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283" w:type="dxa"/>
        <w:tblLayout w:type="fixed"/>
        <w:tblLook w:val="0000" w:firstRow="0" w:lastRow="0" w:firstColumn="0" w:lastColumn="0" w:noHBand="0" w:noVBand="0"/>
      </w:tblPr>
      <w:tblGrid>
        <w:gridCol w:w="975"/>
        <w:gridCol w:w="4078"/>
        <w:gridCol w:w="5295"/>
      </w:tblGrid>
      <w:tr w:rsidR="00AC0F73" w:rsidRPr="00AC0F73" w14:paraId="6DA0C5A1" w14:textId="77777777" w:rsidTr="00AC0F73">
        <w:trPr>
          <w:trHeight w:val="850"/>
        </w:trPr>
        <w:tc>
          <w:tcPr>
            <w:tcW w:w="975" w:type="dxa"/>
            <w:vAlign w:val="bottom"/>
          </w:tcPr>
          <w:p w14:paraId="3D6E9765" w14:textId="26314C03" w:rsidR="00AC0F73" w:rsidRPr="00B22F9E" w:rsidRDefault="00AC0F73" w:rsidP="00AC0F73">
            <w:pPr>
              <w:pStyle w:val="AASmallLogo"/>
            </w:pPr>
            <w:r w:rsidRPr="00B22F9E">
              <w:rPr>
                <w:noProof/>
                <w14:ligatures w14:val="standardContextual"/>
              </w:rPr>
              <w:drawing>
                <wp:inline distT="0" distB="0" distL="0" distR="0" wp14:anchorId="4C3DCCE8" wp14:editId="4204264A">
                  <wp:extent cx="474727" cy="402337"/>
                  <wp:effectExtent l="0" t="0" r="1905" b="0"/>
                  <wp:docPr id="1964195982" name="Picture 1"/>
                  <wp:cNvGraphicFramePr/>
                  <a:graphic xmlns:a="http://schemas.openxmlformats.org/drawingml/2006/main">
                    <a:graphicData uri="http://schemas.openxmlformats.org/drawingml/2006/picture">
                      <pic:pic xmlns:pic="http://schemas.openxmlformats.org/drawingml/2006/picture">
                        <pic:nvPicPr>
                          <pic:cNvPr id="196419598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B22F9E">
              <w:t xml:space="preserve"> </w:t>
            </w:r>
          </w:p>
          <w:p w14:paraId="2AF97E5B" w14:textId="744CB2A7" w:rsidR="00AC0F73" w:rsidRPr="00B22F9E" w:rsidRDefault="00AC0F73" w:rsidP="00AC0F73">
            <w:pPr>
              <w:pStyle w:val="AASmallLogo"/>
            </w:pPr>
          </w:p>
        </w:tc>
        <w:tc>
          <w:tcPr>
            <w:tcW w:w="4078" w:type="dxa"/>
            <w:noWrap/>
          </w:tcPr>
          <w:p w14:paraId="65EFF0CA" w14:textId="77777777" w:rsidR="00AC0F73" w:rsidRPr="009B1582" w:rsidRDefault="00AC0F73" w:rsidP="00AC0F73">
            <w:pPr>
              <w:spacing w:before="60"/>
              <w:rPr>
                <w:rFonts w:eastAsia="SimHei"/>
                <w:sz w:val="20"/>
                <w:szCs w:val="20"/>
                <w:lang w:eastAsia="zh-CN"/>
              </w:rPr>
            </w:pPr>
            <w:r w:rsidRPr="009B1582">
              <w:rPr>
                <w:rFonts w:eastAsia="SimHei"/>
                <w:noProof/>
                <w:sz w:val="20"/>
                <w:szCs w:val="20"/>
                <w:lang w:eastAsia="zh-CN"/>
              </w:rPr>
              <w:drawing>
                <wp:anchor distT="0" distB="0" distL="114300" distR="114300" simplePos="0" relativeHeight="251659264" behindDoc="0" locked="0" layoutInCell="1" allowOverlap="1" wp14:anchorId="1E576A99" wp14:editId="1AA12396">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eastAsia="zh-CN"/>
              </w:rPr>
              <w:t>联合国</w:t>
            </w:r>
          </w:p>
          <w:p w14:paraId="40F551FF" w14:textId="77777777" w:rsidR="00AC0F73" w:rsidRPr="009B1582" w:rsidRDefault="00AC0F73" w:rsidP="00AC0F73">
            <w:pPr>
              <w:rPr>
                <w:rFonts w:eastAsia="SimHei"/>
                <w:sz w:val="20"/>
                <w:szCs w:val="20"/>
                <w:lang w:eastAsia="zh-CN"/>
              </w:rPr>
            </w:pPr>
            <w:r w:rsidRPr="009B1582">
              <w:rPr>
                <w:rFonts w:eastAsia="SimHei" w:hint="eastAsia"/>
                <w:sz w:val="20"/>
                <w:szCs w:val="20"/>
                <w:lang w:eastAsia="zh-CN"/>
              </w:rPr>
              <w:t>环境规划署</w:t>
            </w:r>
          </w:p>
          <w:p w14:paraId="407124A0" w14:textId="7D5F76DE" w:rsidR="00AC0F73" w:rsidRPr="00B22F9E" w:rsidRDefault="00AC0F73" w:rsidP="00AC0F73">
            <w:pPr>
              <w:pStyle w:val="AASmallLogo"/>
            </w:pPr>
          </w:p>
        </w:tc>
        <w:tc>
          <w:tcPr>
            <w:tcW w:w="5295" w:type="dxa"/>
            <w:vAlign w:val="bottom"/>
          </w:tcPr>
          <w:p w14:paraId="4F96F779" w14:textId="219933DB" w:rsidR="00AC0F73" w:rsidRPr="00B22F9E" w:rsidRDefault="00AC0F73" w:rsidP="00AC0F73">
            <w:pPr>
              <w:pStyle w:val="ABSymbol"/>
            </w:pPr>
            <w:r w:rsidRPr="00B22F9E">
              <w:rPr>
                <w:sz w:val="40"/>
              </w:rPr>
              <w:t>CBD</w:t>
            </w:r>
            <w:r w:rsidRPr="00B22F9E">
              <w:t>/SBSTTA/27/</w:t>
            </w:r>
            <w:r w:rsidR="00C449DB">
              <w:t>10</w:t>
            </w:r>
          </w:p>
        </w:tc>
      </w:tr>
    </w:tbl>
    <w:p w14:paraId="29394B54" w14:textId="77777777" w:rsidR="0000353A" w:rsidRPr="00B22F9E" w:rsidRDefault="0000353A" w:rsidP="00FE75A8">
      <w:pPr>
        <w:pStyle w:val="AISpacer"/>
      </w:pPr>
    </w:p>
    <w:tbl>
      <w:tblPr>
        <w:tblW w:w="10348" w:type="dxa"/>
        <w:tblInd w:w="-283" w:type="dxa"/>
        <w:tblBorders>
          <w:top w:val="single" w:sz="8" w:space="0" w:color="auto"/>
          <w:bottom w:val="single" w:sz="12" w:space="0" w:color="auto"/>
        </w:tblBorders>
        <w:tblLayout w:type="fixed"/>
        <w:tblLook w:val="0000" w:firstRow="0" w:lastRow="0" w:firstColumn="0" w:lastColumn="0" w:noHBand="0" w:noVBand="0"/>
      </w:tblPr>
      <w:tblGrid>
        <w:gridCol w:w="5053"/>
        <w:gridCol w:w="5295"/>
      </w:tblGrid>
      <w:tr w:rsidR="0000353A" w:rsidRPr="00AC0F73" w14:paraId="27BB61D1" w14:textId="77777777" w:rsidTr="00AC0F73">
        <w:trPr>
          <w:trHeight w:val="2016"/>
        </w:trPr>
        <w:tc>
          <w:tcPr>
            <w:tcW w:w="5053" w:type="dxa"/>
          </w:tcPr>
          <w:p w14:paraId="59719F65" w14:textId="02AC7143" w:rsidR="00F839A1" w:rsidRPr="00B22F9E" w:rsidRDefault="00F839A1" w:rsidP="00F839A1">
            <w:pPr>
              <w:pStyle w:val="ACLargeLogo"/>
            </w:pPr>
            <w:r w:rsidRPr="00B22F9E">
              <w:t xml:space="preserve"> </w:t>
            </w:r>
          </w:p>
          <w:p w14:paraId="5ED59943" w14:textId="2C81CBA4" w:rsidR="0000353A" w:rsidRPr="00B22F9E" w:rsidRDefault="00AC0F73" w:rsidP="00FE75A8">
            <w:pPr>
              <w:pStyle w:val="ACLargeLogo"/>
            </w:pPr>
            <w:r w:rsidRPr="007A1F82">
              <w:rPr>
                <w:b/>
                <w:noProof/>
                <w:lang w:val="en-US" w:eastAsia="zh-CN"/>
              </w:rPr>
              <w:drawing>
                <wp:inline distT="0" distB="0" distL="0" distR="0" wp14:anchorId="0A6E242E" wp14:editId="3E6EBBC6">
                  <wp:extent cx="2884170" cy="1026592"/>
                  <wp:effectExtent l="0" t="0" r="0" b="254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27204" cy="1041909"/>
                          </a:xfrm>
                          <a:prstGeom prst="rect">
                            <a:avLst/>
                          </a:prstGeom>
                          <a:noFill/>
                          <a:ln>
                            <a:noFill/>
                          </a:ln>
                        </pic:spPr>
                      </pic:pic>
                    </a:graphicData>
                  </a:graphic>
                </wp:inline>
              </w:drawing>
            </w:r>
          </w:p>
        </w:tc>
        <w:tc>
          <w:tcPr>
            <w:tcW w:w="5295" w:type="dxa"/>
          </w:tcPr>
          <w:p w14:paraId="7800D681" w14:textId="55328125" w:rsidR="00F839A1" w:rsidRPr="00AC0F73" w:rsidRDefault="00F839A1" w:rsidP="00AC0F73">
            <w:pPr>
              <w:pStyle w:val="AEDistrNormal"/>
              <w:ind w:left="2318"/>
              <w:rPr>
                <w:sz w:val="24"/>
              </w:rPr>
            </w:pPr>
            <w:r w:rsidRPr="00AC0F73">
              <w:rPr>
                <w:sz w:val="24"/>
              </w:rPr>
              <w:t xml:space="preserve">Distr.: </w:t>
            </w:r>
            <w:r w:rsidR="00C449DB">
              <w:rPr>
                <w:sz w:val="24"/>
              </w:rPr>
              <w:t>General</w:t>
            </w:r>
            <w:r w:rsidRPr="00AC0F73">
              <w:rPr>
                <w:sz w:val="24"/>
              </w:rPr>
              <w:t xml:space="preserve"> </w:t>
            </w:r>
          </w:p>
          <w:p w14:paraId="2A4285D6" w14:textId="190A516F" w:rsidR="00F839A1" w:rsidRPr="00AC0F73" w:rsidRDefault="00F413D4" w:rsidP="00AC0F73">
            <w:pPr>
              <w:pStyle w:val="AEDistrNormal"/>
              <w:ind w:left="2318"/>
              <w:rPr>
                <w:sz w:val="24"/>
              </w:rPr>
            </w:pPr>
            <w:r w:rsidRPr="00F413D4">
              <w:rPr>
                <w:rFonts w:hint="eastAsia"/>
                <w:sz w:val="24"/>
              </w:rPr>
              <w:t>2</w:t>
            </w:r>
            <w:r w:rsidR="00C449DB">
              <w:rPr>
                <w:sz w:val="24"/>
              </w:rPr>
              <w:t>9</w:t>
            </w:r>
            <w:r w:rsidRPr="00F413D4">
              <w:rPr>
                <w:rFonts w:hint="eastAsia"/>
                <w:sz w:val="24"/>
              </w:rPr>
              <w:t xml:space="preserve"> </w:t>
            </w:r>
            <w:r w:rsidR="00DC0152" w:rsidRPr="00AC0F73">
              <w:rPr>
                <w:sz w:val="24"/>
              </w:rPr>
              <w:t>October</w:t>
            </w:r>
            <w:r w:rsidR="006F5B4A" w:rsidRPr="00AC0F73">
              <w:rPr>
                <w:sz w:val="24"/>
              </w:rPr>
              <w:t xml:space="preserve"> </w:t>
            </w:r>
            <w:r w:rsidR="00F839A1" w:rsidRPr="00AC0F73">
              <w:rPr>
                <w:sz w:val="24"/>
              </w:rPr>
              <w:t>2025</w:t>
            </w:r>
          </w:p>
          <w:p w14:paraId="7C532A55" w14:textId="6B32AF81" w:rsidR="00AC0F73" w:rsidRPr="00AC0F73" w:rsidRDefault="00AC0F73" w:rsidP="00AC0F73">
            <w:pPr>
              <w:pStyle w:val="AEDistrNormal"/>
              <w:ind w:left="2318"/>
              <w:rPr>
                <w:sz w:val="24"/>
                <w:lang w:eastAsia="zh-CN"/>
              </w:rPr>
            </w:pPr>
            <w:r w:rsidRPr="00AC0F73">
              <w:rPr>
                <w:rFonts w:hint="eastAsia"/>
                <w:sz w:val="24"/>
                <w:lang w:eastAsia="zh-CN"/>
              </w:rPr>
              <w:t>Chinese</w:t>
            </w:r>
          </w:p>
          <w:p w14:paraId="307EAF2C" w14:textId="71F9FB4E" w:rsidR="00F839A1" w:rsidRPr="00AC0F73" w:rsidRDefault="00F839A1" w:rsidP="00AC0F73">
            <w:pPr>
              <w:pStyle w:val="AEDistrNormal6pt"/>
              <w:spacing w:before="0"/>
              <w:ind w:left="2318"/>
              <w:rPr>
                <w:sz w:val="24"/>
              </w:rPr>
            </w:pPr>
            <w:r w:rsidRPr="00AC0F73">
              <w:rPr>
                <w:sz w:val="24"/>
              </w:rPr>
              <w:t xml:space="preserve">Original: </w:t>
            </w:r>
            <w:r w:rsidR="00C87C82" w:rsidRPr="00AC0F73">
              <w:rPr>
                <w:sz w:val="24"/>
              </w:rPr>
              <w:t>English</w:t>
            </w:r>
          </w:p>
          <w:p w14:paraId="43657EB9" w14:textId="29E77BA2" w:rsidR="0000353A" w:rsidRPr="00AC0F73" w:rsidRDefault="0000353A" w:rsidP="00FE75A8">
            <w:pPr>
              <w:pStyle w:val="AEDistrNormal6pt"/>
              <w:rPr>
                <w:sz w:val="24"/>
              </w:rPr>
            </w:pPr>
          </w:p>
        </w:tc>
      </w:tr>
    </w:tbl>
    <w:p w14:paraId="32BB5BEE" w14:textId="77777777" w:rsidR="0000353A" w:rsidRPr="00B22F9E" w:rsidRDefault="0000353A" w:rsidP="00FE75A8">
      <w:pPr>
        <w:pStyle w:val="AISpacer"/>
      </w:pPr>
    </w:p>
    <w:p w14:paraId="4809A608" w14:textId="77777777" w:rsidR="00AC0F73" w:rsidRPr="00AC0F73" w:rsidRDefault="00AC0F73" w:rsidP="00AC0F73">
      <w:pPr>
        <w:tabs>
          <w:tab w:val="clear" w:pos="567"/>
          <w:tab w:val="clear" w:pos="1134"/>
          <w:tab w:val="clear" w:pos="1701"/>
          <w:tab w:val="clear" w:pos="2268"/>
        </w:tabs>
        <w:snapToGrid w:val="0"/>
        <w:spacing w:before="120" w:line="240" w:lineRule="atLeast"/>
        <w:ind w:right="2016"/>
        <w:jc w:val="left"/>
        <w:rPr>
          <w:b/>
          <w:bCs/>
          <w:caps/>
          <w:snapToGrid w:val="0"/>
          <w:kern w:val="22"/>
          <w:sz w:val="24"/>
          <w:szCs w:val="24"/>
          <w:lang w:val="en-US" w:eastAsia="zh-CN"/>
        </w:rPr>
      </w:pPr>
      <w:bookmarkStart w:id="0" w:name="_Hlk221172174"/>
      <w:r w:rsidRPr="00AC0F73">
        <w:rPr>
          <w:b/>
          <w:bCs/>
          <w:kern w:val="22"/>
          <w:sz w:val="24"/>
          <w:szCs w:val="24"/>
          <w:lang w:val="en-CA" w:eastAsia="zh-CN"/>
        </w:rPr>
        <w:t>科学、技术和工艺咨询附属机构</w:t>
      </w:r>
      <w:bookmarkEnd w:id="0"/>
    </w:p>
    <w:p w14:paraId="35335D12" w14:textId="77777777" w:rsidR="00AC0F73" w:rsidRPr="00AC0F73" w:rsidRDefault="00AC0F73" w:rsidP="00AC0F73">
      <w:pPr>
        <w:tabs>
          <w:tab w:val="clear" w:pos="567"/>
          <w:tab w:val="clear" w:pos="1134"/>
          <w:tab w:val="clear" w:pos="1701"/>
          <w:tab w:val="clear" w:pos="2268"/>
        </w:tabs>
        <w:spacing w:line="240" w:lineRule="atLeast"/>
        <w:rPr>
          <w:b/>
          <w:bCs/>
          <w:caps/>
          <w:snapToGrid w:val="0"/>
          <w:sz w:val="24"/>
          <w:szCs w:val="24"/>
          <w:lang w:eastAsia="zh-CN"/>
        </w:rPr>
      </w:pPr>
      <w:r w:rsidRPr="00AC0F73">
        <w:rPr>
          <w:b/>
          <w:bCs/>
          <w:caps/>
          <w:snapToGrid w:val="0"/>
          <w:sz w:val="24"/>
          <w:szCs w:val="24"/>
          <w:lang w:eastAsia="zh-CN"/>
        </w:rPr>
        <w:t>第二十七次会议</w:t>
      </w:r>
    </w:p>
    <w:p w14:paraId="669770F8" w14:textId="0E863F0E" w:rsidR="00AC0F73" w:rsidRPr="00AC0F73" w:rsidRDefault="00AC0F73" w:rsidP="00AC0F73">
      <w:pPr>
        <w:pStyle w:val="CBDH1"/>
        <w:spacing w:before="0" w:after="0" w:line="240" w:lineRule="atLeast"/>
        <w:rPr>
          <w:b w:val="0"/>
          <w:bCs/>
          <w:caps/>
          <w:snapToGrid w:val="0"/>
          <w:sz w:val="24"/>
          <w:szCs w:val="24"/>
          <w:lang w:eastAsia="zh-CN"/>
        </w:rPr>
      </w:pPr>
      <w:bookmarkStart w:id="1" w:name="_Toc221350309"/>
      <w:bookmarkStart w:id="2" w:name="_Toc221351029"/>
      <w:r w:rsidRPr="00AC0F73">
        <w:rPr>
          <w:rFonts w:eastAsia="Times New Roman"/>
          <w:b w:val="0"/>
          <w:bCs/>
          <w:kern w:val="22"/>
          <w:sz w:val="24"/>
          <w:szCs w:val="24"/>
          <w:lang w:val="en-CA" w:eastAsia="zh-CN"/>
        </w:rPr>
        <w:t>202</w:t>
      </w:r>
      <w:r w:rsidRPr="00AC0F73">
        <w:rPr>
          <w:rFonts w:eastAsiaTheme="minorEastAsia"/>
          <w:b w:val="0"/>
          <w:bCs/>
          <w:kern w:val="22"/>
          <w:sz w:val="24"/>
          <w:szCs w:val="24"/>
          <w:lang w:val="en-CA" w:eastAsia="zh-CN"/>
        </w:rPr>
        <w:t>5</w:t>
      </w:r>
      <w:r w:rsidRPr="00AC0F73">
        <w:rPr>
          <w:b w:val="0"/>
          <w:bCs/>
          <w:kern w:val="22"/>
          <w:sz w:val="24"/>
          <w:szCs w:val="24"/>
          <w:lang w:val="en-CA" w:eastAsia="zh-CN"/>
        </w:rPr>
        <w:t>年</w:t>
      </w:r>
      <w:r w:rsidRPr="00AC0F73">
        <w:rPr>
          <w:b w:val="0"/>
          <w:bCs/>
          <w:kern w:val="22"/>
          <w:sz w:val="24"/>
          <w:szCs w:val="24"/>
          <w:lang w:val="en-CA" w:eastAsia="zh-CN"/>
        </w:rPr>
        <w:t>10</w:t>
      </w:r>
      <w:r w:rsidRPr="00AC0F73">
        <w:rPr>
          <w:b w:val="0"/>
          <w:bCs/>
          <w:kern w:val="22"/>
          <w:sz w:val="24"/>
          <w:szCs w:val="24"/>
          <w:lang w:val="en-CA" w:eastAsia="zh-CN"/>
        </w:rPr>
        <w:t>月</w:t>
      </w:r>
      <w:r w:rsidRPr="00AC0F73">
        <w:rPr>
          <w:b w:val="0"/>
          <w:bCs/>
          <w:kern w:val="22"/>
          <w:sz w:val="24"/>
          <w:szCs w:val="24"/>
          <w:lang w:val="en-CA" w:eastAsia="zh-CN"/>
        </w:rPr>
        <w:t>20</w:t>
      </w:r>
      <w:r w:rsidRPr="00AC0F73">
        <w:rPr>
          <w:b w:val="0"/>
          <w:bCs/>
          <w:kern w:val="22"/>
          <w:sz w:val="24"/>
          <w:szCs w:val="24"/>
          <w:lang w:val="en-CA" w:eastAsia="zh-CN"/>
        </w:rPr>
        <w:t>日至</w:t>
      </w:r>
      <w:r w:rsidRPr="00AC0F73">
        <w:rPr>
          <w:b w:val="0"/>
          <w:bCs/>
          <w:kern w:val="22"/>
          <w:sz w:val="24"/>
          <w:szCs w:val="24"/>
          <w:lang w:val="en-CA" w:eastAsia="zh-CN"/>
        </w:rPr>
        <w:t>24</w:t>
      </w:r>
      <w:r w:rsidRPr="00AC0F73">
        <w:rPr>
          <w:b w:val="0"/>
          <w:bCs/>
          <w:kern w:val="22"/>
          <w:sz w:val="24"/>
          <w:szCs w:val="24"/>
          <w:lang w:val="en-CA" w:eastAsia="zh-CN"/>
        </w:rPr>
        <w:t>日，</w:t>
      </w:r>
      <w:r w:rsidRPr="00AC0F73">
        <w:rPr>
          <w:b w:val="0"/>
          <w:bCs/>
          <w:caps/>
          <w:snapToGrid w:val="0"/>
          <w:sz w:val="24"/>
          <w:szCs w:val="24"/>
          <w:lang w:eastAsia="zh-CN"/>
        </w:rPr>
        <w:t>巴拿马城</w:t>
      </w:r>
      <w:bookmarkEnd w:id="1"/>
      <w:bookmarkEnd w:id="2"/>
    </w:p>
    <w:p w14:paraId="6AE2B59C" w14:textId="2E388AEB" w:rsidR="00AC0F73" w:rsidRPr="00AC0F73" w:rsidRDefault="00AC0F73" w:rsidP="00AC0F73">
      <w:pPr>
        <w:tabs>
          <w:tab w:val="clear" w:pos="567"/>
          <w:tab w:val="clear" w:pos="1134"/>
          <w:tab w:val="clear" w:pos="1701"/>
          <w:tab w:val="clear" w:pos="2268"/>
        </w:tabs>
        <w:snapToGrid w:val="0"/>
        <w:spacing w:line="240" w:lineRule="atLeast"/>
        <w:ind w:right="2010"/>
        <w:jc w:val="left"/>
        <w:rPr>
          <w:kern w:val="22"/>
          <w:sz w:val="24"/>
          <w:szCs w:val="24"/>
          <w:lang w:val="en-CA" w:eastAsia="zh-CN"/>
        </w:rPr>
      </w:pPr>
      <w:r w:rsidRPr="00AC0F73">
        <w:rPr>
          <w:kern w:val="22"/>
          <w:sz w:val="24"/>
          <w:szCs w:val="24"/>
          <w:lang w:val="en-CA" w:eastAsia="zh-CN"/>
        </w:rPr>
        <w:t>议程项目</w:t>
      </w:r>
      <w:r w:rsidRPr="00AC0F73">
        <w:rPr>
          <w:kern w:val="22"/>
          <w:sz w:val="24"/>
          <w:szCs w:val="24"/>
          <w:lang w:val="en-CA" w:eastAsia="zh-CN"/>
        </w:rPr>
        <w:t>12</w:t>
      </w:r>
    </w:p>
    <w:p w14:paraId="1AB982EA" w14:textId="25C62DBC" w:rsidR="00AC0F73" w:rsidRPr="00AC0F73" w:rsidRDefault="00AC0F73" w:rsidP="00AC0F73">
      <w:pPr>
        <w:tabs>
          <w:tab w:val="clear" w:pos="567"/>
          <w:tab w:val="clear" w:pos="1134"/>
          <w:tab w:val="clear" w:pos="1701"/>
          <w:tab w:val="clear" w:pos="2268"/>
        </w:tabs>
        <w:snapToGrid w:val="0"/>
        <w:spacing w:line="240" w:lineRule="atLeast"/>
        <w:ind w:right="2010"/>
        <w:jc w:val="left"/>
        <w:rPr>
          <w:b/>
          <w:bCs/>
          <w:kern w:val="22"/>
          <w:sz w:val="24"/>
          <w:szCs w:val="24"/>
          <w:lang w:val="en-CA" w:eastAsia="zh-CN"/>
        </w:rPr>
      </w:pPr>
      <w:r w:rsidRPr="00AC0F73">
        <w:rPr>
          <w:b/>
          <w:bCs/>
          <w:kern w:val="22"/>
          <w:sz w:val="24"/>
          <w:szCs w:val="24"/>
          <w:lang w:val="en-CA" w:eastAsia="zh-CN"/>
        </w:rPr>
        <w:t>通过报告</w:t>
      </w:r>
    </w:p>
    <w:p w14:paraId="40657516" w14:textId="193B8C1B" w:rsidR="00AC0F73" w:rsidRPr="00B22F9E" w:rsidRDefault="00C449DB" w:rsidP="00AC0F73">
      <w:pPr>
        <w:pStyle w:val="CBDTitle"/>
        <w:ind w:left="490"/>
        <w:rPr>
          <w:lang w:eastAsia="zh-CN"/>
        </w:rPr>
      </w:pPr>
      <w:r w:rsidRPr="00C449DB">
        <w:rPr>
          <w:rFonts w:ascii="SimHei" w:eastAsia="SimHei" w:hAnsi="SimHei"/>
          <w:b w:val="0"/>
          <w:bCs/>
          <w:lang w:val="en-CA" w:eastAsia="zh-CN"/>
        </w:rPr>
        <w:t>科学、技术和工艺咨询附属机构</w:t>
      </w:r>
      <w:r>
        <w:rPr>
          <w:rFonts w:ascii="SimHei" w:eastAsia="SimHei" w:hAnsi="SimHei" w:hint="eastAsia"/>
          <w:b w:val="0"/>
          <w:bCs/>
          <w:lang w:val="en-CA" w:eastAsia="zh-CN"/>
        </w:rPr>
        <w:t>第二十七次会议的报告</w:t>
      </w:r>
      <w:r w:rsidR="00161FDD">
        <w:rPr>
          <w:rFonts w:ascii="SimHei" w:eastAsia="SimHei" w:hAnsi="SimHei" w:hint="eastAsia"/>
          <w:b w:val="0"/>
          <w:bCs/>
          <w:lang w:eastAsia="zh-CN"/>
        </w:rPr>
        <w:t xml:space="preserve"> </w:t>
      </w:r>
    </w:p>
    <w:tbl>
      <w:tblPr>
        <w:tblStyle w:val="TableGrid"/>
        <w:tblW w:w="0" w:type="auto"/>
        <w:tblInd w:w="567" w:type="dxa"/>
        <w:tblLook w:val="04A0" w:firstRow="1" w:lastRow="0" w:firstColumn="1" w:lastColumn="0" w:noHBand="0" w:noVBand="1"/>
      </w:tblPr>
      <w:tblGrid>
        <w:gridCol w:w="8783"/>
      </w:tblGrid>
      <w:tr w:rsidR="00C449DB" w14:paraId="525EBC65" w14:textId="77777777" w:rsidTr="00C449DB">
        <w:tc>
          <w:tcPr>
            <w:tcW w:w="9350" w:type="dxa"/>
          </w:tcPr>
          <w:p w14:paraId="5CF2E334" w14:textId="77777777" w:rsidR="00C449DB" w:rsidRPr="00C449DB" w:rsidRDefault="00C449DB" w:rsidP="00C449DB">
            <w:pPr>
              <w:pStyle w:val="CBDH1"/>
              <w:rPr>
                <w:rFonts w:ascii="KaiTi" w:eastAsia="KaiTi" w:hAnsi="KaiTi"/>
                <w:b w:val="0"/>
                <w:bCs/>
                <w:sz w:val="24"/>
                <w:szCs w:val="24"/>
                <w:lang w:eastAsia="zh-CN"/>
              </w:rPr>
            </w:pPr>
            <w:bookmarkStart w:id="3" w:name="_Toc221350310"/>
            <w:bookmarkStart w:id="4" w:name="_Toc221351030"/>
            <w:r w:rsidRPr="00C449DB">
              <w:rPr>
                <w:rFonts w:ascii="KaiTi" w:eastAsia="KaiTi" w:hAnsi="KaiTi" w:hint="eastAsia"/>
                <w:b w:val="0"/>
                <w:bCs/>
                <w:sz w:val="24"/>
                <w:szCs w:val="24"/>
                <w:lang w:eastAsia="zh-CN"/>
              </w:rPr>
              <w:t>摘要</w:t>
            </w:r>
            <w:bookmarkEnd w:id="3"/>
            <w:bookmarkEnd w:id="4"/>
          </w:p>
          <w:p w14:paraId="4C1B6782" w14:textId="3493709C" w:rsidR="00C449DB" w:rsidRDefault="00C449DB" w:rsidP="00C449DB">
            <w:pPr>
              <w:pStyle w:val="CBDH1"/>
              <w:ind w:left="0" w:firstLine="490"/>
              <w:rPr>
                <w:lang w:eastAsia="zh-CN"/>
              </w:rPr>
            </w:pPr>
            <w:bookmarkStart w:id="5" w:name="_Toc221350311"/>
            <w:bookmarkStart w:id="6" w:name="_Toc221351031"/>
            <w:r w:rsidRPr="00C449DB">
              <w:rPr>
                <w:rFonts w:hint="eastAsia"/>
                <w:b w:val="0"/>
                <w:bCs/>
                <w:sz w:val="24"/>
                <w:szCs w:val="24"/>
                <w:lang w:eastAsia="zh-CN"/>
              </w:rPr>
              <w:t>科学、技术和工艺咨询附属机构于</w:t>
            </w:r>
            <w:r w:rsidRPr="00C449DB">
              <w:rPr>
                <w:rFonts w:hint="eastAsia"/>
                <w:b w:val="0"/>
                <w:bCs/>
                <w:sz w:val="24"/>
                <w:szCs w:val="24"/>
                <w:lang w:eastAsia="zh-CN"/>
              </w:rPr>
              <w:t xml:space="preserve"> 202</w:t>
            </w:r>
            <w:r>
              <w:rPr>
                <w:rFonts w:hint="eastAsia"/>
                <w:b w:val="0"/>
                <w:bCs/>
                <w:sz w:val="24"/>
                <w:szCs w:val="24"/>
                <w:lang w:eastAsia="zh-CN"/>
              </w:rPr>
              <w:t>5</w:t>
            </w:r>
            <w:r w:rsidRPr="00C449DB">
              <w:rPr>
                <w:rFonts w:hint="eastAsia"/>
                <w:b w:val="0"/>
                <w:bCs/>
                <w:sz w:val="24"/>
                <w:szCs w:val="24"/>
                <w:lang w:eastAsia="zh-CN"/>
              </w:rPr>
              <w:t xml:space="preserve"> </w:t>
            </w:r>
            <w:r w:rsidRPr="00C449DB">
              <w:rPr>
                <w:rFonts w:hint="eastAsia"/>
                <w:b w:val="0"/>
                <w:bCs/>
                <w:sz w:val="24"/>
                <w:szCs w:val="24"/>
                <w:lang w:eastAsia="zh-CN"/>
              </w:rPr>
              <w:t>年</w:t>
            </w:r>
            <w:r w:rsidRPr="00C449DB">
              <w:rPr>
                <w:rFonts w:hint="eastAsia"/>
                <w:b w:val="0"/>
                <w:bCs/>
                <w:sz w:val="24"/>
                <w:szCs w:val="24"/>
                <w:lang w:eastAsia="zh-CN"/>
              </w:rPr>
              <w:t xml:space="preserve"> </w:t>
            </w:r>
            <w:r>
              <w:rPr>
                <w:rFonts w:hint="eastAsia"/>
                <w:b w:val="0"/>
                <w:bCs/>
                <w:sz w:val="24"/>
                <w:szCs w:val="24"/>
                <w:lang w:eastAsia="zh-CN"/>
              </w:rPr>
              <w:t>10</w:t>
            </w:r>
            <w:r w:rsidRPr="00C449DB">
              <w:rPr>
                <w:rFonts w:hint="eastAsia"/>
                <w:b w:val="0"/>
                <w:bCs/>
                <w:sz w:val="24"/>
                <w:szCs w:val="24"/>
                <w:lang w:eastAsia="zh-CN"/>
              </w:rPr>
              <w:t>月</w:t>
            </w:r>
            <w:r w:rsidRPr="00C449DB">
              <w:rPr>
                <w:rFonts w:hint="eastAsia"/>
                <w:b w:val="0"/>
                <w:bCs/>
                <w:sz w:val="24"/>
                <w:szCs w:val="24"/>
                <w:lang w:eastAsia="zh-CN"/>
              </w:rPr>
              <w:t xml:space="preserve"> </w:t>
            </w:r>
            <w:r>
              <w:rPr>
                <w:rFonts w:hint="eastAsia"/>
                <w:b w:val="0"/>
                <w:bCs/>
                <w:sz w:val="24"/>
                <w:szCs w:val="24"/>
                <w:lang w:eastAsia="zh-CN"/>
              </w:rPr>
              <w:t>20</w:t>
            </w:r>
            <w:r w:rsidRPr="00C449DB">
              <w:rPr>
                <w:rFonts w:hint="eastAsia"/>
                <w:b w:val="0"/>
                <w:bCs/>
                <w:sz w:val="24"/>
                <w:szCs w:val="24"/>
                <w:lang w:eastAsia="zh-CN"/>
              </w:rPr>
              <w:t>日至</w:t>
            </w:r>
            <w:r>
              <w:rPr>
                <w:rFonts w:hint="eastAsia"/>
                <w:b w:val="0"/>
                <w:bCs/>
                <w:sz w:val="24"/>
                <w:szCs w:val="24"/>
                <w:lang w:eastAsia="zh-CN"/>
              </w:rPr>
              <w:t>24</w:t>
            </w:r>
            <w:r w:rsidRPr="00C449DB">
              <w:rPr>
                <w:rFonts w:hint="eastAsia"/>
                <w:b w:val="0"/>
                <w:bCs/>
                <w:sz w:val="24"/>
                <w:szCs w:val="24"/>
                <w:lang w:eastAsia="zh-CN"/>
              </w:rPr>
              <w:t>日在</w:t>
            </w:r>
            <w:r>
              <w:rPr>
                <w:rFonts w:hint="eastAsia"/>
                <w:b w:val="0"/>
                <w:bCs/>
                <w:sz w:val="24"/>
                <w:szCs w:val="24"/>
                <w:lang w:eastAsia="zh-CN"/>
              </w:rPr>
              <w:t>巴拿马城</w:t>
            </w:r>
            <w:r w:rsidRPr="00C449DB">
              <w:rPr>
                <w:rFonts w:hint="eastAsia"/>
                <w:b w:val="0"/>
                <w:bCs/>
                <w:sz w:val="24"/>
                <w:szCs w:val="24"/>
                <w:lang w:eastAsia="zh-CN"/>
              </w:rPr>
              <w:t>举行了第二十</w:t>
            </w:r>
            <w:r>
              <w:rPr>
                <w:rFonts w:hint="eastAsia"/>
                <w:b w:val="0"/>
                <w:bCs/>
                <w:sz w:val="24"/>
                <w:szCs w:val="24"/>
                <w:lang w:eastAsia="zh-CN"/>
              </w:rPr>
              <w:t>七</w:t>
            </w:r>
            <w:r w:rsidRPr="00C449DB">
              <w:rPr>
                <w:rFonts w:hint="eastAsia"/>
                <w:b w:val="0"/>
                <w:bCs/>
                <w:sz w:val="24"/>
                <w:szCs w:val="24"/>
                <w:lang w:eastAsia="zh-CN"/>
              </w:rPr>
              <w:t>次会议。会议通过了</w:t>
            </w:r>
            <w:r>
              <w:rPr>
                <w:rFonts w:hint="eastAsia"/>
                <w:b w:val="0"/>
                <w:bCs/>
                <w:sz w:val="24"/>
                <w:szCs w:val="24"/>
                <w:lang w:eastAsia="zh-CN"/>
              </w:rPr>
              <w:t>10</w:t>
            </w:r>
            <w:r w:rsidRPr="00C449DB">
              <w:rPr>
                <w:rFonts w:hint="eastAsia"/>
                <w:b w:val="0"/>
                <w:bCs/>
                <w:sz w:val="24"/>
                <w:szCs w:val="24"/>
                <w:lang w:eastAsia="zh-CN"/>
              </w:rPr>
              <w:t>项建议，</w:t>
            </w:r>
            <w:r>
              <w:rPr>
                <w:rFonts w:hint="eastAsia"/>
                <w:b w:val="0"/>
                <w:bCs/>
                <w:sz w:val="24"/>
                <w:szCs w:val="24"/>
                <w:lang w:eastAsia="zh-CN"/>
              </w:rPr>
              <w:t>载于报告的</w:t>
            </w:r>
            <w:r w:rsidRPr="00C449DB">
              <w:rPr>
                <w:rFonts w:hint="eastAsia"/>
                <w:b w:val="0"/>
                <w:bCs/>
                <w:sz w:val="24"/>
                <w:szCs w:val="24"/>
                <w:lang w:eastAsia="zh-CN"/>
              </w:rPr>
              <w:t>第一</w:t>
            </w:r>
            <w:r w:rsidR="00677639">
              <w:rPr>
                <w:rFonts w:hint="eastAsia"/>
                <w:b w:val="0"/>
                <w:bCs/>
                <w:sz w:val="24"/>
                <w:szCs w:val="24"/>
                <w:lang w:eastAsia="zh-CN"/>
              </w:rPr>
              <w:t>节</w:t>
            </w:r>
            <w:r w:rsidRPr="00C449DB">
              <w:rPr>
                <w:rFonts w:hint="eastAsia"/>
                <w:b w:val="0"/>
                <w:bCs/>
                <w:sz w:val="24"/>
                <w:szCs w:val="24"/>
                <w:lang w:eastAsia="zh-CN"/>
              </w:rPr>
              <w:t>。</w:t>
            </w:r>
            <w:r w:rsidRPr="00C449DB">
              <w:rPr>
                <w:rFonts w:hint="eastAsia"/>
                <w:b w:val="0"/>
                <w:bCs/>
                <w:sz w:val="24"/>
                <w:szCs w:val="24"/>
                <w:lang w:eastAsia="zh-CN"/>
              </w:rPr>
              <w:t xml:space="preserve"> </w:t>
            </w:r>
            <w:r>
              <w:rPr>
                <w:rFonts w:hint="eastAsia"/>
                <w:b w:val="0"/>
                <w:bCs/>
                <w:sz w:val="24"/>
                <w:szCs w:val="24"/>
                <w:lang w:eastAsia="zh-CN"/>
              </w:rPr>
              <w:t>会议举行情况载于第二</w:t>
            </w:r>
            <w:r w:rsidR="00677639">
              <w:rPr>
                <w:rFonts w:hint="eastAsia"/>
                <w:b w:val="0"/>
                <w:bCs/>
                <w:sz w:val="24"/>
                <w:szCs w:val="24"/>
                <w:lang w:eastAsia="zh-CN"/>
              </w:rPr>
              <w:t>节</w:t>
            </w:r>
            <w:r>
              <w:rPr>
                <w:rFonts w:hint="eastAsia"/>
                <w:b w:val="0"/>
                <w:bCs/>
                <w:sz w:val="24"/>
                <w:szCs w:val="24"/>
                <w:lang w:eastAsia="zh-CN"/>
              </w:rPr>
              <w:t>。</w:t>
            </w:r>
            <w:bookmarkEnd w:id="5"/>
            <w:bookmarkEnd w:id="6"/>
          </w:p>
        </w:tc>
      </w:tr>
    </w:tbl>
    <w:p w14:paraId="77092536" w14:textId="6B6B5F90" w:rsidR="00C449DB" w:rsidRDefault="00C449DB" w:rsidP="00FE75A8">
      <w:pPr>
        <w:pStyle w:val="CBDH1"/>
        <w:rPr>
          <w:lang w:eastAsia="zh-CN"/>
        </w:rPr>
      </w:pPr>
    </w:p>
    <w:p w14:paraId="113E19EA" w14:textId="77777777" w:rsidR="00C449DB" w:rsidRDefault="00C449DB">
      <w:pPr>
        <w:tabs>
          <w:tab w:val="clear" w:pos="567"/>
          <w:tab w:val="clear" w:pos="1134"/>
          <w:tab w:val="clear" w:pos="1701"/>
          <w:tab w:val="clear" w:pos="2268"/>
        </w:tabs>
        <w:spacing w:after="160" w:line="259" w:lineRule="auto"/>
        <w:jc w:val="left"/>
        <w:rPr>
          <w:b/>
          <w:sz w:val="28"/>
          <w:lang w:eastAsia="zh-CN"/>
        </w:rPr>
      </w:pPr>
      <w:r>
        <w:rPr>
          <w:lang w:eastAsia="zh-CN"/>
        </w:rPr>
        <w:br w:type="page"/>
      </w:r>
    </w:p>
    <w:p w14:paraId="387B40A2" w14:textId="17108C50" w:rsidR="00C449DB" w:rsidRDefault="00C449DB" w:rsidP="00FE75A8">
      <w:pPr>
        <w:pStyle w:val="CBDH1"/>
        <w:rPr>
          <w:lang w:eastAsia="zh-CN"/>
        </w:rPr>
      </w:pPr>
      <w:bookmarkStart w:id="7" w:name="_Toc221350312"/>
      <w:bookmarkStart w:id="8" w:name="_Toc221351032"/>
      <w:r>
        <w:rPr>
          <w:rFonts w:hint="eastAsia"/>
          <w:lang w:eastAsia="zh-CN"/>
        </w:rPr>
        <w:lastRenderedPageBreak/>
        <w:t>目录</w:t>
      </w:r>
      <w:bookmarkEnd w:id="7"/>
      <w:bookmarkEnd w:id="8"/>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4"/>
        <w:gridCol w:w="4391"/>
      </w:tblGrid>
      <w:tr w:rsidR="00C449DB" w14:paraId="39C03774" w14:textId="77777777" w:rsidTr="00877A24">
        <w:tc>
          <w:tcPr>
            <w:tcW w:w="4964" w:type="dxa"/>
            <w:tcMar>
              <w:left w:w="0" w:type="dxa"/>
              <w:right w:w="115" w:type="dxa"/>
            </w:tcMar>
          </w:tcPr>
          <w:p w14:paraId="3172A203" w14:textId="222C7398" w:rsidR="00C449DB" w:rsidRPr="002E14D8" w:rsidRDefault="00677639" w:rsidP="00AA11C8">
            <w:pPr>
              <w:pStyle w:val="CBDH1"/>
              <w:tabs>
                <w:tab w:val="clear" w:pos="567"/>
                <w:tab w:val="clear" w:pos="1134"/>
                <w:tab w:val="clear" w:pos="1701"/>
                <w:tab w:val="clear" w:pos="2268"/>
                <w:tab w:val="clear" w:pos="2835"/>
                <w:tab w:val="clear" w:pos="3402"/>
              </w:tabs>
              <w:spacing w:before="0" w:after="0"/>
              <w:ind w:left="0" w:firstLine="0"/>
              <w:rPr>
                <w:rFonts w:ascii="KaiTi" w:eastAsia="KaiTi" w:hAnsi="KaiTi"/>
                <w:b w:val="0"/>
                <w:bCs/>
                <w:lang w:eastAsia="zh-CN"/>
              </w:rPr>
            </w:pPr>
            <w:bookmarkStart w:id="9" w:name="_Toc221350313"/>
            <w:bookmarkStart w:id="10" w:name="_Toc221351033"/>
            <w:r>
              <w:rPr>
                <w:rFonts w:ascii="KaiTi" w:eastAsia="KaiTi" w:hAnsi="KaiTi" w:hint="eastAsia"/>
                <w:b w:val="0"/>
                <w:bCs/>
                <w:lang w:eastAsia="zh-CN"/>
              </w:rPr>
              <w:t>节次</w:t>
            </w:r>
            <w:bookmarkEnd w:id="9"/>
            <w:bookmarkEnd w:id="10"/>
          </w:p>
        </w:tc>
        <w:tc>
          <w:tcPr>
            <w:tcW w:w="4391" w:type="dxa"/>
            <w:tcMar>
              <w:left w:w="115" w:type="dxa"/>
              <w:right w:w="0" w:type="dxa"/>
            </w:tcMar>
          </w:tcPr>
          <w:p w14:paraId="15BE1F37" w14:textId="03BA270A" w:rsidR="00C449DB" w:rsidRDefault="002E14D8" w:rsidP="00AA11C8">
            <w:pPr>
              <w:pStyle w:val="CBDH1"/>
              <w:tabs>
                <w:tab w:val="clear" w:pos="567"/>
                <w:tab w:val="clear" w:pos="1134"/>
                <w:tab w:val="clear" w:pos="1701"/>
                <w:tab w:val="clear" w:pos="2268"/>
                <w:tab w:val="clear" w:pos="2835"/>
                <w:tab w:val="clear" w:pos="3402"/>
              </w:tabs>
              <w:spacing w:before="0" w:after="0"/>
              <w:ind w:left="0" w:firstLine="0"/>
              <w:jc w:val="right"/>
              <w:rPr>
                <w:lang w:eastAsia="zh-CN"/>
              </w:rPr>
            </w:pPr>
            <w:bookmarkStart w:id="11" w:name="_Toc221350314"/>
            <w:bookmarkStart w:id="12" w:name="_Toc221351034"/>
            <w:r w:rsidRPr="002E14D8">
              <w:rPr>
                <w:rFonts w:ascii="KaiTi" w:eastAsia="KaiTi" w:hAnsi="KaiTi" w:hint="eastAsia"/>
                <w:b w:val="0"/>
                <w:bCs/>
                <w:lang w:eastAsia="zh-CN"/>
              </w:rPr>
              <w:t>页次</w:t>
            </w:r>
            <w:bookmarkEnd w:id="11"/>
            <w:bookmarkEnd w:id="12"/>
          </w:p>
        </w:tc>
      </w:tr>
    </w:tbl>
    <w:p w14:paraId="72840981" w14:textId="662FACF4" w:rsidR="00C41B21" w:rsidRPr="009D4AAC" w:rsidRDefault="00B0298D" w:rsidP="00EF7340">
      <w:pPr>
        <w:pStyle w:val="TOC1"/>
        <w:rPr>
          <w:rFonts w:eastAsia="SimSun"/>
          <w:noProof/>
          <w:kern w:val="2"/>
          <w:lang w:val="en-US" w:eastAsia="zh-CN"/>
          <w14:ligatures w14:val="standardContextual"/>
        </w:rPr>
      </w:pPr>
      <w:r w:rsidRPr="009D4AAC">
        <w:rPr>
          <w:lang w:eastAsia="zh-CN"/>
        </w:rPr>
        <w:fldChar w:fldCharType="begin"/>
      </w:r>
      <w:r w:rsidRPr="009D4AAC">
        <w:rPr>
          <w:lang w:eastAsia="zh-CN"/>
        </w:rPr>
        <w:instrText xml:space="preserve"> TOC \o "1-3" \h \z \u </w:instrText>
      </w:r>
      <w:r w:rsidRPr="009D4AAC">
        <w:rPr>
          <w:lang w:eastAsia="zh-CN"/>
        </w:rPr>
        <w:fldChar w:fldCharType="separate"/>
      </w:r>
      <w:hyperlink w:anchor="_Toc221351035" w:history="1">
        <w:r w:rsidR="00C41B21" w:rsidRPr="009D4AAC">
          <w:rPr>
            <w:rStyle w:val="Hyperlink"/>
            <w:rFonts w:eastAsia="SimSun"/>
            <w:noProof/>
            <w:sz w:val="24"/>
            <w:szCs w:val="24"/>
          </w:rPr>
          <w:t>一</w:t>
        </w:r>
        <w:r w:rsidR="00C41B21" w:rsidRPr="009D4AAC">
          <w:rPr>
            <w:rStyle w:val="Hyperlink"/>
            <w:noProof/>
            <w:sz w:val="24"/>
            <w:szCs w:val="24"/>
          </w:rPr>
          <w:t>.</w:t>
        </w:r>
        <w:r w:rsidR="00C41B21" w:rsidRPr="009D4AAC">
          <w:rPr>
            <w:rFonts w:eastAsia="SimSun"/>
            <w:noProof/>
            <w:kern w:val="2"/>
            <w:lang w:val="en-US" w:eastAsia="zh-CN"/>
            <w14:ligatures w14:val="standardContextual"/>
          </w:rPr>
          <w:tab/>
        </w:r>
        <w:r w:rsidR="00C41B21" w:rsidRPr="009D4AAC">
          <w:rPr>
            <w:rStyle w:val="Hyperlink"/>
            <w:rFonts w:eastAsia="SimSun"/>
            <w:noProof/>
            <w:sz w:val="24"/>
            <w:szCs w:val="24"/>
          </w:rPr>
          <w:t>科学、技术和工艺咨询附属机构通过的建议</w:t>
        </w:r>
        <w:r w:rsidR="00C41B21" w:rsidRPr="009D4AAC">
          <w:rPr>
            <w:noProof/>
            <w:webHidden/>
          </w:rPr>
          <w:tab/>
        </w:r>
        <w:r w:rsidR="00C41B21" w:rsidRPr="009D4AAC">
          <w:rPr>
            <w:noProof/>
            <w:webHidden/>
          </w:rPr>
          <w:fldChar w:fldCharType="begin"/>
        </w:r>
        <w:r w:rsidR="00C41B21" w:rsidRPr="009D4AAC">
          <w:rPr>
            <w:noProof/>
            <w:webHidden/>
          </w:rPr>
          <w:instrText xml:space="preserve"> PAGEREF _Toc221351035 \h </w:instrText>
        </w:r>
        <w:r w:rsidR="00C41B21" w:rsidRPr="009D4AAC">
          <w:rPr>
            <w:noProof/>
            <w:webHidden/>
          </w:rPr>
        </w:r>
        <w:r w:rsidR="00C41B21" w:rsidRPr="009D4AAC">
          <w:rPr>
            <w:noProof/>
            <w:webHidden/>
          </w:rPr>
          <w:fldChar w:fldCharType="separate"/>
        </w:r>
        <w:r w:rsidR="003505F3">
          <w:rPr>
            <w:noProof/>
            <w:webHidden/>
          </w:rPr>
          <w:t>3</w:t>
        </w:r>
        <w:r w:rsidR="00C41B21" w:rsidRPr="009D4AAC">
          <w:rPr>
            <w:noProof/>
            <w:webHidden/>
          </w:rPr>
          <w:fldChar w:fldCharType="end"/>
        </w:r>
      </w:hyperlink>
    </w:p>
    <w:p w14:paraId="4E6D91BF" w14:textId="558F331C" w:rsidR="00C41B21" w:rsidRPr="009D4AAC" w:rsidRDefault="00C41B21" w:rsidP="00C41B21">
      <w:pPr>
        <w:pStyle w:val="TOC2"/>
        <w:tabs>
          <w:tab w:val="clear" w:pos="624"/>
          <w:tab w:val="clear" w:pos="1247"/>
          <w:tab w:val="clear" w:pos="1871"/>
          <w:tab w:val="clear" w:pos="2495"/>
          <w:tab w:val="clear" w:pos="2835"/>
          <w:tab w:val="clear" w:pos="3402"/>
          <w:tab w:val="clear" w:pos="9486"/>
          <w:tab w:val="right" w:leader="dot" w:pos="9360"/>
        </w:tabs>
        <w:spacing w:after="60"/>
        <w:ind w:left="1350" w:right="1728" w:hanging="860"/>
        <w:rPr>
          <w:rStyle w:val="Hyperlink"/>
          <w:rFonts w:eastAsia="SimSun"/>
          <w:noProof/>
        </w:rPr>
      </w:pPr>
      <w:hyperlink w:anchor="_Toc221351036" w:history="1">
        <w:r w:rsidRPr="009D4AAC">
          <w:rPr>
            <w:rStyle w:val="Hyperlink"/>
            <w:rFonts w:eastAsia="SimSun"/>
            <w:noProof/>
            <w:sz w:val="24"/>
            <w:szCs w:val="24"/>
          </w:rPr>
          <w:t>27/1.</w:t>
        </w:r>
        <w:r w:rsidRPr="009D4AAC">
          <w:rPr>
            <w:rStyle w:val="Hyperlink"/>
            <w:rFonts w:eastAsia="SimSun"/>
            <w:noProof/>
          </w:rPr>
          <w:tab/>
        </w:r>
        <w:r w:rsidRPr="009D4AAC">
          <w:rPr>
            <w:rStyle w:val="Hyperlink"/>
            <w:rFonts w:eastAsia="SimSun"/>
            <w:noProof/>
            <w:sz w:val="24"/>
            <w:szCs w:val="24"/>
          </w:rPr>
          <w:t>《昆明</w:t>
        </w:r>
        <w:r w:rsidRPr="009D4AAC">
          <w:rPr>
            <w:rStyle w:val="Hyperlink"/>
            <w:rFonts w:eastAsia="SimSun"/>
            <w:noProof/>
            <w:sz w:val="24"/>
            <w:szCs w:val="24"/>
          </w:rPr>
          <w:t>-</w:t>
        </w:r>
        <w:r w:rsidRPr="009D4AAC">
          <w:rPr>
            <w:rStyle w:val="Hyperlink"/>
            <w:rFonts w:eastAsia="SimSun"/>
            <w:noProof/>
            <w:sz w:val="24"/>
            <w:szCs w:val="24"/>
          </w:rPr>
          <w:t>蒙特利尔全球生物多样性框架》集体执行进度全球审查</w:t>
        </w:r>
        <w:r w:rsidRPr="009D4AAC">
          <w:rPr>
            <w:rStyle w:val="Hyperlink"/>
            <w:rFonts w:eastAsia="SimSun"/>
            <w:noProof/>
            <w:webHidden/>
          </w:rPr>
          <w:tab/>
        </w:r>
        <w:r w:rsidRPr="009D4AAC">
          <w:rPr>
            <w:rStyle w:val="Hyperlink"/>
            <w:rFonts w:eastAsia="SimSun"/>
            <w:noProof/>
            <w:webHidden/>
          </w:rPr>
          <w:fldChar w:fldCharType="begin"/>
        </w:r>
        <w:r w:rsidRPr="009D4AAC">
          <w:rPr>
            <w:rStyle w:val="Hyperlink"/>
            <w:rFonts w:eastAsia="SimSun"/>
            <w:noProof/>
            <w:webHidden/>
          </w:rPr>
          <w:instrText xml:space="preserve"> PAGEREF _Toc221351036 \h </w:instrText>
        </w:r>
        <w:r w:rsidRPr="009D4AAC">
          <w:rPr>
            <w:rStyle w:val="Hyperlink"/>
            <w:rFonts w:eastAsia="SimSun"/>
            <w:noProof/>
            <w:webHidden/>
          </w:rPr>
        </w:r>
        <w:r w:rsidRPr="009D4AAC">
          <w:rPr>
            <w:rStyle w:val="Hyperlink"/>
            <w:rFonts w:eastAsia="SimSun"/>
            <w:noProof/>
            <w:webHidden/>
          </w:rPr>
          <w:fldChar w:fldCharType="separate"/>
        </w:r>
        <w:r w:rsidR="003505F3">
          <w:rPr>
            <w:rStyle w:val="Hyperlink"/>
            <w:rFonts w:eastAsia="SimSun"/>
            <w:noProof/>
            <w:webHidden/>
          </w:rPr>
          <w:t>3</w:t>
        </w:r>
        <w:r w:rsidRPr="009D4AAC">
          <w:rPr>
            <w:rStyle w:val="Hyperlink"/>
            <w:rFonts w:eastAsia="SimSun"/>
            <w:noProof/>
            <w:webHidden/>
          </w:rPr>
          <w:fldChar w:fldCharType="end"/>
        </w:r>
      </w:hyperlink>
    </w:p>
    <w:p w14:paraId="6E15A79E" w14:textId="6E47474A" w:rsidR="00C41B21" w:rsidRPr="009D4AAC" w:rsidRDefault="00C41B21" w:rsidP="00C41B21">
      <w:pPr>
        <w:pStyle w:val="TOC2"/>
        <w:tabs>
          <w:tab w:val="clear" w:pos="624"/>
          <w:tab w:val="clear" w:pos="1247"/>
          <w:tab w:val="clear" w:pos="1871"/>
          <w:tab w:val="clear" w:pos="2495"/>
          <w:tab w:val="clear" w:pos="2835"/>
          <w:tab w:val="clear" w:pos="3402"/>
          <w:tab w:val="clear" w:pos="9486"/>
          <w:tab w:val="right" w:leader="dot" w:pos="9360"/>
        </w:tabs>
        <w:spacing w:after="60"/>
        <w:ind w:left="1350" w:right="1728" w:hanging="860"/>
        <w:rPr>
          <w:rStyle w:val="Hyperlink"/>
          <w:rFonts w:eastAsia="SimSun"/>
          <w:noProof/>
        </w:rPr>
      </w:pPr>
      <w:hyperlink w:anchor="_Toc221351050" w:history="1">
        <w:r w:rsidRPr="009D4AAC">
          <w:rPr>
            <w:rStyle w:val="Hyperlink"/>
            <w:rFonts w:eastAsia="SimSun"/>
            <w:noProof/>
            <w:sz w:val="24"/>
            <w:szCs w:val="24"/>
          </w:rPr>
          <w:t>27/2.</w:t>
        </w:r>
        <w:r w:rsidRPr="009D4AAC">
          <w:rPr>
            <w:rStyle w:val="Hyperlink"/>
            <w:rFonts w:eastAsia="SimSun"/>
            <w:noProof/>
          </w:rPr>
          <w:tab/>
        </w:r>
        <w:r w:rsidRPr="009D4AAC">
          <w:rPr>
            <w:rStyle w:val="Hyperlink"/>
            <w:rFonts w:eastAsia="SimSun"/>
            <w:noProof/>
            <w:sz w:val="24"/>
            <w:szCs w:val="24"/>
          </w:rPr>
          <w:t>与生物多样性和生态系统服务政府间科学与政策平台工作方案有关的事项及其评估对《公约》工作的影响</w:t>
        </w:r>
        <w:r w:rsidRPr="009D4AAC">
          <w:rPr>
            <w:rStyle w:val="Hyperlink"/>
            <w:rFonts w:eastAsia="SimSun"/>
            <w:noProof/>
            <w:webHidden/>
          </w:rPr>
          <w:tab/>
        </w:r>
        <w:r w:rsidRPr="009D4AAC">
          <w:rPr>
            <w:rStyle w:val="Hyperlink"/>
            <w:rFonts w:eastAsia="SimSun"/>
            <w:noProof/>
            <w:webHidden/>
          </w:rPr>
          <w:fldChar w:fldCharType="begin"/>
        </w:r>
        <w:r w:rsidRPr="009D4AAC">
          <w:rPr>
            <w:rStyle w:val="Hyperlink"/>
            <w:rFonts w:eastAsia="SimSun"/>
            <w:noProof/>
            <w:webHidden/>
          </w:rPr>
          <w:instrText xml:space="preserve"> PAGEREF _Toc221351050 \h </w:instrText>
        </w:r>
        <w:r w:rsidRPr="009D4AAC">
          <w:rPr>
            <w:rStyle w:val="Hyperlink"/>
            <w:rFonts w:eastAsia="SimSun"/>
            <w:noProof/>
            <w:webHidden/>
          </w:rPr>
        </w:r>
        <w:r w:rsidRPr="009D4AAC">
          <w:rPr>
            <w:rStyle w:val="Hyperlink"/>
            <w:rFonts w:eastAsia="SimSun"/>
            <w:noProof/>
            <w:webHidden/>
          </w:rPr>
          <w:fldChar w:fldCharType="separate"/>
        </w:r>
        <w:r w:rsidR="003505F3">
          <w:rPr>
            <w:rStyle w:val="Hyperlink"/>
            <w:rFonts w:eastAsia="SimSun"/>
            <w:noProof/>
            <w:webHidden/>
          </w:rPr>
          <w:t>8</w:t>
        </w:r>
        <w:r w:rsidRPr="009D4AAC">
          <w:rPr>
            <w:rStyle w:val="Hyperlink"/>
            <w:rFonts w:eastAsia="SimSun"/>
            <w:noProof/>
            <w:webHidden/>
          </w:rPr>
          <w:fldChar w:fldCharType="end"/>
        </w:r>
      </w:hyperlink>
    </w:p>
    <w:p w14:paraId="4FCC5467" w14:textId="32DBCBEA" w:rsidR="00C41B21" w:rsidRPr="009D4AAC" w:rsidRDefault="00C41B21" w:rsidP="00C41B21">
      <w:pPr>
        <w:pStyle w:val="TOC2"/>
        <w:tabs>
          <w:tab w:val="clear" w:pos="624"/>
          <w:tab w:val="clear" w:pos="1247"/>
          <w:tab w:val="clear" w:pos="1871"/>
          <w:tab w:val="clear" w:pos="2495"/>
          <w:tab w:val="clear" w:pos="2835"/>
          <w:tab w:val="clear" w:pos="3402"/>
          <w:tab w:val="clear" w:pos="9486"/>
          <w:tab w:val="right" w:leader="dot" w:pos="9360"/>
        </w:tabs>
        <w:spacing w:after="60"/>
        <w:ind w:left="1350" w:right="1728" w:hanging="860"/>
        <w:rPr>
          <w:rStyle w:val="Hyperlink"/>
          <w:rFonts w:eastAsia="SimSun"/>
          <w:noProof/>
        </w:rPr>
      </w:pPr>
      <w:hyperlink w:anchor="_Toc221351051" w:history="1">
        <w:r w:rsidRPr="009D4AAC">
          <w:rPr>
            <w:rStyle w:val="Hyperlink"/>
            <w:rFonts w:eastAsia="SimSun"/>
            <w:noProof/>
            <w:sz w:val="24"/>
            <w:szCs w:val="24"/>
          </w:rPr>
          <w:t xml:space="preserve">27/3. </w:t>
        </w:r>
        <w:r w:rsidRPr="009D4AAC">
          <w:rPr>
            <w:rStyle w:val="Hyperlink"/>
            <w:rFonts w:eastAsia="SimSun"/>
            <w:noProof/>
            <w:sz w:val="24"/>
            <w:szCs w:val="24"/>
          </w:rPr>
          <w:t>生物多样性与气候变化</w:t>
        </w:r>
        <w:r w:rsidRPr="009D4AAC">
          <w:rPr>
            <w:rStyle w:val="Hyperlink"/>
            <w:rFonts w:eastAsia="SimSun"/>
            <w:noProof/>
            <w:webHidden/>
          </w:rPr>
          <w:tab/>
        </w:r>
        <w:r w:rsidRPr="009D4AAC">
          <w:rPr>
            <w:rStyle w:val="Hyperlink"/>
            <w:rFonts w:eastAsia="SimSun"/>
            <w:noProof/>
            <w:webHidden/>
          </w:rPr>
          <w:fldChar w:fldCharType="begin"/>
        </w:r>
        <w:r w:rsidRPr="009D4AAC">
          <w:rPr>
            <w:rStyle w:val="Hyperlink"/>
            <w:rFonts w:eastAsia="SimSun"/>
            <w:noProof/>
            <w:webHidden/>
          </w:rPr>
          <w:instrText xml:space="preserve"> PAGEREF _Toc221351051 \h </w:instrText>
        </w:r>
        <w:r w:rsidRPr="009D4AAC">
          <w:rPr>
            <w:rStyle w:val="Hyperlink"/>
            <w:rFonts w:eastAsia="SimSun"/>
            <w:noProof/>
            <w:webHidden/>
          </w:rPr>
        </w:r>
        <w:r w:rsidRPr="009D4AAC">
          <w:rPr>
            <w:rStyle w:val="Hyperlink"/>
            <w:rFonts w:eastAsia="SimSun"/>
            <w:noProof/>
            <w:webHidden/>
          </w:rPr>
          <w:fldChar w:fldCharType="separate"/>
        </w:r>
        <w:r w:rsidR="003505F3">
          <w:rPr>
            <w:rStyle w:val="Hyperlink"/>
            <w:rFonts w:eastAsia="SimSun"/>
            <w:noProof/>
            <w:webHidden/>
          </w:rPr>
          <w:t>11</w:t>
        </w:r>
        <w:r w:rsidRPr="009D4AAC">
          <w:rPr>
            <w:rStyle w:val="Hyperlink"/>
            <w:rFonts w:eastAsia="SimSun"/>
            <w:noProof/>
            <w:webHidden/>
          </w:rPr>
          <w:fldChar w:fldCharType="end"/>
        </w:r>
      </w:hyperlink>
    </w:p>
    <w:p w14:paraId="788A03CA" w14:textId="4058604A" w:rsidR="00C41B21" w:rsidRPr="009D4AAC" w:rsidRDefault="00C41B21" w:rsidP="00C41B21">
      <w:pPr>
        <w:pStyle w:val="TOC2"/>
        <w:tabs>
          <w:tab w:val="clear" w:pos="624"/>
          <w:tab w:val="clear" w:pos="1247"/>
          <w:tab w:val="clear" w:pos="1871"/>
          <w:tab w:val="clear" w:pos="2495"/>
          <w:tab w:val="clear" w:pos="2835"/>
          <w:tab w:val="clear" w:pos="3402"/>
          <w:tab w:val="clear" w:pos="9486"/>
          <w:tab w:val="right" w:leader="dot" w:pos="9360"/>
        </w:tabs>
        <w:spacing w:after="60"/>
        <w:ind w:left="1350" w:right="1728" w:hanging="860"/>
        <w:rPr>
          <w:rStyle w:val="Hyperlink"/>
          <w:rFonts w:eastAsia="SimSun"/>
          <w:noProof/>
        </w:rPr>
      </w:pPr>
      <w:hyperlink w:anchor="_Toc221351061" w:history="1">
        <w:r w:rsidRPr="009D4AAC">
          <w:rPr>
            <w:rStyle w:val="Hyperlink"/>
            <w:rFonts w:eastAsia="SimSun"/>
            <w:noProof/>
            <w:sz w:val="24"/>
            <w:szCs w:val="24"/>
          </w:rPr>
          <w:t xml:space="preserve">27/4. </w:t>
        </w:r>
        <w:r w:rsidRPr="009D4AAC">
          <w:rPr>
            <w:rStyle w:val="Hyperlink"/>
            <w:rFonts w:eastAsia="SimSun"/>
            <w:noProof/>
            <w:sz w:val="24"/>
            <w:szCs w:val="24"/>
          </w:rPr>
          <w:tab/>
        </w:r>
        <w:r w:rsidRPr="009D4AAC">
          <w:rPr>
            <w:rStyle w:val="Hyperlink"/>
            <w:rFonts w:eastAsia="SimSun"/>
            <w:noProof/>
            <w:sz w:val="24"/>
            <w:szCs w:val="24"/>
          </w:rPr>
          <w:t>在《昆蒙框架》背景下对《公约》的工作方案进行战略审查和分析</w:t>
        </w:r>
        <w:r w:rsidRPr="009D4AAC">
          <w:rPr>
            <w:rStyle w:val="Hyperlink"/>
            <w:rFonts w:eastAsia="SimSun"/>
            <w:noProof/>
            <w:webHidden/>
          </w:rPr>
          <w:tab/>
        </w:r>
        <w:r w:rsidRPr="009D4AAC">
          <w:rPr>
            <w:rStyle w:val="Hyperlink"/>
            <w:rFonts w:eastAsia="SimSun"/>
            <w:noProof/>
            <w:webHidden/>
          </w:rPr>
          <w:fldChar w:fldCharType="begin"/>
        </w:r>
        <w:r w:rsidRPr="009D4AAC">
          <w:rPr>
            <w:rStyle w:val="Hyperlink"/>
            <w:rFonts w:eastAsia="SimSun"/>
            <w:noProof/>
            <w:webHidden/>
          </w:rPr>
          <w:instrText xml:space="preserve"> PAGEREF _Toc221351061 \h </w:instrText>
        </w:r>
        <w:r w:rsidRPr="009D4AAC">
          <w:rPr>
            <w:rStyle w:val="Hyperlink"/>
            <w:rFonts w:eastAsia="SimSun"/>
            <w:noProof/>
            <w:webHidden/>
          </w:rPr>
        </w:r>
        <w:r w:rsidRPr="009D4AAC">
          <w:rPr>
            <w:rStyle w:val="Hyperlink"/>
            <w:rFonts w:eastAsia="SimSun"/>
            <w:noProof/>
            <w:webHidden/>
          </w:rPr>
          <w:fldChar w:fldCharType="separate"/>
        </w:r>
        <w:r w:rsidR="003505F3">
          <w:rPr>
            <w:rStyle w:val="Hyperlink"/>
            <w:rFonts w:eastAsia="SimSun"/>
            <w:noProof/>
            <w:webHidden/>
          </w:rPr>
          <w:t>25</w:t>
        </w:r>
        <w:r w:rsidRPr="009D4AAC">
          <w:rPr>
            <w:rStyle w:val="Hyperlink"/>
            <w:rFonts w:eastAsia="SimSun"/>
            <w:noProof/>
            <w:webHidden/>
          </w:rPr>
          <w:fldChar w:fldCharType="end"/>
        </w:r>
      </w:hyperlink>
    </w:p>
    <w:p w14:paraId="61C04AC0" w14:textId="64877D56" w:rsidR="00C41B21" w:rsidRPr="009D4AAC" w:rsidRDefault="00C41B21" w:rsidP="00C41B21">
      <w:pPr>
        <w:pStyle w:val="TOC2"/>
        <w:tabs>
          <w:tab w:val="clear" w:pos="624"/>
          <w:tab w:val="clear" w:pos="1247"/>
          <w:tab w:val="clear" w:pos="1871"/>
          <w:tab w:val="clear" w:pos="2495"/>
          <w:tab w:val="clear" w:pos="2835"/>
          <w:tab w:val="clear" w:pos="3402"/>
          <w:tab w:val="clear" w:pos="9486"/>
          <w:tab w:val="right" w:leader="dot" w:pos="9360"/>
        </w:tabs>
        <w:spacing w:after="60"/>
        <w:ind w:left="1350" w:right="1728" w:hanging="860"/>
        <w:rPr>
          <w:rStyle w:val="Hyperlink"/>
          <w:rFonts w:eastAsia="SimSun"/>
          <w:noProof/>
        </w:rPr>
      </w:pPr>
      <w:hyperlink w:anchor="_Toc221351062" w:history="1">
        <w:r w:rsidRPr="009D4AAC">
          <w:rPr>
            <w:rStyle w:val="Hyperlink"/>
            <w:rFonts w:eastAsia="SimSun"/>
            <w:noProof/>
            <w:sz w:val="24"/>
            <w:szCs w:val="24"/>
          </w:rPr>
          <w:t>27/5.</w:t>
        </w:r>
        <w:r w:rsidRPr="009D4AAC">
          <w:rPr>
            <w:rStyle w:val="Hyperlink"/>
            <w:rFonts w:eastAsia="SimSun"/>
            <w:noProof/>
          </w:rPr>
          <w:tab/>
        </w:r>
        <w:r w:rsidRPr="009D4AAC">
          <w:rPr>
            <w:rStyle w:val="Hyperlink"/>
            <w:rFonts w:eastAsia="SimSun"/>
            <w:noProof/>
            <w:sz w:val="24"/>
            <w:szCs w:val="24"/>
          </w:rPr>
          <w:t>结合《昆明</w:t>
        </w:r>
        <w:r w:rsidRPr="009D4AAC">
          <w:rPr>
            <w:rStyle w:val="Hyperlink"/>
            <w:rFonts w:eastAsia="SimSun"/>
            <w:noProof/>
            <w:sz w:val="24"/>
            <w:szCs w:val="24"/>
          </w:rPr>
          <w:t>-</w:t>
        </w:r>
        <w:r w:rsidRPr="009D4AAC">
          <w:rPr>
            <w:rStyle w:val="Hyperlink"/>
            <w:rFonts w:eastAsia="SimSun"/>
            <w:noProof/>
            <w:sz w:val="24"/>
            <w:szCs w:val="24"/>
          </w:rPr>
          <w:t>蒙特利尔全球生物多样性框架》对森林生物多样性扩大工作方案进行战略审查和更新</w:t>
        </w:r>
        <w:r w:rsidRPr="009D4AAC">
          <w:rPr>
            <w:rStyle w:val="Hyperlink"/>
            <w:rFonts w:eastAsia="SimSun"/>
            <w:noProof/>
            <w:webHidden/>
          </w:rPr>
          <w:tab/>
        </w:r>
        <w:r w:rsidRPr="009D4AAC">
          <w:rPr>
            <w:rStyle w:val="Hyperlink"/>
            <w:rFonts w:eastAsia="SimSun"/>
            <w:noProof/>
            <w:webHidden/>
          </w:rPr>
          <w:fldChar w:fldCharType="begin"/>
        </w:r>
        <w:r w:rsidRPr="009D4AAC">
          <w:rPr>
            <w:rStyle w:val="Hyperlink"/>
            <w:rFonts w:eastAsia="SimSun"/>
            <w:noProof/>
            <w:webHidden/>
          </w:rPr>
          <w:instrText xml:space="preserve"> PAGEREF _Toc221351062 \h </w:instrText>
        </w:r>
        <w:r w:rsidRPr="009D4AAC">
          <w:rPr>
            <w:rStyle w:val="Hyperlink"/>
            <w:rFonts w:eastAsia="SimSun"/>
            <w:noProof/>
            <w:webHidden/>
          </w:rPr>
        </w:r>
        <w:r w:rsidRPr="009D4AAC">
          <w:rPr>
            <w:rStyle w:val="Hyperlink"/>
            <w:rFonts w:eastAsia="SimSun"/>
            <w:noProof/>
            <w:webHidden/>
          </w:rPr>
          <w:fldChar w:fldCharType="separate"/>
        </w:r>
        <w:r w:rsidR="003505F3">
          <w:rPr>
            <w:rStyle w:val="Hyperlink"/>
            <w:rFonts w:eastAsia="SimSun"/>
            <w:noProof/>
            <w:webHidden/>
          </w:rPr>
          <w:t>27</w:t>
        </w:r>
        <w:r w:rsidRPr="009D4AAC">
          <w:rPr>
            <w:rStyle w:val="Hyperlink"/>
            <w:rFonts w:eastAsia="SimSun"/>
            <w:noProof/>
            <w:webHidden/>
          </w:rPr>
          <w:fldChar w:fldCharType="end"/>
        </w:r>
      </w:hyperlink>
    </w:p>
    <w:p w14:paraId="29009705" w14:textId="7E4CE35B" w:rsidR="00C41B21" w:rsidRPr="009D4AAC" w:rsidRDefault="00C41B21" w:rsidP="00C41B21">
      <w:pPr>
        <w:pStyle w:val="TOC2"/>
        <w:tabs>
          <w:tab w:val="clear" w:pos="624"/>
          <w:tab w:val="clear" w:pos="1247"/>
          <w:tab w:val="clear" w:pos="1871"/>
          <w:tab w:val="clear" w:pos="2495"/>
          <w:tab w:val="clear" w:pos="2835"/>
          <w:tab w:val="clear" w:pos="3402"/>
          <w:tab w:val="clear" w:pos="9486"/>
          <w:tab w:val="right" w:leader="dot" w:pos="9360"/>
        </w:tabs>
        <w:spacing w:after="60"/>
        <w:ind w:left="1350" w:right="1728" w:hanging="860"/>
        <w:rPr>
          <w:rStyle w:val="Hyperlink"/>
          <w:rFonts w:eastAsia="SimSun"/>
          <w:noProof/>
        </w:rPr>
      </w:pPr>
      <w:hyperlink w:anchor="_Toc221351063" w:history="1">
        <w:r w:rsidRPr="009D4AAC">
          <w:rPr>
            <w:rStyle w:val="Hyperlink"/>
            <w:rFonts w:eastAsia="SimSun"/>
            <w:noProof/>
            <w:sz w:val="24"/>
            <w:szCs w:val="24"/>
          </w:rPr>
          <w:t xml:space="preserve">27/6. </w:t>
        </w:r>
        <w:r w:rsidRPr="009D4AAC">
          <w:rPr>
            <w:rStyle w:val="Hyperlink"/>
            <w:rFonts w:eastAsia="SimSun"/>
            <w:noProof/>
            <w:sz w:val="24"/>
            <w:szCs w:val="24"/>
          </w:rPr>
          <w:tab/>
        </w:r>
        <w:r w:rsidRPr="009D4AAC">
          <w:rPr>
            <w:rStyle w:val="Hyperlink"/>
            <w:rFonts w:eastAsia="SimSun"/>
            <w:noProof/>
            <w:sz w:val="24"/>
            <w:szCs w:val="24"/>
          </w:rPr>
          <w:t>在《昆明</w:t>
        </w:r>
        <w:r w:rsidRPr="009D4AAC">
          <w:rPr>
            <w:rStyle w:val="Hyperlink"/>
            <w:rFonts w:eastAsia="SimSun"/>
            <w:noProof/>
            <w:sz w:val="24"/>
            <w:szCs w:val="24"/>
          </w:rPr>
          <w:t>-</w:t>
        </w:r>
        <w:r w:rsidRPr="009D4AAC">
          <w:rPr>
            <w:rStyle w:val="Hyperlink"/>
            <w:rFonts w:eastAsia="SimSun"/>
            <w:noProof/>
            <w:sz w:val="24"/>
            <w:szCs w:val="24"/>
          </w:rPr>
          <w:t>蒙特利尔全球生物多样性框架》背景下可能进一步开展工作的领域</w:t>
        </w:r>
        <w:r w:rsidRPr="009D4AAC">
          <w:rPr>
            <w:rStyle w:val="Hyperlink"/>
            <w:rFonts w:eastAsia="SimSun"/>
            <w:noProof/>
            <w:webHidden/>
          </w:rPr>
          <w:tab/>
        </w:r>
        <w:r w:rsidRPr="009D4AAC">
          <w:rPr>
            <w:rStyle w:val="Hyperlink"/>
            <w:rFonts w:eastAsia="SimSun"/>
            <w:noProof/>
            <w:webHidden/>
          </w:rPr>
          <w:fldChar w:fldCharType="begin"/>
        </w:r>
        <w:r w:rsidRPr="009D4AAC">
          <w:rPr>
            <w:rStyle w:val="Hyperlink"/>
            <w:rFonts w:eastAsia="SimSun"/>
            <w:noProof/>
            <w:webHidden/>
          </w:rPr>
          <w:instrText xml:space="preserve"> PAGEREF _Toc221351063 \h </w:instrText>
        </w:r>
        <w:r w:rsidRPr="009D4AAC">
          <w:rPr>
            <w:rStyle w:val="Hyperlink"/>
            <w:rFonts w:eastAsia="SimSun"/>
            <w:noProof/>
            <w:webHidden/>
          </w:rPr>
        </w:r>
        <w:r w:rsidRPr="009D4AAC">
          <w:rPr>
            <w:rStyle w:val="Hyperlink"/>
            <w:rFonts w:eastAsia="SimSun"/>
            <w:noProof/>
            <w:webHidden/>
          </w:rPr>
          <w:fldChar w:fldCharType="separate"/>
        </w:r>
        <w:r w:rsidR="003505F3">
          <w:rPr>
            <w:rStyle w:val="Hyperlink"/>
            <w:rFonts w:eastAsia="SimSun"/>
            <w:noProof/>
            <w:webHidden/>
          </w:rPr>
          <w:t>32</w:t>
        </w:r>
        <w:r w:rsidRPr="009D4AAC">
          <w:rPr>
            <w:rStyle w:val="Hyperlink"/>
            <w:rFonts w:eastAsia="SimSun"/>
            <w:noProof/>
            <w:webHidden/>
          </w:rPr>
          <w:fldChar w:fldCharType="end"/>
        </w:r>
      </w:hyperlink>
    </w:p>
    <w:p w14:paraId="16AE6A8B" w14:textId="3516150E" w:rsidR="00C41B21" w:rsidRPr="009D4AAC" w:rsidRDefault="00C41B21" w:rsidP="00C41B21">
      <w:pPr>
        <w:pStyle w:val="TOC2"/>
        <w:tabs>
          <w:tab w:val="clear" w:pos="624"/>
          <w:tab w:val="clear" w:pos="1247"/>
          <w:tab w:val="clear" w:pos="1871"/>
          <w:tab w:val="clear" w:pos="2495"/>
          <w:tab w:val="clear" w:pos="2835"/>
          <w:tab w:val="clear" w:pos="3402"/>
          <w:tab w:val="clear" w:pos="9486"/>
          <w:tab w:val="right" w:leader="dot" w:pos="9360"/>
        </w:tabs>
        <w:spacing w:after="60"/>
        <w:ind w:left="1350" w:right="1728" w:hanging="860"/>
        <w:rPr>
          <w:rStyle w:val="Hyperlink"/>
          <w:rFonts w:eastAsia="SimSun"/>
          <w:noProof/>
        </w:rPr>
      </w:pPr>
      <w:hyperlink w:anchor="_Toc221351064" w:history="1">
        <w:r w:rsidRPr="009D4AAC">
          <w:rPr>
            <w:rStyle w:val="Hyperlink"/>
            <w:rFonts w:eastAsia="SimSun"/>
            <w:noProof/>
            <w:sz w:val="24"/>
            <w:szCs w:val="24"/>
          </w:rPr>
          <w:t xml:space="preserve">27/7. </w:t>
        </w:r>
        <w:r w:rsidRPr="009D4AAC">
          <w:rPr>
            <w:rStyle w:val="Hyperlink"/>
            <w:rFonts w:eastAsia="SimSun"/>
            <w:noProof/>
            <w:sz w:val="24"/>
            <w:szCs w:val="24"/>
          </w:rPr>
          <w:tab/>
        </w:r>
        <w:r w:rsidRPr="009D4AAC">
          <w:rPr>
            <w:rStyle w:val="Hyperlink"/>
            <w:rFonts w:eastAsia="SimSun"/>
            <w:noProof/>
            <w:sz w:val="24"/>
            <w:szCs w:val="24"/>
          </w:rPr>
          <w:t>改性活生物体的风险评估与风险管理</w:t>
        </w:r>
        <w:r w:rsidRPr="009D4AAC">
          <w:rPr>
            <w:rStyle w:val="Hyperlink"/>
            <w:rFonts w:eastAsia="SimSun"/>
            <w:noProof/>
            <w:webHidden/>
          </w:rPr>
          <w:tab/>
        </w:r>
        <w:r w:rsidRPr="009D4AAC">
          <w:rPr>
            <w:rStyle w:val="Hyperlink"/>
            <w:rFonts w:eastAsia="SimSun"/>
            <w:noProof/>
            <w:webHidden/>
          </w:rPr>
          <w:fldChar w:fldCharType="begin"/>
        </w:r>
        <w:r w:rsidRPr="009D4AAC">
          <w:rPr>
            <w:rStyle w:val="Hyperlink"/>
            <w:rFonts w:eastAsia="SimSun"/>
            <w:noProof/>
            <w:webHidden/>
          </w:rPr>
          <w:instrText xml:space="preserve"> PAGEREF _Toc221351064 \h </w:instrText>
        </w:r>
        <w:r w:rsidRPr="009D4AAC">
          <w:rPr>
            <w:rStyle w:val="Hyperlink"/>
            <w:rFonts w:eastAsia="SimSun"/>
            <w:noProof/>
            <w:webHidden/>
          </w:rPr>
        </w:r>
        <w:r w:rsidRPr="009D4AAC">
          <w:rPr>
            <w:rStyle w:val="Hyperlink"/>
            <w:rFonts w:eastAsia="SimSun"/>
            <w:noProof/>
            <w:webHidden/>
          </w:rPr>
          <w:fldChar w:fldCharType="separate"/>
        </w:r>
        <w:r w:rsidR="003505F3">
          <w:rPr>
            <w:rStyle w:val="Hyperlink"/>
            <w:rFonts w:eastAsia="SimSun"/>
            <w:noProof/>
            <w:webHidden/>
          </w:rPr>
          <w:t>38</w:t>
        </w:r>
        <w:r w:rsidRPr="009D4AAC">
          <w:rPr>
            <w:rStyle w:val="Hyperlink"/>
            <w:rFonts w:eastAsia="SimSun"/>
            <w:noProof/>
            <w:webHidden/>
          </w:rPr>
          <w:fldChar w:fldCharType="end"/>
        </w:r>
      </w:hyperlink>
    </w:p>
    <w:p w14:paraId="3C3A142A" w14:textId="4A1A8E0B" w:rsidR="00C41B21" w:rsidRPr="009D4AAC" w:rsidRDefault="00C41B21" w:rsidP="00C41B21">
      <w:pPr>
        <w:pStyle w:val="TOC2"/>
        <w:tabs>
          <w:tab w:val="clear" w:pos="624"/>
          <w:tab w:val="clear" w:pos="1247"/>
          <w:tab w:val="clear" w:pos="1871"/>
          <w:tab w:val="clear" w:pos="2495"/>
          <w:tab w:val="clear" w:pos="2835"/>
          <w:tab w:val="clear" w:pos="3402"/>
          <w:tab w:val="clear" w:pos="9486"/>
          <w:tab w:val="right" w:leader="dot" w:pos="9360"/>
        </w:tabs>
        <w:spacing w:after="60"/>
        <w:ind w:left="1350" w:right="1728" w:hanging="860"/>
        <w:rPr>
          <w:rStyle w:val="Hyperlink"/>
          <w:rFonts w:eastAsia="SimSun"/>
          <w:noProof/>
        </w:rPr>
      </w:pPr>
      <w:hyperlink w:anchor="_Toc221351065" w:history="1">
        <w:r w:rsidRPr="009D4AAC">
          <w:rPr>
            <w:rStyle w:val="Hyperlink"/>
            <w:rFonts w:eastAsia="SimSun"/>
            <w:noProof/>
            <w:sz w:val="24"/>
            <w:szCs w:val="24"/>
          </w:rPr>
          <w:t xml:space="preserve">27/8. </w:t>
        </w:r>
        <w:r w:rsidRPr="009D4AAC">
          <w:rPr>
            <w:rStyle w:val="Hyperlink"/>
            <w:rFonts w:eastAsia="SimSun"/>
            <w:noProof/>
            <w:sz w:val="24"/>
            <w:szCs w:val="24"/>
          </w:rPr>
          <w:tab/>
        </w:r>
        <w:r w:rsidRPr="009D4AAC">
          <w:rPr>
            <w:rStyle w:val="Hyperlink"/>
            <w:rFonts w:eastAsia="SimSun"/>
            <w:noProof/>
            <w:sz w:val="24"/>
            <w:szCs w:val="24"/>
          </w:rPr>
          <w:t>外来入侵物种</w:t>
        </w:r>
        <w:r w:rsidRPr="009D4AAC">
          <w:rPr>
            <w:rStyle w:val="Hyperlink"/>
            <w:rFonts w:eastAsia="SimSun"/>
            <w:noProof/>
            <w:webHidden/>
          </w:rPr>
          <w:tab/>
        </w:r>
        <w:r w:rsidRPr="009D4AAC">
          <w:rPr>
            <w:rStyle w:val="Hyperlink"/>
            <w:rFonts w:eastAsia="SimSun"/>
            <w:noProof/>
            <w:webHidden/>
          </w:rPr>
          <w:fldChar w:fldCharType="begin"/>
        </w:r>
        <w:r w:rsidRPr="009D4AAC">
          <w:rPr>
            <w:rStyle w:val="Hyperlink"/>
            <w:rFonts w:eastAsia="SimSun"/>
            <w:noProof/>
            <w:webHidden/>
          </w:rPr>
          <w:instrText xml:space="preserve"> PAGEREF _Toc221351065 \h </w:instrText>
        </w:r>
        <w:r w:rsidRPr="009D4AAC">
          <w:rPr>
            <w:rStyle w:val="Hyperlink"/>
            <w:rFonts w:eastAsia="SimSun"/>
            <w:noProof/>
            <w:webHidden/>
          </w:rPr>
        </w:r>
        <w:r w:rsidRPr="009D4AAC">
          <w:rPr>
            <w:rStyle w:val="Hyperlink"/>
            <w:rFonts w:eastAsia="SimSun"/>
            <w:noProof/>
            <w:webHidden/>
          </w:rPr>
          <w:fldChar w:fldCharType="separate"/>
        </w:r>
        <w:r w:rsidR="003505F3">
          <w:rPr>
            <w:rStyle w:val="Hyperlink"/>
            <w:rFonts w:eastAsia="SimSun"/>
            <w:noProof/>
            <w:webHidden/>
          </w:rPr>
          <w:t>42</w:t>
        </w:r>
        <w:r w:rsidRPr="009D4AAC">
          <w:rPr>
            <w:rStyle w:val="Hyperlink"/>
            <w:rFonts w:eastAsia="SimSun"/>
            <w:noProof/>
            <w:webHidden/>
          </w:rPr>
          <w:fldChar w:fldCharType="end"/>
        </w:r>
      </w:hyperlink>
    </w:p>
    <w:p w14:paraId="1B24558B" w14:textId="517EE9F9" w:rsidR="00C41B21" w:rsidRPr="009D4AAC" w:rsidRDefault="00C41B21" w:rsidP="00C41B21">
      <w:pPr>
        <w:pStyle w:val="TOC2"/>
        <w:tabs>
          <w:tab w:val="clear" w:pos="624"/>
          <w:tab w:val="clear" w:pos="1247"/>
          <w:tab w:val="clear" w:pos="1871"/>
          <w:tab w:val="clear" w:pos="2495"/>
          <w:tab w:val="clear" w:pos="2835"/>
          <w:tab w:val="clear" w:pos="3402"/>
          <w:tab w:val="clear" w:pos="9486"/>
          <w:tab w:val="right" w:leader="dot" w:pos="9360"/>
        </w:tabs>
        <w:spacing w:after="60"/>
        <w:ind w:left="1350" w:right="1728" w:hanging="860"/>
        <w:rPr>
          <w:rStyle w:val="Hyperlink"/>
          <w:rFonts w:eastAsia="SimSun"/>
          <w:noProof/>
        </w:rPr>
      </w:pPr>
      <w:hyperlink w:anchor="_Toc221351066" w:history="1">
        <w:r w:rsidRPr="009D4AAC">
          <w:rPr>
            <w:rStyle w:val="Hyperlink"/>
            <w:rFonts w:eastAsia="SimSun"/>
            <w:noProof/>
            <w:sz w:val="24"/>
            <w:szCs w:val="24"/>
          </w:rPr>
          <w:t xml:space="preserve">27/9. </w:t>
        </w:r>
        <w:r w:rsidRPr="009D4AAC">
          <w:rPr>
            <w:rStyle w:val="Hyperlink"/>
            <w:rFonts w:eastAsia="SimSun"/>
            <w:noProof/>
            <w:sz w:val="24"/>
            <w:szCs w:val="24"/>
          </w:rPr>
          <w:tab/>
        </w:r>
        <w:r w:rsidRPr="009D4AAC">
          <w:rPr>
            <w:rStyle w:val="Hyperlink"/>
            <w:rFonts w:eastAsia="SimSun"/>
            <w:noProof/>
            <w:sz w:val="24"/>
            <w:szCs w:val="24"/>
          </w:rPr>
          <w:t>生物多样性与农业</w:t>
        </w:r>
        <w:r w:rsidRPr="009D4AAC">
          <w:rPr>
            <w:rStyle w:val="Hyperlink"/>
            <w:rFonts w:eastAsia="SimSun"/>
            <w:noProof/>
            <w:webHidden/>
          </w:rPr>
          <w:tab/>
        </w:r>
        <w:r w:rsidRPr="009D4AAC">
          <w:rPr>
            <w:rStyle w:val="Hyperlink"/>
            <w:rFonts w:eastAsia="SimSun"/>
            <w:noProof/>
            <w:webHidden/>
          </w:rPr>
          <w:fldChar w:fldCharType="begin"/>
        </w:r>
        <w:r w:rsidRPr="009D4AAC">
          <w:rPr>
            <w:rStyle w:val="Hyperlink"/>
            <w:rFonts w:eastAsia="SimSun"/>
            <w:noProof/>
            <w:webHidden/>
          </w:rPr>
          <w:instrText xml:space="preserve"> PAGEREF _Toc221351066 \h </w:instrText>
        </w:r>
        <w:r w:rsidRPr="009D4AAC">
          <w:rPr>
            <w:rStyle w:val="Hyperlink"/>
            <w:rFonts w:eastAsia="SimSun"/>
            <w:noProof/>
            <w:webHidden/>
          </w:rPr>
        </w:r>
        <w:r w:rsidRPr="009D4AAC">
          <w:rPr>
            <w:rStyle w:val="Hyperlink"/>
            <w:rFonts w:eastAsia="SimSun"/>
            <w:noProof/>
            <w:webHidden/>
          </w:rPr>
          <w:fldChar w:fldCharType="separate"/>
        </w:r>
        <w:r w:rsidR="003505F3">
          <w:rPr>
            <w:rStyle w:val="Hyperlink"/>
            <w:rFonts w:eastAsia="SimSun"/>
            <w:noProof/>
            <w:webHidden/>
          </w:rPr>
          <w:t>44</w:t>
        </w:r>
        <w:r w:rsidRPr="009D4AAC">
          <w:rPr>
            <w:rStyle w:val="Hyperlink"/>
            <w:rFonts w:eastAsia="SimSun"/>
            <w:noProof/>
            <w:webHidden/>
          </w:rPr>
          <w:fldChar w:fldCharType="end"/>
        </w:r>
      </w:hyperlink>
    </w:p>
    <w:p w14:paraId="5BF27782" w14:textId="77B83FEE" w:rsidR="00C41B21" w:rsidRPr="009D4AAC" w:rsidRDefault="00C41B21" w:rsidP="00C41B21">
      <w:pPr>
        <w:pStyle w:val="TOC2"/>
        <w:tabs>
          <w:tab w:val="clear" w:pos="624"/>
          <w:tab w:val="clear" w:pos="1247"/>
          <w:tab w:val="clear" w:pos="1871"/>
          <w:tab w:val="clear" w:pos="2495"/>
          <w:tab w:val="clear" w:pos="2835"/>
          <w:tab w:val="clear" w:pos="3402"/>
          <w:tab w:val="clear" w:pos="9486"/>
          <w:tab w:val="right" w:leader="dot" w:pos="9360"/>
        </w:tabs>
        <w:spacing w:after="60"/>
        <w:ind w:left="1350" w:right="1728" w:hanging="860"/>
        <w:rPr>
          <w:rFonts w:eastAsia="SimSun"/>
          <w:noProof/>
          <w:kern w:val="2"/>
          <w:sz w:val="24"/>
          <w:szCs w:val="24"/>
          <w:lang w:val="en-US" w:eastAsia="zh-CN"/>
          <w14:ligatures w14:val="standardContextual"/>
        </w:rPr>
      </w:pPr>
      <w:hyperlink w:anchor="_Toc221351067" w:history="1">
        <w:r w:rsidRPr="009D4AAC">
          <w:rPr>
            <w:rStyle w:val="Hyperlink"/>
            <w:rFonts w:eastAsia="SimSun"/>
            <w:noProof/>
            <w:sz w:val="24"/>
            <w:szCs w:val="24"/>
          </w:rPr>
          <w:t>27/10.</w:t>
        </w:r>
        <w:r w:rsidRPr="009D4AAC">
          <w:rPr>
            <w:rStyle w:val="Hyperlink"/>
            <w:rFonts w:eastAsia="SimSun"/>
            <w:noProof/>
          </w:rPr>
          <w:tab/>
        </w:r>
        <w:r w:rsidRPr="009D4AAC">
          <w:rPr>
            <w:rStyle w:val="Hyperlink"/>
            <w:rFonts w:eastAsia="SimSun"/>
            <w:noProof/>
            <w:sz w:val="24"/>
            <w:szCs w:val="24"/>
          </w:rPr>
          <w:t>生物多样性与健康</w:t>
        </w:r>
        <w:r w:rsidRPr="009D4AAC">
          <w:rPr>
            <w:rStyle w:val="Hyperlink"/>
            <w:rFonts w:eastAsia="SimSun"/>
            <w:noProof/>
            <w:webHidden/>
          </w:rPr>
          <w:tab/>
        </w:r>
        <w:r w:rsidRPr="009D4AAC">
          <w:rPr>
            <w:rStyle w:val="Hyperlink"/>
            <w:rFonts w:eastAsia="SimSun"/>
            <w:noProof/>
            <w:webHidden/>
          </w:rPr>
          <w:fldChar w:fldCharType="begin"/>
        </w:r>
        <w:r w:rsidRPr="009D4AAC">
          <w:rPr>
            <w:rStyle w:val="Hyperlink"/>
            <w:rFonts w:eastAsia="SimSun"/>
            <w:noProof/>
            <w:webHidden/>
          </w:rPr>
          <w:instrText xml:space="preserve"> PAGEREF _Toc221351067 \h </w:instrText>
        </w:r>
        <w:r w:rsidRPr="009D4AAC">
          <w:rPr>
            <w:rStyle w:val="Hyperlink"/>
            <w:rFonts w:eastAsia="SimSun"/>
            <w:noProof/>
            <w:webHidden/>
          </w:rPr>
        </w:r>
        <w:r w:rsidRPr="009D4AAC">
          <w:rPr>
            <w:rStyle w:val="Hyperlink"/>
            <w:rFonts w:eastAsia="SimSun"/>
            <w:noProof/>
            <w:webHidden/>
          </w:rPr>
          <w:fldChar w:fldCharType="separate"/>
        </w:r>
        <w:r w:rsidR="003505F3">
          <w:rPr>
            <w:rStyle w:val="Hyperlink"/>
            <w:rFonts w:eastAsia="SimSun"/>
            <w:noProof/>
            <w:webHidden/>
          </w:rPr>
          <w:t>47</w:t>
        </w:r>
        <w:r w:rsidRPr="009D4AAC">
          <w:rPr>
            <w:rStyle w:val="Hyperlink"/>
            <w:rFonts w:eastAsia="SimSun"/>
            <w:noProof/>
            <w:webHidden/>
          </w:rPr>
          <w:fldChar w:fldCharType="end"/>
        </w:r>
      </w:hyperlink>
    </w:p>
    <w:p w14:paraId="3ECC0C2B" w14:textId="3934676C" w:rsidR="00C41B21" w:rsidRPr="009D4AAC" w:rsidRDefault="00C41B21" w:rsidP="00EF7340">
      <w:pPr>
        <w:pStyle w:val="TOC1"/>
        <w:rPr>
          <w:rFonts w:eastAsia="SimSun"/>
          <w:noProof/>
          <w:kern w:val="2"/>
          <w:lang w:val="en-US" w:eastAsia="zh-CN"/>
          <w14:ligatures w14:val="standardContextual"/>
        </w:rPr>
      </w:pPr>
      <w:hyperlink w:anchor="_Toc221351069" w:history="1">
        <w:r w:rsidRPr="009D4AAC">
          <w:rPr>
            <w:rStyle w:val="Hyperlink"/>
            <w:rFonts w:eastAsia="SimSun"/>
            <w:noProof/>
            <w:sz w:val="24"/>
            <w:szCs w:val="24"/>
          </w:rPr>
          <w:t>二</w:t>
        </w:r>
        <w:r w:rsidRPr="009D4AAC">
          <w:rPr>
            <w:rStyle w:val="Hyperlink"/>
            <w:noProof/>
            <w:sz w:val="24"/>
            <w:szCs w:val="24"/>
          </w:rPr>
          <w:t>.</w:t>
        </w:r>
        <w:r w:rsidRPr="009D4AAC">
          <w:rPr>
            <w:rFonts w:eastAsia="SimSun"/>
            <w:noProof/>
            <w:kern w:val="2"/>
            <w:lang w:val="en-US" w:eastAsia="zh-CN"/>
            <w14:ligatures w14:val="standardContextual"/>
          </w:rPr>
          <w:tab/>
        </w:r>
        <w:r w:rsidRPr="009D4AAC">
          <w:rPr>
            <w:rStyle w:val="Hyperlink"/>
            <w:rFonts w:eastAsia="SimSun"/>
            <w:noProof/>
            <w:sz w:val="24"/>
            <w:szCs w:val="24"/>
          </w:rPr>
          <w:t>会议举行情况</w:t>
        </w:r>
        <w:r w:rsidRPr="009D4AAC">
          <w:rPr>
            <w:noProof/>
            <w:webHidden/>
          </w:rPr>
          <w:tab/>
        </w:r>
        <w:r w:rsidRPr="009D4AAC">
          <w:rPr>
            <w:noProof/>
            <w:webHidden/>
          </w:rPr>
          <w:fldChar w:fldCharType="begin"/>
        </w:r>
        <w:r w:rsidRPr="009D4AAC">
          <w:rPr>
            <w:noProof/>
            <w:webHidden/>
          </w:rPr>
          <w:instrText xml:space="preserve"> PAGEREF _Toc221351069 \h </w:instrText>
        </w:r>
        <w:r w:rsidRPr="009D4AAC">
          <w:rPr>
            <w:noProof/>
            <w:webHidden/>
          </w:rPr>
        </w:r>
        <w:r w:rsidRPr="009D4AAC">
          <w:rPr>
            <w:noProof/>
            <w:webHidden/>
          </w:rPr>
          <w:fldChar w:fldCharType="separate"/>
        </w:r>
        <w:r w:rsidR="003505F3">
          <w:rPr>
            <w:noProof/>
            <w:webHidden/>
          </w:rPr>
          <w:t>50</w:t>
        </w:r>
        <w:r w:rsidRPr="009D4AAC">
          <w:rPr>
            <w:noProof/>
            <w:webHidden/>
          </w:rPr>
          <w:fldChar w:fldCharType="end"/>
        </w:r>
      </w:hyperlink>
    </w:p>
    <w:p w14:paraId="32FE4671" w14:textId="382482F0" w:rsidR="00C41B21" w:rsidRPr="009D4AAC" w:rsidRDefault="00C41B21" w:rsidP="00C41B21">
      <w:pPr>
        <w:pStyle w:val="TOC2"/>
        <w:tabs>
          <w:tab w:val="clear" w:pos="624"/>
          <w:tab w:val="clear" w:pos="1247"/>
          <w:tab w:val="clear" w:pos="1871"/>
          <w:tab w:val="clear" w:pos="2495"/>
          <w:tab w:val="clear" w:pos="2835"/>
          <w:tab w:val="clear" w:pos="3402"/>
          <w:tab w:val="clear" w:pos="9486"/>
          <w:tab w:val="right" w:leader="dot" w:pos="9360"/>
        </w:tabs>
        <w:spacing w:after="60"/>
        <w:ind w:left="1350" w:right="1728" w:hanging="860"/>
        <w:rPr>
          <w:rStyle w:val="Hyperlink"/>
          <w:noProof/>
          <w:sz w:val="24"/>
          <w:szCs w:val="24"/>
        </w:rPr>
      </w:pPr>
      <w:hyperlink w:anchor="_Toc221351071" w:history="1">
        <w:r w:rsidRPr="009D4AAC">
          <w:rPr>
            <w:rStyle w:val="Hyperlink"/>
            <w:rFonts w:eastAsia="SimSun"/>
            <w:noProof/>
            <w:sz w:val="24"/>
            <w:szCs w:val="24"/>
          </w:rPr>
          <w:t>项目</w:t>
        </w:r>
        <w:r w:rsidRPr="009D4AAC">
          <w:rPr>
            <w:rStyle w:val="Hyperlink"/>
            <w:noProof/>
            <w:sz w:val="24"/>
            <w:szCs w:val="24"/>
          </w:rPr>
          <w:t xml:space="preserve">1  </w:t>
        </w:r>
        <w:r w:rsidRPr="009D4AAC">
          <w:rPr>
            <w:rStyle w:val="Hyperlink"/>
            <w:rFonts w:eastAsiaTheme="minorEastAsia"/>
            <w:noProof/>
            <w:sz w:val="24"/>
            <w:szCs w:val="24"/>
            <w:lang w:eastAsia="zh-CN"/>
          </w:rPr>
          <w:tab/>
        </w:r>
        <w:r w:rsidRPr="009D4AAC">
          <w:rPr>
            <w:rStyle w:val="Hyperlink"/>
            <w:rFonts w:eastAsia="SimSun"/>
            <w:noProof/>
            <w:sz w:val="24"/>
            <w:szCs w:val="24"/>
          </w:rPr>
          <w:t>会议开幕</w:t>
        </w:r>
        <w:r w:rsidRPr="009D4AAC">
          <w:rPr>
            <w:rStyle w:val="Hyperlink"/>
            <w:noProof/>
            <w:webHidden/>
            <w:sz w:val="24"/>
            <w:szCs w:val="24"/>
          </w:rPr>
          <w:tab/>
        </w:r>
        <w:r w:rsidRPr="009D4AAC">
          <w:rPr>
            <w:rStyle w:val="Hyperlink"/>
            <w:noProof/>
            <w:webHidden/>
            <w:sz w:val="24"/>
            <w:szCs w:val="24"/>
          </w:rPr>
          <w:fldChar w:fldCharType="begin"/>
        </w:r>
        <w:r w:rsidRPr="009D4AAC">
          <w:rPr>
            <w:rStyle w:val="Hyperlink"/>
            <w:noProof/>
            <w:webHidden/>
            <w:sz w:val="24"/>
            <w:szCs w:val="24"/>
          </w:rPr>
          <w:instrText xml:space="preserve"> PAGEREF _Toc221351071 \h </w:instrText>
        </w:r>
        <w:r w:rsidRPr="009D4AAC">
          <w:rPr>
            <w:rStyle w:val="Hyperlink"/>
            <w:noProof/>
            <w:webHidden/>
            <w:sz w:val="24"/>
            <w:szCs w:val="24"/>
          </w:rPr>
        </w:r>
        <w:r w:rsidRPr="009D4AAC">
          <w:rPr>
            <w:rStyle w:val="Hyperlink"/>
            <w:noProof/>
            <w:webHidden/>
            <w:sz w:val="24"/>
            <w:szCs w:val="24"/>
          </w:rPr>
          <w:fldChar w:fldCharType="separate"/>
        </w:r>
        <w:r w:rsidR="003505F3">
          <w:rPr>
            <w:rStyle w:val="Hyperlink"/>
            <w:noProof/>
            <w:webHidden/>
            <w:sz w:val="24"/>
            <w:szCs w:val="24"/>
          </w:rPr>
          <w:t>50</w:t>
        </w:r>
        <w:r w:rsidRPr="009D4AAC">
          <w:rPr>
            <w:rStyle w:val="Hyperlink"/>
            <w:noProof/>
            <w:webHidden/>
            <w:sz w:val="24"/>
            <w:szCs w:val="24"/>
          </w:rPr>
          <w:fldChar w:fldCharType="end"/>
        </w:r>
      </w:hyperlink>
    </w:p>
    <w:p w14:paraId="5FE11D43" w14:textId="3D8B8A38" w:rsidR="00C41B21" w:rsidRPr="009D4AAC" w:rsidRDefault="00C41B21" w:rsidP="00C41B21">
      <w:pPr>
        <w:pStyle w:val="TOC2"/>
        <w:tabs>
          <w:tab w:val="clear" w:pos="624"/>
          <w:tab w:val="clear" w:pos="1247"/>
          <w:tab w:val="clear" w:pos="1871"/>
          <w:tab w:val="clear" w:pos="2495"/>
          <w:tab w:val="clear" w:pos="2835"/>
          <w:tab w:val="clear" w:pos="3402"/>
          <w:tab w:val="clear" w:pos="9486"/>
          <w:tab w:val="right" w:leader="dot" w:pos="9360"/>
        </w:tabs>
        <w:spacing w:after="60"/>
        <w:ind w:left="1350" w:right="1728" w:hanging="860"/>
        <w:rPr>
          <w:rStyle w:val="Hyperlink"/>
          <w:noProof/>
          <w:sz w:val="24"/>
          <w:szCs w:val="24"/>
        </w:rPr>
      </w:pPr>
      <w:hyperlink w:anchor="_Toc221351072" w:history="1">
        <w:r w:rsidRPr="009D4AAC">
          <w:rPr>
            <w:rStyle w:val="Hyperlink"/>
            <w:rFonts w:eastAsia="SimSun"/>
            <w:noProof/>
            <w:sz w:val="24"/>
            <w:szCs w:val="24"/>
          </w:rPr>
          <w:t>项目</w:t>
        </w:r>
        <w:r w:rsidRPr="009D4AAC">
          <w:rPr>
            <w:rStyle w:val="Hyperlink"/>
            <w:noProof/>
            <w:sz w:val="24"/>
            <w:szCs w:val="24"/>
          </w:rPr>
          <w:t xml:space="preserve">2  </w:t>
        </w:r>
        <w:r w:rsidRPr="009D4AAC">
          <w:rPr>
            <w:rStyle w:val="Hyperlink"/>
            <w:rFonts w:eastAsiaTheme="minorEastAsia"/>
            <w:noProof/>
            <w:sz w:val="24"/>
            <w:szCs w:val="24"/>
            <w:lang w:eastAsia="zh-CN"/>
          </w:rPr>
          <w:tab/>
        </w:r>
        <w:r w:rsidRPr="009D4AAC">
          <w:rPr>
            <w:rStyle w:val="Hyperlink"/>
            <w:rFonts w:eastAsia="SimSun"/>
            <w:noProof/>
            <w:sz w:val="24"/>
            <w:szCs w:val="24"/>
          </w:rPr>
          <w:t>组织事项：选举主席团成员，通过议程和工作安排</w:t>
        </w:r>
        <w:r w:rsidRPr="009D4AAC">
          <w:rPr>
            <w:rStyle w:val="Hyperlink"/>
            <w:noProof/>
            <w:webHidden/>
            <w:sz w:val="24"/>
            <w:szCs w:val="24"/>
          </w:rPr>
          <w:tab/>
        </w:r>
        <w:r w:rsidRPr="009D4AAC">
          <w:rPr>
            <w:rStyle w:val="Hyperlink"/>
            <w:noProof/>
            <w:webHidden/>
            <w:sz w:val="24"/>
            <w:szCs w:val="24"/>
          </w:rPr>
          <w:fldChar w:fldCharType="begin"/>
        </w:r>
        <w:r w:rsidRPr="009D4AAC">
          <w:rPr>
            <w:rStyle w:val="Hyperlink"/>
            <w:noProof/>
            <w:webHidden/>
            <w:sz w:val="24"/>
            <w:szCs w:val="24"/>
          </w:rPr>
          <w:instrText xml:space="preserve"> PAGEREF _Toc221351072 \h </w:instrText>
        </w:r>
        <w:r w:rsidRPr="009D4AAC">
          <w:rPr>
            <w:rStyle w:val="Hyperlink"/>
            <w:noProof/>
            <w:webHidden/>
            <w:sz w:val="24"/>
            <w:szCs w:val="24"/>
          </w:rPr>
        </w:r>
        <w:r w:rsidRPr="009D4AAC">
          <w:rPr>
            <w:rStyle w:val="Hyperlink"/>
            <w:noProof/>
            <w:webHidden/>
            <w:sz w:val="24"/>
            <w:szCs w:val="24"/>
          </w:rPr>
          <w:fldChar w:fldCharType="separate"/>
        </w:r>
        <w:r w:rsidR="003505F3">
          <w:rPr>
            <w:rStyle w:val="Hyperlink"/>
            <w:noProof/>
            <w:webHidden/>
            <w:sz w:val="24"/>
            <w:szCs w:val="24"/>
          </w:rPr>
          <w:t>51</w:t>
        </w:r>
        <w:r w:rsidRPr="009D4AAC">
          <w:rPr>
            <w:rStyle w:val="Hyperlink"/>
            <w:noProof/>
            <w:webHidden/>
            <w:sz w:val="24"/>
            <w:szCs w:val="24"/>
          </w:rPr>
          <w:fldChar w:fldCharType="end"/>
        </w:r>
      </w:hyperlink>
    </w:p>
    <w:p w14:paraId="5A2C86BA" w14:textId="6898A3EA" w:rsidR="00C41B21" w:rsidRPr="009D4AAC" w:rsidRDefault="00C41B21" w:rsidP="00C41B21">
      <w:pPr>
        <w:pStyle w:val="TOC2"/>
        <w:tabs>
          <w:tab w:val="clear" w:pos="624"/>
          <w:tab w:val="clear" w:pos="1247"/>
          <w:tab w:val="clear" w:pos="1871"/>
          <w:tab w:val="clear" w:pos="2495"/>
          <w:tab w:val="clear" w:pos="2835"/>
          <w:tab w:val="clear" w:pos="3402"/>
          <w:tab w:val="clear" w:pos="9486"/>
          <w:tab w:val="right" w:leader="dot" w:pos="9360"/>
        </w:tabs>
        <w:spacing w:after="60"/>
        <w:ind w:left="1350" w:right="1728" w:hanging="860"/>
        <w:rPr>
          <w:rStyle w:val="Hyperlink"/>
          <w:noProof/>
          <w:sz w:val="24"/>
          <w:szCs w:val="24"/>
        </w:rPr>
      </w:pPr>
      <w:hyperlink w:anchor="_Toc221351073" w:history="1">
        <w:r w:rsidRPr="009D4AAC">
          <w:rPr>
            <w:rStyle w:val="Hyperlink"/>
            <w:rFonts w:eastAsia="SimSun"/>
            <w:noProof/>
            <w:sz w:val="24"/>
            <w:szCs w:val="24"/>
          </w:rPr>
          <w:t>项目</w:t>
        </w:r>
        <w:r w:rsidRPr="009D4AAC">
          <w:rPr>
            <w:rStyle w:val="Hyperlink"/>
            <w:noProof/>
            <w:sz w:val="24"/>
            <w:szCs w:val="24"/>
          </w:rPr>
          <w:t xml:space="preserve">3  </w:t>
        </w:r>
        <w:r w:rsidRPr="009D4AAC">
          <w:rPr>
            <w:rStyle w:val="Hyperlink"/>
            <w:rFonts w:eastAsiaTheme="minorEastAsia"/>
            <w:noProof/>
            <w:sz w:val="24"/>
            <w:szCs w:val="24"/>
            <w:lang w:eastAsia="zh-CN"/>
          </w:rPr>
          <w:tab/>
        </w:r>
        <w:r w:rsidRPr="009D4AAC">
          <w:rPr>
            <w:rStyle w:val="Hyperlink"/>
            <w:rFonts w:eastAsia="SimSun"/>
            <w:noProof/>
            <w:sz w:val="24"/>
            <w:szCs w:val="24"/>
          </w:rPr>
          <w:t>规划、监测、报告和审查：《昆明</w:t>
        </w:r>
        <w:r w:rsidRPr="009D4AAC">
          <w:rPr>
            <w:rStyle w:val="Hyperlink"/>
            <w:noProof/>
            <w:sz w:val="24"/>
            <w:szCs w:val="24"/>
          </w:rPr>
          <w:t>-</w:t>
        </w:r>
        <w:r w:rsidRPr="009D4AAC">
          <w:rPr>
            <w:rStyle w:val="Hyperlink"/>
            <w:rFonts w:eastAsia="SimSun"/>
            <w:noProof/>
            <w:sz w:val="24"/>
            <w:szCs w:val="24"/>
          </w:rPr>
          <w:t>蒙特利尔全球生物多样性框架》集体执行进度全球审查</w:t>
        </w:r>
        <w:r w:rsidRPr="009D4AAC">
          <w:rPr>
            <w:rStyle w:val="Hyperlink"/>
            <w:noProof/>
            <w:webHidden/>
            <w:sz w:val="24"/>
            <w:szCs w:val="24"/>
          </w:rPr>
          <w:tab/>
        </w:r>
        <w:r w:rsidRPr="009D4AAC">
          <w:rPr>
            <w:rStyle w:val="Hyperlink"/>
            <w:noProof/>
            <w:webHidden/>
            <w:sz w:val="24"/>
            <w:szCs w:val="24"/>
          </w:rPr>
          <w:fldChar w:fldCharType="begin"/>
        </w:r>
        <w:r w:rsidRPr="009D4AAC">
          <w:rPr>
            <w:rStyle w:val="Hyperlink"/>
            <w:noProof/>
            <w:webHidden/>
            <w:sz w:val="24"/>
            <w:szCs w:val="24"/>
          </w:rPr>
          <w:instrText xml:space="preserve"> PAGEREF _Toc221351073 \h </w:instrText>
        </w:r>
        <w:r w:rsidRPr="009D4AAC">
          <w:rPr>
            <w:rStyle w:val="Hyperlink"/>
            <w:noProof/>
            <w:webHidden/>
            <w:sz w:val="24"/>
            <w:szCs w:val="24"/>
          </w:rPr>
        </w:r>
        <w:r w:rsidRPr="009D4AAC">
          <w:rPr>
            <w:rStyle w:val="Hyperlink"/>
            <w:noProof/>
            <w:webHidden/>
            <w:sz w:val="24"/>
            <w:szCs w:val="24"/>
          </w:rPr>
          <w:fldChar w:fldCharType="separate"/>
        </w:r>
        <w:r w:rsidR="003505F3">
          <w:rPr>
            <w:rStyle w:val="Hyperlink"/>
            <w:noProof/>
            <w:webHidden/>
            <w:sz w:val="24"/>
            <w:szCs w:val="24"/>
          </w:rPr>
          <w:t>52</w:t>
        </w:r>
        <w:r w:rsidRPr="009D4AAC">
          <w:rPr>
            <w:rStyle w:val="Hyperlink"/>
            <w:noProof/>
            <w:webHidden/>
            <w:sz w:val="24"/>
            <w:szCs w:val="24"/>
          </w:rPr>
          <w:fldChar w:fldCharType="end"/>
        </w:r>
      </w:hyperlink>
    </w:p>
    <w:p w14:paraId="79398348" w14:textId="0796FB74" w:rsidR="00C41B21" w:rsidRPr="009D4AAC" w:rsidRDefault="00C41B21" w:rsidP="00C41B21">
      <w:pPr>
        <w:pStyle w:val="TOC2"/>
        <w:tabs>
          <w:tab w:val="clear" w:pos="624"/>
          <w:tab w:val="clear" w:pos="1247"/>
          <w:tab w:val="clear" w:pos="1871"/>
          <w:tab w:val="clear" w:pos="2495"/>
          <w:tab w:val="clear" w:pos="2835"/>
          <w:tab w:val="clear" w:pos="3402"/>
          <w:tab w:val="clear" w:pos="9486"/>
          <w:tab w:val="right" w:leader="dot" w:pos="9360"/>
        </w:tabs>
        <w:spacing w:after="60"/>
        <w:ind w:left="1350" w:right="1728" w:hanging="860"/>
        <w:rPr>
          <w:rStyle w:val="Hyperlink"/>
          <w:noProof/>
          <w:sz w:val="24"/>
          <w:szCs w:val="24"/>
        </w:rPr>
      </w:pPr>
      <w:hyperlink w:anchor="_Toc221351074" w:history="1">
        <w:r w:rsidRPr="009D4AAC">
          <w:rPr>
            <w:rStyle w:val="Hyperlink"/>
            <w:rFonts w:eastAsia="SimSun"/>
            <w:noProof/>
            <w:sz w:val="24"/>
            <w:szCs w:val="24"/>
          </w:rPr>
          <w:t>项目</w:t>
        </w:r>
        <w:r w:rsidRPr="009D4AAC">
          <w:rPr>
            <w:rStyle w:val="Hyperlink"/>
            <w:noProof/>
            <w:sz w:val="24"/>
            <w:szCs w:val="24"/>
          </w:rPr>
          <w:t xml:space="preserve">4 </w:t>
        </w:r>
        <w:r w:rsidRPr="009D4AAC">
          <w:rPr>
            <w:rStyle w:val="Hyperlink"/>
            <w:rFonts w:eastAsiaTheme="minorEastAsia"/>
            <w:noProof/>
            <w:sz w:val="24"/>
            <w:szCs w:val="24"/>
            <w:lang w:eastAsia="zh-CN"/>
          </w:rPr>
          <w:tab/>
        </w:r>
        <w:r w:rsidRPr="009D4AAC">
          <w:rPr>
            <w:rStyle w:val="Hyperlink"/>
            <w:rFonts w:eastAsia="SimSun"/>
            <w:noProof/>
            <w:sz w:val="24"/>
            <w:szCs w:val="24"/>
          </w:rPr>
          <w:t>与生物多样性和生态系统服务政府间科学与政策平台工作方案有关的事项</w:t>
        </w:r>
        <w:r w:rsidRPr="009D4AAC">
          <w:rPr>
            <w:rStyle w:val="Hyperlink"/>
            <w:noProof/>
            <w:webHidden/>
            <w:sz w:val="24"/>
            <w:szCs w:val="24"/>
          </w:rPr>
          <w:tab/>
        </w:r>
        <w:r w:rsidRPr="009D4AAC">
          <w:rPr>
            <w:rStyle w:val="Hyperlink"/>
            <w:noProof/>
            <w:webHidden/>
            <w:sz w:val="24"/>
            <w:szCs w:val="24"/>
          </w:rPr>
          <w:fldChar w:fldCharType="begin"/>
        </w:r>
        <w:r w:rsidRPr="009D4AAC">
          <w:rPr>
            <w:rStyle w:val="Hyperlink"/>
            <w:noProof/>
            <w:webHidden/>
            <w:sz w:val="24"/>
            <w:szCs w:val="24"/>
          </w:rPr>
          <w:instrText xml:space="preserve"> PAGEREF _Toc221351074 \h </w:instrText>
        </w:r>
        <w:r w:rsidRPr="009D4AAC">
          <w:rPr>
            <w:rStyle w:val="Hyperlink"/>
            <w:noProof/>
            <w:webHidden/>
            <w:sz w:val="24"/>
            <w:szCs w:val="24"/>
          </w:rPr>
        </w:r>
        <w:r w:rsidRPr="009D4AAC">
          <w:rPr>
            <w:rStyle w:val="Hyperlink"/>
            <w:noProof/>
            <w:webHidden/>
            <w:sz w:val="24"/>
            <w:szCs w:val="24"/>
          </w:rPr>
          <w:fldChar w:fldCharType="separate"/>
        </w:r>
        <w:r w:rsidR="003505F3">
          <w:rPr>
            <w:rStyle w:val="Hyperlink"/>
            <w:noProof/>
            <w:webHidden/>
            <w:sz w:val="24"/>
            <w:szCs w:val="24"/>
          </w:rPr>
          <w:t>54</w:t>
        </w:r>
        <w:r w:rsidRPr="009D4AAC">
          <w:rPr>
            <w:rStyle w:val="Hyperlink"/>
            <w:noProof/>
            <w:webHidden/>
            <w:sz w:val="24"/>
            <w:szCs w:val="24"/>
          </w:rPr>
          <w:fldChar w:fldCharType="end"/>
        </w:r>
      </w:hyperlink>
    </w:p>
    <w:p w14:paraId="2E6E48B5" w14:textId="1E15B28E" w:rsidR="00C41B21" w:rsidRPr="009D4AAC" w:rsidRDefault="00C41B21" w:rsidP="00C41B21">
      <w:pPr>
        <w:pStyle w:val="TOC2"/>
        <w:tabs>
          <w:tab w:val="clear" w:pos="624"/>
          <w:tab w:val="clear" w:pos="1247"/>
          <w:tab w:val="clear" w:pos="1871"/>
          <w:tab w:val="clear" w:pos="2495"/>
          <w:tab w:val="clear" w:pos="2835"/>
          <w:tab w:val="clear" w:pos="3402"/>
          <w:tab w:val="clear" w:pos="9486"/>
          <w:tab w:val="right" w:leader="dot" w:pos="9360"/>
        </w:tabs>
        <w:spacing w:after="60"/>
        <w:ind w:left="1350" w:right="1728" w:hanging="860"/>
        <w:rPr>
          <w:rStyle w:val="Hyperlink"/>
          <w:noProof/>
          <w:sz w:val="24"/>
          <w:szCs w:val="24"/>
        </w:rPr>
      </w:pPr>
      <w:hyperlink w:anchor="_Toc221351075" w:history="1">
        <w:r w:rsidRPr="009D4AAC">
          <w:rPr>
            <w:rStyle w:val="Hyperlink"/>
            <w:rFonts w:eastAsia="SimSun"/>
            <w:noProof/>
            <w:sz w:val="24"/>
            <w:szCs w:val="24"/>
          </w:rPr>
          <w:t>项目</w:t>
        </w:r>
        <w:r w:rsidRPr="009D4AAC">
          <w:rPr>
            <w:rStyle w:val="Hyperlink"/>
            <w:noProof/>
            <w:sz w:val="24"/>
            <w:szCs w:val="24"/>
          </w:rPr>
          <w:t xml:space="preserve">5 </w:t>
        </w:r>
        <w:r w:rsidRPr="009D4AAC">
          <w:rPr>
            <w:rStyle w:val="Hyperlink"/>
            <w:rFonts w:eastAsia="SimSun"/>
            <w:noProof/>
            <w:sz w:val="24"/>
            <w:szCs w:val="24"/>
          </w:rPr>
          <w:t>生物多样性与气候变化</w:t>
        </w:r>
        <w:r w:rsidRPr="009D4AAC">
          <w:rPr>
            <w:rStyle w:val="Hyperlink"/>
            <w:noProof/>
            <w:webHidden/>
            <w:sz w:val="24"/>
            <w:szCs w:val="24"/>
          </w:rPr>
          <w:tab/>
        </w:r>
        <w:r w:rsidRPr="009D4AAC">
          <w:rPr>
            <w:rStyle w:val="Hyperlink"/>
            <w:noProof/>
            <w:webHidden/>
            <w:sz w:val="24"/>
            <w:szCs w:val="24"/>
          </w:rPr>
          <w:fldChar w:fldCharType="begin"/>
        </w:r>
        <w:r w:rsidRPr="009D4AAC">
          <w:rPr>
            <w:rStyle w:val="Hyperlink"/>
            <w:noProof/>
            <w:webHidden/>
            <w:sz w:val="24"/>
            <w:szCs w:val="24"/>
          </w:rPr>
          <w:instrText xml:space="preserve"> PAGEREF _Toc221351075 \h </w:instrText>
        </w:r>
        <w:r w:rsidRPr="009D4AAC">
          <w:rPr>
            <w:rStyle w:val="Hyperlink"/>
            <w:noProof/>
            <w:webHidden/>
            <w:sz w:val="24"/>
            <w:szCs w:val="24"/>
          </w:rPr>
        </w:r>
        <w:r w:rsidRPr="009D4AAC">
          <w:rPr>
            <w:rStyle w:val="Hyperlink"/>
            <w:noProof/>
            <w:webHidden/>
            <w:sz w:val="24"/>
            <w:szCs w:val="24"/>
          </w:rPr>
          <w:fldChar w:fldCharType="separate"/>
        </w:r>
        <w:r w:rsidR="003505F3">
          <w:rPr>
            <w:rStyle w:val="Hyperlink"/>
            <w:noProof/>
            <w:webHidden/>
            <w:sz w:val="24"/>
            <w:szCs w:val="24"/>
          </w:rPr>
          <w:t>55</w:t>
        </w:r>
        <w:r w:rsidRPr="009D4AAC">
          <w:rPr>
            <w:rStyle w:val="Hyperlink"/>
            <w:noProof/>
            <w:webHidden/>
            <w:sz w:val="24"/>
            <w:szCs w:val="24"/>
          </w:rPr>
          <w:fldChar w:fldCharType="end"/>
        </w:r>
      </w:hyperlink>
    </w:p>
    <w:p w14:paraId="7F8B93D1" w14:textId="7652437F" w:rsidR="00C41B21" w:rsidRPr="009D4AAC" w:rsidRDefault="00C41B21" w:rsidP="00C41B21">
      <w:pPr>
        <w:pStyle w:val="TOC2"/>
        <w:tabs>
          <w:tab w:val="clear" w:pos="624"/>
          <w:tab w:val="clear" w:pos="1247"/>
          <w:tab w:val="clear" w:pos="1871"/>
          <w:tab w:val="clear" w:pos="2495"/>
          <w:tab w:val="clear" w:pos="2835"/>
          <w:tab w:val="clear" w:pos="3402"/>
          <w:tab w:val="clear" w:pos="9486"/>
          <w:tab w:val="right" w:leader="dot" w:pos="9360"/>
        </w:tabs>
        <w:spacing w:after="60"/>
        <w:ind w:left="1350" w:right="1728" w:hanging="860"/>
        <w:rPr>
          <w:rStyle w:val="Hyperlink"/>
          <w:noProof/>
          <w:sz w:val="24"/>
          <w:szCs w:val="24"/>
        </w:rPr>
      </w:pPr>
      <w:hyperlink w:anchor="_Toc221351076" w:history="1">
        <w:r w:rsidRPr="009D4AAC">
          <w:rPr>
            <w:rStyle w:val="Hyperlink"/>
            <w:rFonts w:eastAsia="SimSun"/>
            <w:noProof/>
            <w:sz w:val="24"/>
            <w:szCs w:val="24"/>
          </w:rPr>
          <w:t>项目</w:t>
        </w:r>
        <w:r w:rsidRPr="009D4AAC">
          <w:rPr>
            <w:rStyle w:val="Hyperlink"/>
            <w:noProof/>
            <w:sz w:val="24"/>
            <w:szCs w:val="24"/>
          </w:rPr>
          <w:t xml:space="preserve"> 6</w:t>
        </w:r>
        <w:r w:rsidRPr="009D4AAC">
          <w:rPr>
            <w:rStyle w:val="Hyperlink"/>
            <w:noProof/>
            <w:webHidden/>
            <w:sz w:val="24"/>
            <w:szCs w:val="24"/>
          </w:rPr>
          <w:tab/>
        </w:r>
      </w:hyperlink>
      <w:hyperlink w:anchor="_Toc221351077" w:history="1">
        <w:r w:rsidRPr="009D4AAC">
          <w:rPr>
            <w:rStyle w:val="Hyperlink"/>
            <w:rFonts w:eastAsia="SimSun"/>
            <w:noProof/>
            <w:sz w:val="24"/>
            <w:szCs w:val="24"/>
          </w:rPr>
          <w:t>促进执行《昆明</w:t>
        </w:r>
        <w:r w:rsidRPr="009D4AAC">
          <w:rPr>
            <w:rStyle w:val="Hyperlink"/>
            <w:noProof/>
            <w:sz w:val="24"/>
            <w:szCs w:val="24"/>
          </w:rPr>
          <w:t>-</w:t>
        </w:r>
        <w:r w:rsidRPr="009D4AAC">
          <w:rPr>
            <w:rStyle w:val="Hyperlink"/>
            <w:rFonts w:eastAsia="SimSun"/>
            <w:noProof/>
            <w:sz w:val="24"/>
            <w:szCs w:val="24"/>
          </w:rPr>
          <w:t>蒙特利尔全球生物多样性框架》的科技需求</w:t>
        </w:r>
        <w:r w:rsidRPr="009D4AAC">
          <w:rPr>
            <w:rStyle w:val="Hyperlink"/>
            <w:noProof/>
            <w:webHidden/>
            <w:sz w:val="24"/>
            <w:szCs w:val="24"/>
          </w:rPr>
          <w:tab/>
        </w:r>
        <w:r w:rsidRPr="009D4AAC">
          <w:rPr>
            <w:rStyle w:val="Hyperlink"/>
            <w:noProof/>
            <w:webHidden/>
            <w:sz w:val="24"/>
            <w:szCs w:val="24"/>
          </w:rPr>
          <w:fldChar w:fldCharType="begin"/>
        </w:r>
        <w:r w:rsidRPr="009D4AAC">
          <w:rPr>
            <w:rStyle w:val="Hyperlink"/>
            <w:noProof/>
            <w:webHidden/>
            <w:sz w:val="24"/>
            <w:szCs w:val="24"/>
          </w:rPr>
          <w:instrText xml:space="preserve"> PAGEREF _Toc221351077 \h </w:instrText>
        </w:r>
        <w:r w:rsidRPr="009D4AAC">
          <w:rPr>
            <w:rStyle w:val="Hyperlink"/>
            <w:noProof/>
            <w:webHidden/>
            <w:sz w:val="24"/>
            <w:szCs w:val="24"/>
          </w:rPr>
        </w:r>
        <w:r w:rsidRPr="009D4AAC">
          <w:rPr>
            <w:rStyle w:val="Hyperlink"/>
            <w:noProof/>
            <w:webHidden/>
            <w:sz w:val="24"/>
            <w:szCs w:val="24"/>
          </w:rPr>
          <w:fldChar w:fldCharType="separate"/>
        </w:r>
        <w:r w:rsidR="003505F3">
          <w:rPr>
            <w:rStyle w:val="Hyperlink"/>
            <w:noProof/>
            <w:webHidden/>
            <w:sz w:val="24"/>
            <w:szCs w:val="24"/>
          </w:rPr>
          <w:t>56</w:t>
        </w:r>
        <w:r w:rsidRPr="009D4AAC">
          <w:rPr>
            <w:rStyle w:val="Hyperlink"/>
            <w:noProof/>
            <w:webHidden/>
            <w:sz w:val="24"/>
            <w:szCs w:val="24"/>
          </w:rPr>
          <w:fldChar w:fldCharType="end"/>
        </w:r>
      </w:hyperlink>
    </w:p>
    <w:p w14:paraId="6D01A6E3" w14:textId="51C18EFA" w:rsidR="00C41B21" w:rsidRPr="009D4AAC" w:rsidRDefault="00C41B21" w:rsidP="00C41B21">
      <w:pPr>
        <w:pStyle w:val="TOC2"/>
        <w:tabs>
          <w:tab w:val="clear" w:pos="624"/>
          <w:tab w:val="clear" w:pos="1247"/>
          <w:tab w:val="clear" w:pos="1871"/>
          <w:tab w:val="clear" w:pos="2495"/>
          <w:tab w:val="clear" w:pos="2835"/>
          <w:tab w:val="clear" w:pos="3402"/>
          <w:tab w:val="clear" w:pos="9486"/>
          <w:tab w:val="right" w:leader="dot" w:pos="9360"/>
        </w:tabs>
        <w:spacing w:after="60"/>
        <w:ind w:left="1350" w:right="1728" w:hanging="860"/>
        <w:rPr>
          <w:rStyle w:val="Hyperlink"/>
          <w:noProof/>
          <w:sz w:val="24"/>
          <w:szCs w:val="24"/>
        </w:rPr>
      </w:pPr>
      <w:hyperlink w:anchor="_Toc221351078" w:history="1">
        <w:r w:rsidRPr="009D4AAC">
          <w:rPr>
            <w:rStyle w:val="Hyperlink"/>
            <w:rFonts w:eastAsia="SimSun"/>
            <w:noProof/>
            <w:sz w:val="24"/>
            <w:szCs w:val="24"/>
          </w:rPr>
          <w:t>项目</w:t>
        </w:r>
        <w:r w:rsidRPr="009D4AAC">
          <w:rPr>
            <w:rStyle w:val="Hyperlink"/>
            <w:noProof/>
            <w:sz w:val="24"/>
            <w:szCs w:val="24"/>
          </w:rPr>
          <w:t>7</w:t>
        </w:r>
        <w:r w:rsidRPr="009D4AAC">
          <w:rPr>
            <w:rStyle w:val="Hyperlink"/>
            <w:noProof/>
            <w:webHidden/>
            <w:sz w:val="24"/>
            <w:szCs w:val="24"/>
          </w:rPr>
          <w:tab/>
        </w:r>
      </w:hyperlink>
      <w:hyperlink w:anchor="_Toc221351079" w:history="1">
        <w:r w:rsidRPr="009D4AAC">
          <w:rPr>
            <w:rStyle w:val="Hyperlink"/>
            <w:rFonts w:eastAsia="SimSun"/>
            <w:noProof/>
            <w:sz w:val="24"/>
            <w:szCs w:val="24"/>
          </w:rPr>
          <w:t>风险评估与风险管理</w:t>
        </w:r>
        <w:r w:rsidRPr="009D4AAC">
          <w:rPr>
            <w:rStyle w:val="Hyperlink"/>
            <w:noProof/>
            <w:webHidden/>
            <w:sz w:val="24"/>
            <w:szCs w:val="24"/>
          </w:rPr>
          <w:tab/>
        </w:r>
        <w:r w:rsidRPr="009D4AAC">
          <w:rPr>
            <w:rStyle w:val="Hyperlink"/>
            <w:noProof/>
            <w:webHidden/>
            <w:sz w:val="24"/>
            <w:szCs w:val="24"/>
          </w:rPr>
          <w:fldChar w:fldCharType="begin"/>
        </w:r>
        <w:r w:rsidRPr="009D4AAC">
          <w:rPr>
            <w:rStyle w:val="Hyperlink"/>
            <w:noProof/>
            <w:webHidden/>
            <w:sz w:val="24"/>
            <w:szCs w:val="24"/>
          </w:rPr>
          <w:instrText xml:space="preserve"> PAGEREF _Toc221351079 \h </w:instrText>
        </w:r>
        <w:r w:rsidRPr="009D4AAC">
          <w:rPr>
            <w:rStyle w:val="Hyperlink"/>
            <w:noProof/>
            <w:webHidden/>
            <w:sz w:val="24"/>
            <w:szCs w:val="24"/>
          </w:rPr>
        </w:r>
        <w:r w:rsidRPr="009D4AAC">
          <w:rPr>
            <w:rStyle w:val="Hyperlink"/>
            <w:noProof/>
            <w:webHidden/>
            <w:sz w:val="24"/>
            <w:szCs w:val="24"/>
          </w:rPr>
          <w:fldChar w:fldCharType="separate"/>
        </w:r>
        <w:r w:rsidR="003505F3">
          <w:rPr>
            <w:rStyle w:val="Hyperlink"/>
            <w:noProof/>
            <w:webHidden/>
            <w:sz w:val="24"/>
            <w:szCs w:val="24"/>
          </w:rPr>
          <w:t>58</w:t>
        </w:r>
        <w:r w:rsidRPr="009D4AAC">
          <w:rPr>
            <w:rStyle w:val="Hyperlink"/>
            <w:noProof/>
            <w:webHidden/>
            <w:sz w:val="24"/>
            <w:szCs w:val="24"/>
          </w:rPr>
          <w:fldChar w:fldCharType="end"/>
        </w:r>
      </w:hyperlink>
    </w:p>
    <w:p w14:paraId="736C3990" w14:textId="0054ADF4" w:rsidR="00C41B21" w:rsidRPr="009D4AAC" w:rsidRDefault="00C41B21" w:rsidP="00C41B21">
      <w:pPr>
        <w:pStyle w:val="TOC2"/>
        <w:tabs>
          <w:tab w:val="clear" w:pos="624"/>
          <w:tab w:val="clear" w:pos="1247"/>
          <w:tab w:val="clear" w:pos="1871"/>
          <w:tab w:val="clear" w:pos="2495"/>
          <w:tab w:val="clear" w:pos="2835"/>
          <w:tab w:val="clear" w:pos="3402"/>
          <w:tab w:val="clear" w:pos="9486"/>
          <w:tab w:val="right" w:leader="dot" w:pos="9360"/>
        </w:tabs>
        <w:spacing w:after="60"/>
        <w:ind w:left="1350" w:right="1728" w:hanging="860"/>
        <w:rPr>
          <w:rStyle w:val="Hyperlink"/>
          <w:noProof/>
          <w:sz w:val="24"/>
          <w:szCs w:val="24"/>
        </w:rPr>
      </w:pPr>
      <w:hyperlink w:anchor="_Toc221351080" w:history="1">
        <w:r w:rsidRPr="009D4AAC">
          <w:rPr>
            <w:rStyle w:val="Hyperlink"/>
            <w:rFonts w:eastAsia="SimSun"/>
            <w:noProof/>
            <w:sz w:val="24"/>
            <w:szCs w:val="24"/>
          </w:rPr>
          <w:t>项目</w:t>
        </w:r>
        <w:r w:rsidRPr="009D4AAC">
          <w:rPr>
            <w:rStyle w:val="Hyperlink"/>
            <w:noProof/>
            <w:sz w:val="24"/>
            <w:szCs w:val="24"/>
          </w:rPr>
          <w:t xml:space="preserve">8  </w:t>
        </w:r>
        <w:r w:rsidRPr="009D4AAC">
          <w:rPr>
            <w:rStyle w:val="Hyperlink"/>
            <w:rFonts w:eastAsiaTheme="minorEastAsia"/>
            <w:noProof/>
            <w:sz w:val="24"/>
            <w:szCs w:val="24"/>
            <w:lang w:eastAsia="zh-CN"/>
          </w:rPr>
          <w:tab/>
        </w:r>
        <w:r w:rsidRPr="009D4AAC">
          <w:rPr>
            <w:rStyle w:val="Hyperlink"/>
            <w:rFonts w:eastAsia="SimSun"/>
            <w:noProof/>
            <w:sz w:val="24"/>
            <w:szCs w:val="24"/>
          </w:rPr>
          <w:t>外来入侵物种</w:t>
        </w:r>
        <w:r w:rsidRPr="009D4AAC">
          <w:rPr>
            <w:rStyle w:val="Hyperlink"/>
            <w:noProof/>
            <w:webHidden/>
            <w:sz w:val="24"/>
            <w:szCs w:val="24"/>
          </w:rPr>
          <w:tab/>
        </w:r>
        <w:r w:rsidRPr="009D4AAC">
          <w:rPr>
            <w:rStyle w:val="Hyperlink"/>
            <w:noProof/>
            <w:webHidden/>
            <w:sz w:val="24"/>
            <w:szCs w:val="24"/>
          </w:rPr>
          <w:fldChar w:fldCharType="begin"/>
        </w:r>
        <w:r w:rsidRPr="009D4AAC">
          <w:rPr>
            <w:rStyle w:val="Hyperlink"/>
            <w:noProof/>
            <w:webHidden/>
            <w:sz w:val="24"/>
            <w:szCs w:val="24"/>
          </w:rPr>
          <w:instrText xml:space="preserve"> PAGEREF _Toc221351080 \h </w:instrText>
        </w:r>
        <w:r w:rsidRPr="009D4AAC">
          <w:rPr>
            <w:rStyle w:val="Hyperlink"/>
            <w:noProof/>
            <w:webHidden/>
            <w:sz w:val="24"/>
            <w:szCs w:val="24"/>
          </w:rPr>
        </w:r>
        <w:r w:rsidRPr="009D4AAC">
          <w:rPr>
            <w:rStyle w:val="Hyperlink"/>
            <w:noProof/>
            <w:webHidden/>
            <w:sz w:val="24"/>
            <w:szCs w:val="24"/>
          </w:rPr>
          <w:fldChar w:fldCharType="separate"/>
        </w:r>
        <w:r w:rsidR="003505F3">
          <w:rPr>
            <w:rStyle w:val="Hyperlink"/>
            <w:noProof/>
            <w:webHidden/>
            <w:sz w:val="24"/>
            <w:szCs w:val="24"/>
          </w:rPr>
          <w:t>59</w:t>
        </w:r>
        <w:r w:rsidRPr="009D4AAC">
          <w:rPr>
            <w:rStyle w:val="Hyperlink"/>
            <w:noProof/>
            <w:webHidden/>
            <w:sz w:val="24"/>
            <w:szCs w:val="24"/>
          </w:rPr>
          <w:fldChar w:fldCharType="end"/>
        </w:r>
      </w:hyperlink>
    </w:p>
    <w:p w14:paraId="19E9471F" w14:textId="262CAF19" w:rsidR="00C41B21" w:rsidRPr="009D4AAC" w:rsidRDefault="00C41B21" w:rsidP="00C41B21">
      <w:pPr>
        <w:pStyle w:val="TOC2"/>
        <w:tabs>
          <w:tab w:val="clear" w:pos="624"/>
          <w:tab w:val="clear" w:pos="1247"/>
          <w:tab w:val="clear" w:pos="1871"/>
          <w:tab w:val="clear" w:pos="2495"/>
          <w:tab w:val="clear" w:pos="2835"/>
          <w:tab w:val="clear" w:pos="3402"/>
          <w:tab w:val="clear" w:pos="9486"/>
          <w:tab w:val="right" w:leader="dot" w:pos="9360"/>
        </w:tabs>
        <w:spacing w:after="60"/>
        <w:ind w:left="1350" w:right="1728" w:hanging="860"/>
        <w:rPr>
          <w:rStyle w:val="Hyperlink"/>
          <w:noProof/>
          <w:sz w:val="24"/>
          <w:szCs w:val="24"/>
        </w:rPr>
      </w:pPr>
      <w:hyperlink w:anchor="_Toc221351081" w:history="1">
        <w:r w:rsidRPr="009D4AAC">
          <w:rPr>
            <w:rStyle w:val="Hyperlink"/>
            <w:rFonts w:eastAsia="SimSun"/>
            <w:noProof/>
            <w:sz w:val="24"/>
            <w:szCs w:val="24"/>
          </w:rPr>
          <w:t>项目</w:t>
        </w:r>
        <w:r w:rsidRPr="009D4AAC">
          <w:rPr>
            <w:rStyle w:val="Hyperlink"/>
            <w:noProof/>
            <w:sz w:val="24"/>
            <w:szCs w:val="24"/>
          </w:rPr>
          <w:t xml:space="preserve"> 9  </w:t>
        </w:r>
        <w:r w:rsidRPr="009D4AAC">
          <w:rPr>
            <w:rStyle w:val="Hyperlink"/>
            <w:rFonts w:eastAsiaTheme="minorEastAsia"/>
            <w:noProof/>
            <w:sz w:val="24"/>
            <w:szCs w:val="24"/>
            <w:lang w:eastAsia="zh-CN"/>
          </w:rPr>
          <w:tab/>
        </w:r>
        <w:r w:rsidRPr="009D4AAC">
          <w:rPr>
            <w:rStyle w:val="Hyperlink"/>
            <w:rFonts w:eastAsia="SimSun"/>
            <w:noProof/>
            <w:sz w:val="24"/>
            <w:szCs w:val="24"/>
          </w:rPr>
          <w:t>生物多样性与农业</w:t>
        </w:r>
        <w:r w:rsidRPr="009D4AAC">
          <w:rPr>
            <w:rStyle w:val="Hyperlink"/>
            <w:noProof/>
            <w:webHidden/>
            <w:sz w:val="24"/>
            <w:szCs w:val="24"/>
          </w:rPr>
          <w:tab/>
        </w:r>
        <w:r w:rsidRPr="009D4AAC">
          <w:rPr>
            <w:rStyle w:val="Hyperlink"/>
            <w:noProof/>
            <w:webHidden/>
            <w:sz w:val="24"/>
            <w:szCs w:val="24"/>
          </w:rPr>
          <w:fldChar w:fldCharType="begin"/>
        </w:r>
        <w:r w:rsidRPr="009D4AAC">
          <w:rPr>
            <w:rStyle w:val="Hyperlink"/>
            <w:noProof/>
            <w:webHidden/>
            <w:sz w:val="24"/>
            <w:szCs w:val="24"/>
          </w:rPr>
          <w:instrText xml:space="preserve"> PAGEREF _Toc221351081 \h </w:instrText>
        </w:r>
        <w:r w:rsidRPr="009D4AAC">
          <w:rPr>
            <w:rStyle w:val="Hyperlink"/>
            <w:noProof/>
            <w:webHidden/>
            <w:sz w:val="24"/>
            <w:szCs w:val="24"/>
          </w:rPr>
        </w:r>
        <w:r w:rsidRPr="009D4AAC">
          <w:rPr>
            <w:rStyle w:val="Hyperlink"/>
            <w:noProof/>
            <w:webHidden/>
            <w:sz w:val="24"/>
            <w:szCs w:val="24"/>
          </w:rPr>
          <w:fldChar w:fldCharType="separate"/>
        </w:r>
        <w:r w:rsidR="003505F3">
          <w:rPr>
            <w:rStyle w:val="Hyperlink"/>
            <w:noProof/>
            <w:webHidden/>
            <w:sz w:val="24"/>
            <w:szCs w:val="24"/>
          </w:rPr>
          <w:t>60</w:t>
        </w:r>
        <w:r w:rsidRPr="009D4AAC">
          <w:rPr>
            <w:rStyle w:val="Hyperlink"/>
            <w:noProof/>
            <w:webHidden/>
            <w:sz w:val="24"/>
            <w:szCs w:val="24"/>
          </w:rPr>
          <w:fldChar w:fldCharType="end"/>
        </w:r>
      </w:hyperlink>
    </w:p>
    <w:p w14:paraId="255A22D7" w14:textId="6C1E84C7" w:rsidR="00C41B21" w:rsidRPr="009D4AAC" w:rsidRDefault="00C41B21" w:rsidP="00C41B21">
      <w:pPr>
        <w:pStyle w:val="TOC2"/>
        <w:tabs>
          <w:tab w:val="clear" w:pos="624"/>
          <w:tab w:val="clear" w:pos="1247"/>
          <w:tab w:val="clear" w:pos="1871"/>
          <w:tab w:val="clear" w:pos="2495"/>
          <w:tab w:val="clear" w:pos="2835"/>
          <w:tab w:val="clear" w:pos="3402"/>
          <w:tab w:val="clear" w:pos="9486"/>
          <w:tab w:val="right" w:leader="dot" w:pos="9360"/>
        </w:tabs>
        <w:spacing w:after="60"/>
        <w:ind w:left="1350" w:right="1728" w:hanging="860"/>
        <w:rPr>
          <w:rStyle w:val="Hyperlink"/>
          <w:noProof/>
          <w:sz w:val="24"/>
          <w:szCs w:val="24"/>
        </w:rPr>
      </w:pPr>
      <w:hyperlink w:anchor="_Toc221351082" w:history="1">
        <w:r w:rsidRPr="009D4AAC">
          <w:rPr>
            <w:rStyle w:val="Hyperlink"/>
            <w:rFonts w:eastAsia="SimSun"/>
            <w:noProof/>
            <w:sz w:val="24"/>
            <w:szCs w:val="24"/>
          </w:rPr>
          <w:t>项目</w:t>
        </w:r>
        <w:r w:rsidRPr="009D4AAC">
          <w:rPr>
            <w:rStyle w:val="Hyperlink"/>
            <w:noProof/>
            <w:sz w:val="24"/>
            <w:szCs w:val="24"/>
          </w:rPr>
          <w:t xml:space="preserve">10  </w:t>
        </w:r>
        <w:r w:rsidRPr="009D4AAC">
          <w:rPr>
            <w:rStyle w:val="Hyperlink"/>
            <w:rFonts w:eastAsia="SimSun"/>
            <w:noProof/>
            <w:sz w:val="24"/>
            <w:szCs w:val="24"/>
          </w:rPr>
          <w:t>生物多样性与健康</w:t>
        </w:r>
        <w:r w:rsidRPr="009D4AAC">
          <w:rPr>
            <w:rStyle w:val="Hyperlink"/>
            <w:noProof/>
            <w:webHidden/>
            <w:sz w:val="24"/>
            <w:szCs w:val="24"/>
          </w:rPr>
          <w:tab/>
        </w:r>
        <w:r w:rsidRPr="009D4AAC">
          <w:rPr>
            <w:rStyle w:val="Hyperlink"/>
            <w:noProof/>
            <w:webHidden/>
            <w:sz w:val="24"/>
            <w:szCs w:val="24"/>
          </w:rPr>
          <w:fldChar w:fldCharType="begin"/>
        </w:r>
        <w:r w:rsidRPr="009D4AAC">
          <w:rPr>
            <w:rStyle w:val="Hyperlink"/>
            <w:noProof/>
            <w:webHidden/>
            <w:sz w:val="24"/>
            <w:szCs w:val="24"/>
          </w:rPr>
          <w:instrText xml:space="preserve"> PAGEREF _Toc221351082 \h </w:instrText>
        </w:r>
        <w:r w:rsidRPr="009D4AAC">
          <w:rPr>
            <w:rStyle w:val="Hyperlink"/>
            <w:noProof/>
            <w:webHidden/>
            <w:sz w:val="24"/>
            <w:szCs w:val="24"/>
          </w:rPr>
        </w:r>
        <w:r w:rsidRPr="009D4AAC">
          <w:rPr>
            <w:rStyle w:val="Hyperlink"/>
            <w:noProof/>
            <w:webHidden/>
            <w:sz w:val="24"/>
            <w:szCs w:val="24"/>
          </w:rPr>
          <w:fldChar w:fldCharType="separate"/>
        </w:r>
        <w:r w:rsidR="003505F3">
          <w:rPr>
            <w:rStyle w:val="Hyperlink"/>
            <w:noProof/>
            <w:webHidden/>
            <w:sz w:val="24"/>
            <w:szCs w:val="24"/>
          </w:rPr>
          <w:t>61</w:t>
        </w:r>
        <w:r w:rsidRPr="009D4AAC">
          <w:rPr>
            <w:rStyle w:val="Hyperlink"/>
            <w:noProof/>
            <w:webHidden/>
            <w:sz w:val="24"/>
            <w:szCs w:val="24"/>
          </w:rPr>
          <w:fldChar w:fldCharType="end"/>
        </w:r>
      </w:hyperlink>
    </w:p>
    <w:p w14:paraId="0DF75CE3" w14:textId="39CE4422" w:rsidR="00C41B21" w:rsidRPr="009D4AAC" w:rsidRDefault="00C41B21" w:rsidP="00C41B21">
      <w:pPr>
        <w:pStyle w:val="TOC2"/>
        <w:tabs>
          <w:tab w:val="clear" w:pos="624"/>
          <w:tab w:val="clear" w:pos="1247"/>
          <w:tab w:val="clear" w:pos="1871"/>
          <w:tab w:val="clear" w:pos="2495"/>
          <w:tab w:val="clear" w:pos="2835"/>
          <w:tab w:val="clear" w:pos="3402"/>
          <w:tab w:val="clear" w:pos="9486"/>
          <w:tab w:val="right" w:leader="dot" w:pos="9360"/>
        </w:tabs>
        <w:spacing w:after="60"/>
        <w:ind w:left="1350" w:right="1728" w:hanging="860"/>
        <w:rPr>
          <w:rStyle w:val="Hyperlink"/>
          <w:noProof/>
          <w:sz w:val="24"/>
          <w:szCs w:val="24"/>
        </w:rPr>
      </w:pPr>
      <w:hyperlink w:anchor="_Toc221351083" w:history="1">
        <w:r w:rsidRPr="009D4AAC">
          <w:rPr>
            <w:rStyle w:val="Hyperlink"/>
            <w:rFonts w:eastAsia="SimSun"/>
            <w:noProof/>
            <w:sz w:val="24"/>
            <w:szCs w:val="24"/>
          </w:rPr>
          <w:t>项目</w:t>
        </w:r>
        <w:r w:rsidRPr="009D4AAC">
          <w:rPr>
            <w:rStyle w:val="Hyperlink"/>
            <w:noProof/>
            <w:sz w:val="24"/>
            <w:szCs w:val="24"/>
          </w:rPr>
          <w:t xml:space="preserve">11  </w:t>
        </w:r>
        <w:r w:rsidRPr="009D4AAC">
          <w:rPr>
            <w:rStyle w:val="Hyperlink"/>
            <w:rFonts w:eastAsia="SimSun"/>
            <w:noProof/>
            <w:sz w:val="24"/>
            <w:szCs w:val="24"/>
          </w:rPr>
          <w:t>其他事项</w:t>
        </w:r>
        <w:r w:rsidRPr="009D4AAC">
          <w:rPr>
            <w:rStyle w:val="Hyperlink"/>
            <w:noProof/>
            <w:webHidden/>
            <w:sz w:val="24"/>
            <w:szCs w:val="24"/>
          </w:rPr>
          <w:tab/>
        </w:r>
        <w:r w:rsidRPr="009D4AAC">
          <w:rPr>
            <w:rStyle w:val="Hyperlink"/>
            <w:noProof/>
            <w:webHidden/>
            <w:sz w:val="24"/>
            <w:szCs w:val="24"/>
          </w:rPr>
          <w:fldChar w:fldCharType="begin"/>
        </w:r>
        <w:r w:rsidRPr="009D4AAC">
          <w:rPr>
            <w:rStyle w:val="Hyperlink"/>
            <w:noProof/>
            <w:webHidden/>
            <w:sz w:val="24"/>
            <w:szCs w:val="24"/>
          </w:rPr>
          <w:instrText xml:space="preserve"> PAGEREF _Toc221351083 \h </w:instrText>
        </w:r>
        <w:r w:rsidRPr="009D4AAC">
          <w:rPr>
            <w:rStyle w:val="Hyperlink"/>
            <w:noProof/>
            <w:webHidden/>
            <w:sz w:val="24"/>
            <w:szCs w:val="24"/>
          </w:rPr>
        </w:r>
        <w:r w:rsidRPr="009D4AAC">
          <w:rPr>
            <w:rStyle w:val="Hyperlink"/>
            <w:noProof/>
            <w:webHidden/>
            <w:sz w:val="24"/>
            <w:szCs w:val="24"/>
          </w:rPr>
          <w:fldChar w:fldCharType="separate"/>
        </w:r>
        <w:r w:rsidR="003505F3">
          <w:rPr>
            <w:rStyle w:val="Hyperlink"/>
            <w:noProof/>
            <w:webHidden/>
            <w:sz w:val="24"/>
            <w:szCs w:val="24"/>
          </w:rPr>
          <w:t>62</w:t>
        </w:r>
        <w:r w:rsidRPr="009D4AAC">
          <w:rPr>
            <w:rStyle w:val="Hyperlink"/>
            <w:noProof/>
            <w:webHidden/>
            <w:sz w:val="24"/>
            <w:szCs w:val="24"/>
          </w:rPr>
          <w:fldChar w:fldCharType="end"/>
        </w:r>
      </w:hyperlink>
    </w:p>
    <w:p w14:paraId="65B32E94" w14:textId="7EE0B7AC" w:rsidR="00C41B21" w:rsidRPr="009D4AAC" w:rsidRDefault="00C41B21" w:rsidP="00C41B21">
      <w:pPr>
        <w:pStyle w:val="TOC2"/>
        <w:tabs>
          <w:tab w:val="clear" w:pos="624"/>
          <w:tab w:val="clear" w:pos="1247"/>
          <w:tab w:val="clear" w:pos="1871"/>
          <w:tab w:val="clear" w:pos="2495"/>
          <w:tab w:val="clear" w:pos="2835"/>
          <w:tab w:val="clear" w:pos="3402"/>
          <w:tab w:val="clear" w:pos="9486"/>
          <w:tab w:val="right" w:leader="dot" w:pos="9360"/>
        </w:tabs>
        <w:spacing w:after="60"/>
        <w:ind w:left="1350" w:right="1728" w:hanging="860"/>
        <w:rPr>
          <w:rStyle w:val="Hyperlink"/>
          <w:noProof/>
          <w:sz w:val="24"/>
          <w:szCs w:val="24"/>
        </w:rPr>
      </w:pPr>
      <w:hyperlink w:anchor="_Toc221351084" w:history="1">
        <w:r w:rsidRPr="009D4AAC">
          <w:rPr>
            <w:rStyle w:val="Hyperlink"/>
            <w:rFonts w:eastAsia="SimSun"/>
            <w:noProof/>
            <w:sz w:val="24"/>
            <w:szCs w:val="24"/>
          </w:rPr>
          <w:t>项目</w:t>
        </w:r>
        <w:r w:rsidRPr="009D4AAC">
          <w:rPr>
            <w:rStyle w:val="Hyperlink"/>
            <w:noProof/>
            <w:sz w:val="24"/>
            <w:szCs w:val="24"/>
          </w:rPr>
          <w:t xml:space="preserve"> 12  </w:t>
        </w:r>
        <w:r w:rsidRPr="009D4AAC">
          <w:rPr>
            <w:rStyle w:val="Hyperlink"/>
            <w:rFonts w:eastAsia="SimSun"/>
            <w:noProof/>
            <w:sz w:val="24"/>
            <w:szCs w:val="24"/>
          </w:rPr>
          <w:t>通过报告</w:t>
        </w:r>
        <w:r w:rsidRPr="009D4AAC">
          <w:rPr>
            <w:rStyle w:val="Hyperlink"/>
            <w:noProof/>
            <w:webHidden/>
            <w:sz w:val="24"/>
            <w:szCs w:val="24"/>
          </w:rPr>
          <w:tab/>
        </w:r>
        <w:r w:rsidRPr="009D4AAC">
          <w:rPr>
            <w:rStyle w:val="Hyperlink"/>
            <w:noProof/>
            <w:webHidden/>
            <w:sz w:val="24"/>
            <w:szCs w:val="24"/>
          </w:rPr>
          <w:fldChar w:fldCharType="begin"/>
        </w:r>
        <w:r w:rsidRPr="009D4AAC">
          <w:rPr>
            <w:rStyle w:val="Hyperlink"/>
            <w:noProof/>
            <w:webHidden/>
            <w:sz w:val="24"/>
            <w:szCs w:val="24"/>
          </w:rPr>
          <w:instrText xml:space="preserve"> PAGEREF _Toc221351084 \h </w:instrText>
        </w:r>
        <w:r w:rsidRPr="009D4AAC">
          <w:rPr>
            <w:rStyle w:val="Hyperlink"/>
            <w:noProof/>
            <w:webHidden/>
            <w:sz w:val="24"/>
            <w:szCs w:val="24"/>
          </w:rPr>
        </w:r>
        <w:r w:rsidRPr="009D4AAC">
          <w:rPr>
            <w:rStyle w:val="Hyperlink"/>
            <w:noProof/>
            <w:webHidden/>
            <w:sz w:val="24"/>
            <w:szCs w:val="24"/>
          </w:rPr>
          <w:fldChar w:fldCharType="separate"/>
        </w:r>
        <w:r w:rsidR="003505F3">
          <w:rPr>
            <w:rStyle w:val="Hyperlink"/>
            <w:noProof/>
            <w:webHidden/>
            <w:sz w:val="24"/>
            <w:szCs w:val="24"/>
          </w:rPr>
          <w:t>62</w:t>
        </w:r>
        <w:r w:rsidRPr="009D4AAC">
          <w:rPr>
            <w:rStyle w:val="Hyperlink"/>
            <w:noProof/>
            <w:webHidden/>
            <w:sz w:val="24"/>
            <w:szCs w:val="24"/>
          </w:rPr>
          <w:fldChar w:fldCharType="end"/>
        </w:r>
      </w:hyperlink>
    </w:p>
    <w:p w14:paraId="260ED3DC" w14:textId="46A7C011" w:rsidR="00C41B21" w:rsidRPr="009D4AAC" w:rsidRDefault="00C41B21" w:rsidP="00C41B21">
      <w:pPr>
        <w:pStyle w:val="TOC2"/>
        <w:tabs>
          <w:tab w:val="clear" w:pos="624"/>
          <w:tab w:val="clear" w:pos="1247"/>
          <w:tab w:val="clear" w:pos="1871"/>
          <w:tab w:val="clear" w:pos="2495"/>
          <w:tab w:val="clear" w:pos="2835"/>
          <w:tab w:val="clear" w:pos="3402"/>
          <w:tab w:val="clear" w:pos="9486"/>
          <w:tab w:val="right" w:leader="dot" w:pos="9360"/>
        </w:tabs>
        <w:spacing w:after="60"/>
        <w:ind w:left="1350" w:right="1728" w:hanging="860"/>
        <w:rPr>
          <w:rFonts w:eastAsia="SimSun"/>
          <w:noProof/>
          <w:kern w:val="2"/>
          <w:sz w:val="24"/>
          <w:szCs w:val="24"/>
          <w:lang w:val="en-US" w:eastAsia="zh-CN"/>
          <w14:ligatures w14:val="standardContextual"/>
        </w:rPr>
      </w:pPr>
      <w:hyperlink w:anchor="_Toc221351085" w:history="1">
        <w:r w:rsidRPr="009D4AAC">
          <w:rPr>
            <w:rStyle w:val="Hyperlink"/>
            <w:rFonts w:eastAsia="SimSun"/>
            <w:noProof/>
            <w:sz w:val="24"/>
            <w:szCs w:val="24"/>
          </w:rPr>
          <w:t>项目</w:t>
        </w:r>
        <w:r w:rsidRPr="009D4AAC">
          <w:rPr>
            <w:rStyle w:val="Hyperlink"/>
            <w:noProof/>
            <w:sz w:val="24"/>
            <w:szCs w:val="24"/>
          </w:rPr>
          <w:t xml:space="preserve">13  </w:t>
        </w:r>
        <w:r w:rsidRPr="009D4AAC">
          <w:rPr>
            <w:rStyle w:val="Hyperlink"/>
            <w:rFonts w:eastAsia="SimSun"/>
            <w:noProof/>
            <w:sz w:val="24"/>
            <w:szCs w:val="24"/>
          </w:rPr>
          <w:t>会议闭幕</w:t>
        </w:r>
        <w:r w:rsidRPr="009D4AAC">
          <w:rPr>
            <w:rStyle w:val="Hyperlink"/>
            <w:noProof/>
            <w:webHidden/>
            <w:sz w:val="24"/>
            <w:szCs w:val="24"/>
          </w:rPr>
          <w:tab/>
        </w:r>
        <w:r w:rsidRPr="009D4AAC">
          <w:rPr>
            <w:rStyle w:val="Hyperlink"/>
            <w:noProof/>
            <w:webHidden/>
            <w:sz w:val="24"/>
            <w:szCs w:val="24"/>
          </w:rPr>
          <w:fldChar w:fldCharType="begin"/>
        </w:r>
        <w:r w:rsidRPr="009D4AAC">
          <w:rPr>
            <w:rStyle w:val="Hyperlink"/>
            <w:noProof/>
            <w:webHidden/>
            <w:sz w:val="24"/>
            <w:szCs w:val="24"/>
          </w:rPr>
          <w:instrText xml:space="preserve"> PAGEREF _Toc221351085 \h </w:instrText>
        </w:r>
        <w:r w:rsidRPr="009D4AAC">
          <w:rPr>
            <w:rStyle w:val="Hyperlink"/>
            <w:noProof/>
            <w:webHidden/>
            <w:sz w:val="24"/>
            <w:szCs w:val="24"/>
          </w:rPr>
        </w:r>
        <w:r w:rsidRPr="009D4AAC">
          <w:rPr>
            <w:rStyle w:val="Hyperlink"/>
            <w:noProof/>
            <w:webHidden/>
            <w:sz w:val="24"/>
            <w:szCs w:val="24"/>
          </w:rPr>
          <w:fldChar w:fldCharType="separate"/>
        </w:r>
        <w:r w:rsidR="003505F3">
          <w:rPr>
            <w:rStyle w:val="Hyperlink"/>
            <w:noProof/>
            <w:webHidden/>
            <w:sz w:val="24"/>
            <w:szCs w:val="24"/>
          </w:rPr>
          <w:t>62</w:t>
        </w:r>
        <w:r w:rsidRPr="009D4AAC">
          <w:rPr>
            <w:rStyle w:val="Hyperlink"/>
            <w:noProof/>
            <w:webHidden/>
            <w:sz w:val="24"/>
            <w:szCs w:val="24"/>
          </w:rPr>
          <w:fldChar w:fldCharType="end"/>
        </w:r>
      </w:hyperlink>
    </w:p>
    <w:p w14:paraId="1AD1EF46" w14:textId="139F0EFD" w:rsidR="002E14D8" w:rsidRPr="009D4AAC" w:rsidRDefault="00B0298D" w:rsidP="009D4AAC">
      <w:pPr>
        <w:pStyle w:val="CBDH1"/>
        <w:tabs>
          <w:tab w:val="clear" w:pos="567"/>
          <w:tab w:val="clear" w:pos="1134"/>
          <w:tab w:val="clear" w:pos="1701"/>
          <w:tab w:val="clear" w:pos="2268"/>
          <w:tab w:val="clear" w:pos="2835"/>
          <w:tab w:val="clear" w:pos="3402"/>
        </w:tabs>
        <w:spacing w:before="60" w:after="60"/>
        <w:rPr>
          <w:lang w:eastAsia="zh-CN"/>
        </w:rPr>
      </w:pPr>
      <w:r w:rsidRPr="009D4AAC">
        <w:rPr>
          <w:b w:val="0"/>
          <w:bCs/>
          <w:sz w:val="24"/>
          <w:szCs w:val="24"/>
          <w:lang w:eastAsia="zh-CN"/>
        </w:rPr>
        <w:lastRenderedPageBreak/>
        <w:fldChar w:fldCharType="end"/>
      </w:r>
      <w:r w:rsidR="002E14D8">
        <w:rPr>
          <w:lang w:eastAsia="zh-CN"/>
        </w:rPr>
        <w:br w:type="page"/>
      </w:r>
    </w:p>
    <w:p w14:paraId="405FD453" w14:textId="2BD0CB1E" w:rsidR="002E14D8" w:rsidRPr="00C5161A" w:rsidRDefault="002E14D8" w:rsidP="00C5161A">
      <w:pPr>
        <w:pStyle w:val="Heading1"/>
      </w:pPr>
      <w:bookmarkStart w:id="13" w:name="_Toc221351035"/>
      <w:r w:rsidRPr="00C5161A">
        <w:lastRenderedPageBreak/>
        <w:t>一</w:t>
      </w:r>
      <w:r w:rsidRPr="00C5161A">
        <w:rPr>
          <w:rFonts w:hint="eastAsia"/>
        </w:rPr>
        <w:t>.</w:t>
      </w:r>
      <w:r w:rsidRPr="00C5161A">
        <w:tab/>
        <w:t>科学、技术和工艺咨询附属机构</w:t>
      </w:r>
      <w:r w:rsidRPr="00C5161A">
        <w:rPr>
          <w:rFonts w:hint="eastAsia"/>
        </w:rPr>
        <w:t>通过的建议</w:t>
      </w:r>
      <w:bookmarkEnd w:id="13"/>
    </w:p>
    <w:p w14:paraId="00D39BDC" w14:textId="0382A6F6" w:rsidR="002E14D8" w:rsidRDefault="002E14D8" w:rsidP="006151E1">
      <w:pPr>
        <w:pStyle w:val="Heading2"/>
        <w:spacing w:before="120" w:after="240"/>
      </w:pPr>
      <w:bookmarkStart w:id="14" w:name="_Toc221351036"/>
      <w:r w:rsidRPr="00C5161A">
        <w:rPr>
          <w:rFonts w:hint="eastAsia"/>
        </w:rPr>
        <w:t>27/1.</w:t>
      </w:r>
      <w:r w:rsidRPr="00C5161A">
        <w:tab/>
      </w:r>
      <w:r w:rsidR="00C5161A" w:rsidRPr="00C5161A">
        <w:t>《昆明</w:t>
      </w:r>
      <w:r w:rsidR="00C5161A" w:rsidRPr="00C5161A">
        <w:t>-</w:t>
      </w:r>
      <w:r w:rsidR="00C5161A" w:rsidRPr="00C5161A">
        <w:t>蒙特利尔全球生物多样性框架》集体执行进度全球审查</w:t>
      </w:r>
      <w:bookmarkEnd w:id="14"/>
    </w:p>
    <w:p w14:paraId="103AB68B" w14:textId="77777777" w:rsidR="00C5161A" w:rsidRPr="00C5161A" w:rsidRDefault="00C5161A" w:rsidP="00C5161A">
      <w:pPr>
        <w:tabs>
          <w:tab w:val="clear" w:pos="567"/>
          <w:tab w:val="clear" w:pos="1134"/>
          <w:tab w:val="clear" w:pos="1701"/>
          <w:tab w:val="clear" w:pos="2268"/>
        </w:tabs>
        <w:spacing w:after="120"/>
        <w:ind w:left="490" w:firstLine="490"/>
        <w:rPr>
          <w:i/>
          <w:iCs/>
          <w:sz w:val="24"/>
          <w:lang w:eastAsia="zh-CN"/>
        </w:rPr>
      </w:pPr>
      <w:r w:rsidRPr="00C5161A">
        <w:rPr>
          <w:rFonts w:ascii="STKaiti" w:eastAsia="STKaiti" w:hAnsi="STKaiti"/>
          <w:sz w:val="24"/>
          <w:szCs w:val="24"/>
          <w:lang w:val="en-CA" w:eastAsia="zh-CN"/>
        </w:rPr>
        <w:t>科学、技术和工艺咨询附属机构</w:t>
      </w:r>
      <w:r w:rsidRPr="00C5161A">
        <w:rPr>
          <w:rFonts w:ascii="STKaiti" w:eastAsia="STKaiti" w:hAnsi="STKaiti" w:hint="eastAsia"/>
          <w:sz w:val="24"/>
          <w:szCs w:val="24"/>
          <w:lang w:val="en-CA" w:eastAsia="zh-CN"/>
        </w:rPr>
        <w:t>，</w:t>
      </w:r>
    </w:p>
    <w:p w14:paraId="3779B003" w14:textId="77777777" w:rsidR="00C5161A" w:rsidRPr="00C5161A" w:rsidRDefault="00C5161A" w:rsidP="00C5161A">
      <w:pPr>
        <w:tabs>
          <w:tab w:val="clear" w:pos="567"/>
          <w:tab w:val="clear" w:pos="1134"/>
          <w:tab w:val="clear" w:pos="1701"/>
          <w:tab w:val="clear" w:pos="2268"/>
        </w:tabs>
        <w:spacing w:after="120"/>
        <w:ind w:left="490" w:firstLine="490"/>
        <w:rPr>
          <w:sz w:val="24"/>
          <w:lang w:val="en-US" w:eastAsia="zh-CN"/>
        </w:rPr>
      </w:pPr>
      <w:r w:rsidRPr="00C5161A">
        <w:rPr>
          <w:sz w:val="24"/>
          <w:lang w:eastAsia="zh-CN"/>
        </w:rPr>
        <w:t>1.</w:t>
      </w:r>
      <w:r w:rsidRPr="00C5161A">
        <w:rPr>
          <w:sz w:val="24"/>
          <w:lang w:eastAsia="zh-CN"/>
        </w:rPr>
        <w:tab/>
      </w:r>
      <w:r w:rsidRPr="00C5161A">
        <w:rPr>
          <w:rFonts w:ascii="KaiTi" w:eastAsia="KaiTi" w:hAnsi="KaiTi"/>
          <w:sz w:val="24"/>
          <w:lang w:val="en-CA" w:eastAsia="zh-CN"/>
        </w:rPr>
        <w:t>注意到</w:t>
      </w:r>
      <w:r w:rsidRPr="00C5161A">
        <w:rPr>
          <w:sz w:val="24"/>
          <w:lang w:val="en-US" w:eastAsia="zh-CN"/>
        </w:rPr>
        <w:t>编写昆明</w:t>
      </w:r>
      <w:r w:rsidRPr="00C5161A">
        <w:rPr>
          <w:sz w:val="24"/>
          <w:lang w:val="en-US" w:eastAsia="zh-CN"/>
        </w:rPr>
        <w:t>-</w:t>
      </w:r>
      <w:r w:rsidRPr="00C5161A">
        <w:rPr>
          <w:sz w:val="24"/>
          <w:lang w:val="en-US" w:eastAsia="zh-CN"/>
        </w:rPr>
        <w:t>蒙特利尔全球生物多样性框架</w:t>
      </w:r>
      <w:r w:rsidRPr="00C5161A">
        <w:rPr>
          <w:sz w:val="24"/>
          <w:vertAlign w:val="superscript"/>
          <w:lang w:eastAsia="zh-CN"/>
        </w:rPr>
        <w:footnoteReference w:id="2"/>
      </w:r>
      <w:r w:rsidRPr="00C5161A">
        <w:rPr>
          <w:sz w:val="24"/>
          <w:lang w:val="en-US" w:eastAsia="zh-CN"/>
        </w:rPr>
        <w:t>集体执行进度全球报告特设科学和技术咨询小组</w:t>
      </w:r>
      <w:r w:rsidRPr="00C5161A">
        <w:rPr>
          <w:sz w:val="24"/>
          <w:lang w:val="en-CA" w:eastAsia="zh-CN"/>
        </w:rPr>
        <w:t>取得的进展</w:t>
      </w:r>
      <w:r w:rsidRPr="00C5161A">
        <w:rPr>
          <w:rFonts w:hint="eastAsia"/>
          <w:sz w:val="24"/>
          <w:lang w:val="en-CA" w:eastAsia="zh-CN"/>
        </w:rPr>
        <w:t>；</w:t>
      </w:r>
    </w:p>
    <w:p w14:paraId="526241CC" w14:textId="77777777" w:rsidR="00C5161A" w:rsidRPr="00C5161A" w:rsidRDefault="00C5161A" w:rsidP="00C5161A">
      <w:pPr>
        <w:tabs>
          <w:tab w:val="clear" w:pos="567"/>
          <w:tab w:val="clear" w:pos="1134"/>
          <w:tab w:val="clear" w:pos="1701"/>
          <w:tab w:val="clear" w:pos="2268"/>
        </w:tabs>
        <w:spacing w:after="120"/>
        <w:ind w:left="490" w:firstLine="490"/>
        <w:rPr>
          <w:sz w:val="24"/>
          <w:lang w:eastAsia="zh-CN"/>
        </w:rPr>
      </w:pPr>
      <w:r w:rsidRPr="00C5161A">
        <w:rPr>
          <w:sz w:val="24"/>
          <w:lang w:eastAsia="zh-CN"/>
        </w:rPr>
        <w:t>2.</w:t>
      </w:r>
      <w:r w:rsidRPr="00C5161A">
        <w:rPr>
          <w:sz w:val="24"/>
          <w:lang w:eastAsia="zh-CN"/>
        </w:rPr>
        <w:tab/>
      </w:r>
      <w:r w:rsidRPr="00C5161A">
        <w:rPr>
          <w:rFonts w:ascii="KaiTi" w:eastAsia="KaiTi" w:hAnsi="KaiTi" w:hint="eastAsia"/>
          <w:sz w:val="24"/>
          <w:lang w:val="en-US" w:eastAsia="zh-CN"/>
        </w:rPr>
        <w:t>回顾</w:t>
      </w:r>
      <w:r w:rsidRPr="00C5161A">
        <w:rPr>
          <w:rFonts w:hint="eastAsia"/>
          <w:sz w:val="24"/>
          <w:lang w:val="en-US" w:eastAsia="zh-CN"/>
        </w:rPr>
        <w:t>其作出的决定，《昆蒙框架》集体执行进度（包括执行手段）全球审查将主要以</w:t>
      </w:r>
      <w:r w:rsidRPr="00C5161A">
        <w:rPr>
          <w:rFonts w:hint="eastAsia"/>
          <w:sz w:val="24"/>
          <w:lang w:val="en-US" w:eastAsia="zh-CN"/>
        </w:rPr>
        <w:t xml:space="preserve"> </w:t>
      </w:r>
      <w:r w:rsidRPr="00C5161A">
        <w:rPr>
          <w:sz w:val="24"/>
          <w:lang w:val="en-US" w:eastAsia="zh-CN"/>
        </w:rPr>
        <w:t xml:space="preserve">(a) </w:t>
      </w:r>
      <w:r w:rsidRPr="00C5161A">
        <w:rPr>
          <w:rFonts w:hint="eastAsia"/>
          <w:sz w:val="24"/>
          <w:lang w:val="en-US" w:eastAsia="zh-CN"/>
        </w:rPr>
        <w:t>国家报告和</w:t>
      </w:r>
      <w:r w:rsidRPr="00C5161A">
        <w:rPr>
          <w:sz w:val="24"/>
          <w:lang w:val="en-US" w:eastAsia="zh-CN"/>
        </w:rPr>
        <w:t xml:space="preserve">(b) </w:t>
      </w:r>
      <w:r w:rsidRPr="00C5161A">
        <w:rPr>
          <w:rFonts w:hint="eastAsia"/>
          <w:sz w:val="24"/>
          <w:lang w:val="en-US" w:eastAsia="zh-CN"/>
        </w:rPr>
        <w:t>关于《昆蒙框架》集体执行进度的全球报告为依据，并将参考各附属机构和工作组的相关建议；</w:t>
      </w:r>
    </w:p>
    <w:p w14:paraId="1E831FBB" w14:textId="77777777" w:rsidR="00C5161A" w:rsidRPr="00C5161A" w:rsidRDefault="00C5161A" w:rsidP="00C5161A">
      <w:pPr>
        <w:tabs>
          <w:tab w:val="clear" w:pos="567"/>
          <w:tab w:val="clear" w:pos="1134"/>
          <w:tab w:val="clear" w:pos="1701"/>
          <w:tab w:val="clear" w:pos="2268"/>
        </w:tabs>
        <w:spacing w:after="120"/>
        <w:ind w:left="490" w:firstLine="490"/>
        <w:rPr>
          <w:sz w:val="24"/>
          <w:lang w:eastAsia="zh-CN"/>
        </w:rPr>
      </w:pPr>
      <w:r w:rsidRPr="00C5161A">
        <w:rPr>
          <w:sz w:val="24"/>
          <w:lang w:eastAsia="zh-CN"/>
        </w:rPr>
        <w:t>3.</w:t>
      </w:r>
      <w:r w:rsidRPr="00C5161A">
        <w:rPr>
          <w:sz w:val="24"/>
          <w:lang w:eastAsia="zh-CN"/>
        </w:rPr>
        <w:tab/>
      </w:r>
      <w:r w:rsidRPr="00C5161A">
        <w:rPr>
          <w:rFonts w:ascii="KaiTi" w:eastAsia="KaiTi" w:hAnsi="KaiTi" w:hint="eastAsia"/>
          <w:sz w:val="24"/>
          <w:lang w:val="en-US" w:eastAsia="zh-CN"/>
        </w:rPr>
        <w:t>重申</w:t>
      </w:r>
      <w:r w:rsidRPr="00C5161A">
        <w:rPr>
          <w:rFonts w:hint="eastAsia"/>
          <w:sz w:val="24"/>
          <w:lang w:val="en-US" w:eastAsia="zh-CN"/>
        </w:rPr>
        <w:t>根据</w:t>
      </w:r>
      <w:r w:rsidRPr="00C5161A">
        <w:rPr>
          <w:rFonts w:hint="eastAsia"/>
          <w:sz w:val="24"/>
          <w:lang w:val="en-US" w:eastAsia="zh-CN"/>
        </w:rPr>
        <w:t>2025</w:t>
      </w:r>
      <w:r w:rsidRPr="00C5161A">
        <w:rPr>
          <w:rFonts w:hint="eastAsia"/>
          <w:sz w:val="24"/>
          <w:lang w:val="en-US" w:eastAsia="zh-CN"/>
        </w:rPr>
        <w:t>年</w:t>
      </w:r>
      <w:r w:rsidRPr="00C5161A">
        <w:rPr>
          <w:rFonts w:hint="eastAsia"/>
          <w:sz w:val="24"/>
          <w:lang w:val="en-US" w:eastAsia="zh-CN"/>
        </w:rPr>
        <w:t>2</w:t>
      </w:r>
      <w:r w:rsidRPr="00C5161A">
        <w:rPr>
          <w:rFonts w:hint="eastAsia"/>
          <w:sz w:val="24"/>
          <w:lang w:val="en-US" w:eastAsia="zh-CN"/>
        </w:rPr>
        <w:t>月</w:t>
      </w:r>
      <w:r w:rsidRPr="00C5161A">
        <w:rPr>
          <w:rFonts w:hint="eastAsia"/>
          <w:sz w:val="24"/>
          <w:lang w:val="en-US" w:eastAsia="zh-CN"/>
        </w:rPr>
        <w:t>27</w:t>
      </w:r>
      <w:r w:rsidRPr="00C5161A">
        <w:rPr>
          <w:rFonts w:hint="eastAsia"/>
          <w:sz w:val="24"/>
          <w:lang w:val="en-US" w:eastAsia="zh-CN"/>
        </w:rPr>
        <w:t>日第</w:t>
      </w:r>
      <w:r w:rsidRPr="00C5161A">
        <w:fldChar w:fldCharType="begin"/>
      </w:r>
      <w:r w:rsidRPr="00C5161A">
        <w:rPr>
          <w:lang w:eastAsia="zh-CN"/>
        </w:rPr>
        <w:instrText>HYPERLINK "https://www.cbd.int/decisions/cop/?m=cop-16"</w:instrText>
      </w:r>
      <w:r w:rsidRPr="00C5161A">
        <w:fldChar w:fldCharType="separate"/>
      </w:r>
      <w:r w:rsidRPr="00C5161A">
        <w:rPr>
          <w:rFonts w:hint="eastAsia"/>
          <w:color w:val="467886"/>
          <w:sz w:val="24"/>
          <w:u w:val="single"/>
          <w:lang w:val="en-US" w:eastAsia="zh-CN"/>
        </w:rPr>
        <w:t>16/32</w:t>
      </w:r>
      <w:r w:rsidRPr="00C5161A">
        <w:fldChar w:fldCharType="end"/>
      </w:r>
      <w:r w:rsidRPr="00C5161A">
        <w:rPr>
          <w:rFonts w:hint="eastAsia"/>
          <w:sz w:val="24"/>
          <w:lang w:val="en-US" w:eastAsia="zh-CN"/>
        </w:rPr>
        <w:t>号决定按时提交第七次国家报告对于确保全球报告的准确性、完备性和政策相关性以及对所有区域的集体进度进行包容性评估至关重要，</w:t>
      </w:r>
      <w:proofErr w:type="gramStart"/>
      <w:r w:rsidRPr="00C5161A">
        <w:rPr>
          <w:rFonts w:hint="eastAsia"/>
          <w:sz w:val="24"/>
          <w:lang w:val="en-US" w:eastAsia="zh-CN"/>
        </w:rPr>
        <w:t>敦促缔约方在截止日期</w:t>
      </w:r>
      <w:r w:rsidRPr="00C5161A">
        <w:rPr>
          <w:rFonts w:hint="eastAsia"/>
          <w:sz w:val="24"/>
          <w:lang w:val="en-US" w:eastAsia="zh-CN"/>
        </w:rPr>
        <w:t>2026</w:t>
      </w:r>
      <w:r w:rsidRPr="00C5161A">
        <w:rPr>
          <w:rFonts w:hint="eastAsia"/>
          <w:sz w:val="24"/>
          <w:lang w:val="en-US" w:eastAsia="zh-CN"/>
        </w:rPr>
        <w:t>年</w:t>
      </w:r>
      <w:r w:rsidRPr="00C5161A">
        <w:rPr>
          <w:rFonts w:hint="eastAsia"/>
          <w:sz w:val="24"/>
          <w:lang w:val="en-US" w:eastAsia="zh-CN"/>
        </w:rPr>
        <w:t>2</w:t>
      </w:r>
      <w:r w:rsidRPr="00C5161A">
        <w:rPr>
          <w:rFonts w:hint="eastAsia"/>
          <w:sz w:val="24"/>
          <w:lang w:val="en-US" w:eastAsia="zh-CN"/>
        </w:rPr>
        <w:t>月</w:t>
      </w:r>
      <w:r w:rsidRPr="00C5161A">
        <w:rPr>
          <w:rFonts w:hint="eastAsia"/>
          <w:sz w:val="24"/>
          <w:lang w:val="en-US" w:eastAsia="zh-CN"/>
        </w:rPr>
        <w:t>28</w:t>
      </w:r>
      <w:r w:rsidRPr="00C5161A">
        <w:rPr>
          <w:rFonts w:hint="eastAsia"/>
          <w:sz w:val="24"/>
          <w:lang w:val="en-US" w:eastAsia="zh-CN"/>
        </w:rPr>
        <w:t>日之前提交第七次国家报告；</w:t>
      </w:r>
      <w:proofErr w:type="gramEnd"/>
    </w:p>
    <w:p w14:paraId="2764FCA3" w14:textId="77777777" w:rsidR="00C5161A" w:rsidRPr="00C5161A" w:rsidRDefault="00C5161A" w:rsidP="00C5161A">
      <w:pPr>
        <w:tabs>
          <w:tab w:val="clear" w:pos="567"/>
          <w:tab w:val="clear" w:pos="1134"/>
          <w:tab w:val="clear" w:pos="1701"/>
          <w:tab w:val="clear" w:pos="2268"/>
        </w:tabs>
        <w:spacing w:after="120"/>
        <w:ind w:left="490" w:firstLine="490"/>
        <w:rPr>
          <w:sz w:val="24"/>
          <w:lang w:eastAsia="zh-CN"/>
        </w:rPr>
      </w:pPr>
      <w:r w:rsidRPr="00C5161A">
        <w:rPr>
          <w:sz w:val="24"/>
          <w:lang w:eastAsia="zh-CN"/>
        </w:rPr>
        <w:t>4.</w:t>
      </w:r>
      <w:r w:rsidRPr="00C5161A">
        <w:rPr>
          <w:sz w:val="24"/>
          <w:lang w:eastAsia="zh-CN"/>
        </w:rPr>
        <w:tab/>
      </w:r>
      <w:r w:rsidRPr="00C5161A">
        <w:rPr>
          <w:rFonts w:ascii="KaiTi" w:eastAsia="KaiTi" w:hAnsi="KaiTi" w:hint="eastAsia"/>
          <w:sz w:val="24"/>
          <w:lang w:val="en-US" w:eastAsia="zh-CN"/>
        </w:rPr>
        <w:t>又重申</w:t>
      </w:r>
      <w:r w:rsidRPr="00C5161A">
        <w:rPr>
          <w:rFonts w:hint="eastAsia"/>
          <w:sz w:val="24"/>
          <w:lang w:val="en-US" w:eastAsia="zh-CN"/>
        </w:rPr>
        <w:t>国家生物多样性战略和行动计划以及国家目标是国家报告和全球分享的基础，是第</w:t>
      </w:r>
      <w:hyperlink r:id="rId14" w:history="1">
        <w:r w:rsidRPr="00C5161A">
          <w:rPr>
            <w:rFonts w:hint="eastAsia"/>
            <w:color w:val="467886"/>
            <w:sz w:val="24"/>
            <w:u w:val="single"/>
            <w:lang w:val="en-US" w:eastAsia="zh-CN"/>
          </w:rPr>
          <w:t>16/32</w:t>
        </w:r>
      </w:hyperlink>
      <w:r w:rsidRPr="00C5161A">
        <w:rPr>
          <w:rFonts w:hint="eastAsia"/>
          <w:sz w:val="24"/>
          <w:lang w:val="en-US" w:eastAsia="zh-CN"/>
        </w:rPr>
        <w:t>号决定第</w:t>
      </w:r>
      <w:r w:rsidRPr="00C5161A">
        <w:rPr>
          <w:rFonts w:hint="eastAsia"/>
          <w:sz w:val="24"/>
          <w:lang w:val="en-US" w:eastAsia="zh-CN"/>
        </w:rPr>
        <w:t>18</w:t>
      </w:r>
      <w:r w:rsidRPr="00C5161A">
        <w:rPr>
          <w:rFonts w:hint="eastAsia"/>
          <w:sz w:val="24"/>
          <w:lang w:val="en-US" w:eastAsia="zh-CN"/>
        </w:rPr>
        <w:t>段所列编写全球报告的信息来源之一，</w:t>
      </w:r>
      <w:proofErr w:type="gramStart"/>
      <w:r w:rsidRPr="00C5161A">
        <w:rPr>
          <w:rFonts w:hint="eastAsia"/>
          <w:sz w:val="24"/>
          <w:lang w:val="en-US" w:eastAsia="zh-CN"/>
        </w:rPr>
        <w:t>敦促尚未提交这些资料的缔约方提交这些资料；</w:t>
      </w:r>
      <w:proofErr w:type="gramEnd"/>
    </w:p>
    <w:p w14:paraId="683CB96D" w14:textId="77777777" w:rsidR="00C5161A" w:rsidRPr="00C5161A" w:rsidRDefault="00C5161A" w:rsidP="00C5161A">
      <w:pPr>
        <w:tabs>
          <w:tab w:val="clear" w:pos="567"/>
          <w:tab w:val="clear" w:pos="1134"/>
          <w:tab w:val="clear" w:pos="1701"/>
          <w:tab w:val="clear" w:pos="2268"/>
        </w:tabs>
        <w:spacing w:after="120"/>
        <w:ind w:left="490" w:firstLine="490"/>
        <w:rPr>
          <w:sz w:val="24"/>
          <w:lang w:eastAsia="zh-CN"/>
        </w:rPr>
      </w:pPr>
      <w:r w:rsidRPr="00C5161A">
        <w:rPr>
          <w:sz w:val="24"/>
          <w:lang w:eastAsia="zh-CN"/>
        </w:rPr>
        <w:t>5.</w:t>
      </w:r>
      <w:r w:rsidRPr="00C5161A">
        <w:rPr>
          <w:sz w:val="24"/>
          <w:lang w:eastAsia="zh-CN"/>
        </w:rPr>
        <w:tab/>
      </w:r>
      <w:r w:rsidRPr="00C5161A">
        <w:rPr>
          <w:rFonts w:ascii="KaiTi" w:eastAsia="KaiTi" w:hAnsi="KaiTi" w:hint="eastAsia"/>
          <w:sz w:val="24"/>
          <w:lang w:val="en-US" w:eastAsia="zh-CN"/>
        </w:rPr>
        <w:t>核准</w:t>
      </w:r>
      <w:r w:rsidRPr="00C5161A">
        <w:rPr>
          <w:rFonts w:hint="eastAsia"/>
          <w:sz w:val="24"/>
          <w:lang w:val="en-US" w:eastAsia="zh-CN"/>
        </w:rPr>
        <w:t>本建议附件所载</w:t>
      </w:r>
      <w:r w:rsidRPr="00C5161A">
        <w:rPr>
          <w:sz w:val="24"/>
          <w:lang w:val="en-CA" w:eastAsia="zh-CN"/>
        </w:rPr>
        <w:t>附加说明的全球报告大纲</w:t>
      </w:r>
      <w:r w:rsidRPr="00C5161A">
        <w:rPr>
          <w:rFonts w:hint="eastAsia"/>
          <w:sz w:val="24"/>
          <w:lang w:val="en-US" w:eastAsia="zh-CN"/>
        </w:rPr>
        <w:t>；</w:t>
      </w:r>
    </w:p>
    <w:p w14:paraId="7CA27DFC" w14:textId="77777777" w:rsidR="00C5161A" w:rsidRPr="00C5161A" w:rsidRDefault="00C5161A" w:rsidP="00C5161A">
      <w:pPr>
        <w:tabs>
          <w:tab w:val="clear" w:pos="567"/>
          <w:tab w:val="clear" w:pos="1134"/>
          <w:tab w:val="clear" w:pos="1701"/>
          <w:tab w:val="clear" w:pos="2268"/>
        </w:tabs>
        <w:spacing w:after="120"/>
        <w:ind w:left="490" w:firstLine="490"/>
        <w:rPr>
          <w:sz w:val="24"/>
          <w:lang w:eastAsia="zh-CN"/>
        </w:rPr>
      </w:pPr>
      <w:r w:rsidRPr="00C5161A">
        <w:rPr>
          <w:rFonts w:hint="eastAsia"/>
          <w:sz w:val="24"/>
          <w:lang w:eastAsia="zh-CN"/>
        </w:rPr>
        <w:t>6</w:t>
      </w:r>
      <w:r w:rsidRPr="00C5161A">
        <w:rPr>
          <w:sz w:val="24"/>
          <w:lang w:eastAsia="zh-CN"/>
        </w:rPr>
        <w:t>.</w:t>
      </w:r>
      <w:r w:rsidRPr="00C5161A">
        <w:rPr>
          <w:sz w:val="24"/>
          <w:lang w:eastAsia="zh-CN"/>
        </w:rPr>
        <w:tab/>
      </w:r>
      <w:r w:rsidRPr="00C5161A">
        <w:rPr>
          <w:rFonts w:ascii="KaiTi" w:eastAsia="KaiTi" w:hAnsi="KaiTi" w:hint="eastAsia"/>
          <w:sz w:val="24"/>
          <w:lang w:val="en-US" w:eastAsia="zh-CN"/>
        </w:rPr>
        <w:t>请</w:t>
      </w:r>
      <w:r w:rsidRPr="00C5161A">
        <w:rPr>
          <w:rFonts w:hint="eastAsia"/>
          <w:sz w:val="24"/>
          <w:lang w:val="en-US" w:eastAsia="zh-CN"/>
        </w:rPr>
        <w:t>执行秘书在编写全球报告特设科学和技术咨询小组的指导下，根据第</w:t>
      </w:r>
      <w:hyperlink r:id="rId15" w:history="1">
        <w:r w:rsidRPr="00C5161A">
          <w:rPr>
            <w:rFonts w:hint="eastAsia"/>
            <w:color w:val="467886"/>
            <w:sz w:val="24"/>
            <w:u w:val="single"/>
            <w:lang w:val="en-US" w:eastAsia="zh-CN"/>
          </w:rPr>
          <w:t>16/32</w:t>
        </w:r>
      </w:hyperlink>
      <w:proofErr w:type="gramStart"/>
      <w:r w:rsidRPr="00C5161A">
        <w:rPr>
          <w:rFonts w:hint="eastAsia"/>
          <w:sz w:val="24"/>
          <w:lang w:val="en-US" w:eastAsia="zh-CN"/>
        </w:rPr>
        <w:t>号决定编写全球报告；</w:t>
      </w:r>
      <w:proofErr w:type="gramEnd"/>
    </w:p>
    <w:p w14:paraId="00C82243" w14:textId="77777777" w:rsidR="00C5161A" w:rsidRPr="00C5161A" w:rsidRDefault="00C5161A" w:rsidP="00C5161A">
      <w:pPr>
        <w:tabs>
          <w:tab w:val="clear" w:pos="567"/>
          <w:tab w:val="clear" w:pos="1134"/>
          <w:tab w:val="clear" w:pos="1701"/>
          <w:tab w:val="clear" w:pos="2268"/>
        </w:tabs>
        <w:spacing w:after="120"/>
        <w:ind w:left="490" w:firstLine="490"/>
        <w:rPr>
          <w:sz w:val="24"/>
          <w:lang w:eastAsia="zh-CN"/>
        </w:rPr>
      </w:pPr>
      <w:r w:rsidRPr="00C5161A">
        <w:rPr>
          <w:rFonts w:hint="eastAsia"/>
          <w:sz w:val="24"/>
          <w:lang w:eastAsia="zh-CN"/>
        </w:rPr>
        <w:t>7</w:t>
      </w:r>
      <w:r w:rsidRPr="00C5161A">
        <w:rPr>
          <w:sz w:val="24"/>
          <w:lang w:eastAsia="zh-CN"/>
        </w:rPr>
        <w:t>.</w:t>
      </w:r>
      <w:r w:rsidRPr="00C5161A">
        <w:rPr>
          <w:sz w:val="24"/>
          <w:lang w:eastAsia="zh-CN"/>
        </w:rPr>
        <w:tab/>
      </w:r>
      <w:r w:rsidRPr="00C5161A">
        <w:rPr>
          <w:rFonts w:ascii="KaiTi" w:eastAsia="KaiTi" w:hAnsi="KaiTi" w:hint="eastAsia"/>
          <w:sz w:val="24"/>
          <w:lang w:val="en-US" w:eastAsia="zh-CN"/>
        </w:rPr>
        <w:t>又请</w:t>
      </w:r>
      <w:r w:rsidRPr="00C5161A">
        <w:rPr>
          <w:rFonts w:hint="eastAsia"/>
          <w:sz w:val="24"/>
          <w:lang w:val="en-US" w:eastAsia="zh-CN"/>
        </w:rPr>
        <w:t>执行秘书：</w:t>
      </w:r>
    </w:p>
    <w:p w14:paraId="18D7259B" w14:textId="77777777" w:rsidR="00C5161A" w:rsidRPr="00C5161A" w:rsidRDefault="00C5161A" w:rsidP="00C5161A">
      <w:pPr>
        <w:tabs>
          <w:tab w:val="clear" w:pos="567"/>
          <w:tab w:val="clear" w:pos="1134"/>
          <w:tab w:val="clear" w:pos="1701"/>
          <w:tab w:val="clear" w:pos="2268"/>
        </w:tabs>
        <w:spacing w:after="120"/>
        <w:ind w:left="490" w:firstLine="490"/>
        <w:rPr>
          <w:rFonts w:eastAsia="Times New Roman"/>
          <w:sz w:val="24"/>
          <w:lang w:eastAsia="zh-CN"/>
        </w:rPr>
      </w:pPr>
      <w:r w:rsidRPr="00C5161A">
        <w:rPr>
          <w:rFonts w:eastAsia="Times New Roman"/>
          <w:sz w:val="24"/>
          <w:lang w:eastAsia="zh-CN"/>
        </w:rPr>
        <w:t>(a)</w:t>
      </w:r>
      <w:r w:rsidRPr="00C5161A">
        <w:rPr>
          <w:rFonts w:eastAsia="Times New Roman"/>
          <w:sz w:val="24"/>
          <w:lang w:eastAsia="zh-CN"/>
        </w:rPr>
        <w:tab/>
      </w:r>
      <w:r w:rsidRPr="00C5161A">
        <w:rPr>
          <w:rFonts w:ascii="SimSun" w:hAnsi="SimSun" w:cs="SimSun" w:hint="eastAsia"/>
          <w:sz w:val="24"/>
          <w:lang w:val="en-US" w:eastAsia="zh-CN"/>
        </w:rPr>
        <w:t>支持缔约方特别是互联网接入有限的缔约方，帮助其提交国家报告；</w:t>
      </w:r>
    </w:p>
    <w:p w14:paraId="10CA66CE" w14:textId="77777777" w:rsidR="00C5161A" w:rsidRPr="00C5161A" w:rsidRDefault="00C5161A" w:rsidP="00C5161A">
      <w:pPr>
        <w:tabs>
          <w:tab w:val="clear" w:pos="567"/>
          <w:tab w:val="clear" w:pos="1134"/>
          <w:tab w:val="clear" w:pos="1701"/>
          <w:tab w:val="clear" w:pos="2268"/>
        </w:tabs>
        <w:spacing w:after="120"/>
        <w:ind w:left="490" w:firstLine="490"/>
        <w:rPr>
          <w:rFonts w:ascii="SimSun" w:hAnsi="SimSun" w:cs="SimSun"/>
          <w:sz w:val="24"/>
          <w:lang w:val="en-US" w:eastAsia="zh-CN"/>
        </w:rPr>
      </w:pPr>
      <w:r w:rsidRPr="00C5161A">
        <w:rPr>
          <w:rFonts w:eastAsia="Times New Roman"/>
          <w:sz w:val="24"/>
          <w:lang w:eastAsia="zh-CN"/>
        </w:rPr>
        <w:t>(b)</w:t>
      </w:r>
      <w:r w:rsidRPr="00C5161A">
        <w:rPr>
          <w:rFonts w:eastAsia="Times New Roman"/>
          <w:sz w:val="24"/>
          <w:lang w:eastAsia="zh-CN"/>
        </w:rPr>
        <w:tab/>
      </w:r>
      <w:r w:rsidRPr="00C5161A">
        <w:rPr>
          <w:rFonts w:ascii="SimSun" w:hAnsi="SimSun" w:cs="SimSun" w:hint="eastAsia"/>
          <w:sz w:val="24"/>
          <w:lang w:eastAsia="zh-CN"/>
        </w:rPr>
        <w:t>利用</w:t>
      </w:r>
      <w:r w:rsidRPr="00C5161A">
        <w:rPr>
          <w:rFonts w:ascii="SimSun" w:hAnsi="SimSun" w:cs="SimSun" w:hint="eastAsia"/>
          <w:sz w:val="24"/>
          <w:lang w:val="en-US" w:eastAsia="zh-CN"/>
        </w:rPr>
        <w:t>在线报告工具收集国家政府以外其他行为体对执行《昆蒙框架》所作承诺的信息，包括土著人民和地方社区、妇女和青年所作贡献的分类信息，便利根据第</w:t>
      </w:r>
      <w:hyperlink r:id="rId16" w:history="1">
        <w:r w:rsidRPr="00C5161A">
          <w:rPr>
            <w:color w:val="467886"/>
            <w:sz w:val="24"/>
            <w:szCs w:val="24"/>
            <w:u w:val="single"/>
            <w:lang w:eastAsia="zh-CN"/>
          </w:rPr>
          <w:t>2025-132</w:t>
        </w:r>
      </w:hyperlink>
      <w:r w:rsidRPr="00C5161A">
        <w:rPr>
          <w:rFonts w:ascii="SimSun" w:hAnsi="SimSun" w:cs="SimSun" w:hint="eastAsia"/>
          <w:sz w:val="24"/>
          <w:lang w:val="en-US" w:eastAsia="zh-CN"/>
        </w:rPr>
        <w:t>号通知编写全球报告。</w:t>
      </w:r>
    </w:p>
    <w:p w14:paraId="3FD6B45B" w14:textId="77777777" w:rsidR="00C5161A" w:rsidRPr="00C5161A" w:rsidRDefault="00C5161A" w:rsidP="00C5161A">
      <w:pPr>
        <w:tabs>
          <w:tab w:val="clear" w:pos="567"/>
          <w:tab w:val="clear" w:pos="1134"/>
          <w:tab w:val="clear" w:pos="1701"/>
          <w:tab w:val="clear" w:pos="2268"/>
        </w:tabs>
        <w:spacing w:after="120"/>
        <w:ind w:left="490" w:firstLine="490"/>
        <w:rPr>
          <w:sz w:val="24"/>
          <w:szCs w:val="24"/>
          <w:lang w:eastAsia="zh-CN"/>
        </w:rPr>
      </w:pPr>
      <w:r w:rsidRPr="00C5161A">
        <w:rPr>
          <w:rFonts w:eastAsia="Times New Roman"/>
          <w:sz w:val="24"/>
          <w:lang w:eastAsia="zh-CN"/>
        </w:rPr>
        <w:t>(</w:t>
      </w:r>
      <w:r w:rsidRPr="00C5161A">
        <w:rPr>
          <w:rFonts w:eastAsia="DengXian" w:hint="eastAsia"/>
          <w:sz w:val="24"/>
          <w:lang w:eastAsia="zh-CN"/>
        </w:rPr>
        <w:t>c</w:t>
      </w:r>
      <w:r w:rsidRPr="00C5161A">
        <w:rPr>
          <w:rFonts w:eastAsia="Times New Roman"/>
          <w:sz w:val="24"/>
          <w:lang w:eastAsia="zh-CN"/>
        </w:rPr>
        <w:t>)</w:t>
      </w:r>
      <w:r w:rsidRPr="00C5161A">
        <w:rPr>
          <w:rFonts w:eastAsia="Times New Roman"/>
          <w:sz w:val="24"/>
          <w:lang w:eastAsia="zh-CN"/>
        </w:rPr>
        <w:tab/>
      </w:r>
      <w:r w:rsidRPr="00C5161A">
        <w:rPr>
          <w:rFonts w:ascii="SimSun" w:hAnsi="SimSun" w:cs="SimSun" w:hint="eastAsia"/>
          <w:sz w:val="24"/>
          <w:lang w:eastAsia="zh-CN"/>
        </w:rPr>
        <w:t>在资金允许的情况下支持缔约方、土著人民和地方社区、妇女、青年以及其他利益攸关方进行一次非正式技术对话，收集</w:t>
      </w:r>
      <w:r w:rsidRPr="00C5161A">
        <w:rPr>
          <w:rFonts w:hint="eastAsia"/>
          <w:sz w:val="24"/>
          <w:szCs w:val="24"/>
          <w:lang w:eastAsia="zh-CN"/>
        </w:rPr>
        <w:t>对全球审查的意见，包括分享最佳做法、差距和解决办法。</w:t>
      </w:r>
    </w:p>
    <w:p w14:paraId="23F955E8" w14:textId="77777777" w:rsidR="00C5161A" w:rsidRDefault="00C5161A">
      <w:pPr>
        <w:tabs>
          <w:tab w:val="clear" w:pos="567"/>
          <w:tab w:val="clear" w:pos="1134"/>
          <w:tab w:val="clear" w:pos="1701"/>
          <w:tab w:val="clear" w:pos="2268"/>
        </w:tabs>
        <w:spacing w:after="160" w:line="259" w:lineRule="auto"/>
        <w:jc w:val="left"/>
        <w:rPr>
          <w:rFonts w:cs="Times New Roman Bold"/>
          <w:b/>
          <w:bCs/>
          <w:sz w:val="24"/>
          <w:lang w:eastAsia="zh-CN"/>
        </w:rPr>
      </w:pPr>
      <w:r>
        <w:rPr>
          <w:rFonts w:cs="Times New Roman Bold"/>
          <w:b/>
          <w:bCs/>
          <w:sz w:val="24"/>
          <w:lang w:eastAsia="zh-CN"/>
        </w:rPr>
        <w:br w:type="page"/>
      </w:r>
    </w:p>
    <w:p w14:paraId="2AD1DC24" w14:textId="1D8F77F3" w:rsidR="00C5161A" w:rsidRPr="00C5161A" w:rsidRDefault="00C5161A" w:rsidP="00C5161A">
      <w:pPr>
        <w:tabs>
          <w:tab w:val="clear" w:pos="567"/>
          <w:tab w:val="clear" w:pos="1134"/>
          <w:tab w:val="clear" w:pos="1701"/>
          <w:tab w:val="clear" w:pos="2268"/>
          <w:tab w:val="left" w:pos="2835"/>
          <w:tab w:val="left" w:pos="3402"/>
        </w:tabs>
        <w:spacing w:before="360" w:after="120"/>
        <w:ind w:left="490"/>
        <w:jc w:val="left"/>
        <w:rPr>
          <w:rFonts w:cs="Times New Roman Bold"/>
          <w:bCs/>
          <w:sz w:val="24"/>
          <w:lang w:eastAsia="zh-CN"/>
        </w:rPr>
      </w:pPr>
      <w:r w:rsidRPr="00C5161A">
        <w:rPr>
          <w:rFonts w:cs="Times New Roman Bold" w:hint="eastAsia"/>
          <w:b/>
          <w:bCs/>
          <w:sz w:val="24"/>
          <w:lang w:eastAsia="zh-CN"/>
        </w:rPr>
        <w:lastRenderedPageBreak/>
        <w:t>附件</w:t>
      </w:r>
    </w:p>
    <w:p w14:paraId="4FF72167" w14:textId="77777777" w:rsidR="00C5161A" w:rsidRPr="00C5161A" w:rsidRDefault="00C5161A" w:rsidP="00C5161A">
      <w:pPr>
        <w:tabs>
          <w:tab w:val="clear" w:pos="567"/>
          <w:tab w:val="clear" w:pos="1134"/>
          <w:tab w:val="clear" w:pos="1701"/>
          <w:tab w:val="clear" w:pos="2268"/>
          <w:tab w:val="left" w:pos="2835"/>
          <w:tab w:val="left" w:pos="3402"/>
        </w:tabs>
        <w:spacing w:before="120" w:after="120"/>
        <w:ind w:left="490"/>
        <w:jc w:val="left"/>
        <w:rPr>
          <w:rFonts w:cs="Times New Roman Bold"/>
          <w:bCs/>
          <w:sz w:val="24"/>
          <w:lang w:eastAsia="zh-CN"/>
        </w:rPr>
      </w:pPr>
      <w:r w:rsidRPr="00C5161A">
        <w:rPr>
          <w:rFonts w:cs="Times New Roman Bold"/>
          <w:b/>
          <w:bCs/>
          <w:sz w:val="24"/>
          <w:lang w:val="en-CA" w:eastAsia="zh-CN"/>
        </w:rPr>
        <w:t>《昆明</w:t>
      </w:r>
      <w:r w:rsidRPr="00C5161A">
        <w:rPr>
          <w:rFonts w:cs="Times New Roman Bold"/>
          <w:b/>
          <w:bCs/>
          <w:sz w:val="24"/>
          <w:lang w:val="en-CA" w:eastAsia="zh-CN"/>
        </w:rPr>
        <w:t>-</w:t>
      </w:r>
      <w:r w:rsidRPr="00C5161A">
        <w:rPr>
          <w:rFonts w:cs="Times New Roman Bold"/>
          <w:b/>
          <w:bCs/>
          <w:sz w:val="24"/>
          <w:lang w:val="en-CA" w:eastAsia="zh-CN"/>
        </w:rPr>
        <w:t>蒙特利尔全球生物多样性框架》集体执行进度附加说明的全球报告大纲</w:t>
      </w:r>
    </w:p>
    <w:p w14:paraId="56C93B77" w14:textId="77777777" w:rsidR="00C5161A" w:rsidRPr="00C5161A" w:rsidRDefault="00C5161A" w:rsidP="006B4E08">
      <w:pPr>
        <w:numPr>
          <w:ilvl w:val="0"/>
          <w:numId w:val="20"/>
        </w:numPr>
        <w:tabs>
          <w:tab w:val="clear" w:pos="567"/>
          <w:tab w:val="clear" w:pos="1134"/>
          <w:tab w:val="clear" w:pos="1701"/>
          <w:tab w:val="clear" w:pos="2268"/>
        </w:tabs>
        <w:spacing w:before="120" w:after="120"/>
        <w:ind w:left="490" w:firstLine="0"/>
        <w:rPr>
          <w:sz w:val="24"/>
          <w:lang w:val="en-US" w:eastAsia="zh-CN"/>
        </w:rPr>
      </w:pPr>
      <w:r w:rsidRPr="00C5161A">
        <w:rPr>
          <w:rFonts w:hint="eastAsia"/>
          <w:sz w:val="24"/>
          <w:lang w:eastAsia="zh-CN"/>
        </w:rPr>
        <w:t>《昆明</w:t>
      </w:r>
      <w:r w:rsidRPr="00C5161A">
        <w:rPr>
          <w:rFonts w:hint="eastAsia"/>
          <w:sz w:val="24"/>
          <w:lang w:eastAsia="zh-CN"/>
        </w:rPr>
        <w:t>-</w:t>
      </w:r>
      <w:r w:rsidRPr="00C5161A">
        <w:rPr>
          <w:rFonts w:hint="eastAsia"/>
          <w:sz w:val="24"/>
          <w:lang w:eastAsia="zh-CN"/>
        </w:rPr>
        <w:t>蒙特利尔全球生物多样性框架》</w:t>
      </w:r>
      <w:r w:rsidRPr="00C5161A">
        <w:rPr>
          <w:sz w:val="24"/>
          <w:vertAlign w:val="superscript"/>
          <w:lang w:eastAsia="zh-CN"/>
        </w:rPr>
        <w:footnoteReference w:id="3"/>
      </w:r>
      <w:r w:rsidRPr="00C5161A">
        <w:rPr>
          <w:rFonts w:hint="eastAsia"/>
          <w:sz w:val="24"/>
          <w:lang w:eastAsia="zh-CN"/>
        </w:rPr>
        <w:t>集体执行进度全球报告将包括下述部分。</w:t>
      </w:r>
      <w:r w:rsidRPr="00C5161A">
        <w:rPr>
          <w:sz w:val="24"/>
          <w:lang w:eastAsia="zh-CN"/>
        </w:rPr>
        <w:t xml:space="preserve"> </w:t>
      </w:r>
    </w:p>
    <w:p w14:paraId="00FB3647" w14:textId="77777777" w:rsidR="00C5161A" w:rsidRPr="00C5161A" w:rsidRDefault="00C5161A" w:rsidP="006B4E08">
      <w:pPr>
        <w:keepNext/>
        <w:keepLines/>
        <w:tabs>
          <w:tab w:val="clear" w:pos="567"/>
          <w:tab w:val="left" w:pos="2835"/>
          <w:tab w:val="left" w:pos="3402"/>
        </w:tabs>
        <w:spacing w:before="240" w:after="120"/>
        <w:jc w:val="left"/>
        <w:outlineLvl w:val="0"/>
        <w:rPr>
          <w:b/>
          <w:sz w:val="28"/>
          <w:szCs w:val="24"/>
          <w:lang w:eastAsia="zh-CN"/>
        </w:rPr>
      </w:pPr>
      <w:bookmarkStart w:id="15" w:name="_Toc221350317"/>
      <w:bookmarkStart w:id="16" w:name="_Toc221351037"/>
      <w:r w:rsidRPr="00C5161A">
        <w:rPr>
          <w:rFonts w:hint="eastAsia"/>
          <w:b/>
          <w:sz w:val="24"/>
          <w:szCs w:val="24"/>
          <w:lang w:eastAsia="zh-CN"/>
        </w:rPr>
        <w:t>全球报告结论和关键信息简明摘要</w:t>
      </w:r>
      <w:bookmarkEnd w:id="15"/>
      <w:bookmarkEnd w:id="16"/>
    </w:p>
    <w:p w14:paraId="405DE070" w14:textId="77777777" w:rsidR="00C5161A" w:rsidRPr="00C5161A" w:rsidRDefault="00C5161A" w:rsidP="006B4E08">
      <w:pPr>
        <w:numPr>
          <w:ilvl w:val="0"/>
          <w:numId w:val="20"/>
        </w:numPr>
        <w:tabs>
          <w:tab w:val="clear" w:pos="567"/>
          <w:tab w:val="clear" w:pos="1134"/>
          <w:tab w:val="clear" w:pos="1701"/>
          <w:tab w:val="clear" w:pos="2268"/>
        </w:tabs>
        <w:spacing w:before="120" w:after="120"/>
        <w:ind w:left="490" w:firstLine="0"/>
        <w:rPr>
          <w:b/>
          <w:bCs/>
          <w:lang w:eastAsia="zh-CN"/>
        </w:rPr>
      </w:pPr>
      <w:r w:rsidRPr="00C5161A">
        <w:rPr>
          <w:rFonts w:hint="eastAsia"/>
          <w:sz w:val="24"/>
          <w:lang w:eastAsia="zh-CN"/>
        </w:rPr>
        <w:t>本部分将包括报告第三部分的简短摘要</w:t>
      </w:r>
      <w:r w:rsidRPr="00C5161A">
        <w:rPr>
          <w:rFonts w:hint="eastAsia"/>
          <w:bCs/>
          <w:lang w:eastAsia="zh-CN"/>
        </w:rPr>
        <w:t>。</w:t>
      </w:r>
    </w:p>
    <w:p w14:paraId="6C780DB1" w14:textId="77777777" w:rsidR="00C5161A" w:rsidRPr="00C5161A" w:rsidRDefault="00C5161A" w:rsidP="006B4E08">
      <w:pPr>
        <w:keepNext/>
        <w:keepLines/>
        <w:tabs>
          <w:tab w:val="clear" w:pos="567"/>
          <w:tab w:val="clear" w:pos="1134"/>
          <w:tab w:val="clear" w:pos="1701"/>
          <w:tab w:val="clear" w:pos="2268"/>
        </w:tabs>
        <w:spacing w:before="240" w:after="120"/>
        <w:jc w:val="left"/>
        <w:outlineLvl w:val="0"/>
        <w:rPr>
          <w:sz w:val="24"/>
          <w:szCs w:val="24"/>
          <w:lang w:eastAsia="zh-CN"/>
        </w:rPr>
      </w:pPr>
      <w:bookmarkStart w:id="17" w:name="_Toc221350318"/>
      <w:bookmarkStart w:id="18" w:name="_Toc221351038"/>
      <w:r w:rsidRPr="00C5161A">
        <w:rPr>
          <w:rFonts w:hint="eastAsia"/>
          <w:b/>
          <w:sz w:val="24"/>
          <w:szCs w:val="24"/>
          <w:lang w:eastAsia="zh-CN"/>
        </w:rPr>
        <w:t>第一部分</w:t>
      </w:r>
      <w:r w:rsidRPr="00C5161A">
        <w:rPr>
          <w:rFonts w:hint="eastAsia"/>
          <w:b/>
          <w:sz w:val="24"/>
          <w:szCs w:val="24"/>
          <w:lang w:eastAsia="zh-CN"/>
        </w:rPr>
        <w:t>.</w:t>
      </w:r>
      <w:r w:rsidRPr="00C5161A">
        <w:rPr>
          <w:b/>
          <w:sz w:val="24"/>
          <w:szCs w:val="24"/>
          <w:lang w:eastAsia="zh-CN"/>
        </w:rPr>
        <w:tab/>
      </w:r>
      <w:r w:rsidRPr="00C5161A">
        <w:rPr>
          <w:rFonts w:hint="eastAsia"/>
          <w:b/>
          <w:sz w:val="24"/>
          <w:szCs w:val="24"/>
          <w:lang w:eastAsia="zh-CN"/>
        </w:rPr>
        <w:t>生物多样性的介绍、现状和趋势</w:t>
      </w:r>
      <w:bookmarkEnd w:id="17"/>
      <w:bookmarkEnd w:id="18"/>
    </w:p>
    <w:p w14:paraId="54B21EE9" w14:textId="21EE4F48" w:rsidR="00C5161A" w:rsidRPr="00C5161A" w:rsidRDefault="00C5161A" w:rsidP="006B4E08">
      <w:pPr>
        <w:keepNext/>
        <w:keepLines/>
        <w:tabs>
          <w:tab w:val="clear" w:pos="567"/>
          <w:tab w:val="clear" w:pos="1134"/>
          <w:tab w:val="clear" w:pos="1701"/>
          <w:tab w:val="clear" w:pos="2268"/>
        </w:tabs>
        <w:spacing w:before="240" w:after="120"/>
        <w:jc w:val="left"/>
        <w:outlineLvl w:val="0"/>
        <w:rPr>
          <w:b/>
          <w:sz w:val="24"/>
          <w:lang w:eastAsia="zh-CN"/>
        </w:rPr>
      </w:pPr>
      <w:bookmarkStart w:id="19" w:name="_Toc221350319"/>
      <w:bookmarkStart w:id="20" w:name="_Toc221351039"/>
      <w:r w:rsidRPr="00C5161A">
        <w:rPr>
          <w:b/>
          <w:sz w:val="24"/>
          <w:lang w:eastAsia="zh-CN"/>
        </w:rPr>
        <w:t>A.</w:t>
      </w:r>
      <w:r w:rsidR="006B4E08">
        <w:rPr>
          <w:b/>
          <w:sz w:val="24"/>
          <w:lang w:eastAsia="zh-CN"/>
        </w:rPr>
        <w:tab/>
      </w:r>
      <w:r w:rsidRPr="00C5161A">
        <w:rPr>
          <w:rFonts w:hint="eastAsia"/>
          <w:b/>
          <w:sz w:val="24"/>
          <w:lang w:eastAsia="zh-CN"/>
        </w:rPr>
        <w:t>《昆明</w:t>
      </w:r>
      <w:r w:rsidRPr="00C5161A">
        <w:rPr>
          <w:rFonts w:hint="eastAsia"/>
          <w:b/>
          <w:sz w:val="24"/>
          <w:lang w:eastAsia="zh-CN"/>
        </w:rPr>
        <w:t>-</w:t>
      </w:r>
      <w:r w:rsidRPr="00C5161A">
        <w:rPr>
          <w:rFonts w:hint="eastAsia"/>
          <w:b/>
          <w:sz w:val="24"/>
          <w:lang w:eastAsia="zh-CN"/>
        </w:rPr>
        <w:t>蒙特利尔全球生物多样性框架》和全球报告介绍</w:t>
      </w:r>
      <w:bookmarkEnd w:id="19"/>
      <w:bookmarkEnd w:id="20"/>
    </w:p>
    <w:p w14:paraId="5058A1CB" w14:textId="77777777" w:rsidR="00C5161A" w:rsidRPr="00C5161A" w:rsidRDefault="00C5161A" w:rsidP="006B4E08">
      <w:pPr>
        <w:numPr>
          <w:ilvl w:val="0"/>
          <w:numId w:val="20"/>
        </w:numPr>
        <w:tabs>
          <w:tab w:val="clear" w:pos="567"/>
          <w:tab w:val="clear" w:pos="1134"/>
          <w:tab w:val="clear" w:pos="1701"/>
          <w:tab w:val="clear" w:pos="2268"/>
        </w:tabs>
        <w:spacing w:before="120" w:after="120"/>
        <w:ind w:left="490" w:firstLine="0"/>
        <w:rPr>
          <w:sz w:val="24"/>
          <w:lang w:eastAsia="zh-CN"/>
        </w:rPr>
      </w:pPr>
      <w:r w:rsidRPr="00C5161A">
        <w:rPr>
          <w:rFonts w:hint="eastAsia"/>
          <w:sz w:val="24"/>
          <w:lang w:eastAsia="zh-CN"/>
        </w:rPr>
        <w:t>第一</w:t>
      </w:r>
      <w:r w:rsidRPr="00C5161A">
        <w:rPr>
          <w:rFonts w:hint="eastAsia"/>
          <w:sz w:val="24"/>
          <w:lang w:eastAsia="zh-CN"/>
        </w:rPr>
        <w:t>.A</w:t>
      </w:r>
      <w:r w:rsidRPr="00C5161A">
        <w:rPr>
          <w:rFonts w:hint="eastAsia"/>
          <w:sz w:val="24"/>
          <w:lang w:eastAsia="zh-CN"/>
        </w:rPr>
        <w:t>部分将包括：</w:t>
      </w:r>
    </w:p>
    <w:p w14:paraId="7343B7B8" w14:textId="77777777" w:rsidR="00C5161A" w:rsidRPr="00C5161A" w:rsidRDefault="00C5161A" w:rsidP="00E540A4">
      <w:pPr>
        <w:numPr>
          <w:ilvl w:val="0"/>
          <w:numId w:val="21"/>
        </w:numPr>
        <w:tabs>
          <w:tab w:val="clear" w:pos="567"/>
          <w:tab w:val="clear" w:pos="1134"/>
          <w:tab w:val="clear" w:pos="1701"/>
          <w:tab w:val="clear" w:pos="2268"/>
          <w:tab w:val="left" w:pos="1620"/>
        </w:tabs>
        <w:spacing w:after="120"/>
        <w:ind w:left="490" w:firstLine="490"/>
        <w:rPr>
          <w:sz w:val="24"/>
          <w:lang w:eastAsia="zh-CN"/>
        </w:rPr>
      </w:pPr>
      <w:r w:rsidRPr="00C5161A">
        <w:rPr>
          <w:rFonts w:hint="eastAsia"/>
          <w:sz w:val="24"/>
          <w:lang w:eastAsia="zh-CN"/>
        </w:rPr>
        <w:t>《昆明</w:t>
      </w:r>
      <w:r w:rsidRPr="00C5161A">
        <w:rPr>
          <w:rFonts w:hint="eastAsia"/>
          <w:sz w:val="24"/>
          <w:lang w:eastAsia="zh-CN"/>
        </w:rPr>
        <w:t>-</w:t>
      </w:r>
      <w:r w:rsidRPr="00C5161A">
        <w:rPr>
          <w:rFonts w:hint="eastAsia"/>
          <w:sz w:val="24"/>
          <w:lang w:eastAsia="zh-CN"/>
        </w:rPr>
        <w:t>蒙特利尔全球生物多样性框架》、其监测框架</w:t>
      </w:r>
      <w:r w:rsidRPr="00C5161A">
        <w:rPr>
          <w:sz w:val="24"/>
          <w:vertAlign w:val="superscript"/>
        </w:rPr>
        <w:footnoteReference w:id="4"/>
      </w:r>
      <w:r w:rsidRPr="00C5161A">
        <w:rPr>
          <w:rFonts w:hint="eastAsia"/>
          <w:sz w:val="24"/>
          <w:lang w:eastAsia="zh-CN"/>
        </w:rPr>
        <w:t>以及其规划、监测、报告和审查机制的说明</w:t>
      </w:r>
      <w:r w:rsidRPr="00C5161A">
        <w:rPr>
          <w:sz w:val="24"/>
          <w:vertAlign w:val="superscript"/>
        </w:rPr>
        <w:footnoteReference w:id="5"/>
      </w:r>
      <w:r w:rsidRPr="00C5161A">
        <w:rPr>
          <w:rFonts w:hint="eastAsia"/>
          <w:sz w:val="24"/>
          <w:lang w:eastAsia="zh-CN"/>
        </w:rPr>
        <w:t>；</w:t>
      </w:r>
    </w:p>
    <w:p w14:paraId="07EBF8EC" w14:textId="77777777" w:rsidR="00C5161A" w:rsidRPr="00C5161A" w:rsidRDefault="00C5161A" w:rsidP="006B4E08">
      <w:pPr>
        <w:numPr>
          <w:ilvl w:val="0"/>
          <w:numId w:val="21"/>
        </w:numPr>
        <w:tabs>
          <w:tab w:val="clear" w:pos="567"/>
          <w:tab w:val="clear" w:pos="1134"/>
          <w:tab w:val="clear" w:pos="1701"/>
          <w:tab w:val="clear" w:pos="2268"/>
          <w:tab w:val="left" w:pos="1620"/>
        </w:tabs>
        <w:spacing w:after="120"/>
        <w:ind w:left="490" w:firstLine="490"/>
        <w:rPr>
          <w:sz w:val="24"/>
          <w:lang w:eastAsia="zh-CN"/>
        </w:rPr>
      </w:pPr>
      <w:r w:rsidRPr="00C5161A">
        <w:rPr>
          <w:rFonts w:hint="eastAsia"/>
          <w:sz w:val="24"/>
          <w:lang w:eastAsia="zh-CN"/>
        </w:rPr>
        <w:t>介绍全球报告的目的和范围，以及它如何与对《昆蒙框架》集体执行进度的全球审查</w:t>
      </w:r>
      <w:r w:rsidRPr="00C5161A">
        <w:rPr>
          <w:rFonts w:hint="eastAsia"/>
          <w:sz w:val="24"/>
          <w:lang w:val="en-US" w:eastAsia="zh-CN"/>
        </w:rPr>
        <w:t>相关联</w:t>
      </w:r>
      <w:r w:rsidRPr="00C5161A">
        <w:rPr>
          <w:rFonts w:hint="eastAsia"/>
          <w:sz w:val="24"/>
          <w:lang w:eastAsia="zh-CN"/>
        </w:rPr>
        <w:t>；</w:t>
      </w:r>
    </w:p>
    <w:p w14:paraId="02B91895" w14:textId="77777777" w:rsidR="00C5161A" w:rsidRPr="00C5161A" w:rsidRDefault="00C5161A" w:rsidP="006B4E08">
      <w:pPr>
        <w:numPr>
          <w:ilvl w:val="0"/>
          <w:numId w:val="21"/>
        </w:numPr>
        <w:tabs>
          <w:tab w:val="clear" w:pos="567"/>
          <w:tab w:val="clear" w:pos="1134"/>
          <w:tab w:val="clear" w:pos="1701"/>
          <w:tab w:val="clear" w:pos="2268"/>
          <w:tab w:val="left" w:pos="1620"/>
        </w:tabs>
        <w:spacing w:after="120"/>
        <w:ind w:left="490" w:firstLine="490"/>
        <w:rPr>
          <w:i/>
          <w:iCs/>
          <w:sz w:val="24"/>
          <w:lang w:eastAsia="zh-CN"/>
        </w:rPr>
      </w:pPr>
      <w:r w:rsidRPr="00C5161A">
        <w:rPr>
          <w:rFonts w:hint="eastAsia"/>
          <w:sz w:val="24"/>
          <w:lang w:eastAsia="zh-CN"/>
        </w:rPr>
        <w:t>说明如何根据</w:t>
      </w:r>
      <w:r w:rsidRPr="00C5161A">
        <w:rPr>
          <w:rFonts w:hint="eastAsia"/>
          <w:sz w:val="24"/>
          <w:lang w:eastAsia="zh-CN"/>
        </w:rPr>
        <w:t>2025</w:t>
      </w:r>
      <w:r w:rsidRPr="00C5161A">
        <w:rPr>
          <w:rFonts w:hint="eastAsia"/>
          <w:sz w:val="24"/>
          <w:lang w:eastAsia="zh-CN"/>
        </w:rPr>
        <w:t>年</w:t>
      </w:r>
      <w:r w:rsidRPr="00C5161A">
        <w:rPr>
          <w:rFonts w:hint="eastAsia"/>
          <w:sz w:val="24"/>
          <w:lang w:eastAsia="zh-CN"/>
        </w:rPr>
        <w:t>2</w:t>
      </w:r>
      <w:r w:rsidRPr="00C5161A">
        <w:rPr>
          <w:rFonts w:hint="eastAsia"/>
          <w:sz w:val="24"/>
          <w:lang w:eastAsia="zh-CN"/>
        </w:rPr>
        <w:t>月</w:t>
      </w:r>
      <w:r w:rsidRPr="00C5161A">
        <w:rPr>
          <w:rFonts w:hint="eastAsia"/>
          <w:sz w:val="24"/>
          <w:lang w:eastAsia="zh-CN"/>
        </w:rPr>
        <w:t>27</w:t>
      </w:r>
      <w:r w:rsidRPr="00C5161A">
        <w:rPr>
          <w:rFonts w:hint="eastAsia"/>
          <w:sz w:val="24"/>
          <w:lang w:eastAsia="zh-CN"/>
        </w:rPr>
        <w:t>日第</w:t>
      </w:r>
      <w:r w:rsidRPr="00C5161A">
        <w:fldChar w:fldCharType="begin"/>
      </w:r>
      <w:r w:rsidRPr="00C5161A">
        <w:rPr>
          <w:lang w:eastAsia="zh-CN"/>
        </w:rPr>
        <w:instrText>HYPERLINK "https://www.cbd.int/decisions/cop/?m=cop-16"</w:instrText>
      </w:r>
      <w:r w:rsidRPr="00C5161A">
        <w:fldChar w:fldCharType="separate"/>
      </w:r>
      <w:r w:rsidRPr="00C5161A">
        <w:rPr>
          <w:rFonts w:hint="eastAsia"/>
          <w:color w:val="467886"/>
          <w:sz w:val="24"/>
          <w:u w:val="single"/>
          <w:lang w:eastAsia="zh-CN"/>
        </w:rPr>
        <w:t>16/32</w:t>
      </w:r>
      <w:r w:rsidRPr="00C5161A">
        <w:fldChar w:fldCharType="end"/>
      </w:r>
      <w:proofErr w:type="gramStart"/>
      <w:r w:rsidRPr="00C5161A">
        <w:rPr>
          <w:rFonts w:hint="eastAsia"/>
          <w:sz w:val="24"/>
          <w:lang w:eastAsia="zh-CN"/>
        </w:rPr>
        <w:t>号决定</w:t>
      </w:r>
      <w:proofErr w:type="gramEnd"/>
      <w:r w:rsidRPr="00C5161A">
        <w:rPr>
          <w:rFonts w:hint="eastAsia"/>
          <w:sz w:val="24"/>
          <w:lang w:eastAsia="zh-CN"/>
        </w:rPr>
        <w:t>第</w:t>
      </w:r>
      <w:r w:rsidRPr="00C5161A">
        <w:rPr>
          <w:rFonts w:hint="eastAsia"/>
          <w:sz w:val="24"/>
          <w:lang w:eastAsia="zh-CN"/>
        </w:rPr>
        <w:t>8</w:t>
      </w:r>
      <w:r w:rsidRPr="00C5161A">
        <w:rPr>
          <w:rFonts w:hint="eastAsia"/>
          <w:sz w:val="24"/>
          <w:lang w:eastAsia="zh-CN"/>
        </w:rPr>
        <w:t>段编写全球报告，回顾全球报告将以</w:t>
      </w:r>
      <w:r w:rsidRPr="00C5161A">
        <w:rPr>
          <w:rFonts w:hint="eastAsia"/>
          <w:sz w:val="24"/>
          <w:lang w:val="en-US" w:eastAsia="zh-CN"/>
        </w:rPr>
        <w:t>便利性</w:t>
      </w:r>
      <w:r w:rsidRPr="00C5161A">
        <w:rPr>
          <w:rFonts w:hint="eastAsia"/>
          <w:sz w:val="24"/>
          <w:lang w:eastAsia="zh-CN"/>
        </w:rPr>
        <w:t>、非侵入性和非惩罚性方式进行，尊重国家主权，避免给缔约方特别是发展中国家</w:t>
      </w:r>
      <w:r w:rsidRPr="00C5161A">
        <w:rPr>
          <w:rFonts w:hint="eastAsia"/>
          <w:sz w:val="24"/>
          <w:lang w:val="en-US" w:eastAsia="zh-CN"/>
        </w:rPr>
        <w:t>造成不必要的负担，不侧重个别</w:t>
      </w:r>
      <w:r w:rsidRPr="00C5161A">
        <w:rPr>
          <w:rFonts w:hint="eastAsia"/>
          <w:sz w:val="24"/>
          <w:lang w:eastAsia="zh-CN"/>
        </w:rPr>
        <w:t>缔约方，尊重缔约方的政策空间，并解释报告与以前根据《生物多样性公约》</w:t>
      </w:r>
      <w:r w:rsidRPr="00C5161A">
        <w:rPr>
          <w:sz w:val="24"/>
          <w:vertAlign w:val="superscript"/>
          <w:lang w:eastAsia="zh-CN"/>
        </w:rPr>
        <w:footnoteReference w:id="6"/>
      </w:r>
      <w:r w:rsidRPr="00C5161A">
        <w:rPr>
          <w:rFonts w:hint="eastAsia"/>
          <w:sz w:val="24"/>
          <w:lang w:eastAsia="zh-CN"/>
        </w:rPr>
        <w:t>出版的出版物，包括第五版《全球生物多样性展望》有何不同和互补之处；</w:t>
      </w:r>
    </w:p>
    <w:p w14:paraId="11F0AB01" w14:textId="77777777" w:rsidR="00C5161A" w:rsidRPr="00C5161A" w:rsidRDefault="00C5161A" w:rsidP="006B4E08">
      <w:pPr>
        <w:numPr>
          <w:ilvl w:val="0"/>
          <w:numId w:val="21"/>
        </w:numPr>
        <w:tabs>
          <w:tab w:val="clear" w:pos="567"/>
          <w:tab w:val="clear" w:pos="1134"/>
          <w:tab w:val="clear" w:pos="1701"/>
          <w:tab w:val="clear" w:pos="2268"/>
          <w:tab w:val="left" w:pos="1620"/>
        </w:tabs>
        <w:spacing w:after="120"/>
        <w:ind w:left="490" w:firstLine="490"/>
        <w:rPr>
          <w:sz w:val="24"/>
          <w:lang w:eastAsia="zh-CN"/>
        </w:rPr>
      </w:pPr>
      <w:r w:rsidRPr="00C5161A">
        <w:rPr>
          <w:rFonts w:hint="eastAsia"/>
          <w:sz w:val="24"/>
          <w:lang w:eastAsia="zh-CN"/>
        </w:rPr>
        <w:t>说明任何限制和方法假设，包括与数据可用性、数据代表性、信息来源和报告中使用的数据所涵盖的时期有关的限制和方法假设。</w:t>
      </w:r>
    </w:p>
    <w:p w14:paraId="58DCF28C" w14:textId="163E871E" w:rsidR="00C5161A" w:rsidRPr="00C5161A" w:rsidRDefault="00C5161A" w:rsidP="006B4E08">
      <w:pPr>
        <w:keepNext/>
        <w:keepLines/>
        <w:tabs>
          <w:tab w:val="clear" w:pos="567"/>
          <w:tab w:val="clear" w:pos="1134"/>
          <w:tab w:val="clear" w:pos="1701"/>
          <w:tab w:val="clear" w:pos="2268"/>
          <w:tab w:val="num" w:pos="643"/>
        </w:tabs>
        <w:spacing w:before="240" w:after="120"/>
        <w:jc w:val="left"/>
        <w:outlineLvl w:val="0"/>
        <w:rPr>
          <w:b/>
          <w:sz w:val="24"/>
          <w:lang w:eastAsia="zh-CN"/>
        </w:rPr>
      </w:pPr>
      <w:bookmarkStart w:id="21" w:name="_Toc221350320"/>
      <w:bookmarkStart w:id="22" w:name="_Toc221351040"/>
      <w:r w:rsidRPr="00C5161A">
        <w:rPr>
          <w:b/>
          <w:sz w:val="24"/>
          <w:lang w:eastAsia="zh-CN"/>
        </w:rPr>
        <w:t>B.</w:t>
      </w:r>
      <w:r w:rsidR="006B4E08">
        <w:rPr>
          <w:b/>
          <w:sz w:val="24"/>
          <w:lang w:eastAsia="zh-CN"/>
        </w:rPr>
        <w:tab/>
      </w:r>
      <w:r w:rsidRPr="00C5161A">
        <w:rPr>
          <w:rFonts w:hint="eastAsia"/>
          <w:b/>
          <w:sz w:val="24"/>
          <w:lang w:eastAsia="zh-CN"/>
        </w:rPr>
        <w:t>生物多样性全球现状和趋势的简明科技综合报告</w:t>
      </w:r>
      <w:bookmarkEnd w:id="21"/>
      <w:bookmarkEnd w:id="22"/>
    </w:p>
    <w:p w14:paraId="2F51C3A5" w14:textId="77777777" w:rsidR="00C5161A" w:rsidRPr="00C5161A" w:rsidRDefault="00C5161A" w:rsidP="006B4E08">
      <w:pPr>
        <w:numPr>
          <w:ilvl w:val="0"/>
          <w:numId w:val="20"/>
        </w:numPr>
        <w:tabs>
          <w:tab w:val="clear" w:pos="567"/>
          <w:tab w:val="clear" w:pos="1134"/>
          <w:tab w:val="clear" w:pos="1701"/>
          <w:tab w:val="clear" w:pos="2268"/>
        </w:tabs>
        <w:spacing w:before="120" w:after="120"/>
        <w:ind w:left="490" w:firstLine="0"/>
        <w:rPr>
          <w:sz w:val="24"/>
          <w:lang w:eastAsia="zh-CN"/>
        </w:rPr>
      </w:pPr>
      <w:r w:rsidRPr="00C5161A">
        <w:rPr>
          <w:rFonts w:hint="eastAsia"/>
          <w:sz w:val="24"/>
          <w:lang w:eastAsia="zh-CN"/>
        </w:rPr>
        <w:t>第一</w:t>
      </w:r>
      <w:r w:rsidRPr="00C5161A">
        <w:rPr>
          <w:rFonts w:hint="eastAsia"/>
          <w:sz w:val="24"/>
          <w:lang w:eastAsia="zh-CN"/>
        </w:rPr>
        <w:t>.B</w:t>
      </w:r>
      <w:r w:rsidRPr="00C5161A">
        <w:rPr>
          <w:rFonts w:hint="eastAsia"/>
          <w:sz w:val="24"/>
          <w:lang w:eastAsia="zh-CN"/>
        </w:rPr>
        <w:t>部分将载有根据第</w:t>
      </w:r>
      <w:r>
        <w:fldChar w:fldCharType="begin"/>
      </w:r>
      <w:r>
        <w:rPr>
          <w:lang w:eastAsia="zh-CN"/>
        </w:rPr>
        <w:instrText>HYPERLINK "https://www.cbd.int/decisions/cop/?m=cop-16"</w:instrText>
      </w:r>
      <w:r>
        <w:fldChar w:fldCharType="separate"/>
      </w:r>
      <w:r w:rsidRPr="00C5161A">
        <w:rPr>
          <w:color w:val="467886"/>
          <w:sz w:val="24"/>
          <w:u w:val="single"/>
          <w:lang w:eastAsia="zh-CN"/>
        </w:rPr>
        <w:t>16/32</w:t>
      </w:r>
      <w:r>
        <w:fldChar w:fldCharType="end"/>
      </w:r>
      <w:r w:rsidRPr="00C5161A">
        <w:rPr>
          <w:rFonts w:hint="eastAsia"/>
          <w:sz w:val="24"/>
          <w:lang w:eastAsia="zh-CN"/>
        </w:rPr>
        <w:t>号决定第</w:t>
      </w:r>
      <w:r w:rsidRPr="00C5161A">
        <w:rPr>
          <w:rFonts w:hint="eastAsia"/>
          <w:sz w:val="24"/>
          <w:lang w:eastAsia="zh-CN"/>
        </w:rPr>
        <w:t>18</w:t>
      </w:r>
      <w:r w:rsidRPr="00C5161A">
        <w:rPr>
          <w:rFonts w:hint="eastAsia"/>
          <w:sz w:val="24"/>
          <w:lang w:eastAsia="zh-CN"/>
        </w:rPr>
        <w:t>段所列信息来源并根据《昆明</w:t>
      </w:r>
      <w:r w:rsidRPr="00C5161A">
        <w:rPr>
          <w:rFonts w:hint="eastAsia"/>
          <w:sz w:val="24"/>
          <w:lang w:eastAsia="zh-CN"/>
        </w:rPr>
        <w:t>-</w:t>
      </w:r>
      <w:r w:rsidRPr="00C5161A">
        <w:rPr>
          <w:rFonts w:hint="eastAsia"/>
          <w:sz w:val="24"/>
          <w:lang w:eastAsia="zh-CN"/>
        </w:rPr>
        <w:t>蒙特利尔全球生物多样性框架》对与《公约》三个目标相关的生物多样性全球现状和趋势的简要综述。</w:t>
      </w:r>
    </w:p>
    <w:p w14:paraId="6ECB6229" w14:textId="77777777" w:rsidR="00C5161A" w:rsidRPr="00C5161A" w:rsidRDefault="00C5161A" w:rsidP="006B4E08">
      <w:pPr>
        <w:keepNext/>
        <w:keepLines/>
        <w:tabs>
          <w:tab w:val="clear" w:pos="567"/>
          <w:tab w:val="clear" w:pos="1134"/>
          <w:tab w:val="clear" w:pos="1701"/>
          <w:tab w:val="clear" w:pos="2268"/>
          <w:tab w:val="num" w:pos="643"/>
        </w:tabs>
        <w:spacing w:before="240" w:after="120"/>
        <w:jc w:val="left"/>
        <w:outlineLvl w:val="0"/>
        <w:rPr>
          <w:b/>
          <w:sz w:val="24"/>
          <w:lang w:eastAsia="zh-CN"/>
        </w:rPr>
      </w:pPr>
      <w:bookmarkStart w:id="23" w:name="_Toc221350321"/>
      <w:bookmarkStart w:id="24" w:name="_Toc221351041"/>
      <w:r w:rsidRPr="00C5161A">
        <w:rPr>
          <w:rFonts w:hint="eastAsia"/>
          <w:b/>
          <w:sz w:val="24"/>
          <w:lang w:eastAsia="zh-CN"/>
        </w:rPr>
        <w:t>第二部分</w:t>
      </w:r>
      <w:r w:rsidRPr="00C5161A">
        <w:rPr>
          <w:rFonts w:hint="eastAsia"/>
          <w:b/>
          <w:sz w:val="24"/>
          <w:lang w:eastAsia="zh-CN"/>
        </w:rPr>
        <w:t>.</w:t>
      </w:r>
      <w:r w:rsidRPr="00C5161A">
        <w:rPr>
          <w:b/>
          <w:sz w:val="24"/>
          <w:lang w:eastAsia="zh-CN"/>
        </w:rPr>
        <w:tab/>
      </w:r>
      <w:r w:rsidRPr="00C5161A">
        <w:rPr>
          <w:rFonts w:hint="eastAsia"/>
          <w:b/>
          <w:sz w:val="24"/>
          <w:lang w:eastAsia="zh-CN"/>
        </w:rPr>
        <w:t>《</w:t>
      </w:r>
      <w:r w:rsidRPr="00C5161A">
        <w:rPr>
          <w:rFonts w:hint="eastAsia"/>
          <w:b/>
          <w:sz w:val="24"/>
          <w:szCs w:val="24"/>
          <w:lang w:eastAsia="zh-CN"/>
        </w:rPr>
        <w:t>昆明</w:t>
      </w:r>
      <w:r w:rsidRPr="00C5161A">
        <w:rPr>
          <w:rFonts w:hint="eastAsia"/>
          <w:b/>
          <w:sz w:val="24"/>
          <w:lang w:eastAsia="zh-CN"/>
        </w:rPr>
        <w:t>-</w:t>
      </w:r>
      <w:r w:rsidRPr="00C5161A">
        <w:rPr>
          <w:rFonts w:hint="eastAsia"/>
          <w:b/>
          <w:sz w:val="24"/>
          <w:lang w:eastAsia="zh-CN"/>
        </w:rPr>
        <w:t>蒙特利尔全球生物多样性框架》集体执行进度</w:t>
      </w:r>
      <w:bookmarkEnd w:id="23"/>
      <w:bookmarkEnd w:id="24"/>
    </w:p>
    <w:p w14:paraId="0B81BB34" w14:textId="57753E73" w:rsidR="00C5161A" w:rsidRPr="00C5161A" w:rsidRDefault="00C5161A" w:rsidP="006B4E08">
      <w:pPr>
        <w:keepNext/>
        <w:keepLines/>
        <w:tabs>
          <w:tab w:val="clear" w:pos="567"/>
          <w:tab w:val="clear" w:pos="1134"/>
          <w:tab w:val="clear" w:pos="1701"/>
          <w:tab w:val="clear" w:pos="2268"/>
        </w:tabs>
        <w:spacing w:before="240" w:after="120"/>
        <w:jc w:val="left"/>
        <w:outlineLvl w:val="0"/>
        <w:rPr>
          <w:b/>
          <w:sz w:val="24"/>
          <w:lang w:eastAsia="zh-CN"/>
        </w:rPr>
      </w:pPr>
      <w:bookmarkStart w:id="25" w:name="_Toc221350322"/>
      <w:bookmarkStart w:id="26" w:name="_Toc221351042"/>
      <w:r w:rsidRPr="00C5161A">
        <w:rPr>
          <w:b/>
          <w:sz w:val="24"/>
          <w:lang w:eastAsia="zh-CN"/>
        </w:rPr>
        <w:t>A.</w:t>
      </w:r>
      <w:r w:rsidR="006B4E08">
        <w:rPr>
          <w:b/>
          <w:sz w:val="24"/>
          <w:lang w:eastAsia="zh-CN"/>
        </w:rPr>
        <w:tab/>
      </w:r>
      <w:r w:rsidRPr="00C5161A">
        <w:rPr>
          <w:rFonts w:hint="eastAsia"/>
          <w:b/>
          <w:sz w:val="24"/>
          <w:lang w:eastAsia="zh-CN"/>
        </w:rPr>
        <w:t>国家生物多样性战略和行动计划、国家目标和国家报告提交情况摘要</w:t>
      </w:r>
      <w:bookmarkEnd w:id="25"/>
      <w:bookmarkEnd w:id="26"/>
    </w:p>
    <w:p w14:paraId="0AF77A8F" w14:textId="77777777" w:rsidR="00C5161A" w:rsidRPr="00C5161A" w:rsidRDefault="00C5161A" w:rsidP="006B4E08">
      <w:pPr>
        <w:numPr>
          <w:ilvl w:val="0"/>
          <w:numId w:val="20"/>
        </w:numPr>
        <w:tabs>
          <w:tab w:val="clear" w:pos="567"/>
          <w:tab w:val="clear" w:pos="1134"/>
          <w:tab w:val="clear" w:pos="1701"/>
          <w:tab w:val="clear" w:pos="2268"/>
        </w:tabs>
        <w:spacing w:before="120" w:after="120"/>
        <w:ind w:left="490" w:firstLine="0"/>
        <w:rPr>
          <w:sz w:val="24"/>
          <w:lang w:eastAsia="zh-CN"/>
        </w:rPr>
      </w:pPr>
      <w:r w:rsidRPr="00C5161A">
        <w:rPr>
          <w:rFonts w:hint="eastAsia"/>
          <w:sz w:val="24"/>
          <w:lang w:eastAsia="zh-CN"/>
        </w:rPr>
        <w:t>第二</w:t>
      </w:r>
      <w:r w:rsidRPr="00C5161A">
        <w:rPr>
          <w:rFonts w:hint="eastAsia"/>
          <w:sz w:val="24"/>
          <w:lang w:eastAsia="zh-CN"/>
        </w:rPr>
        <w:t>.A</w:t>
      </w:r>
      <w:r w:rsidRPr="00C5161A">
        <w:rPr>
          <w:rFonts w:hint="eastAsia"/>
          <w:sz w:val="24"/>
          <w:lang w:eastAsia="zh-CN"/>
        </w:rPr>
        <w:t>部分将载有关于国家生物多样性战略和行动计划、国家目标和国家报告的提交情况信息。将包括对国家生物多样性战略和行动计划、国家目标和国家报告提交情况及其制定和实施的相关进程和安排的分析，包括对部门间和多层次协调之间的全面关系的分析，以及对《昆蒙框架》</w:t>
      </w:r>
      <w:proofErr w:type="gramStart"/>
      <w:r w:rsidRPr="00C5161A">
        <w:rPr>
          <w:rFonts w:hint="eastAsia"/>
          <w:sz w:val="24"/>
          <w:lang w:eastAsia="zh-CN"/>
        </w:rPr>
        <w:t>C</w:t>
      </w:r>
      <w:r w:rsidRPr="00C5161A">
        <w:rPr>
          <w:rFonts w:hint="eastAsia"/>
          <w:sz w:val="24"/>
          <w:lang w:eastAsia="zh-CN"/>
        </w:rPr>
        <w:t>部分的审议。第二</w:t>
      </w:r>
      <w:r w:rsidRPr="00C5161A">
        <w:rPr>
          <w:rFonts w:hint="eastAsia"/>
          <w:sz w:val="24"/>
          <w:lang w:eastAsia="zh-CN"/>
        </w:rPr>
        <w:t>.A</w:t>
      </w:r>
      <w:proofErr w:type="gramEnd"/>
      <w:r w:rsidRPr="00C5161A">
        <w:rPr>
          <w:rFonts w:hint="eastAsia"/>
          <w:sz w:val="24"/>
          <w:lang w:eastAsia="zh-CN"/>
        </w:rPr>
        <w:t>部分还将酌情列入向缔约方提供资金和技术支持的及时性的摘要，以及对包容性、基于科学和参与性</w:t>
      </w:r>
      <w:r w:rsidRPr="00C5161A">
        <w:rPr>
          <w:rFonts w:hint="eastAsia"/>
          <w:sz w:val="24"/>
          <w:lang w:eastAsia="zh-CN"/>
        </w:rPr>
        <w:lastRenderedPageBreak/>
        <w:t>的国家协商进程的作用的描述。分析将包括在编写报告时可用的国家生物多样性战略和行动计划、国家目标和国家报告的地理覆盖范围和代表性信息，包括生物群落信息。</w:t>
      </w:r>
    </w:p>
    <w:p w14:paraId="53256A0F" w14:textId="71E3735B" w:rsidR="00C5161A" w:rsidRPr="00C5161A" w:rsidRDefault="00C5161A" w:rsidP="006B4E08">
      <w:pPr>
        <w:keepNext/>
        <w:keepLines/>
        <w:tabs>
          <w:tab w:val="clear" w:pos="567"/>
          <w:tab w:val="clear" w:pos="1134"/>
          <w:tab w:val="clear" w:pos="1701"/>
          <w:tab w:val="clear" w:pos="2268"/>
          <w:tab w:val="num" w:pos="643"/>
        </w:tabs>
        <w:spacing w:before="240" w:after="120"/>
        <w:jc w:val="left"/>
        <w:outlineLvl w:val="0"/>
        <w:rPr>
          <w:b/>
          <w:sz w:val="24"/>
          <w:lang w:eastAsia="zh-CN"/>
        </w:rPr>
      </w:pPr>
      <w:bookmarkStart w:id="27" w:name="_Toc221350323"/>
      <w:bookmarkStart w:id="28" w:name="_Toc221351043"/>
      <w:r w:rsidRPr="00C5161A">
        <w:rPr>
          <w:b/>
          <w:sz w:val="24"/>
          <w:lang w:eastAsia="zh-CN"/>
        </w:rPr>
        <w:t>B.</w:t>
      </w:r>
      <w:r w:rsidR="006B4E08">
        <w:rPr>
          <w:b/>
          <w:sz w:val="24"/>
          <w:lang w:eastAsia="zh-CN"/>
        </w:rPr>
        <w:tab/>
      </w:r>
      <w:r w:rsidRPr="00C5161A">
        <w:rPr>
          <w:b/>
          <w:sz w:val="24"/>
          <w:lang w:val="en-US" w:eastAsia="zh-CN"/>
        </w:rPr>
        <w:t>《昆明</w:t>
      </w:r>
      <w:r w:rsidRPr="00C5161A">
        <w:rPr>
          <w:b/>
          <w:sz w:val="24"/>
          <w:lang w:val="en-US" w:eastAsia="zh-CN"/>
        </w:rPr>
        <w:t>-</w:t>
      </w:r>
      <w:r w:rsidRPr="00C5161A">
        <w:rPr>
          <w:b/>
          <w:sz w:val="24"/>
          <w:lang w:eastAsia="zh-CN"/>
        </w:rPr>
        <w:t>蒙特利尔全球生物多样性框架</w:t>
      </w:r>
      <w:r w:rsidRPr="00C5161A">
        <w:rPr>
          <w:b/>
          <w:sz w:val="24"/>
          <w:lang w:val="en-US" w:eastAsia="zh-CN"/>
        </w:rPr>
        <w:t>》各项行动目标的集体执行进度</w:t>
      </w:r>
      <w:bookmarkEnd w:id="27"/>
      <w:bookmarkEnd w:id="28"/>
    </w:p>
    <w:p w14:paraId="5D629E6F" w14:textId="77777777" w:rsidR="00C5161A" w:rsidRPr="00C5161A" w:rsidRDefault="00C5161A" w:rsidP="006B4E08">
      <w:pPr>
        <w:numPr>
          <w:ilvl w:val="0"/>
          <w:numId w:val="20"/>
        </w:numPr>
        <w:tabs>
          <w:tab w:val="clear" w:pos="567"/>
          <w:tab w:val="clear" w:pos="1134"/>
          <w:tab w:val="clear" w:pos="1701"/>
          <w:tab w:val="clear" w:pos="2268"/>
        </w:tabs>
        <w:spacing w:before="120" w:after="120"/>
        <w:ind w:left="490" w:firstLine="0"/>
        <w:rPr>
          <w:sz w:val="24"/>
          <w:lang w:eastAsia="zh-CN"/>
        </w:rPr>
      </w:pPr>
      <w:r w:rsidRPr="00C5161A">
        <w:rPr>
          <w:sz w:val="24"/>
          <w:lang w:val="en-US" w:eastAsia="zh-CN"/>
        </w:rPr>
        <w:t>第二</w:t>
      </w:r>
      <w:r w:rsidRPr="00C5161A">
        <w:rPr>
          <w:rFonts w:hint="eastAsia"/>
          <w:sz w:val="24"/>
          <w:lang w:val="en-US" w:eastAsia="zh-CN"/>
        </w:rPr>
        <w:t>.B</w:t>
      </w:r>
      <w:r w:rsidRPr="00C5161A">
        <w:rPr>
          <w:sz w:val="24"/>
          <w:lang w:eastAsia="zh-CN"/>
        </w:rPr>
        <w:t>部分将分析在实现</w:t>
      </w:r>
      <w:r w:rsidRPr="00C5161A">
        <w:rPr>
          <w:sz w:val="24"/>
          <w:lang w:val="en-US" w:eastAsia="zh-CN"/>
        </w:rPr>
        <w:t>《昆蒙框架》</w:t>
      </w:r>
      <w:r w:rsidRPr="00C5161A">
        <w:rPr>
          <w:sz w:val="24"/>
          <w:lang w:val="en-US" w:eastAsia="zh-CN"/>
        </w:rPr>
        <w:t>23</w:t>
      </w:r>
      <w:r w:rsidRPr="00C5161A">
        <w:rPr>
          <w:sz w:val="24"/>
          <w:lang w:val="en-US" w:eastAsia="zh-CN"/>
        </w:rPr>
        <w:t>项行动目标的每一项目标方面取得的集体进展。针对每项全球目标，分析内容将包括：</w:t>
      </w:r>
    </w:p>
    <w:p w14:paraId="2B64F220" w14:textId="77777777" w:rsidR="00C5161A" w:rsidRPr="00C5161A" w:rsidRDefault="00C5161A" w:rsidP="006B4E08">
      <w:pPr>
        <w:numPr>
          <w:ilvl w:val="0"/>
          <w:numId w:val="22"/>
        </w:numPr>
        <w:tabs>
          <w:tab w:val="clear" w:pos="567"/>
          <w:tab w:val="clear" w:pos="1134"/>
          <w:tab w:val="clear" w:pos="1701"/>
          <w:tab w:val="clear" w:pos="2268"/>
          <w:tab w:val="left" w:pos="1620"/>
        </w:tabs>
        <w:spacing w:after="120"/>
        <w:ind w:left="490" w:firstLine="490"/>
        <w:rPr>
          <w:sz w:val="24"/>
          <w:lang w:eastAsia="zh-CN"/>
        </w:rPr>
      </w:pPr>
      <w:r w:rsidRPr="00C5161A">
        <w:rPr>
          <w:sz w:val="24"/>
          <w:lang w:eastAsia="zh-CN"/>
        </w:rPr>
        <w:t>对与相关全球目标</w:t>
      </w:r>
      <w:r w:rsidRPr="00C5161A">
        <w:rPr>
          <w:rFonts w:hint="eastAsia"/>
          <w:sz w:val="24"/>
          <w:lang w:eastAsia="zh-CN"/>
        </w:rPr>
        <w:t>相符</w:t>
      </w:r>
      <w:r w:rsidRPr="00C5161A">
        <w:rPr>
          <w:sz w:val="24"/>
          <w:lang w:eastAsia="zh-CN"/>
        </w:rPr>
        <w:t>的总体国家目标进行全球分析，包括总结全球目标在国家目标中的涵盖情况</w:t>
      </w:r>
      <w:r w:rsidRPr="00C5161A">
        <w:rPr>
          <w:sz w:val="24"/>
          <w:lang w:eastAsia="zh-CN"/>
        </w:rPr>
        <w:footnoteReference w:id="7"/>
      </w:r>
      <w:r w:rsidRPr="00C5161A">
        <w:rPr>
          <w:sz w:val="24"/>
          <w:lang w:eastAsia="zh-CN"/>
        </w:rPr>
        <w:t>；</w:t>
      </w:r>
    </w:p>
    <w:p w14:paraId="5AA97B62" w14:textId="77777777" w:rsidR="00C5161A" w:rsidRPr="00C5161A" w:rsidRDefault="00C5161A" w:rsidP="006B4E08">
      <w:pPr>
        <w:numPr>
          <w:ilvl w:val="0"/>
          <w:numId w:val="22"/>
        </w:numPr>
        <w:tabs>
          <w:tab w:val="clear" w:pos="567"/>
          <w:tab w:val="clear" w:pos="1134"/>
          <w:tab w:val="clear" w:pos="1701"/>
          <w:tab w:val="clear" w:pos="2268"/>
          <w:tab w:val="left" w:pos="1620"/>
        </w:tabs>
        <w:spacing w:after="120"/>
        <w:ind w:left="490" w:firstLine="490"/>
        <w:rPr>
          <w:sz w:val="24"/>
          <w:lang w:eastAsia="zh-CN"/>
        </w:rPr>
      </w:pPr>
      <w:r w:rsidRPr="00C5161A">
        <w:rPr>
          <w:sz w:val="24"/>
          <w:lang w:eastAsia="zh-CN"/>
        </w:rPr>
        <w:t>根据</w:t>
      </w:r>
      <w:r w:rsidRPr="00C5161A">
        <w:rPr>
          <w:rFonts w:hint="eastAsia"/>
          <w:sz w:val="24"/>
          <w:lang w:eastAsia="zh-CN"/>
        </w:rPr>
        <w:t>缔约方通过整理国家报告模板第三节问题</w:t>
      </w:r>
      <w:r w:rsidRPr="00C5161A">
        <w:rPr>
          <w:sz w:val="24"/>
          <w:lang w:eastAsia="zh-CN"/>
        </w:rPr>
        <w:t>2</w:t>
      </w:r>
      <w:r w:rsidRPr="00C5161A">
        <w:rPr>
          <w:sz w:val="24"/>
          <w:lang w:eastAsia="zh-CN"/>
        </w:rPr>
        <w:t>所</w:t>
      </w:r>
      <w:r w:rsidRPr="00C5161A">
        <w:rPr>
          <w:rFonts w:hint="eastAsia"/>
          <w:sz w:val="24"/>
          <w:lang w:eastAsia="zh-CN"/>
        </w:rPr>
        <w:t>报告的进展情况，对其当前实现国家目标的进展水平进行自我评估，从而对缔约方的每项全球目标的集体执行进度进行高级别分析</w:t>
      </w:r>
      <w:r w:rsidRPr="00C5161A">
        <w:rPr>
          <w:sz w:val="24"/>
          <w:lang w:eastAsia="zh-CN"/>
        </w:rPr>
        <w:t>；</w:t>
      </w:r>
    </w:p>
    <w:p w14:paraId="32EF3C90" w14:textId="77777777" w:rsidR="00C5161A" w:rsidRPr="00C5161A" w:rsidRDefault="00C5161A" w:rsidP="006B4E08">
      <w:pPr>
        <w:numPr>
          <w:ilvl w:val="0"/>
          <w:numId w:val="22"/>
        </w:numPr>
        <w:tabs>
          <w:tab w:val="clear" w:pos="567"/>
          <w:tab w:val="clear" w:pos="1134"/>
          <w:tab w:val="clear" w:pos="1701"/>
          <w:tab w:val="clear" w:pos="2268"/>
          <w:tab w:val="left" w:pos="1620"/>
        </w:tabs>
        <w:spacing w:after="120"/>
        <w:ind w:left="490" w:firstLine="490"/>
        <w:rPr>
          <w:color w:val="000080"/>
          <w:sz w:val="24"/>
          <w:lang w:eastAsia="zh-CN"/>
        </w:rPr>
      </w:pPr>
      <w:r w:rsidRPr="00D5672F">
        <w:rPr>
          <w:color w:val="000000" w:themeColor="text1"/>
          <w:sz w:val="24"/>
          <w:lang w:val="en-US" w:eastAsia="zh-CN"/>
        </w:rPr>
        <w:t>根据提交的标题指标和二元指标数据，汇总每项全球目标的执行情况信息，在可行情况下</w:t>
      </w:r>
      <w:r w:rsidRPr="00D5672F">
        <w:rPr>
          <w:rFonts w:hint="eastAsia"/>
          <w:color w:val="000000" w:themeColor="text1"/>
          <w:sz w:val="24"/>
          <w:lang w:val="en-US" w:eastAsia="zh-CN"/>
        </w:rPr>
        <w:t>包括</w:t>
      </w:r>
      <w:r w:rsidRPr="00D5672F">
        <w:rPr>
          <w:color w:val="000000" w:themeColor="text1"/>
          <w:sz w:val="24"/>
          <w:lang w:val="en-US" w:eastAsia="zh-CN"/>
        </w:rPr>
        <w:t>指标的表格或图表展示。根据国家报告提交的数据，也可酌情使用组成指标、补充指标和国家指标，以及基于</w:t>
      </w:r>
      <w:r w:rsidRPr="00D5672F">
        <w:rPr>
          <w:color w:val="000000" w:themeColor="text1"/>
          <w:sz w:val="24"/>
          <w:lang w:val="en-US" w:eastAsia="zh-CN"/>
        </w:rPr>
        <w:t>2025</w:t>
      </w:r>
      <w:r w:rsidRPr="00D5672F">
        <w:rPr>
          <w:color w:val="000000" w:themeColor="text1"/>
          <w:sz w:val="24"/>
          <w:lang w:val="en-US" w:eastAsia="zh-CN"/>
        </w:rPr>
        <w:t>年</w:t>
      </w:r>
      <w:r w:rsidRPr="00D5672F">
        <w:rPr>
          <w:color w:val="000000" w:themeColor="text1"/>
          <w:sz w:val="24"/>
          <w:lang w:val="en-US" w:eastAsia="zh-CN"/>
        </w:rPr>
        <w:t>2</w:t>
      </w:r>
      <w:r w:rsidRPr="00D5672F">
        <w:rPr>
          <w:color w:val="000000" w:themeColor="text1"/>
          <w:sz w:val="24"/>
          <w:lang w:val="en-US" w:eastAsia="zh-CN"/>
        </w:rPr>
        <w:t>月</w:t>
      </w:r>
      <w:r w:rsidRPr="00D5672F">
        <w:rPr>
          <w:color w:val="000000" w:themeColor="text1"/>
          <w:sz w:val="24"/>
          <w:lang w:val="en-US" w:eastAsia="zh-CN"/>
        </w:rPr>
        <w:t>27</w:t>
      </w:r>
      <w:r w:rsidRPr="00D5672F">
        <w:rPr>
          <w:color w:val="000000" w:themeColor="text1"/>
          <w:sz w:val="24"/>
          <w:lang w:val="en-US" w:eastAsia="zh-CN"/>
        </w:rPr>
        <w:t>日第</w:t>
      </w:r>
      <w:r w:rsidRPr="00C5161A">
        <w:fldChar w:fldCharType="begin"/>
      </w:r>
      <w:r w:rsidRPr="00C5161A">
        <w:rPr>
          <w:lang w:eastAsia="zh-CN"/>
        </w:rPr>
        <w:instrText>HYPERLINK "https://www.cbd.int/decisions/cop/?m=cop-16"</w:instrText>
      </w:r>
      <w:r w:rsidRPr="00C5161A">
        <w:fldChar w:fldCharType="separate"/>
      </w:r>
      <w:r w:rsidRPr="00C5161A">
        <w:rPr>
          <w:color w:val="467886"/>
          <w:sz w:val="24"/>
          <w:u w:val="single"/>
          <w:lang w:eastAsia="zh-CN"/>
        </w:rPr>
        <w:t>16/31</w:t>
      </w:r>
      <w:r w:rsidRPr="00C5161A">
        <w:fldChar w:fldCharType="end"/>
      </w:r>
      <w:proofErr w:type="gramStart"/>
      <w:r w:rsidRPr="00D5672F">
        <w:rPr>
          <w:color w:val="000000" w:themeColor="text1"/>
          <w:sz w:val="24"/>
          <w:lang w:val="en-US" w:eastAsia="zh-CN"/>
        </w:rPr>
        <w:t>号决定</w:t>
      </w:r>
      <w:proofErr w:type="gramEnd"/>
      <w:r w:rsidRPr="00D5672F">
        <w:rPr>
          <w:color w:val="000000" w:themeColor="text1"/>
          <w:sz w:val="24"/>
          <w:lang w:val="en-US" w:eastAsia="zh-CN"/>
        </w:rPr>
        <w:t>附件二所列可选分类方式的分类数据。如果分析中使用了第</w:t>
      </w:r>
      <w:r w:rsidRPr="00C5161A">
        <w:fldChar w:fldCharType="begin"/>
      </w:r>
      <w:r w:rsidRPr="00C5161A">
        <w:rPr>
          <w:lang w:eastAsia="zh-CN"/>
        </w:rPr>
        <w:instrText>HYPERLINK "https://www.cbd.int/decisions/cop/?m=cop-16"</w:instrText>
      </w:r>
      <w:r w:rsidRPr="00C5161A">
        <w:fldChar w:fldCharType="separate"/>
      </w:r>
      <w:r w:rsidRPr="00C5161A">
        <w:rPr>
          <w:color w:val="467886"/>
          <w:sz w:val="24"/>
          <w:u w:val="single"/>
          <w:lang w:eastAsia="zh-CN"/>
        </w:rPr>
        <w:t>16/32</w:t>
      </w:r>
      <w:r w:rsidRPr="00C5161A">
        <w:fldChar w:fldCharType="end"/>
      </w:r>
      <w:proofErr w:type="gramStart"/>
      <w:r w:rsidRPr="00D5672F">
        <w:rPr>
          <w:color w:val="000000" w:themeColor="text1"/>
          <w:sz w:val="24"/>
          <w:lang w:val="en-US" w:eastAsia="zh-CN"/>
        </w:rPr>
        <w:t>号决定</w:t>
      </w:r>
      <w:proofErr w:type="gramEnd"/>
      <w:r w:rsidRPr="00D5672F">
        <w:rPr>
          <w:color w:val="000000" w:themeColor="text1"/>
          <w:sz w:val="24"/>
          <w:lang w:val="en-US" w:eastAsia="zh-CN"/>
        </w:rPr>
        <w:t>第</w:t>
      </w:r>
      <w:r w:rsidRPr="00D5672F">
        <w:rPr>
          <w:color w:val="000000" w:themeColor="text1"/>
          <w:sz w:val="24"/>
          <w:lang w:val="en-US" w:eastAsia="zh-CN"/>
        </w:rPr>
        <w:t>18</w:t>
      </w:r>
      <w:r w:rsidRPr="00D5672F">
        <w:rPr>
          <w:color w:val="000000" w:themeColor="text1"/>
          <w:sz w:val="24"/>
          <w:lang w:val="en-US" w:eastAsia="zh-CN"/>
        </w:rPr>
        <w:t>段所列的其他信息来源的数据，须明确标注以区别于缔约方利用其他信息来源提交的国家报告、国家生物多样性战略和行动计划或国家目标中的数据。在所有情况下，都应优先使用缔约方通过国家报告和国家生物多样性战略和行动计划提交的国家数据；</w:t>
      </w:r>
    </w:p>
    <w:p w14:paraId="1EF3319D" w14:textId="77777777" w:rsidR="00C5161A" w:rsidRPr="00C5161A" w:rsidRDefault="00C5161A" w:rsidP="006B4E08">
      <w:pPr>
        <w:numPr>
          <w:ilvl w:val="0"/>
          <w:numId w:val="22"/>
        </w:numPr>
        <w:tabs>
          <w:tab w:val="clear" w:pos="567"/>
          <w:tab w:val="clear" w:pos="1134"/>
          <w:tab w:val="clear" w:pos="1701"/>
          <w:tab w:val="clear" w:pos="2268"/>
          <w:tab w:val="left" w:pos="1620"/>
        </w:tabs>
        <w:spacing w:after="120"/>
        <w:ind w:left="490" w:firstLine="490"/>
        <w:rPr>
          <w:sz w:val="24"/>
          <w:lang w:eastAsia="zh-CN"/>
        </w:rPr>
      </w:pPr>
      <w:r w:rsidRPr="00C5161A">
        <w:rPr>
          <w:sz w:val="24"/>
          <w:lang w:val="en-US" w:eastAsia="zh-CN"/>
        </w:rPr>
        <w:t>通过总结国家报告中提供的行动、成功经验和挑战以及缔约方在国家报告中分享的成功案例和遇到的挑战，对缔约方为实现全球目标所采取的各类行动进行全球概述。将特别关注发展中国家缔约方特别是最不发达国家和小岛屿发展中国家在实现全球目标方面面临的具体挑战；</w:t>
      </w:r>
    </w:p>
    <w:p w14:paraId="72C30A95" w14:textId="77777777" w:rsidR="00C5161A" w:rsidRPr="00C5161A" w:rsidRDefault="00C5161A" w:rsidP="006B4E08">
      <w:pPr>
        <w:numPr>
          <w:ilvl w:val="0"/>
          <w:numId w:val="22"/>
        </w:numPr>
        <w:tabs>
          <w:tab w:val="clear" w:pos="567"/>
          <w:tab w:val="clear" w:pos="1134"/>
          <w:tab w:val="clear" w:pos="1701"/>
          <w:tab w:val="clear" w:pos="2268"/>
          <w:tab w:val="left" w:pos="1620"/>
        </w:tabs>
        <w:spacing w:after="120"/>
        <w:ind w:left="490" w:firstLine="490"/>
        <w:rPr>
          <w:sz w:val="24"/>
          <w:lang w:eastAsia="zh-CN"/>
        </w:rPr>
      </w:pPr>
      <w:r w:rsidRPr="00C5161A">
        <w:rPr>
          <w:sz w:val="24"/>
          <w:lang w:eastAsia="zh-CN"/>
        </w:rPr>
        <w:t>概述缔约方如何</w:t>
      </w:r>
      <w:r w:rsidRPr="00C5161A">
        <w:rPr>
          <w:rFonts w:hint="eastAsia"/>
          <w:sz w:val="24"/>
          <w:lang w:eastAsia="zh-CN"/>
        </w:rPr>
        <w:t>使用</w:t>
      </w:r>
      <w:r w:rsidRPr="00C5161A">
        <w:rPr>
          <w:sz w:val="24"/>
          <w:lang w:eastAsia="zh-CN"/>
        </w:rPr>
        <w:t>标题指标、二元指标、组成指标、补充指标和国家指标实现相关的全球目标以及在使用中发现的任何挑战；</w:t>
      </w:r>
    </w:p>
    <w:p w14:paraId="3F79D8F6" w14:textId="77777777" w:rsidR="00C5161A" w:rsidRPr="00C5161A" w:rsidRDefault="00C5161A" w:rsidP="006B4E08">
      <w:pPr>
        <w:numPr>
          <w:ilvl w:val="0"/>
          <w:numId w:val="22"/>
        </w:numPr>
        <w:tabs>
          <w:tab w:val="clear" w:pos="567"/>
          <w:tab w:val="clear" w:pos="1134"/>
          <w:tab w:val="clear" w:pos="1701"/>
          <w:tab w:val="clear" w:pos="2268"/>
          <w:tab w:val="left" w:pos="1620"/>
        </w:tabs>
        <w:spacing w:after="120"/>
        <w:ind w:left="490" w:firstLine="490"/>
        <w:rPr>
          <w:sz w:val="24"/>
          <w:lang w:eastAsia="zh-CN"/>
        </w:rPr>
      </w:pPr>
      <w:r w:rsidRPr="00C5161A">
        <w:rPr>
          <w:sz w:val="24"/>
          <w:lang w:eastAsia="zh-CN"/>
        </w:rPr>
        <w:t>概述在线报告工具中报告的国家政府以外的行为体对全球目标的贡献</w:t>
      </w:r>
      <w:r w:rsidRPr="00C5161A">
        <w:rPr>
          <w:sz w:val="24"/>
          <w:lang w:eastAsia="zh-CN"/>
        </w:rPr>
        <w:footnoteReference w:id="8"/>
      </w:r>
      <w:r w:rsidRPr="00C5161A">
        <w:rPr>
          <w:sz w:val="24"/>
          <w:lang w:eastAsia="zh-CN"/>
        </w:rPr>
        <w:t>，包括关于土著人民和地方社区、妇女和青年贡献的分类信息。需要注意的是，在提交的材料中，要求行为体指出报告中的任何重复内容，以避免重复计算；</w:t>
      </w:r>
    </w:p>
    <w:p w14:paraId="40851F52" w14:textId="77777777" w:rsidR="00C5161A" w:rsidRPr="00C5161A" w:rsidRDefault="00C5161A" w:rsidP="006B4E08">
      <w:pPr>
        <w:numPr>
          <w:ilvl w:val="0"/>
          <w:numId w:val="22"/>
        </w:numPr>
        <w:tabs>
          <w:tab w:val="clear" w:pos="567"/>
          <w:tab w:val="clear" w:pos="1134"/>
          <w:tab w:val="clear" w:pos="1701"/>
          <w:tab w:val="clear" w:pos="2268"/>
          <w:tab w:val="left" w:pos="1620"/>
        </w:tabs>
        <w:spacing w:after="120"/>
        <w:ind w:left="490" w:firstLine="490"/>
        <w:rPr>
          <w:sz w:val="24"/>
          <w:lang w:eastAsia="zh-CN"/>
        </w:rPr>
      </w:pPr>
      <w:r w:rsidRPr="00C5161A">
        <w:rPr>
          <w:sz w:val="24"/>
          <w:lang w:eastAsia="zh-CN"/>
        </w:rPr>
        <w:t>概述缔约方国家报告中纳入国家政府以外行为体的贡献；</w:t>
      </w:r>
    </w:p>
    <w:p w14:paraId="4E0F7158" w14:textId="77777777" w:rsidR="00C5161A" w:rsidRPr="00C5161A" w:rsidRDefault="00C5161A" w:rsidP="006B4E08">
      <w:pPr>
        <w:numPr>
          <w:ilvl w:val="0"/>
          <w:numId w:val="22"/>
        </w:numPr>
        <w:tabs>
          <w:tab w:val="clear" w:pos="567"/>
          <w:tab w:val="clear" w:pos="1134"/>
          <w:tab w:val="clear" w:pos="1701"/>
          <w:tab w:val="clear" w:pos="2268"/>
          <w:tab w:val="left" w:pos="1620"/>
        </w:tabs>
        <w:spacing w:after="120"/>
        <w:ind w:left="490" w:firstLine="490"/>
        <w:rPr>
          <w:sz w:val="24"/>
          <w:lang w:eastAsia="zh-CN"/>
        </w:rPr>
      </w:pPr>
      <w:r w:rsidRPr="00C5161A">
        <w:rPr>
          <w:sz w:val="24"/>
          <w:lang w:eastAsia="zh-CN"/>
        </w:rPr>
        <w:t>基于上述内容的全球目标的总体</w:t>
      </w:r>
      <w:r w:rsidRPr="00C5161A">
        <w:rPr>
          <w:rFonts w:hint="eastAsia"/>
          <w:sz w:val="24"/>
          <w:lang w:eastAsia="zh-CN"/>
        </w:rPr>
        <w:t>执行进度</w:t>
      </w:r>
      <w:r w:rsidRPr="00C5161A">
        <w:rPr>
          <w:sz w:val="24"/>
          <w:lang w:eastAsia="zh-CN"/>
        </w:rPr>
        <w:t>，包括分析在执行目标过程中如何</w:t>
      </w:r>
      <w:r w:rsidRPr="00C5161A">
        <w:rPr>
          <w:rFonts w:hint="eastAsia"/>
          <w:sz w:val="24"/>
          <w:lang w:eastAsia="zh-CN"/>
        </w:rPr>
        <w:t>处理</w:t>
      </w:r>
      <w:r w:rsidRPr="00C5161A">
        <w:rPr>
          <w:sz w:val="24"/>
          <w:lang w:eastAsia="zh-CN"/>
        </w:rPr>
        <w:t>《昆蒙框架》</w:t>
      </w:r>
      <w:r w:rsidRPr="00C5161A">
        <w:rPr>
          <w:sz w:val="24"/>
          <w:lang w:eastAsia="zh-CN"/>
        </w:rPr>
        <w:t>C</w:t>
      </w:r>
      <w:r w:rsidRPr="00C5161A">
        <w:rPr>
          <w:sz w:val="24"/>
          <w:lang w:eastAsia="zh-CN"/>
        </w:rPr>
        <w:t>、</w:t>
      </w:r>
      <w:r w:rsidRPr="00C5161A">
        <w:rPr>
          <w:sz w:val="24"/>
          <w:lang w:eastAsia="zh-CN"/>
        </w:rPr>
        <w:t>I</w:t>
      </w:r>
      <w:r w:rsidRPr="00C5161A">
        <w:rPr>
          <w:sz w:val="24"/>
          <w:lang w:eastAsia="zh-CN"/>
        </w:rPr>
        <w:t>、</w:t>
      </w:r>
      <w:r w:rsidRPr="00C5161A">
        <w:rPr>
          <w:sz w:val="24"/>
          <w:lang w:eastAsia="zh-CN"/>
        </w:rPr>
        <w:t>J</w:t>
      </w:r>
      <w:r w:rsidRPr="00C5161A">
        <w:rPr>
          <w:sz w:val="24"/>
          <w:lang w:eastAsia="zh-CN"/>
        </w:rPr>
        <w:t>和</w:t>
      </w:r>
      <w:r w:rsidRPr="00C5161A">
        <w:rPr>
          <w:sz w:val="24"/>
          <w:lang w:val="en-US" w:eastAsia="zh-CN"/>
        </w:rPr>
        <w:t>K</w:t>
      </w:r>
      <w:r w:rsidRPr="00C5161A">
        <w:rPr>
          <w:sz w:val="24"/>
          <w:lang w:val="en-US" w:eastAsia="zh-CN"/>
        </w:rPr>
        <w:t>部分的要素。</w:t>
      </w:r>
    </w:p>
    <w:p w14:paraId="417C0DAB" w14:textId="77777777" w:rsidR="00C5161A" w:rsidRPr="00C5161A" w:rsidRDefault="00C5161A" w:rsidP="006B4E08">
      <w:pPr>
        <w:keepNext/>
        <w:keepLines/>
        <w:tabs>
          <w:tab w:val="clear" w:pos="567"/>
          <w:tab w:val="clear" w:pos="1134"/>
          <w:tab w:val="clear" w:pos="1701"/>
          <w:tab w:val="clear" w:pos="2268"/>
          <w:tab w:val="num" w:pos="643"/>
        </w:tabs>
        <w:spacing w:before="240" w:after="120"/>
        <w:jc w:val="left"/>
        <w:outlineLvl w:val="0"/>
        <w:rPr>
          <w:b/>
          <w:sz w:val="24"/>
          <w:lang w:eastAsia="zh-CN"/>
        </w:rPr>
      </w:pPr>
      <w:bookmarkStart w:id="29" w:name="_Toc221350324"/>
      <w:bookmarkStart w:id="30" w:name="_Toc221351044"/>
      <w:r w:rsidRPr="00C5161A">
        <w:rPr>
          <w:b/>
          <w:sz w:val="24"/>
          <w:lang w:eastAsia="zh-CN"/>
        </w:rPr>
        <w:t>C.</w:t>
      </w:r>
      <w:r w:rsidRPr="00C5161A">
        <w:rPr>
          <w:b/>
          <w:sz w:val="24"/>
          <w:lang w:eastAsia="zh-CN"/>
        </w:rPr>
        <w:tab/>
      </w:r>
      <w:r w:rsidRPr="00C5161A">
        <w:rPr>
          <w:rFonts w:hint="eastAsia"/>
          <w:b/>
          <w:bCs/>
          <w:sz w:val="24"/>
          <w:lang w:val="en-CA" w:eastAsia="zh-CN"/>
        </w:rPr>
        <w:t>《昆明</w:t>
      </w:r>
      <w:r w:rsidRPr="00C5161A">
        <w:rPr>
          <w:b/>
          <w:bCs/>
          <w:sz w:val="24"/>
          <w:lang w:val="en-CA" w:eastAsia="zh-CN"/>
        </w:rPr>
        <w:t>-</w:t>
      </w:r>
      <w:r w:rsidRPr="00C5161A">
        <w:rPr>
          <w:rFonts w:hint="eastAsia"/>
          <w:b/>
          <w:sz w:val="24"/>
          <w:lang w:eastAsia="zh-CN"/>
        </w:rPr>
        <w:t>蒙特利尔全球生物多样性框架</w:t>
      </w:r>
      <w:r w:rsidRPr="00C5161A">
        <w:rPr>
          <w:rFonts w:hint="eastAsia"/>
          <w:b/>
          <w:bCs/>
          <w:sz w:val="24"/>
          <w:lang w:val="en-CA" w:eastAsia="zh-CN"/>
        </w:rPr>
        <w:t>》长期</w:t>
      </w:r>
      <w:r w:rsidRPr="00C5161A">
        <w:rPr>
          <w:b/>
          <w:bCs/>
          <w:sz w:val="24"/>
          <w:lang w:val="en-CA" w:eastAsia="zh-CN"/>
        </w:rPr>
        <w:t>目标</w:t>
      </w:r>
      <w:r w:rsidRPr="00C5161A">
        <w:rPr>
          <w:rFonts w:hint="eastAsia"/>
          <w:b/>
          <w:bCs/>
          <w:sz w:val="24"/>
          <w:lang w:val="en-CA" w:eastAsia="zh-CN"/>
        </w:rPr>
        <w:t>的集体执行进度</w:t>
      </w:r>
      <w:bookmarkEnd w:id="29"/>
      <w:bookmarkEnd w:id="30"/>
    </w:p>
    <w:p w14:paraId="4F2524A6" w14:textId="77777777" w:rsidR="00C5161A" w:rsidRPr="00C5161A" w:rsidRDefault="00C5161A" w:rsidP="006B4E08">
      <w:pPr>
        <w:numPr>
          <w:ilvl w:val="0"/>
          <w:numId w:val="20"/>
        </w:numPr>
        <w:tabs>
          <w:tab w:val="clear" w:pos="567"/>
          <w:tab w:val="clear" w:pos="1134"/>
          <w:tab w:val="clear" w:pos="1701"/>
          <w:tab w:val="clear" w:pos="2268"/>
        </w:tabs>
        <w:spacing w:before="120" w:after="120"/>
        <w:ind w:left="490" w:firstLine="0"/>
        <w:rPr>
          <w:sz w:val="24"/>
          <w:lang w:eastAsia="zh-CN"/>
        </w:rPr>
      </w:pPr>
      <w:r w:rsidRPr="00C5161A">
        <w:rPr>
          <w:sz w:val="24"/>
          <w:lang w:eastAsia="zh-CN"/>
        </w:rPr>
        <w:t>第二</w:t>
      </w:r>
      <w:r w:rsidRPr="00C5161A">
        <w:rPr>
          <w:rFonts w:hint="eastAsia"/>
          <w:sz w:val="24"/>
          <w:lang w:eastAsia="zh-CN"/>
        </w:rPr>
        <w:t>.C</w:t>
      </w:r>
      <w:r w:rsidRPr="00C5161A">
        <w:rPr>
          <w:rFonts w:hint="eastAsia"/>
          <w:sz w:val="24"/>
          <w:lang w:val="en-US" w:eastAsia="zh-CN"/>
        </w:rPr>
        <w:t>部分</w:t>
      </w:r>
      <w:r w:rsidRPr="00C5161A">
        <w:rPr>
          <w:sz w:val="24"/>
          <w:lang w:val="en-US" w:eastAsia="zh-CN"/>
        </w:rPr>
        <w:t>将</w:t>
      </w:r>
      <w:r w:rsidRPr="00C5161A">
        <w:rPr>
          <w:rFonts w:hint="eastAsia"/>
          <w:sz w:val="24"/>
          <w:lang w:val="en-US" w:eastAsia="zh-CN"/>
        </w:rPr>
        <w:t>对</w:t>
      </w:r>
      <w:r w:rsidRPr="00C5161A">
        <w:rPr>
          <w:sz w:val="24"/>
          <w:lang w:val="en-US" w:eastAsia="zh-CN"/>
        </w:rPr>
        <w:t>四个</w:t>
      </w:r>
      <w:r w:rsidRPr="00C5161A">
        <w:rPr>
          <w:rFonts w:hint="eastAsia"/>
          <w:sz w:val="24"/>
          <w:lang w:val="en-US" w:eastAsia="zh-CN"/>
        </w:rPr>
        <w:t>长期</w:t>
      </w:r>
      <w:r w:rsidRPr="00C5161A">
        <w:rPr>
          <w:sz w:val="24"/>
          <w:lang w:val="en-US" w:eastAsia="zh-CN"/>
        </w:rPr>
        <w:t>目标中的每个</w:t>
      </w:r>
      <w:r w:rsidRPr="00C5161A">
        <w:rPr>
          <w:rFonts w:hint="eastAsia"/>
          <w:sz w:val="24"/>
          <w:lang w:val="en-US" w:eastAsia="zh-CN"/>
        </w:rPr>
        <w:t>长期目标</w:t>
      </w:r>
      <w:r w:rsidRPr="00C5161A">
        <w:rPr>
          <w:rFonts w:hint="eastAsia"/>
          <w:sz w:val="24"/>
          <w:lang w:eastAsia="zh-CN"/>
        </w:rPr>
        <w:t>：</w:t>
      </w:r>
    </w:p>
    <w:p w14:paraId="5EFBD1BD" w14:textId="77777777" w:rsidR="00C5161A" w:rsidRPr="00C5161A" w:rsidRDefault="00C5161A" w:rsidP="004744C5">
      <w:pPr>
        <w:numPr>
          <w:ilvl w:val="0"/>
          <w:numId w:val="23"/>
        </w:numPr>
        <w:tabs>
          <w:tab w:val="clear" w:pos="567"/>
          <w:tab w:val="clear" w:pos="1134"/>
          <w:tab w:val="clear" w:pos="1701"/>
          <w:tab w:val="clear" w:pos="2268"/>
          <w:tab w:val="left" w:pos="1620"/>
        </w:tabs>
        <w:spacing w:after="120"/>
        <w:ind w:left="490" w:firstLine="490"/>
        <w:rPr>
          <w:sz w:val="24"/>
          <w:lang w:eastAsia="zh-CN"/>
        </w:rPr>
      </w:pPr>
      <w:r w:rsidRPr="00C5161A">
        <w:rPr>
          <w:rFonts w:hint="eastAsia"/>
          <w:sz w:val="24"/>
          <w:lang w:eastAsia="zh-CN"/>
        </w:rPr>
        <w:lastRenderedPageBreak/>
        <w:t>总结《</w:t>
      </w:r>
      <w:r w:rsidRPr="00C5161A">
        <w:rPr>
          <w:sz w:val="24"/>
          <w:lang w:val="en-CA" w:eastAsia="zh-CN"/>
        </w:rPr>
        <w:t>昆蒙</w:t>
      </w:r>
      <w:r w:rsidRPr="00C5161A">
        <w:rPr>
          <w:sz w:val="24"/>
          <w:lang w:eastAsia="zh-CN"/>
        </w:rPr>
        <w:t>框架</w:t>
      </w:r>
      <w:r w:rsidRPr="00C5161A">
        <w:rPr>
          <w:rFonts w:hint="eastAsia"/>
          <w:sz w:val="24"/>
          <w:lang w:eastAsia="zh-CN"/>
        </w:rPr>
        <w:t>》</w:t>
      </w:r>
      <w:r w:rsidRPr="00C5161A">
        <w:rPr>
          <w:sz w:val="24"/>
          <w:lang w:eastAsia="zh-CN"/>
        </w:rPr>
        <w:t>相关</w:t>
      </w:r>
      <w:r w:rsidRPr="00C5161A">
        <w:rPr>
          <w:rFonts w:hint="eastAsia"/>
          <w:sz w:val="24"/>
          <w:lang w:eastAsia="zh-CN"/>
        </w:rPr>
        <w:t>行动</w:t>
      </w:r>
      <w:r w:rsidRPr="00C5161A">
        <w:rPr>
          <w:sz w:val="24"/>
          <w:lang w:eastAsia="zh-CN"/>
        </w:rPr>
        <w:t>目标的集体</w:t>
      </w:r>
      <w:r w:rsidRPr="00C5161A">
        <w:rPr>
          <w:rFonts w:hint="eastAsia"/>
          <w:sz w:val="24"/>
          <w:lang w:eastAsia="zh-CN"/>
        </w:rPr>
        <w:t>执行</w:t>
      </w:r>
      <w:r w:rsidRPr="00C5161A">
        <w:rPr>
          <w:sz w:val="24"/>
          <w:lang w:eastAsia="zh-CN"/>
        </w:rPr>
        <w:t>进</w:t>
      </w:r>
      <w:r w:rsidRPr="00C5161A">
        <w:rPr>
          <w:rFonts w:hint="eastAsia"/>
          <w:sz w:val="24"/>
          <w:lang w:eastAsia="zh-CN"/>
        </w:rPr>
        <w:t>度</w:t>
      </w:r>
      <w:r w:rsidRPr="00C5161A">
        <w:rPr>
          <w:sz w:val="24"/>
          <w:lang w:eastAsia="zh-CN"/>
        </w:rPr>
        <w:t>与</w:t>
      </w:r>
      <w:r w:rsidRPr="00C5161A">
        <w:rPr>
          <w:rFonts w:hint="eastAsia"/>
          <w:sz w:val="24"/>
          <w:lang w:eastAsia="zh-CN"/>
        </w:rPr>
        <w:t>长期</w:t>
      </w:r>
      <w:r w:rsidRPr="00C5161A">
        <w:rPr>
          <w:sz w:val="24"/>
          <w:lang w:eastAsia="zh-CN"/>
        </w:rPr>
        <w:t>目标</w:t>
      </w:r>
      <w:r w:rsidRPr="00C5161A">
        <w:rPr>
          <w:rFonts w:hint="eastAsia"/>
          <w:sz w:val="24"/>
          <w:lang w:eastAsia="zh-CN"/>
        </w:rPr>
        <w:t>的执行</w:t>
      </w:r>
      <w:r w:rsidRPr="00C5161A">
        <w:rPr>
          <w:sz w:val="24"/>
          <w:lang w:eastAsia="zh-CN"/>
        </w:rPr>
        <w:t>进</w:t>
      </w:r>
      <w:r w:rsidRPr="00C5161A">
        <w:rPr>
          <w:rFonts w:hint="eastAsia"/>
          <w:sz w:val="24"/>
          <w:lang w:eastAsia="zh-CN"/>
        </w:rPr>
        <w:t>度两者之</w:t>
      </w:r>
      <w:r w:rsidRPr="00C5161A">
        <w:rPr>
          <w:sz w:val="24"/>
          <w:lang w:eastAsia="zh-CN"/>
        </w:rPr>
        <w:t>间的关系，同时</w:t>
      </w:r>
      <w:r w:rsidRPr="00C5161A">
        <w:rPr>
          <w:rFonts w:hint="eastAsia"/>
          <w:sz w:val="24"/>
          <w:lang w:eastAsia="zh-CN"/>
        </w:rPr>
        <w:t>顾及《</w:t>
      </w:r>
      <w:r w:rsidRPr="00C5161A">
        <w:rPr>
          <w:sz w:val="24"/>
          <w:lang w:val="en-CA" w:eastAsia="zh-CN"/>
        </w:rPr>
        <w:t>昆蒙</w:t>
      </w:r>
      <w:r w:rsidRPr="00C5161A">
        <w:rPr>
          <w:sz w:val="24"/>
          <w:lang w:eastAsia="zh-CN"/>
        </w:rPr>
        <w:t>框架</w:t>
      </w:r>
      <w:r w:rsidRPr="00C5161A">
        <w:rPr>
          <w:rFonts w:hint="eastAsia"/>
          <w:sz w:val="24"/>
          <w:lang w:eastAsia="zh-CN"/>
        </w:rPr>
        <w:t>》</w:t>
      </w:r>
      <w:r w:rsidRPr="00C5161A">
        <w:rPr>
          <w:sz w:val="24"/>
          <w:lang w:eastAsia="zh-CN"/>
        </w:rPr>
        <w:t>C</w:t>
      </w:r>
      <w:r w:rsidRPr="00C5161A">
        <w:rPr>
          <w:rFonts w:hint="eastAsia"/>
          <w:sz w:val="24"/>
          <w:lang w:eastAsia="zh-CN"/>
        </w:rPr>
        <w:t>部分</w:t>
      </w:r>
      <w:r w:rsidRPr="00C5161A">
        <w:rPr>
          <w:sz w:val="24"/>
          <w:lang w:eastAsia="zh-CN"/>
        </w:rPr>
        <w:t>中的考虑因素</w:t>
      </w:r>
      <w:r w:rsidRPr="00C5161A">
        <w:rPr>
          <w:rFonts w:hint="eastAsia"/>
          <w:sz w:val="24"/>
          <w:lang w:eastAsia="zh-CN"/>
        </w:rPr>
        <w:t>；</w:t>
      </w:r>
    </w:p>
    <w:p w14:paraId="7DAA2CE7" w14:textId="77777777" w:rsidR="00C5161A" w:rsidRPr="00C5161A" w:rsidRDefault="00C5161A" w:rsidP="006B4E08">
      <w:pPr>
        <w:numPr>
          <w:ilvl w:val="0"/>
          <w:numId w:val="23"/>
        </w:numPr>
        <w:tabs>
          <w:tab w:val="clear" w:pos="567"/>
          <w:tab w:val="clear" w:pos="1134"/>
          <w:tab w:val="clear" w:pos="1701"/>
          <w:tab w:val="clear" w:pos="2268"/>
          <w:tab w:val="left" w:pos="1620"/>
        </w:tabs>
        <w:spacing w:after="120"/>
        <w:ind w:left="490" w:firstLine="490"/>
        <w:rPr>
          <w:sz w:val="24"/>
          <w:lang w:eastAsia="zh-CN"/>
        </w:rPr>
      </w:pPr>
      <w:r w:rsidRPr="00C5161A">
        <w:rPr>
          <w:rFonts w:hint="eastAsia"/>
          <w:sz w:val="24"/>
          <w:lang w:eastAsia="zh-CN"/>
        </w:rPr>
        <w:t>总结每个长期目标的执行情况，依据是</w:t>
      </w:r>
      <w:r w:rsidRPr="00C5161A">
        <w:rPr>
          <w:rFonts w:hint="eastAsia"/>
          <w:sz w:val="24"/>
          <w:lang w:val="en-CA" w:eastAsia="zh-CN"/>
        </w:rPr>
        <w:t>根据为标题指标和二元指标提交的数据</w:t>
      </w:r>
      <w:r w:rsidRPr="00C5161A">
        <w:rPr>
          <w:rFonts w:hint="eastAsia"/>
          <w:sz w:val="24"/>
          <w:lang w:eastAsia="zh-CN"/>
        </w:rPr>
        <w:t>，可能时包括指标的表格或图</w:t>
      </w:r>
      <w:r w:rsidRPr="00C5161A">
        <w:rPr>
          <w:sz w:val="24"/>
          <w:lang w:val="en-CA" w:eastAsia="zh-CN"/>
        </w:rPr>
        <w:t>形</w:t>
      </w:r>
      <w:r w:rsidRPr="00C5161A">
        <w:rPr>
          <w:rFonts w:hint="eastAsia"/>
          <w:sz w:val="24"/>
          <w:lang w:eastAsia="zh-CN"/>
        </w:rPr>
        <w:t>。根据国家报告中提交的数据，也可酌情使用组成指标、补充指标和国家指标以及依据第</w:t>
      </w:r>
      <w:hyperlink r:id="rId17" w:history="1">
        <w:r w:rsidRPr="00C5161A">
          <w:rPr>
            <w:color w:val="467886"/>
            <w:sz w:val="24"/>
            <w:u w:val="single"/>
            <w:lang w:eastAsia="zh-CN"/>
          </w:rPr>
          <w:t>16/31</w:t>
        </w:r>
      </w:hyperlink>
      <w:proofErr w:type="gramStart"/>
      <w:r w:rsidRPr="00C5161A">
        <w:rPr>
          <w:sz w:val="24"/>
          <w:lang w:eastAsia="zh-CN"/>
        </w:rPr>
        <w:t>号决定</w:t>
      </w:r>
      <w:proofErr w:type="gramEnd"/>
      <w:r w:rsidRPr="00C5161A">
        <w:rPr>
          <w:sz w:val="24"/>
          <w:lang w:eastAsia="zh-CN"/>
        </w:rPr>
        <w:t>附件二所</w:t>
      </w:r>
      <w:r w:rsidRPr="00C5161A">
        <w:rPr>
          <w:rFonts w:hint="eastAsia"/>
          <w:sz w:val="24"/>
          <w:lang w:eastAsia="zh-CN"/>
        </w:rPr>
        <w:t>载可选分类提供的分类数据。如</w:t>
      </w:r>
      <w:r w:rsidRPr="00C5161A">
        <w:rPr>
          <w:sz w:val="24"/>
          <w:lang w:eastAsia="zh-CN"/>
        </w:rPr>
        <w:t>在分析中使用</w:t>
      </w:r>
      <w:r w:rsidRPr="00C5161A">
        <w:rPr>
          <w:rFonts w:hint="eastAsia"/>
          <w:sz w:val="24"/>
          <w:lang w:eastAsia="zh-CN"/>
        </w:rPr>
        <w:t>了第</w:t>
      </w:r>
      <w:hyperlink r:id="rId18" w:history="1">
        <w:r w:rsidRPr="00C5161A">
          <w:rPr>
            <w:color w:val="467886"/>
            <w:sz w:val="24"/>
            <w:u w:val="single"/>
            <w:lang w:eastAsia="zh-CN"/>
          </w:rPr>
          <w:t>16/32</w:t>
        </w:r>
      </w:hyperlink>
      <w:proofErr w:type="gramStart"/>
      <w:r w:rsidRPr="00C5161A">
        <w:rPr>
          <w:sz w:val="24"/>
          <w:lang w:eastAsia="zh-CN"/>
        </w:rPr>
        <w:t>号决定</w:t>
      </w:r>
      <w:proofErr w:type="gramEnd"/>
      <w:r w:rsidRPr="00C5161A">
        <w:rPr>
          <w:sz w:val="24"/>
          <w:lang w:eastAsia="zh-CN"/>
        </w:rPr>
        <w:t>第</w:t>
      </w:r>
      <w:r w:rsidRPr="00C5161A">
        <w:rPr>
          <w:sz w:val="24"/>
          <w:lang w:eastAsia="zh-CN"/>
        </w:rPr>
        <w:t>18</w:t>
      </w:r>
      <w:r w:rsidRPr="00C5161A">
        <w:rPr>
          <w:sz w:val="24"/>
          <w:lang w:eastAsia="zh-CN"/>
        </w:rPr>
        <w:t>段列</w:t>
      </w:r>
      <w:r w:rsidRPr="00C5161A">
        <w:rPr>
          <w:rFonts w:hint="eastAsia"/>
          <w:sz w:val="24"/>
          <w:lang w:eastAsia="zh-CN"/>
        </w:rPr>
        <w:t>明的</w:t>
      </w:r>
      <w:r w:rsidRPr="00C5161A">
        <w:rPr>
          <w:sz w:val="24"/>
          <w:lang w:eastAsia="zh-CN"/>
        </w:rPr>
        <w:t>来自其他信息来源的数据</w:t>
      </w:r>
      <w:r w:rsidRPr="00C5161A">
        <w:rPr>
          <w:rFonts w:hint="eastAsia"/>
          <w:sz w:val="24"/>
          <w:lang w:eastAsia="zh-CN"/>
        </w:rPr>
        <w:t>，则</w:t>
      </w:r>
      <w:proofErr w:type="gramStart"/>
      <w:r w:rsidRPr="00C5161A">
        <w:rPr>
          <w:rFonts w:hint="eastAsia"/>
          <w:sz w:val="24"/>
          <w:lang w:eastAsia="zh-CN"/>
        </w:rPr>
        <w:t>作出</w:t>
      </w:r>
      <w:proofErr w:type="gramEnd"/>
      <w:r w:rsidRPr="00C5161A">
        <w:rPr>
          <w:rFonts w:hint="eastAsia"/>
          <w:sz w:val="24"/>
          <w:lang w:eastAsia="zh-CN"/>
        </w:rPr>
        <w:t>明确说明，以区别来自国家报告、国家生物多样性战略和行动计划或缔约方提交的国家目标的数据。在所有情况下，都将优先使用缔约方通过国家报告和国家生物多样性战略和行动计划提交的国家数</w:t>
      </w:r>
      <w:r w:rsidRPr="00C5161A">
        <w:rPr>
          <w:sz w:val="24"/>
          <w:lang w:eastAsia="zh-CN"/>
        </w:rPr>
        <w:t>据</w:t>
      </w:r>
      <w:r w:rsidRPr="00C5161A">
        <w:rPr>
          <w:rFonts w:hint="eastAsia"/>
          <w:sz w:val="24"/>
          <w:lang w:eastAsia="zh-CN"/>
        </w:rPr>
        <w:t>；</w:t>
      </w:r>
    </w:p>
    <w:p w14:paraId="048993AE" w14:textId="77777777" w:rsidR="00C5161A" w:rsidRPr="00C5161A" w:rsidRDefault="00C5161A" w:rsidP="006B4E08">
      <w:pPr>
        <w:numPr>
          <w:ilvl w:val="0"/>
          <w:numId w:val="23"/>
        </w:numPr>
        <w:tabs>
          <w:tab w:val="clear" w:pos="567"/>
          <w:tab w:val="clear" w:pos="1134"/>
          <w:tab w:val="clear" w:pos="1701"/>
          <w:tab w:val="clear" w:pos="2268"/>
          <w:tab w:val="left" w:pos="1620"/>
        </w:tabs>
        <w:spacing w:after="120"/>
        <w:ind w:left="490" w:firstLine="490"/>
        <w:rPr>
          <w:sz w:val="24"/>
          <w:lang w:eastAsia="zh-CN"/>
        </w:rPr>
      </w:pPr>
      <w:r w:rsidRPr="00C5161A">
        <w:rPr>
          <w:rFonts w:hint="eastAsia"/>
          <w:sz w:val="24"/>
          <w:lang w:eastAsia="zh-CN"/>
        </w:rPr>
        <w:t>总结</w:t>
      </w:r>
      <w:r w:rsidRPr="00C5161A">
        <w:rPr>
          <w:sz w:val="24"/>
          <w:lang w:eastAsia="zh-CN"/>
        </w:rPr>
        <w:t>缔约方如何为相关</w:t>
      </w:r>
      <w:r w:rsidRPr="00C5161A">
        <w:rPr>
          <w:rFonts w:hint="eastAsia"/>
          <w:sz w:val="24"/>
          <w:lang w:eastAsia="zh-CN"/>
        </w:rPr>
        <w:t>长期</w:t>
      </w:r>
      <w:r w:rsidRPr="00C5161A">
        <w:rPr>
          <w:sz w:val="24"/>
          <w:lang w:eastAsia="zh-CN"/>
        </w:rPr>
        <w:t>目标使用标题</w:t>
      </w:r>
      <w:r w:rsidRPr="00C5161A">
        <w:rPr>
          <w:rFonts w:hint="eastAsia"/>
          <w:sz w:val="24"/>
          <w:lang w:val="en-CA" w:eastAsia="zh-CN"/>
        </w:rPr>
        <w:t>指标</w:t>
      </w:r>
      <w:r w:rsidRPr="00C5161A">
        <w:rPr>
          <w:sz w:val="24"/>
          <w:lang w:eastAsia="zh-CN"/>
        </w:rPr>
        <w:t>、二元</w:t>
      </w:r>
      <w:r w:rsidRPr="00C5161A">
        <w:rPr>
          <w:rFonts w:hint="eastAsia"/>
          <w:sz w:val="24"/>
          <w:lang w:val="en-CA" w:eastAsia="zh-CN"/>
        </w:rPr>
        <w:t>指标</w:t>
      </w:r>
      <w:r w:rsidRPr="00C5161A">
        <w:rPr>
          <w:sz w:val="24"/>
          <w:lang w:eastAsia="zh-CN"/>
        </w:rPr>
        <w:t>、组成</w:t>
      </w:r>
      <w:r w:rsidRPr="00C5161A">
        <w:rPr>
          <w:rFonts w:hint="eastAsia"/>
          <w:sz w:val="24"/>
          <w:lang w:val="en-CA" w:eastAsia="zh-CN"/>
        </w:rPr>
        <w:t>指标</w:t>
      </w:r>
      <w:r w:rsidRPr="00C5161A">
        <w:rPr>
          <w:sz w:val="24"/>
          <w:lang w:eastAsia="zh-CN"/>
        </w:rPr>
        <w:t>、补充</w:t>
      </w:r>
      <w:r w:rsidRPr="00C5161A">
        <w:rPr>
          <w:rFonts w:hint="eastAsia"/>
          <w:sz w:val="24"/>
          <w:lang w:val="en-CA" w:eastAsia="zh-CN"/>
        </w:rPr>
        <w:t>指标</w:t>
      </w:r>
      <w:r w:rsidRPr="00C5161A">
        <w:rPr>
          <w:sz w:val="24"/>
          <w:lang w:eastAsia="zh-CN"/>
        </w:rPr>
        <w:t>和国家指标</w:t>
      </w:r>
      <w:r w:rsidRPr="00C5161A">
        <w:rPr>
          <w:rFonts w:hint="eastAsia"/>
          <w:sz w:val="24"/>
          <w:lang w:eastAsia="zh-CN"/>
        </w:rPr>
        <w:t>以及</w:t>
      </w:r>
      <w:r w:rsidRPr="00C5161A">
        <w:rPr>
          <w:sz w:val="24"/>
          <w:lang w:eastAsia="zh-CN"/>
        </w:rPr>
        <w:t>在使用</w:t>
      </w:r>
      <w:r w:rsidRPr="00C5161A">
        <w:rPr>
          <w:rFonts w:hint="eastAsia"/>
          <w:sz w:val="24"/>
          <w:lang w:eastAsia="zh-CN"/>
        </w:rPr>
        <w:t>过程</w:t>
      </w:r>
      <w:r w:rsidRPr="00C5161A">
        <w:rPr>
          <w:sz w:val="24"/>
          <w:lang w:eastAsia="zh-CN"/>
        </w:rPr>
        <w:t>中</w:t>
      </w:r>
      <w:r w:rsidRPr="00C5161A">
        <w:rPr>
          <w:rFonts w:hint="eastAsia"/>
          <w:sz w:val="24"/>
          <w:lang w:eastAsia="zh-CN"/>
        </w:rPr>
        <w:t>查明</w:t>
      </w:r>
      <w:r w:rsidRPr="00C5161A">
        <w:rPr>
          <w:sz w:val="24"/>
          <w:lang w:eastAsia="zh-CN"/>
        </w:rPr>
        <w:t>的任何挑战；</w:t>
      </w:r>
    </w:p>
    <w:p w14:paraId="2CF33422" w14:textId="77777777" w:rsidR="00C5161A" w:rsidRPr="00C5161A" w:rsidRDefault="00C5161A" w:rsidP="006B4E08">
      <w:pPr>
        <w:numPr>
          <w:ilvl w:val="0"/>
          <w:numId w:val="23"/>
        </w:numPr>
        <w:tabs>
          <w:tab w:val="clear" w:pos="567"/>
          <w:tab w:val="clear" w:pos="1134"/>
          <w:tab w:val="clear" w:pos="1701"/>
          <w:tab w:val="clear" w:pos="2268"/>
          <w:tab w:val="left" w:pos="1620"/>
        </w:tabs>
        <w:spacing w:after="120"/>
        <w:ind w:left="490" w:firstLine="490"/>
        <w:rPr>
          <w:color w:val="EE0000"/>
          <w:sz w:val="24"/>
          <w:lang w:eastAsia="zh-CN"/>
        </w:rPr>
      </w:pPr>
      <w:r w:rsidRPr="00C5161A">
        <w:rPr>
          <w:rFonts w:hint="eastAsia"/>
          <w:sz w:val="24"/>
          <w:lang w:eastAsia="zh-CN"/>
        </w:rPr>
        <w:t>汇总应对全球报告中查明的挑战、差距和机遇的非指令性方法，以期在执行《昆蒙框架》中取得集体进展，包括第</w:t>
      </w:r>
      <w:r>
        <w:fldChar w:fldCharType="begin"/>
      </w:r>
      <w:r>
        <w:rPr>
          <w:lang w:eastAsia="zh-CN"/>
        </w:rPr>
        <w:instrText>HYPERLINK "https://www.cbd.int/decisions/cop/?m=cop-16"</w:instrText>
      </w:r>
      <w:r>
        <w:fldChar w:fldCharType="separate"/>
      </w:r>
      <w:r w:rsidRPr="00C5161A">
        <w:rPr>
          <w:rFonts w:ascii="SimSun" w:hAnsi="SimSun"/>
          <w:color w:val="467886"/>
          <w:sz w:val="24"/>
          <w:szCs w:val="24"/>
          <w:u w:val="single"/>
          <w:lang w:eastAsia="zh-CN"/>
        </w:rPr>
        <w:t>16/32</w:t>
      </w:r>
      <w:r>
        <w:fldChar w:fldCharType="end"/>
      </w:r>
      <w:proofErr w:type="gramStart"/>
      <w:r w:rsidRPr="00C5161A">
        <w:rPr>
          <w:rFonts w:hint="eastAsia"/>
          <w:sz w:val="24"/>
          <w:lang w:eastAsia="zh-CN"/>
        </w:rPr>
        <w:t>号决定</w:t>
      </w:r>
      <w:proofErr w:type="gramEnd"/>
      <w:r w:rsidRPr="00C5161A">
        <w:rPr>
          <w:rFonts w:hint="eastAsia"/>
          <w:sz w:val="24"/>
          <w:lang w:eastAsia="zh-CN"/>
        </w:rPr>
        <w:t>第</w:t>
      </w:r>
      <w:r w:rsidRPr="00C5161A">
        <w:rPr>
          <w:rFonts w:hint="eastAsia"/>
          <w:sz w:val="24"/>
          <w:lang w:eastAsia="zh-CN"/>
        </w:rPr>
        <w:t>18</w:t>
      </w:r>
      <w:r w:rsidRPr="00C5161A">
        <w:rPr>
          <w:rFonts w:hint="eastAsia"/>
          <w:sz w:val="24"/>
          <w:lang w:eastAsia="zh-CN"/>
        </w:rPr>
        <w:t>段确定的相关信息来源。</w:t>
      </w:r>
    </w:p>
    <w:p w14:paraId="0923BF7E" w14:textId="77777777" w:rsidR="00C5161A" w:rsidRPr="00C5161A" w:rsidRDefault="00C5161A" w:rsidP="006B4E08">
      <w:pPr>
        <w:keepNext/>
        <w:keepLines/>
        <w:tabs>
          <w:tab w:val="clear" w:pos="567"/>
          <w:tab w:val="clear" w:pos="1134"/>
          <w:tab w:val="clear" w:pos="1701"/>
          <w:tab w:val="clear" w:pos="2268"/>
          <w:tab w:val="num" w:pos="643"/>
        </w:tabs>
        <w:spacing w:before="240" w:after="120"/>
        <w:jc w:val="left"/>
        <w:outlineLvl w:val="0"/>
        <w:rPr>
          <w:b/>
          <w:sz w:val="24"/>
          <w:lang w:eastAsia="zh-CN"/>
        </w:rPr>
      </w:pPr>
      <w:bookmarkStart w:id="31" w:name="_Toc221350325"/>
      <w:bookmarkStart w:id="32" w:name="_Toc221351045"/>
      <w:r w:rsidRPr="00C5161A">
        <w:rPr>
          <w:b/>
          <w:sz w:val="24"/>
          <w:lang w:eastAsia="zh-CN"/>
        </w:rPr>
        <w:t>D.</w:t>
      </w:r>
      <w:r w:rsidRPr="00C5161A">
        <w:rPr>
          <w:b/>
          <w:sz w:val="24"/>
          <w:lang w:eastAsia="zh-CN"/>
        </w:rPr>
        <w:tab/>
      </w:r>
      <w:r w:rsidRPr="00C5161A">
        <w:rPr>
          <w:rFonts w:hint="eastAsia"/>
          <w:b/>
          <w:sz w:val="24"/>
          <w:lang w:eastAsia="zh-CN"/>
        </w:rPr>
        <w:t>审查提供符合</w:t>
      </w:r>
      <w:r w:rsidRPr="00C5161A">
        <w:rPr>
          <w:rFonts w:hint="eastAsia"/>
          <w:b/>
          <w:bCs/>
          <w:sz w:val="24"/>
          <w:lang w:val="en-CA" w:eastAsia="zh-CN"/>
        </w:rPr>
        <w:t>《昆明</w:t>
      </w:r>
      <w:r w:rsidRPr="00C5161A">
        <w:rPr>
          <w:b/>
          <w:bCs/>
          <w:sz w:val="24"/>
          <w:lang w:val="en-CA" w:eastAsia="zh-CN"/>
        </w:rPr>
        <w:t>-</w:t>
      </w:r>
      <w:r w:rsidRPr="00C5161A">
        <w:rPr>
          <w:rFonts w:hint="eastAsia"/>
          <w:b/>
          <w:bCs/>
          <w:sz w:val="24"/>
          <w:lang w:val="en-CA" w:eastAsia="zh-CN"/>
        </w:rPr>
        <w:t>蒙特利尔全球生物多样性框架》的执行手段的情况</w:t>
      </w:r>
      <w:bookmarkEnd w:id="31"/>
      <w:bookmarkEnd w:id="32"/>
    </w:p>
    <w:p w14:paraId="3B75EEA9" w14:textId="77777777" w:rsidR="00C5161A" w:rsidRPr="00C5161A" w:rsidRDefault="00C5161A" w:rsidP="00677639">
      <w:pPr>
        <w:numPr>
          <w:ilvl w:val="0"/>
          <w:numId w:val="20"/>
        </w:numPr>
        <w:tabs>
          <w:tab w:val="clear" w:pos="567"/>
          <w:tab w:val="clear" w:pos="1134"/>
          <w:tab w:val="clear" w:pos="1701"/>
          <w:tab w:val="clear" w:pos="2268"/>
        </w:tabs>
        <w:spacing w:before="120" w:after="120"/>
        <w:ind w:left="490" w:firstLine="0"/>
        <w:rPr>
          <w:sz w:val="24"/>
          <w:lang w:eastAsia="zh-CN"/>
        </w:rPr>
      </w:pPr>
      <w:r w:rsidRPr="00C5161A">
        <w:rPr>
          <w:sz w:val="24"/>
          <w:lang w:eastAsia="zh-CN"/>
        </w:rPr>
        <w:t>第二</w:t>
      </w:r>
      <w:r w:rsidRPr="00C5161A">
        <w:rPr>
          <w:rFonts w:hint="eastAsia"/>
          <w:sz w:val="24"/>
          <w:lang w:eastAsia="zh-CN"/>
        </w:rPr>
        <w:t>.</w:t>
      </w:r>
      <w:r w:rsidRPr="00C5161A">
        <w:rPr>
          <w:sz w:val="24"/>
          <w:lang w:eastAsia="zh-CN"/>
        </w:rPr>
        <w:t>D</w:t>
      </w:r>
      <w:r w:rsidRPr="00C5161A">
        <w:rPr>
          <w:rFonts w:hint="eastAsia"/>
          <w:sz w:val="24"/>
          <w:lang w:eastAsia="zh-CN"/>
        </w:rPr>
        <w:t>部分</w:t>
      </w:r>
      <w:r w:rsidRPr="00C5161A">
        <w:rPr>
          <w:sz w:val="24"/>
          <w:lang w:eastAsia="zh-CN"/>
        </w:rPr>
        <w:t>将</w:t>
      </w:r>
      <w:r w:rsidRPr="00C5161A">
        <w:rPr>
          <w:rFonts w:hint="eastAsia"/>
          <w:sz w:val="24"/>
          <w:lang w:eastAsia="zh-CN"/>
        </w:rPr>
        <w:t>依据</w:t>
      </w:r>
      <w:r w:rsidRPr="00C5161A">
        <w:rPr>
          <w:sz w:val="24"/>
          <w:lang w:eastAsia="zh-CN"/>
        </w:rPr>
        <w:t>第</w:t>
      </w:r>
      <w:hyperlink r:id="rId19" w:history="1">
        <w:r w:rsidRPr="00C5161A">
          <w:rPr>
            <w:color w:val="467886"/>
            <w:sz w:val="24"/>
            <w:u w:val="single"/>
            <w:lang w:eastAsia="zh-CN"/>
          </w:rPr>
          <w:t>16/32</w:t>
        </w:r>
      </w:hyperlink>
      <w:r w:rsidRPr="00C5161A">
        <w:rPr>
          <w:sz w:val="24"/>
          <w:lang w:eastAsia="zh-CN"/>
        </w:rPr>
        <w:t>号决定第</w:t>
      </w:r>
      <w:r w:rsidRPr="00C5161A">
        <w:rPr>
          <w:sz w:val="24"/>
          <w:lang w:eastAsia="zh-CN"/>
        </w:rPr>
        <w:t>18</w:t>
      </w:r>
      <w:r w:rsidRPr="00C5161A">
        <w:rPr>
          <w:sz w:val="24"/>
          <w:lang w:eastAsia="zh-CN"/>
        </w:rPr>
        <w:t>段所列来源的信息，</w:t>
      </w:r>
      <w:r w:rsidRPr="00C5161A">
        <w:rPr>
          <w:rFonts w:hint="eastAsia"/>
          <w:sz w:val="24"/>
          <w:lang w:eastAsia="zh-CN"/>
        </w:rPr>
        <w:t>同时</w:t>
      </w:r>
      <w:r w:rsidRPr="00C5161A">
        <w:rPr>
          <w:sz w:val="24"/>
          <w:lang w:eastAsia="zh-CN"/>
        </w:rPr>
        <w:t>确保信息来源</w:t>
      </w:r>
      <w:r w:rsidRPr="00C5161A">
        <w:rPr>
          <w:rFonts w:hint="eastAsia"/>
          <w:sz w:val="24"/>
          <w:lang w:eastAsia="zh-CN"/>
        </w:rPr>
        <w:t>的</w:t>
      </w:r>
      <w:r w:rsidRPr="00C5161A">
        <w:rPr>
          <w:sz w:val="24"/>
          <w:lang w:eastAsia="zh-CN"/>
        </w:rPr>
        <w:t>透明使用，并将</w:t>
      </w:r>
      <w:r w:rsidRPr="00C5161A">
        <w:rPr>
          <w:rFonts w:hint="eastAsia"/>
          <w:sz w:val="24"/>
          <w:lang w:eastAsia="zh-CN"/>
        </w:rPr>
        <w:t>包括：</w:t>
      </w:r>
    </w:p>
    <w:p w14:paraId="3651917A" w14:textId="77777777" w:rsidR="00C5161A" w:rsidRPr="00C5161A" w:rsidRDefault="00C5161A" w:rsidP="00C5161A">
      <w:pPr>
        <w:tabs>
          <w:tab w:val="clear" w:pos="1701"/>
          <w:tab w:val="clear" w:pos="2268"/>
        </w:tabs>
        <w:spacing w:after="120"/>
        <w:ind w:left="490" w:firstLine="490"/>
        <w:rPr>
          <w:sz w:val="24"/>
          <w:lang w:eastAsia="zh-CN"/>
        </w:rPr>
      </w:pPr>
      <w:r w:rsidRPr="00C5161A">
        <w:rPr>
          <w:sz w:val="24"/>
          <w:lang w:eastAsia="zh-CN"/>
        </w:rPr>
        <w:t>(a)</w:t>
      </w:r>
      <w:r w:rsidRPr="00C5161A">
        <w:rPr>
          <w:sz w:val="24"/>
          <w:lang w:eastAsia="zh-CN"/>
        </w:rPr>
        <w:tab/>
      </w:r>
      <w:r w:rsidRPr="00C5161A">
        <w:rPr>
          <w:sz w:val="24"/>
          <w:lang w:eastAsia="zh-CN"/>
        </w:rPr>
        <w:t>分析</w:t>
      </w:r>
      <w:r w:rsidRPr="00C5161A">
        <w:rPr>
          <w:rFonts w:hint="eastAsia"/>
          <w:sz w:val="24"/>
          <w:lang w:eastAsia="zh-CN"/>
        </w:rPr>
        <w:t>查明</w:t>
      </w:r>
      <w:r w:rsidRPr="00C5161A">
        <w:rPr>
          <w:sz w:val="24"/>
          <w:lang w:eastAsia="zh-CN"/>
        </w:rPr>
        <w:t>的需求和</w:t>
      </w:r>
      <w:r w:rsidRPr="00C5161A">
        <w:rPr>
          <w:rFonts w:hint="eastAsia"/>
          <w:sz w:val="24"/>
          <w:lang w:eastAsia="zh-CN"/>
        </w:rPr>
        <w:t>执行</w:t>
      </w:r>
      <w:r w:rsidRPr="00C5161A">
        <w:rPr>
          <w:sz w:val="24"/>
          <w:lang w:eastAsia="zh-CN"/>
        </w:rPr>
        <w:t>手段，包括确保</w:t>
      </w:r>
      <w:r w:rsidRPr="00C5161A">
        <w:rPr>
          <w:rFonts w:hint="eastAsia"/>
          <w:sz w:val="24"/>
          <w:lang w:eastAsia="zh-CN"/>
        </w:rPr>
        <w:t>执行《昆蒙</w:t>
      </w:r>
      <w:r w:rsidRPr="00C5161A">
        <w:rPr>
          <w:sz w:val="24"/>
          <w:lang w:eastAsia="zh-CN"/>
        </w:rPr>
        <w:t>框架</w:t>
      </w:r>
      <w:r w:rsidRPr="00C5161A">
        <w:rPr>
          <w:rFonts w:hint="eastAsia"/>
          <w:sz w:val="24"/>
          <w:lang w:eastAsia="zh-CN"/>
        </w:rPr>
        <w:t>》的长期</w:t>
      </w:r>
      <w:r w:rsidRPr="00C5161A">
        <w:rPr>
          <w:sz w:val="24"/>
          <w:lang w:eastAsia="zh-CN"/>
        </w:rPr>
        <w:t>目标和</w:t>
      </w:r>
      <w:r w:rsidRPr="00C5161A">
        <w:rPr>
          <w:rFonts w:hint="eastAsia"/>
          <w:sz w:val="24"/>
          <w:lang w:eastAsia="zh-CN"/>
        </w:rPr>
        <w:t>行动目</w:t>
      </w:r>
      <w:r w:rsidRPr="00C5161A">
        <w:rPr>
          <w:sz w:val="24"/>
          <w:lang w:eastAsia="zh-CN"/>
        </w:rPr>
        <w:t>标</w:t>
      </w:r>
      <w:r w:rsidRPr="00C5161A">
        <w:rPr>
          <w:rFonts w:hint="eastAsia"/>
          <w:sz w:val="24"/>
          <w:lang w:eastAsia="zh-CN"/>
        </w:rPr>
        <w:t>所需要的</w:t>
      </w:r>
      <w:r w:rsidRPr="00C5161A">
        <w:rPr>
          <w:sz w:val="24"/>
          <w:lang w:eastAsia="zh-CN"/>
        </w:rPr>
        <w:t>财政资源、能力建设和发展、</w:t>
      </w:r>
      <w:r w:rsidRPr="00C5161A">
        <w:rPr>
          <w:rFonts w:hint="eastAsia"/>
          <w:sz w:val="24"/>
          <w:lang w:eastAsia="zh-CN"/>
        </w:rPr>
        <w:t>科技</w:t>
      </w:r>
      <w:r w:rsidRPr="00C5161A">
        <w:rPr>
          <w:sz w:val="24"/>
          <w:lang w:eastAsia="zh-CN"/>
        </w:rPr>
        <w:t>合作、技术获取和转让。</w:t>
      </w:r>
      <w:r w:rsidRPr="00C5161A">
        <w:rPr>
          <w:rFonts w:hint="eastAsia"/>
          <w:sz w:val="24"/>
          <w:lang w:eastAsia="zh-CN"/>
        </w:rPr>
        <w:t>分析</w:t>
      </w:r>
      <w:r w:rsidRPr="00C5161A">
        <w:rPr>
          <w:sz w:val="24"/>
          <w:lang w:eastAsia="zh-CN"/>
        </w:rPr>
        <w:t>将包括发展中国家特别是最不发达国家和小岛屿发展中国家面临的具体挑战的信息；</w:t>
      </w:r>
    </w:p>
    <w:p w14:paraId="7246C51E" w14:textId="77777777" w:rsidR="00C5161A" w:rsidRPr="00C5161A" w:rsidRDefault="00C5161A" w:rsidP="00C5161A">
      <w:pPr>
        <w:tabs>
          <w:tab w:val="clear" w:pos="1701"/>
          <w:tab w:val="clear" w:pos="2268"/>
        </w:tabs>
        <w:spacing w:after="120"/>
        <w:ind w:left="490" w:firstLine="490"/>
        <w:rPr>
          <w:sz w:val="24"/>
          <w:lang w:eastAsia="zh-CN"/>
        </w:rPr>
      </w:pPr>
      <w:r w:rsidRPr="00C5161A">
        <w:rPr>
          <w:sz w:val="24"/>
          <w:lang w:eastAsia="zh-CN"/>
        </w:rPr>
        <w:t>(b)</w:t>
      </w:r>
      <w:r w:rsidRPr="00C5161A">
        <w:rPr>
          <w:sz w:val="24"/>
          <w:lang w:eastAsia="zh-CN"/>
        </w:rPr>
        <w:tab/>
      </w:r>
      <w:r w:rsidRPr="00C5161A">
        <w:rPr>
          <w:sz w:val="24"/>
          <w:lang w:eastAsia="zh-CN"/>
        </w:rPr>
        <w:t>分析</w:t>
      </w:r>
      <w:r w:rsidRPr="00C5161A">
        <w:rPr>
          <w:rFonts w:hint="eastAsia"/>
          <w:sz w:val="24"/>
          <w:lang w:eastAsia="zh-CN"/>
        </w:rPr>
        <w:t>根据《昆蒙框架》</w:t>
      </w:r>
      <w:proofErr w:type="gramStart"/>
      <w:r w:rsidRPr="00C5161A">
        <w:rPr>
          <w:rFonts w:hint="eastAsia"/>
          <w:sz w:val="24"/>
          <w:lang w:eastAsia="zh-CN"/>
        </w:rPr>
        <w:t>长期目标</w:t>
      </w:r>
      <w:r w:rsidRPr="00C5161A">
        <w:rPr>
          <w:rFonts w:hint="eastAsia"/>
          <w:sz w:val="24"/>
          <w:lang w:eastAsia="zh-CN"/>
        </w:rPr>
        <w:t>D</w:t>
      </w:r>
      <w:r w:rsidRPr="00C5161A">
        <w:rPr>
          <w:rFonts w:hint="eastAsia"/>
          <w:sz w:val="24"/>
          <w:lang w:eastAsia="zh-CN"/>
        </w:rPr>
        <w:t>和各相关行动目标</w:t>
      </w:r>
      <w:r w:rsidRPr="00C5161A">
        <w:rPr>
          <w:sz w:val="24"/>
          <w:lang w:eastAsia="zh-CN"/>
        </w:rPr>
        <w:t>向所有缔约方特别是</w:t>
      </w:r>
      <w:r w:rsidRPr="00C5161A">
        <w:rPr>
          <w:rFonts w:hint="eastAsia"/>
          <w:sz w:val="24"/>
          <w:lang w:eastAsia="zh-CN"/>
        </w:rPr>
        <w:t>向</w:t>
      </w:r>
      <w:r w:rsidRPr="00C5161A">
        <w:rPr>
          <w:sz w:val="24"/>
          <w:lang w:eastAsia="zh-CN"/>
        </w:rPr>
        <w:t>发展中国家缔约方提供可获得的</w:t>
      </w:r>
      <w:r w:rsidRPr="00C5161A">
        <w:rPr>
          <w:rFonts w:hint="eastAsia"/>
          <w:sz w:val="24"/>
          <w:lang w:eastAsia="zh-CN"/>
        </w:rPr>
        <w:t>执行</w:t>
      </w:r>
      <w:r w:rsidRPr="00C5161A">
        <w:rPr>
          <w:sz w:val="24"/>
          <w:lang w:eastAsia="zh-CN"/>
        </w:rPr>
        <w:t>手段。第二</w:t>
      </w:r>
      <w:r w:rsidRPr="00C5161A">
        <w:rPr>
          <w:rFonts w:hint="eastAsia"/>
          <w:sz w:val="24"/>
          <w:lang w:eastAsia="zh-CN"/>
        </w:rPr>
        <w:t>.</w:t>
      </w:r>
      <w:r w:rsidRPr="00C5161A">
        <w:rPr>
          <w:sz w:val="24"/>
          <w:lang w:eastAsia="zh-CN"/>
        </w:rPr>
        <w:t>D</w:t>
      </w:r>
      <w:proofErr w:type="gramEnd"/>
      <w:r w:rsidRPr="00C5161A">
        <w:rPr>
          <w:rFonts w:hint="eastAsia"/>
          <w:sz w:val="24"/>
          <w:lang w:eastAsia="zh-CN"/>
        </w:rPr>
        <w:t>部分</w:t>
      </w:r>
      <w:r w:rsidRPr="00C5161A">
        <w:rPr>
          <w:sz w:val="24"/>
          <w:lang w:eastAsia="zh-CN"/>
        </w:rPr>
        <w:t>将包括执行手段</w:t>
      </w:r>
      <w:r w:rsidRPr="00C5161A">
        <w:rPr>
          <w:rFonts w:hint="eastAsia"/>
          <w:sz w:val="24"/>
          <w:lang w:eastAsia="zh-CN"/>
        </w:rPr>
        <w:t>的</w:t>
      </w:r>
      <w:r w:rsidRPr="00C5161A">
        <w:rPr>
          <w:sz w:val="24"/>
          <w:lang w:eastAsia="zh-CN"/>
        </w:rPr>
        <w:t>可预测</w:t>
      </w:r>
      <w:r w:rsidRPr="00C5161A">
        <w:rPr>
          <w:rFonts w:hint="eastAsia"/>
          <w:sz w:val="24"/>
          <w:lang w:eastAsia="zh-CN"/>
        </w:rPr>
        <w:t>性</w:t>
      </w:r>
      <w:r w:rsidRPr="00C5161A">
        <w:rPr>
          <w:sz w:val="24"/>
          <w:lang w:eastAsia="zh-CN"/>
        </w:rPr>
        <w:t>、可获得</w:t>
      </w:r>
      <w:r w:rsidRPr="00C5161A">
        <w:rPr>
          <w:rFonts w:hint="eastAsia"/>
          <w:sz w:val="24"/>
          <w:lang w:eastAsia="zh-CN"/>
        </w:rPr>
        <w:t>性</w:t>
      </w:r>
      <w:r w:rsidRPr="00C5161A">
        <w:rPr>
          <w:sz w:val="24"/>
          <w:lang w:eastAsia="zh-CN"/>
        </w:rPr>
        <w:t>和有效性信息</w:t>
      </w:r>
      <w:r w:rsidRPr="00C5161A">
        <w:rPr>
          <w:rFonts w:hint="eastAsia"/>
          <w:sz w:val="24"/>
          <w:lang w:eastAsia="zh-CN"/>
        </w:rPr>
        <w:t>，并</w:t>
      </w:r>
      <w:r w:rsidRPr="00C5161A">
        <w:rPr>
          <w:sz w:val="24"/>
          <w:lang w:eastAsia="zh-CN"/>
        </w:rPr>
        <w:t>将</w:t>
      </w:r>
      <w:r w:rsidRPr="00C5161A">
        <w:rPr>
          <w:rFonts w:hint="eastAsia"/>
          <w:sz w:val="24"/>
          <w:lang w:eastAsia="zh-CN"/>
        </w:rPr>
        <w:t>说明</w:t>
      </w:r>
      <w:r w:rsidRPr="00C5161A">
        <w:rPr>
          <w:sz w:val="24"/>
          <w:lang w:eastAsia="zh-CN"/>
        </w:rPr>
        <w:t>成功</w:t>
      </w:r>
      <w:r w:rsidRPr="00C5161A">
        <w:rPr>
          <w:rFonts w:hint="eastAsia"/>
          <w:sz w:val="24"/>
          <w:lang w:eastAsia="zh-CN"/>
        </w:rPr>
        <w:t>事列</w:t>
      </w:r>
      <w:r w:rsidRPr="00C5161A">
        <w:rPr>
          <w:sz w:val="24"/>
          <w:lang w:eastAsia="zh-CN"/>
        </w:rPr>
        <w:t>、</w:t>
      </w:r>
      <w:proofErr w:type="gramStart"/>
      <w:r w:rsidRPr="00C5161A">
        <w:rPr>
          <w:sz w:val="24"/>
          <w:lang w:eastAsia="zh-CN"/>
        </w:rPr>
        <w:t>挑战和差距；</w:t>
      </w:r>
      <w:proofErr w:type="gramEnd"/>
    </w:p>
    <w:p w14:paraId="2004FAE6" w14:textId="77777777" w:rsidR="00C5161A" w:rsidRPr="00C5161A" w:rsidRDefault="00C5161A" w:rsidP="00C5161A">
      <w:pPr>
        <w:tabs>
          <w:tab w:val="clear" w:pos="567"/>
          <w:tab w:val="clear" w:pos="1134"/>
          <w:tab w:val="clear" w:pos="1701"/>
          <w:tab w:val="clear" w:pos="2268"/>
        </w:tabs>
        <w:spacing w:after="120"/>
        <w:ind w:left="490" w:firstLine="490"/>
        <w:rPr>
          <w:sz w:val="24"/>
          <w:lang w:eastAsia="zh-CN"/>
        </w:rPr>
      </w:pPr>
      <w:r w:rsidRPr="00C5161A">
        <w:rPr>
          <w:sz w:val="24"/>
          <w:lang w:eastAsia="zh-CN"/>
        </w:rPr>
        <w:t>(c)</w:t>
      </w:r>
      <w:r w:rsidRPr="00C5161A">
        <w:rPr>
          <w:sz w:val="24"/>
          <w:lang w:eastAsia="zh-CN"/>
        </w:rPr>
        <w:tab/>
      </w:r>
      <w:r w:rsidRPr="00C5161A">
        <w:rPr>
          <w:rFonts w:hint="eastAsia"/>
          <w:sz w:val="24"/>
          <w:lang w:eastAsia="zh-CN"/>
        </w:rPr>
        <w:t>酌情提供</w:t>
      </w:r>
      <w:r w:rsidRPr="00C5161A">
        <w:rPr>
          <w:sz w:val="24"/>
          <w:lang w:eastAsia="zh-CN"/>
        </w:rPr>
        <w:t>土著人民和地</w:t>
      </w:r>
      <w:r w:rsidRPr="00C5161A">
        <w:rPr>
          <w:rFonts w:hint="eastAsia"/>
          <w:sz w:val="24"/>
          <w:lang w:eastAsia="zh-CN"/>
        </w:rPr>
        <w:t>方</w:t>
      </w:r>
      <w:r w:rsidRPr="00C5161A">
        <w:rPr>
          <w:sz w:val="24"/>
          <w:lang w:eastAsia="zh-CN"/>
        </w:rPr>
        <w:t>社区、妇女、青年和其他利益攸关方在执行手段方面的成功</w:t>
      </w:r>
      <w:r w:rsidRPr="00C5161A">
        <w:rPr>
          <w:rFonts w:hint="eastAsia"/>
          <w:sz w:val="24"/>
          <w:lang w:eastAsia="zh-CN"/>
        </w:rPr>
        <w:t>事列</w:t>
      </w:r>
      <w:r w:rsidRPr="00C5161A">
        <w:rPr>
          <w:sz w:val="24"/>
          <w:lang w:eastAsia="zh-CN"/>
        </w:rPr>
        <w:t>、挑战和差距</w:t>
      </w:r>
      <w:r w:rsidRPr="00C5161A">
        <w:rPr>
          <w:rFonts w:hint="eastAsia"/>
          <w:sz w:val="24"/>
          <w:lang w:eastAsia="zh-CN"/>
        </w:rPr>
        <w:t>。</w:t>
      </w:r>
    </w:p>
    <w:p w14:paraId="7A1A0BB7" w14:textId="77777777" w:rsidR="00C5161A" w:rsidRPr="00C5161A" w:rsidRDefault="00C5161A" w:rsidP="006B4E08">
      <w:pPr>
        <w:keepNext/>
        <w:keepLines/>
        <w:tabs>
          <w:tab w:val="clear" w:pos="567"/>
          <w:tab w:val="clear" w:pos="1134"/>
          <w:tab w:val="clear" w:pos="1701"/>
          <w:tab w:val="clear" w:pos="2268"/>
          <w:tab w:val="num" w:pos="643"/>
        </w:tabs>
        <w:spacing w:before="240" w:after="120"/>
        <w:jc w:val="left"/>
        <w:outlineLvl w:val="0"/>
        <w:rPr>
          <w:b/>
          <w:sz w:val="24"/>
          <w:lang w:eastAsia="zh-CN"/>
        </w:rPr>
      </w:pPr>
      <w:bookmarkStart w:id="33" w:name="_Toc221350326"/>
      <w:bookmarkStart w:id="34" w:name="_Toc221351046"/>
      <w:r w:rsidRPr="00C5161A">
        <w:rPr>
          <w:b/>
          <w:sz w:val="24"/>
          <w:lang w:eastAsia="zh-CN"/>
        </w:rPr>
        <w:t>E.</w:t>
      </w:r>
      <w:r w:rsidRPr="00C5161A">
        <w:rPr>
          <w:b/>
          <w:sz w:val="24"/>
          <w:lang w:eastAsia="zh-CN"/>
        </w:rPr>
        <w:tab/>
      </w:r>
      <w:r w:rsidRPr="00C5161A">
        <w:rPr>
          <w:rFonts w:hint="eastAsia"/>
          <w:b/>
          <w:sz w:val="24"/>
          <w:lang w:eastAsia="zh-CN"/>
        </w:rPr>
        <w:t>相关多边环境协定</w:t>
      </w:r>
      <w:r w:rsidRPr="00C5161A">
        <w:rPr>
          <w:b/>
          <w:sz w:val="24"/>
          <w:lang w:eastAsia="zh-CN"/>
        </w:rPr>
        <w:t>、</w:t>
      </w:r>
      <w:r w:rsidRPr="00C5161A">
        <w:rPr>
          <w:rFonts w:hint="eastAsia"/>
          <w:b/>
          <w:sz w:val="24"/>
          <w:lang w:eastAsia="zh-CN"/>
        </w:rPr>
        <w:t>国际</w:t>
      </w:r>
      <w:r w:rsidRPr="00C5161A">
        <w:rPr>
          <w:b/>
          <w:sz w:val="24"/>
          <w:lang w:eastAsia="zh-CN"/>
        </w:rPr>
        <w:t>组织和进程对执行《昆明</w:t>
      </w:r>
      <w:r w:rsidRPr="00C5161A">
        <w:rPr>
          <w:b/>
          <w:sz w:val="24"/>
          <w:lang w:eastAsia="zh-CN"/>
        </w:rPr>
        <w:t>-</w:t>
      </w:r>
      <w:r w:rsidRPr="00C5161A">
        <w:rPr>
          <w:b/>
          <w:sz w:val="24"/>
          <w:lang w:eastAsia="zh-CN"/>
        </w:rPr>
        <w:t>蒙特利尔全球生物多样性框架》的贡献</w:t>
      </w:r>
      <w:bookmarkEnd w:id="33"/>
      <w:bookmarkEnd w:id="34"/>
    </w:p>
    <w:p w14:paraId="5440543B" w14:textId="77777777" w:rsidR="00C5161A" w:rsidRPr="00C5161A" w:rsidRDefault="00C5161A" w:rsidP="00677639">
      <w:pPr>
        <w:numPr>
          <w:ilvl w:val="0"/>
          <w:numId w:val="20"/>
        </w:numPr>
        <w:tabs>
          <w:tab w:val="clear" w:pos="567"/>
          <w:tab w:val="clear" w:pos="1134"/>
          <w:tab w:val="clear" w:pos="1701"/>
          <w:tab w:val="clear" w:pos="2268"/>
        </w:tabs>
        <w:spacing w:before="120" w:after="120"/>
        <w:ind w:left="490" w:firstLine="0"/>
        <w:rPr>
          <w:sz w:val="24"/>
          <w:lang w:eastAsia="zh-CN"/>
        </w:rPr>
      </w:pPr>
      <w:r w:rsidRPr="00C5161A">
        <w:rPr>
          <w:sz w:val="24"/>
          <w:lang w:val="en-CA" w:eastAsia="zh-CN"/>
        </w:rPr>
        <w:t>第二</w:t>
      </w:r>
      <w:r w:rsidRPr="00C5161A">
        <w:rPr>
          <w:rFonts w:hint="eastAsia"/>
          <w:sz w:val="24"/>
          <w:lang w:val="en-CA" w:eastAsia="zh-CN"/>
        </w:rPr>
        <w:t>.</w:t>
      </w:r>
      <w:r w:rsidRPr="00C5161A">
        <w:rPr>
          <w:sz w:val="24"/>
          <w:lang w:val="en-CA" w:eastAsia="zh-CN"/>
        </w:rPr>
        <w:t>E</w:t>
      </w:r>
      <w:r w:rsidRPr="00C5161A">
        <w:rPr>
          <w:rFonts w:hint="eastAsia"/>
          <w:sz w:val="24"/>
          <w:lang w:eastAsia="zh-CN"/>
        </w:rPr>
        <w:t>部分将依据第</w:t>
      </w:r>
      <w:r>
        <w:fldChar w:fldCharType="begin"/>
      </w:r>
      <w:r>
        <w:rPr>
          <w:lang w:eastAsia="zh-CN"/>
        </w:rPr>
        <w:instrText>HYPERLINK "https://www.cbd.int/decisions/cop/?m=cop-16"</w:instrText>
      </w:r>
      <w:r>
        <w:fldChar w:fldCharType="separate"/>
      </w:r>
      <w:r w:rsidRPr="00C5161A">
        <w:rPr>
          <w:color w:val="467886"/>
          <w:sz w:val="24"/>
          <w:u w:val="single"/>
          <w:lang w:eastAsia="zh-CN"/>
        </w:rPr>
        <w:t>16/32</w:t>
      </w:r>
      <w:r>
        <w:fldChar w:fldCharType="end"/>
      </w:r>
      <w:r w:rsidRPr="00C5161A">
        <w:rPr>
          <w:rFonts w:hint="eastAsia"/>
          <w:sz w:val="24"/>
          <w:lang w:val="en-CA" w:eastAsia="zh-CN"/>
        </w:rPr>
        <w:t>号决定第</w:t>
      </w:r>
      <w:r w:rsidRPr="00C5161A">
        <w:rPr>
          <w:rFonts w:hint="eastAsia"/>
          <w:sz w:val="24"/>
          <w:lang w:val="en-CA" w:eastAsia="zh-CN"/>
        </w:rPr>
        <w:t>18</w:t>
      </w:r>
      <w:r w:rsidRPr="00C5161A">
        <w:rPr>
          <w:rFonts w:hint="eastAsia"/>
          <w:sz w:val="24"/>
          <w:lang w:val="en-CA" w:eastAsia="zh-CN"/>
        </w:rPr>
        <w:t>（</w:t>
      </w:r>
      <w:r w:rsidRPr="00C5161A">
        <w:rPr>
          <w:rFonts w:hint="eastAsia"/>
          <w:sz w:val="24"/>
          <w:lang w:val="en-CA" w:eastAsia="zh-CN"/>
        </w:rPr>
        <w:t>k</w:t>
      </w:r>
      <w:r w:rsidRPr="00C5161A">
        <w:rPr>
          <w:rFonts w:hint="eastAsia"/>
          <w:sz w:val="24"/>
          <w:lang w:val="en-CA" w:eastAsia="zh-CN"/>
        </w:rPr>
        <w:t>）段指出的信息来源并包括：</w:t>
      </w:r>
      <w:r w:rsidRPr="00C5161A">
        <w:rPr>
          <w:sz w:val="24"/>
          <w:lang w:eastAsia="zh-CN"/>
        </w:rPr>
        <w:t xml:space="preserve"> </w:t>
      </w:r>
    </w:p>
    <w:p w14:paraId="42EC32E0" w14:textId="77777777" w:rsidR="00C5161A" w:rsidRPr="00C5161A" w:rsidRDefault="00C5161A" w:rsidP="004744C5">
      <w:pPr>
        <w:numPr>
          <w:ilvl w:val="0"/>
          <w:numId w:val="24"/>
        </w:numPr>
        <w:tabs>
          <w:tab w:val="clear" w:pos="567"/>
          <w:tab w:val="clear" w:pos="1134"/>
          <w:tab w:val="clear" w:pos="1701"/>
          <w:tab w:val="clear" w:pos="2268"/>
          <w:tab w:val="left" w:pos="1620"/>
        </w:tabs>
        <w:spacing w:after="120"/>
        <w:ind w:left="490" w:firstLine="490"/>
        <w:rPr>
          <w:sz w:val="24"/>
          <w:lang w:eastAsia="zh-CN"/>
        </w:rPr>
      </w:pPr>
      <w:r w:rsidRPr="00C5161A">
        <w:rPr>
          <w:rFonts w:hint="eastAsia"/>
          <w:sz w:val="24"/>
          <w:lang w:eastAsia="zh-CN"/>
        </w:rPr>
        <w:t>举例分析</w:t>
      </w:r>
      <w:r w:rsidRPr="00C5161A">
        <w:rPr>
          <w:sz w:val="24"/>
          <w:lang w:eastAsia="zh-CN"/>
        </w:rPr>
        <w:t>为执行相关多边环境协定</w:t>
      </w:r>
      <w:r w:rsidRPr="00C5161A">
        <w:rPr>
          <w:rFonts w:hint="eastAsia"/>
          <w:sz w:val="24"/>
          <w:lang w:eastAsia="zh-CN"/>
        </w:rPr>
        <w:t>（</w:t>
      </w:r>
      <w:r w:rsidRPr="00C5161A">
        <w:rPr>
          <w:sz w:val="24"/>
          <w:lang w:eastAsia="zh-CN"/>
        </w:rPr>
        <w:t>包括里约</w:t>
      </w:r>
      <w:r w:rsidRPr="00C5161A">
        <w:rPr>
          <w:rFonts w:hint="eastAsia"/>
          <w:sz w:val="24"/>
          <w:lang w:eastAsia="zh-CN"/>
        </w:rPr>
        <w:t>三</w:t>
      </w:r>
      <w:r w:rsidRPr="00C5161A">
        <w:rPr>
          <w:sz w:val="24"/>
          <w:lang w:eastAsia="zh-CN"/>
        </w:rPr>
        <w:t>公约和生物多样性相关公约</w:t>
      </w:r>
      <w:r w:rsidRPr="00C5161A">
        <w:rPr>
          <w:rFonts w:hint="eastAsia"/>
          <w:sz w:val="24"/>
          <w:lang w:eastAsia="zh-CN"/>
        </w:rPr>
        <w:t>以及其他公约）</w:t>
      </w:r>
      <w:r w:rsidRPr="00C5161A">
        <w:rPr>
          <w:sz w:val="24"/>
          <w:lang w:eastAsia="zh-CN"/>
        </w:rPr>
        <w:t>而采取的行动</w:t>
      </w:r>
      <w:r w:rsidRPr="00C5161A">
        <w:rPr>
          <w:rFonts w:hint="eastAsia"/>
          <w:sz w:val="24"/>
          <w:lang w:eastAsia="zh-CN"/>
        </w:rPr>
        <w:t>包括</w:t>
      </w:r>
      <w:r w:rsidRPr="00C5161A">
        <w:rPr>
          <w:sz w:val="24"/>
          <w:lang w:eastAsia="zh-CN"/>
        </w:rPr>
        <w:t>在国家和国际</w:t>
      </w:r>
      <w:r w:rsidRPr="00C5161A">
        <w:rPr>
          <w:rFonts w:hint="eastAsia"/>
          <w:sz w:val="24"/>
          <w:lang w:eastAsia="zh-CN"/>
        </w:rPr>
        <w:t>层面采取行动</w:t>
      </w:r>
      <w:r w:rsidRPr="00C5161A">
        <w:rPr>
          <w:sz w:val="24"/>
          <w:lang w:eastAsia="zh-CN"/>
        </w:rPr>
        <w:t>如何</w:t>
      </w:r>
      <w:r w:rsidRPr="00C5161A">
        <w:rPr>
          <w:rFonts w:hint="eastAsia"/>
          <w:sz w:val="24"/>
          <w:lang w:eastAsia="zh-CN"/>
        </w:rPr>
        <w:t>导致在执行《昆蒙</w:t>
      </w:r>
      <w:r w:rsidRPr="00C5161A">
        <w:rPr>
          <w:sz w:val="24"/>
          <w:lang w:eastAsia="zh-CN"/>
        </w:rPr>
        <w:t>框架</w:t>
      </w:r>
      <w:r w:rsidRPr="00C5161A">
        <w:rPr>
          <w:rFonts w:hint="eastAsia"/>
          <w:sz w:val="24"/>
          <w:lang w:eastAsia="zh-CN"/>
        </w:rPr>
        <w:t>》方面取得进展；</w:t>
      </w:r>
    </w:p>
    <w:p w14:paraId="7A68943D" w14:textId="77777777" w:rsidR="00C5161A" w:rsidRPr="00C5161A" w:rsidRDefault="00C5161A" w:rsidP="00677639">
      <w:pPr>
        <w:numPr>
          <w:ilvl w:val="0"/>
          <w:numId w:val="24"/>
        </w:numPr>
        <w:tabs>
          <w:tab w:val="clear" w:pos="567"/>
          <w:tab w:val="clear" w:pos="1134"/>
          <w:tab w:val="clear" w:pos="1701"/>
          <w:tab w:val="clear" w:pos="2268"/>
          <w:tab w:val="left" w:pos="1620"/>
        </w:tabs>
        <w:spacing w:after="120"/>
        <w:ind w:left="490" w:firstLine="490"/>
        <w:rPr>
          <w:sz w:val="24"/>
          <w:lang w:eastAsia="zh-CN"/>
        </w:rPr>
      </w:pPr>
      <w:r w:rsidRPr="00C5161A">
        <w:rPr>
          <w:rFonts w:hint="eastAsia"/>
          <w:sz w:val="24"/>
          <w:lang w:eastAsia="zh-CN"/>
        </w:rPr>
        <w:t>举例分析包括其他国际组织和进程采取的行动如何导致在执行</w:t>
      </w:r>
      <w:r w:rsidRPr="00C5161A">
        <w:rPr>
          <w:rFonts w:hint="eastAsia"/>
          <w:sz w:val="24"/>
          <w:lang w:val="en-CA" w:eastAsia="zh-CN"/>
        </w:rPr>
        <w:t>《昆蒙框架》方面取得进展。</w:t>
      </w:r>
    </w:p>
    <w:p w14:paraId="190BD256" w14:textId="77777777" w:rsidR="00C5161A" w:rsidRPr="00C5161A" w:rsidRDefault="00C5161A" w:rsidP="00677639">
      <w:pPr>
        <w:keepNext/>
        <w:keepLines/>
        <w:tabs>
          <w:tab w:val="clear" w:pos="567"/>
          <w:tab w:val="clear" w:pos="1134"/>
          <w:tab w:val="clear" w:pos="1701"/>
          <w:tab w:val="clear" w:pos="2268"/>
          <w:tab w:val="num" w:pos="643"/>
        </w:tabs>
        <w:spacing w:before="240" w:after="120"/>
        <w:jc w:val="left"/>
        <w:outlineLvl w:val="0"/>
        <w:rPr>
          <w:b/>
          <w:sz w:val="24"/>
          <w:lang w:eastAsia="zh-CN"/>
        </w:rPr>
      </w:pPr>
      <w:bookmarkStart w:id="35" w:name="_Toc221350327"/>
      <w:bookmarkStart w:id="36" w:name="_Toc221351047"/>
      <w:r w:rsidRPr="00C5161A">
        <w:rPr>
          <w:b/>
          <w:sz w:val="24"/>
          <w:lang w:eastAsia="zh-CN"/>
        </w:rPr>
        <w:t>第三部分</w:t>
      </w:r>
      <w:r w:rsidRPr="00C5161A">
        <w:rPr>
          <w:b/>
          <w:sz w:val="24"/>
          <w:lang w:eastAsia="zh-CN"/>
        </w:rPr>
        <w:t>.</w:t>
      </w:r>
      <w:r w:rsidRPr="00C5161A">
        <w:rPr>
          <w:b/>
          <w:sz w:val="24"/>
          <w:lang w:eastAsia="zh-CN"/>
        </w:rPr>
        <w:tab/>
      </w:r>
      <w:r w:rsidRPr="00C5161A">
        <w:rPr>
          <w:b/>
          <w:sz w:val="24"/>
          <w:lang w:eastAsia="zh-CN"/>
        </w:rPr>
        <w:t>结论和关键信息</w:t>
      </w:r>
      <w:bookmarkEnd w:id="35"/>
      <w:bookmarkEnd w:id="36"/>
    </w:p>
    <w:p w14:paraId="7590EF8D" w14:textId="77777777" w:rsidR="00C5161A" w:rsidRPr="00C5161A" w:rsidRDefault="00C5161A" w:rsidP="00677639">
      <w:pPr>
        <w:numPr>
          <w:ilvl w:val="0"/>
          <w:numId w:val="20"/>
        </w:numPr>
        <w:tabs>
          <w:tab w:val="clear" w:pos="567"/>
          <w:tab w:val="clear" w:pos="1134"/>
          <w:tab w:val="clear" w:pos="1701"/>
          <w:tab w:val="clear" w:pos="2268"/>
        </w:tabs>
        <w:spacing w:before="120" w:after="120"/>
        <w:ind w:left="490" w:firstLine="0"/>
        <w:rPr>
          <w:sz w:val="24"/>
          <w:lang w:eastAsia="zh-CN"/>
        </w:rPr>
      </w:pPr>
      <w:r w:rsidRPr="00C5161A">
        <w:rPr>
          <w:rFonts w:hint="eastAsia"/>
          <w:sz w:val="24"/>
          <w:lang w:val="en-US" w:eastAsia="zh-CN"/>
        </w:rPr>
        <w:t>第三部分将总结报告的主要结论，包括以图表形式呈现关键信息，</w:t>
      </w:r>
      <w:r w:rsidRPr="00C5161A">
        <w:rPr>
          <w:sz w:val="24"/>
          <w:lang w:val="en-CA" w:eastAsia="zh-CN"/>
        </w:rPr>
        <w:t>并参照相关章节，以独立于报告全文的方式呈现。</w:t>
      </w:r>
      <w:r w:rsidRPr="00C5161A">
        <w:rPr>
          <w:rFonts w:hint="eastAsia"/>
          <w:sz w:val="24"/>
          <w:lang w:val="en-US" w:eastAsia="zh-CN"/>
        </w:rPr>
        <w:t>报告包括以下两部分：</w:t>
      </w:r>
      <w:r w:rsidRPr="00C5161A">
        <w:rPr>
          <w:rFonts w:hint="eastAsia"/>
          <w:sz w:val="24"/>
          <w:lang w:val="en-CA" w:eastAsia="zh-CN"/>
        </w:rPr>
        <w:t xml:space="preserve">   </w:t>
      </w:r>
    </w:p>
    <w:p w14:paraId="5442EAE8" w14:textId="77777777" w:rsidR="00C5161A" w:rsidRPr="00C5161A" w:rsidRDefault="00C5161A" w:rsidP="00677639">
      <w:pPr>
        <w:keepNext/>
        <w:keepLines/>
        <w:tabs>
          <w:tab w:val="clear" w:pos="567"/>
          <w:tab w:val="clear" w:pos="1134"/>
          <w:tab w:val="clear" w:pos="1701"/>
          <w:tab w:val="clear" w:pos="2268"/>
          <w:tab w:val="num" w:pos="643"/>
        </w:tabs>
        <w:spacing w:before="240" w:after="120"/>
        <w:jc w:val="left"/>
        <w:outlineLvl w:val="0"/>
        <w:rPr>
          <w:b/>
          <w:sz w:val="24"/>
          <w:lang w:eastAsia="zh-CN"/>
        </w:rPr>
      </w:pPr>
      <w:bookmarkStart w:id="37" w:name="_Toc221350328"/>
      <w:bookmarkStart w:id="38" w:name="_Toc221351048"/>
      <w:r w:rsidRPr="00C5161A">
        <w:rPr>
          <w:b/>
          <w:sz w:val="24"/>
          <w:lang w:eastAsia="zh-CN"/>
        </w:rPr>
        <w:lastRenderedPageBreak/>
        <w:t>A.</w:t>
      </w:r>
      <w:r w:rsidRPr="00C5161A">
        <w:rPr>
          <w:b/>
          <w:sz w:val="24"/>
          <w:lang w:eastAsia="zh-CN"/>
        </w:rPr>
        <w:tab/>
      </w:r>
      <w:r w:rsidRPr="00C5161A">
        <w:rPr>
          <w:b/>
          <w:sz w:val="24"/>
          <w:lang w:val="en-CA" w:eastAsia="zh-CN"/>
        </w:rPr>
        <w:t>《昆明</w:t>
      </w:r>
      <w:r w:rsidRPr="00C5161A">
        <w:rPr>
          <w:b/>
          <w:sz w:val="24"/>
          <w:lang w:val="en-CA" w:eastAsia="zh-CN"/>
        </w:rPr>
        <w:t>-</w:t>
      </w:r>
      <w:r w:rsidRPr="00C5161A">
        <w:rPr>
          <w:b/>
          <w:sz w:val="24"/>
          <w:lang w:eastAsia="zh-CN"/>
        </w:rPr>
        <w:t>蒙特利尔全球生物多样性框架</w:t>
      </w:r>
      <w:r w:rsidRPr="00C5161A">
        <w:rPr>
          <w:b/>
          <w:sz w:val="24"/>
          <w:lang w:val="en-CA" w:eastAsia="zh-CN"/>
        </w:rPr>
        <w:t>》</w:t>
      </w:r>
      <w:r w:rsidRPr="00C5161A">
        <w:rPr>
          <w:rFonts w:hint="eastAsia"/>
          <w:b/>
          <w:sz w:val="24"/>
          <w:lang w:val="en-US" w:eastAsia="zh-CN"/>
        </w:rPr>
        <w:t>包括</w:t>
      </w:r>
      <w:r w:rsidRPr="00C5161A">
        <w:rPr>
          <w:rFonts w:hint="eastAsia"/>
          <w:b/>
          <w:sz w:val="24"/>
          <w:lang w:val="en-US" w:eastAsia="zh-CN"/>
        </w:rPr>
        <w:t>2030</w:t>
      </w:r>
      <w:r w:rsidRPr="00C5161A">
        <w:rPr>
          <w:rFonts w:hint="eastAsia"/>
          <w:b/>
          <w:sz w:val="24"/>
          <w:lang w:val="en-US" w:eastAsia="zh-CN"/>
        </w:rPr>
        <w:t>年使命和</w:t>
      </w:r>
      <w:r w:rsidRPr="00C5161A">
        <w:rPr>
          <w:rFonts w:hint="eastAsia"/>
          <w:b/>
          <w:sz w:val="24"/>
          <w:lang w:val="en-US" w:eastAsia="zh-CN"/>
        </w:rPr>
        <w:t>2050</w:t>
      </w:r>
      <w:r w:rsidRPr="00C5161A">
        <w:rPr>
          <w:rFonts w:hint="eastAsia"/>
          <w:b/>
          <w:sz w:val="24"/>
          <w:lang w:val="en-US" w:eastAsia="zh-CN"/>
        </w:rPr>
        <w:t>年愿景集体执行进度综述</w:t>
      </w:r>
      <w:bookmarkEnd w:id="37"/>
      <w:bookmarkEnd w:id="38"/>
      <w:r w:rsidRPr="00C5161A">
        <w:rPr>
          <w:b/>
          <w:sz w:val="24"/>
          <w:lang w:eastAsia="zh-CN"/>
        </w:rPr>
        <w:t xml:space="preserve"> </w:t>
      </w:r>
    </w:p>
    <w:p w14:paraId="263ABBB2" w14:textId="77777777" w:rsidR="00C5161A" w:rsidRPr="00C5161A" w:rsidRDefault="00C5161A" w:rsidP="00677639">
      <w:pPr>
        <w:numPr>
          <w:ilvl w:val="0"/>
          <w:numId w:val="20"/>
        </w:numPr>
        <w:tabs>
          <w:tab w:val="clear" w:pos="567"/>
          <w:tab w:val="clear" w:pos="1134"/>
          <w:tab w:val="clear" w:pos="1701"/>
          <w:tab w:val="clear" w:pos="2268"/>
        </w:tabs>
        <w:spacing w:before="120" w:after="120"/>
        <w:ind w:left="490" w:firstLine="0"/>
        <w:rPr>
          <w:sz w:val="24"/>
          <w:lang w:eastAsia="zh-CN"/>
        </w:rPr>
      </w:pPr>
      <w:r w:rsidRPr="00C5161A">
        <w:rPr>
          <w:rFonts w:hint="eastAsia"/>
          <w:sz w:val="24"/>
          <w:lang w:val="en-US" w:eastAsia="zh-CN"/>
        </w:rPr>
        <w:t>第三</w:t>
      </w:r>
      <w:r w:rsidRPr="00C5161A">
        <w:rPr>
          <w:rFonts w:hint="eastAsia"/>
          <w:sz w:val="24"/>
          <w:lang w:val="en-US" w:eastAsia="zh-CN"/>
        </w:rPr>
        <w:t>.A</w:t>
      </w:r>
      <w:r w:rsidRPr="00C5161A">
        <w:rPr>
          <w:rFonts w:hint="eastAsia"/>
          <w:sz w:val="24"/>
          <w:lang w:val="en-US" w:eastAsia="zh-CN"/>
        </w:rPr>
        <w:t>部分</w:t>
      </w:r>
      <w:r w:rsidRPr="00C5161A">
        <w:rPr>
          <w:rFonts w:hint="eastAsia"/>
          <w:sz w:val="24"/>
          <w:lang w:val="en-CA" w:eastAsia="zh-CN"/>
        </w:rPr>
        <w:t>将</w:t>
      </w:r>
      <w:r w:rsidRPr="00C5161A">
        <w:rPr>
          <w:sz w:val="24"/>
          <w:lang w:val="en-CA" w:eastAsia="zh-CN"/>
        </w:rPr>
        <w:t>：</w:t>
      </w:r>
    </w:p>
    <w:p w14:paraId="363F6758" w14:textId="77777777" w:rsidR="00C5161A" w:rsidRPr="00C5161A" w:rsidRDefault="00C5161A" w:rsidP="00677639">
      <w:pPr>
        <w:tabs>
          <w:tab w:val="clear" w:pos="1134"/>
          <w:tab w:val="clear" w:pos="1701"/>
          <w:tab w:val="clear" w:pos="2268"/>
        </w:tabs>
        <w:spacing w:after="120"/>
        <w:ind w:left="490" w:firstLine="490"/>
        <w:rPr>
          <w:sz w:val="24"/>
          <w:lang w:eastAsia="zh-CN"/>
        </w:rPr>
      </w:pPr>
      <w:r w:rsidRPr="00C5161A">
        <w:rPr>
          <w:sz w:val="24"/>
          <w:lang w:eastAsia="zh-CN"/>
        </w:rPr>
        <w:t>(a)</w:t>
      </w:r>
      <w:r w:rsidRPr="00C5161A">
        <w:rPr>
          <w:sz w:val="24"/>
          <w:lang w:eastAsia="zh-CN"/>
        </w:rPr>
        <w:tab/>
      </w:r>
      <w:r w:rsidRPr="00C5161A">
        <w:rPr>
          <w:rFonts w:hint="eastAsia"/>
          <w:sz w:val="24"/>
          <w:lang w:eastAsia="zh-CN"/>
        </w:rPr>
        <w:t xml:space="preserve"> </w:t>
      </w:r>
      <w:r w:rsidRPr="00C5161A">
        <w:rPr>
          <w:rFonts w:hint="eastAsia"/>
          <w:sz w:val="24"/>
          <w:lang w:eastAsia="zh-CN"/>
        </w:rPr>
        <w:t>总计</w:t>
      </w:r>
      <w:r w:rsidRPr="00C5161A">
        <w:rPr>
          <w:rFonts w:hint="eastAsia"/>
          <w:sz w:val="24"/>
          <w:lang w:val="en-US" w:eastAsia="zh-CN"/>
        </w:rPr>
        <w:t>所有</w:t>
      </w:r>
      <w:r w:rsidRPr="00C5161A">
        <w:rPr>
          <w:rFonts w:hint="eastAsia"/>
          <w:sz w:val="24"/>
          <w:lang w:val="en-US" w:eastAsia="zh-CN"/>
        </w:rPr>
        <w:t>23</w:t>
      </w:r>
      <w:r w:rsidRPr="00C5161A">
        <w:rPr>
          <w:rFonts w:hint="eastAsia"/>
          <w:sz w:val="24"/>
          <w:lang w:val="en-US" w:eastAsia="zh-CN"/>
        </w:rPr>
        <w:t>个具体目标的集体执行进度，强调执行《昆蒙框架》的相对优势和劣势领域以及这些进度与《昆蒙框架》</w:t>
      </w:r>
      <w:r w:rsidRPr="00C5161A">
        <w:rPr>
          <w:rFonts w:hint="eastAsia"/>
          <w:sz w:val="24"/>
          <w:lang w:val="en-US" w:eastAsia="zh-CN"/>
        </w:rPr>
        <w:t>2030</w:t>
      </w:r>
      <w:r w:rsidRPr="00C5161A">
        <w:rPr>
          <w:rFonts w:hint="eastAsia"/>
          <w:sz w:val="24"/>
          <w:lang w:val="en-US" w:eastAsia="zh-CN"/>
        </w:rPr>
        <w:t>年使命的关系；</w:t>
      </w:r>
    </w:p>
    <w:p w14:paraId="396C5FFA" w14:textId="77777777" w:rsidR="00C5161A" w:rsidRPr="00C5161A" w:rsidRDefault="00C5161A" w:rsidP="00677639">
      <w:pPr>
        <w:tabs>
          <w:tab w:val="clear" w:pos="1134"/>
          <w:tab w:val="clear" w:pos="1701"/>
          <w:tab w:val="clear" w:pos="2268"/>
        </w:tabs>
        <w:spacing w:after="120"/>
        <w:ind w:left="490" w:firstLine="490"/>
        <w:rPr>
          <w:sz w:val="24"/>
          <w:lang w:eastAsia="zh-CN"/>
        </w:rPr>
      </w:pPr>
      <w:r w:rsidRPr="00C5161A">
        <w:rPr>
          <w:sz w:val="24"/>
          <w:lang w:eastAsia="zh-CN"/>
        </w:rPr>
        <w:t>(b)</w:t>
      </w:r>
      <w:r w:rsidRPr="00C5161A">
        <w:rPr>
          <w:sz w:val="24"/>
          <w:lang w:eastAsia="zh-CN"/>
        </w:rPr>
        <w:tab/>
      </w:r>
      <w:r w:rsidRPr="00C5161A">
        <w:rPr>
          <w:rFonts w:hint="eastAsia"/>
          <w:sz w:val="24"/>
          <w:lang w:eastAsia="zh-CN"/>
        </w:rPr>
        <w:t>总结</w:t>
      </w:r>
      <w:r w:rsidRPr="00C5161A">
        <w:rPr>
          <w:rFonts w:hint="eastAsia"/>
          <w:sz w:val="24"/>
          <w:lang w:val="en-US" w:eastAsia="zh-CN"/>
        </w:rPr>
        <w:t>所有</w:t>
      </w:r>
      <w:r w:rsidRPr="00C5161A">
        <w:rPr>
          <w:rFonts w:hint="eastAsia"/>
          <w:sz w:val="24"/>
          <w:lang w:val="en-US" w:eastAsia="zh-CN"/>
        </w:rPr>
        <w:t>4</w:t>
      </w:r>
      <w:r w:rsidRPr="00C5161A">
        <w:rPr>
          <w:rFonts w:hint="eastAsia"/>
          <w:sz w:val="24"/>
          <w:lang w:val="en-US" w:eastAsia="zh-CN"/>
        </w:rPr>
        <w:t>个长期目标的集体执行进度</w:t>
      </w:r>
      <w:r w:rsidRPr="00C5161A">
        <w:rPr>
          <w:rFonts w:hint="eastAsia"/>
          <w:sz w:val="24"/>
          <w:lang w:val="en-US" w:eastAsia="zh-CN"/>
        </w:rPr>
        <w:t>[</w:t>
      </w:r>
      <w:r w:rsidRPr="00C5161A">
        <w:rPr>
          <w:rFonts w:hint="eastAsia"/>
          <w:sz w:val="24"/>
          <w:lang w:val="en-US" w:eastAsia="zh-CN"/>
        </w:rPr>
        <w:t>以及《昆蒙框架》的执行与</w:t>
      </w:r>
      <w:r w:rsidRPr="00C5161A">
        <w:rPr>
          <w:rFonts w:hint="eastAsia"/>
          <w:sz w:val="24"/>
          <w:lang w:val="en-US" w:eastAsia="zh-CN"/>
        </w:rPr>
        <w:t>2050</w:t>
      </w:r>
      <w:proofErr w:type="gramStart"/>
      <w:r w:rsidRPr="00C5161A">
        <w:rPr>
          <w:rFonts w:hint="eastAsia"/>
          <w:sz w:val="24"/>
          <w:lang w:val="en-US" w:eastAsia="zh-CN"/>
        </w:rPr>
        <w:t>年愿景及其要素的关系</w:t>
      </w:r>
      <w:r w:rsidRPr="00C5161A">
        <w:rPr>
          <w:rFonts w:hint="eastAsia"/>
          <w:sz w:val="24"/>
          <w:lang w:val="en-US" w:eastAsia="zh-CN"/>
        </w:rPr>
        <w:t>]</w:t>
      </w:r>
      <w:r w:rsidRPr="00C5161A">
        <w:rPr>
          <w:sz w:val="24"/>
          <w:lang w:eastAsia="zh-CN"/>
        </w:rPr>
        <w:t>；</w:t>
      </w:r>
      <w:proofErr w:type="gramEnd"/>
    </w:p>
    <w:p w14:paraId="0DAADED4" w14:textId="77777777" w:rsidR="00C5161A" w:rsidRPr="00C5161A" w:rsidRDefault="00C5161A" w:rsidP="00677639">
      <w:pPr>
        <w:tabs>
          <w:tab w:val="clear" w:pos="567"/>
          <w:tab w:val="clear" w:pos="1134"/>
          <w:tab w:val="clear" w:pos="1701"/>
          <w:tab w:val="clear" w:pos="2268"/>
        </w:tabs>
        <w:spacing w:after="120"/>
        <w:ind w:left="490" w:firstLine="490"/>
        <w:rPr>
          <w:sz w:val="24"/>
          <w:lang w:eastAsia="zh-CN"/>
        </w:rPr>
      </w:pPr>
      <w:r w:rsidRPr="00C5161A">
        <w:rPr>
          <w:sz w:val="24"/>
          <w:lang w:val="en-CA" w:eastAsia="zh-CN"/>
        </w:rPr>
        <w:t>(c)</w:t>
      </w:r>
      <w:r w:rsidRPr="00C5161A">
        <w:rPr>
          <w:rFonts w:hint="eastAsia"/>
          <w:sz w:val="24"/>
          <w:lang w:val="en-CA" w:eastAsia="zh-CN"/>
        </w:rPr>
        <w:t xml:space="preserve">    </w:t>
      </w:r>
      <w:r w:rsidRPr="00C5161A">
        <w:rPr>
          <w:rFonts w:hint="eastAsia"/>
          <w:sz w:val="24"/>
          <w:lang w:val="en-US" w:eastAsia="zh-CN"/>
        </w:rPr>
        <w:t>概述迄今为止采取的行动如何处理《昆蒙框架》</w:t>
      </w:r>
      <w:r w:rsidRPr="00C5161A">
        <w:rPr>
          <w:rFonts w:hint="eastAsia"/>
          <w:sz w:val="24"/>
          <w:lang w:val="en-US" w:eastAsia="zh-CN"/>
        </w:rPr>
        <w:t>C</w:t>
      </w:r>
      <w:r w:rsidRPr="00C5161A">
        <w:rPr>
          <w:rFonts w:hint="eastAsia"/>
          <w:sz w:val="24"/>
          <w:lang w:val="en-US" w:eastAsia="zh-CN"/>
        </w:rPr>
        <w:t>部分提出的执行考虑因素</w:t>
      </w:r>
      <w:r w:rsidRPr="00C5161A">
        <w:rPr>
          <w:sz w:val="24"/>
          <w:lang w:val="en-CA" w:eastAsia="zh-CN"/>
        </w:rPr>
        <w:t>。</w:t>
      </w:r>
    </w:p>
    <w:p w14:paraId="6F3318CB" w14:textId="77777777" w:rsidR="00C5161A" w:rsidRPr="00C5161A" w:rsidRDefault="00C5161A" w:rsidP="00677639">
      <w:pPr>
        <w:keepNext/>
        <w:keepLines/>
        <w:tabs>
          <w:tab w:val="clear" w:pos="567"/>
          <w:tab w:val="clear" w:pos="1134"/>
          <w:tab w:val="clear" w:pos="1701"/>
          <w:tab w:val="clear" w:pos="2268"/>
          <w:tab w:val="num" w:pos="643"/>
        </w:tabs>
        <w:spacing w:before="240" w:after="120"/>
        <w:jc w:val="left"/>
        <w:outlineLvl w:val="0"/>
        <w:rPr>
          <w:b/>
          <w:sz w:val="24"/>
          <w:lang w:eastAsia="zh-CN"/>
        </w:rPr>
      </w:pPr>
      <w:bookmarkStart w:id="39" w:name="_Toc221350329"/>
      <w:bookmarkStart w:id="40" w:name="_Toc221351049"/>
      <w:r w:rsidRPr="00C5161A">
        <w:rPr>
          <w:b/>
          <w:sz w:val="24"/>
          <w:lang w:eastAsia="zh-CN"/>
        </w:rPr>
        <w:t>B.</w:t>
      </w:r>
      <w:r w:rsidRPr="00C5161A">
        <w:rPr>
          <w:b/>
          <w:sz w:val="24"/>
          <w:lang w:eastAsia="zh-CN"/>
        </w:rPr>
        <w:tab/>
      </w:r>
      <w:r w:rsidRPr="00C5161A">
        <w:rPr>
          <w:rFonts w:hint="eastAsia"/>
          <w:b/>
          <w:sz w:val="24"/>
          <w:lang w:eastAsia="zh-CN"/>
        </w:rPr>
        <w:t>向前推进</w:t>
      </w:r>
      <w:r w:rsidRPr="00C5161A">
        <w:rPr>
          <w:rFonts w:hint="eastAsia"/>
          <w:b/>
          <w:sz w:val="24"/>
          <w:lang w:val="en-US" w:eastAsia="zh-CN"/>
        </w:rPr>
        <w:t>：</w:t>
      </w:r>
      <w:r w:rsidRPr="00C5161A">
        <w:rPr>
          <w:rFonts w:hint="eastAsia"/>
          <w:b/>
          <w:sz w:val="24"/>
          <w:lang w:eastAsia="zh-CN"/>
        </w:rPr>
        <w:t>挑战与机遇</w:t>
      </w:r>
      <w:bookmarkEnd w:id="39"/>
      <w:bookmarkEnd w:id="40"/>
    </w:p>
    <w:p w14:paraId="164B2347" w14:textId="77777777" w:rsidR="00C5161A" w:rsidRPr="00C5161A" w:rsidRDefault="00C5161A" w:rsidP="00677639">
      <w:pPr>
        <w:numPr>
          <w:ilvl w:val="0"/>
          <w:numId w:val="20"/>
        </w:numPr>
        <w:tabs>
          <w:tab w:val="clear" w:pos="567"/>
          <w:tab w:val="clear" w:pos="1134"/>
          <w:tab w:val="clear" w:pos="1701"/>
          <w:tab w:val="clear" w:pos="2268"/>
        </w:tabs>
        <w:spacing w:before="120" w:after="120"/>
        <w:ind w:left="490" w:firstLine="0"/>
        <w:rPr>
          <w:sz w:val="24"/>
          <w:lang w:eastAsia="zh-CN"/>
        </w:rPr>
      </w:pPr>
      <w:r w:rsidRPr="00C5161A">
        <w:rPr>
          <w:rFonts w:hint="eastAsia"/>
          <w:sz w:val="24"/>
          <w:lang w:val="en-US" w:eastAsia="zh-CN"/>
        </w:rPr>
        <w:t>第三</w:t>
      </w:r>
      <w:r w:rsidRPr="00C5161A">
        <w:rPr>
          <w:rFonts w:hint="eastAsia"/>
          <w:sz w:val="24"/>
          <w:lang w:val="en-US" w:eastAsia="zh-CN"/>
        </w:rPr>
        <w:t>.B</w:t>
      </w:r>
      <w:r w:rsidRPr="00C5161A">
        <w:rPr>
          <w:rFonts w:hint="eastAsia"/>
          <w:sz w:val="24"/>
          <w:lang w:val="en-US" w:eastAsia="zh-CN"/>
        </w:rPr>
        <w:t>部分将</w:t>
      </w:r>
      <w:r w:rsidRPr="00C5161A">
        <w:rPr>
          <w:sz w:val="24"/>
          <w:lang w:val="en-CA" w:eastAsia="zh-CN"/>
        </w:rPr>
        <w:t>：</w:t>
      </w:r>
    </w:p>
    <w:p w14:paraId="5B951443" w14:textId="77777777" w:rsidR="00C5161A" w:rsidRPr="00C5161A" w:rsidRDefault="00C5161A" w:rsidP="00C5161A">
      <w:pPr>
        <w:tabs>
          <w:tab w:val="clear" w:pos="1701"/>
          <w:tab w:val="clear" w:pos="2268"/>
        </w:tabs>
        <w:spacing w:after="120"/>
        <w:ind w:left="490" w:firstLine="490"/>
        <w:rPr>
          <w:sz w:val="24"/>
          <w:lang w:eastAsia="zh-CN"/>
        </w:rPr>
      </w:pPr>
      <w:r w:rsidRPr="00C5161A">
        <w:rPr>
          <w:rFonts w:hint="eastAsia"/>
          <w:sz w:val="24"/>
          <w:lang w:eastAsia="zh-CN"/>
        </w:rPr>
        <w:t>(a)</w:t>
      </w:r>
      <w:r w:rsidRPr="00C5161A">
        <w:rPr>
          <w:sz w:val="24"/>
          <w:lang w:eastAsia="zh-CN"/>
        </w:rPr>
        <w:tab/>
      </w:r>
      <w:r w:rsidRPr="00C5161A">
        <w:rPr>
          <w:rFonts w:hint="eastAsia"/>
          <w:sz w:val="24"/>
          <w:lang w:eastAsia="zh-CN"/>
        </w:rPr>
        <w:t>总结报告所列执行方面的挑战、差距和机遇；</w:t>
      </w:r>
    </w:p>
    <w:p w14:paraId="0BE31E58" w14:textId="01373465" w:rsidR="00C5161A" w:rsidRPr="00C5161A" w:rsidRDefault="00C5161A" w:rsidP="00C5161A">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val="en-CA" w:eastAsia="zh-CN"/>
        </w:rPr>
      </w:pPr>
      <w:r w:rsidRPr="00C5161A">
        <w:rPr>
          <w:rFonts w:hint="eastAsia"/>
          <w:sz w:val="24"/>
          <w:lang w:eastAsia="zh-CN"/>
        </w:rPr>
        <w:t>(b)</w:t>
      </w:r>
      <w:r w:rsidRPr="00C5161A">
        <w:rPr>
          <w:sz w:val="24"/>
          <w:lang w:eastAsia="zh-CN"/>
        </w:rPr>
        <w:tab/>
      </w:r>
      <w:r w:rsidRPr="00C5161A">
        <w:rPr>
          <w:rFonts w:hint="eastAsia"/>
          <w:sz w:val="24"/>
          <w:lang w:eastAsia="zh-CN"/>
        </w:rPr>
        <w:t>汇总处理上述第</w:t>
      </w:r>
      <w:r w:rsidRPr="00C5161A">
        <w:rPr>
          <w:rFonts w:hint="eastAsia"/>
          <w:sz w:val="24"/>
          <w:lang w:eastAsia="zh-CN"/>
        </w:rPr>
        <w:t>7 (d)</w:t>
      </w:r>
      <w:r w:rsidRPr="00C5161A">
        <w:rPr>
          <w:rFonts w:hint="eastAsia"/>
          <w:sz w:val="24"/>
          <w:lang w:eastAsia="zh-CN"/>
        </w:rPr>
        <w:t>段查明的挑战、差距和机遇的非指令性方法，以期在执行《昆蒙框架》中取得集体进展。</w:t>
      </w:r>
    </w:p>
    <w:p w14:paraId="0B6E537A" w14:textId="77777777" w:rsidR="00677639" w:rsidRDefault="00677639">
      <w:pPr>
        <w:tabs>
          <w:tab w:val="clear" w:pos="567"/>
          <w:tab w:val="clear" w:pos="1134"/>
          <w:tab w:val="clear" w:pos="1701"/>
          <w:tab w:val="clear" w:pos="2268"/>
        </w:tabs>
        <w:spacing w:after="160" w:line="259" w:lineRule="auto"/>
        <w:jc w:val="left"/>
        <w:rPr>
          <w:b/>
          <w:sz w:val="28"/>
          <w:lang w:eastAsia="zh-CN"/>
        </w:rPr>
      </w:pPr>
      <w:r>
        <w:rPr>
          <w:lang w:eastAsia="zh-CN"/>
        </w:rPr>
        <w:br w:type="page"/>
      </w:r>
    </w:p>
    <w:p w14:paraId="40FDE512" w14:textId="77777777" w:rsidR="00677639" w:rsidRPr="00677639" w:rsidRDefault="00677639" w:rsidP="006151E1">
      <w:pPr>
        <w:pStyle w:val="Heading2"/>
        <w:spacing w:before="120" w:after="240"/>
      </w:pPr>
      <w:bookmarkStart w:id="41" w:name="_Toc221351050"/>
      <w:r w:rsidRPr="00677639">
        <w:rPr>
          <w:rFonts w:hint="eastAsia"/>
        </w:rPr>
        <w:lastRenderedPageBreak/>
        <w:t>27/2.</w:t>
      </w:r>
      <w:r w:rsidRPr="00677639">
        <w:tab/>
      </w:r>
      <w:r w:rsidRPr="00677639">
        <w:rPr>
          <w:rFonts w:hint="eastAsia"/>
        </w:rPr>
        <w:t>与生物多样性和生态系统服务政府间科学与政策平台工作方案有关的事项及其评估对《公约》工作的影响</w:t>
      </w:r>
      <w:bookmarkEnd w:id="41"/>
    </w:p>
    <w:p w14:paraId="6749AE64" w14:textId="77777777" w:rsidR="00677639" w:rsidRPr="00677639" w:rsidRDefault="00677639" w:rsidP="009E0D83">
      <w:pPr>
        <w:tabs>
          <w:tab w:val="clear" w:pos="567"/>
          <w:tab w:val="clear" w:pos="1134"/>
          <w:tab w:val="clear" w:pos="1701"/>
          <w:tab w:val="clear" w:pos="2268"/>
        </w:tabs>
        <w:spacing w:after="120"/>
        <w:ind w:left="490" w:firstLine="490"/>
        <w:rPr>
          <w:rFonts w:ascii="KaiTi" w:eastAsia="KaiTi" w:hAnsi="KaiTi"/>
          <w:sz w:val="24"/>
          <w:lang w:eastAsia="zh-CN"/>
        </w:rPr>
      </w:pPr>
      <w:r w:rsidRPr="00677639">
        <w:rPr>
          <w:rFonts w:ascii="KaiTi" w:eastAsia="KaiTi" w:hAnsi="KaiTi"/>
          <w:sz w:val="24"/>
          <w:lang w:val="en-CA" w:eastAsia="zh-CN"/>
        </w:rPr>
        <w:t>科学、技术和工艺咨询附属机构</w:t>
      </w:r>
    </w:p>
    <w:p w14:paraId="10B41DC7" w14:textId="77777777" w:rsidR="00677639" w:rsidRPr="00677639" w:rsidRDefault="00677639" w:rsidP="00677639">
      <w:pPr>
        <w:tabs>
          <w:tab w:val="clear" w:pos="567"/>
          <w:tab w:val="clear" w:pos="1134"/>
          <w:tab w:val="clear" w:pos="1701"/>
          <w:tab w:val="clear" w:pos="2268"/>
        </w:tabs>
        <w:spacing w:before="120" w:after="120"/>
        <w:ind w:left="490" w:firstLine="490"/>
        <w:rPr>
          <w:sz w:val="24"/>
          <w:lang w:eastAsia="zh-CN"/>
        </w:rPr>
      </w:pPr>
      <w:r w:rsidRPr="00677639">
        <w:rPr>
          <w:rFonts w:ascii="KaiTi" w:eastAsia="KaiTi" w:hAnsi="KaiTi"/>
          <w:sz w:val="24"/>
          <w:lang w:val="en-CA" w:eastAsia="zh-CN"/>
        </w:rPr>
        <w:t>建议</w:t>
      </w:r>
      <w:r w:rsidRPr="00677639">
        <w:rPr>
          <w:sz w:val="24"/>
          <w:lang w:eastAsia="zh-CN"/>
        </w:rPr>
        <w:t>缔约方大会第十七届会议通过</w:t>
      </w:r>
      <w:r w:rsidRPr="00677639">
        <w:rPr>
          <w:rFonts w:hint="eastAsia"/>
          <w:sz w:val="24"/>
          <w:lang w:eastAsia="zh-CN"/>
        </w:rPr>
        <w:t>一项内容大致如下的</w:t>
      </w:r>
      <w:r w:rsidRPr="00677639">
        <w:rPr>
          <w:sz w:val="24"/>
          <w:lang w:eastAsia="zh-CN"/>
        </w:rPr>
        <w:t>决定</w:t>
      </w:r>
      <w:r w:rsidRPr="00677639">
        <w:rPr>
          <w:rFonts w:hint="eastAsia"/>
          <w:sz w:val="24"/>
          <w:lang w:eastAsia="zh-CN"/>
        </w:rPr>
        <w:t>：</w:t>
      </w:r>
      <w:r w:rsidRPr="00677639">
        <w:rPr>
          <w:sz w:val="24"/>
          <w:lang w:eastAsia="zh-CN"/>
        </w:rPr>
        <w:t xml:space="preserve"> </w:t>
      </w:r>
    </w:p>
    <w:p w14:paraId="68E720E6" w14:textId="77777777" w:rsidR="00677639" w:rsidRPr="00677639" w:rsidRDefault="00677639" w:rsidP="00677639">
      <w:pPr>
        <w:tabs>
          <w:tab w:val="clear" w:pos="567"/>
          <w:tab w:val="clear" w:pos="1134"/>
          <w:tab w:val="clear" w:pos="1701"/>
          <w:tab w:val="clear" w:pos="2268"/>
        </w:tabs>
        <w:spacing w:after="120"/>
        <w:ind w:left="979" w:firstLine="490"/>
        <w:rPr>
          <w:rFonts w:ascii="KaiTi" w:eastAsia="KaiTi" w:hAnsi="KaiTi"/>
          <w:sz w:val="24"/>
          <w:lang w:eastAsia="zh-CN"/>
        </w:rPr>
      </w:pPr>
      <w:r w:rsidRPr="00677639">
        <w:rPr>
          <w:rFonts w:ascii="KaiTi" w:eastAsia="KaiTi" w:hAnsi="KaiTi" w:hint="eastAsia"/>
          <w:sz w:val="24"/>
          <w:lang w:eastAsia="zh-CN"/>
        </w:rPr>
        <w:t>缔约方大会，</w:t>
      </w:r>
    </w:p>
    <w:p w14:paraId="05E60DF2" w14:textId="77777777" w:rsidR="00677639" w:rsidRPr="00677639" w:rsidRDefault="00677639" w:rsidP="00677639">
      <w:pPr>
        <w:tabs>
          <w:tab w:val="clear" w:pos="567"/>
          <w:tab w:val="clear" w:pos="1134"/>
          <w:tab w:val="clear" w:pos="1701"/>
          <w:tab w:val="clear" w:pos="2268"/>
        </w:tabs>
        <w:spacing w:after="120"/>
        <w:ind w:left="979" w:firstLine="490"/>
        <w:rPr>
          <w:i/>
          <w:iCs/>
          <w:sz w:val="24"/>
          <w:lang w:eastAsia="zh-CN"/>
        </w:rPr>
      </w:pPr>
      <w:r w:rsidRPr="00677639">
        <w:rPr>
          <w:rFonts w:eastAsia="KaiTi"/>
          <w:snapToGrid w:val="0"/>
          <w:sz w:val="24"/>
          <w:szCs w:val="24"/>
          <w:lang w:eastAsia="zh-CN"/>
        </w:rPr>
        <w:t>回顾</w:t>
      </w:r>
      <w:r w:rsidRPr="00677639">
        <w:rPr>
          <w:snapToGrid w:val="0"/>
          <w:sz w:val="24"/>
          <w:szCs w:val="24"/>
          <w:lang w:eastAsia="zh-CN"/>
        </w:rPr>
        <w:t>其</w:t>
      </w:r>
      <w:r w:rsidRPr="00677639">
        <w:rPr>
          <w:snapToGrid w:val="0"/>
          <w:sz w:val="24"/>
          <w:szCs w:val="24"/>
          <w:lang w:eastAsia="zh-CN"/>
        </w:rPr>
        <w:t>2014</w:t>
      </w:r>
      <w:r w:rsidRPr="00677639">
        <w:rPr>
          <w:snapToGrid w:val="0"/>
          <w:sz w:val="24"/>
          <w:szCs w:val="24"/>
          <w:lang w:eastAsia="zh-CN"/>
        </w:rPr>
        <w:t>年</w:t>
      </w:r>
      <w:r w:rsidRPr="00677639">
        <w:rPr>
          <w:snapToGrid w:val="0"/>
          <w:sz w:val="24"/>
          <w:szCs w:val="24"/>
          <w:lang w:eastAsia="zh-CN"/>
        </w:rPr>
        <w:t>10</w:t>
      </w:r>
      <w:r w:rsidRPr="00677639">
        <w:rPr>
          <w:snapToGrid w:val="0"/>
          <w:sz w:val="24"/>
          <w:szCs w:val="24"/>
          <w:lang w:eastAsia="zh-CN"/>
        </w:rPr>
        <w:t>月</w:t>
      </w:r>
      <w:r w:rsidRPr="00677639">
        <w:rPr>
          <w:snapToGrid w:val="0"/>
          <w:sz w:val="24"/>
          <w:szCs w:val="24"/>
          <w:lang w:eastAsia="zh-CN"/>
        </w:rPr>
        <w:t>17</w:t>
      </w:r>
      <w:r w:rsidRPr="00677639">
        <w:rPr>
          <w:snapToGrid w:val="0"/>
          <w:sz w:val="24"/>
          <w:szCs w:val="24"/>
          <w:lang w:eastAsia="zh-CN"/>
        </w:rPr>
        <w:t>日第</w:t>
      </w:r>
      <w:r w:rsidRPr="00677639">
        <w:fldChar w:fldCharType="begin"/>
      </w:r>
      <w:r w:rsidRPr="00677639">
        <w:rPr>
          <w:lang w:eastAsia="zh-CN"/>
        </w:rPr>
        <w:instrText>HYPERLINK "https://www.cbd.int/doc/decisions/cop-12/cop-12-dec-25-zh.pdf"</w:instrText>
      </w:r>
      <w:r w:rsidRPr="00677639">
        <w:fldChar w:fldCharType="separate"/>
      </w:r>
      <w:r w:rsidRPr="00677639">
        <w:rPr>
          <w:snapToGrid w:val="0"/>
          <w:color w:val="0000FF"/>
          <w:sz w:val="24"/>
          <w:szCs w:val="24"/>
          <w:u w:val="single"/>
          <w:lang w:eastAsia="zh-CN"/>
        </w:rPr>
        <w:t>XII/25</w:t>
      </w:r>
      <w:r w:rsidRPr="00677639">
        <w:fldChar w:fldCharType="end"/>
      </w:r>
      <w:r w:rsidRPr="00677639">
        <w:rPr>
          <w:snapToGrid w:val="0"/>
          <w:sz w:val="24"/>
          <w:szCs w:val="24"/>
          <w:lang w:eastAsia="zh-CN"/>
        </w:rPr>
        <w:t>号决定、</w:t>
      </w:r>
      <w:r w:rsidRPr="00677639">
        <w:rPr>
          <w:snapToGrid w:val="0"/>
          <w:sz w:val="24"/>
          <w:szCs w:val="24"/>
          <w:lang w:eastAsia="zh-CN"/>
        </w:rPr>
        <w:t>2022</w:t>
      </w:r>
      <w:r w:rsidRPr="00677639">
        <w:rPr>
          <w:snapToGrid w:val="0"/>
          <w:sz w:val="24"/>
          <w:szCs w:val="24"/>
          <w:lang w:eastAsia="zh-CN"/>
        </w:rPr>
        <w:t>年</w:t>
      </w:r>
      <w:r w:rsidRPr="00677639">
        <w:rPr>
          <w:snapToGrid w:val="0"/>
          <w:sz w:val="24"/>
          <w:szCs w:val="24"/>
          <w:lang w:eastAsia="zh-CN"/>
        </w:rPr>
        <w:t>12</w:t>
      </w:r>
      <w:r w:rsidRPr="00677639">
        <w:rPr>
          <w:snapToGrid w:val="0"/>
          <w:sz w:val="24"/>
          <w:szCs w:val="24"/>
          <w:lang w:eastAsia="zh-CN"/>
        </w:rPr>
        <w:t>月</w:t>
      </w:r>
      <w:r w:rsidRPr="00677639">
        <w:rPr>
          <w:snapToGrid w:val="0"/>
          <w:sz w:val="24"/>
          <w:szCs w:val="24"/>
          <w:lang w:eastAsia="zh-CN"/>
        </w:rPr>
        <w:t>19</w:t>
      </w:r>
      <w:r w:rsidRPr="00677639">
        <w:rPr>
          <w:snapToGrid w:val="0"/>
          <w:sz w:val="24"/>
          <w:szCs w:val="24"/>
          <w:lang w:eastAsia="zh-CN"/>
        </w:rPr>
        <w:t>日第</w:t>
      </w:r>
      <w:r w:rsidRPr="00677639">
        <w:fldChar w:fldCharType="begin"/>
      </w:r>
      <w:r w:rsidRPr="00677639">
        <w:rPr>
          <w:lang w:eastAsia="zh-CN"/>
        </w:rPr>
        <w:instrText>HYPERLINK "https://www.cbd.int/decisions/cop/?m=cop-15"</w:instrText>
      </w:r>
      <w:r w:rsidRPr="00677639">
        <w:fldChar w:fldCharType="separate"/>
      </w:r>
      <w:r w:rsidRPr="00677639">
        <w:rPr>
          <w:rFonts w:hint="eastAsia"/>
          <w:snapToGrid w:val="0"/>
          <w:color w:val="0000FF"/>
          <w:sz w:val="24"/>
          <w:szCs w:val="24"/>
          <w:u w:val="single"/>
          <w:lang w:eastAsia="zh-CN"/>
        </w:rPr>
        <w:t>15/4</w:t>
      </w:r>
      <w:r w:rsidRPr="00677639">
        <w:fldChar w:fldCharType="end"/>
      </w:r>
      <w:r w:rsidRPr="00677639">
        <w:rPr>
          <w:snapToGrid w:val="0"/>
          <w:sz w:val="24"/>
          <w:szCs w:val="24"/>
          <w:lang w:eastAsia="zh-CN"/>
        </w:rPr>
        <w:t>号、第</w:t>
      </w:r>
      <w:r w:rsidRPr="00677639">
        <w:fldChar w:fldCharType="begin"/>
      </w:r>
      <w:r w:rsidRPr="00677639">
        <w:rPr>
          <w:lang w:eastAsia="zh-CN"/>
        </w:rPr>
        <w:instrText>HYPERLINK "https://www.cbd.int/decisions/cop/?m=cop-15"</w:instrText>
      </w:r>
      <w:r w:rsidRPr="00677639">
        <w:fldChar w:fldCharType="separate"/>
      </w:r>
      <w:r w:rsidRPr="00677639">
        <w:rPr>
          <w:snapToGrid w:val="0"/>
          <w:color w:val="0000FF"/>
          <w:sz w:val="24"/>
          <w:szCs w:val="24"/>
          <w:u w:val="single"/>
          <w:lang w:eastAsia="zh-CN"/>
        </w:rPr>
        <w:t>15/13</w:t>
      </w:r>
      <w:r w:rsidRPr="00677639">
        <w:fldChar w:fldCharType="end"/>
      </w:r>
      <w:r w:rsidRPr="00677639">
        <w:rPr>
          <w:snapToGrid w:val="0"/>
          <w:sz w:val="24"/>
          <w:szCs w:val="24"/>
          <w:lang w:eastAsia="zh-CN"/>
        </w:rPr>
        <w:t>号和第</w:t>
      </w:r>
      <w:r w:rsidRPr="00677639">
        <w:fldChar w:fldCharType="begin"/>
      </w:r>
      <w:r w:rsidRPr="00677639">
        <w:rPr>
          <w:lang w:eastAsia="zh-CN"/>
        </w:rPr>
        <w:instrText>HYPERLINK "https://www.cbd.int/decisions/cop/?m=cop-15"</w:instrText>
      </w:r>
      <w:r w:rsidRPr="00677639">
        <w:fldChar w:fldCharType="separate"/>
      </w:r>
      <w:r w:rsidRPr="00677639">
        <w:rPr>
          <w:snapToGrid w:val="0"/>
          <w:color w:val="0000FF"/>
          <w:sz w:val="24"/>
          <w:szCs w:val="24"/>
          <w:u w:val="single"/>
          <w:lang w:eastAsia="zh-CN"/>
        </w:rPr>
        <w:t>15/19</w:t>
      </w:r>
      <w:r w:rsidRPr="00677639">
        <w:fldChar w:fldCharType="end"/>
      </w:r>
      <w:r w:rsidRPr="00677639">
        <w:rPr>
          <w:snapToGrid w:val="0"/>
          <w:sz w:val="24"/>
          <w:szCs w:val="24"/>
          <w:lang w:eastAsia="zh-CN"/>
        </w:rPr>
        <w:t>号决定</w:t>
      </w:r>
      <w:r w:rsidRPr="00677639">
        <w:rPr>
          <w:rFonts w:hint="eastAsia"/>
          <w:snapToGrid w:val="0"/>
          <w:sz w:val="24"/>
          <w:szCs w:val="24"/>
          <w:lang w:eastAsia="zh-CN"/>
        </w:rPr>
        <w:t>、</w:t>
      </w:r>
      <w:r w:rsidRPr="00677639">
        <w:rPr>
          <w:snapToGrid w:val="0"/>
          <w:sz w:val="24"/>
          <w:szCs w:val="24"/>
          <w:lang w:eastAsia="zh-CN"/>
        </w:rPr>
        <w:t>2024</w:t>
      </w:r>
      <w:r w:rsidRPr="00677639">
        <w:rPr>
          <w:snapToGrid w:val="0"/>
          <w:sz w:val="24"/>
          <w:szCs w:val="24"/>
          <w:lang w:eastAsia="zh-CN"/>
        </w:rPr>
        <w:t>年</w:t>
      </w:r>
      <w:r w:rsidRPr="00677639">
        <w:rPr>
          <w:snapToGrid w:val="0"/>
          <w:sz w:val="24"/>
          <w:szCs w:val="24"/>
          <w:lang w:eastAsia="zh-CN"/>
        </w:rPr>
        <w:t>11</w:t>
      </w:r>
      <w:r w:rsidRPr="00677639">
        <w:rPr>
          <w:snapToGrid w:val="0"/>
          <w:sz w:val="24"/>
          <w:szCs w:val="24"/>
          <w:lang w:eastAsia="zh-CN"/>
        </w:rPr>
        <w:t>月</w:t>
      </w:r>
      <w:r w:rsidRPr="00677639">
        <w:rPr>
          <w:snapToGrid w:val="0"/>
          <w:sz w:val="24"/>
          <w:szCs w:val="24"/>
          <w:lang w:eastAsia="zh-CN"/>
        </w:rPr>
        <w:t>1</w:t>
      </w:r>
      <w:r w:rsidRPr="00677639">
        <w:rPr>
          <w:snapToGrid w:val="0"/>
          <w:sz w:val="24"/>
          <w:szCs w:val="24"/>
          <w:lang w:eastAsia="zh-CN"/>
        </w:rPr>
        <w:t>日第</w:t>
      </w:r>
      <w:r w:rsidRPr="00677639">
        <w:fldChar w:fldCharType="begin"/>
      </w:r>
      <w:r w:rsidRPr="00677639">
        <w:rPr>
          <w:lang w:eastAsia="zh-CN"/>
        </w:rPr>
        <w:instrText>HYPERLINK "https://www.cbd.int/decisions/cop/?m=cop-16"</w:instrText>
      </w:r>
      <w:r w:rsidRPr="00677639">
        <w:fldChar w:fldCharType="separate"/>
      </w:r>
      <w:r w:rsidRPr="00677639">
        <w:rPr>
          <w:snapToGrid w:val="0"/>
          <w:color w:val="0000FF"/>
          <w:sz w:val="24"/>
          <w:szCs w:val="24"/>
          <w:u w:val="single"/>
          <w:lang w:eastAsia="zh-CN"/>
        </w:rPr>
        <w:t>16/11</w:t>
      </w:r>
      <w:r w:rsidRPr="00677639">
        <w:fldChar w:fldCharType="end"/>
      </w:r>
      <w:r w:rsidRPr="00677639">
        <w:rPr>
          <w:snapToGrid w:val="0"/>
          <w:sz w:val="24"/>
          <w:szCs w:val="24"/>
          <w:lang w:eastAsia="zh-CN"/>
        </w:rPr>
        <w:t>号决定，</w:t>
      </w:r>
    </w:p>
    <w:p w14:paraId="65B1B017" w14:textId="77777777" w:rsidR="00677639" w:rsidRPr="00677639" w:rsidRDefault="00677639" w:rsidP="00677639">
      <w:pPr>
        <w:tabs>
          <w:tab w:val="clear" w:pos="567"/>
          <w:tab w:val="clear" w:pos="1134"/>
          <w:tab w:val="clear" w:pos="1701"/>
          <w:tab w:val="clear" w:pos="2268"/>
        </w:tabs>
        <w:spacing w:after="120"/>
        <w:ind w:left="979" w:firstLine="490"/>
        <w:rPr>
          <w:sz w:val="24"/>
          <w:lang w:eastAsia="zh-CN"/>
        </w:rPr>
      </w:pPr>
      <w:r w:rsidRPr="00677639">
        <w:rPr>
          <w:rFonts w:hint="eastAsia"/>
          <w:sz w:val="24"/>
          <w:lang w:eastAsia="zh-CN"/>
        </w:rPr>
        <w:t>[</w:t>
      </w:r>
      <w:r w:rsidRPr="00677639">
        <w:rPr>
          <w:sz w:val="24"/>
          <w:lang w:eastAsia="zh-CN"/>
        </w:rPr>
        <w:t>1.</w:t>
      </w:r>
      <w:r w:rsidRPr="00677639">
        <w:rPr>
          <w:sz w:val="24"/>
          <w:lang w:eastAsia="zh-CN"/>
        </w:rPr>
        <w:tab/>
      </w:r>
      <w:r w:rsidRPr="00677639">
        <w:rPr>
          <w:rFonts w:hint="eastAsia"/>
          <w:sz w:val="24"/>
          <w:lang w:eastAsia="zh-CN"/>
        </w:rPr>
        <w:t>[</w:t>
      </w:r>
      <w:r w:rsidRPr="00677639">
        <w:rPr>
          <w:rFonts w:eastAsia="KaiTi"/>
          <w:snapToGrid w:val="0"/>
          <w:lang w:eastAsia="zh-CN"/>
        </w:rPr>
        <w:t>欢迎</w:t>
      </w:r>
      <w:r w:rsidRPr="00677639">
        <w:rPr>
          <w:rFonts w:eastAsia="KaiTi" w:hint="eastAsia"/>
          <w:snapToGrid w:val="0"/>
          <w:lang w:eastAsia="zh-CN"/>
        </w:rPr>
        <w:t>][</w:t>
      </w:r>
      <w:r w:rsidRPr="00677639">
        <w:rPr>
          <w:rFonts w:eastAsia="KaiTi" w:hint="eastAsia"/>
          <w:snapToGrid w:val="0"/>
          <w:lang w:eastAsia="zh-CN"/>
        </w:rPr>
        <w:t>赞赏地</w:t>
      </w:r>
      <w:r w:rsidRPr="00677639">
        <w:rPr>
          <w:rFonts w:eastAsia="KaiTi" w:hint="eastAsia"/>
          <w:snapToGrid w:val="0"/>
          <w:lang w:eastAsia="zh-CN"/>
        </w:rPr>
        <w:t>][</w:t>
      </w:r>
      <w:r w:rsidRPr="00677639">
        <w:rPr>
          <w:rFonts w:eastAsia="KaiTi" w:hint="eastAsia"/>
          <w:snapToGrid w:val="0"/>
          <w:lang w:eastAsia="zh-CN"/>
        </w:rPr>
        <w:t>注意到</w:t>
      </w:r>
      <w:r w:rsidRPr="00677639">
        <w:rPr>
          <w:rFonts w:eastAsia="KaiTi" w:hint="eastAsia"/>
          <w:snapToGrid w:val="0"/>
          <w:lang w:eastAsia="zh-CN"/>
        </w:rPr>
        <w:t>]</w:t>
      </w:r>
      <w:r w:rsidRPr="00677639">
        <w:rPr>
          <w:snapToGrid w:val="0"/>
          <w:lang w:eastAsia="zh-CN"/>
        </w:rPr>
        <w:t>生物多样性和生态系统服务政府间科学与政策平台</w:t>
      </w:r>
      <w:r w:rsidRPr="00677639">
        <w:rPr>
          <w:rFonts w:hint="eastAsia"/>
          <w:snapToGrid w:val="0"/>
          <w:lang w:eastAsia="zh-CN"/>
        </w:rPr>
        <w:t>《关于</w:t>
      </w:r>
      <w:r w:rsidRPr="00677639">
        <w:rPr>
          <w:snapToGrid w:val="0"/>
          <w:lang w:eastAsia="zh-CN"/>
        </w:rPr>
        <w:t>生物多样性、水、</w:t>
      </w:r>
      <w:r w:rsidRPr="00677639">
        <w:rPr>
          <w:rFonts w:hint="eastAsia"/>
          <w:snapToGrid w:val="0"/>
          <w:lang w:eastAsia="zh-CN"/>
        </w:rPr>
        <w:t>粮食</w:t>
      </w:r>
      <w:r w:rsidRPr="00677639">
        <w:rPr>
          <w:snapToGrid w:val="0"/>
          <w:lang w:eastAsia="zh-CN"/>
        </w:rPr>
        <w:t>和健康之间相互联系</w:t>
      </w:r>
      <w:r w:rsidRPr="00677639">
        <w:rPr>
          <w:rFonts w:hint="eastAsia"/>
          <w:snapToGrid w:val="0"/>
          <w:lang w:eastAsia="zh-CN"/>
        </w:rPr>
        <w:t>的</w:t>
      </w:r>
      <w:r w:rsidRPr="00677639">
        <w:rPr>
          <w:snapToGrid w:val="0"/>
          <w:lang w:eastAsia="zh-CN"/>
        </w:rPr>
        <w:t>专题评估报告</w:t>
      </w:r>
      <w:r w:rsidRPr="00677639">
        <w:rPr>
          <w:rFonts w:hint="eastAsia"/>
          <w:snapToGrid w:val="0"/>
          <w:lang w:eastAsia="zh-CN"/>
        </w:rPr>
        <w:t>》</w:t>
      </w:r>
      <w:proofErr w:type="gramStart"/>
      <w:r w:rsidRPr="00677639">
        <w:rPr>
          <w:snapToGrid w:val="0"/>
          <w:lang w:eastAsia="zh-CN"/>
        </w:rPr>
        <w:t>（</w:t>
      </w:r>
      <w:r w:rsidRPr="00677639">
        <w:rPr>
          <w:snapToGrid w:val="0"/>
          <w:lang w:eastAsia="zh-CN"/>
        </w:rPr>
        <w:t>“</w:t>
      </w:r>
      <w:r w:rsidRPr="00677639">
        <w:rPr>
          <w:rFonts w:hint="eastAsia"/>
          <w:snapToGrid w:val="0"/>
          <w:lang w:eastAsia="zh-CN"/>
        </w:rPr>
        <w:t>关联</w:t>
      </w:r>
      <w:r w:rsidRPr="00677639">
        <w:rPr>
          <w:snapToGrid w:val="0"/>
          <w:lang w:eastAsia="zh-CN"/>
        </w:rPr>
        <w:t>评估</w:t>
      </w:r>
      <w:r w:rsidRPr="00677639">
        <w:rPr>
          <w:snapToGrid w:val="0"/>
          <w:lang w:eastAsia="zh-CN"/>
        </w:rPr>
        <w:t>”</w:t>
      </w:r>
      <w:r w:rsidRPr="00677639">
        <w:rPr>
          <w:snapToGrid w:val="0"/>
          <w:lang w:eastAsia="zh-CN"/>
        </w:rPr>
        <w:t>）</w:t>
      </w:r>
      <w:proofErr w:type="gramEnd"/>
      <w:r w:rsidRPr="00677639">
        <w:rPr>
          <w:rFonts w:hint="eastAsia"/>
          <w:snapToGrid w:val="0"/>
          <w:lang w:eastAsia="zh-CN"/>
        </w:rPr>
        <w:t>[</w:t>
      </w:r>
      <w:r w:rsidRPr="00677639">
        <w:rPr>
          <w:rFonts w:hint="eastAsia"/>
          <w:snapToGrid w:val="0"/>
          <w:lang w:eastAsia="zh-CN"/>
        </w:rPr>
        <w:t>的决策者摘要</w:t>
      </w:r>
      <w:r w:rsidRPr="00677639">
        <w:rPr>
          <w:rFonts w:hint="eastAsia"/>
          <w:snapToGrid w:val="0"/>
          <w:lang w:eastAsia="zh-CN"/>
        </w:rPr>
        <w:t>]</w:t>
      </w:r>
      <w:r w:rsidRPr="00677639">
        <w:rPr>
          <w:rFonts w:hint="eastAsia"/>
          <w:snapToGrid w:val="0"/>
          <w:lang w:eastAsia="zh-CN"/>
        </w:rPr>
        <w:t>，</w:t>
      </w:r>
      <w:r w:rsidRPr="00677639">
        <w:rPr>
          <w:rFonts w:hint="eastAsia"/>
          <w:snapToGrid w:val="0"/>
          <w:lang w:eastAsia="zh-CN"/>
        </w:rPr>
        <w:t>[</w:t>
      </w:r>
      <w:r w:rsidRPr="00677639">
        <w:rPr>
          <w:rFonts w:hint="eastAsia"/>
          <w:snapToGrid w:val="0"/>
          <w:lang w:eastAsia="zh-CN"/>
        </w:rPr>
        <w:t>包括其决策者摘要和关键讯息</w:t>
      </w:r>
      <w:r w:rsidRPr="00677639">
        <w:rPr>
          <w:rFonts w:hint="eastAsia"/>
          <w:snapToGrid w:val="0"/>
          <w:lang w:eastAsia="zh-CN"/>
        </w:rPr>
        <w:t>[</w:t>
      </w:r>
      <w:r w:rsidRPr="00677639">
        <w:rPr>
          <w:rFonts w:hint="eastAsia"/>
          <w:snapToGrid w:val="0"/>
          <w:lang w:eastAsia="zh-CN"/>
        </w:rPr>
        <w:t>以及</w:t>
      </w:r>
      <w:r w:rsidRPr="00677639">
        <w:rPr>
          <w:rFonts w:hint="eastAsia"/>
          <w:snapToGrid w:val="0"/>
          <w:lang w:eastAsia="zh-CN"/>
        </w:rPr>
        <w:t>71</w:t>
      </w:r>
      <w:r w:rsidRPr="00677639">
        <w:rPr>
          <w:rFonts w:hint="eastAsia"/>
          <w:snapToGrid w:val="0"/>
          <w:lang w:eastAsia="zh-CN"/>
        </w:rPr>
        <w:t>个应对选项</w:t>
      </w:r>
      <w:proofErr w:type="gramStart"/>
      <w:r w:rsidRPr="00677639">
        <w:rPr>
          <w:rFonts w:hint="eastAsia"/>
          <w:snapToGrid w:val="0"/>
          <w:lang w:eastAsia="zh-CN"/>
        </w:rPr>
        <w:t>，</w:t>
      </w:r>
      <w:r w:rsidRPr="00677639">
        <w:rPr>
          <w:rFonts w:hint="eastAsia"/>
          <w:snapToGrid w:val="0"/>
          <w:lang w:eastAsia="zh-CN"/>
        </w:rPr>
        <w:t>][</w:t>
      </w:r>
      <w:proofErr w:type="gramEnd"/>
      <w:r w:rsidRPr="00677639">
        <w:rPr>
          <w:rFonts w:hint="eastAsia"/>
          <w:snapToGrid w:val="0"/>
          <w:lang w:eastAsia="zh-CN"/>
        </w:rPr>
        <w:t>并着重指出</w:t>
      </w:r>
      <w:r w:rsidRPr="00677639">
        <w:rPr>
          <w:rFonts w:hint="eastAsia"/>
          <w:snapToGrid w:val="0"/>
          <w:lang w:eastAsia="zh-CN"/>
        </w:rPr>
        <w:t>]</w:t>
      </w:r>
      <w:r w:rsidRPr="00677639">
        <w:rPr>
          <w:rFonts w:hint="eastAsia"/>
          <w:snapToGrid w:val="0"/>
          <w:lang w:eastAsia="zh-CN"/>
        </w:rPr>
        <w:t>，</w:t>
      </w:r>
      <w:r w:rsidRPr="00677639">
        <w:rPr>
          <w:rFonts w:hint="eastAsia"/>
          <w:snapToGrid w:val="0"/>
          <w:lang w:eastAsia="zh-CN"/>
        </w:rPr>
        <w:t>[</w:t>
      </w:r>
      <w:r w:rsidRPr="00677639">
        <w:rPr>
          <w:rFonts w:hint="eastAsia"/>
          <w:snapToGrid w:val="0"/>
          <w:lang w:eastAsia="zh-CN"/>
        </w:rPr>
        <w:t>指出</w:t>
      </w:r>
      <w:r w:rsidRPr="00677639">
        <w:rPr>
          <w:rFonts w:hint="eastAsia"/>
          <w:snapToGrid w:val="0"/>
          <w:lang w:eastAsia="zh-CN"/>
        </w:rPr>
        <w:t>]</w:t>
      </w:r>
      <w:r w:rsidRPr="00677639">
        <w:rPr>
          <w:rFonts w:hint="eastAsia"/>
          <w:snapToGrid w:val="0"/>
          <w:lang w:eastAsia="zh-CN"/>
        </w:rPr>
        <w:t>关联评估对《生物多样性公约》</w:t>
      </w:r>
      <w:r w:rsidRPr="00677639">
        <w:rPr>
          <w:snapToGrid w:val="0"/>
          <w:vertAlign w:val="superscript"/>
          <w:lang w:eastAsia="zh-CN"/>
        </w:rPr>
        <w:footnoteReference w:id="9"/>
      </w:r>
      <w:r w:rsidRPr="00677639">
        <w:rPr>
          <w:rFonts w:hint="eastAsia"/>
          <w:snapToGrid w:val="0"/>
          <w:lang w:eastAsia="zh-CN"/>
        </w:rPr>
        <w:t>所开展工作以及《昆明</w:t>
      </w:r>
      <w:r w:rsidRPr="00677639">
        <w:rPr>
          <w:rFonts w:hint="eastAsia"/>
          <w:snapToGrid w:val="0"/>
          <w:lang w:eastAsia="zh-CN"/>
        </w:rPr>
        <w:t>-</w:t>
      </w:r>
      <w:r w:rsidRPr="00677639">
        <w:rPr>
          <w:rFonts w:hint="eastAsia"/>
          <w:snapToGrid w:val="0"/>
          <w:lang w:eastAsia="zh-CN"/>
        </w:rPr>
        <w:t>蒙特利尔全球生物多样性框架》</w:t>
      </w:r>
      <w:r w:rsidRPr="00677639">
        <w:rPr>
          <w:snapToGrid w:val="0"/>
          <w:vertAlign w:val="superscript"/>
          <w:lang w:eastAsia="zh-CN"/>
        </w:rPr>
        <w:footnoteReference w:id="10"/>
      </w:r>
      <w:r w:rsidRPr="00677639">
        <w:rPr>
          <w:rFonts w:hint="eastAsia"/>
          <w:snapToGrid w:val="0"/>
          <w:lang w:eastAsia="zh-CN"/>
        </w:rPr>
        <w:t>执行工作的意义</w:t>
      </w:r>
      <w:r w:rsidRPr="00677639">
        <w:rPr>
          <w:snapToGrid w:val="0"/>
          <w:lang w:eastAsia="zh-CN"/>
        </w:rPr>
        <w:t>；</w:t>
      </w:r>
      <w:r w:rsidRPr="00677639">
        <w:rPr>
          <w:rFonts w:hint="eastAsia"/>
          <w:snapToGrid w:val="0"/>
          <w:lang w:eastAsia="zh-CN"/>
        </w:rPr>
        <w:t>]]</w:t>
      </w:r>
    </w:p>
    <w:p w14:paraId="6CBD3E84" w14:textId="77777777" w:rsidR="00677639" w:rsidRPr="00677639" w:rsidRDefault="00677639" w:rsidP="00677639">
      <w:pPr>
        <w:tabs>
          <w:tab w:val="clear" w:pos="567"/>
          <w:tab w:val="clear" w:pos="1134"/>
          <w:tab w:val="clear" w:pos="1701"/>
          <w:tab w:val="clear" w:pos="2268"/>
        </w:tabs>
        <w:spacing w:after="120"/>
        <w:ind w:left="979" w:firstLine="490"/>
        <w:rPr>
          <w:sz w:val="24"/>
          <w:lang w:eastAsia="zh-CN"/>
        </w:rPr>
      </w:pPr>
      <w:r w:rsidRPr="00677639">
        <w:rPr>
          <w:rFonts w:hint="eastAsia"/>
          <w:sz w:val="24"/>
          <w:lang w:eastAsia="zh-CN"/>
        </w:rPr>
        <w:t>[</w:t>
      </w:r>
      <w:r w:rsidRPr="00677639">
        <w:rPr>
          <w:sz w:val="24"/>
          <w:lang w:eastAsia="zh-CN"/>
        </w:rPr>
        <w:t>2</w:t>
      </w:r>
      <w:r w:rsidRPr="00677639">
        <w:rPr>
          <w:i/>
          <w:iCs/>
          <w:sz w:val="24"/>
          <w:lang w:eastAsia="zh-CN"/>
        </w:rPr>
        <w:t>.</w:t>
      </w:r>
      <w:r w:rsidRPr="00677639">
        <w:rPr>
          <w:i/>
          <w:iCs/>
          <w:sz w:val="24"/>
          <w:lang w:eastAsia="zh-CN"/>
        </w:rPr>
        <w:tab/>
      </w:r>
      <w:r w:rsidRPr="00677639">
        <w:rPr>
          <w:rFonts w:hint="eastAsia"/>
          <w:sz w:val="24"/>
          <w:lang w:eastAsia="zh-CN"/>
        </w:rPr>
        <w:t>[</w:t>
      </w:r>
      <w:r w:rsidRPr="00677639">
        <w:rPr>
          <w:rFonts w:ascii="KaiTi" w:eastAsia="KaiTi" w:hAnsi="KaiTi" w:hint="eastAsia"/>
          <w:sz w:val="24"/>
          <w:lang w:val="en-US" w:eastAsia="zh-CN"/>
        </w:rPr>
        <w:t>鼓励][邀请]</w:t>
      </w:r>
      <w:r w:rsidRPr="00677639">
        <w:rPr>
          <w:rFonts w:hint="eastAsia"/>
          <w:sz w:val="24"/>
          <w:lang w:val="en-US" w:eastAsia="zh-CN"/>
        </w:rPr>
        <w:t>各缔约方和其他国家政府</w:t>
      </w:r>
      <w:r w:rsidRPr="00677639">
        <w:rPr>
          <w:rFonts w:hint="eastAsia"/>
          <w:sz w:val="24"/>
          <w:lang w:val="en-US" w:eastAsia="zh-CN"/>
        </w:rPr>
        <w:t>[</w:t>
      </w:r>
      <w:r w:rsidRPr="00677639">
        <w:rPr>
          <w:rFonts w:hint="eastAsia"/>
          <w:sz w:val="24"/>
          <w:lang w:val="en-US" w:eastAsia="zh-CN"/>
        </w:rPr>
        <w:t>根据</w:t>
      </w:r>
      <w:r w:rsidRPr="00677639">
        <w:rPr>
          <w:rFonts w:hint="eastAsia"/>
          <w:sz w:val="24"/>
          <w:lang w:val="en-US" w:eastAsia="zh-CN"/>
        </w:rPr>
        <w:t>][</w:t>
      </w:r>
      <w:r w:rsidRPr="00677639">
        <w:rPr>
          <w:rFonts w:hint="eastAsia"/>
          <w:sz w:val="24"/>
          <w:lang w:val="en-US" w:eastAsia="zh-CN"/>
        </w:rPr>
        <w:t>考虑到</w:t>
      </w:r>
      <w:r w:rsidRPr="00677639">
        <w:rPr>
          <w:rFonts w:hint="eastAsia"/>
          <w:sz w:val="24"/>
          <w:lang w:val="en-US" w:eastAsia="zh-CN"/>
        </w:rPr>
        <w:t>]</w:t>
      </w:r>
      <w:r w:rsidRPr="00677639">
        <w:rPr>
          <w:rFonts w:hint="eastAsia"/>
          <w:sz w:val="24"/>
          <w:lang w:val="en-US" w:eastAsia="zh-CN"/>
        </w:rPr>
        <w:t>本国国情</w:t>
      </w:r>
      <w:r w:rsidRPr="00677639">
        <w:rPr>
          <w:rFonts w:hint="eastAsia"/>
          <w:sz w:val="24"/>
          <w:lang w:val="en-US" w:eastAsia="zh-CN"/>
        </w:rPr>
        <w:t>[</w:t>
      </w:r>
      <w:proofErr w:type="gramStart"/>
      <w:r w:rsidRPr="00677639">
        <w:rPr>
          <w:rFonts w:hint="eastAsia"/>
          <w:sz w:val="24"/>
          <w:lang w:val="en-US" w:eastAsia="zh-CN"/>
        </w:rPr>
        <w:t>、</w:t>
      </w:r>
      <w:r w:rsidRPr="00677639">
        <w:rPr>
          <w:rFonts w:hint="eastAsia"/>
          <w:sz w:val="24"/>
          <w:lang w:val="en-US" w:eastAsia="zh-CN"/>
        </w:rPr>
        <w:t>][</w:t>
      </w:r>
      <w:proofErr w:type="gramEnd"/>
      <w:r w:rsidRPr="00677639">
        <w:rPr>
          <w:rFonts w:hint="eastAsia"/>
          <w:sz w:val="24"/>
          <w:lang w:val="en-US" w:eastAsia="zh-CN"/>
        </w:rPr>
        <w:t>和</w:t>
      </w:r>
      <w:r w:rsidRPr="00677639">
        <w:rPr>
          <w:rFonts w:hint="eastAsia"/>
          <w:sz w:val="24"/>
          <w:lang w:val="en-US" w:eastAsia="zh-CN"/>
        </w:rPr>
        <w:t>]</w:t>
      </w:r>
      <w:r w:rsidRPr="00677639">
        <w:rPr>
          <w:rFonts w:hint="eastAsia"/>
          <w:sz w:val="24"/>
          <w:lang w:val="en-US" w:eastAsia="zh-CN"/>
        </w:rPr>
        <w:t>优先事项</w:t>
      </w:r>
      <w:r w:rsidRPr="00677639">
        <w:rPr>
          <w:rFonts w:hint="eastAsia"/>
          <w:sz w:val="24"/>
          <w:lang w:val="en-US" w:eastAsia="zh-CN"/>
        </w:rPr>
        <w:t>[</w:t>
      </w:r>
      <w:r w:rsidRPr="00677639">
        <w:rPr>
          <w:rFonts w:hint="eastAsia"/>
          <w:sz w:val="24"/>
          <w:lang w:val="en-US" w:eastAsia="zh-CN"/>
        </w:rPr>
        <w:t>和能力</w:t>
      </w:r>
      <w:r w:rsidRPr="00677639">
        <w:rPr>
          <w:rFonts w:hint="eastAsia"/>
          <w:sz w:val="24"/>
          <w:lang w:val="en-US" w:eastAsia="zh-CN"/>
        </w:rPr>
        <w:t>][</w:t>
      </w:r>
      <w:r w:rsidRPr="00677639">
        <w:rPr>
          <w:rFonts w:hint="eastAsia"/>
          <w:sz w:val="24"/>
          <w:lang w:val="en-US" w:eastAsia="zh-CN"/>
        </w:rPr>
        <w:t>和相关国际义务</w:t>
      </w:r>
      <w:r w:rsidRPr="00677639">
        <w:rPr>
          <w:rFonts w:hint="eastAsia"/>
          <w:sz w:val="24"/>
          <w:lang w:val="en-US" w:eastAsia="zh-CN"/>
        </w:rPr>
        <w:t>]</w:t>
      </w:r>
      <w:r w:rsidRPr="00677639">
        <w:rPr>
          <w:rFonts w:hint="eastAsia"/>
          <w:sz w:val="24"/>
          <w:lang w:val="en-US" w:eastAsia="zh-CN"/>
        </w:rPr>
        <w:t>，</w:t>
      </w:r>
      <w:r w:rsidRPr="00677639">
        <w:rPr>
          <w:rFonts w:hint="eastAsia"/>
          <w:sz w:val="24"/>
          <w:lang w:val="en-US" w:eastAsia="zh-CN"/>
        </w:rPr>
        <w:t>[</w:t>
      </w:r>
      <w:r w:rsidRPr="00677639">
        <w:rPr>
          <w:rFonts w:hint="eastAsia"/>
          <w:sz w:val="24"/>
          <w:lang w:val="en-US" w:eastAsia="zh-CN"/>
        </w:rPr>
        <w:t>酌情考虑在《公约》</w:t>
      </w:r>
      <w:proofErr w:type="gramStart"/>
      <w:r w:rsidRPr="00677639">
        <w:rPr>
          <w:rFonts w:hint="eastAsia"/>
          <w:sz w:val="24"/>
          <w:lang w:val="en-US" w:eastAsia="zh-CN"/>
        </w:rPr>
        <w:t>的执行工作中把上述决策者摘要作为参考</w:t>
      </w:r>
      <w:r w:rsidRPr="00677639">
        <w:rPr>
          <w:rFonts w:hint="eastAsia"/>
          <w:sz w:val="24"/>
          <w:lang w:val="en-US" w:eastAsia="zh-CN"/>
        </w:rPr>
        <w:t>][</w:t>
      </w:r>
      <w:proofErr w:type="gramEnd"/>
      <w:r w:rsidRPr="00677639">
        <w:rPr>
          <w:rFonts w:hint="eastAsia"/>
          <w:sz w:val="24"/>
          <w:lang w:val="en-US" w:eastAsia="zh-CN"/>
        </w:rPr>
        <w:t>，并</w:t>
      </w:r>
      <w:r w:rsidRPr="00677639">
        <w:rPr>
          <w:rFonts w:hint="eastAsia"/>
          <w:sz w:val="24"/>
          <w:lang w:eastAsia="zh-CN"/>
        </w:rPr>
        <w:t>[</w:t>
      </w:r>
      <w:r w:rsidRPr="00677639">
        <w:rPr>
          <w:rFonts w:hint="eastAsia"/>
          <w:sz w:val="24"/>
          <w:lang w:val="en-US" w:eastAsia="zh-CN"/>
        </w:rPr>
        <w:t>鼓励</w:t>
      </w:r>
      <w:r w:rsidRPr="00677639">
        <w:rPr>
          <w:rFonts w:hint="eastAsia"/>
          <w:sz w:val="24"/>
          <w:lang w:val="en-US" w:eastAsia="zh-CN"/>
        </w:rPr>
        <w:t>][</w:t>
      </w:r>
      <w:r w:rsidRPr="00677639">
        <w:rPr>
          <w:rFonts w:hint="eastAsia"/>
          <w:sz w:val="24"/>
          <w:lang w:val="en-US" w:eastAsia="zh-CN"/>
        </w:rPr>
        <w:t>邀请</w:t>
      </w:r>
      <w:r w:rsidRPr="00677639">
        <w:rPr>
          <w:rFonts w:hint="eastAsia"/>
          <w:sz w:val="24"/>
          <w:lang w:val="en-US" w:eastAsia="zh-CN"/>
        </w:rPr>
        <w:t>]</w:t>
      </w:r>
      <w:r w:rsidRPr="00677639">
        <w:rPr>
          <w:rFonts w:hint="eastAsia"/>
          <w:sz w:val="24"/>
          <w:lang w:val="en-US" w:eastAsia="zh-CN"/>
        </w:rPr>
        <w:t>国家以下各级主管部门、</w:t>
      </w:r>
      <w:proofErr w:type="gramStart"/>
      <w:r w:rsidRPr="00677639">
        <w:rPr>
          <w:rFonts w:hint="eastAsia"/>
          <w:sz w:val="24"/>
          <w:lang w:val="en-US" w:eastAsia="zh-CN"/>
        </w:rPr>
        <w:t>国家政府以外的行为体</w:t>
      </w:r>
      <w:r w:rsidRPr="00677639">
        <w:rPr>
          <w:rFonts w:hint="eastAsia"/>
          <w:sz w:val="24"/>
          <w:lang w:val="en-US" w:eastAsia="zh-CN"/>
        </w:rPr>
        <w:t>][</w:t>
      </w:r>
      <w:proofErr w:type="gramEnd"/>
      <w:r w:rsidRPr="00677639">
        <w:rPr>
          <w:rFonts w:hint="eastAsia"/>
          <w:sz w:val="24"/>
          <w:lang w:val="en-US" w:eastAsia="zh-CN"/>
        </w:rPr>
        <w:t>、土著人民和地方社区、妇女和女孩、儿童和青年、残疾人、私营部门以及</w:t>
      </w:r>
      <w:r w:rsidRPr="00677639">
        <w:rPr>
          <w:rFonts w:hint="eastAsia"/>
          <w:sz w:val="24"/>
          <w:lang w:val="en-US" w:eastAsia="zh-CN"/>
        </w:rPr>
        <w:t>[</w:t>
      </w:r>
      <w:r w:rsidRPr="00677639">
        <w:rPr>
          <w:rFonts w:hint="eastAsia"/>
          <w:sz w:val="24"/>
          <w:lang w:val="en-US" w:eastAsia="zh-CN"/>
        </w:rPr>
        <w:t>其他</w:t>
      </w:r>
      <w:r w:rsidRPr="00677639">
        <w:rPr>
          <w:rFonts w:hint="eastAsia"/>
          <w:sz w:val="24"/>
          <w:lang w:val="en-US" w:eastAsia="zh-CN"/>
        </w:rPr>
        <w:t>]</w:t>
      </w:r>
      <w:r w:rsidRPr="00677639">
        <w:rPr>
          <w:rFonts w:hint="eastAsia"/>
          <w:sz w:val="24"/>
          <w:lang w:val="en-US" w:eastAsia="zh-CN"/>
        </w:rPr>
        <w:t>相关组织和</w:t>
      </w:r>
      <w:r w:rsidRPr="00677639">
        <w:rPr>
          <w:rFonts w:hint="eastAsia"/>
          <w:sz w:val="24"/>
          <w:lang w:val="en-US" w:eastAsia="zh-CN"/>
        </w:rPr>
        <w:t>[</w:t>
      </w:r>
      <w:r w:rsidRPr="00677639">
        <w:rPr>
          <w:rFonts w:hint="eastAsia"/>
          <w:sz w:val="24"/>
          <w:lang w:val="en-US" w:eastAsia="zh-CN"/>
        </w:rPr>
        <w:t>其他</w:t>
      </w:r>
      <w:r w:rsidRPr="00677639">
        <w:rPr>
          <w:rFonts w:hint="eastAsia"/>
          <w:sz w:val="24"/>
          <w:lang w:val="en-US" w:eastAsia="zh-CN"/>
        </w:rPr>
        <w:t>]</w:t>
      </w:r>
      <w:proofErr w:type="gramStart"/>
      <w:r w:rsidRPr="00677639">
        <w:rPr>
          <w:rFonts w:hint="eastAsia"/>
          <w:sz w:val="24"/>
          <w:lang w:val="en-US" w:eastAsia="zh-CN"/>
        </w:rPr>
        <w:t>利益攸关方</w:t>
      </w:r>
      <w:r w:rsidRPr="00677639">
        <w:rPr>
          <w:rFonts w:hint="eastAsia"/>
          <w:sz w:val="24"/>
          <w:lang w:val="en-US" w:eastAsia="zh-CN"/>
        </w:rPr>
        <w:t>]</w:t>
      </w:r>
      <w:r w:rsidRPr="00677639">
        <w:rPr>
          <w:rFonts w:hint="eastAsia"/>
          <w:sz w:val="24"/>
          <w:lang w:val="en-US" w:eastAsia="zh-CN"/>
        </w:rPr>
        <w:t>，</w:t>
      </w:r>
      <w:proofErr w:type="gramEnd"/>
      <w:r w:rsidRPr="00677639">
        <w:rPr>
          <w:rFonts w:hint="eastAsia"/>
          <w:sz w:val="24"/>
          <w:lang w:val="en-US" w:eastAsia="zh-CN"/>
        </w:rPr>
        <w:t>酌情按照关联评估</w:t>
      </w:r>
      <w:r w:rsidRPr="00677639">
        <w:rPr>
          <w:rFonts w:hint="eastAsia"/>
          <w:sz w:val="24"/>
          <w:lang w:val="en-US" w:eastAsia="zh-CN"/>
        </w:rPr>
        <w:t>[</w:t>
      </w:r>
      <w:r w:rsidRPr="00677639">
        <w:rPr>
          <w:rFonts w:hint="eastAsia"/>
          <w:sz w:val="24"/>
          <w:lang w:val="en-US" w:eastAsia="zh-CN"/>
        </w:rPr>
        <w:t>促进和</w:t>
      </w:r>
      <w:r w:rsidRPr="00677639">
        <w:rPr>
          <w:rFonts w:hint="eastAsia"/>
          <w:sz w:val="24"/>
          <w:lang w:val="en-US" w:eastAsia="zh-CN"/>
        </w:rPr>
        <w:t>]</w:t>
      </w:r>
      <w:proofErr w:type="gramStart"/>
      <w:r w:rsidRPr="00677639">
        <w:rPr>
          <w:rFonts w:hint="eastAsia"/>
          <w:sz w:val="24"/>
          <w:lang w:val="en-US" w:eastAsia="zh-CN"/>
        </w:rPr>
        <w:t>实施以协同增效和整体方式处理生物多样性问题的方法</w:t>
      </w:r>
      <w:r w:rsidRPr="00677639">
        <w:rPr>
          <w:rFonts w:hint="eastAsia"/>
          <w:sz w:val="24"/>
          <w:lang w:val="en-US" w:eastAsia="zh-CN"/>
        </w:rPr>
        <w:t>[</w:t>
      </w:r>
      <w:proofErr w:type="gramEnd"/>
      <w:r w:rsidRPr="00677639">
        <w:rPr>
          <w:rFonts w:hint="eastAsia"/>
          <w:sz w:val="24"/>
          <w:lang w:val="en-US" w:eastAsia="zh-CN"/>
        </w:rPr>
        <w:t>，具体方式如下：</w:t>
      </w:r>
      <w:r w:rsidRPr="00677639">
        <w:rPr>
          <w:sz w:val="24"/>
          <w:lang w:eastAsia="zh-CN"/>
        </w:rPr>
        <w:t xml:space="preserve"> </w:t>
      </w:r>
    </w:p>
    <w:p w14:paraId="331437D4" w14:textId="77777777" w:rsidR="00677639" w:rsidRPr="00677639" w:rsidRDefault="00677639" w:rsidP="00677639">
      <w:pPr>
        <w:tabs>
          <w:tab w:val="clear" w:pos="567"/>
          <w:tab w:val="clear" w:pos="1134"/>
          <w:tab w:val="clear" w:pos="1701"/>
          <w:tab w:val="clear" w:pos="2268"/>
        </w:tabs>
        <w:spacing w:after="120"/>
        <w:ind w:left="979" w:firstLine="490"/>
        <w:rPr>
          <w:sz w:val="24"/>
          <w:lang w:eastAsia="zh-CN"/>
        </w:rPr>
      </w:pPr>
      <w:r w:rsidRPr="00677639">
        <w:rPr>
          <w:sz w:val="24"/>
          <w:lang w:eastAsia="zh-CN"/>
        </w:rPr>
        <w:t>(a)</w:t>
      </w:r>
      <w:r w:rsidRPr="00677639">
        <w:rPr>
          <w:sz w:val="24"/>
          <w:lang w:eastAsia="zh-CN"/>
        </w:rPr>
        <w:tab/>
      </w:r>
      <w:r w:rsidRPr="00677639">
        <w:rPr>
          <w:rFonts w:hint="eastAsia"/>
          <w:sz w:val="24"/>
          <w:lang w:val="en-US" w:eastAsia="zh-CN"/>
        </w:rPr>
        <w:t>提高对生物多样性、水、粮食、健康和气候变化之间相互联系、协同增效</w:t>
      </w:r>
      <w:r w:rsidRPr="00677639">
        <w:rPr>
          <w:sz w:val="24"/>
          <w:vertAlign w:val="superscript"/>
        </w:rPr>
        <w:footnoteReference w:id="11"/>
      </w:r>
      <w:r w:rsidRPr="00677639">
        <w:rPr>
          <w:rFonts w:hint="eastAsia"/>
          <w:sz w:val="24"/>
          <w:lang w:val="en-US" w:eastAsia="zh-CN"/>
        </w:rPr>
        <w:t>和权衡取舍</w:t>
      </w:r>
      <w:r w:rsidRPr="00677639">
        <w:rPr>
          <w:sz w:val="24"/>
          <w:vertAlign w:val="superscript"/>
        </w:rPr>
        <w:footnoteReference w:id="12"/>
      </w:r>
      <w:r w:rsidRPr="00677639">
        <w:rPr>
          <w:rFonts w:hint="eastAsia"/>
          <w:sz w:val="24"/>
          <w:lang w:val="en-US" w:eastAsia="zh-CN"/>
        </w:rPr>
        <w:t>的认识；</w:t>
      </w:r>
    </w:p>
    <w:p w14:paraId="29AE8CD2" w14:textId="77777777" w:rsidR="00677639" w:rsidRPr="00677639" w:rsidRDefault="00677639" w:rsidP="00677639">
      <w:pPr>
        <w:tabs>
          <w:tab w:val="clear" w:pos="567"/>
          <w:tab w:val="clear" w:pos="1134"/>
          <w:tab w:val="clear" w:pos="1701"/>
          <w:tab w:val="clear" w:pos="2268"/>
        </w:tabs>
        <w:spacing w:after="120"/>
        <w:ind w:left="979" w:firstLine="490"/>
        <w:rPr>
          <w:sz w:val="24"/>
          <w:lang w:eastAsia="zh-CN"/>
        </w:rPr>
      </w:pPr>
      <w:r w:rsidRPr="00677639">
        <w:rPr>
          <w:sz w:val="24"/>
          <w:lang w:eastAsia="zh-CN"/>
        </w:rPr>
        <w:t>(b)</w:t>
      </w:r>
      <w:r w:rsidRPr="00677639">
        <w:rPr>
          <w:sz w:val="24"/>
          <w:lang w:eastAsia="zh-CN"/>
        </w:rPr>
        <w:tab/>
      </w:r>
      <w:r w:rsidRPr="00677639">
        <w:rPr>
          <w:rFonts w:hint="eastAsia"/>
          <w:sz w:val="24"/>
          <w:lang w:eastAsia="zh-CN"/>
        </w:rPr>
        <w:t>促进和支持使用关联评估中确定的应对选项；</w:t>
      </w:r>
    </w:p>
    <w:p w14:paraId="285D0EBC" w14:textId="77777777" w:rsidR="00677639" w:rsidRPr="00677639" w:rsidRDefault="00677639" w:rsidP="00677639">
      <w:pPr>
        <w:tabs>
          <w:tab w:val="clear" w:pos="567"/>
          <w:tab w:val="clear" w:pos="1134"/>
          <w:tab w:val="clear" w:pos="1701"/>
          <w:tab w:val="clear" w:pos="2268"/>
        </w:tabs>
        <w:spacing w:after="120"/>
        <w:ind w:left="979" w:firstLine="490"/>
        <w:rPr>
          <w:sz w:val="24"/>
          <w:lang w:eastAsia="zh-CN"/>
        </w:rPr>
      </w:pPr>
      <w:r w:rsidRPr="00677639">
        <w:rPr>
          <w:rFonts w:hint="eastAsia"/>
          <w:sz w:val="24"/>
          <w:lang w:eastAsia="zh-CN"/>
        </w:rPr>
        <w:t xml:space="preserve">(c) </w:t>
      </w:r>
      <w:r w:rsidRPr="00677639">
        <w:rPr>
          <w:sz w:val="24"/>
          <w:lang w:eastAsia="zh-CN"/>
        </w:rPr>
        <w:tab/>
      </w:r>
      <w:r w:rsidRPr="00677639">
        <w:rPr>
          <w:rFonts w:hint="eastAsia"/>
          <w:sz w:val="24"/>
          <w:lang w:eastAsia="zh-CN"/>
        </w:rPr>
        <w:t>确定将促进各关联要素之间的协同增效行动和成果的政策、治理和融资选项，包括为此利用关联行动路线图；</w:t>
      </w:r>
    </w:p>
    <w:p w14:paraId="150B0FDA" w14:textId="77777777" w:rsidR="00677639" w:rsidRPr="00677639" w:rsidRDefault="00677639" w:rsidP="00677639">
      <w:pPr>
        <w:tabs>
          <w:tab w:val="clear" w:pos="567"/>
          <w:tab w:val="clear" w:pos="1134"/>
          <w:tab w:val="clear" w:pos="1701"/>
          <w:tab w:val="clear" w:pos="2268"/>
        </w:tabs>
        <w:spacing w:after="120"/>
        <w:ind w:left="979" w:firstLine="490"/>
        <w:rPr>
          <w:sz w:val="24"/>
          <w:lang w:eastAsia="zh-CN"/>
        </w:rPr>
      </w:pPr>
      <w:r w:rsidRPr="00677639">
        <w:rPr>
          <w:rFonts w:hint="eastAsia"/>
          <w:sz w:val="24"/>
          <w:lang w:eastAsia="zh-CN"/>
        </w:rPr>
        <w:t xml:space="preserve">(d) </w:t>
      </w:r>
      <w:r w:rsidRPr="00677639">
        <w:rPr>
          <w:sz w:val="24"/>
          <w:lang w:eastAsia="zh-CN"/>
        </w:rPr>
        <w:tab/>
      </w:r>
      <w:r w:rsidRPr="00677639">
        <w:rPr>
          <w:rFonts w:hint="eastAsia"/>
          <w:sz w:val="24"/>
          <w:lang w:eastAsia="zh-CN"/>
        </w:rPr>
        <w:t>促进和支持研究、数据收集和知识的共同创造，包括与土著和地方知识体系开展合作，从而更好地理解生物多样性、水、食物、健康和气候变化之间的相互作用、协同增效和权衡取舍；</w:t>
      </w:r>
    </w:p>
    <w:p w14:paraId="646BD198" w14:textId="77777777" w:rsidR="00677639" w:rsidRPr="00677639" w:rsidRDefault="00677639" w:rsidP="00677639">
      <w:pPr>
        <w:tabs>
          <w:tab w:val="clear" w:pos="567"/>
          <w:tab w:val="clear" w:pos="1134"/>
          <w:tab w:val="clear" w:pos="1701"/>
          <w:tab w:val="clear" w:pos="2268"/>
        </w:tabs>
        <w:spacing w:after="120"/>
        <w:ind w:left="979" w:firstLine="490"/>
        <w:rPr>
          <w:sz w:val="24"/>
          <w:lang w:eastAsia="zh-CN"/>
        </w:rPr>
      </w:pPr>
      <w:r w:rsidRPr="00677639">
        <w:rPr>
          <w:rFonts w:hint="eastAsia"/>
          <w:sz w:val="24"/>
          <w:lang w:eastAsia="zh-CN"/>
        </w:rPr>
        <w:t>(e)</w:t>
      </w:r>
      <w:r w:rsidRPr="00677639">
        <w:rPr>
          <w:sz w:val="24"/>
          <w:lang w:eastAsia="zh-CN"/>
        </w:rPr>
        <w:tab/>
      </w:r>
      <w:r w:rsidRPr="00677639">
        <w:rPr>
          <w:rFonts w:hint="eastAsia"/>
          <w:sz w:val="24"/>
          <w:lang w:eastAsia="zh-CN"/>
        </w:rPr>
        <w:t>酌情推动和支持政府主管部门、地方当局、国家政府以外的行为体、土著人民和地方社区、妇女和女孩、儿童和青年、残疾人、私营部门以及其他相关组织和利益攸关方在决策中的参与和协调，</w:t>
      </w:r>
      <w:proofErr w:type="gramStart"/>
      <w:r w:rsidRPr="00677639">
        <w:rPr>
          <w:rFonts w:hint="eastAsia"/>
          <w:sz w:val="24"/>
          <w:lang w:eastAsia="zh-CN"/>
        </w:rPr>
        <w:t>以加强对关联评估结果的采纳</w:t>
      </w:r>
      <w:r w:rsidRPr="00677639">
        <w:rPr>
          <w:rFonts w:hint="eastAsia"/>
          <w:sz w:val="24"/>
          <w:lang w:eastAsia="zh-CN"/>
        </w:rPr>
        <w:t>]</w:t>
      </w:r>
      <w:r w:rsidRPr="00677639">
        <w:rPr>
          <w:rFonts w:hint="eastAsia"/>
          <w:sz w:val="24"/>
          <w:lang w:eastAsia="zh-CN"/>
        </w:rPr>
        <w:t>；</w:t>
      </w:r>
      <w:proofErr w:type="gramEnd"/>
    </w:p>
    <w:p w14:paraId="1754A54A" w14:textId="77777777" w:rsidR="00677639" w:rsidRPr="00677639" w:rsidRDefault="00677639" w:rsidP="00677639">
      <w:pPr>
        <w:tabs>
          <w:tab w:val="clear" w:pos="567"/>
          <w:tab w:val="clear" w:pos="1134"/>
          <w:tab w:val="clear" w:pos="1701"/>
          <w:tab w:val="clear" w:pos="2268"/>
        </w:tabs>
        <w:spacing w:after="120"/>
        <w:ind w:left="979" w:firstLine="490"/>
        <w:rPr>
          <w:sz w:val="24"/>
          <w:lang w:eastAsia="zh-CN"/>
        </w:rPr>
      </w:pPr>
      <w:r w:rsidRPr="00677639">
        <w:rPr>
          <w:rFonts w:hint="eastAsia"/>
          <w:sz w:val="24"/>
          <w:lang w:eastAsia="zh-CN"/>
        </w:rPr>
        <w:t>]</w:t>
      </w:r>
    </w:p>
    <w:p w14:paraId="2555BF08" w14:textId="77777777" w:rsidR="00677639" w:rsidRPr="00677639" w:rsidRDefault="00677639" w:rsidP="00677639">
      <w:pPr>
        <w:tabs>
          <w:tab w:val="clear" w:pos="567"/>
          <w:tab w:val="clear" w:pos="1134"/>
          <w:tab w:val="clear" w:pos="1701"/>
          <w:tab w:val="clear" w:pos="2268"/>
        </w:tabs>
        <w:spacing w:after="120"/>
        <w:ind w:left="979" w:firstLine="490"/>
        <w:rPr>
          <w:sz w:val="24"/>
          <w:szCs w:val="24"/>
          <w:lang w:eastAsia="zh-CN"/>
        </w:rPr>
      </w:pPr>
      <w:r w:rsidRPr="00677639">
        <w:rPr>
          <w:sz w:val="24"/>
          <w:szCs w:val="24"/>
          <w:lang w:eastAsia="zh-CN"/>
        </w:rPr>
        <w:lastRenderedPageBreak/>
        <w:t>3.</w:t>
      </w:r>
      <w:r w:rsidRPr="00677639">
        <w:rPr>
          <w:i/>
          <w:iCs/>
          <w:sz w:val="24"/>
          <w:szCs w:val="24"/>
          <w:lang w:eastAsia="zh-CN"/>
        </w:rPr>
        <w:tab/>
      </w:r>
      <w:r w:rsidRPr="00677639">
        <w:rPr>
          <w:rFonts w:ascii="KaiTi" w:eastAsia="KaiTi" w:hAnsi="KaiTi"/>
          <w:snapToGrid w:val="0"/>
          <w:sz w:val="24"/>
          <w:szCs w:val="24"/>
          <w:lang w:eastAsia="zh-CN"/>
        </w:rPr>
        <w:t>鼓励</w:t>
      </w:r>
      <w:r w:rsidRPr="00677639">
        <w:rPr>
          <w:rFonts w:hint="eastAsia"/>
          <w:sz w:val="24"/>
          <w:lang w:eastAsia="zh-CN"/>
        </w:rPr>
        <w:t>公约秘书处与</w:t>
      </w:r>
      <w:r w:rsidRPr="00677639">
        <w:rPr>
          <w:snapToGrid w:val="0"/>
          <w:sz w:val="24"/>
          <w:szCs w:val="24"/>
          <w:lang w:eastAsia="zh-CN"/>
        </w:rPr>
        <w:t>相关多边环境协定</w:t>
      </w:r>
      <w:r w:rsidRPr="00677639">
        <w:rPr>
          <w:rFonts w:hint="eastAsia"/>
          <w:snapToGrid w:val="0"/>
          <w:sz w:val="24"/>
          <w:szCs w:val="24"/>
          <w:lang w:eastAsia="zh-CN"/>
        </w:rPr>
        <w:t>的秘书处</w:t>
      </w:r>
      <w:r w:rsidRPr="00677639">
        <w:rPr>
          <w:sz w:val="24"/>
          <w:szCs w:val="24"/>
          <w:lang w:val="en-US" w:eastAsia="zh-CN"/>
        </w:rPr>
        <w:t>、国际组织和从事生物多样性、水、粮食、健康和气候变化工作的利益攸关方根据各自的职责开展协调与合作</w:t>
      </w:r>
      <w:r w:rsidRPr="00677639">
        <w:rPr>
          <w:sz w:val="24"/>
          <w:szCs w:val="24"/>
          <w:lang w:eastAsia="zh-CN"/>
        </w:rPr>
        <w:t>；</w:t>
      </w:r>
    </w:p>
    <w:p w14:paraId="658E63C1" w14:textId="77777777" w:rsidR="00677639" w:rsidRPr="00677639" w:rsidRDefault="00677639" w:rsidP="00677639">
      <w:pPr>
        <w:tabs>
          <w:tab w:val="clear" w:pos="567"/>
          <w:tab w:val="clear" w:pos="1134"/>
          <w:tab w:val="clear" w:pos="1701"/>
          <w:tab w:val="clear" w:pos="2268"/>
        </w:tabs>
        <w:spacing w:after="120"/>
        <w:ind w:left="979" w:firstLine="490"/>
        <w:rPr>
          <w:sz w:val="24"/>
          <w:szCs w:val="24"/>
          <w:lang w:val="en-US" w:eastAsia="zh-CN"/>
        </w:rPr>
      </w:pPr>
      <w:r w:rsidRPr="00677639">
        <w:rPr>
          <w:rFonts w:hint="eastAsia"/>
          <w:sz w:val="24"/>
          <w:szCs w:val="24"/>
          <w:lang w:eastAsia="zh-CN"/>
        </w:rPr>
        <w:t>[</w:t>
      </w:r>
      <w:r w:rsidRPr="00677639">
        <w:rPr>
          <w:sz w:val="24"/>
          <w:szCs w:val="24"/>
          <w:lang w:eastAsia="zh-CN"/>
        </w:rPr>
        <w:t>4.</w:t>
      </w:r>
      <w:r w:rsidRPr="00677639">
        <w:rPr>
          <w:sz w:val="24"/>
          <w:szCs w:val="24"/>
          <w:lang w:eastAsia="zh-CN"/>
        </w:rPr>
        <w:tab/>
      </w:r>
      <w:r w:rsidRPr="00677639">
        <w:rPr>
          <w:rFonts w:hint="eastAsia"/>
          <w:sz w:val="24"/>
          <w:szCs w:val="24"/>
          <w:lang w:eastAsia="zh-CN"/>
        </w:rPr>
        <w:t>[</w:t>
      </w:r>
      <w:r w:rsidRPr="00677639">
        <w:rPr>
          <w:rFonts w:ascii="KaiTi" w:eastAsia="KaiTi" w:hAnsi="KaiTi"/>
          <w:sz w:val="24"/>
          <w:szCs w:val="24"/>
          <w:lang w:val="en-US" w:eastAsia="zh-CN"/>
        </w:rPr>
        <w:t>欢迎</w:t>
      </w:r>
      <w:r w:rsidRPr="00677639">
        <w:rPr>
          <w:rFonts w:ascii="KaiTi" w:eastAsia="KaiTi" w:hAnsi="KaiTi" w:hint="eastAsia"/>
          <w:sz w:val="24"/>
          <w:szCs w:val="24"/>
          <w:lang w:val="en-US" w:eastAsia="zh-CN"/>
        </w:rPr>
        <w:t>][赞赏地][注意到]</w:t>
      </w:r>
      <w:r w:rsidRPr="00677639">
        <w:rPr>
          <w:sz w:val="24"/>
          <w:szCs w:val="24"/>
          <w:lang w:val="en-US" w:eastAsia="zh-CN"/>
        </w:rPr>
        <w:t>生物多样性和生态系统服务政府间科学与政策平台《关于生物多样性丧失的根本原因和转型变革的决定因素及实现</w:t>
      </w:r>
      <w:r w:rsidRPr="00677639">
        <w:rPr>
          <w:sz w:val="24"/>
          <w:szCs w:val="24"/>
          <w:lang w:val="en-US" w:eastAsia="zh-CN"/>
        </w:rPr>
        <w:t>2050</w:t>
      </w:r>
      <w:r w:rsidRPr="00677639">
        <w:rPr>
          <w:sz w:val="24"/>
          <w:szCs w:val="24"/>
          <w:lang w:val="en-US" w:eastAsia="zh-CN"/>
        </w:rPr>
        <w:t>年生物多样性愿景方案的专题评估报告》</w:t>
      </w:r>
      <w:r w:rsidRPr="00677639">
        <w:rPr>
          <w:sz w:val="24"/>
          <w:szCs w:val="24"/>
          <w:lang w:val="en-US" w:eastAsia="zh-CN"/>
        </w:rPr>
        <w:t>(“</w:t>
      </w:r>
      <w:r w:rsidRPr="00677639">
        <w:rPr>
          <w:sz w:val="24"/>
          <w:szCs w:val="24"/>
          <w:lang w:val="en-US" w:eastAsia="zh-CN"/>
        </w:rPr>
        <w:t>转型变革评估</w:t>
      </w:r>
      <w:proofErr w:type="gramStart"/>
      <w:r w:rsidRPr="00677639">
        <w:rPr>
          <w:sz w:val="24"/>
          <w:szCs w:val="24"/>
          <w:lang w:val="en-US" w:eastAsia="zh-CN"/>
        </w:rPr>
        <w:t>”)</w:t>
      </w:r>
      <w:r w:rsidRPr="00677639">
        <w:rPr>
          <w:rFonts w:hint="eastAsia"/>
          <w:sz w:val="24"/>
          <w:szCs w:val="24"/>
          <w:lang w:val="en-US" w:eastAsia="zh-CN"/>
        </w:rPr>
        <w:t>[</w:t>
      </w:r>
      <w:proofErr w:type="gramEnd"/>
      <w:r w:rsidRPr="00677639">
        <w:rPr>
          <w:rFonts w:hint="eastAsia"/>
          <w:sz w:val="24"/>
          <w:szCs w:val="24"/>
          <w:lang w:val="en-US" w:eastAsia="zh-CN"/>
        </w:rPr>
        <w:t>的决策者摘要</w:t>
      </w:r>
      <w:r w:rsidRPr="00677639">
        <w:rPr>
          <w:rFonts w:hint="eastAsia"/>
          <w:sz w:val="24"/>
          <w:szCs w:val="24"/>
          <w:lang w:val="en-US" w:eastAsia="zh-CN"/>
        </w:rPr>
        <w:t>]</w:t>
      </w:r>
      <w:r w:rsidRPr="00677639">
        <w:rPr>
          <w:sz w:val="24"/>
          <w:szCs w:val="24"/>
          <w:lang w:val="en-US" w:eastAsia="zh-CN"/>
        </w:rPr>
        <w:t>，</w:t>
      </w:r>
      <w:r w:rsidRPr="00677639">
        <w:rPr>
          <w:rFonts w:hint="eastAsia"/>
          <w:sz w:val="24"/>
          <w:szCs w:val="24"/>
          <w:lang w:val="en-US" w:eastAsia="zh-CN"/>
        </w:rPr>
        <w:t>[</w:t>
      </w:r>
      <w:r w:rsidRPr="00677639">
        <w:rPr>
          <w:sz w:val="24"/>
          <w:szCs w:val="24"/>
          <w:lang w:val="en-US" w:eastAsia="zh-CN"/>
        </w:rPr>
        <w:t>包括其决策者摘要及其关键信息，并</w:t>
      </w:r>
      <w:r w:rsidRPr="00677639">
        <w:rPr>
          <w:rFonts w:hint="eastAsia"/>
          <w:sz w:val="24"/>
          <w:szCs w:val="24"/>
          <w:lang w:val="en-US" w:eastAsia="zh-CN"/>
        </w:rPr>
        <w:t>[</w:t>
      </w:r>
      <w:r w:rsidRPr="00677639">
        <w:rPr>
          <w:rFonts w:hint="eastAsia"/>
          <w:sz w:val="24"/>
          <w:szCs w:val="24"/>
          <w:lang w:val="en-US" w:eastAsia="zh-CN"/>
        </w:rPr>
        <w:t>着重指出</w:t>
      </w:r>
      <w:r w:rsidRPr="00677639">
        <w:rPr>
          <w:rFonts w:hint="eastAsia"/>
          <w:sz w:val="24"/>
          <w:szCs w:val="24"/>
          <w:lang w:val="en-US" w:eastAsia="zh-CN"/>
        </w:rPr>
        <w:t>][</w:t>
      </w:r>
      <w:r w:rsidRPr="00677639">
        <w:rPr>
          <w:rFonts w:hint="eastAsia"/>
          <w:sz w:val="24"/>
          <w:szCs w:val="24"/>
          <w:lang w:val="en-US" w:eastAsia="zh-CN"/>
        </w:rPr>
        <w:t>指出</w:t>
      </w:r>
      <w:r w:rsidRPr="00677639">
        <w:rPr>
          <w:rFonts w:hint="eastAsia"/>
          <w:sz w:val="24"/>
          <w:szCs w:val="24"/>
          <w:lang w:val="en-US" w:eastAsia="zh-CN"/>
        </w:rPr>
        <w:t>]</w:t>
      </w:r>
      <w:r w:rsidRPr="00677639">
        <w:rPr>
          <w:sz w:val="24"/>
          <w:szCs w:val="24"/>
          <w:lang w:val="en-US" w:eastAsia="zh-CN"/>
        </w:rPr>
        <w:t>该报告与在《公约》下开展的工作和《昆蒙框架》的执行密切相关；</w:t>
      </w:r>
      <w:r w:rsidRPr="00677639">
        <w:rPr>
          <w:rFonts w:hint="eastAsia"/>
          <w:sz w:val="24"/>
          <w:szCs w:val="24"/>
          <w:lang w:val="en-US" w:eastAsia="zh-CN"/>
        </w:rPr>
        <w:t>]]</w:t>
      </w:r>
    </w:p>
    <w:p w14:paraId="2295D8C1" w14:textId="77777777" w:rsidR="00677639" w:rsidRPr="00677639" w:rsidRDefault="00677639" w:rsidP="00677639">
      <w:pPr>
        <w:tabs>
          <w:tab w:val="clear" w:pos="567"/>
          <w:tab w:val="clear" w:pos="1134"/>
          <w:tab w:val="clear" w:pos="1701"/>
          <w:tab w:val="clear" w:pos="2268"/>
        </w:tabs>
        <w:spacing w:after="120"/>
        <w:ind w:left="979" w:firstLine="490"/>
        <w:rPr>
          <w:sz w:val="24"/>
          <w:szCs w:val="24"/>
          <w:lang w:eastAsia="zh-CN"/>
        </w:rPr>
      </w:pPr>
      <w:r w:rsidRPr="00677639">
        <w:rPr>
          <w:rFonts w:hint="eastAsia"/>
          <w:sz w:val="24"/>
          <w:szCs w:val="24"/>
          <w:lang w:eastAsia="zh-CN"/>
        </w:rPr>
        <w:t>[</w:t>
      </w:r>
      <w:r w:rsidRPr="00677639">
        <w:rPr>
          <w:sz w:val="24"/>
          <w:szCs w:val="24"/>
          <w:lang w:eastAsia="zh-CN"/>
        </w:rPr>
        <w:t>5.</w:t>
      </w:r>
      <w:r w:rsidRPr="00677639">
        <w:rPr>
          <w:sz w:val="24"/>
          <w:szCs w:val="24"/>
          <w:lang w:eastAsia="zh-CN"/>
        </w:rPr>
        <w:tab/>
      </w:r>
      <w:r w:rsidRPr="00677639">
        <w:rPr>
          <w:rFonts w:hint="eastAsia"/>
          <w:sz w:val="24"/>
          <w:szCs w:val="24"/>
          <w:lang w:eastAsia="zh-CN"/>
        </w:rPr>
        <w:t>[</w:t>
      </w:r>
      <w:r w:rsidRPr="00677639">
        <w:rPr>
          <w:rFonts w:ascii="KaiTi" w:eastAsia="KaiTi" w:hAnsi="KaiTi"/>
          <w:sz w:val="24"/>
          <w:szCs w:val="24"/>
          <w:lang w:val="en-US" w:eastAsia="zh-CN"/>
        </w:rPr>
        <w:t>鼓励</w:t>
      </w:r>
      <w:r w:rsidRPr="00677639">
        <w:rPr>
          <w:rFonts w:ascii="KaiTi" w:eastAsia="KaiTi" w:hAnsi="KaiTi" w:hint="eastAsia"/>
          <w:sz w:val="24"/>
          <w:szCs w:val="24"/>
          <w:lang w:val="en-US" w:eastAsia="zh-CN"/>
        </w:rPr>
        <w:t>][邀请]</w:t>
      </w:r>
      <w:r w:rsidRPr="00677639">
        <w:rPr>
          <w:sz w:val="24"/>
          <w:szCs w:val="24"/>
          <w:lang w:val="en-US" w:eastAsia="zh-CN"/>
        </w:rPr>
        <w:t>缔约方和其他国家政府</w:t>
      </w:r>
      <w:r w:rsidRPr="00677639">
        <w:rPr>
          <w:rFonts w:hint="eastAsia"/>
          <w:sz w:val="24"/>
          <w:szCs w:val="24"/>
          <w:lang w:val="en-US" w:eastAsia="zh-CN"/>
        </w:rPr>
        <w:t>[</w:t>
      </w:r>
      <w:r w:rsidRPr="00677639">
        <w:rPr>
          <w:sz w:val="24"/>
          <w:szCs w:val="24"/>
          <w:lang w:val="en-US" w:eastAsia="zh-CN"/>
        </w:rPr>
        <w:t>根据</w:t>
      </w:r>
      <w:r w:rsidRPr="00677639">
        <w:rPr>
          <w:rFonts w:hint="eastAsia"/>
          <w:sz w:val="24"/>
          <w:szCs w:val="24"/>
          <w:lang w:val="en-US" w:eastAsia="zh-CN"/>
        </w:rPr>
        <w:t>][</w:t>
      </w:r>
      <w:r w:rsidRPr="00677639">
        <w:rPr>
          <w:rFonts w:hint="eastAsia"/>
          <w:sz w:val="24"/>
          <w:szCs w:val="24"/>
          <w:lang w:val="en-US" w:eastAsia="zh-CN"/>
        </w:rPr>
        <w:t>考虑到</w:t>
      </w:r>
      <w:r w:rsidRPr="00677639">
        <w:rPr>
          <w:rFonts w:hint="eastAsia"/>
          <w:sz w:val="24"/>
          <w:szCs w:val="24"/>
          <w:lang w:val="en-US" w:eastAsia="zh-CN"/>
        </w:rPr>
        <w:t>]</w:t>
      </w:r>
      <w:r w:rsidRPr="00677639">
        <w:rPr>
          <w:sz w:val="24"/>
          <w:szCs w:val="24"/>
          <w:lang w:val="en-US" w:eastAsia="zh-CN"/>
        </w:rPr>
        <w:t>各自国情、优先事项</w:t>
      </w:r>
      <w:r w:rsidRPr="00677639">
        <w:rPr>
          <w:rFonts w:hint="eastAsia"/>
          <w:sz w:val="24"/>
          <w:szCs w:val="24"/>
          <w:lang w:val="en-US" w:eastAsia="zh-CN"/>
        </w:rPr>
        <w:t>[</w:t>
      </w:r>
      <w:r w:rsidRPr="00677639">
        <w:rPr>
          <w:rFonts w:hint="eastAsia"/>
          <w:sz w:val="24"/>
          <w:szCs w:val="24"/>
          <w:lang w:val="en-US" w:eastAsia="zh-CN"/>
        </w:rPr>
        <w:t>、</w:t>
      </w:r>
      <w:proofErr w:type="gramStart"/>
      <w:r w:rsidRPr="00677639">
        <w:rPr>
          <w:rFonts w:hint="eastAsia"/>
          <w:sz w:val="24"/>
          <w:szCs w:val="24"/>
          <w:lang w:val="en-US" w:eastAsia="zh-CN"/>
        </w:rPr>
        <w:t>能力</w:t>
      </w:r>
      <w:r w:rsidRPr="00677639">
        <w:rPr>
          <w:rFonts w:hint="eastAsia"/>
          <w:sz w:val="24"/>
          <w:szCs w:val="24"/>
          <w:lang w:val="en-US" w:eastAsia="zh-CN"/>
        </w:rPr>
        <w:t>]</w:t>
      </w:r>
      <w:r w:rsidRPr="00677639">
        <w:rPr>
          <w:sz w:val="24"/>
          <w:szCs w:val="24"/>
          <w:lang w:val="en-US" w:eastAsia="zh-CN"/>
        </w:rPr>
        <w:t>和相关国际义务</w:t>
      </w:r>
      <w:proofErr w:type="gramEnd"/>
      <w:r w:rsidRPr="00677639">
        <w:rPr>
          <w:sz w:val="24"/>
          <w:szCs w:val="24"/>
          <w:lang w:val="en-US" w:eastAsia="zh-CN"/>
        </w:rPr>
        <w:t>，以及次</w:t>
      </w:r>
      <w:r w:rsidRPr="00677639">
        <w:rPr>
          <w:rFonts w:hint="eastAsia"/>
          <w:sz w:val="24"/>
          <w:szCs w:val="24"/>
          <w:lang w:val="en-US" w:eastAsia="zh-CN"/>
        </w:rPr>
        <w:t>国家以下各级</w:t>
      </w:r>
      <w:r w:rsidRPr="00677639">
        <w:rPr>
          <w:sz w:val="24"/>
          <w:szCs w:val="24"/>
          <w:lang w:val="en-US" w:eastAsia="zh-CN"/>
        </w:rPr>
        <w:t>主管部门、国家政府以外的行为体</w:t>
      </w:r>
      <w:r w:rsidRPr="00677639">
        <w:rPr>
          <w:rFonts w:hint="eastAsia"/>
          <w:sz w:val="24"/>
          <w:szCs w:val="24"/>
          <w:lang w:val="en-US" w:eastAsia="zh-CN"/>
        </w:rPr>
        <w:t>[</w:t>
      </w:r>
      <w:r w:rsidRPr="00677639">
        <w:rPr>
          <w:sz w:val="24"/>
          <w:szCs w:val="24"/>
          <w:lang w:val="en-US" w:eastAsia="zh-CN"/>
        </w:rPr>
        <w:t>、土著人民和地方社区、妇女和女童、儿童和青年、残疾人、私营部门和其他相关组织和利益攸关方</w:t>
      </w:r>
      <w:proofErr w:type="gramStart"/>
      <w:r w:rsidRPr="00677639">
        <w:rPr>
          <w:sz w:val="24"/>
          <w:szCs w:val="24"/>
          <w:lang w:val="en-US" w:eastAsia="zh-CN"/>
        </w:rPr>
        <w:t>，</w:t>
      </w:r>
      <w:r w:rsidRPr="00677639">
        <w:rPr>
          <w:rFonts w:hint="eastAsia"/>
          <w:sz w:val="24"/>
          <w:szCs w:val="24"/>
          <w:lang w:val="en-US" w:eastAsia="zh-CN"/>
        </w:rPr>
        <w:t>]</w:t>
      </w:r>
      <w:r w:rsidRPr="00677639">
        <w:rPr>
          <w:sz w:val="24"/>
          <w:szCs w:val="24"/>
          <w:lang w:val="en-US" w:eastAsia="zh-CN"/>
        </w:rPr>
        <w:t>酌情</w:t>
      </w:r>
      <w:proofErr w:type="gramEnd"/>
      <w:r w:rsidRPr="00677639">
        <w:rPr>
          <w:rFonts w:hint="eastAsia"/>
          <w:sz w:val="24"/>
          <w:szCs w:val="24"/>
          <w:lang w:val="en-US" w:eastAsia="zh-CN"/>
        </w:rPr>
        <w:t>[</w:t>
      </w:r>
      <w:r w:rsidRPr="00677639">
        <w:rPr>
          <w:sz w:val="24"/>
          <w:szCs w:val="24"/>
          <w:lang w:val="en-US" w:eastAsia="zh-CN"/>
        </w:rPr>
        <w:t>促进和</w:t>
      </w:r>
      <w:r w:rsidRPr="00677639">
        <w:rPr>
          <w:rFonts w:hint="eastAsia"/>
          <w:sz w:val="24"/>
          <w:szCs w:val="24"/>
          <w:lang w:val="en-US" w:eastAsia="zh-CN"/>
        </w:rPr>
        <w:t>]</w:t>
      </w:r>
      <w:r w:rsidRPr="00677639">
        <w:rPr>
          <w:sz w:val="24"/>
          <w:szCs w:val="24"/>
          <w:lang w:val="en-US" w:eastAsia="zh-CN"/>
        </w:rPr>
        <w:t>执行符合转型变革评估的方法</w:t>
      </w:r>
      <w:proofErr w:type="gramStart"/>
      <w:r w:rsidRPr="00677639">
        <w:rPr>
          <w:sz w:val="24"/>
          <w:szCs w:val="24"/>
          <w:lang w:val="en-US" w:eastAsia="zh-CN"/>
        </w:rPr>
        <w:t>，</w:t>
      </w:r>
      <w:r w:rsidRPr="00677639">
        <w:rPr>
          <w:rFonts w:hint="eastAsia"/>
          <w:sz w:val="24"/>
          <w:szCs w:val="24"/>
          <w:lang w:val="en-US" w:eastAsia="zh-CN"/>
        </w:rPr>
        <w:t>[</w:t>
      </w:r>
      <w:proofErr w:type="gramEnd"/>
      <w:r w:rsidRPr="00677639">
        <w:rPr>
          <w:sz w:val="24"/>
          <w:szCs w:val="24"/>
          <w:lang w:val="en-US" w:eastAsia="zh-CN"/>
        </w:rPr>
        <w:t>具体包括</w:t>
      </w:r>
      <w:r w:rsidRPr="00677639">
        <w:rPr>
          <w:sz w:val="24"/>
          <w:szCs w:val="24"/>
          <w:lang w:val="en-US" w:eastAsia="zh-CN"/>
        </w:rPr>
        <w:t>:</w:t>
      </w:r>
      <w:r w:rsidRPr="00677639">
        <w:rPr>
          <w:i/>
          <w:iCs/>
          <w:sz w:val="24"/>
          <w:szCs w:val="24"/>
          <w:lang w:val="en-US" w:eastAsia="zh-CN"/>
        </w:rPr>
        <w:t xml:space="preserve"> </w:t>
      </w:r>
    </w:p>
    <w:p w14:paraId="69A91E55" w14:textId="77777777" w:rsidR="00677639" w:rsidRPr="00677639" w:rsidRDefault="00677639" w:rsidP="00677639">
      <w:pPr>
        <w:tabs>
          <w:tab w:val="clear" w:pos="567"/>
          <w:tab w:val="clear" w:pos="1134"/>
          <w:tab w:val="clear" w:pos="1701"/>
          <w:tab w:val="clear" w:pos="2268"/>
        </w:tabs>
        <w:spacing w:after="120"/>
        <w:ind w:left="979" w:firstLine="490"/>
        <w:rPr>
          <w:sz w:val="24"/>
          <w:lang w:eastAsia="zh-CN"/>
        </w:rPr>
      </w:pPr>
      <w:r w:rsidRPr="00677639">
        <w:rPr>
          <w:sz w:val="24"/>
          <w:szCs w:val="24"/>
          <w:lang w:eastAsia="zh-CN"/>
        </w:rPr>
        <w:t>(a)</w:t>
      </w:r>
      <w:r w:rsidRPr="00677639">
        <w:rPr>
          <w:sz w:val="24"/>
          <w:szCs w:val="24"/>
          <w:lang w:eastAsia="zh-CN"/>
        </w:rPr>
        <w:tab/>
      </w:r>
      <w:r w:rsidRPr="00677639">
        <w:rPr>
          <w:sz w:val="24"/>
          <w:lang w:eastAsia="zh-CN"/>
        </w:rPr>
        <w:t>在执行《昆蒙框架》的行动中考虑转型变革评估的结论；</w:t>
      </w:r>
    </w:p>
    <w:p w14:paraId="17FD81E4" w14:textId="77777777" w:rsidR="00677639" w:rsidRPr="00677639" w:rsidRDefault="00677639" w:rsidP="00677639">
      <w:pPr>
        <w:tabs>
          <w:tab w:val="clear" w:pos="567"/>
          <w:tab w:val="clear" w:pos="1134"/>
          <w:tab w:val="clear" w:pos="1701"/>
          <w:tab w:val="clear" w:pos="2268"/>
        </w:tabs>
        <w:spacing w:after="120"/>
        <w:ind w:left="979" w:firstLine="490"/>
        <w:rPr>
          <w:sz w:val="24"/>
          <w:lang w:eastAsia="zh-CN"/>
        </w:rPr>
      </w:pPr>
      <w:r w:rsidRPr="00677639">
        <w:rPr>
          <w:sz w:val="24"/>
          <w:lang w:eastAsia="zh-CN"/>
        </w:rPr>
        <w:t>(b)</w:t>
      </w:r>
      <w:r w:rsidRPr="00677639">
        <w:rPr>
          <w:sz w:val="24"/>
          <w:lang w:eastAsia="zh-CN"/>
        </w:rPr>
        <w:tab/>
      </w:r>
      <w:r w:rsidRPr="00677639">
        <w:rPr>
          <w:sz w:val="24"/>
          <w:lang w:eastAsia="zh-CN"/>
        </w:rPr>
        <w:t>提高对实现《昆蒙框架》</w:t>
      </w:r>
      <w:r w:rsidRPr="00677639">
        <w:rPr>
          <w:sz w:val="24"/>
          <w:lang w:eastAsia="zh-CN"/>
        </w:rPr>
        <w:t>2030</w:t>
      </w:r>
      <w:r w:rsidRPr="00677639">
        <w:rPr>
          <w:sz w:val="24"/>
          <w:lang w:eastAsia="zh-CN"/>
        </w:rPr>
        <w:t>年目标和任务以及</w:t>
      </w:r>
      <w:r w:rsidRPr="00677639">
        <w:rPr>
          <w:sz w:val="24"/>
          <w:lang w:eastAsia="zh-CN"/>
        </w:rPr>
        <w:t>2050</w:t>
      </w:r>
      <w:r w:rsidRPr="00677639">
        <w:rPr>
          <w:sz w:val="24"/>
          <w:lang w:eastAsia="zh-CN"/>
        </w:rPr>
        <w:t>年长期目标和愿景的转型变革必要性的认识；</w:t>
      </w:r>
    </w:p>
    <w:p w14:paraId="736CC797" w14:textId="77777777" w:rsidR="00677639" w:rsidRPr="00677639" w:rsidRDefault="00677639" w:rsidP="00677639">
      <w:pPr>
        <w:tabs>
          <w:tab w:val="clear" w:pos="567"/>
          <w:tab w:val="clear" w:pos="1134"/>
          <w:tab w:val="clear" w:pos="1701"/>
          <w:tab w:val="clear" w:pos="2268"/>
        </w:tabs>
        <w:spacing w:after="120"/>
        <w:ind w:left="979" w:firstLine="490"/>
        <w:rPr>
          <w:sz w:val="24"/>
          <w:lang w:eastAsia="zh-CN"/>
        </w:rPr>
      </w:pPr>
      <w:r w:rsidRPr="00677639">
        <w:rPr>
          <w:sz w:val="24"/>
          <w:lang w:eastAsia="zh-CN"/>
        </w:rPr>
        <w:t>(c)</w:t>
      </w:r>
      <w:r w:rsidRPr="00677639">
        <w:rPr>
          <w:sz w:val="24"/>
          <w:lang w:eastAsia="zh-CN"/>
        </w:rPr>
        <w:tab/>
      </w:r>
      <w:r w:rsidRPr="00677639">
        <w:rPr>
          <w:sz w:val="24"/>
          <w:lang w:eastAsia="zh-CN"/>
        </w:rPr>
        <w:t>在执行《昆蒙框架》</w:t>
      </w:r>
      <w:r w:rsidRPr="00677639">
        <w:rPr>
          <w:rFonts w:hint="eastAsia"/>
          <w:sz w:val="24"/>
          <w:lang w:eastAsia="zh-CN"/>
        </w:rPr>
        <w:t>的</w:t>
      </w:r>
      <w:r w:rsidRPr="00677639">
        <w:rPr>
          <w:sz w:val="24"/>
          <w:lang w:eastAsia="zh-CN"/>
        </w:rPr>
        <w:t>过程中促进和支持转型变革评估中确定的四项原则，即公平与正义、多元与包容、尊重互惠的人与自然的关系以及适应性学习与行动；</w:t>
      </w:r>
    </w:p>
    <w:p w14:paraId="2F31DBCD" w14:textId="77777777" w:rsidR="00677639" w:rsidRPr="00677639" w:rsidRDefault="00677639" w:rsidP="00677639">
      <w:pPr>
        <w:tabs>
          <w:tab w:val="clear" w:pos="567"/>
          <w:tab w:val="clear" w:pos="1134"/>
          <w:tab w:val="clear" w:pos="1701"/>
          <w:tab w:val="clear" w:pos="2268"/>
        </w:tabs>
        <w:spacing w:after="120"/>
        <w:ind w:left="979" w:firstLine="490"/>
        <w:rPr>
          <w:sz w:val="24"/>
          <w:lang w:eastAsia="zh-CN"/>
        </w:rPr>
      </w:pPr>
      <w:r w:rsidRPr="00677639">
        <w:rPr>
          <w:sz w:val="24"/>
          <w:lang w:eastAsia="zh-CN"/>
        </w:rPr>
        <w:t>(d)</w:t>
      </w:r>
      <w:r w:rsidRPr="00677639">
        <w:rPr>
          <w:sz w:val="24"/>
          <w:lang w:eastAsia="zh-CN"/>
        </w:rPr>
        <w:tab/>
      </w:r>
      <w:r w:rsidRPr="00677639">
        <w:rPr>
          <w:sz w:val="24"/>
          <w:lang w:eastAsia="zh-CN"/>
        </w:rPr>
        <w:t>在执行《昆蒙框架》过程中促进和支持运用转型变革评估中确定的五项互补战略和相关行动；</w:t>
      </w:r>
    </w:p>
    <w:p w14:paraId="26CA0956" w14:textId="77777777" w:rsidR="00677639" w:rsidRPr="00677639" w:rsidRDefault="00677639" w:rsidP="00677639">
      <w:pPr>
        <w:tabs>
          <w:tab w:val="clear" w:pos="567"/>
          <w:tab w:val="clear" w:pos="1134"/>
          <w:tab w:val="clear" w:pos="1701"/>
          <w:tab w:val="clear" w:pos="2268"/>
        </w:tabs>
        <w:spacing w:after="120"/>
        <w:ind w:left="979" w:firstLine="490"/>
        <w:rPr>
          <w:sz w:val="24"/>
          <w:lang w:eastAsia="zh-CN"/>
        </w:rPr>
      </w:pPr>
      <w:r w:rsidRPr="00677639">
        <w:rPr>
          <w:sz w:val="24"/>
          <w:lang w:eastAsia="zh-CN"/>
        </w:rPr>
        <w:t>(e)</w:t>
      </w:r>
      <w:r w:rsidRPr="00677639">
        <w:rPr>
          <w:sz w:val="24"/>
          <w:lang w:eastAsia="zh-CN"/>
        </w:rPr>
        <w:tab/>
      </w:r>
      <w:r w:rsidRPr="00677639">
        <w:rPr>
          <w:sz w:val="24"/>
          <w:lang w:eastAsia="zh-CN"/>
        </w:rPr>
        <w:t>促进和支持政府主管部门、次国家级主管部门、国家政府以外行为体、土著人民和地方社区、妇女和女童、儿童和青年、残疾人、私营部门和其他相关组织及利益攸关方酌情参与决策，以加强对转型变革评估结论的采纳；</w:t>
      </w:r>
    </w:p>
    <w:p w14:paraId="2FD4F51F" w14:textId="77777777" w:rsidR="00677639" w:rsidRPr="00677639" w:rsidRDefault="00677639" w:rsidP="00677639">
      <w:pPr>
        <w:tabs>
          <w:tab w:val="clear" w:pos="567"/>
          <w:tab w:val="clear" w:pos="1134"/>
          <w:tab w:val="clear" w:pos="1701"/>
          <w:tab w:val="clear" w:pos="2268"/>
        </w:tabs>
        <w:spacing w:after="120"/>
        <w:ind w:left="979" w:firstLine="490"/>
        <w:rPr>
          <w:sz w:val="24"/>
          <w:lang w:eastAsia="zh-CN"/>
        </w:rPr>
      </w:pPr>
      <w:r w:rsidRPr="00677639">
        <w:rPr>
          <w:sz w:val="24"/>
          <w:lang w:eastAsia="zh-CN"/>
        </w:rPr>
        <w:t>(f)</w:t>
      </w:r>
      <w:r w:rsidRPr="00677639">
        <w:rPr>
          <w:sz w:val="24"/>
          <w:lang w:eastAsia="zh-CN"/>
        </w:rPr>
        <w:tab/>
      </w:r>
      <w:r w:rsidRPr="00677639">
        <w:rPr>
          <w:sz w:val="24"/>
          <w:lang w:eastAsia="zh-CN"/>
        </w:rPr>
        <w:t>评估政策对转型变革的贡献，必要时使其更具包容性，资源充足，并聚焦于转型变革评估中所述对自然和人类具有高价值的区域，同时承认土著人民和地方社区的权利；</w:t>
      </w:r>
    </w:p>
    <w:p w14:paraId="17CC67AD" w14:textId="77777777" w:rsidR="00677639" w:rsidRPr="00677639" w:rsidRDefault="00677639" w:rsidP="00677639">
      <w:pPr>
        <w:tabs>
          <w:tab w:val="clear" w:pos="567"/>
          <w:tab w:val="clear" w:pos="1134"/>
          <w:tab w:val="clear" w:pos="1701"/>
          <w:tab w:val="clear" w:pos="2268"/>
        </w:tabs>
        <w:spacing w:after="120"/>
        <w:ind w:left="979" w:firstLine="490"/>
        <w:rPr>
          <w:sz w:val="24"/>
          <w:lang w:eastAsia="zh-CN"/>
        </w:rPr>
      </w:pPr>
      <w:r w:rsidRPr="00677639">
        <w:rPr>
          <w:sz w:val="24"/>
          <w:lang w:eastAsia="zh-CN"/>
        </w:rPr>
        <w:t>(g)</w:t>
      </w:r>
      <w:r w:rsidRPr="00677639">
        <w:rPr>
          <w:sz w:val="24"/>
          <w:lang w:eastAsia="zh-CN"/>
        </w:rPr>
        <w:tab/>
      </w:r>
      <w:r w:rsidRPr="00677639">
        <w:rPr>
          <w:sz w:val="24"/>
          <w:lang w:eastAsia="zh-CN"/>
        </w:rPr>
        <w:t>促进和支持所有部门的转型变革，</w:t>
      </w:r>
      <w:proofErr w:type="gramStart"/>
      <w:r w:rsidRPr="00677639">
        <w:rPr>
          <w:sz w:val="24"/>
          <w:lang w:eastAsia="zh-CN"/>
        </w:rPr>
        <w:t>优先考虑转型变革评估中所述对生物多样性丧失负有最大责任的部门</w:t>
      </w:r>
      <w:r w:rsidRPr="00677639">
        <w:rPr>
          <w:rFonts w:hint="eastAsia"/>
          <w:sz w:val="24"/>
          <w:lang w:eastAsia="zh-CN"/>
        </w:rPr>
        <w:t>]</w:t>
      </w:r>
      <w:r w:rsidRPr="00677639">
        <w:rPr>
          <w:sz w:val="24"/>
          <w:lang w:eastAsia="zh-CN"/>
        </w:rPr>
        <w:t>；</w:t>
      </w:r>
      <w:proofErr w:type="gramEnd"/>
      <w:r w:rsidRPr="00677639">
        <w:rPr>
          <w:rFonts w:hint="eastAsia"/>
          <w:sz w:val="24"/>
          <w:lang w:eastAsia="zh-CN"/>
        </w:rPr>
        <w:t xml:space="preserve"> </w:t>
      </w:r>
    </w:p>
    <w:p w14:paraId="17B22148" w14:textId="77777777" w:rsidR="00677639" w:rsidRPr="00677639" w:rsidRDefault="00677639" w:rsidP="00677639">
      <w:pPr>
        <w:tabs>
          <w:tab w:val="clear" w:pos="567"/>
          <w:tab w:val="clear" w:pos="1134"/>
          <w:tab w:val="clear" w:pos="1701"/>
          <w:tab w:val="clear" w:pos="2268"/>
        </w:tabs>
        <w:spacing w:after="120"/>
        <w:ind w:left="979" w:firstLine="490"/>
        <w:rPr>
          <w:sz w:val="24"/>
          <w:lang w:eastAsia="zh-CN"/>
        </w:rPr>
      </w:pPr>
      <w:r w:rsidRPr="00677639">
        <w:rPr>
          <w:rFonts w:hint="eastAsia"/>
          <w:sz w:val="24"/>
          <w:lang w:eastAsia="zh-CN"/>
        </w:rPr>
        <w:t>]</w:t>
      </w:r>
    </w:p>
    <w:p w14:paraId="27B37AEF" w14:textId="77777777" w:rsidR="00677639" w:rsidRPr="00677639" w:rsidRDefault="00677639" w:rsidP="00677639">
      <w:pPr>
        <w:tabs>
          <w:tab w:val="clear" w:pos="567"/>
          <w:tab w:val="clear" w:pos="1134"/>
          <w:tab w:val="clear" w:pos="1701"/>
          <w:tab w:val="clear" w:pos="2268"/>
        </w:tabs>
        <w:spacing w:after="120"/>
        <w:ind w:left="979" w:firstLine="490"/>
        <w:rPr>
          <w:sz w:val="24"/>
          <w:szCs w:val="24"/>
          <w:lang w:eastAsia="zh-CN"/>
        </w:rPr>
      </w:pPr>
      <w:r w:rsidRPr="00677639">
        <w:rPr>
          <w:sz w:val="24"/>
          <w:lang w:eastAsia="zh-CN"/>
        </w:rPr>
        <w:t>6.</w:t>
      </w:r>
      <w:r w:rsidRPr="00677639">
        <w:rPr>
          <w:sz w:val="24"/>
          <w:lang w:eastAsia="zh-CN"/>
        </w:rPr>
        <w:tab/>
      </w:r>
      <w:r w:rsidRPr="00677639">
        <w:rPr>
          <w:rFonts w:ascii="KaiTi" w:eastAsia="KaiTi" w:hAnsi="KaiTi" w:hint="eastAsia"/>
          <w:sz w:val="24"/>
          <w:szCs w:val="24"/>
          <w:lang w:eastAsia="zh-CN"/>
        </w:rPr>
        <w:t>欢迎</w:t>
      </w:r>
      <w:r w:rsidRPr="00677639">
        <w:rPr>
          <w:rFonts w:hint="eastAsia"/>
          <w:sz w:val="24"/>
          <w:szCs w:val="24"/>
          <w:lang w:eastAsia="zh-CN"/>
        </w:rPr>
        <w:t>批准进行第二次全球生物多样性和生态系统服务评估，</w:t>
      </w:r>
      <w:r w:rsidRPr="00677639">
        <w:rPr>
          <w:sz w:val="24"/>
          <w:szCs w:val="24"/>
          <w:lang w:val="en-US" w:eastAsia="zh-CN"/>
        </w:rPr>
        <w:t>并</w:t>
      </w:r>
      <w:r w:rsidRPr="00677639">
        <w:rPr>
          <w:rFonts w:hint="eastAsia"/>
          <w:sz w:val="24"/>
          <w:szCs w:val="24"/>
          <w:lang w:eastAsia="zh-CN"/>
        </w:rPr>
        <w:t>将在生物多样性和生态系统服务政府间科学与政策平台今后的某次会议上审议；</w:t>
      </w:r>
    </w:p>
    <w:p w14:paraId="2B7FEA02" w14:textId="77777777" w:rsidR="00677639" w:rsidRPr="00677639" w:rsidRDefault="00677639" w:rsidP="00677639">
      <w:pPr>
        <w:tabs>
          <w:tab w:val="clear" w:pos="567"/>
          <w:tab w:val="clear" w:pos="1134"/>
          <w:tab w:val="clear" w:pos="1701"/>
          <w:tab w:val="clear" w:pos="2268"/>
        </w:tabs>
        <w:spacing w:after="120"/>
        <w:ind w:left="979" w:firstLine="490"/>
        <w:rPr>
          <w:sz w:val="24"/>
          <w:szCs w:val="24"/>
          <w:lang w:eastAsia="zh-CN"/>
        </w:rPr>
      </w:pPr>
      <w:r w:rsidRPr="00677639">
        <w:rPr>
          <w:sz w:val="24"/>
          <w:szCs w:val="24"/>
          <w:lang w:eastAsia="zh-CN"/>
        </w:rPr>
        <w:t>7.</w:t>
      </w:r>
      <w:r w:rsidRPr="00677639">
        <w:rPr>
          <w:i/>
          <w:iCs/>
          <w:sz w:val="24"/>
          <w:szCs w:val="24"/>
          <w:lang w:eastAsia="zh-CN"/>
        </w:rPr>
        <w:tab/>
      </w:r>
      <w:r w:rsidRPr="00677639">
        <w:rPr>
          <w:rFonts w:ascii="KaiTi" w:eastAsia="KaiTi" w:hAnsi="KaiTi" w:hint="eastAsia"/>
          <w:sz w:val="24"/>
          <w:szCs w:val="24"/>
          <w:lang w:eastAsia="zh-CN"/>
        </w:rPr>
        <w:t>鼓励</w:t>
      </w:r>
      <w:r w:rsidRPr="00677639">
        <w:rPr>
          <w:rFonts w:hint="eastAsia"/>
          <w:sz w:val="24"/>
          <w:szCs w:val="24"/>
          <w:lang w:eastAsia="zh-CN"/>
        </w:rPr>
        <w:t>缔约方、其他政府、次国家当局、土著人民和地方社区、妇女和青年、相关组织和其他利益攸关方酌情参与第二次全球生物多样性和生态系统服务评估的筹备工作，特别是参与审查工作，同时注意到该评估与《公约》下开展的工作的相关性，并将为缔约方大会第十九次会议将审议的《昆蒙框架》集体执行进度全球审查提供重要科学投入；</w:t>
      </w:r>
    </w:p>
    <w:p w14:paraId="654117A1" w14:textId="77777777" w:rsidR="00677639" w:rsidRPr="00677639" w:rsidRDefault="00677639" w:rsidP="00677639">
      <w:pPr>
        <w:tabs>
          <w:tab w:val="clear" w:pos="567"/>
          <w:tab w:val="clear" w:pos="1134"/>
          <w:tab w:val="clear" w:pos="1701"/>
          <w:tab w:val="clear" w:pos="2268"/>
        </w:tabs>
        <w:spacing w:after="120"/>
        <w:ind w:left="979" w:firstLine="490"/>
        <w:rPr>
          <w:sz w:val="24"/>
          <w:szCs w:val="24"/>
          <w:lang w:eastAsia="zh-CN"/>
        </w:rPr>
      </w:pPr>
      <w:r w:rsidRPr="00677639">
        <w:rPr>
          <w:rFonts w:hint="eastAsia"/>
          <w:sz w:val="24"/>
          <w:szCs w:val="24"/>
          <w:lang w:eastAsia="zh-CN"/>
        </w:rPr>
        <w:t>[</w:t>
      </w:r>
      <w:r w:rsidRPr="00677639">
        <w:rPr>
          <w:sz w:val="24"/>
          <w:szCs w:val="24"/>
          <w:lang w:eastAsia="zh-CN"/>
        </w:rPr>
        <w:t>8.</w:t>
      </w:r>
      <w:r w:rsidRPr="00677639">
        <w:rPr>
          <w:sz w:val="24"/>
          <w:szCs w:val="24"/>
          <w:lang w:eastAsia="zh-CN"/>
        </w:rPr>
        <w:tab/>
      </w:r>
      <w:r w:rsidRPr="00677639">
        <w:rPr>
          <w:rFonts w:ascii="KaiTi" w:eastAsia="KaiTi" w:hAnsi="KaiTi"/>
          <w:sz w:val="24"/>
          <w:szCs w:val="24"/>
          <w:lang w:eastAsia="zh-CN"/>
        </w:rPr>
        <w:t>请</w:t>
      </w:r>
      <w:r w:rsidRPr="00677639">
        <w:rPr>
          <w:rFonts w:hint="eastAsia"/>
          <w:sz w:val="24"/>
          <w:szCs w:val="24"/>
          <w:lang w:eastAsia="zh-CN"/>
        </w:rPr>
        <w:t>公约</w:t>
      </w:r>
      <w:r w:rsidRPr="00677639">
        <w:rPr>
          <w:sz w:val="24"/>
          <w:szCs w:val="24"/>
          <w:lang w:eastAsia="zh-CN"/>
        </w:rPr>
        <w:t>执行秘书</w:t>
      </w:r>
      <w:r w:rsidRPr="00677639">
        <w:rPr>
          <w:sz w:val="24"/>
          <w:szCs w:val="24"/>
          <w:lang w:eastAsia="zh-CN"/>
        </w:rPr>
        <w:t>:</w:t>
      </w:r>
    </w:p>
    <w:p w14:paraId="0D347194" w14:textId="77777777" w:rsidR="00677639" w:rsidRPr="00677639" w:rsidRDefault="00677639" w:rsidP="00677639">
      <w:pPr>
        <w:tabs>
          <w:tab w:val="clear" w:pos="567"/>
          <w:tab w:val="clear" w:pos="1134"/>
          <w:tab w:val="clear" w:pos="1701"/>
          <w:tab w:val="clear" w:pos="2268"/>
        </w:tabs>
        <w:spacing w:after="120"/>
        <w:ind w:left="979" w:firstLine="490"/>
        <w:rPr>
          <w:sz w:val="24"/>
          <w:lang w:val="en-CA" w:eastAsia="zh-CN"/>
        </w:rPr>
      </w:pPr>
      <w:r w:rsidRPr="00677639">
        <w:rPr>
          <w:sz w:val="24"/>
          <w:lang w:val="en-CA" w:eastAsia="zh-CN"/>
        </w:rPr>
        <w:lastRenderedPageBreak/>
        <w:t>(a)</w:t>
      </w:r>
      <w:r w:rsidRPr="00677639">
        <w:rPr>
          <w:sz w:val="24"/>
          <w:lang w:val="en-CA" w:eastAsia="zh-CN"/>
        </w:rPr>
        <w:tab/>
      </w:r>
      <w:r w:rsidRPr="00677639">
        <w:rPr>
          <w:rFonts w:hint="eastAsia"/>
          <w:sz w:val="24"/>
          <w:lang w:val="en-CA" w:eastAsia="zh-CN"/>
        </w:rPr>
        <w:t>请缔约方、其他政府、</w:t>
      </w:r>
      <w:r w:rsidRPr="00677639">
        <w:rPr>
          <w:rFonts w:hint="eastAsia"/>
          <w:sz w:val="24"/>
          <w:lang w:val="en-CA" w:eastAsia="zh-CN"/>
        </w:rPr>
        <w:t xml:space="preserve"> </w:t>
      </w:r>
      <w:r w:rsidRPr="00677639">
        <w:rPr>
          <w:rFonts w:hint="eastAsia"/>
          <w:sz w:val="24"/>
          <w:lang w:val="en-CA" w:eastAsia="zh-CN"/>
        </w:rPr>
        <w:t>次国家当局、国家政府以外的行为体、土著人民和地方社区、妇女和女孩、儿童和青年、残疾人、私营部门和其他相关组织和利益攸关方酌情就在执行《框架》时实施变革性改变和关联方法提出意见和经验，汇编这些信息，并在缔约方会议第十八次会议之前举行的一次会议上提供给科学、技术和工艺咨询附属机构；</w:t>
      </w:r>
    </w:p>
    <w:p w14:paraId="2FF5F86F" w14:textId="77777777" w:rsidR="00677639" w:rsidRPr="00677639" w:rsidRDefault="00677639" w:rsidP="00677639">
      <w:pPr>
        <w:tabs>
          <w:tab w:val="clear" w:pos="567"/>
          <w:tab w:val="clear" w:pos="1134"/>
          <w:tab w:val="clear" w:pos="1701"/>
          <w:tab w:val="clear" w:pos="2268"/>
        </w:tabs>
        <w:spacing w:after="120"/>
        <w:ind w:left="979" w:firstLine="490"/>
        <w:rPr>
          <w:sz w:val="24"/>
          <w:lang w:val="en-CA" w:eastAsia="zh-CN"/>
        </w:rPr>
      </w:pPr>
      <w:r w:rsidRPr="00677639">
        <w:rPr>
          <w:sz w:val="24"/>
          <w:lang w:val="en-CA" w:eastAsia="zh-CN"/>
        </w:rPr>
        <w:t>(b)</w:t>
      </w:r>
      <w:r w:rsidRPr="00677639">
        <w:rPr>
          <w:sz w:val="24"/>
          <w:lang w:val="en-CA" w:eastAsia="zh-CN"/>
        </w:rPr>
        <w:tab/>
      </w:r>
      <w:r w:rsidRPr="00677639">
        <w:rPr>
          <w:rFonts w:hint="eastAsia"/>
          <w:sz w:val="24"/>
          <w:lang w:val="en-CA" w:eastAsia="zh-CN"/>
        </w:rPr>
        <w:t>在《公约》下开展的相关工作中，包括在制定《框架》实施指南、政策连贯性和沟通、教育和公众意识时，利用关联和变革性变化评估的结果；</w:t>
      </w:r>
      <w:r w:rsidRPr="00677639">
        <w:rPr>
          <w:rFonts w:hint="eastAsia"/>
          <w:sz w:val="24"/>
          <w:lang w:val="en-CA" w:eastAsia="zh-CN"/>
        </w:rPr>
        <w:t>]</w:t>
      </w:r>
    </w:p>
    <w:p w14:paraId="0A48809C" w14:textId="77777777" w:rsidR="00677639" w:rsidRPr="00677639" w:rsidRDefault="00677639" w:rsidP="00677639">
      <w:pPr>
        <w:tabs>
          <w:tab w:val="clear" w:pos="567"/>
          <w:tab w:val="clear" w:pos="1134"/>
          <w:tab w:val="clear" w:pos="1701"/>
          <w:tab w:val="clear" w:pos="2268"/>
        </w:tabs>
        <w:spacing w:after="120"/>
        <w:ind w:left="979" w:firstLine="490"/>
        <w:rPr>
          <w:lang w:val="en-CA" w:eastAsia="zh-CN"/>
        </w:rPr>
      </w:pPr>
      <w:r w:rsidRPr="00677639">
        <w:rPr>
          <w:rFonts w:hint="eastAsia"/>
          <w:sz w:val="24"/>
          <w:lang w:val="en-CA" w:eastAsia="zh-CN"/>
        </w:rPr>
        <w:t>[</w:t>
      </w:r>
      <w:r w:rsidRPr="00677639">
        <w:rPr>
          <w:sz w:val="24"/>
          <w:lang w:val="en-CA" w:eastAsia="zh-CN"/>
        </w:rPr>
        <w:t>9.</w:t>
      </w:r>
      <w:r w:rsidRPr="00677639">
        <w:rPr>
          <w:sz w:val="24"/>
          <w:lang w:eastAsia="zh-CN"/>
        </w:rPr>
        <w:tab/>
      </w:r>
      <w:r w:rsidRPr="00677639">
        <w:rPr>
          <w:rFonts w:ascii="KaiTi" w:eastAsia="KaiTi" w:hAnsi="KaiTi" w:hint="eastAsia"/>
          <w:sz w:val="24"/>
          <w:lang w:eastAsia="zh-CN"/>
        </w:rPr>
        <w:t>请</w:t>
      </w:r>
      <w:r w:rsidRPr="00677639">
        <w:rPr>
          <w:rFonts w:hint="eastAsia"/>
          <w:sz w:val="24"/>
          <w:lang w:eastAsia="zh-CN"/>
        </w:rPr>
        <w:t>区域和次区域技术和科学合作支助中心以及全球协调实体在执行</w:t>
      </w:r>
      <w:r w:rsidRPr="00677639">
        <w:rPr>
          <w:rFonts w:hint="eastAsia"/>
          <w:lang w:eastAsia="zh-CN"/>
        </w:rPr>
        <w:t>《框架》时，应请求为能力建设和发展提供支持，以实施变革性改变和关联</w:t>
      </w:r>
      <w:r w:rsidRPr="00677639">
        <w:rPr>
          <w:rFonts w:hint="eastAsia"/>
          <w:lang w:val="en-US" w:eastAsia="zh-CN"/>
        </w:rPr>
        <w:t>措施；</w:t>
      </w:r>
      <w:r w:rsidRPr="00677639">
        <w:rPr>
          <w:rFonts w:hint="eastAsia"/>
          <w:lang w:val="en-US" w:eastAsia="zh-CN"/>
        </w:rPr>
        <w:t>]</w:t>
      </w:r>
    </w:p>
    <w:p w14:paraId="3D0AB8EB" w14:textId="77777777" w:rsidR="009E0D83" w:rsidRDefault="00677639" w:rsidP="009E0D83">
      <w:pPr>
        <w:tabs>
          <w:tab w:val="clear" w:pos="567"/>
          <w:tab w:val="clear" w:pos="1134"/>
          <w:tab w:val="clear" w:pos="1701"/>
          <w:tab w:val="clear" w:pos="2268"/>
        </w:tabs>
        <w:spacing w:after="120"/>
        <w:ind w:left="979" w:firstLine="490"/>
        <w:rPr>
          <w:lang w:eastAsia="zh-CN"/>
        </w:rPr>
      </w:pPr>
      <w:r w:rsidRPr="00677639">
        <w:rPr>
          <w:rFonts w:hint="eastAsia"/>
          <w:lang w:eastAsia="zh-CN"/>
        </w:rPr>
        <w:t>[</w:t>
      </w:r>
      <w:r w:rsidRPr="00677639">
        <w:rPr>
          <w:lang w:eastAsia="zh-CN"/>
        </w:rPr>
        <w:t>10.</w:t>
      </w:r>
      <w:r w:rsidRPr="00677639">
        <w:rPr>
          <w:rFonts w:hint="eastAsia"/>
          <w:lang w:eastAsia="zh-CN"/>
        </w:rPr>
        <w:t xml:space="preserve"> </w:t>
      </w:r>
      <w:r w:rsidRPr="00677639">
        <w:rPr>
          <w:lang w:eastAsia="zh-CN"/>
        </w:rPr>
        <w:tab/>
      </w:r>
      <w:r w:rsidRPr="00677639">
        <w:rPr>
          <w:rFonts w:ascii="KaiTi" w:eastAsia="KaiTi" w:hAnsi="KaiTi" w:hint="eastAsia"/>
          <w:sz w:val="24"/>
          <w:lang w:val="en-CA" w:eastAsia="zh-CN"/>
        </w:rPr>
        <w:t>请</w:t>
      </w:r>
      <w:r w:rsidRPr="00677639">
        <w:rPr>
          <w:rFonts w:hint="eastAsia"/>
          <w:sz w:val="24"/>
          <w:lang w:val="en-CA" w:eastAsia="zh-CN"/>
        </w:rPr>
        <w:t>生物多样性和生态系统服务政府间科学政策平台考虑如何进一步促进缔约方</w:t>
      </w:r>
      <w:r w:rsidRPr="00677639">
        <w:rPr>
          <w:rFonts w:hint="eastAsia"/>
          <w:lang w:eastAsia="zh-CN"/>
        </w:rPr>
        <w:t>、次国家当局、</w:t>
      </w:r>
      <w:r w:rsidRPr="009E0D83">
        <w:rPr>
          <w:rFonts w:hint="eastAsia"/>
          <w:sz w:val="24"/>
          <w:lang w:val="en-CA" w:eastAsia="zh-CN"/>
        </w:rPr>
        <w:t>国家政府</w:t>
      </w:r>
      <w:r w:rsidRPr="009E0D83">
        <w:rPr>
          <w:sz w:val="24"/>
          <w:lang w:val="en-CA" w:eastAsia="zh-CN"/>
        </w:rPr>
        <w:t>以外</w:t>
      </w:r>
      <w:r w:rsidRPr="009E0D83">
        <w:rPr>
          <w:rFonts w:hint="eastAsia"/>
          <w:sz w:val="24"/>
          <w:lang w:val="en-CA" w:eastAsia="zh-CN"/>
        </w:rPr>
        <w:t>行为体</w:t>
      </w:r>
      <w:r w:rsidRPr="00677639">
        <w:rPr>
          <w:rFonts w:hint="eastAsia"/>
          <w:lang w:eastAsia="zh-CN"/>
        </w:rPr>
        <w:t>、土著人民和地方社区、妇女和女孩、儿童和青年、残疾人、私营部门和其他相关组织和利益攸关方接受关联和变革性改变评估中确定的关键信息。</w:t>
      </w:r>
      <w:r w:rsidRPr="00677639">
        <w:rPr>
          <w:rFonts w:hint="eastAsia"/>
          <w:lang w:eastAsia="zh-CN"/>
        </w:rPr>
        <w:t>]</w:t>
      </w:r>
    </w:p>
    <w:p w14:paraId="3E1CC53D" w14:textId="77777777" w:rsidR="009E0D83" w:rsidRDefault="009E0D83">
      <w:pPr>
        <w:tabs>
          <w:tab w:val="clear" w:pos="567"/>
          <w:tab w:val="clear" w:pos="1134"/>
          <w:tab w:val="clear" w:pos="1701"/>
          <w:tab w:val="clear" w:pos="2268"/>
        </w:tabs>
        <w:spacing w:after="160" w:line="259" w:lineRule="auto"/>
        <w:jc w:val="left"/>
        <w:rPr>
          <w:lang w:eastAsia="zh-CN"/>
        </w:rPr>
      </w:pPr>
      <w:r>
        <w:rPr>
          <w:lang w:eastAsia="zh-CN"/>
        </w:rPr>
        <w:br w:type="page"/>
      </w:r>
    </w:p>
    <w:p w14:paraId="1384ACFA" w14:textId="77777777" w:rsidR="009E0D83" w:rsidRPr="00B0298D" w:rsidRDefault="009E0D83" w:rsidP="006151E1">
      <w:pPr>
        <w:pStyle w:val="Heading2"/>
        <w:spacing w:before="120" w:after="240"/>
      </w:pPr>
      <w:bookmarkStart w:id="42" w:name="_Toc221351051"/>
      <w:r w:rsidRPr="009E0D83">
        <w:lastRenderedPageBreak/>
        <w:t xml:space="preserve">27/3. </w:t>
      </w:r>
      <w:r w:rsidRPr="009E0D83">
        <w:t>生物多样性与气候变化</w:t>
      </w:r>
      <w:bookmarkEnd w:id="42"/>
    </w:p>
    <w:p w14:paraId="63ECB2BB" w14:textId="77777777" w:rsidR="009E0D83" w:rsidRPr="009E0D83" w:rsidRDefault="009E0D83" w:rsidP="009E0D83">
      <w:pPr>
        <w:tabs>
          <w:tab w:val="clear" w:pos="567"/>
          <w:tab w:val="clear" w:pos="1134"/>
          <w:tab w:val="clear" w:pos="1701"/>
          <w:tab w:val="clear" w:pos="2268"/>
        </w:tabs>
        <w:spacing w:before="240" w:after="120"/>
        <w:ind w:left="490" w:firstLine="490"/>
        <w:rPr>
          <w:rFonts w:ascii="KaiTi" w:eastAsia="KaiTi" w:hAnsi="KaiTi"/>
          <w:sz w:val="24"/>
          <w:lang w:eastAsia="zh-CN"/>
        </w:rPr>
      </w:pPr>
      <w:r w:rsidRPr="009E0D83">
        <w:rPr>
          <w:rFonts w:ascii="KaiTi" w:eastAsia="KaiTi" w:hAnsi="KaiTi" w:hint="eastAsia"/>
          <w:sz w:val="24"/>
          <w:lang w:eastAsia="zh-CN"/>
        </w:rPr>
        <w:t>科学、技术和工艺咨询附属机构，</w:t>
      </w:r>
    </w:p>
    <w:p w14:paraId="0A91ADD1" w14:textId="77777777" w:rsidR="009E0D83" w:rsidRPr="009E0D83" w:rsidRDefault="009E0D83" w:rsidP="009E0D83">
      <w:pPr>
        <w:tabs>
          <w:tab w:val="clear" w:pos="567"/>
          <w:tab w:val="clear" w:pos="1134"/>
          <w:tab w:val="clear" w:pos="1701"/>
          <w:tab w:val="clear" w:pos="2268"/>
        </w:tabs>
        <w:spacing w:after="120"/>
        <w:ind w:left="490" w:firstLine="490"/>
        <w:rPr>
          <w:kern w:val="22"/>
          <w:sz w:val="24"/>
          <w:lang w:eastAsia="zh-CN"/>
        </w:rPr>
      </w:pPr>
      <w:r w:rsidRPr="009E0D83">
        <w:rPr>
          <w:rFonts w:ascii="KaiTi" w:eastAsia="KaiTi" w:hAnsi="KaiTi" w:hint="eastAsia"/>
          <w:kern w:val="22"/>
          <w:sz w:val="24"/>
          <w:lang w:eastAsia="zh-CN"/>
        </w:rPr>
        <w:t>回顾</w:t>
      </w:r>
      <w:r w:rsidRPr="009E0D83">
        <w:rPr>
          <w:rFonts w:hint="eastAsia"/>
          <w:kern w:val="22"/>
          <w:sz w:val="24"/>
          <w:lang w:eastAsia="zh-CN"/>
        </w:rPr>
        <w:t>《生物多样性公约》</w:t>
      </w:r>
      <w:r w:rsidRPr="009E0D83">
        <w:rPr>
          <w:kern w:val="22"/>
          <w:sz w:val="24"/>
          <w:vertAlign w:val="superscript"/>
        </w:rPr>
        <w:footnoteReference w:id="13"/>
      </w:r>
      <w:r w:rsidRPr="009E0D83">
        <w:rPr>
          <w:rFonts w:hint="eastAsia"/>
          <w:kern w:val="22"/>
          <w:sz w:val="24"/>
          <w:lang w:eastAsia="zh-CN"/>
        </w:rPr>
        <w:t xml:space="preserve"> </w:t>
      </w:r>
      <w:r w:rsidRPr="009E0D83">
        <w:rPr>
          <w:rFonts w:hint="eastAsia"/>
          <w:kern w:val="22"/>
          <w:sz w:val="24"/>
          <w:lang w:eastAsia="zh-CN"/>
        </w:rPr>
        <w:t>缔约方大会</w:t>
      </w:r>
      <w:r w:rsidRPr="009E0D83">
        <w:rPr>
          <w:rFonts w:hint="eastAsia"/>
          <w:kern w:val="22"/>
          <w:sz w:val="24"/>
          <w:lang w:eastAsia="zh-CN"/>
        </w:rPr>
        <w:t>2004</w:t>
      </w:r>
      <w:r w:rsidRPr="009E0D83">
        <w:rPr>
          <w:rFonts w:hint="eastAsia"/>
          <w:kern w:val="22"/>
          <w:sz w:val="24"/>
          <w:lang w:eastAsia="zh-CN"/>
        </w:rPr>
        <w:t>年</w:t>
      </w:r>
      <w:r w:rsidRPr="009E0D83">
        <w:rPr>
          <w:rFonts w:hint="eastAsia"/>
          <w:kern w:val="22"/>
          <w:sz w:val="24"/>
          <w:lang w:eastAsia="zh-CN"/>
        </w:rPr>
        <w:t>2</w:t>
      </w:r>
      <w:r w:rsidRPr="009E0D83">
        <w:rPr>
          <w:rFonts w:hint="eastAsia"/>
          <w:kern w:val="22"/>
          <w:sz w:val="24"/>
          <w:lang w:eastAsia="zh-CN"/>
        </w:rPr>
        <w:t>月</w:t>
      </w:r>
      <w:r w:rsidRPr="009E0D83">
        <w:rPr>
          <w:rFonts w:hint="eastAsia"/>
          <w:kern w:val="22"/>
          <w:sz w:val="24"/>
          <w:lang w:eastAsia="zh-CN"/>
        </w:rPr>
        <w:t>20</w:t>
      </w:r>
      <w:r w:rsidRPr="009E0D83">
        <w:rPr>
          <w:rFonts w:hint="eastAsia"/>
          <w:kern w:val="22"/>
          <w:sz w:val="24"/>
          <w:lang w:eastAsia="zh-CN"/>
        </w:rPr>
        <w:t>日第</w:t>
      </w:r>
      <w:r w:rsidRPr="009E0D83">
        <w:fldChar w:fldCharType="begin"/>
      </w:r>
      <w:r w:rsidRPr="009E0D83">
        <w:rPr>
          <w:lang w:eastAsia="zh-CN"/>
        </w:rPr>
        <w:instrText>HYPERLINK "https://www.cbd.int/doc/decisions/cop-07/cop-07-dec-15-en.pdf"</w:instrText>
      </w:r>
      <w:r w:rsidRPr="009E0D83">
        <w:fldChar w:fldCharType="separate"/>
      </w:r>
      <w:r w:rsidRPr="009E0D83">
        <w:rPr>
          <w:color w:val="467886"/>
          <w:kern w:val="22"/>
          <w:sz w:val="24"/>
          <w:u w:val="single"/>
          <w:lang w:eastAsia="zh-CN"/>
        </w:rPr>
        <w:t>VII/15</w:t>
      </w:r>
      <w:r w:rsidRPr="009E0D83">
        <w:fldChar w:fldCharType="end"/>
      </w:r>
      <w:r w:rsidRPr="009E0D83">
        <w:rPr>
          <w:rFonts w:hint="eastAsia"/>
          <w:kern w:val="22"/>
          <w:sz w:val="24"/>
          <w:lang w:eastAsia="zh-CN"/>
        </w:rPr>
        <w:t>号、</w:t>
      </w:r>
      <w:r w:rsidRPr="009E0D83">
        <w:rPr>
          <w:rFonts w:hint="eastAsia"/>
          <w:kern w:val="22"/>
          <w:sz w:val="24"/>
          <w:lang w:eastAsia="zh-CN"/>
        </w:rPr>
        <w:t>2008</w:t>
      </w:r>
      <w:r w:rsidRPr="009E0D83">
        <w:rPr>
          <w:rFonts w:hint="eastAsia"/>
          <w:kern w:val="22"/>
          <w:sz w:val="24"/>
          <w:lang w:eastAsia="zh-CN"/>
        </w:rPr>
        <w:t>年</w:t>
      </w:r>
      <w:r w:rsidRPr="009E0D83">
        <w:rPr>
          <w:rFonts w:hint="eastAsia"/>
          <w:kern w:val="22"/>
          <w:sz w:val="24"/>
          <w:lang w:eastAsia="zh-CN"/>
        </w:rPr>
        <w:t>5</w:t>
      </w:r>
      <w:r w:rsidRPr="009E0D83">
        <w:rPr>
          <w:rFonts w:hint="eastAsia"/>
          <w:kern w:val="22"/>
          <w:sz w:val="24"/>
          <w:lang w:eastAsia="zh-CN"/>
        </w:rPr>
        <w:t>月</w:t>
      </w:r>
      <w:r w:rsidRPr="009E0D83">
        <w:rPr>
          <w:rFonts w:hint="eastAsia"/>
          <w:kern w:val="22"/>
          <w:sz w:val="24"/>
          <w:lang w:eastAsia="zh-CN"/>
        </w:rPr>
        <w:t>30</w:t>
      </w:r>
      <w:r w:rsidRPr="009E0D83">
        <w:rPr>
          <w:rFonts w:hint="eastAsia"/>
          <w:kern w:val="22"/>
          <w:sz w:val="24"/>
          <w:lang w:eastAsia="zh-CN"/>
        </w:rPr>
        <w:t>日第</w:t>
      </w:r>
      <w:r w:rsidRPr="009E0D83">
        <w:fldChar w:fldCharType="begin"/>
      </w:r>
      <w:r w:rsidRPr="009E0D83">
        <w:rPr>
          <w:lang w:eastAsia="zh-CN"/>
        </w:rPr>
        <w:instrText>HYPERLINK "https://www.cbd.int/doc/decisions/cop-09/cop-09-dec-05-en.pdf"</w:instrText>
      </w:r>
      <w:r w:rsidRPr="009E0D83">
        <w:fldChar w:fldCharType="separate"/>
      </w:r>
      <w:r w:rsidRPr="009E0D83">
        <w:rPr>
          <w:color w:val="467886"/>
          <w:kern w:val="22"/>
          <w:sz w:val="24"/>
          <w:u w:val="single"/>
          <w:lang w:eastAsia="zh-CN"/>
        </w:rPr>
        <w:t>IX/5</w:t>
      </w:r>
      <w:r w:rsidRPr="009E0D83">
        <w:fldChar w:fldCharType="end"/>
      </w:r>
      <w:r w:rsidRPr="009E0D83">
        <w:rPr>
          <w:rFonts w:hint="eastAsia"/>
          <w:sz w:val="24"/>
          <w:lang w:eastAsia="zh-CN"/>
        </w:rPr>
        <w:t>号和</w:t>
      </w:r>
      <w:r w:rsidRPr="009E0D83">
        <w:rPr>
          <w:rFonts w:hint="eastAsia"/>
          <w:kern w:val="22"/>
          <w:sz w:val="24"/>
          <w:lang w:eastAsia="zh-CN"/>
        </w:rPr>
        <w:t>第</w:t>
      </w:r>
      <w:hyperlink r:id="rId20" w:history="1">
        <w:r w:rsidRPr="009E0D83">
          <w:rPr>
            <w:color w:val="467886"/>
            <w:kern w:val="22"/>
            <w:sz w:val="24"/>
            <w:u w:val="single"/>
            <w:lang w:eastAsia="zh-CN"/>
          </w:rPr>
          <w:t>IX/16</w:t>
        </w:r>
      </w:hyperlink>
      <w:r w:rsidRPr="009E0D83">
        <w:rPr>
          <w:rFonts w:hint="eastAsia"/>
          <w:kern w:val="22"/>
          <w:sz w:val="24"/>
          <w:lang w:eastAsia="zh-CN"/>
        </w:rPr>
        <w:t>号、</w:t>
      </w:r>
      <w:r w:rsidRPr="009E0D83">
        <w:rPr>
          <w:rFonts w:hint="eastAsia"/>
          <w:kern w:val="22"/>
          <w:sz w:val="24"/>
          <w:lang w:eastAsia="zh-CN"/>
        </w:rPr>
        <w:t>2010</w:t>
      </w:r>
      <w:r w:rsidRPr="009E0D83">
        <w:rPr>
          <w:rFonts w:hint="eastAsia"/>
          <w:kern w:val="22"/>
          <w:sz w:val="24"/>
          <w:lang w:eastAsia="zh-CN"/>
        </w:rPr>
        <w:t>年</w:t>
      </w:r>
      <w:r w:rsidRPr="009E0D83">
        <w:rPr>
          <w:rFonts w:hint="eastAsia"/>
          <w:kern w:val="22"/>
          <w:sz w:val="24"/>
          <w:lang w:eastAsia="zh-CN"/>
        </w:rPr>
        <w:t>10</w:t>
      </w:r>
      <w:r w:rsidRPr="009E0D83">
        <w:rPr>
          <w:rFonts w:hint="eastAsia"/>
          <w:kern w:val="22"/>
          <w:sz w:val="24"/>
          <w:lang w:eastAsia="zh-CN"/>
        </w:rPr>
        <w:t>月</w:t>
      </w:r>
      <w:r w:rsidRPr="009E0D83">
        <w:rPr>
          <w:rFonts w:hint="eastAsia"/>
          <w:kern w:val="22"/>
          <w:sz w:val="24"/>
          <w:lang w:eastAsia="zh-CN"/>
        </w:rPr>
        <w:t>29</w:t>
      </w:r>
      <w:r w:rsidRPr="009E0D83">
        <w:rPr>
          <w:rFonts w:hint="eastAsia"/>
          <w:kern w:val="22"/>
          <w:sz w:val="24"/>
          <w:lang w:eastAsia="zh-CN"/>
        </w:rPr>
        <w:t>日第</w:t>
      </w:r>
      <w:r w:rsidRPr="009E0D83">
        <w:fldChar w:fldCharType="begin"/>
      </w:r>
      <w:r w:rsidRPr="009E0D83">
        <w:rPr>
          <w:lang w:eastAsia="zh-CN"/>
        </w:rPr>
        <w:instrText>HYPERLINK "https://www.cbd.int/doc/decisions/cop-10/cop-10-dec-33-en.pdf"</w:instrText>
      </w:r>
      <w:r w:rsidRPr="009E0D83">
        <w:fldChar w:fldCharType="separate"/>
      </w:r>
      <w:r w:rsidRPr="009E0D83">
        <w:rPr>
          <w:color w:val="467886"/>
          <w:kern w:val="22"/>
          <w:sz w:val="24"/>
          <w:u w:val="single"/>
          <w:lang w:eastAsia="zh-CN"/>
        </w:rPr>
        <w:t>X/33</w:t>
      </w:r>
      <w:r w:rsidRPr="009E0D83">
        <w:fldChar w:fldCharType="end"/>
      </w:r>
      <w:r w:rsidRPr="009E0D83">
        <w:rPr>
          <w:rFonts w:hint="eastAsia"/>
          <w:kern w:val="22"/>
          <w:sz w:val="24"/>
          <w:lang w:eastAsia="zh-CN"/>
        </w:rPr>
        <w:t>号、</w:t>
      </w:r>
      <w:r w:rsidRPr="009E0D83">
        <w:rPr>
          <w:rFonts w:hint="eastAsia"/>
          <w:kern w:val="22"/>
          <w:sz w:val="24"/>
          <w:lang w:eastAsia="zh-CN"/>
        </w:rPr>
        <w:t>2012</w:t>
      </w:r>
      <w:r w:rsidRPr="009E0D83">
        <w:rPr>
          <w:rFonts w:hint="eastAsia"/>
          <w:kern w:val="22"/>
          <w:sz w:val="24"/>
          <w:lang w:eastAsia="zh-CN"/>
        </w:rPr>
        <w:t>年</w:t>
      </w:r>
      <w:r w:rsidRPr="009E0D83">
        <w:rPr>
          <w:rFonts w:hint="eastAsia"/>
          <w:kern w:val="22"/>
          <w:sz w:val="24"/>
          <w:lang w:eastAsia="zh-CN"/>
        </w:rPr>
        <w:t>12</w:t>
      </w:r>
      <w:r w:rsidRPr="009E0D83">
        <w:rPr>
          <w:rFonts w:hint="eastAsia"/>
          <w:kern w:val="22"/>
          <w:sz w:val="24"/>
          <w:lang w:eastAsia="zh-CN"/>
        </w:rPr>
        <w:t>月</w:t>
      </w:r>
      <w:r w:rsidRPr="009E0D83">
        <w:rPr>
          <w:rFonts w:hint="eastAsia"/>
          <w:kern w:val="22"/>
          <w:sz w:val="24"/>
          <w:lang w:eastAsia="zh-CN"/>
        </w:rPr>
        <w:t>5</w:t>
      </w:r>
      <w:r w:rsidRPr="009E0D83">
        <w:rPr>
          <w:rFonts w:hint="eastAsia"/>
          <w:kern w:val="22"/>
          <w:sz w:val="24"/>
          <w:lang w:eastAsia="zh-CN"/>
        </w:rPr>
        <w:t>日第</w:t>
      </w:r>
      <w:r>
        <w:fldChar w:fldCharType="begin"/>
      </w:r>
      <w:r>
        <w:rPr>
          <w:lang w:eastAsia="zh-CN"/>
        </w:rPr>
        <w:instrText>HYPERLINK "https://www.cbd.int/doc/decisions/cop-11/cop-11-dec-19-en.pdf"</w:instrText>
      </w:r>
      <w:r>
        <w:fldChar w:fldCharType="separate"/>
      </w:r>
      <w:r w:rsidRPr="009E0D83">
        <w:rPr>
          <w:color w:val="467886"/>
          <w:kern w:val="22"/>
          <w:sz w:val="24"/>
          <w:u w:val="single"/>
          <w:lang w:eastAsia="zh-CN"/>
        </w:rPr>
        <w:t>XI/19</w:t>
      </w:r>
      <w:r>
        <w:fldChar w:fldCharType="end"/>
      </w:r>
      <w:r w:rsidRPr="009E0D83">
        <w:rPr>
          <w:rFonts w:hint="eastAsia"/>
          <w:sz w:val="24"/>
          <w:lang w:eastAsia="zh-CN"/>
        </w:rPr>
        <w:t>号和第</w:t>
      </w:r>
      <w:r w:rsidRPr="009E0D83">
        <w:fldChar w:fldCharType="begin"/>
      </w:r>
      <w:r w:rsidRPr="009E0D83">
        <w:rPr>
          <w:lang w:eastAsia="zh-CN"/>
        </w:rPr>
        <w:instrText>HYPERLINK "https://www.cbd.int/doc/decisions/cop-11/cop-1-dec-21-en.pdf"</w:instrText>
      </w:r>
      <w:r w:rsidRPr="009E0D83">
        <w:fldChar w:fldCharType="separate"/>
      </w:r>
      <w:r w:rsidRPr="009E0D83">
        <w:rPr>
          <w:color w:val="467886"/>
          <w:kern w:val="22"/>
          <w:sz w:val="24"/>
          <w:u w:val="single"/>
          <w:lang w:eastAsia="zh-CN"/>
        </w:rPr>
        <w:t>XI/21</w:t>
      </w:r>
      <w:r w:rsidRPr="009E0D83">
        <w:fldChar w:fldCharType="end"/>
      </w:r>
      <w:r w:rsidRPr="009E0D83">
        <w:rPr>
          <w:rFonts w:hint="eastAsia"/>
          <w:kern w:val="22"/>
          <w:sz w:val="24"/>
          <w:lang w:eastAsia="zh-CN"/>
        </w:rPr>
        <w:t>号、</w:t>
      </w:r>
      <w:r w:rsidRPr="009E0D83">
        <w:rPr>
          <w:rFonts w:hint="eastAsia"/>
          <w:kern w:val="22"/>
          <w:sz w:val="24"/>
          <w:lang w:eastAsia="zh-CN"/>
        </w:rPr>
        <w:t>2016</w:t>
      </w:r>
      <w:r w:rsidRPr="009E0D83">
        <w:rPr>
          <w:rFonts w:hint="eastAsia"/>
          <w:kern w:val="22"/>
          <w:sz w:val="24"/>
          <w:lang w:eastAsia="zh-CN"/>
        </w:rPr>
        <w:t>年</w:t>
      </w:r>
      <w:r w:rsidRPr="009E0D83">
        <w:rPr>
          <w:rFonts w:hint="eastAsia"/>
          <w:kern w:val="22"/>
          <w:sz w:val="24"/>
          <w:lang w:eastAsia="zh-CN"/>
        </w:rPr>
        <w:t>12</w:t>
      </w:r>
      <w:r w:rsidRPr="009E0D83">
        <w:rPr>
          <w:rFonts w:hint="eastAsia"/>
          <w:kern w:val="22"/>
          <w:sz w:val="24"/>
          <w:lang w:eastAsia="zh-CN"/>
        </w:rPr>
        <w:t>月</w:t>
      </w:r>
      <w:r w:rsidRPr="009E0D83">
        <w:rPr>
          <w:rFonts w:hint="eastAsia"/>
          <w:kern w:val="22"/>
          <w:sz w:val="24"/>
          <w:lang w:eastAsia="zh-CN"/>
        </w:rPr>
        <w:t>13</w:t>
      </w:r>
      <w:r w:rsidRPr="009E0D83">
        <w:rPr>
          <w:rFonts w:hint="eastAsia"/>
          <w:kern w:val="22"/>
          <w:sz w:val="24"/>
          <w:lang w:eastAsia="zh-CN"/>
        </w:rPr>
        <w:t>日第</w:t>
      </w:r>
      <w:r w:rsidRPr="009E0D83">
        <w:fldChar w:fldCharType="begin"/>
      </w:r>
      <w:r w:rsidRPr="009E0D83">
        <w:rPr>
          <w:lang w:eastAsia="zh-CN"/>
        </w:rPr>
        <w:instrText>HYPERLINK "https://www.cbd.int/doc/decisions/cop-13/cop-13-dec-04-zh.pdf"</w:instrText>
      </w:r>
      <w:r w:rsidRPr="009E0D83">
        <w:fldChar w:fldCharType="separate"/>
      </w:r>
      <w:r w:rsidRPr="009E0D83">
        <w:rPr>
          <w:color w:val="467886"/>
          <w:kern w:val="22"/>
          <w:sz w:val="24"/>
          <w:u w:val="single"/>
          <w:lang w:eastAsia="zh-CN"/>
        </w:rPr>
        <w:t>XIII/4</w:t>
      </w:r>
      <w:r w:rsidRPr="009E0D83">
        <w:fldChar w:fldCharType="end"/>
      </w:r>
      <w:r w:rsidRPr="009E0D83">
        <w:rPr>
          <w:rFonts w:hint="eastAsia"/>
          <w:kern w:val="22"/>
          <w:sz w:val="24"/>
          <w:lang w:eastAsia="zh-CN"/>
        </w:rPr>
        <w:t>号、</w:t>
      </w:r>
      <w:r w:rsidRPr="009E0D83">
        <w:rPr>
          <w:rFonts w:hint="eastAsia"/>
          <w:kern w:val="22"/>
          <w:sz w:val="24"/>
          <w:lang w:eastAsia="zh-CN"/>
        </w:rPr>
        <w:t>2018</w:t>
      </w:r>
      <w:r w:rsidRPr="009E0D83">
        <w:rPr>
          <w:rFonts w:hint="eastAsia"/>
          <w:kern w:val="22"/>
          <w:sz w:val="24"/>
          <w:lang w:eastAsia="zh-CN"/>
        </w:rPr>
        <w:t>年</w:t>
      </w:r>
      <w:r w:rsidRPr="009E0D83">
        <w:rPr>
          <w:rFonts w:hint="eastAsia"/>
          <w:kern w:val="22"/>
          <w:sz w:val="24"/>
          <w:lang w:eastAsia="zh-CN"/>
        </w:rPr>
        <w:t>11</w:t>
      </w:r>
      <w:r w:rsidRPr="009E0D83">
        <w:rPr>
          <w:rFonts w:hint="eastAsia"/>
          <w:kern w:val="22"/>
          <w:sz w:val="24"/>
          <w:lang w:eastAsia="zh-CN"/>
        </w:rPr>
        <w:t>月</w:t>
      </w:r>
      <w:r w:rsidRPr="009E0D83">
        <w:rPr>
          <w:rFonts w:hint="eastAsia"/>
          <w:kern w:val="22"/>
          <w:sz w:val="24"/>
          <w:lang w:eastAsia="zh-CN"/>
        </w:rPr>
        <w:t>29</w:t>
      </w:r>
      <w:r w:rsidRPr="009E0D83">
        <w:rPr>
          <w:rFonts w:hint="eastAsia"/>
          <w:kern w:val="22"/>
          <w:sz w:val="24"/>
          <w:lang w:eastAsia="zh-CN"/>
        </w:rPr>
        <w:t>日第</w:t>
      </w:r>
      <w:r w:rsidRPr="009E0D83">
        <w:fldChar w:fldCharType="begin"/>
      </w:r>
      <w:r w:rsidRPr="009E0D83">
        <w:rPr>
          <w:lang w:eastAsia="zh-CN"/>
        </w:rPr>
        <w:instrText>HYPERLINK "https://www.cbd.int/doc/decisions/cop-14/cop-14-dec-05-en.pdf"</w:instrText>
      </w:r>
      <w:r w:rsidRPr="009E0D83">
        <w:fldChar w:fldCharType="separate"/>
      </w:r>
      <w:r w:rsidRPr="009E0D83">
        <w:rPr>
          <w:color w:val="467886"/>
          <w:kern w:val="22"/>
          <w:sz w:val="24"/>
          <w:u w:val="single"/>
          <w:lang w:eastAsia="zh-CN"/>
        </w:rPr>
        <w:t>14/5</w:t>
      </w:r>
      <w:r w:rsidRPr="009E0D83">
        <w:fldChar w:fldCharType="end"/>
      </w:r>
      <w:r w:rsidRPr="009E0D83">
        <w:rPr>
          <w:rFonts w:hint="eastAsia"/>
          <w:kern w:val="22"/>
          <w:sz w:val="24"/>
          <w:lang w:eastAsia="zh-CN"/>
        </w:rPr>
        <w:t>号、</w:t>
      </w:r>
      <w:r w:rsidRPr="009E0D83">
        <w:rPr>
          <w:rFonts w:hint="eastAsia"/>
          <w:kern w:val="22"/>
          <w:sz w:val="24"/>
          <w:lang w:eastAsia="zh-CN"/>
        </w:rPr>
        <w:t>2022</w:t>
      </w:r>
      <w:r w:rsidRPr="009E0D83">
        <w:rPr>
          <w:rFonts w:hint="eastAsia"/>
          <w:kern w:val="22"/>
          <w:sz w:val="24"/>
          <w:lang w:eastAsia="zh-CN"/>
        </w:rPr>
        <w:t>年</w:t>
      </w:r>
      <w:r w:rsidRPr="009E0D83">
        <w:rPr>
          <w:rFonts w:hint="eastAsia"/>
          <w:kern w:val="22"/>
          <w:sz w:val="24"/>
          <w:lang w:eastAsia="zh-CN"/>
        </w:rPr>
        <w:t>12</w:t>
      </w:r>
      <w:r w:rsidRPr="009E0D83">
        <w:rPr>
          <w:rFonts w:hint="eastAsia"/>
          <w:kern w:val="22"/>
          <w:sz w:val="24"/>
          <w:lang w:eastAsia="zh-CN"/>
        </w:rPr>
        <w:t>月</w:t>
      </w:r>
      <w:r w:rsidRPr="009E0D83">
        <w:rPr>
          <w:rFonts w:hint="eastAsia"/>
          <w:kern w:val="22"/>
          <w:sz w:val="24"/>
          <w:lang w:eastAsia="zh-CN"/>
        </w:rPr>
        <w:t>19</w:t>
      </w:r>
      <w:r w:rsidRPr="009E0D83">
        <w:rPr>
          <w:rFonts w:hint="eastAsia"/>
          <w:kern w:val="22"/>
          <w:sz w:val="24"/>
          <w:lang w:eastAsia="zh-CN"/>
        </w:rPr>
        <w:t>日第</w:t>
      </w:r>
      <w:r w:rsidRPr="009E0D83">
        <w:fldChar w:fldCharType="begin"/>
      </w:r>
      <w:r w:rsidRPr="009E0D83">
        <w:rPr>
          <w:lang w:eastAsia="zh-CN"/>
        </w:rPr>
        <w:instrText>HYPERLINK "https://www.cbd.int/doc/decisions/cop-15/cop-15-dec-30-en.pdf"</w:instrText>
      </w:r>
      <w:r w:rsidRPr="009E0D83">
        <w:fldChar w:fldCharType="separate"/>
      </w:r>
      <w:r w:rsidRPr="009E0D83">
        <w:rPr>
          <w:color w:val="467886"/>
          <w:kern w:val="22"/>
          <w:sz w:val="24"/>
          <w:u w:val="single"/>
          <w:lang w:eastAsia="zh-CN"/>
        </w:rPr>
        <w:t>15/30</w:t>
      </w:r>
      <w:r w:rsidRPr="009E0D83">
        <w:fldChar w:fldCharType="end"/>
      </w:r>
      <w:r w:rsidRPr="009E0D83">
        <w:rPr>
          <w:rFonts w:hint="eastAsia"/>
          <w:kern w:val="22"/>
          <w:sz w:val="24"/>
          <w:lang w:eastAsia="zh-CN"/>
        </w:rPr>
        <w:t>号和</w:t>
      </w:r>
      <w:r w:rsidRPr="009E0D83">
        <w:rPr>
          <w:rFonts w:hint="eastAsia"/>
          <w:kern w:val="22"/>
          <w:sz w:val="24"/>
          <w:lang w:eastAsia="zh-CN"/>
        </w:rPr>
        <w:t>2024</w:t>
      </w:r>
      <w:r w:rsidRPr="009E0D83">
        <w:rPr>
          <w:rFonts w:hint="eastAsia"/>
          <w:kern w:val="22"/>
          <w:sz w:val="24"/>
          <w:lang w:eastAsia="zh-CN"/>
        </w:rPr>
        <w:t>年</w:t>
      </w:r>
      <w:r w:rsidRPr="009E0D83">
        <w:rPr>
          <w:rFonts w:hint="eastAsia"/>
          <w:kern w:val="22"/>
          <w:sz w:val="24"/>
          <w:lang w:eastAsia="zh-CN"/>
        </w:rPr>
        <w:t>11</w:t>
      </w:r>
      <w:r w:rsidRPr="009E0D83">
        <w:rPr>
          <w:rFonts w:hint="eastAsia"/>
          <w:kern w:val="22"/>
          <w:sz w:val="24"/>
          <w:lang w:eastAsia="zh-CN"/>
        </w:rPr>
        <w:t>月</w:t>
      </w:r>
      <w:r w:rsidRPr="009E0D83">
        <w:rPr>
          <w:rFonts w:hint="eastAsia"/>
          <w:kern w:val="22"/>
          <w:sz w:val="24"/>
          <w:lang w:eastAsia="zh-CN"/>
        </w:rPr>
        <w:t>1</w:t>
      </w:r>
      <w:r w:rsidRPr="009E0D83">
        <w:rPr>
          <w:rFonts w:hint="eastAsia"/>
          <w:kern w:val="22"/>
          <w:sz w:val="24"/>
          <w:lang w:eastAsia="zh-CN"/>
        </w:rPr>
        <w:t>日第</w:t>
      </w:r>
      <w:r w:rsidRPr="009E0D83">
        <w:fldChar w:fldCharType="begin"/>
      </w:r>
      <w:r w:rsidRPr="009E0D83">
        <w:rPr>
          <w:lang w:eastAsia="zh-CN"/>
        </w:rPr>
        <w:instrText>HYPERLINK "https://www.cbd.int/doc/decisions/cop-16/cop-16-dec-22-en.pdf"</w:instrText>
      </w:r>
      <w:r w:rsidRPr="009E0D83">
        <w:fldChar w:fldCharType="separate"/>
      </w:r>
      <w:r w:rsidRPr="009E0D83">
        <w:rPr>
          <w:color w:val="467886"/>
          <w:sz w:val="24"/>
          <w:u w:val="single"/>
          <w:lang w:eastAsia="zh-CN"/>
        </w:rPr>
        <w:t>16/22</w:t>
      </w:r>
      <w:r w:rsidRPr="009E0D83">
        <w:fldChar w:fldCharType="end"/>
      </w:r>
      <w:r w:rsidRPr="009E0D83">
        <w:rPr>
          <w:rFonts w:hint="eastAsia"/>
          <w:kern w:val="22"/>
          <w:sz w:val="24"/>
          <w:lang w:eastAsia="zh-CN"/>
        </w:rPr>
        <w:t>号决定，以及生物多样性、生态系统完整性和生态系统功能和服务在减缓、适应气候变化和减少灾害风险中的关键作用，</w:t>
      </w:r>
    </w:p>
    <w:p w14:paraId="11C5E466" w14:textId="77777777" w:rsidR="009E0D83" w:rsidRPr="009E0D83" w:rsidRDefault="009E0D83" w:rsidP="009E0D83">
      <w:pPr>
        <w:tabs>
          <w:tab w:val="clear" w:pos="567"/>
          <w:tab w:val="clear" w:pos="1134"/>
          <w:tab w:val="clear" w:pos="1701"/>
          <w:tab w:val="clear" w:pos="2268"/>
        </w:tabs>
        <w:spacing w:after="120"/>
        <w:ind w:left="490" w:firstLine="490"/>
        <w:rPr>
          <w:sz w:val="24"/>
          <w:lang w:eastAsia="zh-CN"/>
        </w:rPr>
      </w:pPr>
      <w:r w:rsidRPr="009E0D83">
        <w:rPr>
          <w:iCs/>
          <w:sz w:val="24"/>
          <w:lang w:eastAsia="zh-CN"/>
        </w:rPr>
        <w:t>1.</w:t>
      </w:r>
      <w:r w:rsidRPr="009E0D83">
        <w:rPr>
          <w:iCs/>
          <w:sz w:val="24"/>
          <w:lang w:eastAsia="zh-CN"/>
        </w:rPr>
        <w:tab/>
      </w:r>
      <w:r w:rsidRPr="009E0D83">
        <w:rPr>
          <w:rFonts w:ascii="KaiTi" w:eastAsia="KaiTi" w:hAnsi="KaiTi" w:hint="eastAsia"/>
          <w:sz w:val="24"/>
          <w:szCs w:val="24"/>
          <w:lang w:eastAsia="zh-CN"/>
        </w:rPr>
        <w:t>注意到</w:t>
      </w:r>
      <w:r w:rsidRPr="009E0D83">
        <w:rPr>
          <w:rFonts w:hint="eastAsia"/>
          <w:sz w:val="24"/>
          <w:szCs w:val="24"/>
          <w:lang w:eastAsia="zh-CN"/>
        </w:rPr>
        <w:t>为编写下文决定草案附件所载《关于设计和有效实施基于生态系统的适应气候变化和减少灾害风险的方法的自愿准则》</w:t>
      </w:r>
      <w:r w:rsidRPr="009E0D83">
        <w:rPr>
          <w:sz w:val="24"/>
          <w:szCs w:val="24"/>
          <w:vertAlign w:val="superscript"/>
        </w:rPr>
        <w:footnoteReference w:id="14"/>
      </w:r>
      <w:r w:rsidRPr="009E0D83">
        <w:rPr>
          <w:rFonts w:hint="eastAsia"/>
          <w:sz w:val="24"/>
          <w:szCs w:val="24"/>
          <w:lang w:eastAsia="zh-CN"/>
        </w:rPr>
        <w:t>补编草案以及</w:t>
      </w:r>
      <w:r w:rsidRPr="009E0D83">
        <w:fldChar w:fldCharType="begin"/>
      </w:r>
      <w:r w:rsidRPr="009E0D83">
        <w:rPr>
          <w:lang w:eastAsia="zh-CN"/>
        </w:rPr>
        <w:instrText>HYPERLINK "https://www.cbd.int/documents/CBD/SBSTTA/27/INF/11"</w:instrText>
      </w:r>
      <w:r w:rsidRPr="009E0D83">
        <w:fldChar w:fldCharType="separate"/>
      </w:r>
      <w:r w:rsidRPr="009E0D83">
        <w:rPr>
          <w:color w:val="467886"/>
          <w:sz w:val="24"/>
          <w:szCs w:val="24"/>
          <w:u w:val="single"/>
          <w:lang w:eastAsia="zh-CN"/>
        </w:rPr>
        <w:t>CBD/SBSTTA/27/INF/11</w:t>
      </w:r>
      <w:r w:rsidRPr="009E0D83">
        <w:fldChar w:fldCharType="end"/>
      </w:r>
      <w:r w:rsidRPr="009E0D83">
        <w:rPr>
          <w:rFonts w:hint="eastAsia"/>
          <w:sz w:val="24"/>
          <w:szCs w:val="24"/>
          <w:lang w:eastAsia="zh-CN"/>
        </w:rPr>
        <w:t>号文件所载的扩展版本而开展的工作，强调需要纳入强化的社会和环境保障措施，包括对土著人民和地方社区、</w:t>
      </w:r>
      <w:proofErr w:type="gramStart"/>
      <w:r w:rsidRPr="009E0D83">
        <w:rPr>
          <w:rFonts w:hint="eastAsia"/>
          <w:sz w:val="24"/>
          <w:szCs w:val="24"/>
          <w:lang w:eastAsia="zh-CN"/>
        </w:rPr>
        <w:t>妇女和青年的保障措施；</w:t>
      </w:r>
      <w:proofErr w:type="gramEnd"/>
    </w:p>
    <w:p w14:paraId="6FD7DCBE" w14:textId="77777777" w:rsidR="009E0D83" w:rsidRPr="009E0D83" w:rsidRDefault="009E0D83" w:rsidP="009E0D83">
      <w:pPr>
        <w:tabs>
          <w:tab w:val="clear" w:pos="567"/>
          <w:tab w:val="clear" w:pos="1134"/>
          <w:tab w:val="clear" w:pos="1701"/>
          <w:tab w:val="clear" w:pos="2268"/>
        </w:tabs>
        <w:spacing w:after="120"/>
        <w:ind w:left="490" w:firstLine="490"/>
        <w:rPr>
          <w:sz w:val="24"/>
          <w:lang w:eastAsia="zh-CN"/>
        </w:rPr>
      </w:pPr>
      <w:r w:rsidRPr="009E0D83">
        <w:rPr>
          <w:sz w:val="24"/>
          <w:lang w:eastAsia="zh-CN"/>
        </w:rPr>
        <w:t>2.</w:t>
      </w:r>
      <w:r w:rsidRPr="009E0D83">
        <w:rPr>
          <w:sz w:val="24"/>
          <w:lang w:eastAsia="zh-CN"/>
        </w:rPr>
        <w:tab/>
      </w:r>
      <w:r w:rsidRPr="009E0D83">
        <w:rPr>
          <w:rFonts w:hint="eastAsia"/>
          <w:sz w:val="24"/>
          <w:lang w:eastAsia="zh-CN"/>
        </w:rPr>
        <w:t xml:space="preserve">   </w:t>
      </w:r>
      <w:r w:rsidRPr="009E0D83">
        <w:rPr>
          <w:rFonts w:eastAsia="KaiTi"/>
          <w:sz w:val="24"/>
          <w:lang w:eastAsia="zh-CN"/>
        </w:rPr>
        <w:t>请</w:t>
      </w:r>
      <w:r w:rsidRPr="009E0D83">
        <w:rPr>
          <w:sz w:val="24"/>
          <w:lang w:eastAsia="zh-CN"/>
        </w:rPr>
        <w:t>执行秘书邀请缔约方、其他国家政府、相关组织、土著人民和地方社区、妇女和青年组织、民间社会和其他观察员参加</w:t>
      </w:r>
      <w:r w:rsidRPr="009E0D83">
        <w:rPr>
          <w:rFonts w:hint="eastAsia"/>
          <w:sz w:val="24"/>
          <w:lang w:eastAsia="zh-CN"/>
        </w:rPr>
        <w:t>对下文决定草案</w:t>
      </w:r>
      <w:r w:rsidRPr="009E0D83">
        <w:rPr>
          <w:sz w:val="24"/>
          <w:lang w:eastAsia="zh-CN"/>
        </w:rPr>
        <w:t>附件</w:t>
      </w:r>
      <w:r w:rsidRPr="009E0D83">
        <w:rPr>
          <w:rFonts w:hint="eastAsia"/>
          <w:sz w:val="24"/>
          <w:lang w:eastAsia="zh-CN"/>
        </w:rPr>
        <w:t>所载</w:t>
      </w:r>
      <w:r w:rsidRPr="009E0D83">
        <w:rPr>
          <w:sz w:val="24"/>
          <w:lang w:eastAsia="zh-CN"/>
        </w:rPr>
        <w:t>《自愿准则》增订补编包括决策者入门修订版的同行</w:t>
      </w:r>
      <w:r w:rsidRPr="009E0D83">
        <w:rPr>
          <w:rFonts w:hint="eastAsia"/>
          <w:sz w:val="24"/>
          <w:lang w:eastAsia="zh-CN"/>
        </w:rPr>
        <w:t>评议</w:t>
      </w:r>
      <w:r w:rsidRPr="009E0D83">
        <w:rPr>
          <w:sz w:val="24"/>
          <w:lang w:eastAsia="zh-CN"/>
        </w:rPr>
        <w:t>，并在同行</w:t>
      </w:r>
      <w:r w:rsidRPr="009E0D83">
        <w:rPr>
          <w:rFonts w:hint="eastAsia"/>
          <w:sz w:val="24"/>
          <w:lang w:eastAsia="zh-CN"/>
        </w:rPr>
        <w:t>评议</w:t>
      </w:r>
      <w:r w:rsidRPr="009E0D83">
        <w:rPr>
          <w:sz w:val="24"/>
          <w:lang w:eastAsia="zh-CN"/>
        </w:rPr>
        <w:t>后，将</w:t>
      </w:r>
      <w:r w:rsidRPr="009E0D83">
        <w:rPr>
          <w:rFonts w:hint="eastAsia"/>
          <w:sz w:val="24"/>
          <w:lang w:eastAsia="zh-CN"/>
        </w:rPr>
        <w:t>经</w:t>
      </w:r>
      <w:r w:rsidRPr="009E0D83">
        <w:rPr>
          <w:sz w:val="24"/>
          <w:lang w:eastAsia="zh-CN"/>
        </w:rPr>
        <w:t>进一步修订的决策者入门提</w:t>
      </w:r>
      <w:r w:rsidRPr="009E0D83">
        <w:rPr>
          <w:rFonts w:hint="eastAsia"/>
          <w:sz w:val="24"/>
          <w:lang w:eastAsia="zh-CN"/>
        </w:rPr>
        <w:t>交</w:t>
      </w:r>
      <w:r w:rsidRPr="009E0D83">
        <w:rPr>
          <w:sz w:val="24"/>
          <w:lang w:eastAsia="zh-CN"/>
        </w:rPr>
        <w:t>缔约方大会第十七届会议审议；</w:t>
      </w:r>
    </w:p>
    <w:p w14:paraId="473C4DFF" w14:textId="77777777" w:rsidR="009E0D83" w:rsidRPr="009E0D83" w:rsidRDefault="009E0D83" w:rsidP="009E0D83">
      <w:pPr>
        <w:tabs>
          <w:tab w:val="clear" w:pos="567"/>
          <w:tab w:val="clear" w:pos="1134"/>
          <w:tab w:val="clear" w:pos="1701"/>
          <w:tab w:val="clear" w:pos="2268"/>
        </w:tabs>
        <w:spacing w:after="120"/>
        <w:ind w:left="490" w:firstLine="490"/>
        <w:rPr>
          <w:sz w:val="24"/>
          <w:lang w:eastAsia="zh-CN"/>
        </w:rPr>
      </w:pPr>
      <w:r w:rsidRPr="009E0D83">
        <w:rPr>
          <w:iCs/>
          <w:sz w:val="24"/>
          <w:lang w:eastAsia="zh-CN"/>
        </w:rPr>
        <w:t>3.</w:t>
      </w:r>
      <w:r w:rsidRPr="009E0D83">
        <w:rPr>
          <w:iCs/>
          <w:sz w:val="24"/>
          <w:lang w:eastAsia="zh-CN"/>
        </w:rPr>
        <w:tab/>
      </w:r>
      <w:r w:rsidRPr="009E0D83">
        <w:rPr>
          <w:rFonts w:eastAsia="KaiTi" w:hint="eastAsia"/>
          <w:iCs/>
          <w:sz w:val="24"/>
          <w:lang w:eastAsia="zh-CN"/>
        </w:rPr>
        <w:t>表示</w:t>
      </w:r>
      <w:r w:rsidRPr="009E0D83">
        <w:rPr>
          <w:rFonts w:ascii="KaiTi" w:eastAsia="KaiTi" w:hAnsi="KaiTi" w:hint="eastAsia"/>
          <w:sz w:val="24"/>
          <w:lang w:val="en-US" w:eastAsia="zh-CN"/>
        </w:rPr>
        <w:t>注意到</w:t>
      </w:r>
      <w:hyperlink r:id="rId21" w:history="1">
        <w:r w:rsidRPr="009E0D83">
          <w:rPr>
            <w:color w:val="467886"/>
            <w:sz w:val="24"/>
            <w:u w:val="single"/>
            <w:lang w:eastAsia="zh-CN"/>
          </w:rPr>
          <w:t>CBD/SBSTTA/27/INF/8</w:t>
        </w:r>
      </w:hyperlink>
      <w:r w:rsidRPr="009E0D83">
        <w:rPr>
          <w:rFonts w:hint="eastAsia"/>
          <w:sz w:val="24"/>
          <w:lang w:val="en-US" w:eastAsia="zh-CN"/>
        </w:rPr>
        <w:t>号文件所载的呈件综述、里约各公约联合联络小组的声明以及关于加强里约各公约政策连贯性与合作的技术信息交流报告，注意到这些章节总结的意见并不代表任何共识，其中一些意见在现阶段可能无法实施，或可能与国家法律、</w:t>
      </w:r>
      <w:proofErr w:type="gramStart"/>
      <w:r w:rsidRPr="009E0D83">
        <w:rPr>
          <w:rFonts w:hint="eastAsia"/>
          <w:sz w:val="24"/>
          <w:lang w:val="en-US" w:eastAsia="zh-CN"/>
        </w:rPr>
        <w:t>政策和惯例相矛盾；</w:t>
      </w:r>
      <w:proofErr w:type="gramEnd"/>
    </w:p>
    <w:p w14:paraId="6F891BE8" w14:textId="77777777" w:rsidR="009E0D83" w:rsidRPr="009E0D83" w:rsidRDefault="009E0D83" w:rsidP="009E0D83">
      <w:pPr>
        <w:tabs>
          <w:tab w:val="clear" w:pos="567"/>
          <w:tab w:val="clear" w:pos="1134"/>
          <w:tab w:val="clear" w:pos="1701"/>
          <w:tab w:val="clear" w:pos="2268"/>
        </w:tabs>
        <w:spacing w:after="120"/>
        <w:ind w:left="490" w:firstLine="490"/>
        <w:rPr>
          <w:sz w:val="24"/>
          <w:lang w:eastAsia="zh-CN"/>
        </w:rPr>
      </w:pPr>
      <w:r w:rsidRPr="009E0D83">
        <w:rPr>
          <w:sz w:val="24"/>
          <w:szCs w:val="24"/>
          <w:lang w:eastAsia="zh-CN"/>
        </w:rPr>
        <w:t>4.</w:t>
      </w:r>
      <w:r w:rsidRPr="009E0D83">
        <w:rPr>
          <w:sz w:val="24"/>
          <w:szCs w:val="24"/>
          <w:lang w:eastAsia="zh-CN"/>
        </w:rPr>
        <w:tab/>
      </w:r>
      <w:r w:rsidRPr="009E0D83">
        <w:rPr>
          <w:rFonts w:ascii="KaiTi" w:eastAsia="KaiTi" w:hAnsi="KaiTi" w:hint="eastAsia"/>
          <w:sz w:val="24"/>
          <w:szCs w:val="24"/>
          <w:lang w:eastAsia="zh-CN"/>
        </w:rPr>
        <w:t>请</w:t>
      </w:r>
      <w:r w:rsidRPr="009E0D83">
        <w:rPr>
          <w:rFonts w:hint="eastAsia"/>
          <w:sz w:val="24"/>
          <w:szCs w:val="24"/>
          <w:lang w:eastAsia="zh-CN"/>
        </w:rPr>
        <w:t>执行秘书邀请《联合国气候变化框架公约》</w:t>
      </w:r>
      <w:r w:rsidRPr="009E0D83">
        <w:rPr>
          <w:sz w:val="24"/>
          <w:szCs w:val="24"/>
          <w:vertAlign w:val="superscript"/>
        </w:rPr>
        <w:footnoteReference w:id="15"/>
      </w:r>
      <w:r w:rsidRPr="009E0D83">
        <w:rPr>
          <w:rFonts w:hint="eastAsia"/>
          <w:sz w:val="24"/>
          <w:szCs w:val="24"/>
          <w:lang w:eastAsia="zh-CN"/>
        </w:rPr>
        <w:t xml:space="preserve"> </w:t>
      </w:r>
      <w:r w:rsidRPr="009E0D83">
        <w:rPr>
          <w:rFonts w:hint="eastAsia"/>
          <w:sz w:val="24"/>
          <w:szCs w:val="24"/>
          <w:lang w:eastAsia="zh-CN"/>
        </w:rPr>
        <w:t>和《联合国关于在发生严重干旱和</w:t>
      </w:r>
      <w:r w:rsidRPr="009E0D83">
        <w:rPr>
          <w:rFonts w:hint="eastAsia"/>
          <w:sz w:val="24"/>
          <w:szCs w:val="24"/>
          <w:lang w:eastAsia="zh-CN"/>
        </w:rPr>
        <w:t>/</w:t>
      </w:r>
      <w:r w:rsidRPr="009E0D83">
        <w:rPr>
          <w:rFonts w:hint="eastAsia"/>
          <w:sz w:val="24"/>
          <w:szCs w:val="24"/>
          <w:lang w:val="en-US" w:eastAsia="zh-CN"/>
        </w:rPr>
        <w:t>或荒漠化的国家特别是在非洲防治荒漠化的公约</w:t>
      </w:r>
      <w:r w:rsidRPr="009E0D83">
        <w:rPr>
          <w:rFonts w:hint="eastAsia"/>
          <w:sz w:val="24"/>
          <w:szCs w:val="24"/>
          <w:lang w:eastAsia="zh-CN"/>
        </w:rPr>
        <w:t>》</w:t>
      </w:r>
      <w:r w:rsidRPr="009E0D83">
        <w:rPr>
          <w:snapToGrid w:val="0"/>
          <w:sz w:val="24"/>
          <w:szCs w:val="24"/>
          <w:vertAlign w:val="superscript"/>
        </w:rPr>
        <w:footnoteReference w:id="16"/>
      </w:r>
      <w:r w:rsidRPr="009E0D83">
        <w:rPr>
          <w:rFonts w:hint="eastAsia"/>
          <w:sz w:val="24"/>
          <w:szCs w:val="24"/>
          <w:lang w:eastAsia="zh-CN"/>
        </w:rPr>
        <w:t xml:space="preserve"> </w:t>
      </w:r>
      <w:r w:rsidRPr="009E0D83">
        <w:rPr>
          <w:rFonts w:hint="eastAsia"/>
          <w:sz w:val="24"/>
          <w:szCs w:val="24"/>
          <w:lang w:eastAsia="zh-CN"/>
        </w:rPr>
        <w:t>的执行秘书</w:t>
      </w:r>
      <w:r w:rsidRPr="009E0D83">
        <w:rPr>
          <w:rFonts w:ascii="SimSun" w:hAnsi="SimSun" w:cs="SimSun" w:hint="eastAsia"/>
          <w:sz w:val="24"/>
          <w:szCs w:val="24"/>
          <w:lang w:val="en-US" w:eastAsia="zh-CN"/>
        </w:rPr>
        <w:t>共同努力加强联合联络小组的作用和职能，包括通过提高其透明度，加强其与缔约方的互动并向缔约方提交报</w:t>
      </w:r>
      <w:r w:rsidRPr="009E0D83">
        <w:rPr>
          <w:rFonts w:ascii="SimSun" w:hAnsi="SimSun" w:cs="SimSun"/>
          <w:sz w:val="24"/>
          <w:szCs w:val="24"/>
          <w:lang w:val="en-US" w:eastAsia="zh-CN"/>
        </w:rPr>
        <w:t>告</w:t>
      </w:r>
      <w:r w:rsidRPr="009E0D83">
        <w:rPr>
          <w:rFonts w:ascii="SimSun" w:hAnsi="SimSun" w:cs="SimSun" w:hint="eastAsia"/>
          <w:sz w:val="24"/>
          <w:szCs w:val="24"/>
          <w:lang w:val="en-US" w:eastAsia="zh-CN"/>
        </w:rPr>
        <w:t>；</w:t>
      </w:r>
      <w:r w:rsidRPr="009E0D83">
        <w:rPr>
          <w:rFonts w:hint="eastAsia"/>
          <w:sz w:val="24"/>
          <w:lang w:eastAsia="zh-CN"/>
        </w:rPr>
        <w:t xml:space="preserve"> </w:t>
      </w:r>
    </w:p>
    <w:p w14:paraId="7A007F2D" w14:textId="77777777" w:rsidR="009E0D83" w:rsidRPr="009E0D83" w:rsidRDefault="009E0D83" w:rsidP="009E0D83">
      <w:pPr>
        <w:tabs>
          <w:tab w:val="clear" w:pos="567"/>
          <w:tab w:val="clear" w:pos="1134"/>
          <w:tab w:val="clear" w:pos="1701"/>
          <w:tab w:val="clear" w:pos="2268"/>
        </w:tabs>
        <w:spacing w:after="120"/>
        <w:ind w:left="490" w:firstLine="490"/>
        <w:rPr>
          <w:sz w:val="24"/>
          <w:lang w:eastAsia="zh-CN"/>
        </w:rPr>
      </w:pPr>
      <w:r w:rsidRPr="009E0D83">
        <w:rPr>
          <w:sz w:val="24"/>
          <w:lang w:eastAsia="zh-CN"/>
        </w:rPr>
        <w:t>5.</w:t>
      </w:r>
      <w:r w:rsidRPr="009E0D83">
        <w:rPr>
          <w:sz w:val="24"/>
          <w:lang w:eastAsia="zh-CN"/>
        </w:rPr>
        <w:tab/>
      </w:r>
      <w:r w:rsidRPr="009E0D83">
        <w:rPr>
          <w:rFonts w:eastAsia="KaiTi" w:hint="eastAsia"/>
          <w:sz w:val="24"/>
          <w:lang w:eastAsia="zh-CN"/>
        </w:rPr>
        <w:t>注意到</w:t>
      </w:r>
      <w:r w:rsidRPr="009E0D83">
        <w:rPr>
          <w:rFonts w:hint="eastAsia"/>
          <w:sz w:val="24"/>
          <w:lang w:eastAsia="zh-CN"/>
        </w:rPr>
        <w:t>在适当情况下《公约》和《昆明</w:t>
      </w:r>
      <w:r w:rsidRPr="009E0D83">
        <w:rPr>
          <w:rFonts w:hint="eastAsia"/>
          <w:sz w:val="24"/>
          <w:lang w:eastAsia="zh-CN"/>
        </w:rPr>
        <w:t>-</w:t>
      </w:r>
      <w:r w:rsidRPr="009E0D83">
        <w:rPr>
          <w:rFonts w:hint="eastAsia"/>
          <w:sz w:val="24"/>
          <w:lang w:eastAsia="zh-CN"/>
        </w:rPr>
        <w:t>蒙特利尔全球生物多样性框架》</w:t>
      </w:r>
      <w:r w:rsidRPr="009E0D83">
        <w:rPr>
          <w:sz w:val="24"/>
          <w:szCs w:val="24"/>
          <w:vertAlign w:val="superscript"/>
        </w:rPr>
        <w:footnoteReference w:id="17"/>
      </w:r>
      <w:r w:rsidRPr="009E0D83">
        <w:rPr>
          <w:rFonts w:hint="eastAsia"/>
          <w:sz w:val="24"/>
          <w:lang w:eastAsia="zh-CN"/>
        </w:rPr>
        <w:t>以及其他相关多边环境协定执行情况的监测和报告框架的方法之间的一致性，将减轻报告负担并加强协同增效作用；</w:t>
      </w:r>
    </w:p>
    <w:p w14:paraId="001BD0C5" w14:textId="77777777" w:rsidR="009E0D83" w:rsidRPr="009E0D83" w:rsidRDefault="009E0D83" w:rsidP="009E0D83">
      <w:pPr>
        <w:tabs>
          <w:tab w:val="clear" w:pos="567"/>
          <w:tab w:val="clear" w:pos="1134"/>
          <w:tab w:val="clear" w:pos="1701"/>
          <w:tab w:val="clear" w:pos="2268"/>
        </w:tabs>
        <w:spacing w:after="120"/>
        <w:ind w:left="490" w:firstLine="490"/>
        <w:rPr>
          <w:sz w:val="24"/>
          <w:lang w:eastAsia="zh-CN"/>
        </w:rPr>
      </w:pPr>
      <w:r w:rsidRPr="009E0D83">
        <w:rPr>
          <w:rFonts w:hint="eastAsia"/>
          <w:sz w:val="24"/>
          <w:lang w:eastAsia="zh-CN"/>
        </w:rPr>
        <w:t>6</w:t>
      </w:r>
      <w:r w:rsidRPr="009E0D83">
        <w:rPr>
          <w:sz w:val="24"/>
          <w:lang w:eastAsia="zh-CN"/>
        </w:rPr>
        <w:t>.</w:t>
      </w:r>
      <w:r w:rsidRPr="009E0D83">
        <w:rPr>
          <w:sz w:val="24"/>
          <w:lang w:eastAsia="zh-CN"/>
        </w:rPr>
        <w:tab/>
      </w:r>
      <w:r w:rsidRPr="009E0D83">
        <w:rPr>
          <w:rFonts w:eastAsia="KaiTi" w:hint="eastAsia"/>
          <w:sz w:val="24"/>
          <w:lang w:eastAsia="zh-CN"/>
        </w:rPr>
        <w:t>请</w:t>
      </w:r>
      <w:r w:rsidRPr="009E0D83">
        <w:rPr>
          <w:rFonts w:hint="eastAsia"/>
          <w:sz w:val="24"/>
          <w:lang w:eastAsia="zh-CN"/>
        </w:rPr>
        <w:t>《公约》执行秘书分享缔约方大会的相关决定以及科学、技术和工艺咨询附属机构的建议，并邀请其他里约公约的执行秘书三项里约三公约缔约方大会的现任和候任主席合作组织技术信息交流，进一步讨论加强里约三公约之间的合作及政策一致性和协同增效的备选方案，</w:t>
      </w:r>
      <w:r w:rsidRPr="009E0D83">
        <w:rPr>
          <w:rFonts w:hint="eastAsia"/>
          <w:sz w:val="24"/>
          <w:lang w:eastAsia="zh-CN"/>
        </w:rPr>
        <w:t xml:space="preserve"> </w:t>
      </w:r>
      <w:r w:rsidRPr="009E0D83">
        <w:rPr>
          <w:rFonts w:hint="eastAsia"/>
          <w:sz w:val="24"/>
          <w:lang w:eastAsia="zh-CN"/>
        </w:rPr>
        <w:t>随后制定一份包含短期、中期和长期行动的多层面路线图，包括一项梳理研究，帮助确定</w:t>
      </w:r>
      <w:r w:rsidRPr="009E0D83">
        <w:rPr>
          <w:sz w:val="24"/>
          <w:lang w:eastAsia="zh-CN"/>
        </w:rPr>
        <w:t xml:space="preserve"> </w:t>
      </w:r>
      <w:hyperlink r:id="rId22" w:history="1">
        <w:r w:rsidRPr="009E0D83">
          <w:rPr>
            <w:rFonts w:hint="eastAsia"/>
            <w:color w:val="467886"/>
            <w:sz w:val="24"/>
            <w:u w:val="single"/>
            <w:lang w:eastAsia="zh-CN"/>
          </w:rPr>
          <w:t>CBD/SBSTTA/27/4</w:t>
        </w:r>
      </w:hyperlink>
      <w:r w:rsidRPr="009E0D83">
        <w:rPr>
          <w:rFonts w:hint="eastAsia"/>
          <w:sz w:val="24"/>
          <w:lang w:eastAsia="zh-CN"/>
        </w:rPr>
        <w:t>号文件所列加强政策一致性主要选项的具体行动以及处理里约三公约执行工作的现有国家和国际政策和</w:t>
      </w:r>
      <w:r w:rsidRPr="009E0D83">
        <w:rPr>
          <w:rFonts w:hint="eastAsia"/>
          <w:sz w:val="24"/>
          <w:lang w:eastAsia="zh-CN"/>
        </w:rPr>
        <w:lastRenderedPageBreak/>
        <w:t>现有协调机构可能存在的空白和重叠，</w:t>
      </w:r>
      <w:proofErr w:type="gramStart"/>
      <w:r w:rsidRPr="009E0D83">
        <w:rPr>
          <w:rFonts w:hint="eastAsia"/>
          <w:sz w:val="24"/>
          <w:lang w:eastAsia="zh-CN"/>
        </w:rPr>
        <w:t>在缔约方大会第十七届会议上向缔约方报告调查结果；</w:t>
      </w:r>
      <w:proofErr w:type="gramEnd"/>
    </w:p>
    <w:p w14:paraId="4624CCF0" w14:textId="77777777" w:rsidR="009E0D83" w:rsidRPr="009E0D83" w:rsidRDefault="009E0D83" w:rsidP="009E0D83">
      <w:pPr>
        <w:tabs>
          <w:tab w:val="clear" w:pos="567"/>
          <w:tab w:val="clear" w:pos="1134"/>
          <w:tab w:val="clear" w:pos="1701"/>
          <w:tab w:val="clear" w:pos="2268"/>
        </w:tabs>
        <w:spacing w:after="120"/>
        <w:ind w:left="490" w:firstLine="490"/>
        <w:rPr>
          <w:iCs/>
          <w:sz w:val="24"/>
          <w:lang w:eastAsia="zh-CN"/>
        </w:rPr>
      </w:pPr>
      <w:r w:rsidRPr="009E0D83">
        <w:rPr>
          <w:sz w:val="24"/>
          <w:lang w:eastAsia="zh-CN"/>
        </w:rPr>
        <w:t>7.</w:t>
      </w:r>
      <w:r w:rsidRPr="009E0D83">
        <w:rPr>
          <w:sz w:val="24"/>
          <w:lang w:eastAsia="zh-CN"/>
        </w:rPr>
        <w:tab/>
      </w:r>
      <w:r w:rsidRPr="009E0D83">
        <w:rPr>
          <w:rFonts w:ascii="SimSun" w:eastAsia="KaiTi" w:hAnsi="SimSun" w:cs="SimSun"/>
          <w:iCs/>
          <w:sz w:val="24"/>
          <w:lang w:eastAsia="zh-CN"/>
        </w:rPr>
        <w:t>建议</w:t>
      </w:r>
      <w:r w:rsidRPr="009E0D83">
        <w:rPr>
          <w:rFonts w:ascii="SimSun" w:hAnsi="SimSun" w:cs="SimSun"/>
          <w:iCs/>
          <w:sz w:val="24"/>
          <w:lang w:eastAsia="zh-CN"/>
        </w:rPr>
        <w:t>缔约方大会第十七届会议通过一项内容大致如下的决定</w:t>
      </w:r>
      <w:r w:rsidRPr="009E0D83">
        <w:rPr>
          <w:iCs/>
          <w:sz w:val="24"/>
          <w:lang w:eastAsia="zh-CN"/>
        </w:rPr>
        <w:t>：</w:t>
      </w:r>
    </w:p>
    <w:p w14:paraId="0CD6F5F3" w14:textId="77777777" w:rsidR="009E0D83" w:rsidRPr="009E0D83" w:rsidRDefault="009E0D83" w:rsidP="009E0D83">
      <w:pPr>
        <w:tabs>
          <w:tab w:val="clear" w:pos="567"/>
          <w:tab w:val="clear" w:pos="1134"/>
          <w:tab w:val="clear" w:pos="1701"/>
          <w:tab w:val="clear" w:pos="2268"/>
        </w:tabs>
        <w:spacing w:after="120"/>
        <w:ind w:left="979" w:firstLine="490"/>
        <w:rPr>
          <w:snapToGrid w:val="0"/>
          <w:sz w:val="24"/>
          <w:szCs w:val="24"/>
          <w:lang w:eastAsia="zh-CN"/>
        </w:rPr>
      </w:pPr>
      <w:r w:rsidRPr="009E0D83">
        <w:rPr>
          <w:rFonts w:ascii="STKaiti" w:eastAsia="STKaiti" w:hAnsi="STKaiti"/>
          <w:snapToGrid w:val="0"/>
          <w:sz w:val="24"/>
          <w:szCs w:val="24"/>
          <w:lang w:eastAsia="zh-CN"/>
        </w:rPr>
        <w:t>缔约方大会</w:t>
      </w:r>
      <w:r w:rsidRPr="009E0D83">
        <w:rPr>
          <w:snapToGrid w:val="0"/>
          <w:sz w:val="24"/>
          <w:szCs w:val="24"/>
          <w:lang w:eastAsia="zh-CN"/>
        </w:rPr>
        <w:t>，</w:t>
      </w:r>
    </w:p>
    <w:p w14:paraId="2DA61636" w14:textId="77777777" w:rsidR="009E0D83" w:rsidRPr="009E0D83" w:rsidRDefault="009E0D83" w:rsidP="009E0D83">
      <w:pPr>
        <w:tabs>
          <w:tab w:val="clear" w:pos="567"/>
          <w:tab w:val="clear" w:pos="1134"/>
          <w:tab w:val="clear" w:pos="1701"/>
          <w:tab w:val="clear" w:pos="2268"/>
        </w:tabs>
        <w:spacing w:before="120" w:after="120"/>
        <w:ind w:left="979" w:firstLine="490"/>
        <w:rPr>
          <w:snapToGrid w:val="0"/>
          <w:sz w:val="24"/>
          <w:szCs w:val="24"/>
          <w:lang w:eastAsia="zh-CN"/>
        </w:rPr>
      </w:pPr>
      <w:r w:rsidRPr="009E0D83">
        <w:rPr>
          <w:rFonts w:ascii="STKaiti" w:eastAsia="STKaiti" w:hAnsi="STKaiti"/>
          <w:snapToGrid w:val="0"/>
          <w:sz w:val="24"/>
          <w:szCs w:val="24"/>
          <w:lang w:val="en-US" w:eastAsia="zh-CN"/>
        </w:rPr>
        <w:t>重申</w:t>
      </w:r>
      <w:r w:rsidRPr="009E0D83">
        <w:rPr>
          <w:snapToGrid w:val="0"/>
          <w:sz w:val="24"/>
          <w:szCs w:val="24"/>
          <w:lang w:val="en-US" w:eastAsia="zh-CN"/>
        </w:rPr>
        <w:t>2010</w:t>
      </w:r>
      <w:r w:rsidRPr="009E0D83">
        <w:rPr>
          <w:snapToGrid w:val="0"/>
          <w:sz w:val="24"/>
          <w:szCs w:val="24"/>
          <w:lang w:val="en-US" w:eastAsia="zh-CN"/>
        </w:rPr>
        <w:t>年</w:t>
      </w:r>
      <w:r w:rsidRPr="009E0D83">
        <w:rPr>
          <w:snapToGrid w:val="0"/>
          <w:sz w:val="24"/>
          <w:szCs w:val="24"/>
          <w:lang w:val="en-US" w:eastAsia="zh-CN"/>
        </w:rPr>
        <w:t>10</w:t>
      </w:r>
      <w:r w:rsidRPr="009E0D83">
        <w:rPr>
          <w:snapToGrid w:val="0"/>
          <w:sz w:val="24"/>
          <w:szCs w:val="24"/>
          <w:lang w:val="en-US" w:eastAsia="zh-CN"/>
        </w:rPr>
        <w:t>月</w:t>
      </w:r>
      <w:r w:rsidRPr="009E0D83">
        <w:rPr>
          <w:snapToGrid w:val="0"/>
          <w:sz w:val="24"/>
          <w:szCs w:val="24"/>
          <w:lang w:val="en-US" w:eastAsia="zh-CN"/>
        </w:rPr>
        <w:t>29</w:t>
      </w:r>
      <w:r w:rsidRPr="009E0D83">
        <w:rPr>
          <w:snapToGrid w:val="0"/>
          <w:sz w:val="24"/>
          <w:szCs w:val="24"/>
          <w:lang w:val="en-US" w:eastAsia="zh-CN"/>
        </w:rPr>
        <w:t>日第</w:t>
      </w:r>
      <w:r w:rsidRPr="009E0D83">
        <w:fldChar w:fldCharType="begin"/>
      </w:r>
      <w:r w:rsidRPr="009E0D83">
        <w:rPr>
          <w:lang w:eastAsia="zh-CN"/>
        </w:rPr>
        <w:instrText>HYPERLINK "https://www.cbd.int/doc/decisions/cop-10/cop-10-dec-33-en.pdf"</w:instrText>
      </w:r>
      <w:r w:rsidRPr="009E0D83">
        <w:fldChar w:fldCharType="separate"/>
      </w:r>
      <w:r w:rsidRPr="009E0D83">
        <w:rPr>
          <w:snapToGrid w:val="0"/>
          <w:color w:val="0563C1"/>
          <w:sz w:val="24"/>
          <w:szCs w:val="24"/>
          <w:u w:val="single"/>
          <w:lang w:eastAsia="zh-CN"/>
        </w:rPr>
        <w:t>X/33</w:t>
      </w:r>
      <w:r w:rsidRPr="009E0D83">
        <w:fldChar w:fldCharType="end"/>
      </w:r>
      <w:proofErr w:type="gramStart"/>
      <w:r w:rsidRPr="009E0D83">
        <w:rPr>
          <w:snapToGrid w:val="0"/>
          <w:sz w:val="24"/>
          <w:szCs w:val="24"/>
          <w:lang w:val="en-US" w:eastAsia="zh-CN"/>
        </w:rPr>
        <w:t>号决定</w:t>
      </w:r>
      <w:proofErr w:type="gramEnd"/>
      <w:r w:rsidRPr="009E0D83">
        <w:rPr>
          <w:snapToGrid w:val="0"/>
          <w:sz w:val="24"/>
          <w:szCs w:val="24"/>
          <w:lang w:val="en-US" w:eastAsia="zh-CN"/>
        </w:rPr>
        <w:t>第</w:t>
      </w:r>
      <w:r w:rsidRPr="009E0D83">
        <w:rPr>
          <w:snapToGrid w:val="0"/>
          <w:sz w:val="24"/>
          <w:szCs w:val="24"/>
          <w:lang w:val="en-US" w:eastAsia="zh-CN"/>
        </w:rPr>
        <w:t>8</w:t>
      </w:r>
      <w:r w:rsidRPr="009E0D83">
        <w:rPr>
          <w:snapToGrid w:val="0"/>
          <w:sz w:val="24"/>
          <w:szCs w:val="24"/>
          <w:lang w:val="en-US" w:eastAsia="zh-CN"/>
        </w:rPr>
        <w:t>段和</w:t>
      </w:r>
      <w:r w:rsidRPr="009E0D83">
        <w:rPr>
          <w:snapToGrid w:val="0"/>
          <w:sz w:val="24"/>
          <w:szCs w:val="24"/>
          <w:lang w:val="en-US" w:eastAsia="zh-CN"/>
        </w:rPr>
        <w:t>2024</w:t>
      </w:r>
      <w:r w:rsidRPr="009E0D83">
        <w:rPr>
          <w:snapToGrid w:val="0"/>
          <w:sz w:val="24"/>
          <w:szCs w:val="24"/>
          <w:lang w:val="en-US" w:eastAsia="zh-CN"/>
        </w:rPr>
        <w:t>年</w:t>
      </w:r>
      <w:r w:rsidRPr="009E0D83">
        <w:rPr>
          <w:snapToGrid w:val="0"/>
          <w:sz w:val="24"/>
          <w:szCs w:val="24"/>
          <w:lang w:val="en-US" w:eastAsia="zh-CN"/>
        </w:rPr>
        <w:t>11</w:t>
      </w:r>
      <w:r w:rsidRPr="009E0D83">
        <w:rPr>
          <w:snapToGrid w:val="0"/>
          <w:sz w:val="24"/>
          <w:szCs w:val="24"/>
          <w:lang w:val="en-US" w:eastAsia="zh-CN"/>
        </w:rPr>
        <w:t>月</w:t>
      </w:r>
      <w:r w:rsidRPr="009E0D83">
        <w:rPr>
          <w:snapToGrid w:val="0"/>
          <w:sz w:val="24"/>
          <w:szCs w:val="24"/>
          <w:lang w:val="en-US" w:eastAsia="zh-CN"/>
        </w:rPr>
        <w:t>1</w:t>
      </w:r>
      <w:r w:rsidRPr="009E0D83">
        <w:rPr>
          <w:snapToGrid w:val="0"/>
          <w:sz w:val="24"/>
          <w:szCs w:val="24"/>
          <w:lang w:val="en-US" w:eastAsia="zh-CN"/>
        </w:rPr>
        <w:t>日第</w:t>
      </w:r>
      <w:r w:rsidRPr="009E0D83">
        <w:fldChar w:fldCharType="begin"/>
      </w:r>
      <w:r w:rsidRPr="009E0D83">
        <w:rPr>
          <w:lang w:eastAsia="zh-CN"/>
        </w:rPr>
        <w:instrText>HYPERLINK "https://www.cbd.int/decisions/cop/?m=cop-16"</w:instrText>
      </w:r>
      <w:r w:rsidRPr="009E0D83">
        <w:fldChar w:fldCharType="separate"/>
      </w:r>
      <w:r w:rsidRPr="009E0D83">
        <w:rPr>
          <w:snapToGrid w:val="0"/>
          <w:color w:val="0563C1"/>
          <w:sz w:val="24"/>
          <w:szCs w:val="24"/>
          <w:u w:val="single"/>
          <w:lang w:eastAsia="zh-CN"/>
        </w:rPr>
        <w:t>16/22</w:t>
      </w:r>
      <w:r w:rsidRPr="009E0D83">
        <w:fldChar w:fldCharType="end"/>
      </w:r>
      <w:proofErr w:type="gramStart"/>
      <w:r w:rsidRPr="009E0D83">
        <w:rPr>
          <w:snapToGrid w:val="0"/>
          <w:sz w:val="24"/>
          <w:szCs w:val="24"/>
          <w:lang w:val="en-US" w:eastAsia="zh-CN"/>
        </w:rPr>
        <w:t>号决定</w:t>
      </w:r>
      <w:proofErr w:type="gramEnd"/>
      <w:r w:rsidRPr="009E0D83">
        <w:rPr>
          <w:snapToGrid w:val="0"/>
          <w:sz w:val="24"/>
          <w:szCs w:val="24"/>
          <w:lang w:val="en-US" w:eastAsia="zh-CN"/>
        </w:rPr>
        <w:t>第</w:t>
      </w:r>
      <w:r w:rsidRPr="009E0D83">
        <w:rPr>
          <w:snapToGrid w:val="0"/>
          <w:sz w:val="24"/>
          <w:szCs w:val="24"/>
          <w:lang w:val="en-US" w:eastAsia="zh-CN"/>
        </w:rPr>
        <w:t>3</w:t>
      </w:r>
      <w:r w:rsidRPr="009E0D83">
        <w:rPr>
          <w:rFonts w:hint="eastAsia"/>
          <w:snapToGrid w:val="0"/>
          <w:sz w:val="24"/>
          <w:szCs w:val="24"/>
          <w:lang w:val="en-US" w:eastAsia="zh-CN"/>
        </w:rPr>
        <w:t>段</w:t>
      </w:r>
      <w:r w:rsidRPr="009E0D83">
        <w:rPr>
          <w:snapToGrid w:val="0"/>
          <w:sz w:val="24"/>
          <w:szCs w:val="24"/>
          <w:lang w:val="en-US" w:eastAsia="zh-CN"/>
        </w:rPr>
        <w:t>和</w:t>
      </w:r>
      <w:r w:rsidRPr="009E0D83">
        <w:rPr>
          <w:rFonts w:hint="eastAsia"/>
          <w:snapToGrid w:val="0"/>
          <w:sz w:val="24"/>
          <w:szCs w:val="24"/>
          <w:lang w:val="en-US" w:eastAsia="zh-CN"/>
        </w:rPr>
        <w:t>第</w:t>
      </w:r>
      <w:r w:rsidRPr="009E0D83">
        <w:rPr>
          <w:snapToGrid w:val="0"/>
          <w:sz w:val="24"/>
          <w:szCs w:val="24"/>
          <w:lang w:val="en-US" w:eastAsia="zh-CN"/>
        </w:rPr>
        <w:t>6</w:t>
      </w:r>
      <w:r w:rsidRPr="009E0D83">
        <w:rPr>
          <w:snapToGrid w:val="0"/>
          <w:sz w:val="24"/>
          <w:szCs w:val="24"/>
          <w:lang w:val="en-US" w:eastAsia="zh-CN"/>
        </w:rPr>
        <w:t>段</w:t>
      </w:r>
      <w:r w:rsidRPr="009E0D83">
        <w:rPr>
          <w:snapToGrid w:val="0"/>
          <w:sz w:val="24"/>
          <w:szCs w:val="24"/>
          <w:lang w:eastAsia="zh-CN"/>
        </w:rPr>
        <w:t>，</w:t>
      </w:r>
    </w:p>
    <w:p w14:paraId="57AEF287" w14:textId="77777777" w:rsidR="009E0D83" w:rsidRPr="009E0D83" w:rsidRDefault="009E0D83" w:rsidP="009E0D83">
      <w:pPr>
        <w:tabs>
          <w:tab w:val="clear" w:pos="567"/>
          <w:tab w:val="clear" w:pos="1134"/>
          <w:tab w:val="clear" w:pos="1701"/>
          <w:tab w:val="clear" w:pos="2268"/>
        </w:tabs>
        <w:spacing w:before="120" w:after="120"/>
        <w:ind w:left="979" w:firstLine="490"/>
        <w:rPr>
          <w:snapToGrid w:val="0"/>
          <w:sz w:val="24"/>
          <w:szCs w:val="24"/>
          <w:lang w:eastAsia="zh-CN"/>
        </w:rPr>
      </w:pPr>
      <w:r w:rsidRPr="009E0D83">
        <w:rPr>
          <w:iCs/>
          <w:snapToGrid w:val="0"/>
          <w:sz w:val="24"/>
          <w:szCs w:val="24"/>
          <w:lang w:val="en-US" w:eastAsia="zh-CN"/>
        </w:rPr>
        <w:t>[</w:t>
      </w:r>
      <w:r w:rsidRPr="009E0D83">
        <w:rPr>
          <w:rFonts w:ascii="STKaiti" w:eastAsia="STKaiti" w:hAnsi="STKaiti"/>
          <w:iCs/>
          <w:snapToGrid w:val="0"/>
          <w:sz w:val="24"/>
          <w:szCs w:val="24"/>
          <w:lang w:val="en-US" w:eastAsia="zh-CN"/>
        </w:rPr>
        <w:t>认识到</w:t>
      </w:r>
      <w:r w:rsidRPr="009E0D83">
        <w:rPr>
          <w:iCs/>
          <w:snapToGrid w:val="0"/>
          <w:sz w:val="24"/>
          <w:szCs w:val="24"/>
          <w:lang w:val="en-US" w:eastAsia="zh-CN"/>
        </w:rPr>
        <w:t>生物多样性丧失、气候变化、荒漠化、土地和海洋退化、海洋酸化、外来入侵物种、污染和海平面</w:t>
      </w:r>
      <w:r w:rsidRPr="009E0D83">
        <w:rPr>
          <w:iCs/>
          <w:snapToGrid w:val="0"/>
          <w:sz w:val="24"/>
          <w:szCs w:val="24"/>
          <w:lang w:val="en-US" w:eastAsia="zh-CN"/>
        </w:rPr>
        <w:t>[</w:t>
      </w:r>
      <w:r w:rsidRPr="009E0D83">
        <w:rPr>
          <w:iCs/>
          <w:snapToGrid w:val="0"/>
          <w:sz w:val="24"/>
          <w:szCs w:val="24"/>
          <w:lang w:val="en-US" w:eastAsia="zh-CN"/>
        </w:rPr>
        <w:t>上升</w:t>
      </w:r>
      <w:r w:rsidRPr="009E0D83">
        <w:rPr>
          <w:snapToGrid w:val="0"/>
          <w:sz w:val="24"/>
          <w:szCs w:val="24"/>
          <w:vertAlign w:val="superscript"/>
        </w:rPr>
        <w:footnoteReference w:id="18"/>
      </w:r>
      <w:r w:rsidRPr="009E0D83">
        <w:rPr>
          <w:iCs/>
          <w:snapToGrid w:val="0"/>
          <w:sz w:val="24"/>
          <w:szCs w:val="24"/>
          <w:lang w:val="en-US" w:eastAsia="zh-CN"/>
        </w:rPr>
        <w:t>][</w:t>
      </w:r>
      <w:r w:rsidRPr="009E0D83">
        <w:rPr>
          <w:iCs/>
          <w:snapToGrid w:val="0"/>
          <w:sz w:val="24"/>
          <w:szCs w:val="24"/>
          <w:lang w:val="en-US" w:eastAsia="zh-CN"/>
        </w:rPr>
        <w:t>上升和下降</w:t>
      </w:r>
      <w:r w:rsidRPr="009E0D83">
        <w:rPr>
          <w:iCs/>
          <w:snapToGrid w:val="0"/>
          <w:sz w:val="24"/>
          <w:szCs w:val="24"/>
          <w:lang w:val="en-US" w:eastAsia="zh-CN"/>
        </w:rPr>
        <w:t>][</w:t>
      </w:r>
      <w:r w:rsidRPr="009E0D83">
        <w:rPr>
          <w:iCs/>
          <w:snapToGrid w:val="0"/>
          <w:sz w:val="24"/>
          <w:szCs w:val="24"/>
          <w:lang w:val="en-US" w:eastAsia="zh-CN"/>
        </w:rPr>
        <w:t>变化</w:t>
      </w:r>
      <w:r w:rsidRPr="009E0D83">
        <w:rPr>
          <w:iCs/>
          <w:snapToGrid w:val="0"/>
          <w:sz w:val="24"/>
          <w:szCs w:val="24"/>
          <w:lang w:val="en-US" w:eastAsia="zh-CN"/>
        </w:rPr>
        <w:t>]</w:t>
      </w:r>
      <w:r w:rsidRPr="009E0D83">
        <w:rPr>
          <w:iCs/>
          <w:snapToGrid w:val="0"/>
          <w:sz w:val="24"/>
          <w:szCs w:val="24"/>
          <w:lang w:val="en-US" w:eastAsia="zh-CN"/>
        </w:rPr>
        <w:t>是相互关联和相互依存的危机和挑战，需要在充分尊重各自独特原则、进程和决策权的前提下，根据相关框架、协定和任务授权，以平衡方式采取紧急行动，</w:t>
      </w:r>
      <w:r w:rsidRPr="009E0D83">
        <w:rPr>
          <w:iCs/>
          <w:snapToGrid w:val="0"/>
          <w:sz w:val="24"/>
          <w:szCs w:val="24"/>
          <w:lang w:val="en-US" w:eastAsia="zh-CN"/>
        </w:rPr>
        <w:t>]</w:t>
      </w:r>
      <w:r w:rsidRPr="009E0D83">
        <w:rPr>
          <w:i/>
          <w:snapToGrid w:val="0"/>
          <w:sz w:val="24"/>
          <w:szCs w:val="24"/>
          <w:lang w:val="en-US" w:eastAsia="zh-CN"/>
        </w:rPr>
        <w:t xml:space="preserve"> </w:t>
      </w:r>
    </w:p>
    <w:p w14:paraId="6D9B07DF" w14:textId="77777777" w:rsidR="009E0D83" w:rsidRPr="009E0D83" w:rsidRDefault="009E0D83" w:rsidP="009E0D83">
      <w:pPr>
        <w:tabs>
          <w:tab w:val="clear" w:pos="567"/>
          <w:tab w:val="clear" w:pos="1134"/>
          <w:tab w:val="clear" w:pos="1701"/>
          <w:tab w:val="clear" w:pos="2268"/>
        </w:tabs>
        <w:spacing w:before="120" w:after="120"/>
        <w:ind w:left="979" w:firstLine="490"/>
        <w:rPr>
          <w:bCs/>
          <w:snapToGrid w:val="0"/>
          <w:sz w:val="24"/>
          <w:szCs w:val="24"/>
          <w:lang w:eastAsia="zh-CN"/>
        </w:rPr>
      </w:pPr>
      <w:r w:rsidRPr="009E0D83">
        <w:rPr>
          <w:bCs/>
          <w:snapToGrid w:val="0"/>
          <w:sz w:val="24"/>
          <w:szCs w:val="24"/>
          <w:lang w:val="en-US" w:eastAsia="zh-CN"/>
        </w:rPr>
        <w:t>[</w:t>
      </w:r>
      <w:r w:rsidRPr="009E0D83">
        <w:rPr>
          <w:rFonts w:ascii="STKaiti" w:eastAsia="STKaiti" w:hAnsi="STKaiti" w:hint="eastAsia"/>
          <w:bCs/>
          <w:snapToGrid w:val="0"/>
          <w:sz w:val="24"/>
          <w:szCs w:val="24"/>
          <w:lang w:val="en-US" w:eastAsia="zh-CN"/>
        </w:rPr>
        <w:t>又</w:t>
      </w:r>
      <w:r w:rsidRPr="009E0D83">
        <w:rPr>
          <w:rFonts w:ascii="STKaiti" w:eastAsia="STKaiti" w:hAnsi="STKaiti"/>
          <w:bCs/>
          <w:snapToGrid w:val="0"/>
          <w:sz w:val="24"/>
          <w:szCs w:val="24"/>
          <w:lang w:val="en-US" w:eastAsia="zh-CN"/>
        </w:rPr>
        <w:t>认识到</w:t>
      </w:r>
      <w:r w:rsidRPr="009E0D83">
        <w:rPr>
          <w:bCs/>
          <w:snapToGrid w:val="0"/>
          <w:sz w:val="24"/>
          <w:szCs w:val="24"/>
          <w:lang w:val="en-US" w:eastAsia="zh-CN"/>
        </w:rPr>
        <w:t>生物多样性丧失、气候变化、海洋退化、荒漠化、土地退化、外来入侵物种和污染等问题相互依存，需要根据《昆明</w:t>
      </w:r>
      <w:r w:rsidRPr="009E0D83">
        <w:rPr>
          <w:bCs/>
          <w:snapToGrid w:val="0"/>
          <w:sz w:val="24"/>
          <w:szCs w:val="24"/>
          <w:lang w:val="en-US" w:eastAsia="zh-CN"/>
        </w:rPr>
        <w:t>-</w:t>
      </w:r>
      <w:r w:rsidRPr="009E0D83">
        <w:rPr>
          <w:bCs/>
          <w:snapToGrid w:val="0"/>
          <w:sz w:val="24"/>
          <w:szCs w:val="24"/>
          <w:lang w:val="en-US" w:eastAsia="zh-CN"/>
        </w:rPr>
        <w:t>蒙特利尔全球生物多样性框架》</w:t>
      </w:r>
      <w:r w:rsidRPr="009E0D83">
        <w:rPr>
          <w:bCs/>
          <w:snapToGrid w:val="0"/>
          <w:sz w:val="24"/>
          <w:szCs w:val="24"/>
          <w:vertAlign w:val="superscript"/>
          <w:lang w:eastAsia="zh-CN"/>
        </w:rPr>
        <w:footnoteReference w:id="19"/>
      </w:r>
      <w:r w:rsidRPr="009E0D83">
        <w:rPr>
          <w:bCs/>
          <w:snapToGrid w:val="0"/>
          <w:sz w:val="24"/>
          <w:szCs w:val="24"/>
          <w:lang w:val="en-US" w:eastAsia="zh-CN"/>
        </w:rPr>
        <w:t>以协调</w:t>
      </w:r>
      <w:r w:rsidRPr="009E0D83">
        <w:rPr>
          <w:rFonts w:hint="eastAsia"/>
          <w:bCs/>
          <w:snapToGrid w:val="0"/>
          <w:sz w:val="24"/>
          <w:szCs w:val="24"/>
          <w:lang w:val="en-US" w:eastAsia="zh-CN"/>
        </w:rPr>
        <w:t>和</w:t>
      </w:r>
      <w:r w:rsidRPr="009E0D83">
        <w:rPr>
          <w:bCs/>
          <w:snapToGrid w:val="0"/>
          <w:sz w:val="24"/>
          <w:szCs w:val="24"/>
          <w:lang w:val="en-US" w:eastAsia="zh-CN"/>
        </w:rPr>
        <w:t>平衡的方式紧急应对</w:t>
      </w:r>
      <w:r w:rsidRPr="009E0D83">
        <w:rPr>
          <w:rFonts w:hint="eastAsia"/>
          <w:bCs/>
          <w:snapToGrid w:val="0"/>
          <w:sz w:val="24"/>
          <w:szCs w:val="24"/>
          <w:lang w:val="en-US" w:eastAsia="zh-CN"/>
        </w:rPr>
        <w:t>，</w:t>
      </w:r>
      <w:r w:rsidRPr="009E0D83">
        <w:rPr>
          <w:bCs/>
          <w:snapToGrid w:val="0"/>
          <w:sz w:val="24"/>
          <w:szCs w:val="24"/>
          <w:lang w:val="en-US" w:eastAsia="zh-CN"/>
        </w:rPr>
        <w:t xml:space="preserve">] </w:t>
      </w:r>
    </w:p>
    <w:p w14:paraId="6F89E640" w14:textId="77777777" w:rsidR="009E0D83" w:rsidRPr="009E0D83" w:rsidRDefault="009E0D83" w:rsidP="009E0D83">
      <w:pPr>
        <w:tabs>
          <w:tab w:val="clear" w:pos="567"/>
          <w:tab w:val="clear" w:pos="1134"/>
          <w:tab w:val="clear" w:pos="1701"/>
          <w:tab w:val="clear" w:pos="2268"/>
        </w:tabs>
        <w:spacing w:before="120" w:after="120"/>
        <w:ind w:left="979" w:firstLine="490"/>
        <w:rPr>
          <w:bCs/>
          <w:snapToGrid w:val="0"/>
          <w:sz w:val="24"/>
          <w:szCs w:val="24"/>
          <w:lang w:eastAsia="zh-CN"/>
        </w:rPr>
      </w:pPr>
      <w:r w:rsidRPr="009E0D83">
        <w:rPr>
          <w:bCs/>
          <w:snapToGrid w:val="0"/>
          <w:sz w:val="24"/>
          <w:szCs w:val="24"/>
          <w:lang w:val="en-US" w:eastAsia="zh-CN"/>
        </w:rPr>
        <w:t>[</w:t>
      </w:r>
      <w:r w:rsidRPr="009E0D83">
        <w:rPr>
          <w:rFonts w:ascii="STKaiti" w:eastAsia="STKaiti" w:hAnsi="STKaiti"/>
          <w:bCs/>
          <w:snapToGrid w:val="0"/>
          <w:sz w:val="24"/>
          <w:szCs w:val="24"/>
          <w:lang w:val="en-US" w:eastAsia="zh-CN"/>
        </w:rPr>
        <w:t>回顾</w:t>
      </w:r>
      <w:r w:rsidRPr="009E0D83">
        <w:rPr>
          <w:bCs/>
          <w:snapToGrid w:val="0"/>
          <w:sz w:val="24"/>
          <w:szCs w:val="24"/>
          <w:lang w:val="en-US" w:eastAsia="zh-CN"/>
        </w:rPr>
        <w:t>其第</w:t>
      </w:r>
      <w:hyperlink r:id="rId23" w:history="1">
        <w:r w:rsidRPr="009E0D83">
          <w:rPr>
            <w:bCs/>
            <w:snapToGrid w:val="0"/>
            <w:color w:val="467886"/>
            <w:sz w:val="24"/>
            <w:szCs w:val="24"/>
            <w:u w:val="single"/>
            <w:lang w:val="en-US" w:eastAsia="zh-CN"/>
          </w:rPr>
          <w:t>16/22</w:t>
        </w:r>
      </w:hyperlink>
      <w:r w:rsidRPr="009E0D83">
        <w:rPr>
          <w:bCs/>
          <w:snapToGrid w:val="0"/>
          <w:sz w:val="24"/>
          <w:szCs w:val="24"/>
          <w:lang w:val="en-US" w:eastAsia="zh-CN"/>
        </w:rPr>
        <w:t>号决定，其中认识到海洋在调节气候方面的关键作用和能力，需要统筹处理海洋</w:t>
      </w:r>
      <w:r w:rsidRPr="009E0D83">
        <w:rPr>
          <w:bCs/>
          <w:snapToGrid w:val="0"/>
          <w:sz w:val="24"/>
          <w:szCs w:val="24"/>
          <w:lang w:val="en-US" w:eastAsia="zh-CN"/>
        </w:rPr>
        <w:t>-</w:t>
      </w:r>
      <w:r w:rsidRPr="009E0D83">
        <w:rPr>
          <w:bCs/>
          <w:snapToGrid w:val="0"/>
          <w:sz w:val="24"/>
          <w:szCs w:val="24"/>
          <w:lang w:val="en-US" w:eastAsia="zh-CN"/>
        </w:rPr>
        <w:t>气候</w:t>
      </w:r>
      <w:r w:rsidRPr="009E0D83">
        <w:rPr>
          <w:bCs/>
          <w:snapToGrid w:val="0"/>
          <w:sz w:val="24"/>
          <w:szCs w:val="24"/>
          <w:lang w:val="en-US" w:eastAsia="zh-CN"/>
        </w:rPr>
        <w:t>-</w:t>
      </w:r>
      <w:r w:rsidRPr="009E0D83">
        <w:rPr>
          <w:bCs/>
          <w:snapToGrid w:val="0"/>
          <w:sz w:val="24"/>
          <w:szCs w:val="24"/>
          <w:lang w:val="en-US" w:eastAsia="zh-CN"/>
        </w:rPr>
        <w:t>生物多样性之间的联系，以实现《昆蒙框架》的长期目标和行动目标，</w:t>
      </w:r>
      <w:r w:rsidRPr="009E0D83">
        <w:rPr>
          <w:bCs/>
          <w:snapToGrid w:val="0"/>
          <w:sz w:val="24"/>
          <w:szCs w:val="24"/>
          <w:lang w:val="en-US" w:eastAsia="zh-CN"/>
        </w:rPr>
        <w:t>]</w:t>
      </w:r>
    </w:p>
    <w:p w14:paraId="1853295A" w14:textId="77777777" w:rsidR="009E0D83" w:rsidRPr="009E0D83" w:rsidRDefault="009E0D83" w:rsidP="009E0D83">
      <w:pPr>
        <w:tabs>
          <w:tab w:val="clear" w:pos="567"/>
          <w:tab w:val="clear" w:pos="1134"/>
          <w:tab w:val="clear" w:pos="1701"/>
          <w:tab w:val="clear" w:pos="2268"/>
        </w:tabs>
        <w:spacing w:before="120" w:after="120"/>
        <w:ind w:left="979" w:firstLine="490"/>
        <w:rPr>
          <w:bCs/>
          <w:snapToGrid w:val="0"/>
          <w:sz w:val="24"/>
          <w:szCs w:val="24"/>
          <w:lang w:val="en-US" w:eastAsia="zh-CN"/>
        </w:rPr>
      </w:pPr>
      <w:r w:rsidRPr="009E0D83">
        <w:rPr>
          <w:rFonts w:ascii="STKaiti" w:eastAsia="STKaiti" w:hAnsi="STKaiti"/>
          <w:bCs/>
          <w:snapToGrid w:val="0"/>
          <w:sz w:val="24"/>
          <w:szCs w:val="24"/>
          <w:lang w:val="en-US" w:eastAsia="zh-CN"/>
        </w:rPr>
        <w:t>认识</w:t>
      </w:r>
      <w:r w:rsidRPr="009E0D83">
        <w:rPr>
          <w:rFonts w:ascii="STKaiti" w:eastAsia="STKaiti" w:hAnsi="STKaiti" w:hint="eastAsia"/>
          <w:bCs/>
          <w:snapToGrid w:val="0"/>
          <w:sz w:val="24"/>
          <w:szCs w:val="24"/>
          <w:lang w:val="en-US" w:eastAsia="zh-CN"/>
        </w:rPr>
        <w:t>到</w:t>
      </w:r>
      <w:r w:rsidRPr="009E0D83">
        <w:rPr>
          <w:rFonts w:ascii="SimSun" w:hAnsi="SimSun" w:cs="SimSun" w:hint="eastAsia"/>
          <w:sz w:val="24"/>
          <w:szCs w:val="24"/>
          <w:lang w:val="en-US" w:eastAsia="zh-CN"/>
        </w:rPr>
        <w:t>协调一致的行动必须根据其相关决定确保促进性别平等和基于人权的方法和代际公平，</w:t>
      </w:r>
      <w:r w:rsidRPr="009E0D83">
        <w:rPr>
          <w:bCs/>
          <w:snapToGrid w:val="0"/>
          <w:sz w:val="24"/>
          <w:szCs w:val="24"/>
          <w:lang w:val="en-US" w:eastAsia="zh-CN"/>
        </w:rPr>
        <w:t>且《昆蒙框架》</w:t>
      </w:r>
      <w:r w:rsidRPr="009E0D83">
        <w:rPr>
          <w:bCs/>
          <w:snapToGrid w:val="0"/>
          <w:sz w:val="24"/>
          <w:szCs w:val="24"/>
          <w:lang w:val="en-US" w:eastAsia="zh-CN"/>
        </w:rPr>
        <w:t>C</w:t>
      </w:r>
      <w:r w:rsidRPr="009E0D83">
        <w:rPr>
          <w:bCs/>
          <w:snapToGrid w:val="0"/>
          <w:sz w:val="24"/>
          <w:szCs w:val="24"/>
          <w:lang w:val="en-US" w:eastAsia="zh-CN"/>
        </w:rPr>
        <w:t>部分承认享有清洁、健康和可持续环境的权利</w:t>
      </w:r>
      <w:r w:rsidRPr="009E0D83">
        <w:rPr>
          <w:snapToGrid w:val="0"/>
          <w:sz w:val="24"/>
          <w:szCs w:val="24"/>
          <w:vertAlign w:val="superscript"/>
        </w:rPr>
        <w:footnoteReference w:id="20"/>
      </w:r>
      <w:r w:rsidRPr="009E0D83">
        <w:rPr>
          <w:bCs/>
          <w:snapToGrid w:val="0"/>
          <w:sz w:val="24"/>
          <w:szCs w:val="24"/>
          <w:lang w:val="en-US" w:eastAsia="zh-CN"/>
        </w:rPr>
        <w:t>，</w:t>
      </w:r>
    </w:p>
    <w:p w14:paraId="49661E2A" w14:textId="77777777" w:rsidR="009E0D83" w:rsidRPr="009E0D83" w:rsidRDefault="009E0D83" w:rsidP="009E0D83">
      <w:pPr>
        <w:tabs>
          <w:tab w:val="clear" w:pos="567"/>
          <w:tab w:val="clear" w:pos="1134"/>
          <w:tab w:val="clear" w:pos="1701"/>
          <w:tab w:val="clear" w:pos="2268"/>
        </w:tabs>
        <w:spacing w:after="120"/>
        <w:ind w:left="979" w:firstLine="490"/>
        <w:rPr>
          <w:sz w:val="24"/>
          <w:szCs w:val="24"/>
          <w:lang w:eastAsia="zh-CN"/>
        </w:rPr>
      </w:pPr>
      <w:r w:rsidRPr="009E0D83">
        <w:rPr>
          <w:iCs/>
          <w:sz w:val="24"/>
          <w:szCs w:val="24"/>
          <w:lang w:eastAsia="zh-CN"/>
        </w:rPr>
        <w:t>1.</w:t>
      </w:r>
      <w:r w:rsidRPr="009E0D83">
        <w:rPr>
          <w:i/>
          <w:sz w:val="24"/>
          <w:szCs w:val="24"/>
          <w:lang w:eastAsia="zh-CN"/>
        </w:rPr>
        <w:tab/>
      </w:r>
      <w:r w:rsidRPr="009E0D83">
        <w:rPr>
          <w:iCs/>
          <w:sz w:val="24"/>
          <w:szCs w:val="24"/>
          <w:lang w:val="en-US" w:eastAsia="zh-CN"/>
        </w:rPr>
        <w:t>[</w:t>
      </w:r>
      <w:r w:rsidRPr="009E0D83">
        <w:rPr>
          <w:rFonts w:ascii="STKaiti" w:eastAsia="STKaiti" w:hAnsi="STKaiti"/>
          <w:iCs/>
          <w:sz w:val="24"/>
          <w:szCs w:val="24"/>
          <w:lang w:val="en-US" w:eastAsia="zh-CN"/>
        </w:rPr>
        <w:t>表示注意到][欢迎</w:t>
      </w:r>
      <w:r w:rsidRPr="009E0D83">
        <w:rPr>
          <w:iCs/>
          <w:sz w:val="24"/>
          <w:szCs w:val="24"/>
          <w:lang w:val="en-US" w:eastAsia="zh-CN"/>
        </w:rPr>
        <w:t xml:space="preserve">] </w:t>
      </w:r>
      <w:r w:rsidRPr="009E0D83">
        <w:rPr>
          <w:iCs/>
          <w:sz w:val="24"/>
          <w:szCs w:val="24"/>
          <w:lang w:val="en-US" w:eastAsia="zh-CN"/>
        </w:rPr>
        <w:t>生物多样性和生态系统服务政府间科学与政策平台《关于生物多样性、水、粮食和健康之间相互关联的专题评估报告》</w:t>
      </w:r>
      <w:proofErr w:type="gramStart"/>
      <w:r w:rsidRPr="009E0D83">
        <w:rPr>
          <w:iCs/>
          <w:sz w:val="24"/>
          <w:szCs w:val="24"/>
          <w:lang w:val="en-US" w:eastAsia="zh-CN"/>
        </w:rPr>
        <w:t>（</w:t>
      </w:r>
      <w:r w:rsidRPr="009E0D83">
        <w:rPr>
          <w:iCs/>
          <w:sz w:val="24"/>
          <w:szCs w:val="24"/>
          <w:lang w:val="en-US" w:eastAsia="zh-CN"/>
        </w:rPr>
        <w:t>“</w:t>
      </w:r>
      <w:r w:rsidRPr="009E0D83">
        <w:rPr>
          <w:iCs/>
          <w:sz w:val="24"/>
          <w:szCs w:val="24"/>
          <w:lang w:val="en-US" w:eastAsia="zh-CN"/>
        </w:rPr>
        <w:t>关联评估</w:t>
      </w:r>
      <w:r w:rsidRPr="009E0D83">
        <w:rPr>
          <w:iCs/>
          <w:sz w:val="24"/>
          <w:szCs w:val="24"/>
          <w:lang w:val="en-US" w:eastAsia="zh-CN"/>
        </w:rPr>
        <w:t>”</w:t>
      </w:r>
      <w:r w:rsidRPr="009E0D83">
        <w:rPr>
          <w:iCs/>
          <w:sz w:val="24"/>
          <w:szCs w:val="24"/>
          <w:lang w:val="en-US" w:eastAsia="zh-CN"/>
        </w:rPr>
        <w:t>）</w:t>
      </w:r>
      <w:proofErr w:type="gramEnd"/>
      <w:r w:rsidRPr="009E0D83">
        <w:rPr>
          <w:iCs/>
          <w:sz w:val="24"/>
          <w:szCs w:val="24"/>
          <w:lang w:val="en-US" w:eastAsia="zh-CN"/>
        </w:rPr>
        <w:t>[</w:t>
      </w:r>
      <w:r w:rsidRPr="009E0D83">
        <w:rPr>
          <w:rFonts w:hint="eastAsia"/>
          <w:iCs/>
          <w:sz w:val="24"/>
          <w:szCs w:val="24"/>
          <w:lang w:val="en-US" w:eastAsia="zh-CN"/>
        </w:rPr>
        <w:t>和《</w:t>
      </w:r>
      <w:r w:rsidRPr="009E0D83">
        <w:rPr>
          <w:iCs/>
          <w:sz w:val="24"/>
          <w:szCs w:val="24"/>
          <w:lang w:val="en-US" w:eastAsia="zh-CN"/>
        </w:rPr>
        <w:t>关于生物多样性丧失的根本原因和实现</w:t>
      </w:r>
      <w:r w:rsidRPr="009E0D83">
        <w:rPr>
          <w:iCs/>
          <w:sz w:val="24"/>
          <w:szCs w:val="24"/>
          <w:lang w:val="en-US" w:eastAsia="zh-CN"/>
        </w:rPr>
        <w:t>2050</w:t>
      </w:r>
      <w:r w:rsidRPr="009E0D83">
        <w:rPr>
          <w:iCs/>
          <w:sz w:val="24"/>
          <w:szCs w:val="24"/>
          <w:lang w:val="en-US" w:eastAsia="zh-CN"/>
        </w:rPr>
        <w:t>年生物多样性愿景</w:t>
      </w:r>
      <w:r w:rsidRPr="009E0D83">
        <w:rPr>
          <w:rFonts w:hint="eastAsia"/>
          <w:iCs/>
          <w:sz w:val="24"/>
          <w:szCs w:val="24"/>
          <w:lang w:val="en-US" w:eastAsia="zh-CN"/>
        </w:rPr>
        <w:t>所需的</w:t>
      </w:r>
      <w:r w:rsidRPr="009E0D83">
        <w:rPr>
          <w:iCs/>
          <w:sz w:val="24"/>
          <w:szCs w:val="24"/>
          <w:lang w:val="en-US" w:eastAsia="zh-CN"/>
        </w:rPr>
        <w:t>转型变革的决定</w:t>
      </w:r>
      <w:r w:rsidRPr="009E0D83">
        <w:rPr>
          <w:rFonts w:hint="eastAsia"/>
          <w:iCs/>
          <w:sz w:val="24"/>
          <w:szCs w:val="24"/>
          <w:lang w:val="en-US" w:eastAsia="zh-CN"/>
        </w:rPr>
        <w:t>性</w:t>
      </w:r>
      <w:r w:rsidRPr="009E0D83">
        <w:rPr>
          <w:iCs/>
          <w:sz w:val="24"/>
          <w:szCs w:val="24"/>
          <w:lang w:val="en-US" w:eastAsia="zh-CN"/>
        </w:rPr>
        <w:t>因素及</w:t>
      </w:r>
      <w:r w:rsidRPr="009E0D83">
        <w:rPr>
          <w:rFonts w:hint="eastAsia"/>
          <w:iCs/>
          <w:sz w:val="24"/>
          <w:szCs w:val="24"/>
          <w:lang w:val="en-US" w:eastAsia="zh-CN"/>
        </w:rPr>
        <w:t>备选</w:t>
      </w:r>
      <w:r w:rsidRPr="009E0D83">
        <w:rPr>
          <w:iCs/>
          <w:sz w:val="24"/>
          <w:szCs w:val="24"/>
          <w:lang w:val="en-US" w:eastAsia="zh-CN"/>
        </w:rPr>
        <w:t>方案的专题评估报告</w:t>
      </w:r>
      <w:r w:rsidRPr="009E0D83">
        <w:rPr>
          <w:rFonts w:hint="eastAsia"/>
          <w:iCs/>
          <w:sz w:val="24"/>
          <w:szCs w:val="24"/>
          <w:lang w:val="en-US" w:eastAsia="zh-CN"/>
        </w:rPr>
        <w:t>》</w:t>
      </w:r>
      <w:proofErr w:type="gramStart"/>
      <w:r w:rsidRPr="009E0D83">
        <w:rPr>
          <w:iCs/>
          <w:sz w:val="24"/>
          <w:szCs w:val="24"/>
          <w:lang w:val="en-US" w:eastAsia="zh-CN"/>
        </w:rPr>
        <w:t>（</w:t>
      </w:r>
      <w:r w:rsidRPr="009E0D83">
        <w:rPr>
          <w:iCs/>
          <w:sz w:val="24"/>
          <w:szCs w:val="24"/>
          <w:lang w:val="en-US" w:eastAsia="zh-CN"/>
        </w:rPr>
        <w:t>“</w:t>
      </w:r>
      <w:r w:rsidRPr="009E0D83">
        <w:rPr>
          <w:iCs/>
          <w:sz w:val="24"/>
          <w:szCs w:val="24"/>
          <w:lang w:val="en-US" w:eastAsia="zh-CN"/>
        </w:rPr>
        <w:t>转型变革评估</w:t>
      </w:r>
      <w:r w:rsidRPr="009E0D83">
        <w:rPr>
          <w:iCs/>
          <w:sz w:val="24"/>
          <w:szCs w:val="24"/>
          <w:lang w:val="en-US" w:eastAsia="zh-CN"/>
        </w:rPr>
        <w:t>”</w:t>
      </w:r>
      <w:r w:rsidRPr="009E0D83">
        <w:rPr>
          <w:iCs/>
          <w:sz w:val="24"/>
          <w:szCs w:val="24"/>
          <w:lang w:val="en-US" w:eastAsia="zh-CN"/>
        </w:rPr>
        <w:t>）</w:t>
      </w:r>
      <w:proofErr w:type="gramEnd"/>
      <w:r w:rsidRPr="009E0D83">
        <w:rPr>
          <w:rFonts w:hint="eastAsia"/>
          <w:iCs/>
          <w:sz w:val="24"/>
          <w:szCs w:val="24"/>
          <w:lang w:val="en-US" w:eastAsia="zh-CN"/>
        </w:rPr>
        <w:t>]</w:t>
      </w:r>
      <w:r w:rsidRPr="009E0D83">
        <w:rPr>
          <w:iCs/>
          <w:sz w:val="24"/>
          <w:szCs w:val="24"/>
          <w:lang w:val="en-US" w:eastAsia="zh-CN"/>
        </w:rPr>
        <w:t>，以及</w:t>
      </w:r>
      <w:r w:rsidRPr="009E0D83">
        <w:rPr>
          <w:iCs/>
          <w:sz w:val="24"/>
          <w:szCs w:val="24"/>
          <w:lang w:eastAsia="zh-CN"/>
        </w:rPr>
        <w:t xml:space="preserve"> [</w:t>
      </w:r>
      <w:r w:rsidRPr="009E0D83">
        <w:rPr>
          <w:iCs/>
          <w:sz w:val="24"/>
          <w:szCs w:val="24"/>
          <w:lang w:eastAsia="zh-CN"/>
        </w:rPr>
        <w:t>其</w:t>
      </w:r>
      <w:r w:rsidRPr="009E0D83">
        <w:rPr>
          <w:iCs/>
          <w:sz w:val="24"/>
          <w:szCs w:val="24"/>
          <w:lang w:eastAsia="zh-CN"/>
        </w:rPr>
        <w:t>][</w:t>
      </w:r>
      <w:r w:rsidRPr="009E0D83">
        <w:rPr>
          <w:iCs/>
          <w:sz w:val="24"/>
          <w:szCs w:val="24"/>
          <w:lang w:eastAsia="zh-CN"/>
        </w:rPr>
        <w:t>它们</w:t>
      </w:r>
      <w:r w:rsidRPr="009E0D83">
        <w:rPr>
          <w:iCs/>
          <w:sz w:val="24"/>
          <w:szCs w:val="24"/>
          <w:lang w:eastAsia="zh-CN"/>
        </w:rPr>
        <w:t>]</w:t>
      </w:r>
      <w:r w:rsidRPr="009E0D83">
        <w:rPr>
          <w:iCs/>
          <w:sz w:val="24"/>
          <w:szCs w:val="24"/>
          <w:lang w:eastAsia="zh-CN"/>
        </w:rPr>
        <w:t>与《公约》下开展的工作及《昆蒙框架》</w:t>
      </w:r>
      <w:proofErr w:type="gramStart"/>
      <w:r w:rsidRPr="009E0D83">
        <w:rPr>
          <w:iCs/>
          <w:sz w:val="24"/>
          <w:szCs w:val="24"/>
          <w:lang w:eastAsia="zh-CN"/>
        </w:rPr>
        <w:t>执行工作的相关性</w:t>
      </w:r>
      <w:r w:rsidRPr="009E0D83">
        <w:rPr>
          <w:rFonts w:hint="eastAsia"/>
          <w:iCs/>
          <w:sz w:val="24"/>
          <w:szCs w:val="24"/>
          <w:lang w:eastAsia="zh-CN"/>
        </w:rPr>
        <w:t>；</w:t>
      </w:r>
      <w:proofErr w:type="gramEnd"/>
    </w:p>
    <w:p w14:paraId="6D9FFB22" w14:textId="77777777" w:rsidR="009E0D83" w:rsidRPr="009E0D83" w:rsidRDefault="009E0D83" w:rsidP="009E0D83">
      <w:pPr>
        <w:tabs>
          <w:tab w:val="clear" w:pos="567"/>
          <w:tab w:val="clear" w:pos="1134"/>
          <w:tab w:val="clear" w:pos="1701"/>
          <w:tab w:val="clear" w:pos="2268"/>
        </w:tabs>
        <w:spacing w:after="120"/>
        <w:ind w:left="979" w:firstLine="490"/>
        <w:rPr>
          <w:noProof/>
          <w:snapToGrid w:val="0"/>
          <w:sz w:val="24"/>
          <w:szCs w:val="24"/>
          <w:lang w:eastAsia="zh-CN"/>
        </w:rPr>
      </w:pPr>
      <w:r w:rsidRPr="009E0D83">
        <w:rPr>
          <w:iCs/>
          <w:sz w:val="24"/>
          <w:szCs w:val="24"/>
          <w:lang w:eastAsia="zh-CN"/>
        </w:rPr>
        <w:t>2.</w:t>
      </w:r>
      <w:r w:rsidRPr="009E0D83">
        <w:rPr>
          <w:i/>
          <w:sz w:val="24"/>
          <w:szCs w:val="24"/>
          <w:lang w:eastAsia="zh-CN"/>
        </w:rPr>
        <w:tab/>
      </w:r>
      <w:r w:rsidRPr="009E0D83">
        <w:rPr>
          <w:rFonts w:ascii="STKaiti" w:eastAsia="STKaiti" w:hAnsi="STKaiti"/>
          <w:iCs/>
          <w:sz w:val="24"/>
          <w:szCs w:val="24"/>
          <w:lang w:val="en-US" w:eastAsia="zh-CN"/>
        </w:rPr>
        <w:t>鼓励</w:t>
      </w:r>
      <w:r w:rsidRPr="009E0D83">
        <w:rPr>
          <w:iCs/>
          <w:sz w:val="24"/>
          <w:szCs w:val="24"/>
          <w:lang w:val="en-US" w:eastAsia="zh-CN"/>
        </w:rPr>
        <w:t>缔约方、其他</w:t>
      </w:r>
      <w:r w:rsidRPr="009E0D83">
        <w:rPr>
          <w:rFonts w:hint="eastAsia"/>
          <w:iCs/>
          <w:sz w:val="24"/>
          <w:szCs w:val="24"/>
          <w:lang w:val="en-US" w:eastAsia="zh-CN"/>
        </w:rPr>
        <w:t>国家</w:t>
      </w:r>
      <w:r w:rsidRPr="009E0D83">
        <w:rPr>
          <w:iCs/>
          <w:sz w:val="24"/>
          <w:szCs w:val="24"/>
          <w:lang w:val="en-US" w:eastAsia="zh-CN"/>
        </w:rPr>
        <w:t>[</w:t>
      </w:r>
      <w:r w:rsidRPr="009E0D83">
        <w:rPr>
          <w:iCs/>
          <w:sz w:val="24"/>
          <w:szCs w:val="24"/>
          <w:lang w:val="en-US" w:eastAsia="zh-CN"/>
        </w:rPr>
        <w:t>各级</w:t>
      </w:r>
      <w:r w:rsidRPr="009E0D83">
        <w:rPr>
          <w:iCs/>
          <w:sz w:val="24"/>
          <w:szCs w:val="24"/>
          <w:lang w:val="en-US" w:eastAsia="zh-CN"/>
        </w:rPr>
        <w:t>]</w:t>
      </w:r>
      <w:r w:rsidRPr="009E0D83">
        <w:rPr>
          <w:iCs/>
          <w:sz w:val="24"/>
          <w:szCs w:val="24"/>
          <w:lang w:val="en-US" w:eastAsia="zh-CN"/>
        </w:rPr>
        <w:t>政府、土著人民和地方社区、妇女、青年、相关组织和利益攸关方根据国家优先事项和具体情况，酌情采取措施促进和执行生物多样性和包括气候变化在内的其他关联要素的综合协同方法；</w:t>
      </w:r>
    </w:p>
    <w:p w14:paraId="2D724B4D" w14:textId="77777777" w:rsidR="009E0D83" w:rsidRPr="009E0D83" w:rsidRDefault="009E0D83" w:rsidP="009E0D83">
      <w:pPr>
        <w:tabs>
          <w:tab w:val="clear" w:pos="567"/>
          <w:tab w:val="clear" w:pos="1134"/>
          <w:tab w:val="clear" w:pos="1701"/>
          <w:tab w:val="clear" w:pos="2268"/>
        </w:tabs>
        <w:spacing w:after="120"/>
        <w:ind w:left="979" w:firstLine="490"/>
        <w:rPr>
          <w:noProof/>
          <w:snapToGrid w:val="0"/>
          <w:sz w:val="24"/>
          <w:szCs w:val="24"/>
          <w:lang w:eastAsia="zh-CN"/>
        </w:rPr>
      </w:pPr>
      <w:r w:rsidRPr="009E0D83">
        <w:rPr>
          <w:iCs/>
          <w:sz w:val="24"/>
          <w:szCs w:val="24"/>
          <w:lang w:eastAsia="zh-CN"/>
        </w:rPr>
        <w:t>[3.</w:t>
      </w:r>
      <w:r w:rsidRPr="009E0D83">
        <w:rPr>
          <w:i/>
          <w:sz w:val="24"/>
          <w:szCs w:val="24"/>
          <w:lang w:eastAsia="zh-CN"/>
        </w:rPr>
        <w:tab/>
      </w:r>
      <w:r w:rsidRPr="009E0D83">
        <w:rPr>
          <w:rFonts w:ascii="STKaiti" w:eastAsia="STKaiti" w:hAnsi="STKaiti"/>
          <w:iCs/>
          <w:sz w:val="24"/>
          <w:szCs w:val="24"/>
          <w:lang w:eastAsia="zh-CN"/>
        </w:rPr>
        <w:t>表示</w:t>
      </w:r>
      <w:r w:rsidRPr="009E0D83">
        <w:rPr>
          <w:rFonts w:ascii="STKaiti" w:eastAsia="STKaiti" w:hAnsi="STKaiti"/>
          <w:iCs/>
          <w:sz w:val="24"/>
          <w:szCs w:val="24"/>
          <w:lang w:val="en-US" w:eastAsia="zh-CN"/>
        </w:rPr>
        <w:t>注意到</w:t>
      </w:r>
      <w:r w:rsidRPr="009E0D83">
        <w:rPr>
          <w:iCs/>
          <w:sz w:val="24"/>
          <w:szCs w:val="24"/>
          <w:lang w:val="en-US" w:eastAsia="zh-CN"/>
        </w:rPr>
        <w:t>2024</w:t>
      </w:r>
      <w:r w:rsidRPr="009E0D83">
        <w:rPr>
          <w:iCs/>
          <w:sz w:val="24"/>
          <w:szCs w:val="24"/>
          <w:lang w:val="en-US" w:eastAsia="zh-CN"/>
        </w:rPr>
        <w:t>年</w:t>
      </w:r>
      <w:r w:rsidRPr="009E0D83">
        <w:rPr>
          <w:iCs/>
          <w:sz w:val="24"/>
          <w:szCs w:val="24"/>
          <w:lang w:val="en-US" w:eastAsia="zh-CN"/>
        </w:rPr>
        <w:t>5</w:t>
      </w:r>
      <w:r w:rsidRPr="009E0D83">
        <w:rPr>
          <w:iCs/>
          <w:sz w:val="24"/>
          <w:szCs w:val="24"/>
          <w:lang w:val="en-US" w:eastAsia="zh-CN"/>
        </w:rPr>
        <w:t>月</w:t>
      </w:r>
      <w:r w:rsidRPr="009E0D83">
        <w:rPr>
          <w:iCs/>
          <w:sz w:val="24"/>
          <w:szCs w:val="24"/>
          <w:lang w:val="en-US" w:eastAsia="zh-CN"/>
        </w:rPr>
        <w:t>21</w:t>
      </w:r>
      <w:r w:rsidRPr="009E0D83">
        <w:rPr>
          <w:iCs/>
          <w:sz w:val="24"/>
          <w:szCs w:val="24"/>
          <w:lang w:val="en-US" w:eastAsia="zh-CN"/>
        </w:rPr>
        <w:t>日国际海洋法法庭</w:t>
      </w:r>
      <w:r w:rsidRPr="009E0D83">
        <w:rPr>
          <w:rFonts w:hint="eastAsia"/>
          <w:iCs/>
          <w:sz w:val="24"/>
          <w:szCs w:val="24"/>
          <w:lang w:val="en-US" w:eastAsia="zh-CN"/>
        </w:rPr>
        <w:t>关于气候变化和国际法的</w:t>
      </w:r>
      <w:r w:rsidRPr="009E0D83">
        <w:rPr>
          <w:iCs/>
          <w:sz w:val="24"/>
          <w:szCs w:val="24"/>
          <w:lang w:val="en-US" w:eastAsia="zh-CN"/>
        </w:rPr>
        <w:t>第</w:t>
      </w:r>
      <w:r w:rsidRPr="009E0D83">
        <w:rPr>
          <w:iCs/>
          <w:sz w:val="24"/>
          <w:szCs w:val="24"/>
          <w:lang w:val="en-US" w:eastAsia="zh-CN"/>
        </w:rPr>
        <w:t>31</w:t>
      </w:r>
      <w:r w:rsidRPr="009E0D83">
        <w:rPr>
          <w:iCs/>
          <w:sz w:val="24"/>
          <w:szCs w:val="24"/>
          <w:lang w:val="en-US" w:eastAsia="zh-CN"/>
        </w:rPr>
        <w:t>号咨询意见和</w:t>
      </w:r>
      <w:r w:rsidRPr="009E0D83">
        <w:rPr>
          <w:iCs/>
          <w:sz w:val="24"/>
          <w:szCs w:val="24"/>
          <w:lang w:val="en-US" w:eastAsia="zh-CN"/>
        </w:rPr>
        <w:t>2025</w:t>
      </w:r>
      <w:r w:rsidRPr="009E0D83">
        <w:rPr>
          <w:iCs/>
          <w:sz w:val="24"/>
          <w:szCs w:val="24"/>
          <w:lang w:val="en-US" w:eastAsia="zh-CN"/>
        </w:rPr>
        <w:t>年</w:t>
      </w:r>
      <w:r w:rsidRPr="009E0D83">
        <w:rPr>
          <w:iCs/>
          <w:sz w:val="24"/>
          <w:szCs w:val="24"/>
          <w:lang w:val="en-US" w:eastAsia="zh-CN"/>
        </w:rPr>
        <w:t>7</w:t>
      </w:r>
      <w:r w:rsidRPr="009E0D83">
        <w:rPr>
          <w:iCs/>
          <w:sz w:val="24"/>
          <w:szCs w:val="24"/>
          <w:lang w:val="en-US" w:eastAsia="zh-CN"/>
        </w:rPr>
        <w:t>月</w:t>
      </w:r>
      <w:r w:rsidRPr="009E0D83">
        <w:rPr>
          <w:iCs/>
          <w:sz w:val="24"/>
          <w:szCs w:val="24"/>
          <w:lang w:val="en-US" w:eastAsia="zh-CN"/>
        </w:rPr>
        <w:t>23</w:t>
      </w:r>
      <w:r w:rsidRPr="009E0D83">
        <w:rPr>
          <w:iCs/>
          <w:sz w:val="24"/>
          <w:szCs w:val="24"/>
          <w:lang w:val="en-US" w:eastAsia="zh-CN"/>
        </w:rPr>
        <w:t>日国际法院关于国家在气候变化方面的义务的咨询意见</w:t>
      </w:r>
      <w:r w:rsidRPr="009E0D83">
        <w:rPr>
          <w:iCs/>
          <w:sz w:val="24"/>
          <w:szCs w:val="24"/>
          <w:lang w:val="en-US" w:eastAsia="zh-CN"/>
        </w:rPr>
        <w:t>;]</w:t>
      </w:r>
    </w:p>
    <w:p w14:paraId="14BF9DDF" w14:textId="77777777" w:rsidR="009E0D83" w:rsidRPr="009E0D83" w:rsidRDefault="009E0D83" w:rsidP="009E0D83">
      <w:pPr>
        <w:tabs>
          <w:tab w:val="clear" w:pos="567"/>
          <w:tab w:val="clear" w:pos="1134"/>
          <w:tab w:val="clear" w:pos="1701"/>
          <w:tab w:val="clear" w:pos="2268"/>
        </w:tabs>
        <w:spacing w:after="120"/>
        <w:ind w:left="979" w:firstLine="490"/>
        <w:rPr>
          <w:sz w:val="24"/>
          <w:szCs w:val="24"/>
          <w:lang w:eastAsia="zh-CN"/>
        </w:rPr>
      </w:pPr>
      <w:r w:rsidRPr="009E0D83">
        <w:rPr>
          <w:sz w:val="24"/>
          <w:szCs w:val="24"/>
          <w:lang w:eastAsia="zh-CN"/>
        </w:rPr>
        <w:t>[4.</w:t>
      </w:r>
      <w:r w:rsidRPr="009E0D83">
        <w:rPr>
          <w:i/>
          <w:iCs/>
          <w:sz w:val="24"/>
          <w:szCs w:val="24"/>
          <w:lang w:eastAsia="zh-CN"/>
        </w:rPr>
        <w:tab/>
      </w:r>
      <w:r w:rsidRPr="009E0D83">
        <w:rPr>
          <w:rFonts w:ascii="STKaiti" w:eastAsia="STKaiti" w:hAnsi="STKaiti"/>
          <w:sz w:val="24"/>
          <w:szCs w:val="24"/>
          <w:lang w:val="en-US" w:eastAsia="zh-CN"/>
        </w:rPr>
        <w:t>强调</w:t>
      </w:r>
      <w:r w:rsidRPr="009E0D83">
        <w:rPr>
          <w:sz w:val="24"/>
          <w:szCs w:val="24"/>
          <w:lang w:val="en-US" w:eastAsia="zh-CN"/>
        </w:rPr>
        <w:t>实现《昆明</w:t>
      </w:r>
      <w:r w:rsidRPr="009E0D83">
        <w:rPr>
          <w:sz w:val="24"/>
          <w:szCs w:val="24"/>
          <w:lang w:val="en-US" w:eastAsia="zh-CN"/>
        </w:rPr>
        <w:t>-</w:t>
      </w:r>
      <w:r w:rsidRPr="009E0D83">
        <w:rPr>
          <w:sz w:val="24"/>
          <w:szCs w:val="24"/>
          <w:lang w:val="en-US" w:eastAsia="zh-CN"/>
        </w:rPr>
        <w:t>蒙特利尔全球生物多样性框架》的使命、长期目标和行动目标</w:t>
      </w:r>
      <w:r w:rsidRPr="009E0D83">
        <w:rPr>
          <w:rFonts w:hint="eastAsia"/>
          <w:sz w:val="24"/>
          <w:szCs w:val="24"/>
          <w:lang w:val="en-US" w:eastAsia="zh-CN"/>
        </w:rPr>
        <w:t>，</w:t>
      </w:r>
      <w:r w:rsidRPr="009E0D83">
        <w:rPr>
          <w:sz w:val="24"/>
          <w:szCs w:val="24"/>
          <w:lang w:val="en-US" w:eastAsia="zh-CN"/>
        </w:rPr>
        <w:t>唯有通过采取紧急有效的气候变化行动方能达成，此类行动需与</w:t>
      </w:r>
      <w:r w:rsidRPr="009E0D83">
        <w:rPr>
          <w:sz w:val="24"/>
          <w:szCs w:val="24"/>
          <w:lang w:val="en-US" w:eastAsia="zh-CN"/>
        </w:rPr>
        <w:lastRenderedPageBreak/>
        <w:t>《巴黎协定》</w:t>
      </w:r>
      <w:r w:rsidRPr="009E0D83">
        <w:rPr>
          <w:sz w:val="24"/>
          <w:szCs w:val="24"/>
          <w:vertAlign w:val="superscript"/>
          <w:lang w:eastAsia="zh-CN"/>
        </w:rPr>
        <w:footnoteReference w:id="21"/>
      </w:r>
      <w:r w:rsidRPr="009E0D83">
        <w:rPr>
          <w:sz w:val="24"/>
          <w:szCs w:val="24"/>
          <w:lang w:val="en-US" w:eastAsia="zh-CN"/>
        </w:rPr>
        <w:t>目标相互支持，并基于关联性方法，因为这对于避免生物多样性进一步丧失和生态系统退化至关重要</w:t>
      </w:r>
      <w:r w:rsidRPr="009E0D83">
        <w:rPr>
          <w:sz w:val="24"/>
          <w:szCs w:val="24"/>
          <w:lang w:val="en-US" w:eastAsia="zh-CN"/>
        </w:rPr>
        <w:t>;]</w:t>
      </w:r>
    </w:p>
    <w:p w14:paraId="16181FC6" w14:textId="77777777" w:rsidR="009E0D83" w:rsidRPr="009E0D83" w:rsidRDefault="009E0D83" w:rsidP="009E0D83">
      <w:pPr>
        <w:tabs>
          <w:tab w:val="clear" w:pos="567"/>
          <w:tab w:val="clear" w:pos="1134"/>
          <w:tab w:val="clear" w:pos="1701"/>
          <w:tab w:val="clear" w:pos="2268"/>
        </w:tabs>
        <w:spacing w:after="120"/>
        <w:ind w:left="979" w:firstLine="490"/>
        <w:rPr>
          <w:kern w:val="2"/>
          <w:sz w:val="24"/>
          <w:szCs w:val="24"/>
          <w:lang w:val="en-US" w:eastAsia="zh-CN"/>
          <w14:ligatures w14:val="standardContextual"/>
        </w:rPr>
      </w:pPr>
      <w:r w:rsidRPr="009E0D83">
        <w:rPr>
          <w:kern w:val="2"/>
          <w:sz w:val="24"/>
          <w:szCs w:val="24"/>
          <w:lang w:val="en-US" w:eastAsia="zh-CN"/>
          <w14:ligatures w14:val="standardContextual"/>
        </w:rPr>
        <w:t>[5.</w:t>
      </w:r>
      <w:r w:rsidRPr="009E0D83">
        <w:rPr>
          <w:i/>
          <w:iCs/>
          <w:kern w:val="2"/>
          <w:sz w:val="24"/>
          <w:szCs w:val="24"/>
          <w:lang w:val="en-US" w:eastAsia="zh-CN"/>
          <w14:ligatures w14:val="standardContextual"/>
        </w:rPr>
        <w:tab/>
      </w:r>
      <w:r w:rsidRPr="009E0D83">
        <w:rPr>
          <w:kern w:val="2"/>
          <w:sz w:val="24"/>
          <w:szCs w:val="24"/>
          <w:lang w:val="en-US" w:eastAsia="zh-CN"/>
          <w14:ligatures w14:val="standardContextual"/>
        </w:rPr>
        <w:t> [</w:t>
      </w:r>
      <w:r w:rsidRPr="009E0D83">
        <w:rPr>
          <w:rFonts w:ascii="KaiTi" w:eastAsia="KaiTi" w:hAnsi="KaiTi"/>
          <w:kern w:val="2"/>
          <w:sz w:val="24"/>
          <w:szCs w:val="24"/>
          <w:lang w:val="en-US" w:eastAsia="zh-CN"/>
          <w14:ligatures w14:val="standardContextual"/>
        </w:rPr>
        <w:t>通过</w:t>
      </w:r>
      <w:r w:rsidRPr="009E0D83">
        <w:rPr>
          <w:kern w:val="2"/>
          <w:sz w:val="24"/>
          <w:szCs w:val="24"/>
          <w:lang w:val="en-US" w:eastAsia="zh-CN"/>
          <w14:ligatures w14:val="standardContextual"/>
        </w:rPr>
        <w:t>][</w:t>
      </w:r>
      <w:r w:rsidRPr="009E0D83">
        <w:rPr>
          <w:rFonts w:ascii="KaiTi" w:eastAsia="KaiTi" w:hAnsi="KaiTi"/>
          <w:kern w:val="2"/>
          <w:sz w:val="24"/>
          <w:szCs w:val="24"/>
          <w:lang w:val="en-US" w:eastAsia="zh-CN"/>
          <w14:ligatures w14:val="standardContextual"/>
        </w:rPr>
        <w:t>表示注意到</w:t>
      </w:r>
      <w:r w:rsidRPr="009E0D83">
        <w:rPr>
          <w:kern w:val="2"/>
          <w:sz w:val="24"/>
          <w:szCs w:val="24"/>
          <w:lang w:val="en-US" w:eastAsia="zh-CN"/>
          <w14:ligatures w14:val="standardContextual"/>
        </w:rPr>
        <w:t>]</w:t>
      </w:r>
      <w:r w:rsidRPr="009E0D83">
        <w:rPr>
          <w:kern w:val="2"/>
          <w:sz w:val="24"/>
          <w:szCs w:val="24"/>
          <w:lang w:val="en-US" w:eastAsia="zh-CN"/>
          <w14:ligatures w14:val="standardContextual"/>
        </w:rPr>
        <w:t>本决定附件所载《关于设计和有效实施基于生态系统的适应气候变化和减少灾害风险</w:t>
      </w:r>
      <w:r w:rsidRPr="009E0D83">
        <w:rPr>
          <w:rFonts w:hint="eastAsia"/>
          <w:kern w:val="2"/>
          <w:sz w:val="24"/>
          <w:szCs w:val="24"/>
          <w:lang w:val="en-US" w:eastAsia="zh-CN"/>
          <w14:ligatures w14:val="standardContextual"/>
        </w:rPr>
        <w:t>的方法</w:t>
      </w:r>
      <w:r w:rsidRPr="009E0D83">
        <w:rPr>
          <w:kern w:val="2"/>
          <w:sz w:val="24"/>
          <w:szCs w:val="24"/>
          <w:lang w:val="en-US" w:eastAsia="zh-CN"/>
          <w14:ligatures w14:val="standardContextual"/>
        </w:rPr>
        <w:t>的自愿准则》</w:t>
      </w:r>
      <w:r w:rsidRPr="009E0D83">
        <w:rPr>
          <w:kern w:val="2"/>
          <w:sz w:val="24"/>
          <w:szCs w:val="24"/>
          <w:vertAlign w:val="superscript"/>
          <w:lang w:eastAsia="zh-CN"/>
          <w14:ligatures w14:val="standardContextual"/>
        </w:rPr>
        <w:footnoteReference w:id="22"/>
      </w:r>
      <w:r w:rsidRPr="009E0D83">
        <w:rPr>
          <w:kern w:val="2"/>
          <w:sz w:val="24"/>
          <w:szCs w:val="24"/>
          <w:lang w:val="en-US" w:eastAsia="zh-CN"/>
          <w14:ligatures w14:val="standardContextual"/>
        </w:rPr>
        <w:t>补编的</w:t>
      </w:r>
      <w:r w:rsidRPr="009E0D83">
        <w:rPr>
          <w:sz w:val="24"/>
          <w:lang w:eastAsia="zh-CN"/>
        </w:rPr>
        <w:t>决策者入门</w:t>
      </w:r>
      <w:r w:rsidRPr="009E0D83">
        <w:rPr>
          <w:kern w:val="2"/>
          <w:sz w:val="24"/>
          <w:szCs w:val="24"/>
          <w:lang w:val="en-US" w:eastAsia="zh-CN"/>
          <w14:ligatures w14:val="standardContextual"/>
        </w:rPr>
        <w:t>;]</w:t>
      </w:r>
    </w:p>
    <w:p w14:paraId="3687A567" w14:textId="77777777" w:rsidR="009E0D83" w:rsidRPr="009E0D83" w:rsidRDefault="009E0D83" w:rsidP="009E0D83">
      <w:pPr>
        <w:numPr>
          <w:ilvl w:val="0"/>
          <w:numId w:val="27"/>
        </w:numPr>
        <w:tabs>
          <w:tab w:val="clear" w:pos="567"/>
          <w:tab w:val="clear" w:pos="1134"/>
          <w:tab w:val="clear" w:pos="1701"/>
          <w:tab w:val="clear" w:pos="2268"/>
        </w:tabs>
        <w:spacing w:before="120" w:after="120"/>
        <w:ind w:left="979" w:firstLine="490"/>
        <w:jc w:val="left"/>
        <w:rPr>
          <w:sz w:val="24"/>
          <w:szCs w:val="24"/>
          <w:lang w:val="en-US" w:eastAsia="zh-CN"/>
        </w:rPr>
      </w:pPr>
      <w:r w:rsidRPr="009E0D83">
        <w:rPr>
          <w:sz w:val="24"/>
          <w:szCs w:val="24"/>
          <w:lang w:val="en-CA" w:eastAsia="zh-CN"/>
        </w:rPr>
        <w:t>[</w:t>
      </w:r>
      <w:r w:rsidRPr="009E0D83">
        <w:rPr>
          <w:rFonts w:eastAsia="KaiTi"/>
          <w:sz w:val="24"/>
          <w:szCs w:val="24"/>
          <w:lang w:val="en-US" w:eastAsia="zh-CN"/>
        </w:rPr>
        <w:t>鼓励</w:t>
      </w:r>
      <w:r w:rsidRPr="009E0D83">
        <w:rPr>
          <w:sz w:val="24"/>
          <w:szCs w:val="24"/>
          <w:lang w:val="en-CA" w:eastAsia="zh-CN"/>
        </w:rPr>
        <w:t>][</w:t>
      </w:r>
      <w:r w:rsidRPr="009E0D83">
        <w:rPr>
          <w:rFonts w:eastAsia="KaiTi"/>
          <w:sz w:val="24"/>
          <w:szCs w:val="24"/>
          <w:lang w:val="en-US" w:eastAsia="zh-CN"/>
        </w:rPr>
        <w:t>敦促</w:t>
      </w:r>
      <w:r w:rsidRPr="009E0D83">
        <w:rPr>
          <w:sz w:val="24"/>
          <w:szCs w:val="24"/>
          <w:lang w:val="en-CA" w:eastAsia="zh-CN"/>
        </w:rPr>
        <w:t>]</w:t>
      </w:r>
      <w:r w:rsidRPr="009E0D83">
        <w:rPr>
          <w:sz w:val="24"/>
          <w:szCs w:val="24"/>
          <w:lang w:val="en-CA" w:eastAsia="zh-CN"/>
        </w:rPr>
        <w:t>缔约方和其他</w:t>
      </w:r>
      <w:r w:rsidRPr="009E0D83">
        <w:rPr>
          <w:rFonts w:hint="eastAsia"/>
          <w:sz w:val="24"/>
          <w:szCs w:val="24"/>
          <w:lang w:val="en-CA" w:eastAsia="zh-CN"/>
        </w:rPr>
        <w:t>国家</w:t>
      </w:r>
      <w:r w:rsidRPr="009E0D83">
        <w:rPr>
          <w:sz w:val="24"/>
          <w:szCs w:val="24"/>
          <w:lang w:val="en-CA" w:eastAsia="zh-CN"/>
        </w:rPr>
        <w:t>政府在采取行动实现《</w:t>
      </w:r>
      <w:r w:rsidRPr="009E0D83">
        <w:rPr>
          <w:rFonts w:hint="eastAsia"/>
          <w:sz w:val="24"/>
          <w:szCs w:val="24"/>
          <w:lang w:val="en-US" w:eastAsia="zh-CN"/>
        </w:rPr>
        <w:t>昆蒙</w:t>
      </w:r>
      <w:r w:rsidRPr="009E0D83">
        <w:rPr>
          <w:sz w:val="24"/>
          <w:szCs w:val="24"/>
          <w:lang w:val="en-CA" w:eastAsia="zh-CN"/>
        </w:rPr>
        <w:t>框架》</w:t>
      </w:r>
      <w:r w:rsidRPr="009E0D83">
        <w:rPr>
          <w:rFonts w:hint="eastAsia"/>
          <w:sz w:val="24"/>
          <w:szCs w:val="24"/>
          <w:lang w:val="en-US" w:eastAsia="zh-CN"/>
        </w:rPr>
        <w:t>行动</w:t>
      </w:r>
      <w:r w:rsidRPr="009E0D83">
        <w:rPr>
          <w:sz w:val="24"/>
          <w:szCs w:val="24"/>
          <w:lang w:val="en-CA" w:eastAsia="zh-CN"/>
        </w:rPr>
        <w:t>目标</w:t>
      </w:r>
      <w:r w:rsidRPr="009E0D83">
        <w:rPr>
          <w:sz w:val="24"/>
          <w:szCs w:val="24"/>
          <w:lang w:val="en-CA" w:eastAsia="zh-CN"/>
        </w:rPr>
        <w:t>8</w:t>
      </w:r>
      <w:r w:rsidRPr="009E0D83">
        <w:rPr>
          <w:sz w:val="24"/>
          <w:szCs w:val="24"/>
          <w:lang w:val="en-CA" w:eastAsia="zh-CN"/>
        </w:rPr>
        <w:t>和</w:t>
      </w:r>
      <w:r w:rsidRPr="009E0D83">
        <w:rPr>
          <w:sz w:val="24"/>
          <w:szCs w:val="24"/>
          <w:lang w:val="en-CA" w:eastAsia="zh-CN"/>
        </w:rPr>
        <w:t>11</w:t>
      </w:r>
      <w:r w:rsidRPr="009E0D83">
        <w:rPr>
          <w:sz w:val="24"/>
          <w:szCs w:val="24"/>
          <w:lang w:val="en-CA" w:eastAsia="zh-CN"/>
        </w:rPr>
        <w:t>以及</w:t>
      </w:r>
      <w:r w:rsidRPr="009E0D83">
        <w:rPr>
          <w:rFonts w:hint="eastAsia"/>
          <w:sz w:val="24"/>
          <w:szCs w:val="24"/>
          <w:lang w:val="en-US" w:eastAsia="zh-CN"/>
        </w:rPr>
        <w:t>行动</w:t>
      </w:r>
      <w:r w:rsidRPr="009E0D83">
        <w:rPr>
          <w:sz w:val="24"/>
          <w:szCs w:val="24"/>
          <w:lang w:val="en-CA" w:eastAsia="zh-CN"/>
        </w:rPr>
        <w:t>目标</w:t>
      </w:r>
      <w:r w:rsidRPr="009E0D83">
        <w:rPr>
          <w:sz w:val="24"/>
          <w:szCs w:val="24"/>
          <w:lang w:val="en-CA" w:eastAsia="zh-CN"/>
        </w:rPr>
        <w:t>2</w:t>
      </w:r>
      <w:r w:rsidRPr="009E0D83">
        <w:rPr>
          <w:sz w:val="24"/>
          <w:szCs w:val="24"/>
          <w:lang w:val="en-CA" w:eastAsia="zh-CN"/>
        </w:rPr>
        <w:t>和其他相关</w:t>
      </w:r>
      <w:r w:rsidRPr="009E0D83">
        <w:rPr>
          <w:rFonts w:hint="eastAsia"/>
          <w:sz w:val="24"/>
          <w:szCs w:val="24"/>
          <w:lang w:val="en-US" w:eastAsia="zh-CN"/>
        </w:rPr>
        <w:t>行动</w:t>
      </w:r>
      <w:r w:rsidRPr="009E0D83">
        <w:rPr>
          <w:sz w:val="24"/>
          <w:szCs w:val="24"/>
          <w:lang w:val="en-CA" w:eastAsia="zh-CN"/>
        </w:rPr>
        <w:t>目标时，</w:t>
      </w:r>
      <w:r w:rsidRPr="009E0D83">
        <w:rPr>
          <w:rFonts w:hint="eastAsia"/>
          <w:sz w:val="24"/>
          <w:szCs w:val="24"/>
          <w:lang w:val="en-US" w:eastAsia="zh-CN"/>
        </w:rPr>
        <w:t>动员</w:t>
      </w:r>
      <w:r w:rsidRPr="009E0D83">
        <w:rPr>
          <w:sz w:val="24"/>
          <w:szCs w:val="24"/>
          <w:lang w:val="en-CA" w:eastAsia="zh-CN"/>
        </w:rPr>
        <w:t>土著人民和地</w:t>
      </w:r>
      <w:r w:rsidRPr="009E0D83">
        <w:rPr>
          <w:rFonts w:hint="eastAsia"/>
          <w:sz w:val="24"/>
          <w:szCs w:val="24"/>
          <w:lang w:val="en-CA" w:eastAsia="zh-CN"/>
        </w:rPr>
        <w:t>方</w:t>
      </w:r>
      <w:r w:rsidRPr="009E0D83">
        <w:rPr>
          <w:sz w:val="24"/>
          <w:szCs w:val="24"/>
          <w:lang w:val="en-CA" w:eastAsia="zh-CN"/>
        </w:rPr>
        <w:t>社区、妇女和</w:t>
      </w:r>
      <w:r w:rsidRPr="009E0D83">
        <w:rPr>
          <w:rFonts w:hint="eastAsia"/>
          <w:sz w:val="24"/>
          <w:szCs w:val="24"/>
          <w:lang w:val="en-CA" w:eastAsia="zh-CN"/>
        </w:rPr>
        <w:t>青年</w:t>
      </w:r>
      <w:r w:rsidRPr="009E0D83">
        <w:rPr>
          <w:sz w:val="24"/>
          <w:szCs w:val="24"/>
          <w:lang w:val="en-CA" w:eastAsia="zh-CN"/>
        </w:rPr>
        <w:t>、残疾人、处境脆弱的人和最依赖生物多样性的人充分有效地参与</w:t>
      </w:r>
      <w:r w:rsidRPr="009E0D83">
        <w:rPr>
          <w:rFonts w:hint="eastAsia"/>
          <w:sz w:val="24"/>
          <w:szCs w:val="24"/>
          <w:lang w:val="en-CA" w:eastAsia="zh-CN"/>
        </w:rPr>
        <w:t>；</w:t>
      </w:r>
    </w:p>
    <w:p w14:paraId="0CE13C49" w14:textId="77777777" w:rsidR="009E0D83" w:rsidRPr="009E0D83" w:rsidRDefault="009E0D83" w:rsidP="009E0D83">
      <w:pPr>
        <w:tabs>
          <w:tab w:val="clear" w:pos="567"/>
          <w:tab w:val="clear" w:pos="1134"/>
          <w:tab w:val="clear" w:pos="1701"/>
          <w:tab w:val="clear" w:pos="2268"/>
        </w:tabs>
        <w:spacing w:before="120" w:after="120"/>
        <w:ind w:left="979" w:firstLine="490"/>
        <w:jc w:val="left"/>
        <w:rPr>
          <w:sz w:val="24"/>
          <w:szCs w:val="24"/>
          <w:lang w:val="en-CA" w:eastAsia="zh-CN"/>
        </w:rPr>
      </w:pPr>
      <w:r w:rsidRPr="009E0D83">
        <w:rPr>
          <w:sz w:val="24"/>
          <w:szCs w:val="24"/>
          <w:lang w:val="en-CA" w:eastAsia="zh-CN"/>
        </w:rPr>
        <w:t>[(a)</w:t>
      </w:r>
      <w:r w:rsidRPr="009E0D83">
        <w:rPr>
          <w:sz w:val="24"/>
          <w:szCs w:val="24"/>
          <w:lang w:val="en-CA" w:eastAsia="zh-CN"/>
        </w:rPr>
        <w:tab/>
      </w:r>
      <w:r w:rsidRPr="009E0D83">
        <w:rPr>
          <w:sz w:val="24"/>
          <w:szCs w:val="24"/>
          <w:lang w:val="en-CA" w:eastAsia="zh-CN"/>
        </w:rPr>
        <w:t>通过国家生物多样性战略和行动计划以及相关的国家目标，</w:t>
      </w:r>
      <w:r w:rsidRPr="009E0D83">
        <w:rPr>
          <w:rFonts w:hint="eastAsia"/>
          <w:sz w:val="24"/>
          <w:szCs w:val="24"/>
          <w:lang w:val="en-CA" w:eastAsia="zh-CN"/>
        </w:rPr>
        <w:t>找出</w:t>
      </w:r>
      <w:r w:rsidRPr="009E0D83">
        <w:rPr>
          <w:sz w:val="24"/>
          <w:szCs w:val="24"/>
          <w:lang w:val="en-CA" w:eastAsia="zh-CN"/>
        </w:rPr>
        <w:t>并发挥潜在的生物多样性和气候协同</w:t>
      </w:r>
      <w:r w:rsidRPr="009E0D83">
        <w:rPr>
          <w:rFonts w:hint="eastAsia"/>
          <w:sz w:val="24"/>
          <w:szCs w:val="24"/>
          <w:lang w:val="en-CA" w:eastAsia="zh-CN"/>
        </w:rPr>
        <w:t>增效</w:t>
      </w:r>
      <w:r w:rsidRPr="009E0D83">
        <w:rPr>
          <w:sz w:val="24"/>
          <w:szCs w:val="24"/>
          <w:lang w:val="en-CA" w:eastAsia="zh-CN"/>
        </w:rPr>
        <w:t>作用，包括</w:t>
      </w:r>
      <w:r w:rsidRPr="009E0D83">
        <w:rPr>
          <w:rFonts w:hint="eastAsia"/>
          <w:sz w:val="24"/>
          <w:szCs w:val="24"/>
          <w:lang w:val="en-CA" w:eastAsia="zh-CN"/>
        </w:rPr>
        <w:t>通过</w:t>
      </w:r>
      <w:r w:rsidRPr="009E0D83">
        <w:rPr>
          <w:sz w:val="24"/>
          <w:szCs w:val="24"/>
          <w:lang w:val="en-CA" w:eastAsia="zh-CN"/>
        </w:rPr>
        <w:t>优先保护和恢复生态完整性和生态系统功能，</w:t>
      </w:r>
      <w:r w:rsidRPr="009E0D83">
        <w:rPr>
          <w:sz w:val="24"/>
          <w:szCs w:val="24"/>
          <w:lang w:val="en-CA" w:eastAsia="zh-CN"/>
        </w:rPr>
        <w:t>[</w:t>
      </w:r>
      <w:r w:rsidRPr="009E0D83">
        <w:rPr>
          <w:sz w:val="24"/>
          <w:szCs w:val="24"/>
          <w:lang w:val="en-CA" w:eastAsia="zh-CN"/>
        </w:rPr>
        <w:t>包括受野生动物调节或影响的功能</w:t>
      </w:r>
      <w:proofErr w:type="gramStart"/>
      <w:r w:rsidRPr="009E0D83">
        <w:rPr>
          <w:sz w:val="24"/>
          <w:szCs w:val="24"/>
          <w:lang w:val="en-CA" w:eastAsia="zh-CN"/>
        </w:rPr>
        <w:t>，</w:t>
      </w:r>
      <w:r w:rsidRPr="009E0D83">
        <w:rPr>
          <w:sz w:val="24"/>
          <w:szCs w:val="24"/>
          <w:lang w:val="en-CA" w:eastAsia="zh-CN"/>
        </w:rPr>
        <w:t>]</w:t>
      </w:r>
      <w:r w:rsidRPr="009E0D83">
        <w:rPr>
          <w:sz w:val="24"/>
          <w:szCs w:val="24"/>
          <w:lang w:val="en-CA" w:eastAsia="zh-CN"/>
        </w:rPr>
        <w:t>促进</w:t>
      </w:r>
      <w:r w:rsidRPr="009E0D83">
        <w:rPr>
          <w:sz w:val="24"/>
          <w:szCs w:val="24"/>
          <w:lang w:val="en-US" w:eastAsia="zh-CN"/>
        </w:rPr>
        <w:t>与国家</w:t>
      </w:r>
      <w:r w:rsidRPr="009E0D83">
        <w:rPr>
          <w:rFonts w:hint="eastAsia"/>
          <w:sz w:val="24"/>
          <w:szCs w:val="24"/>
          <w:lang w:val="en-US" w:eastAsia="zh-CN"/>
        </w:rPr>
        <w:t>自主</w:t>
      </w:r>
      <w:r w:rsidRPr="009E0D83">
        <w:rPr>
          <w:sz w:val="24"/>
          <w:szCs w:val="24"/>
          <w:lang w:val="en-US" w:eastAsia="zh-CN"/>
        </w:rPr>
        <w:t>贡献</w:t>
      </w:r>
      <w:proofErr w:type="gramEnd"/>
      <w:r w:rsidRPr="009E0D83">
        <w:rPr>
          <w:sz w:val="24"/>
          <w:szCs w:val="24"/>
          <w:lang w:val="en-US" w:eastAsia="zh-CN"/>
        </w:rPr>
        <w:t>、国家适应计划</w:t>
      </w:r>
      <w:r w:rsidRPr="009E0D83">
        <w:rPr>
          <w:rFonts w:hint="eastAsia"/>
          <w:sz w:val="24"/>
          <w:szCs w:val="24"/>
          <w:lang w:val="en-US" w:eastAsia="zh-CN"/>
        </w:rPr>
        <w:t>、</w:t>
      </w:r>
      <w:r w:rsidRPr="009E0D83">
        <w:rPr>
          <w:sz w:val="24"/>
          <w:szCs w:val="24"/>
          <w:lang w:val="en-US" w:eastAsia="zh-CN"/>
        </w:rPr>
        <w:t>土地退化</w:t>
      </w:r>
      <w:r w:rsidRPr="009E0D83">
        <w:rPr>
          <w:rFonts w:hint="eastAsia"/>
          <w:sz w:val="24"/>
          <w:szCs w:val="24"/>
          <w:lang w:val="en-US" w:eastAsia="zh-CN"/>
        </w:rPr>
        <w:t>零增长</w:t>
      </w:r>
      <w:r w:rsidRPr="009E0D83">
        <w:rPr>
          <w:sz w:val="24"/>
          <w:szCs w:val="24"/>
          <w:lang w:val="en-CA" w:eastAsia="zh-CN"/>
        </w:rPr>
        <w:t>​</w:t>
      </w:r>
      <w:r w:rsidRPr="009E0D83">
        <w:rPr>
          <w:sz w:val="24"/>
          <w:szCs w:val="24"/>
          <w:lang w:val="en-CA" w:eastAsia="zh-CN"/>
        </w:rPr>
        <w:t>自</w:t>
      </w:r>
      <w:r w:rsidRPr="009E0D83">
        <w:rPr>
          <w:sz w:val="24"/>
          <w:szCs w:val="24"/>
          <w:lang w:val="en-CA" w:eastAsia="zh-CN"/>
        </w:rPr>
        <w:t>​</w:t>
      </w:r>
      <w:r w:rsidRPr="009E0D83">
        <w:rPr>
          <w:sz w:val="24"/>
          <w:szCs w:val="24"/>
          <w:lang w:val="en-CA" w:eastAsia="zh-CN"/>
        </w:rPr>
        <w:t>愿</w:t>
      </w:r>
      <w:r w:rsidRPr="009E0D83">
        <w:rPr>
          <w:sz w:val="24"/>
          <w:szCs w:val="24"/>
          <w:lang w:val="en-CA" w:eastAsia="zh-CN"/>
        </w:rPr>
        <w:t>​</w:t>
      </w:r>
      <w:r w:rsidRPr="009E0D83">
        <w:rPr>
          <w:sz w:val="24"/>
          <w:szCs w:val="24"/>
          <w:lang w:val="en-US" w:eastAsia="zh-CN"/>
        </w:rPr>
        <w:t>目标</w:t>
      </w:r>
      <w:r w:rsidRPr="009E0D83">
        <w:rPr>
          <w:rFonts w:hint="eastAsia"/>
          <w:sz w:val="24"/>
          <w:szCs w:val="24"/>
          <w:lang w:val="en-US" w:eastAsia="zh-CN"/>
        </w:rPr>
        <w:t>等</w:t>
      </w:r>
      <w:r w:rsidRPr="009E0D83">
        <w:rPr>
          <w:sz w:val="24"/>
          <w:szCs w:val="24"/>
          <w:lang w:val="en-US" w:eastAsia="zh-CN"/>
        </w:rPr>
        <w:t>其他国家规划进程的协同</w:t>
      </w:r>
      <w:r w:rsidRPr="009E0D83">
        <w:rPr>
          <w:rFonts w:hint="eastAsia"/>
          <w:sz w:val="24"/>
          <w:szCs w:val="24"/>
          <w:lang w:val="en-US" w:eastAsia="zh-CN"/>
        </w:rPr>
        <w:t>增效</w:t>
      </w:r>
      <w:r w:rsidRPr="009E0D83">
        <w:rPr>
          <w:sz w:val="24"/>
          <w:szCs w:val="24"/>
          <w:lang w:val="en-US" w:eastAsia="zh-CN"/>
        </w:rPr>
        <w:t>作用，</w:t>
      </w:r>
      <w:r w:rsidRPr="009E0D83">
        <w:rPr>
          <w:sz w:val="24"/>
          <w:szCs w:val="24"/>
          <w:lang w:val="en-CA" w:eastAsia="zh-CN"/>
        </w:rPr>
        <w:t>促进气候行动对生物多样性的积极影响，避免</w:t>
      </w:r>
      <w:r w:rsidRPr="009E0D83">
        <w:rPr>
          <w:sz w:val="24"/>
          <w:szCs w:val="24"/>
          <w:lang w:val="en-US" w:eastAsia="zh-CN"/>
        </w:rPr>
        <w:t>消极</w:t>
      </w:r>
      <w:r w:rsidRPr="009E0D83">
        <w:rPr>
          <w:sz w:val="24"/>
          <w:szCs w:val="24"/>
          <w:lang w:val="en-CA" w:eastAsia="zh-CN"/>
        </w:rPr>
        <w:t>影响，</w:t>
      </w:r>
      <w:r w:rsidRPr="009E0D83">
        <w:rPr>
          <w:sz w:val="24"/>
          <w:szCs w:val="24"/>
          <w:lang w:val="en-CA" w:eastAsia="zh-CN"/>
        </w:rPr>
        <w:t xml:space="preserve"> </w:t>
      </w:r>
      <w:r w:rsidRPr="009E0D83">
        <w:rPr>
          <w:sz w:val="24"/>
          <w:szCs w:val="24"/>
          <w:lang w:val="en-CA" w:eastAsia="zh-CN"/>
        </w:rPr>
        <w:t>包括</w:t>
      </w:r>
      <w:r w:rsidRPr="009E0D83">
        <w:rPr>
          <w:rFonts w:hint="eastAsia"/>
          <w:sz w:val="24"/>
          <w:szCs w:val="24"/>
          <w:lang w:val="en-CA" w:eastAsia="zh-CN"/>
        </w:rPr>
        <w:t>通过</w:t>
      </w:r>
      <w:r w:rsidRPr="009E0D83">
        <w:rPr>
          <w:sz w:val="24"/>
          <w:szCs w:val="24"/>
          <w:lang w:val="en-CA" w:eastAsia="zh-CN"/>
        </w:rPr>
        <w:t>根据国家</w:t>
      </w:r>
      <w:r w:rsidRPr="009E0D83">
        <w:rPr>
          <w:rFonts w:hint="eastAsia"/>
          <w:sz w:val="24"/>
          <w:szCs w:val="24"/>
          <w:lang w:val="en-CA" w:eastAsia="zh-CN"/>
        </w:rPr>
        <w:t>法律</w:t>
      </w:r>
      <w:r w:rsidRPr="009E0D83">
        <w:rPr>
          <w:sz w:val="24"/>
          <w:szCs w:val="24"/>
          <w:lang w:val="en-CA" w:eastAsia="zh-CN"/>
        </w:rPr>
        <w:t>和国际义务，承认土著人民和地</w:t>
      </w:r>
      <w:r w:rsidRPr="009E0D83">
        <w:rPr>
          <w:rFonts w:hint="eastAsia"/>
          <w:sz w:val="24"/>
          <w:szCs w:val="24"/>
          <w:lang w:val="en-CA" w:eastAsia="zh-CN"/>
        </w:rPr>
        <w:t>方</w:t>
      </w:r>
      <w:r w:rsidRPr="009E0D83">
        <w:rPr>
          <w:sz w:val="24"/>
          <w:szCs w:val="24"/>
          <w:lang w:val="en-CA" w:eastAsia="zh-CN"/>
        </w:rPr>
        <w:t>社区的权利，尊重</w:t>
      </w:r>
      <w:r w:rsidRPr="009E0D83">
        <w:rPr>
          <w:rFonts w:hint="eastAsia"/>
          <w:sz w:val="24"/>
          <w:szCs w:val="24"/>
          <w:lang w:val="en-CA" w:eastAsia="zh-CN"/>
        </w:rPr>
        <w:t>其</w:t>
      </w:r>
      <w:r w:rsidRPr="009E0D83">
        <w:rPr>
          <w:sz w:val="24"/>
          <w:szCs w:val="24"/>
          <w:lang w:val="en-CA" w:eastAsia="zh-CN"/>
        </w:rPr>
        <w:t>在所有阶段的自由、事先和知情同意</w:t>
      </w:r>
      <w:r w:rsidRPr="009E0D83">
        <w:rPr>
          <w:sz w:val="24"/>
          <w:szCs w:val="24"/>
          <w:vertAlign w:val="superscript"/>
          <w:lang w:eastAsia="zh-CN"/>
        </w:rPr>
        <w:footnoteReference w:id="23"/>
      </w:r>
      <w:r w:rsidRPr="009E0D83">
        <w:rPr>
          <w:rFonts w:hint="eastAsia"/>
          <w:sz w:val="24"/>
          <w:szCs w:val="24"/>
          <w:lang w:val="en-CA" w:eastAsia="zh-CN"/>
        </w:rPr>
        <w:t>，</w:t>
      </w:r>
      <w:r w:rsidRPr="009E0D83">
        <w:rPr>
          <w:sz w:val="24"/>
          <w:szCs w:val="24"/>
          <w:lang w:val="en-CA" w:eastAsia="zh-CN"/>
        </w:rPr>
        <w:t>确保这些综合计划的制定和执行</w:t>
      </w:r>
      <w:r w:rsidRPr="009E0D83">
        <w:rPr>
          <w:rFonts w:hint="eastAsia"/>
          <w:sz w:val="24"/>
          <w:szCs w:val="24"/>
          <w:lang w:val="en-CA" w:eastAsia="zh-CN"/>
        </w:rPr>
        <w:t>得到</w:t>
      </w:r>
      <w:r w:rsidRPr="009E0D83">
        <w:rPr>
          <w:sz w:val="24"/>
          <w:szCs w:val="24"/>
          <w:lang w:val="en-CA" w:eastAsia="zh-CN"/>
        </w:rPr>
        <w:t>充分、可预测和容易获得的执行手段的支持；</w:t>
      </w:r>
      <w:r w:rsidRPr="009E0D83">
        <w:rPr>
          <w:sz w:val="24"/>
          <w:szCs w:val="24"/>
          <w:lang w:val="en-CA" w:eastAsia="zh-CN"/>
        </w:rPr>
        <w:t>]</w:t>
      </w:r>
    </w:p>
    <w:p w14:paraId="37D26428" w14:textId="77777777" w:rsidR="009E0D83" w:rsidRPr="009E0D83" w:rsidRDefault="009E0D83" w:rsidP="009E0D83">
      <w:pPr>
        <w:tabs>
          <w:tab w:val="clear" w:pos="567"/>
          <w:tab w:val="clear" w:pos="1134"/>
          <w:tab w:val="clear" w:pos="1701"/>
          <w:tab w:val="clear" w:pos="2268"/>
        </w:tabs>
        <w:spacing w:before="120" w:after="120"/>
        <w:ind w:left="979" w:firstLine="490"/>
        <w:jc w:val="left"/>
        <w:rPr>
          <w:sz w:val="24"/>
          <w:szCs w:val="24"/>
          <w:lang w:val="en-CA" w:eastAsia="zh-CN"/>
        </w:rPr>
      </w:pPr>
      <w:r w:rsidRPr="009E0D83">
        <w:rPr>
          <w:sz w:val="24"/>
          <w:szCs w:val="24"/>
          <w:lang w:val="en-CA" w:eastAsia="zh-CN"/>
        </w:rPr>
        <w:t>[(b)</w:t>
      </w:r>
      <w:r w:rsidRPr="009E0D83">
        <w:rPr>
          <w:sz w:val="24"/>
          <w:szCs w:val="24"/>
          <w:lang w:val="en-CA" w:eastAsia="zh-CN"/>
        </w:rPr>
        <w:tab/>
      </w:r>
      <w:r w:rsidRPr="009E0D83">
        <w:rPr>
          <w:sz w:val="24"/>
          <w:szCs w:val="24"/>
          <w:lang w:val="en-CA" w:eastAsia="zh-CN"/>
        </w:rPr>
        <w:t>优先保护、养护、恢复、可持续管理和加强陆地、淡水、海洋和沿海、</w:t>
      </w:r>
      <w:r w:rsidRPr="009E0D83">
        <w:rPr>
          <w:rFonts w:hint="eastAsia"/>
          <w:sz w:val="24"/>
          <w:szCs w:val="24"/>
          <w:lang w:val="en-CA" w:eastAsia="zh-CN"/>
        </w:rPr>
        <w:t>有控</w:t>
      </w:r>
      <w:r w:rsidRPr="009E0D83">
        <w:rPr>
          <w:sz w:val="24"/>
          <w:szCs w:val="24"/>
          <w:lang w:val="en-CA" w:eastAsia="zh-CN"/>
        </w:rPr>
        <w:t>和</w:t>
      </w:r>
      <w:r w:rsidRPr="009E0D83">
        <w:rPr>
          <w:rFonts w:hint="eastAsia"/>
          <w:sz w:val="24"/>
          <w:szCs w:val="24"/>
          <w:lang w:val="en-CA" w:eastAsia="zh-CN"/>
        </w:rPr>
        <w:t>无控</w:t>
      </w:r>
      <w:r w:rsidRPr="009E0D83">
        <w:rPr>
          <w:sz w:val="24"/>
          <w:szCs w:val="24"/>
          <w:lang w:val="en-CA" w:eastAsia="zh-CN"/>
        </w:rPr>
        <w:t>生态系统，包括野生动物种群和具有高度生态完整性的生态系统，这些生态系统有助于碳储存</w:t>
      </w:r>
      <w:r w:rsidRPr="009E0D83">
        <w:rPr>
          <w:rFonts w:hint="eastAsia"/>
          <w:sz w:val="24"/>
          <w:szCs w:val="24"/>
          <w:lang w:val="en-CA" w:eastAsia="zh-CN"/>
        </w:rPr>
        <w:t>、</w:t>
      </w:r>
      <w:r w:rsidRPr="009E0D83">
        <w:rPr>
          <w:sz w:val="24"/>
          <w:szCs w:val="24"/>
          <w:lang w:val="en-CA" w:eastAsia="zh-CN"/>
        </w:rPr>
        <w:t>碳</w:t>
      </w:r>
      <w:r w:rsidRPr="009E0D83">
        <w:rPr>
          <w:sz w:val="24"/>
          <w:szCs w:val="24"/>
          <w:lang w:val="en-CA" w:eastAsia="zh-CN"/>
        </w:rPr>
        <w:t>​</w:t>
      </w:r>
      <w:r w:rsidRPr="009E0D83">
        <w:rPr>
          <w:sz w:val="24"/>
          <w:szCs w:val="24"/>
          <w:lang w:val="en-CA" w:eastAsia="zh-CN"/>
        </w:rPr>
        <w:t>固</w:t>
      </w:r>
      <w:r w:rsidRPr="009E0D83">
        <w:rPr>
          <w:sz w:val="24"/>
          <w:szCs w:val="24"/>
          <w:lang w:val="en-CA" w:eastAsia="zh-CN"/>
        </w:rPr>
        <w:t>​</w:t>
      </w:r>
      <w:r w:rsidRPr="009E0D83">
        <w:rPr>
          <w:sz w:val="24"/>
          <w:szCs w:val="24"/>
          <w:lang w:val="en-CA" w:eastAsia="zh-CN"/>
        </w:rPr>
        <w:t>存</w:t>
      </w:r>
      <w:r w:rsidRPr="009E0D83">
        <w:rPr>
          <w:sz w:val="24"/>
          <w:szCs w:val="24"/>
          <w:lang w:val="en-CA" w:eastAsia="zh-CN"/>
        </w:rPr>
        <w:t>​</w:t>
      </w:r>
      <w:r w:rsidRPr="009E0D83">
        <w:rPr>
          <w:rFonts w:hint="eastAsia"/>
          <w:sz w:val="24"/>
          <w:szCs w:val="24"/>
          <w:lang w:val="en-CA" w:eastAsia="zh-CN"/>
        </w:rPr>
        <w:t>和</w:t>
      </w:r>
      <w:r w:rsidRPr="009E0D83">
        <w:rPr>
          <w:sz w:val="24"/>
          <w:szCs w:val="24"/>
          <w:lang w:val="en-CA" w:eastAsia="zh-CN"/>
        </w:rPr>
        <w:t>适应，加强碳汇和碳库</w:t>
      </w:r>
      <w:r w:rsidRPr="009E0D83">
        <w:rPr>
          <w:sz w:val="24"/>
          <w:szCs w:val="24"/>
          <w:lang w:val="en-CA" w:eastAsia="zh-CN"/>
        </w:rPr>
        <w:t>[</w:t>
      </w:r>
      <w:r w:rsidRPr="009E0D83">
        <w:rPr>
          <w:sz w:val="24"/>
          <w:szCs w:val="24"/>
          <w:lang w:val="en-CA" w:eastAsia="zh-CN"/>
        </w:rPr>
        <w:t>并限制跨越临界点的风险</w:t>
      </w:r>
      <w:r w:rsidRPr="009E0D83">
        <w:rPr>
          <w:sz w:val="24"/>
          <w:szCs w:val="24"/>
          <w:lang w:val="en-CA" w:eastAsia="zh-CN"/>
        </w:rPr>
        <w:t>]</w:t>
      </w:r>
      <w:r w:rsidRPr="009E0D83">
        <w:rPr>
          <w:sz w:val="24"/>
          <w:szCs w:val="24"/>
          <w:lang w:val="en-CA" w:eastAsia="zh-CN"/>
        </w:rPr>
        <w:t>；</w:t>
      </w:r>
      <w:r w:rsidRPr="009E0D83">
        <w:rPr>
          <w:sz w:val="24"/>
          <w:szCs w:val="24"/>
          <w:lang w:val="en-CA" w:eastAsia="zh-CN"/>
        </w:rPr>
        <w:t>]</w:t>
      </w:r>
    </w:p>
    <w:p w14:paraId="1D592FBF" w14:textId="77777777" w:rsidR="009E0D83" w:rsidRPr="009E0D83" w:rsidRDefault="009E0D83" w:rsidP="009E0D83">
      <w:pPr>
        <w:tabs>
          <w:tab w:val="clear" w:pos="567"/>
          <w:tab w:val="clear" w:pos="1134"/>
          <w:tab w:val="clear" w:pos="1701"/>
          <w:tab w:val="clear" w:pos="2268"/>
        </w:tabs>
        <w:spacing w:before="120" w:after="120"/>
        <w:ind w:left="979" w:firstLine="490"/>
        <w:jc w:val="left"/>
        <w:rPr>
          <w:sz w:val="24"/>
          <w:szCs w:val="24"/>
          <w:lang w:val="en-CA" w:eastAsia="zh-CN"/>
        </w:rPr>
      </w:pPr>
      <w:r w:rsidRPr="009E0D83">
        <w:rPr>
          <w:sz w:val="24"/>
          <w:szCs w:val="24"/>
          <w:lang w:val="en-CA" w:eastAsia="zh-CN"/>
        </w:rPr>
        <w:t>[(c)</w:t>
      </w:r>
      <w:r w:rsidRPr="009E0D83">
        <w:rPr>
          <w:sz w:val="24"/>
          <w:szCs w:val="24"/>
          <w:lang w:val="en-CA" w:eastAsia="zh-CN"/>
        </w:rPr>
        <w:tab/>
      </w:r>
      <w:r w:rsidRPr="009E0D83">
        <w:rPr>
          <w:sz w:val="24"/>
          <w:szCs w:val="24"/>
          <w:lang w:val="en-CA" w:eastAsia="zh-CN"/>
        </w:rPr>
        <w:t>促进和支持使用生物多样性和生态系统服务政府间科学</w:t>
      </w:r>
      <w:r w:rsidRPr="009E0D83">
        <w:rPr>
          <w:rFonts w:hint="eastAsia"/>
          <w:sz w:val="24"/>
          <w:szCs w:val="24"/>
          <w:lang w:val="en-CA" w:eastAsia="zh-CN"/>
        </w:rPr>
        <w:t>与</w:t>
      </w:r>
      <w:r w:rsidRPr="009E0D83">
        <w:rPr>
          <w:sz w:val="24"/>
          <w:szCs w:val="24"/>
          <w:lang w:val="en-CA" w:eastAsia="zh-CN"/>
        </w:rPr>
        <w:t>政策平台</w:t>
      </w:r>
      <w:r w:rsidRPr="009E0D83">
        <w:rPr>
          <w:rFonts w:hint="eastAsia"/>
          <w:sz w:val="24"/>
          <w:szCs w:val="24"/>
          <w:lang w:val="en-CA" w:eastAsia="zh-CN"/>
        </w:rPr>
        <w:t>《</w:t>
      </w:r>
      <w:r w:rsidRPr="009E0D83">
        <w:rPr>
          <w:rFonts w:ascii="KaiTi" w:hAnsi="KaiTi"/>
          <w:sz w:val="24"/>
          <w:szCs w:val="24"/>
          <w:lang w:val="en-CA" w:eastAsia="zh-CN"/>
        </w:rPr>
        <w:t>关于生物多样性、水、</w:t>
      </w:r>
      <w:r w:rsidRPr="009E0D83">
        <w:rPr>
          <w:rFonts w:ascii="KaiTi" w:hAnsi="KaiTi" w:hint="eastAsia"/>
          <w:sz w:val="24"/>
          <w:szCs w:val="24"/>
          <w:lang w:val="en-CA" w:eastAsia="zh-CN"/>
        </w:rPr>
        <w:t>粮食</w:t>
      </w:r>
      <w:r w:rsidRPr="009E0D83">
        <w:rPr>
          <w:rFonts w:ascii="KaiTi" w:hAnsi="KaiTi"/>
          <w:sz w:val="24"/>
          <w:szCs w:val="24"/>
          <w:lang w:val="en-CA" w:eastAsia="zh-CN"/>
        </w:rPr>
        <w:t>和健康之间相互</w:t>
      </w:r>
      <w:r w:rsidRPr="009E0D83">
        <w:rPr>
          <w:rFonts w:ascii="KaiTi" w:hAnsi="KaiTi" w:hint="eastAsia"/>
          <w:sz w:val="24"/>
          <w:szCs w:val="24"/>
          <w:lang w:val="en-CA" w:eastAsia="zh-CN"/>
        </w:rPr>
        <w:t>关联</w:t>
      </w:r>
      <w:r w:rsidRPr="009E0D83">
        <w:rPr>
          <w:rFonts w:ascii="KaiTi" w:hAnsi="KaiTi"/>
          <w:sz w:val="24"/>
          <w:szCs w:val="24"/>
          <w:lang w:val="en-CA" w:eastAsia="zh-CN"/>
        </w:rPr>
        <w:t>的专题评估报告</w:t>
      </w:r>
      <w:r w:rsidRPr="009E0D83">
        <w:rPr>
          <w:rFonts w:ascii="KaiTi" w:eastAsia="KaiTi" w:hAnsi="KaiTi" w:hint="eastAsia"/>
          <w:sz w:val="24"/>
          <w:szCs w:val="24"/>
          <w:lang w:val="en-CA" w:eastAsia="zh-CN"/>
        </w:rPr>
        <w:t>》</w:t>
      </w:r>
      <w:r w:rsidRPr="009E0D83">
        <w:rPr>
          <w:sz w:val="24"/>
          <w:szCs w:val="24"/>
          <w:lang w:val="en-CA" w:eastAsia="zh-CN"/>
        </w:rPr>
        <w:t>中评估的</w:t>
      </w:r>
      <w:r w:rsidRPr="009E0D83">
        <w:rPr>
          <w:sz w:val="24"/>
          <w:szCs w:val="24"/>
          <w:lang w:val="en-CA" w:eastAsia="zh-CN"/>
        </w:rPr>
        <w:t>71</w:t>
      </w:r>
      <w:r w:rsidRPr="009E0D83">
        <w:rPr>
          <w:sz w:val="24"/>
          <w:szCs w:val="24"/>
          <w:lang w:val="en-CA" w:eastAsia="zh-CN"/>
        </w:rPr>
        <w:t>种应对</w:t>
      </w:r>
      <w:r w:rsidRPr="009E0D83">
        <w:rPr>
          <w:sz w:val="24"/>
          <w:szCs w:val="24"/>
          <w:lang w:val="en-CA" w:eastAsia="zh-CN"/>
        </w:rPr>
        <w:t>​</w:t>
      </w:r>
      <w:r w:rsidRPr="009E0D83">
        <w:rPr>
          <w:sz w:val="24"/>
          <w:szCs w:val="24"/>
          <w:lang w:val="en-CA" w:eastAsia="zh-CN"/>
        </w:rPr>
        <w:t>选</w:t>
      </w:r>
      <w:r w:rsidRPr="009E0D83">
        <w:rPr>
          <w:sz w:val="24"/>
          <w:szCs w:val="24"/>
          <w:lang w:val="en-CA" w:eastAsia="zh-CN"/>
        </w:rPr>
        <w:t>​</w:t>
      </w:r>
      <w:r w:rsidRPr="009E0D83">
        <w:rPr>
          <w:sz w:val="24"/>
          <w:szCs w:val="24"/>
          <w:lang w:val="en-CA" w:eastAsia="zh-CN"/>
        </w:rPr>
        <w:t>项；</w:t>
      </w:r>
      <w:r w:rsidRPr="009E0D83">
        <w:rPr>
          <w:sz w:val="24"/>
          <w:szCs w:val="24"/>
          <w:lang w:val="en-CA" w:eastAsia="zh-CN"/>
        </w:rPr>
        <w:t>]</w:t>
      </w:r>
    </w:p>
    <w:p w14:paraId="0189645E" w14:textId="77777777" w:rsidR="009E0D83" w:rsidRPr="009E0D83" w:rsidRDefault="009E0D83" w:rsidP="009E0D83">
      <w:pPr>
        <w:numPr>
          <w:ilvl w:val="0"/>
          <w:numId w:val="27"/>
        </w:numPr>
        <w:tabs>
          <w:tab w:val="clear" w:pos="567"/>
          <w:tab w:val="clear" w:pos="1134"/>
          <w:tab w:val="clear" w:pos="1701"/>
          <w:tab w:val="clear" w:pos="2268"/>
        </w:tabs>
        <w:spacing w:before="120" w:after="120"/>
        <w:ind w:left="979" w:firstLine="490"/>
        <w:jc w:val="left"/>
        <w:rPr>
          <w:sz w:val="24"/>
          <w:szCs w:val="24"/>
          <w:lang w:val="en-US" w:eastAsia="zh-CN"/>
        </w:rPr>
      </w:pPr>
      <w:r w:rsidRPr="009E0D83">
        <w:rPr>
          <w:rFonts w:eastAsia="KaiTi" w:hint="eastAsia"/>
          <w:sz w:val="24"/>
          <w:szCs w:val="24"/>
          <w:lang w:val="en-CA" w:eastAsia="zh-CN"/>
        </w:rPr>
        <w:t>又</w:t>
      </w:r>
      <w:r w:rsidRPr="009E0D83">
        <w:rPr>
          <w:rFonts w:eastAsia="KaiTi"/>
          <w:sz w:val="24"/>
          <w:szCs w:val="24"/>
          <w:lang w:val="en-US" w:eastAsia="zh-CN"/>
        </w:rPr>
        <w:t>鼓励</w:t>
      </w:r>
      <w:r w:rsidRPr="009E0D83">
        <w:rPr>
          <w:sz w:val="24"/>
          <w:szCs w:val="24"/>
          <w:lang w:val="en-US" w:eastAsia="zh-CN"/>
        </w:rPr>
        <w:t>缔约方、其他国家</w:t>
      </w:r>
      <w:r w:rsidRPr="009E0D83">
        <w:rPr>
          <w:rFonts w:hint="eastAsia"/>
          <w:sz w:val="24"/>
          <w:szCs w:val="24"/>
          <w:lang w:val="en-US" w:eastAsia="zh-CN"/>
        </w:rPr>
        <w:t>各级</w:t>
      </w:r>
      <w:r w:rsidRPr="009E0D83">
        <w:rPr>
          <w:sz w:val="24"/>
          <w:szCs w:val="24"/>
          <w:lang w:val="en-US" w:eastAsia="zh-CN"/>
        </w:rPr>
        <w:t>政府和相关组织</w:t>
      </w:r>
      <w:r w:rsidRPr="009E0D83">
        <w:rPr>
          <w:rFonts w:hint="eastAsia"/>
          <w:sz w:val="24"/>
          <w:szCs w:val="24"/>
          <w:lang w:val="en-US" w:eastAsia="zh-CN"/>
        </w:rPr>
        <w:t>按照</w:t>
      </w:r>
      <w:r w:rsidRPr="009E0D83">
        <w:rPr>
          <w:sz w:val="24"/>
          <w:szCs w:val="24"/>
          <w:lang w:val="en-US" w:eastAsia="zh-CN"/>
        </w:rPr>
        <w:t>国</w:t>
      </w:r>
      <w:r w:rsidRPr="009E0D83">
        <w:rPr>
          <w:rFonts w:hint="eastAsia"/>
          <w:sz w:val="24"/>
          <w:szCs w:val="24"/>
          <w:lang w:val="en-US" w:eastAsia="zh-CN"/>
        </w:rPr>
        <w:t>家</w:t>
      </w:r>
      <w:r w:rsidRPr="009E0D83">
        <w:rPr>
          <w:sz w:val="24"/>
          <w:szCs w:val="24"/>
          <w:lang w:val="en-US" w:eastAsia="zh-CN"/>
        </w:rPr>
        <w:t>优先事项、国情和能力，在设计和实施基于自然的解决</w:t>
      </w:r>
      <w:r w:rsidRPr="009E0D83">
        <w:rPr>
          <w:rFonts w:hint="eastAsia"/>
          <w:sz w:val="24"/>
          <w:szCs w:val="24"/>
          <w:lang w:val="en-US" w:eastAsia="zh-CN"/>
        </w:rPr>
        <w:t>方案</w:t>
      </w:r>
      <w:r w:rsidRPr="009E0D83">
        <w:rPr>
          <w:sz w:val="24"/>
          <w:szCs w:val="24"/>
          <w:vertAlign w:val="superscript"/>
          <w:lang w:eastAsia="zh-CN"/>
        </w:rPr>
        <w:footnoteReference w:id="24"/>
      </w:r>
      <w:r w:rsidRPr="009E0D83">
        <w:rPr>
          <w:sz w:val="24"/>
          <w:szCs w:val="24"/>
          <w:lang w:val="en-US" w:eastAsia="zh-CN"/>
        </w:rPr>
        <w:t>和</w:t>
      </w:r>
      <w:r w:rsidRPr="009E0D83">
        <w:rPr>
          <w:sz w:val="24"/>
          <w:szCs w:val="24"/>
          <w:lang w:val="en-US" w:eastAsia="zh-CN"/>
        </w:rPr>
        <w:t>/</w:t>
      </w:r>
      <w:r w:rsidRPr="009E0D83">
        <w:rPr>
          <w:sz w:val="24"/>
          <w:szCs w:val="24"/>
          <w:lang w:val="en-US" w:eastAsia="zh-CN"/>
        </w:rPr>
        <w:t>或基于生态系统的</w:t>
      </w:r>
      <w:r w:rsidRPr="009E0D83">
        <w:rPr>
          <w:rFonts w:hint="eastAsia"/>
          <w:sz w:val="24"/>
          <w:szCs w:val="24"/>
          <w:lang w:val="en-US" w:eastAsia="zh-CN"/>
        </w:rPr>
        <w:t>方法</w:t>
      </w:r>
      <w:r w:rsidRPr="009E0D83">
        <w:rPr>
          <w:sz w:val="24"/>
          <w:szCs w:val="24"/>
          <w:lang w:val="en-US" w:eastAsia="zh-CN"/>
        </w:rPr>
        <w:t>以缓解、适应气候变化和减少灾害风险时，利用《自愿准则》及其补编，</w:t>
      </w:r>
      <w:r w:rsidRPr="009E0D83">
        <w:rPr>
          <w:sz w:val="24"/>
          <w:szCs w:val="24"/>
          <w:lang w:val="en-CA" w:eastAsia="zh-CN"/>
        </w:rPr>
        <w:t>包括有效的社会和环境保障措施，以避免或尽量减少社会和环境风险</w:t>
      </w:r>
      <w:r w:rsidRPr="009E0D83">
        <w:rPr>
          <w:rFonts w:hint="eastAsia"/>
          <w:sz w:val="24"/>
          <w:szCs w:val="24"/>
          <w:lang w:val="en-CA" w:eastAsia="zh-CN"/>
        </w:rPr>
        <w:t>，</w:t>
      </w:r>
      <w:r w:rsidRPr="009E0D83">
        <w:rPr>
          <w:sz w:val="24"/>
          <w:szCs w:val="24"/>
          <w:lang w:val="en-US" w:eastAsia="zh-CN"/>
        </w:rPr>
        <w:t>同时认识到</w:t>
      </w:r>
      <w:r w:rsidRPr="009E0D83">
        <w:rPr>
          <w:rFonts w:hint="eastAsia"/>
          <w:sz w:val="24"/>
          <w:szCs w:val="24"/>
          <w:lang w:val="en-US" w:eastAsia="zh-CN"/>
        </w:rPr>
        <w:t>对</w:t>
      </w:r>
      <w:r w:rsidRPr="009E0D83">
        <w:rPr>
          <w:sz w:val="24"/>
          <w:szCs w:val="24"/>
          <w:lang w:val="en-US" w:eastAsia="zh-CN"/>
        </w:rPr>
        <w:t>生物多样性和生计的</w:t>
      </w:r>
      <w:r w:rsidRPr="009E0D83">
        <w:rPr>
          <w:rFonts w:hint="eastAsia"/>
          <w:sz w:val="24"/>
          <w:szCs w:val="24"/>
          <w:lang w:val="en-US" w:eastAsia="zh-CN"/>
        </w:rPr>
        <w:t>附带</w:t>
      </w:r>
      <w:r w:rsidRPr="009E0D83">
        <w:rPr>
          <w:sz w:val="24"/>
          <w:szCs w:val="24"/>
          <w:lang w:val="en-US" w:eastAsia="zh-CN"/>
        </w:rPr>
        <w:t>效益；</w:t>
      </w:r>
    </w:p>
    <w:p w14:paraId="0EDC238C" w14:textId="77777777" w:rsidR="009E0D83" w:rsidRPr="009E0D83" w:rsidRDefault="009E0D83" w:rsidP="009E0D83">
      <w:pPr>
        <w:numPr>
          <w:ilvl w:val="0"/>
          <w:numId w:val="27"/>
        </w:numPr>
        <w:tabs>
          <w:tab w:val="clear" w:pos="567"/>
          <w:tab w:val="clear" w:pos="1134"/>
          <w:tab w:val="clear" w:pos="1701"/>
          <w:tab w:val="clear" w:pos="2268"/>
        </w:tabs>
        <w:spacing w:before="120" w:after="120"/>
        <w:ind w:left="979" w:firstLine="490"/>
        <w:jc w:val="left"/>
        <w:rPr>
          <w:sz w:val="24"/>
          <w:lang w:eastAsia="zh-CN"/>
        </w:rPr>
      </w:pPr>
      <w:r w:rsidRPr="009E0D83">
        <w:rPr>
          <w:rFonts w:eastAsia="KaiTi" w:hint="eastAsia"/>
          <w:sz w:val="24"/>
          <w:szCs w:val="24"/>
          <w:lang w:val="en-US" w:eastAsia="zh-CN"/>
        </w:rPr>
        <w:t>还</w:t>
      </w:r>
      <w:r w:rsidRPr="009E0D83">
        <w:rPr>
          <w:rFonts w:eastAsia="KaiTi"/>
          <w:sz w:val="24"/>
          <w:szCs w:val="24"/>
          <w:lang w:val="en-US" w:eastAsia="zh-CN"/>
        </w:rPr>
        <w:t>鼓励</w:t>
      </w:r>
      <w:r w:rsidRPr="009E0D83">
        <w:rPr>
          <w:sz w:val="24"/>
          <w:szCs w:val="24"/>
          <w:lang w:val="en-US" w:eastAsia="zh-CN"/>
        </w:rPr>
        <w:t>缔约方并邀请其他</w:t>
      </w:r>
      <w:r w:rsidRPr="009E0D83">
        <w:rPr>
          <w:rFonts w:hint="eastAsia"/>
          <w:sz w:val="24"/>
          <w:szCs w:val="24"/>
          <w:lang w:val="en-US" w:eastAsia="zh-CN"/>
        </w:rPr>
        <w:t>国家</w:t>
      </w:r>
      <w:r w:rsidRPr="009E0D83">
        <w:rPr>
          <w:sz w:val="24"/>
          <w:szCs w:val="24"/>
          <w:lang w:val="en-US" w:eastAsia="zh-CN"/>
        </w:rPr>
        <w:t>政府、</w:t>
      </w:r>
      <w:r w:rsidRPr="009E0D83">
        <w:rPr>
          <w:rFonts w:hint="eastAsia"/>
          <w:sz w:val="24"/>
          <w:szCs w:val="24"/>
          <w:lang w:val="en-US" w:eastAsia="zh-CN"/>
        </w:rPr>
        <w:t>相关利益攸关方、</w:t>
      </w:r>
      <w:r w:rsidRPr="009E0D83">
        <w:rPr>
          <w:sz w:val="24"/>
          <w:szCs w:val="24"/>
          <w:lang w:val="en-US" w:eastAsia="zh-CN"/>
        </w:rPr>
        <w:t>金融机构、</w:t>
      </w:r>
      <w:r w:rsidRPr="009E0D83">
        <w:rPr>
          <w:rFonts w:hint="eastAsia"/>
          <w:sz w:val="24"/>
          <w:szCs w:val="24"/>
          <w:lang w:val="en-US" w:eastAsia="zh-CN"/>
        </w:rPr>
        <w:t>多边开发银行和</w:t>
      </w:r>
      <w:r w:rsidRPr="009E0D83">
        <w:rPr>
          <w:sz w:val="24"/>
          <w:szCs w:val="24"/>
          <w:lang w:val="en-US" w:eastAsia="zh-CN"/>
        </w:rPr>
        <w:t>私营部门，</w:t>
      </w:r>
      <w:r w:rsidRPr="009E0D83">
        <w:rPr>
          <w:rFonts w:hint="eastAsia"/>
          <w:sz w:val="24"/>
          <w:szCs w:val="24"/>
          <w:lang w:val="en-CA" w:eastAsia="zh-CN"/>
        </w:rPr>
        <w:t>在</w:t>
      </w:r>
      <w:r w:rsidRPr="009E0D83">
        <w:rPr>
          <w:sz w:val="24"/>
          <w:szCs w:val="24"/>
          <w:lang w:val="en-CA" w:eastAsia="zh-CN"/>
        </w:rPr>
        <w:t>采取行动实现《</w:t>
      </w:r>
      <w:r w:rsidRPr="009E0D83">
        <w:rPr>
          <w:rFonts w:hint="eastAsia"/>
          <w:sz w:val="24"/>
          <w:szCs w:val="24"/>
          <w:lang w:val="en-US" w:eastAsia="zh-CN"/>
        </w:rPr>
        <w:t>昆蒙</w:t>
      </w:r>
      <w:r w:rsidRPr="009E0D83">
        <w:rPr>
          <w:sz w:val="24"/>
          <w:szCs w:val="24"/>
          <w:lang w:val="en-CA" w:eastAsia="zh-CN"/>
        </w:rPr>
        <w:t>框架》</w:t>
      </w:r>
      <w:r w:rsidRPr="009E0D83">
        <w:rPr>
          <w:rFonts w:hint="eastAsia"/>
          <w:sz w:val="24"/>
          <w:szCs w:val="24"/>
          <w:lang w:val="en-US" w:eastAsia="zh-CN"/>
        </w:rPr>
        <w:t>行动</w:t>
      </w:r>
      <w:r w:rsidRPr="009E0D83">
        <w:rPr>
          <w:sz w:val="24"/>
          <w:szCs w:val="24"/>
          <w:lang w:val="en-CA" w:eastAsia="zh-CN"/>
        </w:rPr>
        <w:t>目标</w:t>
      </w:r>
      <w:r w:rsidRPr="009E0D83">
        <w:rPr>
          <w:sz w:val="24"/>
          <w:szCs w:val="24"/>
          <w:lang w:val="en-CA" w:eastAsia="zh-CN"/>
        </w:rPr>
        <w:t>8</w:t>
      </w:r>
      <w:r w:rsidRPr="009E0D83">
        <w:rPr>
          <w:sz w:val="24"/>
          <w:szCs w:val="24"/>
          <w:lang w:val="en-CA" w:eastAsia="zh-CN"/>
        </w:rPr>
        <w:t>和</w:t>
      </w:r>
      <w:r w:rsidRPr="009E0D83">
        <w:rPr>
          <w:sz w:val="24"/>
          <w:szCs w:val="24"/>
          <w:lang w:val="en-CA" w:eastAsia="zh-CN"/>
        </w:rPr>
        <w:t>11</w:t>
      </w:r>
      <w:r w:rsidRPr="009E0D83">
        <w:rPr>
          <w:sz w:val="24"/>
          <w:szCs w:val="24"/>
          <w:lang w:val="en-CA" w:eastAsia="zh-CN"/>
        </w:rPr>
        <w:t>以及</w:t>
      </w:r>
      <w:r w:rsidRPr="009E0D83">
        <w:rPr>
          <w:rFonts w:hint="eastAsia"/>
          <w:sz w:val="24"/>
          <w:szCs w:val="24"/>
          <w:lang w:val="en-CA" w:eastAsia="zh-CN"/>
        </w:rPr>
        <w:t>其他</w:t>
      </w:r>
      <w:r w:rsidRPr="009E0D83">
        <w:rPr>
          <w:sz w:val="24"/>
          <w:szCs w:val="24"/>
          <w:lang w:val="en-CA" w:eastAsia="zh-CN"/>
        </w:rPr>
        <w:t>相关</w:t>
      </w:r>
      <w:r w:rsidRPr="009E0D83">
        <w:rPr>
          <w:rFonts w:hint="eastAsia"/>
          <w:sz w:val="24"/>
          <w:szCs w:val="24"/>
          <w:lang w:val="en-US" w:eastAsia="zh-CN"/>
        </w:rPr>
        <w:t>行动</w:t>
      </w:r>
      <w:r w:rsidRPr="009E0D83">
        <w:rPr>
          <w:sz w:val="24"/>
          <w:szCs w:val="24"/>
          <w:lang w:val="en-CA" w:eastAsia="zh-CN"/>
        </w:rPr>
        <w:t>目标时</w:t>
      </w:r>
      <w:r w:rsidRPr="009E0D83">
        <w:rPr>
          <w:rFonts w:hint="eastAsia"/>
          <w:sz w:val="24"/>
          <w:szCs w:val="24"/>
          <w:lang w:val="en-CA" w:eastAsia="zh-CN"/>
        </w:rPr>
        <w:t>，根据</w:t>
      </w:r>
      <w:r w:rsidRPr="009E0D83">
        <w:rPr>
          <w:sz w:val="24"/>
          <w:szCs w:val="24"/>
          <w:lang w:val="en-US" w:eastAsia="zh-CN"/>
        </w:rPr>
        <w:t>国情</w:t>
      </w:r>
      <w:r w:rsidRPr="009E0D83">
        <w:rPr>
          <w:rFonts w:hint="eastAsia"/>
          <w:sz w:val="24"/>
          <w:szCs w:val="24"/>
          <w:lang w:val="en-US" w:eastAsia="zh-CN"/>
        </w:rPr>
        <w:t>、</w:t>
      </w:r>
      <w:r w:rsidRPr="009E0D83">
        <w:rPr>
          <w:sz w:val="24"/>
          <w:szCs w:val="24"/>
          <w:lang w:val="en-US" w:eastAsia="zh-CN"/>
        </w:rPr>
        <w:t>优先事项和能力，</w:t>
      </w:r>
      <w:r w:rsidRPr="009E0D83">
        <w:rPr>
          <w:rFonts w:hint="eastAsia"/>
          <w:sz w:val="24"/>
          <w:szCs w:val="24"/>
          <w:lang w:val="en-US" w:eastAsia="zh-CN"/>
        </w:rPr>
        <w:t>按照</w:t>
      </w:r>
      <w:r w:rsidRPr="009E0D83">
        <w:rPr>
          <w:sz w:val="24"/>
          <w:szCs w:val="24"/>
          <w:lang w:val="en-US" w:eastAsia="zh-CN"/>
        </w:rPr>
        <w:t>《公约》第</w:t>
      </w:r>
      <w:r w:rsidRPr="009E0D83">
        <w:rPr>
          <w:sz w:val="24"/>
          <w:szCs w:val="24"/>
          <w:lang w:val="en-US" w:eastAsia="zh-CN"/>
        </w:rPr>
        <w:t>20</w:t>
      </w:r>
      <w:r w:rsidRPr="009E0D83">
        <w:rPr>
          <w:sz w:val="24"/>
          <w:szCs w:val="24"/>
          <w:lang w:val="en-US" w:eastAsia="zh-CN"/>
        </w:rPr>
        <w:t>条</w:t>
      </w:r>
      <w:r w:rsidRPr="009E0D83">
        <w:rPr>
          <w:rFonts w:hint="eastAsia"/>
          <w:sz w:val="24"/>
          <w:szCs w:val="24"/>
          <w:lang w:val="en-US" w:eastAsia="zh-CN"/>
        </w:rPr>
        <w:t>采取行动</w:t>
      </w:r>
      <w:r w:rsidRPr="009E0D83">
        <w:rPr>
          <w:sz w:val="24"/>
          <w:szCs w:val="24"/>
          <w:lang w:val="en-US" w:eastAsia="zh-CN"/>
        </w:rPr>
        <w:t>，</w:t>
      </w:r>
      <w:r w:rsidRPr="009E0D83">
        <w:rPr>
          <w:rFonts w:hint="eastAsia"/>
          <w:sz w:val="24"/>
          <w:szCs w:val="24"/>
          <w:lang w:val="en-US" w:eastAsia="zh-CN"/>
        </w:rPr>
        <w:t>并按照</w:t>
      </w:r>
      <w:r w:rsidRPr="009E0D83">
        <w:rPr>
          <w:sz w:val="24"/>
          <w:szCs w:val="24"/>
          <w:lang w:val="en-CA" w:eastAsia="zh-CN"/>
        </w:rPr>
        <w:t>《</w:t>
      </w:r>
      <w:r w:rsidRPr="009E0D83">
        <w:rPr>
          <w:rFonts w:hint="eastAsia"/>
          <w:sz w:val="24"/>
          <w:szCs w:val="24"/>
          <w:lang w:val="en-US" w:eastAsia="zh-CN"/>
        </w:rPr>
        <w:t>昆蒙</w:t>
      </w:r>
      <w:r w:rsidRPr="009E0D83">
        <w:rPr>
          <w:sz w:val="24"/>
          <w:szCs w:val="24"/>
          <w:lang w:val="en-CA" w:eastAsia="zh-CN"/>
        </w:rPr>
        <w:t>框架》</w:t>
      </w:r>
      <w:r w:rsidRPr="009E0D83">
        <w:rPr>
          <w:rFonts w:hint="eastAsia"/>
          <w:sz w:val="24"/>
          <w:szCs w:val="24"/>
          <w:lang w:val="en-US" w:eastAsia="zh-CN"/>
        </w:rPr>
        <w:t>行动</w:t>
      </w:r>
      <w:r w:rsidRPr="009E0D83">
        <w:rPr>
          <w:sz w:val="24"/>
          <w:szCs w:val="24"/>
          <w:lang w:val="en-CA" w:eastAsia="zh-CN"/>
        </w:rPr>
        <w:t>目标</w:t>
      </w:r>
      <w:r w:rsidRPr="009E0D83">
        <w:rPr>
          <w:rFonts w:hint="eastAsia"/>
          <w:sz w:val="24"/>
          <w:szCs w:val="24"/>
          <w:lang w:val="en-CA" w:eastAsia="zh-CN"/>
        </w:rPr>
        <w:t>19</w:t>
      </w:r>
      <w:r w:rsidRPr="009E0D83">
        <w:rPr>
          <w:rFonts w:hint="eastAsia"/>
          <w:sz w:val="24"/>
          <w:szCs w:val="24"/>
          <w:lang w:val="en-CA" w:eastAsia="zh-CN"/>
        </w:rPr>
        <w:t>，通过</w:t>
      </w:r>
      <w:r w:rsidRPr="009E0D83">
        <w:rPr>
          <w:sz w:val="24"/>
          <w:szCs w:val="24"/>
          <w:lang w:val="en-US" w:eastAsia="zh-CN"/>
        </w:rPr>
        <w:t>减缓、适应和减少灾害风险</w:t>
      </w:r>
      <w:r w:rsidRPr="009E0D83">
        <w:rPr>
          <w:rFonts w:hint="eastAsia"/>
          <w:sz w:val="24"/>
          <w:szCs w:val="24"/>
          <w:lang w:val="en-US" w:eastAsia="zh-CN"/>
        </w:rPr>
        <w:t>，</w:t>
      </w:r>
      <w:r w:rsidRPr="009E0D83">
        <w:rPr>
          <w:rFonts w:hint="eastAsia"/>
          <w:sz w:val="24"/>
          <w:szCs w:val="24"/>
          <w:lang w:val="en-CA" w:eastAsia="zh-CN"/>
        </w:rPr>
        <w:t>共同</w:t>
      </w:r>
      <w:r w:rsidRPr="009E0D83">
        <w:rPr>
          <w:sz w:val="24"/>
          <w:szCs w:val="24"/>
          <w:lang w:val="en-US" w:eastAsia="zh-CN"/>
        </w:rPr>
        <w:t>增加对</w:t>
      </w:r>
      <w:r w:rsidRPr="009E0D83">
        <w:rPr>
          <w:sz w:val="24"/>
          <w:szCs w:val="24"/>
          <w:lang w:val="en-CA" w:eastAsia="zh-CN"/>
        </w:rPr>
        <w:t>养护、恢复、可持续</w:t>
      </w:r>
      <w:r w:rsidRPr="009E0D83">
        <w:rPr>
          <w:sz w:val="24"/>
          <w:szCs w:val="24"/>
          <w:lang w:val="en-US" w:eastAsia="zh-CN"/>
        </w:rPr>
        <w:t>利用</w:t>
      </w:r>
      <w:r w:rsidRPr="009E0D83">
        <w:rPr>
          <w:rFonts w:hint="eastAsia"/>
          <w:sz w:val="24"/>
          <w:szCs w:val="24"/>
          <w:lang w:val="en-CA" w:eastAsia="zh-CN"/>
        </w:rPr>
        <w:t>生物多样性的</w:t>
      </w:r>
      <w:r w:rsidRPr="009E0D83">
        <w:rPr>
          <w:sz w:val="24"/>
          <w:szCs w:val="24"/>
          <w:lang w:val="en-US" w:eastAsia="zh-CN"/>
        </w:rPr>
        <w:t>投资，</w:t>
      </w:r>
      <w:r w:rsidRPr="009E0D83">
        <w:rPr>
          <w:rFonts w:hint="eastAsia"/>
          <w:sz w:val="24"/>
          <w:szCs w:val="24"/>
          <w:lang w:val="en-US" w:eastAsia="zh-CN"/>
        </w:rPr>
        <w:t>并</w:t>
      </w:r>
      <w:r w:rsidRPr="009E0D83">
        <w:rPr>
          <w:rFonts w:hint="eastAsia"/>
          <w:sz w:val="24"/>
          <w:szCs w:val="24"/>
          <w:lang w:val="en-CA" w:eastAsia="zh-CN"/>
        </w:rPr>
        <w:t>发挥</w:t>
      </w:r>
      <w:r w:rsidRPr="009E0D83">
        <w:rPr>
          <w:sz w:val="24"/>
          <w:szCs w:val="24"/>
          <w:lang w:val="en-CA" w:eastAsia="zh-CN"/>
        </w:rPr>
        <w:t>基于自然的解决方案</w:t>
      </w:r>
      <w:r w:rsidRPr="009E0D83">
        <w:rPr>
          <w:rFonts w:hint="eastAsia"/>
          <w:sz w:val="24"/>
          <w:szCs w:val="24"/>
          <w:lang w:val="en-CA" w:eastAsia="zh-CN"/>
        </w:rPr>
        <w:t>和</w:t>
      </w:r>
      <w:r w:rsidRPr="009E0D83">
        <w:rPr>
          <w:rFonts w:hint="eastAsia"/>
          <w:sz w:val="24"/>
          <w:szCs w:val="24"/>
          <w:lang w:val="en-CA" w:eastAsia="zh-CN"/>
        </w:rPr>
        <w:t>/</w:t>
      </w:r>
      <w:r w:rsidRPr="009E0D83">
        <w:rPr>
          <w:rFonts w:hint="eastAsia"/>
          <w:sz w:val="24"/>
          <w:szCs w:val="24"/>
          <w:lang w:val="en-CA" w:eastAsia="zh-CN"/>
        </w:rPr>
        <w:t>或基于</w:t>
      </w:r>
      <w:r w:rsidRPr="009E0D83">
        <w:rPr>
          <w:sz w:val="24"/>
          <w:szCs w:val="24"/>
          <w:lang w:val="en-US" w:eastAsia="zh-CN"/>
        </w:rPr>
        <w:t>生态系统</w:t>
      </w:r>
      <w:r w:rsidRPr="009E0D83">
        <w:rPr>
          <w:sz w:val="24"/>
          <w:szCs w:val="24"/>
          <w:lang w:val="en-CA" w:eastAsia="zh-CN"/>
        </w:rPr>
        <w:t>的</w:t>
      </w:r>
      <w:r w:rsidRPr="009E0D83">
        <w:rPr>
          <w:rFonts w:hint="eastAsia"/>
          <w:sz w:val="24"/>
          <w:szCs w:val="24"/>
          <w:lang w:val="en-CA" w:eastAsia="zh-CN"/>
        </w:rPr>
        <w:t>方法的</w:t>
      </w:r>
      <w:r w:rsidRPr="009E0D83">
        <w:rPr>
          <w:sz w:val="24"/>
          <w:szCs w:val="24"/>
          <w:lang w:val="en-CA" w:eastAsia="zh-CN"/>
        </w:rPr>
        <w:t>潜力</w:t>
      </w:r>
      <w:r w:rsidRPr="009E0D83">
        <w:rPr>
          <w:rFonts w:hint="eastAsia"/>
          <w:sz w:val="24"/>
          <w:szCs w:val="24"/>
          <w:lang w:val="en-CA" w:eastAsia="zh-CN"/>
        </w:rPr>
        <w:t>及其</w:t>
      </w:r>
      <w:r w:rsidRPr="009E0D83">
        <w:rPr>
          <w:sz w:val="24"/>
          <w:szCs w:val="24"/>
          <w:lang w:val="en-CA" w:eastAsia="zh-CN"/>
        </w:rPr>
        <w:t>环境和社会保障方面的多重利益</w:t>
      </w:r>
      <w:r w:rsidRPr="009E0D83">
        <w:rPr>
          <w:rFonts w:hint="eastAsia"/>
          <w:sz w:val="24"/>
          <w:szCs w:val="24"/>
          <w:lang w:val="en-CA" w:eastAsia="zh-CN"/>
        </w:rPr>
        <w:t>；</w:t>
      </w:r>
    </w:p>
    <w:p w14:paraId="2E4C6A95" w14:textId="77777777" w:rsidR="009E0D83" w:rsidRPr="009E0D83" w:rsidRDefault="009E0D83" w:rsidP="009E0D83">
      <w:pPr>
        <w:tabs>
          <w:tab w:val="clear" w:pos="567"/>
          <w:tab w:val="clear" w:pos="1134"/>
          <w:tab w:val="clear" w:pos="1701"/>
          <w:tab w:val="clear" w:pos="2268"/>
        </w:tabs>
        <w:spacing w:after="120"/>
        <w:ind w:left="979" w:firstLine="567"/>
        <w:rPr>
          <w:noProof/>
          <w:snapToGrid w:val="0"/>
          <w:sz w:val="24"/>
          <w:lang w:eastAsia="zh-CN"/>
        </w:rPr>
      </w:pPr>
      <w:bookmarkStart w:id="43" w:name="_Hlk205199429"/>
      <w:r w:rsidRPr="009E0D83">
        <w:rPr>
          <w:noProof/>
          <w:snapToGrid w:val="0"/>
          <w:sz w:val="24"/>
          <w:lang w:eastAsia="zh-CN"/>
        </w:rPr>
        <w:lastRenderedPageBreak/>
        <w:t>9.</w:t>
      </w:r>
      <w:r w:rsidRPr="009E0D83">
        <w:rPr>
          <w:i/>
          <w:iCs/>
          <w:noProof/>
          <w:snapToGrid w:val="0"/>
          <w:sz w:val="24"/>
          <w:lang w:eastAsia="zh-CN"/>
        </w:rPr>
        <w:tab/>
      </w:r>
      <w:bookmarkStart w:id="44" w:name="_Hlk205199593"/>
      <w:bookmarkEnd w:id="43"/>
      <w:r w:rsidRPr="009E0D83">
        <w:rPr>
          <w:rFonts w:ascii="KaiTi" w:eastAsia="KaiTi" w:hAnsi="KaiTi"/>
          <w:noProof/>
          <w:snapToGrid w:val="0"/>
          <w:sz w:val="24"/>
          <w:lang w:val="en-US" w:eastAsia="zh-CN"/>
        </w:rPr>
        <w:t>邀请</w:t>
      </w:r>
      <w:r w:rsidRPr="009E0D83">
        <w:rPr>
          <w:noProof/>
          <w:snapToGrid w:val="0"/>
          <w:sz w:val="24"/>
          <w:lang w:val="en-US" w:eastAsia="zh-CN"/>
        </w:rPr>
        <w:t>财政部长</w:t>
      </w:r>
      <w:r w:rsidRPr="009E0D83">
        <w:rPr>
          <w:rFonts w:hint="eastAsia"/>
          <w:noProof/>
          <w:snapToGrid w:val="0"/>
          <w:sz w:val="24"/>
          <w:lang w:val="en-US" w:eastAsia="zh-CN"/>
        </w:rPr>
        <w:t>气候行动</w:t>
      </w:r>
      <w:r w:rsidRPr="009E0D83">
        <w:rPr>
          <w:noProof/>
          <w:snapToGrid w:val="0"/>
          <w:sz w:val="24"/>
          <w:lang w:val="en-US" w:eastAsia="zh-CN"/>
        </w:rPr>
        <w:t>联盟及其机构伙伴进一步将生物多样性</w:t>
      </w:r>
      <w:r w:rsidRPr="009E0D83">
        <w:rPr>
          <w:rFonts w:hint="eastAsia"/>
          <w:noProof/>
          <w:snapToGrid w:val="0"/>
          <w:sz w:val="24"/>
          <w:lang w:val="en-US" w:eastAsia="zh-CN"/>
        </w:rPr>
        <w:t>与</w:t>
      </w:r>
      <w:r w:rsidRPr="009E0D83">
        <w:rPr>
          <w:noProof/>
          <w:snapToGrid w:val="0"/>
          <w:sz w:val="24"/>
          <w:lang w:val="en-US" w:eastAsia="zh-CN"/>
        </w:rPr>
        <w:t>气候变化</w:t>
      </w:r>
      <w:r w:rsidRPr="009E0D83">
        <w:rPr>
          <w:rFonts w:hint="eastAsia"/>
          <w:noProof/>
          <w:snapToGrid w:val="0"/>
          <w:sz w:val="24"/>
          <w:lang w:val="en-US" w:eastAsia="zh-CN"/>
        </w:rPr>
        <w:t>的相互关联</w:t>
      </w:r>
      <w:r w:rsidRPr="009E0D83">
        <w:rPr>
          <w:noProof/>
          <w:snapToGrid w:val="0"/>
          <w:sz w:val="24"/>
          <w:lang w:val="en-US" w:eastAsia="zh-CN"/>
        </w:rPr>
        <w:t>纳入其工作方案，包括</w:t>
      </w:r>
      <w:r w:rsidRPr="009E0D83">
        <w:rPr>
          <w:rFonts w:hint="eastAsia"/>
          <w:noProof/>
          <w:snapToGrid w:val="0"/>
          <w:sz w:val="24"/>
          <w:lang w:val="en-US" w:eastAsia="zh-CN"/>
        </w:rPr>
        <w:t>通过为此制定</w:t>
      </w:r>
      <w:r w:rsidRPr="009E0D83">
        <w:rPr>
          <w:noProof/>
          <w:snapToGrid w:val="0"/>
          <w:sz w:val="24"/>
          <w:lang w:val="en-US" w:eastAsia="zh-CN"/>
        </w:rPr>
        <w:t>工具和</w:t>
      </w:r>
      <w:r w:rsidRPr="009E0D83">
        <w:rPr>
          <w:rFonts w:hint="eastAsia"/>
          <w:noProof/>
          <w:snapToGrid w:val="0"/>
          <w:sz w:val="24"/>
          <w:lang w:val="en-US" w:eastAsia="zh-CN"/>
        </w:rPr>
        <w:t>指导，用于</w:t>
      </w:r>
      <w:r w:rsidRPr="009E0D83">
        <w:rPr>
          <w:noProof/>
          <w:snapToGrid w:val="0"/>
          <w:sz w:val="24"/>
          <w:lang w:val="en-US" w:eastAsia="zh-CN"/>
        </w:rPr>
        <w:t>支持</w:t>
      </w:r>
      <w:r w:rsidRPr="009E0D83">
        <w:rPr>
          <w:rFonts w:hint="eastAsia"/>
          <w:noProof/>
          <w:snapToGrid w:val="0"/>
          <w:sz w:val="24"/>
          <w:lang w:val="en-US" w:eastAsia="zh-CN"/>
        </w:rPr>
        <w:t>《昆蒙</w:t>
      </w:r>
      <w:r w:rsidRPr="009E0D83">
        <w:rPr>
          <w:noProof/>
          <w:snapToGrid w:val="0"/>
          <w:sz w:val="24"/>
          <w:lang w:val="en-US" w:eastAsia="zh-CN"/>
        </w:rPr>
        <w:t>框架</w:t>
      </w:r>
      <w:r w:rsidRPr="009E0D83">
        <w:rPr>
          <w:rFonts w:hint="eastAsia"/>
          <w:noProof/>
          <w:snapToGrid w:val="0"/>
          <w:sz w:val="24"/>
          <w:lang w:val="en-US" w:eastAsia="zh-CN"/>
        </w:rPr>
        <w:t>》</w:t>
      </w:r>
      <w:r w:rsidRPr="009E0D83">
        <w:rPr>
          <w:noProof/>
          <w:snapToGrid w:val="0"/>
          <w:sz w:val="24"/>
          <w:lang w:val="en-US" w:eastAsia="zh-CN"/>
        </w:rPr>
        <w:t>的执行；</w:t>
      </w:r>
    </w:p>
    <w:p w14:paraId="44A1A85D" w14:textId="77777777" w:rsidR="009E0D83" w:rsidRPr="009E0D83" w:rsidRDefault="009E0D83" w:rsidP="009E0D83">
      <w:pPr>
        <w:tabs>
          <w:tab w:val="clear" w:pos="567"/>
          <w:tab w:val="clear" w:pos="1134"/>
          <w:tab w:val="clear" w:pos="1701"/>
          <w:tab w:val="clear" w:pos="2268"/>
        </w:tabs>
        <w:spacing w:after="120"/>
        <w:ind w:left="979" w:firstLine="567"/>
        <w:rPr>
          <w:i/>
          <w:iCs/>
          <w:snapToGrid w:val="0"/>
          <w:sz w:val="24"/>
          <w:lang w:eastAsia="zh-CN"/>
        </w:rPr>
      </w:pPr>
      <w:bookmarkStart w:id="45" w:name="_Hlk205212742"/>
      <w:r w:rsidRPr="009E0D83">
        <w:rPr>
          <w:rFonts w:hint="eastAsia"/>
          <w:snapToGrid w:val="0"/>
          <w:sz w:val="24"/>
          <w:lang w:eastAsia="zh-CN"/>
        </w:rPr>
        <w:t>[</w:t>
      </w:r>
      <w:r w:rsidRPr="009E0D83">
        <w:rPr>
          <w:snapToGrid w:val="0"/>
          <w:sz w:val="24"/>
          <w:lang w:eastAsia="zh-CN"/>
        </w:rPr>
        <w:t>10.</w:t>
      </w:r>
      <w:r w:rsidRPr="009E0D83">
        <w:rPr>
          <w:i/>
          <w:iCs/>
          <w:snapToGrid w:val="0"/>
          <w:sz w:val="24"/>
          <w:lang w:eastAsia="zh-CN"/>
        </w:rPr>
        <w:tab/>
      </w:r>
      <w:bookmarkEnd w:id="44"/>
      <w:bookmarkEnd w:id="45"/>
      <w:r w:rsidRPr="009E0D83">
        <w:rPr>
          <w:rFonts w:hint="eastAsia"/>
          <w:i/>
          <w:iCs/>
          <w:snapToGrid w:val="0"/>
          <w:sz w:val="24"/>
          <w:lang w:eastAsia="zh-CN"/>
        </w:rPr>
        <w:t xml:space="preserve">  </w:t>
      </w:r>
      <w:r w:rsidRPr="009E0D83">
        <w:rPr>
          <w:rFonts w:ascii="KaiTi" w:eastAsia="KaiTi" w:hAnsi="KaiTi"/>
          <w:noProof/>
          <w:snapToGrid w:val="0"/>
          <w:sz w:val="24"/>
          <w:lang w:val="en-US" w:eastAsia="zh-CN"/>
        </w:rPr>
        <w:t>注意到</w:t>
      </w:r>
      <w:r w:rsidRPr="009E0D83">
        <w:rPr>
          <w:noProof/>
          <w:snapToGrid w:val="0"/>
          <w:sz w:val="24"/>
          <w:lang w:val="en-US" w:eastAsia="zh-CN"/>
        </w:rPr>
        <w:t>在阿拉伯联合酋长国</w:t>
      </w:r>
      <w:r w:rsidRPr="009E0D83">
        <w:rPr>
          <w:noProof/>
          <w:snapToGrid w:val="0"/>
          <w:sz w:val="24"/>
          <w:lang w:val="en-US" w:eastAsia="zh-CN"/>
        </w:rPr>
        <w:t>-</w:t>
      </w:r>
      <w:r w:rsidRPr="009E0D83">
        <w:rPr>
          <w:noProof/>
          <w:snapToGrid w:val="0"/>
          <w:sz w:val="24"/>
          <w:lang w:val="en-US" w:eastAsia="zh-CN"/>
        </w:rPr>
        <w:t>贝伦工作方案下开展的关于衡量实现作为</w:t>
      </w:r>
      <w:r w:rsidRPr="009E0D83">
        <w:rPr>
          <w:rFonts w:hint="eastAsia"/>
          <w:noProof/>
          <w:snapToGrid w:val="0"/>
          <w:sz w:val="24"/>
          <w:lang w:val="en-US" w:eastAsia="zh-CN"/>
        </w:rPr>
        <w:t>《</w:t>
      </w:r>
      <w:r w:rsidRPr="009E0D83">
        <w:rPr>
          <w:noProof/>
          <w:snapToGrid w:val="0"/>
          <w:sz w:val="24"/>
          <w:lang w:val="en-US" w:eastAsia="zh-CN"/>
        </w:rPr>
        <w:t>巴黎协定</w:t>
      </w:r>
      <w:r w:rsidRPr="009E0D83">
        <w:rPr>
          <w:rFonts w:hint="eastAsia"/>
          <w:noProof/>
          <w:snapToGrid w:val="0"/>
          <w:sz w:val="24"/>
          <w:lang w:val="en-US" w:eastAsia="zh-CN"/>
        </w:rPr>
        <w:t>》</w:t>
      </w:r>
      <w:r w:rsidRPr="009E0D83">
        <w:rPr>
          <w:noProof/>
          <w:snapToGrid w:val="0"/>
          <w:sz w:val="24"/>
          <w:vertAlign w:val="superscript"/>
          <w:lang w:eastAsia="zh-CN"/>
        </w:rPr>
        <w:footnoteReference w:id="25"/>
      </w:r>
      <w:r w:rsidRPr="009E0D83">
        <w:rPr>
          <w:noProof/>
          <w:snapToGrid w:val="0"/>
          <w:sz w:val="24"/>
          <w:lang w:val="en-US" w:eastAsia="zh-CN"/>
        </w:rPr>
        <w:t>缔约方会议的</w:t>
      </w:r>
      <w:r w:rsidRPr="009E0D83">
        <w:rPr>
          <w:rFonts w:hint="eastAsia"/>
          <w:noProof/>
          <w:snapToGrid w:val="0"/>
          <w:sz w:val="24"/>
          <w:lang w:val="en-US" w:eastAsia="zh-CN"/>
        </w:rPr>
        <w:t>公约</w:t>
      </w:r>
      <w:r w:rsidRPr="009E0D83">
        <w:rPr>
          <w:noProof/>
          <w:snapToGrid w:val="0"/>
          <w:sz w:val="24"/>
          <w:lang w:val="en-US" w:eastAsia="zh-CN"/>
        </w:rPr>
        <w:t>缔约方会议第</w:t>
      </w:r>
      <w:r w:rsidRPr="009E0D83">
        <w:rPr>
          <w:noProof/>
          <w:snapToGrid w:val="0"/>
          <w:sz w:val="24"/>
          <w:lang w:val="en-US" w:eastAsia="zh-CN"/>
        </w:rPr>
        <w:t>2/CMA.5</w:t>
      </w:r>
      <w:r w:rsidRPr="009E0D83">
        <w:rPr>
          <w:noProof/>
          <w:snapToGrid w:val="0"/>
          <w:sz w:val="24"/>
          <w:lang w:val="en-US" w:eastAsia="zh-CN"/>
        </w:rPr>
        <w:t>号决定第</w:t>
      </w:r>
      <w:r w:rsidRPr="009E0D83">
        <w:rPr>
          <w:noProof/>
          <w:snapToGrid w:val="0"/>
          <w:sz w:val="24"/>
          <w:lang w:val="en-US" w:eastAsia="zh-CN"/>
        </w:rPr>
        <w:t>9</w:t>
      </w:r>
      <w:r w:rsidRPr="009E0D83">
        <w:rPr>
          <w:rFonts w:hint="eastAsia"/>
          <w:noProof/>
          <w:snapToGrid w:val="0"/>
          <w:sz w:val="24"/>
          <w:lang w:val="en-US" w:eastAsia="zh-CN"/>
        </w:rPr>
        <w:t>段</w:t>
      </w:r>
      <w:r w:rsidRPr="009E0D83">
        <w:rPr>
          <w:noProof/>
          <w:snapToGrid w:val="0"/>
          <w:sz w:val="24"/>
          <w:lang w:val="en-US" w:eastAsia="zh-CN"/>
        </w:rPr>
        <w:t>和第</w:t>
      </w:r>
      <w:r w:rsidRPr="009E0D83">
        <w:rPr>
          <w:noProof/>
          <w:snapToGrid w:val="0"/>
          <w:sz w:val="24"/>
          <w:lang w:val="en-US" w:eastAsia="zh-CN"/>
        </w:rPr>
        <w:t>10</w:t>
      </w:r>
      <w:r w:rsidRPr="009E0D83">
        <w:rPr>
          <w:noProof/>
          <w:snapToGrid w:val="0"/>
          <w:sz w:val="24"/>
          <w:lang w:val="en-US" w:eastAsia="zh-CN"/>
        </w:rPr>
        <w:t>段所述目标进展情况的指标的工作与</w:t>
      </w:r>
      <w:r w:rsidRPr="009E0D83">
        <w:rPr>
          <w:rFonts w:hint="eastAsia"/>
          <w:noProof/>
          <w:snapToGrid w:val="0"/>
          <w:sz w:val="24"/>
          <w:lang w:val="en-US" w:eastAsia="zh-CN"/>
        </w:rPr>
        <w:t>《</w:t>
      </w:r>
      <w:r w:rsidRPr="009E0D83">
        <w:rPr>
          <w:noProof/>
          <w:snapToGrid w:val="0"/>
          <w:sz w:val="24"/>
          <w:lang w:val="en-US" w:eastAsia="zh-CN"/>
        </w:rPr>
        <w:t>昆明</w:t>
      </w:r>
      <w:r w:rsidRPr="009E0D83">
        <w:rPr>
          <w:noProof/>
          <w:snapToGrid w:val="0"/>
          <w:sz w:val="24"/>
          <w:lang w:val="en-US" w:eastAsia="zh-CN"/>
        </w:rPr>
        <w:t>-</w:t>
      </w:r>
      <w:r w:rsidRPr="009E0D83">
        <w:rPr>
          <w:noProof/>
          <w:snapToGrid w:val="0"/>
          <w:sz w:val="24"/>
          <w:lang w:val="en-US" w:eastAsia="zh-CN"/>
        </w:rPr>
        <w:t>蒙特利尔全球生物多样性框架</w:t>
      </w:r>
      <w:r w:rsidRPr="009E0D83">
        <w:rPr>
          <w:rFonts w:hint="eastAsia"/>
          <w:noProof/>
          <w:snapToGrid w:val="0"/>
          <w:sz w:val="24"/>
          <w:lang w:val="en-US" w:eastAsia="zh-CN"/>
        </w:rPr>
        <w:t>》</w:t>
      </w:r>
      <w:r w:rsidRPr="009E0D83">
        <w:rPr>
          <w:noProof/>
          <w:snapToGrid w:val="0"/>
          <w:sz w:val="24"/>
          <w:vertAlign w:val="superscript"/>
          <w:lang w:eastAsia="zh-CN"/>
        </w:rPr>
        <w:footnoteReference w:id="26"/>
      </w:r>
      <w:r w:rsidRPr="009E0D83">
        <w:rPr>
          <w:noProof/>
          <w:snapToGrid w:val="0"/>
          <w:sz w:val="24"/>
          <w:lang w:val="en-US" w:eastAsia="zh-CN"/>
        </w:rPr>
        <w:t>监测框架的相关性；</w:t>
      </w:r>
      <w:r w:rsidRPr="009E0D83">
        <w:rPr>
          <w:noProof/>
          <w:snapToGrid w:val="0"/>
          <w:sz w:val="24"/>
          <w:lang w:val="en-US" w:eastAsia="zh-CN"/>
        </w:rPr>
        <w:t>]</w:t>
      </w:r>
    </w:p>
    <w:p w14:paraId="08C4CBE5" w14:textId="77777777" w:rsidR="009E0D83" w:rsidRPr="009E0D83" w:rsidRDefault="009E0D83" w:rsidP="009E0D83">
      <w:pPr>
        <w:tabs>
          <w:tab w:val="clear" w:pos="567"/>
          <w:tab w:val="clear" w:pos="1134"/>
          <w:tab w:val="clear" w:pos="1701"/>
          <w:tab w:val="clear" w:pos="2268"/>
        </w:tabs>
        <w:spacing w:after="120"/>
        <w:ind w:left="979" w:firstLine="567"/>
        <w:rPr>
          <w:noProof/>
          <w:snapToGrid w:val="0"/>
          <w:sz w:val="24"/>
          <w:lang w:eastAsia="zh-CN"/>
        </w:rPr>
      </w:pPr>
      <w:r w:rsidRPr="009E0D83">
        <w:rPr>
          <w:rFonts w:hint="eastAsia"/>
          <w:snapToGrid w:val="0"/>
          <w:sz w:val="24"/>
          <w:lang w:eastAsia="zh-CN"/>
        </w:rPr>
        <w:t>11</w:t>
      </w:r>
      <w:r w:rsidRPr="009E0D83">
        <w:rPr>
          <w:rFonts w:ascii="KaiTi" w:eastAsia="KaiTi" w:hAnsi="KaiTi" w:hint="eastAsia"/>
          <w:snapToGrid w:val="0"/>
          <w:sz w:val="24"/>
          <w:lang w:eastAsia="zh-CN"/>
        </w:rPr>
        <w:t>. 邀请</w:t>
      </w:r>
      <w:r w:rsidRPr="009E0D83">
        <w:rPr>
          <w:rFonts w:hint="eastAsia"/>
          <w:snapToGrid w:val="0"/>
          <w:sz w:val="24"/>
          <w:lang w:eastAsia="zh-CN"/>
        </w:rPr>
        <w:t>联合国环境规划署酌情考虑使用</w:t>
      </w:r>
      <w:r w:rsidRPr="009E0D83">
        <w:rPr>
          <w:rFonts w:hint="eastAsia"/>
          <w:snapToGrid w:val="0"/>
          <w:sz w:val="24"/>
          <w:lang w:eastAsia="zh-CN"/>
        </w:rPr>
        <w:t>[</w:t>
      </w:r>
      <w:r w:rsidRPr="009E0D83">
        <w:rPr>
          <w:snapToGrid w:val="0"/>
          <w:sz w:val="24"/>
          <w:lang w:val="en-US" w:eastAsia="zh-CN"/>
        </w:rPr>
        <w:t>阿拉伯联合酋长国全球气候韧性框架</w:t>
      </w:r>
      <w:r w:rsidRPr="009E0D83">
        <w:rPr>
          <w:rFonts w:hint="eastAsia"/>
          <w:snapToGrid w:val="0"/>
          <w:sz w:val="24"/>
          <w:lang w:eastAsia="zh-CN"/>
        </w:rPr>
        <w:t>和</w:t>
      </w:r>
      <w:r w:rsidRPr="009E0D83">
        <w:rPr>
          <w:rFonts w:hint="eastAsia"/>
          <w:snapToGrid w:val="0"/>
          <w:sz w:val="24"/>
          <w:lang w:eastAsia="zh-CN"/>
        </w:rPr>
        <w:t>]</w:t>
      </w:r>
      <w:r w:rsidRPr="009E0D83">
        <w:rPr>
          <w:rFonts w:hint="eastAsia"/>
          <w:snapToGrid w:val="0"/>
          <w:sz w:val="24"/>
          <w:lang w:eastAsia="zh-CN"/>
        </w:rPr>
        <w:t>《昆明</w:t>
      </w:r>
      <w:r w:rsidRPr="009E0D83">
        <w:rPr>
          <w:rFonts w:hint="eastAsia"/>
          <w:snapToGrid w:val="0"/>
          <w:sz w:val="24"/>
          <w:lang w:eastAsia="zh-CN"/>
        </w:rPr>
        <w:t>-</w:t>
      </w:r>
      <w:r w:rsidRPr="009E0D83">
        <w:rPr>
          <w:rFonts w:hint="eastAsia"/>
          <w:snapToGrid w:val="0"/>
          <w:sz w:val="24"/>
          <w:lang w:eastAsia="zh-CN"/>
        </w:rPr>
        <w:t>蒙特利尔全球生物多样性框架》的监测框架中使用的指标，将其作为基础，用于监测生物多样性、生态系统功能和服务为适应气候变化所作贡献；</w:t>
      </w:r>
    </w:p>
    <w:p w14:paraId="00CED2BB" w14:textId="77777777" w:rsidR="009E0D83" w:rsidRPr="009E0D83" w:rsidRDefault="009E0D83" w:rsidP="009E0D83">
      <w:pPr>
        <w:tabs>
          <w:tab w:val="clear" w:pos="567"/>
          <w:tab w:val="clear" w:pos="1134"/>
          <w:tab w:val="clear" w:pos="1701"/>
          <w:tab w:val="clear" w:pos="2268"/>
        </w:tabs>
        <w:spacing w:after="120"/>
        <w:ind w:left="979" w:firstLine="567"/>
        <w:rPr>
          <w:sz w:val="24"/>
          <w:lang w:eastAsia="zh-CN"/>
        </w:rPr>
      </w:pPr>
      <w:r w:rsidRPr="009E0D83">
        <w:rPr>
          <w:rFonts w:hint="eastAsia"/>
          <w:iCs/>
          <w:sz w:val="24"/>
          <w:lang w:eastAsia="zh-CN"/>
        </w:rPr>
        <w:t xml:space="preserve">[12.  </w:t>
      </w:r>
      <w:r w:rsidRPr="009E0D83">
        <w:rPr>
          <w:rFonts w:ascii="KaiTi" w:eastAsia="KaiTi" w:hAnsi="KaiTi" w:hint="eastAsia"/>
          <w:iCs/>
          <w:sz w:val="24"/>
          <w:lang w:eastAsia="zh-CN"/>
        </w:rPr>
        <w:t>请</w:t>
      </w:r>
      <w:r w:rsidRPr="009E0D83">
        <w:rPr>
          <w:rFonts w:hint="eastAsia"/>
          <w:iCs/>
          <w:sz w:val="24"/>
          <w:lang w:eastAsia="zh-CN"/>
        </w:rPr>
        <w:t>执行秘书在资源允许的情况下，为缔约方、其他国家政府、观察员、相关组织、土著人民和地方社区、妇女和青年开发关于使用《自愿准则》及其补编的传播工具，包括出版一期《技术丛刊》，整合《自愿准则》</w:t>
      </w:r>
      <w:r w:rsidRPr="009E0D83">
        <w:rPr>
          <w:rFonts w:hint="eastAsia"/>
          <w:iCs/>
          <w:sz w:val="24"/>
          <w:lang w:eastAsia="zh-CN"/>
        </w:rPr>
        <w:t>[</w:t>
      </w:r>
      <w:r w:rsidRPr="009E0D83">
        <w:rPr>
          <w:rFonts w:hint="eastAsia"/>
          <w:iCs/>
          <w:sz w:val="24"/>
          <w:lang w:eastAsia="zh-CN"/>
        </w:rPr>
        <w:t>及其补编</w:t>
      </w:r>
      <w:r w:rsidRPr="009E0D83">
        <w:rPr>
          <w:rFonts w:hint="eastAsia"/>
          <w:iCs/>
          <w:sz w:val="24"/>
          <w:lang w:eastAsia="zh-CN"/>
        </w:rPr>
        <w:t>]</w:t>
      </w:r>
      <w:r w:rsidRPr="009E0D83">
        <w:rPr>
          <w:rFonts w:hint="eastAsia"/>
          <w:iCs/>
          <w:sz w:val="24"/>
          <w:lang w:eastAsia="zh-CN"/>
        </w:rPr>
        <w:t>、基于自然的解决方案和</w:t>
      </w:r>
      <w:r w:rsidRPr="009E0D83">
        <w:rPr>
          <w:rFonts w:hint="eastAsia"/>
          <w:iCs/>
          <w:sz w:val="24"/>
          <w:lang w:eastAsia="zh-CN"/>
        </w:rPr>
        <w:t>/</w:t>
      </w:r>
      <w:r w:rsidRPr="009E0D83">
        <w:rPr>
          <w:rFonts w:hint="eastAsia"/>
          <w:iCs/>
          <w:sz w:val="24"/>
          <w:lang w:eastAsia="zh-CN"/>
        </w:rPr>
        <w:t>或基于生态系统的方法的实例、基于活动的报告模板、展示多重效益的指标或其他实用工具或工具包，并酌情通过科技合作机制以及区域和次区域科技合作支助中心网络进行分享，以推动缔约方提高能力并有效采纳科技指导意见；</w:t>
      </w:r>
      <w:r w:rsidRPr="009E0D83">
        <w:rPr>
          <w:rFonts w:hint="eastAsia"/>
          <w:iCs/>
          <w:sz w:val="24"/>
          <w:lang w:eastAsia="zh-CN"/>
        </w:rPr>
        <w:t>]</w:t>
      </w:r>
    </w:p>
    <w:p w14:paraId="19770ECD" w14:textId="77777777" w:rsidR="009E0D83" w:rsidRPr="009E0D83" w:rsidRDefault="009E0D83" w:rsidP="009E0D83">
      <w:pPr>
        <w:tabs>
          <w:tab w:val="clear" w:pos="567"/>
          <w:tab w:val="clear" w:pos="1134"/>
          <w:tab w:val="clear" w:pos="1701"/>
          <w:tab w:val="clear" w:pos="2268"/>
        </w:tabs>
        <w:spacing w:after="120"/>
        <w:ind w:left="979" w:firstLine="567"/>
        <w:rPr>
          <w:noProof/>
          <w:snapToGrid w:val="0"/>
          <w:sz w:val="24"/>
          <w:lang w:eastAsia="zh-CN"/>
        </w:rPr>
      </w:pPr>
      <w:r w:rsidRPr="009E0D83">
        <w:rPr>
          <w:noProof/>
          <w:snapToGrid w:val="0"/>
          <w:sz w:val="24"/>
          <w:lang w:eastAsia="zh-CN"/>
        </w:rPr>
        <w:t>1</w:t>
      </w:r>
      <w:r w:rsidRPr="009E0D83">
        <w:rPr>
          <w:rFonts w:hint="eastAsia"/>
          <w:noProof/>
          <w:snapToGrid w:val="0"/>
          <w:sz w:val="24"/>
          <w:lang w:eastAsia="zh-CN"/>
        </w:rPr>
        <w:t>3</w:t>
      </w:r>
      <w:r w:rsidRPr="009E0D83">
        <w:rPr>
          <w:noProof/>
          <w:snapToGrid w:val="0"/>
          <w:sz w:val="24"/>
          <w:lang w:eastAsia="zh-CN"/>
        </w:rPr>
        <w:t>.</w:t>
      </w:r>
      <w:r w:rsidRPr="009E0D83">
        <w:rPr>
          <w:noProof/>
          <w:snapToGrid w:val="0"/>
          <w:sz w:val="24"/>
          <w:lang w:eastAsia="zh-CN"/>
        </w:rPr>
        <w:tab/>
      </w:r>
      <w:r w:rsidRPr="009E0D83">
        <w:rPr>
          <w:rFonts w:ascii="KaiTi" w:eastAsia="KaiTi" w:hAnsi="KaiTi" w:hint="eastAsia"/>
          <w:noProof/>
          <w:snapToGrid w:val="0"/>
          <w:sz w:val="24"/>
          <w:lang w:eastAsia="zh-CN"/>
        </w:rPr>
        <w:t>邀请</w:t>
      </w:r>
      <w:r w:rsidRPr="009E0D83">
        <w:rPr>
          <w:rFonts w:hint="eastAsia"/>
          <w:noProof/>
          <w:snapToGrid w:val="0"/>
          <w:sz w:val="24"/>
          <w:lang w:eastAsia="zh-CN"/>
        </w:rPr>
        <w:t>《联合国气候变化框架公约》下的各机构及其缔约方考虑使用《自愿准则》</w:t>
      </w:r>
      <w:r w:rsidRPr="009E0D83">
        <w:rPr>
          <w:rFonts w:hint="eastAsia"/>
          <w:noProof/>
          <w:snapToGrid w:val="0"/>
          <w:sz w:val="24"/>
          <w:lang w:eastAsia="zh-CN"/>
        </w:rPr>
        <w:t>[</w:t>
      </w:r>
      <w:r w:rsidRPr="009E0D83">
        <w:rPr>
          <w:rFonts w:hint="eastAsia"/>
          <w:noProof/>
          <w:snapToGrid w:val="0"/>
          <w:sz w:val="24"/>
          <w:lang w:eastAsia="zh-CN"/>
        </w:rPr>
        <w:t>及其补编</w:t>
      </w:r>
      <w:r w:rsidRPr="009E0D83">
        <w:rPr>
          <w:rFonts w:hint="eastAsia"/>
          <w:noProof/>
          <w:snapToGrid w:val="0"/>
          <w:sz w:val="24"/>
          <w:lang w:eastAsia="zh-CN"/>
        </w:rPr>
        <w:t>]</w:t>
      </w:r>
      <w:r w:rsidRPr="009E0D83">
        <w:rPr>
          <w:rFonts w:hint="eastAsia"/>
          <w:noProof/>
          <w:snapToGrid w:val="0"/>
          <w:sz w:val="24"/>
          <w:lang w:eastAsia="zh-CN"/>
        </w:rPr>
        <w:t>，便利缔约方将生物多样性、基于自然的解决方案和</w:t>
      </w:r>
      <w:r w:rsidRPr="009E0D83">
        <w:rPr>
          <w:rFonts w:hint="eastAsia"/>
          <w:noProof/>
          <w:snapToGrid w:val="0"/>
          <w:sz w:val="24"/>
          <w:lang w:eastAsia="zh-CN"/>
        </w:rPr>
        <w:t>/</w:t>
      </w:r>
      <w:r w:rsidRPr="009E0D83">
        <w:rPr>
          <w:rFonts w:hint="eastAsia"/>
          <w:noProof/>
          <w:snapToGrid w:val="0"/>
          <w:sz w:val="24"/>
          <w:lang w:eastAsia="zh-CN"/>
        </w:rPr>
        <w:t>或基于生态系统的方法以及社会和环境保障措施纳入缓解和适应措施；</w:t>
      </w:r>
    </w:p>
    <w:p w14:paraId="077F912A" w14:textId="77777777" w:rsidR="009E0D83" w:rsidRPr="009E0D83" w:rsidRDefault="009E0D83" w:rsidP="009E0D83">
      <w:pPr>
        <w:tabs>
          <w:tab w:val="clear" w:pos="567"/>
          <w:tab w:val="clear" w:pos="1134"/>
          <w:tab w:val="clear" w:pos="1701"/>
          <w:tab w:val="clear" w:pos="2268"/>
        </w:tabs>
        <w:spacing w:after="120"/>
        <w:ind w:left="979" w:firstLine="567"/>
        <w:rPr>
          <w:noProof/>
          <w:snapToGrid w:val="0"/>
          <w:sz w:val="24"/>
          <w:lang w:eastAsia="zh-CN"/>
        </w:rPr>
      </w:pPr>
      <w:r w:rsidRPr="009E0D83">
        <w:rPr>
          <w:noProof/>
          <w:snapToGrid w:val="0"/>
          <w:sz w:val="24"/>
          <w:lang w:eastAsia="zh-CN"/>
        </w:rPr>
        <w:t>1</w:t>
      </w:r>
      <w:r w:rsidRPr="009E0D83">
        <w:rPr>
          <w:rFonts w:hint="eastAsia"/>
          <w:noProof/>
          <w:snapToGrid w:val="0"/>
          <w:sz w:val="24"/>
          <w:lang w:eastAsia="zh-CN"/>
        </w:rPr>
        <w:t>4</w:t>
      </w:r>
      <w:r w:rsidRPr="009E0D83">
        <w:rPr>
          <w:noProof/>
          <w:snapToGrid w:val="0"/>
          <w:sz w:val="24"/>
          <w:lang w:eastAsia="zh-CN"/>
        </w:rPr>
        <w:t>.</w:t>
      </w:r>
      <w:r w:rsidRPr="009E0D83">
        <w:rPr>
          <w:noProof/>
          <w:snapToGrid w:val="0"/>
          <w:sz w:val="24"/>
          <w:lang w:eastAsia="zh-CN"/>
        </w:rPr>
        <w:tab/>
      </w:r>
      <w:r w:rsidRPr="009E0D83">
        <w:rPr>
          <w:rFonts w:ascii="KaiTi" w:eastAsia="KaiTi" w:hAnsi="KaiTi" w:hint="eastAsia"/>
          <w:noProof/>
          <w:snapToGrid w:val="0"/>
          <w:sz w:val="24"/>
          <w:lang w:eastAsia="zh-CN"/>
        </w:rPr>
        <w:t>鼓励</w:t>
      </w:r>
      <w:r w:rsidRPr="009E0D83">
        <w:rPr>
          <w:rFonts w:hint="eastAsia"/>
          <w:noProof/>
          <w:snapToGrid w:val="0"/>
          <w:sz w:val="24"/>
          <w:lang w:eastAsia="zh-CN"/>
        </w:rPr>
        <w:t>各区域和次区域科技合作支助中心利用《自愿准则》</w:t>
      </w:r>
      <w:r w:rsidRPr="009E0D83">
        <w:rPr>
          <w:rFonts w:hint="eastAsia"/>
          <w:noProof/>
          <w:snapToGrid w:val="0"/>
          <w:sz w:val="24"/>
          <w:lang w:eastAsia="zh-CN"/>
        </w:rPr>
        <w:t>[</w:t>
      </w:r>
      <w:r w:rsidRPr="009E0D83">
        <w:rPr>
          <w:rFonts w:hint="eastAsia"/>
          <w:noProof/>
          <w:snapToGrid w:val="0"/>
          <w:sz w:val="24"/>
          <w:lang w:eastAsia="zh-CN"/>
        </w:rPr>
        <w:t>及其补编</w:t>
      </w:r>
      <w:r w:rsidRPr="009E0D83">
        <w:rPr>
          <w:rFonts w:hint="eastAsia"/>
          <w:noProof/>
          <w:snapToGrid w:val="0"/>
          <w:sz w:val="24"/>
          <w:lang w:eastAsia="zh-CN"/>
        </w:rPr>
        <w:t>]</w:t>
      </w:r>
      <w:r w:rsidRPr="009E0D83">
        <w:rPr>
          <w:rFonts w:hint="eastAsia"/>
          <w:noProof/>
          <w:snapToGrid w:val="0"/>
          <w:sz w:val="24"/>
          <w:lang w:eastAsia="zh-CN"/>
        </w:rPr>
        <w:t>支持缔约方实现《昆蒙框架》行动目标</w:t>
      </w:r>
      <w:r w:rsidRPr="009E0D83">
        <w:rPr>
          <w:rFonts w:hint="eastAsia"/>
          <w:noProof/>
          <w:snapToGrid w:val="0"/>
          <w:sz w:val="24"/>
          <w:lang w:eastAsia="zh-CN"/>
        </w:rPr>
        <w:t>8</w:t>
      </w:r>
      <w:r w:rsidRPr="009E0D83">
        <w:rPr>
          <w:rFonts w:hint="eastAsia"/>
          <w:noProof/>
          <w:snapToGrid w:val="0"/>
          <w:sz w:val="24"/>
          <w:lang w:eastAsia="zh-CN"/>
        </w:rPr>
        <w:t>和</w:t>
      </w:r>
      <w:r w:rsidRPr="009E0D83">
        <w:rPr>
          <w:rFonts w:hint="eastAsia"/>
          <w:noProof/>
          <w:snapToGrid w:val="0"/>
          <w:sz w:val="24"/>
          <w:lang w:eastAsia="zh-CN"/>
        </w:rPr>
        <w:t>11</w:t>
      </w:r>
      <w:r w:rsidRPr="009E0D83">
        <w:rPr>
          <w:rFonts w:hint="eastAsia"/>
          <w:noProof/>
          <w:snapToGrid w:val="0"/>
          <w:sz w:val="24"/>
          <w:lang w:eastAsia="zh-CN"/>
        </w:rPr>
        <w:t>；</w:t>
      </w:r>
    </w:p>
    <w:p w14:paraId="43F0AA33" w14:textId="77777777" w:rsidR="009E0D83" w:rsidRPr="009E0D83" w:rsidRDefault="009E0D83" w:rsidP="009E0D83">
      <w:pPr>
        <w:tabs>
          <w:tab w:val="clear" w:pos="567"/>
          <w:tab w:val="clear" w:pos="1134"/>
          <w:tab w:val="clear" w:pos="1701"/>
          <w:tab w:val="clear" w:pos="2268"/>
        </w:tabs>
        <w:spacing w:after="120"/>
        <w:ind w:left="979" w:firstLine="567"/>
        <w:rPr>
          <w:sz w:val="24"/>
          <w:lang w:eastAsia="zh-CN"/>
        </w:rPr>
      </w:pPr>
      <w:r w:rsidRPr="009E0D83">
        <w:rPr>
          <w:iCs/>
          <w:sz w:val="24"/>
          <w:lang w:eastAsia="zh-CN"/>
        </w:rPr>
        <w:t>[1</w:t>
      </w:r>
      <w:r w:rsidRPr="009E0D83">
        <w:rPr>
          <w:rFonts w:hint="eastAsia"/>
          <w:iCs/>
          <w:sz w:val="24"/>
          <w:lang w:eastAsia="zh-CN"/>
        </w:rPr>
        <w:t>5</w:t>
      </w:r>
      <w:r w:rsidRPr="009E0D83">
        <w:rPr>
          <w:iCs/>
          <w:sz w:val="24"/>
          <w:lang w:eastAsia="zh-CN"/>
        </w:rPr>
        <w:t>.</w:t>
      </w:r>
      <w:r w:rsidRPr="009E0D83">
        <w:rPr>
          <w:i/>
          <w:sz w:val="24"/>
          <w:lang w:eastAsia="zh-CN"/>
        </w:rPr>
        <w:tab/>
      </w:r>
      <w:r w:rsidRPr="009E0D83">
        <w:rPr>
          <w:rFonts w:ascii="KaiTi" w:eastAsia="KaiTi" w:hAnsi="KaiTi" w:hint="eastAsia"/>
          <w:sz w:val="24"/>
          <w:lang w:eastAsia="zh-CN"/>
        </w:rPr>
        <w:t>请</w:t>
      </w:r>
      <w:r w:rsidRPr="009E0D83">
        <w:rPr>
          <w:rFonts w:hint="eastAsia"/>
          <w:sz w:val="24"/>
          <w:lang w:eastAsia="zh-CN"/>
        </w:rPr>
        <w:t>执行秘书在资源允许且避免工作重复的情况下，与里约三公约联合联络小组和</w:t>
      </w:r>
      <w:r w:rsidRPr="009E0D83">
        <w:rPr>
          <w:sz w:val="24"/>
          <w:lang w:eastAsia="zh-CN"/>
        </w:rPr>
        <w:t>里约</w:t>
      </w:r>
      <w:r w:rsidRPr="009E0D83">
        <w:rPr>
          <w:rFonts w:hint="eastAsia"/>
          <w:sz w:val="24"/>
          <w:lang w:eastAsia="zh-CN"/>
        </w:rPr>
        <w:t>三</w:t>
      </w:r>
      <w:r w:rsidRPr="009E0D83">
        <w:rPr>
          <w:sz w:val="24"/>
          <w:lang w:eastAsia="zh-CN"/>
        </w:rPr>
        <w:t>公约联合能力建设方案的伙伴</w:t>
      </w:r>
      <w:r w:rsidRPr="009E0D83">
        <w:rPr>
          <w:rFonts w:hint="eastAsia"/>
          <w:sz w:val="24"/>
          <w:lang w:eastAsia="zh-CN"/>
        </w:rPr>
        <w:t>、包括土著人民和地方社区、妇女和青年及相关利益攸关方在内的权利持有者、其他相关多边环境协定、</w:t>
      </w:r>
      <w:bookmarkStart w:id="46" w:name="_Hlk212179586"/>
      <w:r w:rsidRPr="009E0D83">
        <w:rPr>
          <w:rFonts w:hint="eastAsia"/>
          <w:sz w:val="24"/>
          <w:lang w:eastAsia="zh-CN"/>
        </w:rPr>
        <w:t>组织、伙伴关系、倡议和联盟</w:t>
      </w:r>
      <w:bookmarkEnd w:id="46"/>
      <w:r w:rsidRPr="009E0D83">
        <w:rPr>
          <w:sz w:val="24"/>
          <w:vertAlign w:val="superscript"/>
        </w:rPr>
        <w:footnoteReference w:id="27"/>
      </w:r>
      <w:r w:rsidRPr="009E0D83">
        <w:rPr>
          <w:rFonts w:hint="eastAsia"/>
          <w:sz w:val="24"/>
          <w:lang w:eastAsia="zh-CN"/>
        </w:rPr>
        <w:t>及其各自成员一道，酌情与《联合国气候变化框架公约》和《防治荒漠化公约》合作，进一步努力加强政策一致性；</w:t>
      </w:r>
      <w:r w:rsidRPr="009E0D83">
        <w:rPr>
          <w:sz w:val="24"/>
          <w:lang w:eastAsia="zh-CN"/>
        </w:rPr>
        <w:t>]</w:t>
      </w:r>
    </w:p>
    <w:p w14:paraId="02BE2FA0" w14:textId="77777777" w:rsidR="009E0D83" w:rsidRPr="009E0D83" w:rsidRDefault="009E0D83" w:rsidP="009E0D83">
      <w:pPr>
        <w:tabs>
          <w:tab w:val="clear" w:pos="567"/>
          <w:tab w:val="clear" w:pos="1134"/>
          <w:tab w:val="clear" w:pos="1701"/>
          <w:tab w:val="clear" w:pos="2268"/>
        </w:tabs>
        <w:spacing w:after="120"/>
        <w:ind w:left="979" w:firstLine="490"/>
        <w:rPr>
          <w:sz w:val="24"/>
          <w:lang w:eastAsia="zh-CN"/>
        </w:rPr>
      </w:pPr>
      <w:r w:rsidRPr="009E0D83">
        <w:rPr>
          <w:sz w:val="24"/>
          <w:lang w:val="en-CA" w:eastAsia="zh-CN"/>
        </w:rPr>
        <w:tab/>
        <w:t>1</w:t>
      </w:r>
      <w:r w:rsidRPr="009E0D83">
        <w:rPr>
          <w:rFonts w:hint="eastAsia"/>
          <w:sz w:val="24"/>
          <w:lang w:val="en-CA" w:eastAsia="zh-CN"/>
        </w:rPr>
        <w:t>6</w:t>
      </w:r>
      <w:r w:rsidRPr="009E0D83">
        <w:rPr>
          <w:sz w:val="24"/>
          <w:lang w:val="en-CA" w:eastAsia="zh-CN"/>
        </w:rPr>
        <w:t>.</w:t>
      </w:r>
      <w:r w:rsidRPr="009E0D83">
        <w:rPr>
          <w:sz w:val="24"/>
          <w:lang w:val="en-CA" w:eastAsia="zh-CN"/>
        </w:rPr>
        <w:tab/>
      </w:r>
      <w:r w:rsidRPr="009E0D83">
        <w:rPr>
          <w:rFonts w:ascii="KaiTi" w:eastAsia="KaiTi" w:hAnsi="KaiTi" w:hint="eastAsia"/>
          <w:sz w:val="24"/>
          <w:lang w:eastAsia="zh-CN"/>
        </w:rPr>
        <w:t>又请</w:t>
      </w:r>
      <w:r w:rsidRPr="009E0D83">
        <w:rPr>
          <w:rFonts w:hint="eastAsia"/>
          <w:sz w:val="24"/>
          <w:lang w:eastAsia="zh-CN"/>
        </w:rPr>
        <w:t>执行秘书与《联合国气候变化框架公约》和《</w:t>
      </w:r>
      <w:r w:rsidRPr="009E0D83">
        <w:rPr>
          <w:rFonts w:hint="eastAsia"/>
          <w:sz w:val="24"/>
          <w:lang w:val="en-US" w:eastAsia="zh-CN"/>
        </w:rPr>
        <w:t>防治荒漠化公约</w:t>
      </w:r>
      <w:r w:rsidRPr="009E0D83">
        <w:rPr>
          <w:rFonts w:hint="eastAsia"/>
          <w:sz w:val="24"/>
          <w:lang w:eastAsia="zh-CN"/>
        </w:rPr>
        <w:t>》的执行秘书合作，评估和加强里约三公约联合联络小组的任务授权，通过邀请里约三公约的科技机构的主席团代表参加联合联络小组的会议，提高联合联络小组与缔约方之间的透明度和参与度。</w:t>
      </w:r>
    </w:p>
    <w:p w14:paraId="5535B4B0" w14:textId="77777777" w:rsidR="009E0D83" w:rsidRPr="009E0D83" w:rsidRDefault="009E0D83" w:rsidP="009E0D83">
      <w:pPr>
        <w:keepNext/>
        <w:keepLines/>
        <w:tabs>
          <w:tab w:val="clear" w:pos="567"/>
          <w:tab w:val="clear" w:pos="1134"/>
          <w:tab w:val="clear" w:pos="1701"/>
          <w:tab w:val="clear" w:pos="2268"/>
        </w:tabs>
        <w:spacing w:before="240" w:after="120"/>
        <w:ind w:left="979"/>
        <w:jc w:val="left"/>
        <w:rPr>
          <w:rFonts w:ascii="Times New Roman Bold" w:hAnsi="Times New Roman Bold" w:cs="Times New Roman Bold"/>
          <w:b/>
          <w:sz w:val="24"/>
          <w:lang w:eastAsia="zh-CN"/>
        </w:rPr>
      </w:pPr>
      <w:r w:rsidRPr="009E0D83">
        <w:rPr>
          <w:rFonts w:ascii="Times New Roman Bold" w:hAnsi="Times New Roman Bold" w:cs="Times New Roman Bold" w:hint="eastAsia"/>
          <w:b/>
          <w:sz w:val="24"/>
          <w:lang w:eastAsia="zh-CN"/>
        </w:rPr>
        <w:lastRenderedPageBreak/>
        <w:t>[</w:t>
      </w:r>
      <w:r w:rsidRPr="009E0D83">
        <w:rPr>
          <w:rFonts w:ascii="Times New Roman Bold" w:hAnsi="Times New Roman Bold" w:cs="Times New Roman Bold" w:hint="eastAsia"/>
          <w:b/>
          <w:sz w:val="24"/>
          <w:lang w:eastAsia="zh-CN"/>
        </w:rPr>
        <w:t>附件</w:t>
      </w:r>
    </w:p>
    <w:p w14:paraId="08619A30" w14:textId="77777777" w:rsidR="009E0D83" w:rsidRPr="009E0D83" w:rsidRDefault="009E0D83" w:rsidP="009E0D83">
      <w:pPr>
        <w:keepNext/>
        <w:keepLines/>
        <w:tabs>
          <w:tab w:val="clear" w:pos="567"/>
          <w:tab w:val="clear" w:pos="1134"/>
          <w:tab w:val="clear" w:pos="1701"/>
          <w:tab w:val="clear" w:pos="2268"/>
        </w:tabs>
        <w:spacing w:before="240" w:after="120"/>
        <w:ind w:left="979"/>
        <w:jc w:val="left"/>
        <w:rPr>
          <w:rFonts w:ascii="Times New Roman Bold" w:hAnsi="Times New Roman Bold" w:cs="Times New Roman Bold"/>
          <w:bCs/>
          <w:sz w:val="24"/>
          <w:lang w:eastAsia="zh-CN"/>
        </w:rPr>
      </w:pPr>
      <w:r w:rsidRPr="009E0D83">
        <w:rPr>
          <w:rFonts w:ascii="Times New Roman Bold" w:hAnsi="Times New Roman Bold" w:cs="Times New Roman Bold" w:hint="eastAsia"/>
          <w:b/>
          <w:bCs/>
          <w:sz w:val="24"/>
          <w:lang w:val="en-CA" w:eastAsia="zh-CN"/>
        </w:rPr>
        <w:t>关于设计和有效实施基于生态系统的适应气候变化和减少灾害风险的方法的自愿准则</w:t>
      </w:r>
      <w:r w:rsidRPr="009E0D83">
        <w:rPr>
          <w:rFonts w:ascii="Times New Roman Bold" w:hAnsi="Times New Roman Bold" w:cs="Times New Roman Bold" w:hint="eastAsia"/>
          <w:b/>
          <w:bCs/>
          <w:sz w:val="24"/>
          <w:lang w:val="en-US" w:eastAsia="zh-CN"/>
        </w:rPr>
        <w:t>补编：</w:t>
      </w:r>
      <w:r w:rsidRPr="009E0D83">
        <w:rPr>
          <w:rFonts w:ascii="Times New Roman Bold" w:hAnsi="Times New Roman Bold" w:cs="Times New Roman Bold" w:hint="eastAsia"/>
          <w:b/>
          <w:bCs/>
          <w:sz w:val="24"/>
          <w:lang w:val="en-CA" w:eastAsia="zh-CN"/>
        </w:rPr>
        <w:t>决策者入门</w:t>
      </w:r>
      <w:r w:rsidRPr="009E0D83">
        <w:rPr>
          <w:rFonts w:ascii="Times New Roman Bold" w:hAnsi="Times New Roman Bold" w:cs="Times New Roman Bold" w:hint="eastAsia"/>
          <w:b/>
          <w:bCs/>
          <w:color w:val="EE0000"/>
          <w:sz w:val="24"/>
          <w:lang w:val="en-CA" w:eastAsia="zh-CN"/>
        </w:rPr>
        <w:t xml:space="preserve">  </w:t>
      </w:r>
      <w:r w:rsidRPr="009E0D83">
        <w:rPr>
          <w:rFonts w:ascii="Segoe UI" w:hAnsi="Segoe UI" w:cs="Segoe UI" w:hint="eastAsia"/>
          <w:bCs/>
          <w:color w:val="000080"/>
          <w:sz w:val="20"/>
          <w:szCs w:val="20"/>
          <w:lang w:eastAsia="zh-CN"/>
        </w:rPr>
        <w:t xml:space="preserve"> </w:t>
      </w:r>
    </w:p>
    <w:p w14:paraId="2364CA2D" w14:textId="77777777" w:rsidR="009E0D83" w:rsidRPr="009E0D83" w:rsidRDefault="009E0D83" w:rsidP="009E0D83">
      <w:pPr>
        <w:keepNext/>
        <w:keepLines/>
        <w:tabs>
          <w:tab w:val="clear" w:pos="567"/>
          <w:tab w:val="clear" w:pos="1134"/>
          <w:tab w:val="clear" w:pos="1701"/>
          <w:tab w:val="clear" w:pos="2268"/>
        </w:tabs>
        <w:spacing w:before="240" w:after="120"/>
        <w:ind w:left="490"/>
        <w:jc w:val="left"/>
        <w:outlineLvl w:val="0"/>
        <w:rPr>
          <w:b/>
          <w:sz w:val="28"/>
        </w:rPr>
      </w:pPr>
      <w:bookmarkStart w:id="47" w:name="_Toc221351052"/>
      <w:r w:rsidRPr="009E0D83">
        <w:rPr>
          <w:rFonts w:hint="eastAsia"/>
          <w:b/>
          <w:sz w:val="28"/>
          <w:lang w:eastAsia="zh-CN"/>
        </w:rPr>
        <w:t>一</w:t>
      </w:r>
      <w:r w:rsidRPr="009E0D83">
        <w:rPr>
          <w:b/>
          <w:sz w:val="28"/>
        </w:rPr>
        <w:t>.</w:t>
      </w:r>
      <w:r w:rsidRPr="009E0D83">
        <w:rPr>
          <w:b/>
          <w:sz w:val="28"/>
        </w:rPr>
        <w:tab/>
      </w:r>
      <w:r w:rsidRPr="009E0D83">
        <w:rPr>
          <w:rFonts w:hint="eastAsia"/>
          <w:b/>
          <w:sz w:val="28"/>
          <w:lang w:eastAsia="zh-CN"/>
        </w:rPr>
        <w:t>导言</w:t>
      </w:r>
      <w:bookmarkEnd w:id="47"/>
    </w:p>
    <w:p w14:paraId="6CACF6AA" w14:textId="77777777" w:rsidR="009E0D83" w:rsidRPr="009E0D83" w:rsidRDefault="009E0D83" w:rsidP="009E0D83">
      <w:pPr>
        <w:numPr>
          <w:ilvl w:val="0"/>
          <w:numId w:val="28"/>
        </w:numPr>
        <w:tabs>
          <w:tab w:val="clear" w:pos="567"/>
          <w:tab w:val="clear" w:pos="1134"/>
          <w:tab w:val="clear" w:pos="1701"/>
          <w:tab w:val="clear" w:pos="2268"/>
        </w:tabs>
        <w:spacing w:before="120" w:after="120"/>
        <w:ind w:left="979" w:firstLine="0"/>
        <w:jc w:val="left"/>
        <w:rPr>
          <w:sz w:val="24"/>
          <w:lang w:eastAsia="zh-CN"/>
        </w:rPr>
      </w:pPr>
      <w:r w:rsidRPr="00AE419C">
        <w:rPr>
          <w:color w:val="000000" w:themeColor="text1"/>
          <w:sz w:val="24"/>
          <w:lang w:val="en-US" w:eastAsia="zh-CN"/>
        </w:rPr>
        <w:t>基于自然的解决方案和</w:t>
      </w:r>
      <w:r w:rsidRPr="00AE419C">
        <w:rPr>
          <w:color w:val="000000" w:themeColor="text1"/>
          <w:sz w:val="24"/>
          <w:lang w:val="en-US" w:eastAsia="zh-CN"/>
        </w:rPr>
        <w:t>/</w:t>
      </w:r>
      <w:r w:rsidRPr="00AE419C">
        <w:rPr>
          <w:color w:val="000000" w:themeColor="text1"/>
          <w:sz w:val="24"/>
          <w:lang w:val="en-US" w:eastAsia="zh-CN"/>
        </w:rPr>
        <w:t>或基于</w:t>
      </w:r>
      <w:r w:rsidRPr="009E0D83">
        <w:rPr>
          <w:sz w:val="24"/>
          <w:lang w:val="en-US" w:eastAsia="zh-CN"/>
        </w:rPr>
        <w:t>生态系统的方法是有效和一致应对相互</w:t>
      </w:r>
      <w:r w:rsidRPr="009E0D83">
        <w:rPr>
          <w:rFonts w:hint="eastAsia"/>
          <w:sz w:val="24"/>
          <w:lang w:val="en-US" w:eastAsia="zh-CN"/>
        </w:rPr>
        <w:t>关联</w:t>
      </w:r>
      <w:r w:rsidRPr="009E0D83">
        <w:rPr>
          <w:sz w:val="24"/>
          <w:lang w:val="en-US" w:eastAsia="zh-CN"/>
        </w:rPr>
        <w:t>的危机</w:t>
      </w:r>
      <w:r w:rsidRPr="009E0D83">
        <w:rPr>
          <w:sz w:val="24"/>
          <w:lang w:val="en-US" w:eastAsia="zh-CN"/>
        </w:rPr>
        <w:t>——</w:t>
      </w:r>
      <w:r w:rsidRPr="009E0D83">
        <w:rPr>
          <w:sz w:val="24"/>
          <w:lang w:val="en-US" w:eastAsia="zh-CN"/>
        </w:rPr>
        <w:t>包括生物多样性丧失、气候变化和灾害风险</w:t>
      </w:r>
      <w:r w:rsidRPr="009E0D83">
        <w:rPr>
          <w:sz w:val="24"/>
          <w:lang w:val="en-US" w:eastAsia="zh-CN"/>
        </w:rPr>
        <w:t>——</w:t>
      </w:r>
      <w:r w:rsidRPr="009E0D83">
        <w:rPr>
          <w:sz w:val="24"/>
          <w:lang w:val="en-US" w:eastAsia="zh-CN"/>
        </w:rPr>
        <w:t>的一部分</w:t>
      </w:r>
      <w:r w:rsidRPr="009E0D83">
        <w:rPr>
          <w:sz w:val="24"/>
          <w:vertAlign w:val="superscript"/>
          <w:lang w:val="en-US"/>
        </w:rPr>
        <w:footnoteReference w:id="28"/>
      </w:r>
      <w:r w:rsidRPr="009E0D83">
        <w:rPr>
          <w:rFonts w:hint="eastAsia"/>
          <w:sz w:val="24"/>
          <w:lang w:val="en-US" w:eastAsia="zh-CN"/>
        </w:rPr>
        <w:t>，被视为</w:t>
      </w:r>
      <w:r w:rsidRPr="009E0D83">
        <w:rPr>
          <w:sz w:val="24"/>
          <w:lang w:val="en-US" w:eastAsia="zh-CN"/>
        </w:rPr>
        <w:t>可在《生物多样性公约》</w:t>
      </w:r>
      <w:r w:rsidRPr="009E0D83">
        <w:rPr>
          <w:sz w:val="24"/>
          <w:vertAlign w:val="superscript"/>
          <w:lang w:eastAsia="zh-CN"/>
        </w:rPr>
        <w:footnoteReference w:id="29"/>
      </w:r>
      <w:r w:rsidRPr="009E0D83">
        <w:rPr>
          <w:sz w:val="24"/>
          <w:lang w:val="en-US" w:eastAsia="zh-CN"/>
        </w:rPr>
        <w:t>、《联合国关于在发生严重干旱和</w:t>
      </w:r>
      <w:r w:rsidRPr="009E0D83">
        <w:rPr>
          <w:sz w:val="24"/>
          <w:lang w:val="en-US" w:eastAsia="zh-CN"/>
        </w:rPr>
        <w:t>/</w:t>
      </w:r>
      <w:r w:rsidRPr="009E0D83">
        <w:rPr>
          <w:sz w:val="24"/>
          <w:lang w:val="en-US" w:eastAsia="zh-CN"/>
        </w:rPr>
        <w:t>或荒漠化的国家特别是在非洲防治荒漠化的公约》</w:t>
      </w:r>
      <w:r w:rsidRPr="009E0D83">
        <w:rPr>
          <w:sz w:val="24"/>
          <w:vertAlign w:val="superscript"/>
          <w:lang w:eastAsia="zh-CN"/>
        </w:rPr>
        <w:footnoteReference w:id="30"/>
      </w:r>
      <w:r w:rsidRPr="009E0D83">
        <w:rPr>
          <w:sz w:val="24"/>
          <w:lang w:val="en-US" w:eastAsia="zh-CN"/>
        </w:rPr>
        <w:t>、《联合国气候变化框架公约》</w:t>
      </w:r>
      <w:r w:rsidRPr="009E0D83">
        <w:rPr>
          <w:sz w:val="24"/>
          <w:vertAlign w:val="superscript"/>
          <w:lang w:eastAsia="zh-CN"/>
        </w:rPr>
        <w:footnoteReference w:id="31"/>
      </w:r>
      <w:r w:rsidRPr="009E0D83">
        <w:rPr>
          <w:sz w:val="24"/>
          <w:lang w:val="en-US" w:eastAsia="zh-CN"/>
        </w:rPr>
        <w:t>、联合国环境大会、联合国减少灾害风险办公室、政府间气候变化专门委员会</w:t>
      </w:r>
      <w:r w:rsidRPr="009E0D83">
        <w:rPr>
          <w:rFonts w:hint="eastAsia"/>
          <w:sz w:val="24"/>
          <w:lang w:val="en-US" w:eastAsia="zh-CN"/>
        </w:rPr>
        <w:t>、</w:t>
      </w:r>
      <w:r w:rsidRPr="009E0D83">
        <w:rPr>
          <w:sz w:val="24"/>
          <w:lang w:val="en-US" w:eastAsia="zh-CN"/>
        </w:rPr>
        <w:t>生物多样性和生态系统服务政府间科学</w:t>
      </w:r>
      <w:r w:rsidRPr="009E0D83">
        <w:rPr>
          <w:rFonts w:hint="eastAsia"/>
          <w:sz w:val="24"/>
          <w:lang w:val="en-US" w:eastAsia="zh-CN"/>
        </w:rPr>
        <w:t>与</w:t>
      </w:r>
      <w:r w:rsidRPr="009E0D83">
        <w:rPr>
          <w:sz w:val="24"/>
          <w:lang w:val="en-US" w:eastAsia="zh-CN"/>
        </w:rPr>
        <w:t>政策平台</w:t>
      </w:r>
      <w:r w:rsidRPr="009E0D83">
        <w:rPr>
          <w:rFonts w:hint="eastAsia"/>
          <w:sz w:val="24"/>
          <w:lang w:val="en-US" w:eastAsia="zh-CN"/>
        </w:rPr>
        <w:t>、《联合国海洋法公约》</w:t>
      </w:r>
      <w:r w:rsidRPr="009E0D83">
        <w:rPr>
          <w:sz w:val="24"/>
          <w:vertAlign w:val="superscript"/>
          <w:lang w:eastAsia="zh-CN"/>
        </w:rPr>
        <w:footnoteReference w:id="32"/>
      </w:r>
      <w:r w:rsidRPr="009E0D83">
        <w:rPr>
          <w:rFonts w:hint="eastAsia"/>
          <w:sz w:val="24"/>
          <w:lang w:val="en-US" w:eastAsia="zh-CN"/>
        </w:rPr>
        <w:t>、</w:t>
      </w:r>
      <w:r w:rsidRPr="009E0D83">
        <w:rPr>
          <w:rFonts w:hint="eastAsia"/>
          <w:sz w:val="24"/>
          <w:lang w:eastAsia="zh-CN"/>
        </w:rPr>
        <w:t>联合国海洋网络、联合国水机制、海洋环境状况包括社会经济方面问题全球报告和评估经常程序专家组</w:t>
      </w:r>
      <w:r w:rsidRPr="009E0D83">
        <w:rPr>
          <w:sz w:val="24"/>
          <w:lang w:val="en-US" w:eastAsia="zh-CN"/>
        </w:rPr>
        <w:t>等框架下</w:t>
      </w:r>
      <w:r w:rsidRPr="009E0D83">
        <w:rPr>
          <w:rFonts w:hint="eastAsia"/>
          <w:sz w:val="24"/>
          <w:lang w:val="en-US" w:eastAsia="zh-CN"/>
        </w:rPr>
        <w:t>采取的</w:t>
      </w:r>
      <w:r w:rsidRPr="009E0D83">
        <w:rPr>
          <w:sz w:val="24"/>
          <w:lang w:val="en-US" w:eastAsia="zh-CN"/>
        </w:rPr>
        <w:t>应对社会、经济和环境挑战的行动。如设计得当，可</w:t>
      </w:r>
      <w:r w:rsidRPr="009E0D83">
        <w:rPr>
          <w:rFonts w:hint="eastAsia"/>
          <w:sz w:val="24"/>
          <w:lang w:val="en-US" w:eastAsia="zh-CN"/>
        </w:rPr>
        <w:t>有助于</w:t>
      </w:r>
      <w:r w:rsidRPr="009E0D83">
        <w:rPr>
          <w:sz w:val="24"/>
          <w:lang w:val="en-US" w:eastAsia="zh-CN"/>
        </w:rPr>
        <w:t>复原力</w:t>
      </w:r>
      <w:r w:rsidRPr="009E0D83">
        <w:rPr>
          <w:rFonts w:hint="eastAsia"/>
          <w:sz w:val="24"/>
          <w:lang w:val="en-US" w:eastAsia="zh-CN"/>
        </w:rPr>
        <w:t>，</w:t>
      </w:r>
      <w:r w:rsidRPr="009E0D83">
        <w:rPr>
          <w:sz w:val="24"/>
          <w:lang w:val="en-US" w:eastAsia="zh-CN"/>
        </w:rPr>
        <w:t>恢复生态完整性，同时促进</w:t>
      </w:r>
      <w:r w:rsidRPr="009E0D83">
        <w:rPr>
          <w:rFonts w:hint="eastAsia"/>
          <w:sz w:val="24"/>
          <w:lang w:val="en-US" w:eastAsia="zh-CN"/>
        </w:rPr>
        <w:t>可持续发展努力</w:t>
      </w:r>
      <w:r w:rsidRPr="009E0D83">
        <w:rPr>
          <w:sz w:val="24"/>
          <w:lang w:val="en-US" w:eastAsia="zh-CN"/>
        </w:rPr>
        <w:t>。</w:t>
      </w:r>
    </w:p>
    <w:p w14:paraId="427FBB30" w14:textId="77777777" w:rsidR="009E0D83" w:rsidRPr="00277CD6" w:rsidRDefault="009E0D83" w:rsidP="009E0D83">
      <w:pPr>
        <w:numPr>
          <w:ilvl w:val="0"/>
          <w:numId w:val="28"/>
        </w:numPr>
        <w:tabs>
          <w:tab w:val="clear" w:pos="567"/>
          <w:tab w:val="clear" w:pos="1134"/>
          <w:tab w:val="clear" w:pos="1701"/>
          <w:tab w:val="clear" w:pos="2268"/>
        </w:tabs>
        <w:spacing w:before="120" w:after="120"/>
        <w:ind w:left="979" w:firstLine="0"/>
        <w:contextualSpacing/>
        <w:jc w:val="left"/>
        <w:rPr>
          <w:color w:val="000000" w:themeColor="text1"/>
          <w:sz w:val="24"/>
          <w:lang w:val="en-US" w:eastAsia="zh-CN"/>
        </w:rPr>
      </w:pPr>
      <w:r w:rsidRPr="00277CD6">
        <w:rPr>
          <w:color w:val="000000" w:themeColor="text1"/>
          <w:sz w:val="24"/>
          <w:lang w:val="en-US" w:eastAsia="zh-CN"/>
        </w:rPr>
        <w:t>2018</w:t>
      </w:r>
      <w:r w:rsidRPr="00277CD6">
        <w:rPr>
          <w:color w:val="000000" w:themeColor="text1"/>
          <w:sz w:val="24"/>
          <w:lang w:val="en-US" w:eastAsia="zh-CN"/>
        </w:rPr>
        <w:t>年缔约方大会第十四</w:t>
      </w:r>
      <w:r w:rsidRPr="00277CD6">
        <w:rPr>
          <w:rFonts w:hint="eastAsia"/>
          <w:color w:val="000000" w:themeColor="text1"/>
          <w:sz w:val="24"/>
          <w:lang w:val="en-US" w:eastAsia="zh-CN"/>
        </w:rPr>
        <w:t>届</w:t>
      </w:r>
      <w:r w:rsidRPr="00277CD6">
        <w:rPr>
          <w:color w:val="000000" w:themeColor="text1"/>
          <w:sz w:val="24"/>
          <w:lang w:val="en-US" w:eastAsia="zh-CN"/>
        </w:rPr>
        <w:t>会议通过了</w:t>
      </w:r>
      <w:r w:rsidRPr="00277CD6">
        <w:rPr>
          <w:rFonts w:hint="eastAsia"/>
          <w:color w:val="000000" w:themeColor="text1"/>
          <w:sz w:val="24"/>
          <w:lang w:val="en-US" w:eastAsia="zh-CN"/>
        </w:rPr>
        <w:t>《关于</w:t>
      </w:r>
      <w:r w:rsidRPr="00277CD6">
        <w:rPr>
          <w:color w:val="000000" w:themeColor="text1"/>
          <w:sz w:val="24"/>
          <w:lang w:eastAsia="zh-CN"/>
        </w:rPr>
        <w:t>设计和有效实施基于生态系统的适应气候变化和减少灾害风险</w:t>
      </w:r>
      <w:r w:rsidRPr="00277CD6">
        <w:rPr>
          <w:rFonts w:hint="eastAsia"/>
          <w:color w:val="000000" w:themeColor="text1"/>
          <w:sz w:val="24"/>
          <w:lang w:eastAsia="zh-CN"/>
        </w:rPr>
        <w:t>的方法</w:t>
      </w:r>
      <w:r w:rsidRPr="00277CD6">
        <w:rPr>
          <w:color w:val="000000" w:themeColor="text1"/>
          <w:sz w:val="24"/>
          <w:lang w:eastAsia="zh-CN"/>
        </w:rPr>
        <w:t>的</w:t>
      </w:r>
      <w:r w:rsidRPr="00277CD6">
        <w:rPr>
          <w:color w:val="000000" w:themeColor="text1"/>
          <w:sz w:val="24"/>
          <w:lang w:val="en-US" w:eastAsia="zh-CN"/>
        </w:rPr>
        <w:t>自愿准则</w:t>
      </w:r>
      <w:r w:rsidRPr="00277CD6">
        <w:rPr>
          <w:rFonts w:hint="eastAsia"/>
          <w:color w:val="000000" w:themeColor="text1"/>
          <w:sz w:val="24"/>
          <w:lang w:val="en-US" w:eastAsia="zh-CN"/>
        </w:rPr>
        <w:t>》</w:t>
      </w:r>
      <w:r w:rsidRPr="00277CD6">
        <w:rPr>
          <w:color w:val="000000" w:themeColor="text1"/>
          <w:sz w:val="24"/>
          <w:vertAlign w:val="superscript"/>
          <w:lang w:eastAsia="zh-CN"/>
        </w:rPr>
        <w:footnoteReference w:id="33"/>
      </w:r>
      <w:r w:rsidRPr="00277CD6">
        <w:rPr>
          <w:color w:val="000000" w:themeColor="text1"/>
          <w:sz w:val="24"/>
          <w:lang w:val="en-US" w:eastAsia="zh-CN"/>
        </w:rPr>
        <w:t>。</w:t>
      </w:r>
      <w:r w:rsidRPr="00277CD6">
        <w:rPr>
          <w:color w:val="000000" w:themeColor="text1"/>
          <w:sz w:val="24"/>
          <w:lang w:val="en-US" w:eastAsia="zh-CN"/>
        </w:rPr>
        <w:t>2019</w:t>
      </w:r>
      <w:r w:rsidRPr="00277CD6">
        <w:rPr>
          <w:color w:val="000000" w:themeColor="text1"/>
          <w:sz w:val="24"/>
          <w:lang w:val="en-US" w:eastAsia="zh-CN"/>
        </w:rPr>
        <w:t>年</w:t>
      </w:r>
      <w:r w:rsidRPr="00277CD6">
        <w:rPr>
          <w:rFonts w:hint="eastAsia"/>
          <w:color w:val="000000" w:themeColor="text1"/>
          <w:sz w:val="24"/>
          <w:lang w:val="en-US" w:eastAsia="zh-CN"/>
        </w:rPr>
        <w:t>《</w:t>
      </w:r>
      <w:r w:rsidRPr="00277CD6">
        <w:rPr>
          <w:rFonts w:hint="eastAsia"/>
          <w:color w:val="000000" w:themeColor="text1"/>
          <w:sz w:val="24"/>
          <w:lang w:val="en-US" w:eastAsia="zh-CN"/>
        </w:rPr>
        <w:t>CBD</w:t>
      </w:r>
      <w:r w:rsidRPr="00277CD6">
        <w:rPr>
          <w:color w:val="000000" w:themeColor="text1"/>
          <w:sz w:val="24"/>
          <w:lang w:val="en-US" w:eastAsia="zh-CN"/>
        </w:rPr>
        <w:t>技术</w:t>
      </w:r>
      <w:r w:rsidRPr="00277CD6">
        <w:rPr>
          <w:rFonts w:hint="eastAsia"/>
          <w:color w:val="000000" w:themeColor="text1"/>
          <w:sz w:val="24"/>
          <w:lang w:val="en-US" w:eastAsia="zh-CN"/>
        </w:rPr>
        <w:t>丛刊》</w:t>
      </w:r>
      <w:r w:rsidRPr="00277CD6">
        <w:rPr>
          <w:color w:val="000000" w:themeColor="text1"/>
          <w:sz w:val="24"/>
          <w:lang w:val="en-US" w:eastAsia="zh-CN"/>
        </w:rPr>
        <w:t>第</w:t>
      </w:r>
      <w:r w:rsidRPr="00277CD6">
        <w:rPr>
          <w:color w:val="000000" w:themeColor="text1"/>
          <w:sz w:val="24"/>
          <w:lang w:val="en-US" w:eastAsia="zh-CN"/>
        </w:rPr>
        <w:t>93</w:t>
      </w:r>
      <w:r w:rsidRPr="00277CD6">
        <w:rPr>
          <w:rFonts w:hint="eastAsia"/>
          <w:color w:val="000000" w:themeColor="text1"/>
          <w:sz w:val="24"/>
          <w:lang w:val="en-US" w:eastAsia="zh-CN"/>
        </w:rPr>
        <w:t>期刊登了更详细的版本</w:t>
      </w:r>
      <w:r w:rsidRPr="00277CD6">
        <w:rPr>
          <w:color w:val="000000" w:themeColor="text1"/>
          <w:sz w:val="24"/>
          <w:lang w:val="en-US" w:eastAsia="zh-CN"/>
        </w:rPr>
        <w:t>。</w:t>
      </w:r>
      <w:r w:rsidRPr="00277CD6">
        <w:rPr>
          <w:rFonts w:hint="eastAsia"/>
          <w:color w:val="000000" w:themeColor="text1"/>
          <w:sz w:val="24"/>
          <w:lang w:val="en-US" w:eastAsia="zh-CN"/>
        </w:rPr>
        <w:t>《自愿准则》</w:t>
      </w:r>
      <w:r w:rsidRPr="00277CD6">
        <w:rPr>
          <w:color w:val="000000" w:themeColor="text1"/>
          <w:sz w:val="24"/>
          <w:lang w:val="en-US" w:eastAsia="zh-CN"/>
        </w:rPr>
        <w:t>为如何将基于生态系统的方法有效纳入适应气候变化和减少灾害风险提供了明确指导</w:t>
      </w:r>
      <w:r w:rsidRPr="00277CD6">
        <w:rPr>
          <w:rFonts w:hint="eastAsia"/>
          <w:color w:val="000000" w:themeColor="text1"/>
          <w:sz w:val="24"/>
          <w:lang w:val="en-US" w:eastAsia="zh-CN"/>
        </w:rPr>
        <w:t>意见</w:t>
      </w:r>
      <w:r w:rsidRPr="00277CD6">
        <w:rPr>
          <w:color w:val="000000" w:themeColor="text1"/>
          <w:sz w:val="24"/>
          <w:lang w:val="en-US" w:eastAsia="zh-CN"/>
        </w:rPr>
        <w:t>。</w:t>
      </w:r>
      <w:r w:rsidRPr="00277CD6">
        <w:rPr>
          <w:rFonts w:hint="eastAsia"/>
          <w:color w:val="000000" w:themeColor="text1"/>
          <w:sz w:val="24"/>
          <w:lang w:val="en-US" w:eastAsia="zh-CN"/>
        </w:rPr>
        <w:t>指导意见</w:t>
      </w:r>
      <w:r w:rsidRPr="00277CD6">
        <w:rPr>
          <w:color w:val="000000" w:themeColor="text1"/>
          <w:sz w:val="24"/>
          <w:lang w:val="en-US" w:eastAsia="zh-CN"/>
        </w:rPr>
        <w:t>的大部分内容，包括原则和保障措施，也</w:t>
      </w:r>
      <w:r w:rsidRPr="00277CD6">
        <w:rPr>
          <w:rFonts w:hint="eastAsia"/>
          <w:color w:val="000000" w:themeColor="text1"/>
          <w:sz w:val="24"/>
          <w:lang w:val="en-US" w:eastAsia="zh-CN"/>
        </w:rPr>
        <w:t>可以</w:t>
      </w:r>
      <w:r w:rsidRPr="00277CD6">
        <w:rPr>
          <w:color w:val="000000" w:themeColor="text1"/>
          <w:sz w:val="24"/>
          <w:lang w:val="en-US" w:eastAsia="zh-CN"/>
        </w:rPr>
        <w:t>适用于减缓气候变化和其他社会</w:t>
      </w:r>
      <w:r w:rsidRPr="00277CD6">
        <w:rPr>
          <w:rFonts w:hint="eastAsia"/>
          <w:color w:val="000000" w:themeColor="text1"/>
          <w:sz w:val="24"/>
          <w:lang w:val="en-US" w:eastAsia="zh-CN"/>
        </w:rPr>
        <w:t>、经济和环境</w:t>
      </w:r>
      <w:r w:rsidRPr="00277CD6">
        <w:rPr>
          <w:color w:val="000000" w:themeColor="text1"/>
          <w:sz w:val="24"/>
          <w:lang w:val="en-US" w:eastAsia="zh-CN"/>
        </w:rPr>
        <w:t>挑战。</w:t>
      </w:r>
      <w:r w:rsidRPr="00277CD6">
        <w:rPr>
          <w:color w:val="000000" w:themeColor="text1"/>
          <w:sz w:val="24"/>
          <w:lang w:val="en-US" w:eastAsia="zh-CN"/>
        </w:rPr>
        <w:t>2019</w:t>
      </w:r>
      <w:r w:rsidRPr="00277CD6">
        <w:rPr>
          <w:color w:val="000000" w:themeColor="text1"/>
          <w:sz w:val="24"/>
          <w:lang w:val="en-US" w:eastAsia="zh-CN"/>
        </w:rPr>
        <w:t>年以来，国际政策和科学认识取得了实质性进展，特别是</w:t>
      </w:r>
      <w:r w:rsidRPr="00277CD6">
        <w:rPr>
          <w:color w:val="000000" w:themeColor="text1"/>
          <w:sz w:val="24"/>
          <w:lang w:val="en-US" w:eastAsia="zh-CN"/>
        </w:rPr>
        <w:t>2022</w:t>
      </w:r>
      <w:r w:rsidRPr="00277CD6">
        <w:rPr>
          <w:color w:val="000000" w:themeColor="text1"/>
          <w:sz w:val="24"/>
          <w:lang w:val="en-US" w:eastAsia="zh-CN"/>
        </w:rPr>
        <w:t>年通过了</w:t>
      </w:r>
      <w:r w:rsidRPr="00277CD6">
        <w:rPr>
          <w:rFonts w:hint="eastAsia"/>
          <w:color w:val="000000" w:themeColor="text1"/>
          <w:sz w:val="24"/>
          <w:lang w:val="en-US" w:eastAsia="zh-CN"/>
        </w:rPr>
        <w:t>《</w:t>
      </w:r>
      <w:r w:rsidRPr="00277CD6">
        <w:rPr>
          <w:color w:val="000000" w:themeColor="text1"/>
          <w:sz w:val="24"/>
          <w:lang w:val="en-US" w:eastAsia="zh-CN"/>
        </w:rPr>
        <w:t>昆明</w:t>
      </w:r>
      <w:r w:rsidRPr="00277CD6">
        <w:rPr>
          <w:color w:val="000000" w:themeColor="text1"/>
          <w:sz w:val="24"/>
          <w:lang w:val="en-US" w:eastAsia="zh-CN"/>
        </w:rPr>
        <w:t>-</w:t>
      </w:r>
      <w:r w:rsidRPr="00277CD6">
        <w:rPr>
          <w:color w:val="000000" w:themeColor="text1"/>
          <w:sz w:val="24"/>
          <w:lang w:val="en-US" w:eastAsia="zh-CN"/>
        </w:rPr>
        <w:t>蒙特利尔全球生物多样性框架</w:t>
      </w:r>
      <w:r w:rsidRPr="00277CD6">
        <w:rPr>
          <w:rFonts w:hint="eastAsia"/>
          <w:color w:val="000000" w:themeColor="text1"/>
          <w:sz w:val="24"/>
          <w:lang w:val="en-US" w:eastAsia="zh-CN"/>
        </w:rPr>
        <w:t>》</w:t>
      </w:r>
      <w:r w:rsidRPr="00277CD6">
        <w:rPr>
          <w:color w:val="000000" w:themeColor="text1"/>
          <w:sz w:val="24"/>
          <w:vertAlign w:val="superscript"/>
          <w:lang w:eastAsia="zh-CN"/>
        </w:rPr>
        <w:footnoteReference w:id="34"/>
      </w:r>
      <w:r w:rsidRPr="00277CD6">
        <w:rPr>
          <w:color w:val="000000" w:themeColor="text1"/>
          <w:sz w:val="24"/>
          <w:lang w:val="en-US" w:eastAsia="zh-CN"/>
        </w:rPr>
        <w:t>。本补编旨在补充《自愿准则》和相关决定</w:t>
      </w:r>
      <w:r w:rsidRPr="00277CD6">
        <w:rPr>
          <w:color w:val="000000" w:themeColor="text1"/>
          <w:sz w:val="24"/>
          <w:vertAlign w:val="superscript"/>
          <w:lang w:val="en-US"/>
        </w:rPr>
        <w:footnoteReference w:id="35"/>
      </w:r>
      <w:r w:rsidRPr="00277CD6">
        <w:rPr>
          <w:color w:val="000000" w:themeColor="text1"/>
          <w:sz w:val="24"/>
          <w:lang w:val="en-US" w:eastAsia="zh-CN"/>
        </w:rPr>
        <w:t>，</w:t>
      </w:r>
      <w:r w:rsidRPr="00277CD6">
        <w:rPr>
          <w:rFonts w:hint="eastAsia"/>
          <w:color w:val="000000" w:themeColor="text1"/>
          <w:sz w:val="24"/>
          <w:lang w:val="en-US" w:eastAsia="zh-CN"/>
        </w:rPr>
        <w:t>以</w:t>
      </w:r>
      <w:r w:rsidRPr="00277CD6">
        <w:rPr>
          <w:color w:val="000000" w:themeColor="text1"/>
          <w:sz w:val="24"/>
          <w:lang w:val="en-US" w:eastAsia="zh-CN"/>
        </w:rPr>
        <w:t>应对新的事态发展，并特别关注</w:t>
      </w:r>
      <w:r w:rsidRPr="00277CD6">
        <w:rPr>
          <w:rFonts w:hint="eastAsia"/>
          <w:color w:val="000000" w:themeColor="text1"/>
          <w:sz w:val="24"/>
          <w:lang w:val="en-US" w:eastAsia="zh-CN"/>
        </w:rPr>
        <w:t>根据《昆蒙框架》行</w:t>
      </w:r>
      <w:r w:rsidRPr="00277CD6">
        <w:rPr>
          <w:rFonts w:hint="eastAsia"/>
          <w:color w:val="000000" w:themeColor="text1"/>
          <w:spacing w:val="-10"/>
          <w:sz w:val="24"/>
          <w:lang w:val="en-US" w:eastAsia="zh-CN"/>
        </w:rPr>
        <w:t>动目标</w:t>
      </w:r>
      <w:r w:rsidRPr="00277CD6">
        <w:rPr>
          <w:rFonts w:hint="eastAsia"/>
          <w:color w:val="000000" w:themeColor="text1"/>
          <w:spacing w:val="-10"/>
          <w:sz w:val="24"/>
          <w:lang w:val="en-US" w:eastAsia="zh-CN"/>
        </w:rPr>
        <w:t>8</w:t>
      </w:r>
      <w:r w:rsidRPr="00277CD6">
        <w:rPr>
          <w:rFonts w:hint="eastAsia"/>
          <w:color w:val="000000" w:themeColor="text1"/>
          <w:spacing w:val="-10"/>
          <w:sz w:val="24"/>
          <w:lang w:val="en-US" w:eastAsia="zh-CN"/>
        </w:rPr>
        <w:t>实施保障措施，</w:t>
      </w:r>
      <w:r w:rsidRPr="00277CD6">
        <w:rPr>
          <w:color w:val="000000" w:themeColor="text1"/>
          <w:spacing w:val="-10"/>
          <w:sz w:val="24"/>
          <w:lang w:val="en-US" w:eastAsia="zh-CN"/>
        </w:rPr>
        <w:t>减缓气候变化</w:t>
      </w:r>
      <w:r w:rsidRPr="00277CD6">
        <w:rPr>
          <w:rFonts w:hint="eastAsia"/>
          <w:color w:val="000000" w:themeColor="text1"/>
          <w:spacing w:val="-10"/>
          <w:sz w:val="24"/>
          <w:lang w:val="en-US" w:eastAsia="zh-CN"/>
        </w:rPr>
        <w:t>，因为这是</w:t>
      </w:r>
      <w:r w:rsidRPr="00277CD6">
        <w:rPr>
          <w:color w:val="000000" w:themeColor="text1"/>
          <w:spacing w:val="-10"/>
          <w:sz w:val="24"/>
          <w:lang w:val="en-US" w:eastAsia="zh-CN"/>
        </w:rPr>
        <w:t>《自愿准则》未</w:t>
      </w:r>
      <w:r w:rsidRPr="00277CD6">
        <w:rPr>
          <w:rFonts w:hint="eastAsia"/>
          <w:color w:val="000000" w:themeColor="text1"/>
          <w:spacing w:val="-10"/>
          <w:sz w:val="24"/>
          <w:lang w:val="en-US" w:eastAsia="zh-CN"/>
        </w:rPr>
        <w:t>涉及</w:t>
      </w:r>
      <w:r w:rsidRPr="00277CD6">
        <w:rPr>
          <w:color w:val="000000" w:themeColor="text1"/>
          <w:spacing w:val="-10"/>
          <w:sz w:val="24"/>
          <w:lang w:val="en-US" w:eastAsia="zh-CN"/>
        </w:rPr>
        <w:t>的问题。</w:t>
      </w:r>
      <w:r w:rsidRPr="00277CD6">
        <w:rPr>
          <w:rFonts w:eastAsia="Yu Mincho"/>
          <w:color w:val="000000" w:themeColor="text1"/>
          <w:sz w:val="24"/>
          <w:lang w:val="en-US" w:eastAsia="zh-CN"/>
        </w:rPr>
        <w:br/>
      </w:r>
    </w:p>
    <w:p w14:paraId="393CFBC7" w14:textId="77777777" w:rsidR="009E0D83" w:rsidRPr="00277CD6" w:rsidRDefault="009E0D83" w:rsidP="009E0D83">
      <w:pPr>
        <w:numPr>
          <w:ilvl w:val="0"/>
          <w:numId w:val="28"/>
        </w:numPr>
        <w:tabs>
          <w:tab w:val="clear" w:pos="567"/>
          <w:tab w:val="clear" w:pos="1134"/>
          <w:tab w:val="clear" w:pos="1701"/>
          <w:tab w:val="clear" w:pos="2268"/>
        </w:tabs>
        <w:spacing w:before="120" w:after="120"/>
        <w:ind w:left="979" w:firstLine="0"/>
        <w:jc w:val="left"/>
        <w:rPr>
          <w:color w:val="000000" w:themeColor="text1"/>
          <w:sz w:val="24"/>
          <w:lang w:val="en-US" w:eastAsia="zh-CN"/>
        </w:rPr>
      </w:pPr>
      <w:r w:rsidRPr="00277CD6">
        <w:rPr>
          <w:color w:val="000000" w:themeColor="text1"/>
          <w:sz w:val="24"/>
          <w:lang w:val="en-US" w:eastAsia="zh-CN"/>
        </w:rPr>
        <w:t>2022</w:t>
      </w:r>
      <w:r w:rsidRPr="00277CD6">
        <w:rPr>
          <w:color w:val="000000" w:themeColor="text1"/>
          <w:sz w:val="24"/>
          <w:lang w:val="en-US" w:eastAsia="zh-CN"/>
        </w:rPr>
        <w:t>年</w:t>
      </w:r>
      <w:r w:rsidRPr="00277CD6">
        <w:rPr>
          <w:color w:val="000000" w:themeColor="text1"/>
          <w:sz w:val="24"/>
          <w:lang w:val="en-US" w:eastAsia="zh-CN"/>
        </w:rPr>
        <w:t>3</w:t>
      </w:r>
      <w:r w:rsidRPr="00277CD6">
        <w:rPr>
          <w:color w:val="000000" w:themeColor="text1"/>
          <w:sz w:val="24"/>
          <w:lang w:val="en-US" w:eastAsia="zh-CN"/>
        </w:rPr>
        <w:t>月</w:t>
      </w:r>
      <w:r w:rsidRPr="00277CD6">
        <w:rPr>
          <w:color w:val="000000" w:themeColor="text1"/>
          <w:sz w:val="24"/>
          <w:lang w:val="en-US" w:eastAsia="zh-CN"/>
        </w:rPr>
        <w:t>2</w:t>
      </w:r>
      <w:r w:rsidRPr="00277CD6">
        <w:rPr>
          <w:color w:val="000000" w:themeColor="text1"/>
          <w:sz w:val="24"/>
          <w:lang w:val="en-US" w:eastAsia="zh-CN"/>
        </w:rPr>
        <w:t>日</w:t>
      </w:r>
      <w:r w:rsidRPr="00277CD6">
        <w:rPr>
          <w:rFonts w:hint="eastAsia"/>
          <w:color w:val="000000" w:themeColor="text1"/>
          <w:sz w:val="24"/>
          <w:lang w:val="en-US" w:eastAsia="zh-CN"/>
        </w:rPr>
        <w:t>联合国环境大会</w:t>
      </w:r>
      <w:r w:rsidRPr="00277CD6">
        <w:rPr>
          <w:color w:val="000000" w:themeColor="text1"/>
          <w:sz w:val="24"/>
          <w:lang w:val="en-US" w:eastAsia="zh-CN"/>
        </w:rPr>
        <w:t>第</w:t>
      </w:r>
      <w:r w:rsidRPr="00277CD6">
        <w:rPr>
          <w:color w:val="000000" w:themeColor="text1"/>
          <w:sz w:val="24"/>
          <w:lang w:val="en-US" w:eastAsia="zh-CN"/>
        </w:rPr>
        <w:t>5/5</w:t>
      </w:r>
      <w:r w:rsidRPr="00277CD6">
        <w:rPr>
          <w:color w:val="000000" w:themeColor="text1"/>
          <w:sz w:val="24"/>
          <w:lang w:val="en-US" w:eastAsia="zh-CN"/>
        </w:rPr>
        <w:t>号决议将基于自然的解决方案</w:t>
      </w:r>
      <w:r w:rsidRPr="00277CD6">
        <w:rPr>
          <w:rFonts w:hint="eastAsia"/>
          <w:color w:val="000000" w:themeColor="text1"/>
          <w:sz w:val="24"/>
          <w:lang w:val="en-US" w:eastAsia="zh-CN"/>
        </w:rPr>
        <w:t>界定为保护、养护、恢复、可持续利用和管理自然或经改造的陆地、淡水、沿海和海洋生态系统，以有效和适应性地应对社会、经济和环境挑战，同时对人类福祉、生态系统服务、复原力和生物多样性产生惠益</w:t>
      </w:r>
      <w:r w:rsidRPr="00277CD6">
        <w:rPr>
          <w:color w:val="000000" w:themeColor="text1"/>
          <w:sz w:val="24"/>
          <w:lang w:val="en-US" w:eastAsia="zh-CN"/>
        </w:rPr>
        <w:t>。</w:t>
      </w:r>
    </w:p>
    <w:p w14:paraId="7393C4E0" w14:textId="77777777" w:rsidR="009E0D83" w:rsidRPr="00277CD6" w:rsidRDefault="009E0D83" w:rsidP="009E0D83">
      <w:pPr>
        <w:numPr>
          <w:ilvl w:val="0"/>
          <w:numId w:val="28"/>
        </w:numPr>
        <w:tabs>
          <w:tab w:val="clear" w:pos="567"/>
          <w:tab w:val="clear" w:pos="1134"/>
          <w:tab w:val="clear" w:pos="1701"/>
          <w:tab w:val="clear" w:pos="2268"/>
        </w:tabs>
        <w:spacing w:before="120" w:after="120"/>
        <w:ind w:left="979" w:firstLine="0"/>
        <w:jc w:val="left"/>
        <w:rPr>
          <w:color w:val="000000" w:themeColor="text1"/>
          <w:sz w:val="24"/>
          <w:lang w:eastAsia="zh-CN"/>
        </w:rPr>
      </w:pPr>
      <w:r w:rsidRPr="00277CD6">
        <w:rPr>
          <w:color w:val="000000" w:themeColor="text1"/>
          <w:sz w:val="24"/>
          <w:lang w:val="en-US" w:eastAsia="zh-CN"/>
        </w:rPr>
        <w:t>基于生态系统的</w:t>
      </w:r>
      <w:r w:rsidRPr="00277CD6">
        <w:rPr>
          <w:rFonts w:hint="eastAsia"/>
          <w:color w:val="000000" w:themeColor="text1"/>
          <w:sz w:val="24"/>
          <w:lang w:val="en-US" w:eastAsia="zh-CN"/>
        </w:rPr>
        <w:t>减缓</w:t>
      </w:r>
      <w:r w:rsidRPr="00277CD6">
        <w:rPr>
          <w:color w:val="000000" w:themeColor="text1"/>
          <w:sz w:val="24"/>
          <w:lang w:val="en-US" w:eastAsia="zh-CN"/>
        </w:rPr>
        <w:t>可</w:t>
      </w:r>
      <w:r w:rsidRPr="00277CD6">
        <w:rPr>
          <w:rFonts w:hint="eastAsia"/>
          <w:color w:val="000000" w:themeColor="text1"/>
          <w:sz w:val="24"/>
          <w:lang w:val="en-US" w:eastAsia="zh-CN"/>
        </w:rPr>
        <w:t>界定</w:t>
      </w:r>
      <w:r w:rsidRPr="00277CD6">
        <w:rPr>
          <w:color w:val="000000" w:themeColor="text1"/>
          <w:sz w:val="24"/>
          <w:lang w:val="en-US" w:eastAsia="zh-CN"/>
        </w:rPr>
        <w:t>为利用生态系统的碳</w:t>
      </w:r>
      <w:r w:rsidRPr="00277CD6">
        <w:rPr>
          <w:rFonts w:hint="eastAsia"/>
          <w:color w:val="000000" w:themeColor="text1"/>
          <w:sz w:val="24"/>
          <w:lang w:val="en-US" w:eastAsia="zh-CN"/>
        </w:rPr>
        <w:t>封</w:t>
      </w:r>
      <w:r w:rsidRPr="00277CD6">
        <w:rPr>
          <w:color w:val="000000" w:themeColor="text1"/>
          <w:sz w:val="24"/>
          <w:lang w:val="en-US" w:eastAsia="zh-CN"/>
        </w:rPr>
        <w:t>存</w:t>
      </w:r>
      <w:r w:rsidRPr="00277CD6">
        <w:rPr>
          <w:rFonts w:hint="eastAsia"/>
          <w:color w:val="000000" w:themeColor="text1"/>
          <w:sz w:val="24"/>
          <w:lang w:val="en-US" w:eastAsia="zh-CN"/>
        </w:rPr>
        <w:t>和碳固存作用</w:t>
      </w:r>
      <w:r w:rsidRPr="00277CD6">
        <w:rPr>
          <w:color w:val="000000" w:themeColor="text1"/>
          <w:sz w:val="24"/>
          <w:lang w:val="en-US" w:eastAsia="zh-CN"/>
        </w:rPr>
        <w:t>，通过生态系统管理活动减少温室气体排放</w:t>
      </w:r>
      <w:r w:rsidRPr="00277CD6">
        <w:rPr>
          <w:rFonts w:hint="eastAsia"/>
          <w:color w:val="000000" w:themeColor="text1"/>
          <w:sz w:val="24"/>
          <w:lang w:val="en-US" w:eastAsia="zh-CN"/>
        </w:rPr>
        <w:t>量，</w:t>
      </w:r>
      <w:r w:rsidRPr="00277CD6">
        <w:rPr>
          <w:color w:val="000000" w:themeColor="text1"/>
          <w:sz w:val="24"/>
          <w:lang w:val="en-US" w:eastAsia="zh-CN"/>
        </w:rPr>
        <w:t>增加大气碳清除</w:t>
      </w:r>
      <w:r w:rsidRPr="00277CD6">
        <w:rPr>
          <w:rFonts w:hint="eastAsia"/>
          <w:color w:val="000000" w:themeColor="text1"/>
          <w:sz w:val="24"/>
          <w:lang w:val="en-US" w:eastAsia="zh-CN"/>
        </w:rPr>
        <w:t>量</w:t>
      </w:r>
      <w:r w:rsidRPr="00277CD6">
        <w:rPr>
          <w:color w:val="000000" w:themeColor="text1"/>
          <w:sz w:val="24"/>
          <w:lang w:val="en-US" w:eastAsia="zh-CN"/>
        </w:rPr>
        <w:t>，帮助</w:t>
      </w:r>
      <w:r w:rsidRPr="00277CD6">
        <w:rPr>
          <w:rFonts w:hint="eastAsia"/>
          <w:color w:val="000000" w:themeColor="text1"/>
          <w:sz w:val="24"/>
          <w:lang w:val="en-US" w:eastAsia="zh-CN"/>
        </w:rPr>
        <w:t>减缓</w:t>
      </w:r>
      <w:r w:rsidRPr="00277CD6">
        <w:rPr>
          <w:color w:val="000000" w:themeColor="text1"/>
          <w:sz w:val="24"/>
          <w:lang w:val="en-US" w:eastAsia="zh-CN"/>
        </w:rPr>
        <w:t>气候变</w:t>
      </w:r>
      <w:r w:rsidRPr="00277CD6">
        <w:rPr>
          <w:color w:val="000000" w:themeColor="text1"/>
          <w:sz w:val="24"/>
          <w:lang w:val="en-US" w:eastAsia="zh-CN"/>
        </w:rPr>
        <w:lastRenderedPageBreak/>
        <w:t>化。</w:t>
      </w:r>
      <w:r w:rsidRPr="00277CD6">
        <w:rPr>
          <w:rFonts w:hint="eastAsia"/>
          <w:color w:val="000000" w:themeColor="text1"/>
          <w:sz w:val="24"/>
          <w:lang w:val="en-US" w:eastAsia="zh-CN"/>
        </w:rPr>
        <w:t>2010</w:t>
      </w:r>
      <w:r w:rsidRPr="00277CD6">
        <w:rPr>
          <w:rFonts w:hint="eastAsia"/>
          <w:color w:val="000000" w:themeColor="text1"/>
          <w:sz w:val="24"/>
          <w:lang w:val="en-US" w:eastAsia="zh-CN"/>
        </w:rPr>
        <w:t>年</w:t>
      </w:r>
      <w:r w:rsidRPr="00277CD6">
        <w:rPr>
          <w:rFonts w:hint="eastAsia"/>
          <w:color w:val="000000" w:themeColor="text1"/>
          <w:sz w:val="24"/>
          <w:lang w:val="en-US" w:eastAsia="zh-CN"/>
        </w:rPr>
        <w:t>10</w:t>
      </w:r>
      <w:r w:rsidRPr="00277CD6">
        <w:rPr>
          <w:rFonts w:hint="eastAsia"/>
          <w:color w:val="000000" w:themeColor="text1"/>
          <w:sz w:val="24"/>
          <w:lang w:val="en-US" w:eastAsia="zh-CN"/>
        </w:rPr>
        <w:t>月</w:t>
      </w:r>
      <w:r w:rsidRPr="00277CD6">
        <w:rPr>
          <w:rFonts w:hint="eastAsia"/>
          <w:color w:val="000000" w:themeColor="text1"/>
          <w:sz w:val="24"/>
          <w:lang w:val="en-US" w:eastAsia="zh-CN"/>
        </w:rPr>
        <w:t>29</w:t>
      </w:r>
      <w:r w:rsidRPr="00277CD6">
        <w:rPr>
          <w:rFonts w:hint="eastAsia"/>
          <w:color w:val="000000" w:themeColor="text1"/>
          <w:sz w:val="24"/>
          <w:lang w:val="en-US" w:eastAsia="zh-CN"/>
        </w:rPr>
        <w:t>日</w:t>
      </w:r>
      <w:r w:rsidRPr="00277CD6">
        <w:rPr>
          <w:color w:val="000000" w:themeColor="text1"/>
          <w:sz w:val="24"/>
          <w:lang w:val="en-US" w:eastAsia="zh-CN"/>
        </w:rPr>
        <w:t>第</w:t>
      </w:r>
      <w:hyperlink r:id="rId24" w:history="1">
        <w:r w:rsidRPr="009E0D83">
          <w:rPr>
            <w:color w:val="467886"/>
            <w:sz w:val="24"/>
            <w:u w:val="single"/>
            <w:lang w:val="en-US" w:eastAsia="zh-CN"/>
          </w:rPr>
          <w:t>X/33</w:t>
        </w:r>
      </w:hyperlink>
      <w:r w:rsidRPr="00277CD6">
        <w:rPr>
          <w:color w:val="000000" w:themeColor="text1"/>
          <w:sz w:val="24"/>
          <w:lang w:val="en-US" w:eastAsia="zh-CN"/>
        </w:rPr>
        <w:t>号决定邀请缔约方和其他</w:t>
      </w:r>
      <w:r w:rsidRPr="00277CD6">
        <w:rPr>
          <w:rFonts w:hint="eastAsia"/>
          <w:color w:val="000000" w:themeColor="text1"/>
          <w:sz w:val="24"/>
          <w:lang w:val="en-US" w:eastAsia="zh-CN"/>
        </w:rPr>
        <w:t>行为体采用</w:t>
      </w:r>
      <w:r w:rsidRPr="00277CD6">
        <w:rPr>
          <w:color w:val="000000" w:themeColor="text1"/>
          <w:sz w:val="24"/>
          <w:lang w:val="en-US" w:eastAsia="zh-CN"/>
        </w:rPr>
        <w:t>对不同生态系统的具体指导。</w:t>
      </w:r>
    </w:p>
    <w:p w14:paraId="06F4BF70" w14:textId="77777777" w:rsidR="009E0D83" w:rsidRPr="009E0D83" w:rsidRDefault="009E0D83" w:rsidP="009E0D83">
      <w:pPr>
        <w:keepNext/>
        <w:keepLines/>
        <w:tabs>
          <w:tab w:val="clear" w:pos="567"/>
          <w:tab w:val="clear" w:pos="1134"/>
          <w:tab w:val="clear" w:pos="1701"/>
          <w:tab w:val="clear" w:pos="2268"/>
        </w:tabs>
        <w:spacing w:before="240" w:after="120"/>
        <w:ind w:left="490"/>
        <w:jc w:val="left"/>
        <w:outlineLvl w:val="0"/>
        <w:rPr>
          <w:b/>
          <w:bCs/>
          <w:sz w:val="28"/>
        </w:rPr>
      </w:pPr>
      <w:bookmarkStart w:id="48" w:name="_Toc221351053"/>
      <w:r w:rsidRPr="009E0D83">
        <w:rPr>
          <w:rFonts w:hint="eastAsia"/>
          <w:b/>
          <w:sz w:val="28"/>
          <w:lang w:eastAsia="zh-CN"/>
        </w:rPr>
        <w:t>二</w:t>
      </w:r>
      <w:r w:rsidRPr="009E0D83">
        <w:rPr>
          <w:b/>
          <w:sz w:val="28"/>
        </w:rPr>
        <w:t>.</w:t>
      </w:r>
      <w:r w:rsidRPr="009E0D83">
        <w:rPr>
          <w:b/>
          <w:sz w:val="28"/>
        </w:rPr>
        <w:tab/>
      </w:r>
      <w:r w:rsidRPr="009E0D83">
        <w:rPr>
          <w:rFonts w:hint="eastAsia"/>
          <w:b/>
          <w:sz w:val="28"/>
          <w:lang w:eastAsia="zh-CN"/>
        </w:rPr>
        <w:t>关键信息</w:t>
      </w:r>
      <w:bookmarkEnd w:id="48"/>
    </w:p>
    <w:p w14:paraId="7660DB1D" w14:textId="77777777" w:rsidR="009E0D83" w:rsidRPr="00277CD6" w:rsidRDefault="009E0D83" w:rsidP="009E0D83">
      <w:pPr>
        <w:numPr>
          <w:ilvl w:val="0"/>
          <w:numId w:val="28"/>
        </w:numPr>
        <w:tabs>
          <w:tab w:val="clear" w:pos="567"/>
          <w:tab w:val="clear" w:pos="1134"/>
          <w:tab w:val="clear" w:pos="1701"/>
          <w:tab w:val="clear" w:pos="2268"/>
        </w:tabs>
        <w:spacing w:before="120" w:after="120"/>
        <w:ind w:left="979" w:firstLine="0"/>
        <w:jc w:val="left"/>
        <w:rPr>
          <w:color w:val="000000" w:themeColor="text1"/>
          <w:sz w:val="24"/>
          <w:lang w:val="en-US" w:eastAsia="zh-CN"/>
        </w:rPr>
      </w:pPr>
      <w:r w:rsidRPr="00277CD6">
        <w:rPr>
          <w:rFonts w:hint="eastAsia"/>
          <w:color w:val="000000" w:themeColor="text1"/>
          <w:sz w:val="24"/>
          <w:lang w:val="en-US" w:eastAsia="zh-CN"/>
        </w:rPr>
        <w:t>基于自然的解决方案和</w:t>
      </w:r>
      <w:r w:rsidRPr="00277CD6">
        <w:rPr>
          <w:rFonts w:hint="eastAsia"/>
          <w:color w:val="000000" w:themeColor="text1"/>
          <w:sz w:val="24"/>
          <w:lang w:val="en-US" w:eastAsia="zh-CN"/>
        </w:rPr>
        <w:t>/</w:t>
      </w:r>
      <w:r w:rsidRPr="00277CD6">
        <w:rPr>
          <w:rFonts w:hint="eastAsia"/>
          <w:color w:val="000000" w:themeColor="text1"/>
          <w:sz w:val="24"/>
          <w:lang w:val="en-US" w:eastAsia="zh-CN"/>
        </w:rPr>
        <w:t>或基于生态系统的方法可带来许多切实的效益，直接支持实现全球环境、气候和发展总目标和具体目标，包括《昆蒙框架》的行动目标</w:t>
      </w:r>
      <w:r w:rsidRPr="00277CD6">
        <w:rPr>
          <w:rFonts w:hint="eastAsia"/>
          <w:color w:val="000000" w:themeColor="text1"/>
          <w:sz w:val="24"/>
          <w:lang w:val="en-US" w:eastAsia="zh-CN"/>
        </w:rPr>
        <w:t>8</w:t>
      </w:r>
      <w:r w:rsidRPr="00277CD6">
        <w:rPr>
          <w:rFonts w:hint="eastAsia"/>
          <w:color w:val="000000" w:themeColor="text1"/>
          <w:sz w:val="24"/>
          <w:lang w:val="en-US" w:eastAsia="zh-CN"/>
        </w:rPr>
        <w:t>（最大限度减少气候变化和气候行动对生物多样性的影响并增强复原力）和行动目标</w:t>
      </w:r>
      <w:r w:rsidRPr="00277CD6">
        <w:rPr>
          <w:rFonts w:hint="eastAsia"/>
          <w:color w:val="000000" w:themeColor="text1"/>
          <w:sz w:val="24"/>
          <w:lang w:val="en-US" w:eastAsia="zh-CN"/>
        </w:rPr>
        <w:t>11</w:t>
      </w:r>
      <w:r w:rsidRPr="00277CD6">
        <w:rPr>
          <w:rFonts w:hint="eastAsia"/>
          <w:color w:val="000000" w:themeColor="text1"/>
          <w:sz w:val="24"/>
          <w:lang w:val="en-US" w:eastAsia="zh-CN"/>
        </w:rPr>
        <w:t>（恢复、维护和加强自然对人类的贡献）。通过切实采用这些方法，可以增强里约三公约以及其他环境和社会优先事项之间的协同增效，包括与生物多样性相关的多边环境协定和可持续发展目标之间的协同增效。</w:t>
      </w:r>
    </w:p>
    <w:p w14:paraId="7CC2E6E9" w14:textId="77777777" w:rsidR="009E0D83" w:rsidRPr="00277CD6" w:rsidRDefault="009E0D83" w:rsidP="009E0D83">
      <w:pPr>
        <w:numPr>
          <w:ilvl w:val="0"/>
          <w:numId w:val="28"/>
        </w:numPr>
        <w:tabs>
          <w:tab w:val="clear" w:pos="567"/>
          <w:tab w:val="clear" w:pos="1134"/>
          <w:tab w:val="clear" w:pos="1701"/>
          <w:tab w:val="clear" w:pos="2268"/>
        </w:tabs>
        <w:spacing w:before="120" w:after="120"/>
        <w:ind w:left="979" w:firstLine="0"/>
        <w:jc w:val="left"/>
        <w:rPr>
          <w:color w:val="000000" w:themeColor="text1"/>
          <w:sz w:val="24"/>
          <w:lang w:val="en-US" w:eastAsia="zh-CN"/>
        </w:rPr>
      </w:pPr>
      <w:r w:rsidRPr="00277CD6">
        <w:rPr>
          <w:rFonts w:hint="eastAsia"/>
          <w:color w:val="000000" w:themeColor="text1"/>
          <w:sz w:val="24"/>
          <w:lang w:val="en-US" w:eastAsia="zh-CN"/>
        </w:rPr>
        <w:t>在相关情况下，通过将基于自然的解决方案和</w:t>
      </w:r>
      <w:r w:rsidRPr="00277CD6">
        <w:rPr>
          <w:rFonts w:hint="eastAsia"/>
          <w:color w:val="000000" w:themeColor="text1"/>
          <w:sz w:val="24"/>
          <w:lang w:val="en-US" w:eastAsia="zh-CN"/>
        </w:rPr>
        <w:t>/</w:t>
      </w:r>
      <w:r w:rsidRPr="00277CD6">
        <w:rPr>
          <w:rFonts w:hint="eastAsia"/>
          <w:color w:val="000000" w:themeColor="text1"/>
          <w:sz w:val="24"/>
          <w:lang w:val="en-US" w:eastAsia="zh-CN"/>
        </w:rPr>
        <w:t>或基于生态系统的方法纳入气候行动政策、战略和预算，可以增强政策的一致性。雄心勃勃、基于权利、促进性别平等且具有长远设想的战略有助于确保生态系统健康和完整性继续为复原力、低碳经济和公正转型作出核心贡献，同时促进公平。</w:t>
      </w:r>
    </w:p>
    <w:p w14:paraId="5C2170C1" w14:textId="77777777" w:rsidR="009E0D83" w:rsidRPr="00277CD6" w:rsidRDefault="009E0D83" w:rsidP="009E0D83">
      <w:pPr>
        <w:numPr>
          <w:ilvl w:val="0"/>
          <w:numId w:val="28"/>
        </w:numPr>
        <w:tabs>
          <w:tab w:val="clear" w:pos="567"/>
          <w:tab w:val="clear" w:pos="1134"/>
          <w:tab w:val="clear" w:pos="1701"/>
          <w:tab w:val="clear" w:pos="2268"/>
        </w:tabs>
        <w:spacing w:before="120" w:after="120"/>
        <w:ind w:left="979" w:firstLine="0"/>
        <w:jc w:val="left"/>
        <w:rPr>
          <w:color w:val="000000" w:themeColor="text1"/>
          <w:sz w:val="24"/>
          <w:lang w:val="en-US" w:eastAsia="zh-CN"/>
        </w:rPr>
      </w:pPr>
      <w:r w:rsidRPr="00277CD6">
        <w:rPr>
          <w:rFonts w:hint="eastAsia"/>
          <w:color w:val="000000" w:themeColor="text1"/>
          <w:sz w:val="24"/>
          <w:lang w:val="en-US" w:eastAsia="zh-CN"/>
        </w:rPr>
        <w:t>切合实际的社会和环境保障措施，包括其实施和监测框架，将促进基于自然的解决方案和</w:t>
      </w:r>
      <w:r w:rsidRPr="00277CD6">
        <w:rPr>
          <w:rFonts w:hint="eastAsia"/>
          <w:color w:val="000000" w:themeColor="text1"/>
          <w:sz w:val="24"/>
          <w:lang w:val="en-US" w:eastAsia="zh-CN"/>
        </w:rPr>
        <w:t>/</w:t>
      </w:r>
      <w:r w:rsidRPr="00277CD6">
        <w:rPr>
          <w:rFonts w:hint="eastAsia"/>
          <w:color w:val="000000" w:themeColor="text1"/>
          <w:sz w:val="24"/>
          <w:lang w:val="en-US" w:eastAsia="zh-CN"/>
        </w:rPr>
        <w:t>或基于生态系统的方法为生物多样性、生态系统服务、复原力和人类福祉带来的多重惠益，同时避免或最大限度地降低社会和环境风险。气候变化减缓行动的保障措施应与《联合国气候变化框架公约》和《巴黎协定》</w:t>
      </w:r>
      <w:r w:rsidRPr="00277CD6">
        <w:rPr>
          <w:color w:val="000000" w:themeColor="text1"/>
          <w:sz w:val="24"/>
          <w:vertAlign w:val="superscript"/>
          <w:lang w:eastAsia="zh-CN"/>
        </w:rPr>
        <w:footnoteReference w:id="36"/>
      </w:r>
      <w:r w:rsidRPr="00277CD6">
        <w:rPr>
          <w:rFonts w:hint="eastAsia"/>
          <w:color w:val="000000" w:themeColor="text1"/>
          <w:sz w:val="24"/>
          <w:lang w:val="en-US" w:eastAsia="zh-CN"/>
        </w:rPr>
        <w:t>作出的决定相一致。</w:t>
      </w:r>
    </w:p>
    <w:p w14:paraId="09EF7C8D" w14:textId="77777777" w:rsidR="009E0D83" w:rsidRPr="00277CD6" w:rsidRDefault="009E0D83" w:rsidP="009E0D83">
      <w:pPr>
        <w:numPr>
          <w:ilvl w:val="0"/>
          <w:numId w:val="28"/>
        </w:numPr>
        <w:tabs>
          <w:tab w:val="clear" w:pos="567"/>
          <w:tab w:val="clear" w:pos="1134"/>
          <w:tab w:val="clear" w:pos="1701"/>
          <w:tab w:val="clear" w:pos="2268"/>
        </w:tabs>
        <w:spacing w:before="120" w:after="120"/>
        <w:ind w:left="979" w:firstLine="0"/>
        <w:jc w:val="left"/>
        <w:rPr>
          <w:color w:val="000000" w:themeColor="text1"/>
          <w:sz w:val="24"/>
          <w:lang w:val="en-US" w:eastAsia="zh-CN"/>
        </w:rPr>
      </w:pPr>
      <w:r w:rsidRPr="00277CD6">
        <w:rPr>
          <w:rFonts w:hint="eastAsia"/>
          <w:color w:val="000000" w:themeColor="text1"/>
          <w:sz w:val="24"/>
          <w:lang w:val="en-US" w:eastAsia="zh-CN"/>
        </w:rPr>
        <w:t>基于自然的解决方案和</w:t>
      </w:r>
      <w:r w:rsidRPr="00277CD6">
        <w:rPr>
          <w:rFonts w:hint="eastAsia"/>
          <w:color w:val="000000" w:themeColor="text1"/>
          <w:sz w:val="24"/>
          <w:lang w:val="en-US" w:eastAsia="zh-CN"/>
        </w:rPr>
        <w:t>/</w:t>
      </w:r>
      <w:r w:rsidRPr="00277CD6">
        <w:rPr>
          <w:rFonts w:hint="eastAsia"/>
          <w:color w:val="000000" w:themeColor="text1"/>
          <w:sz w:val="24"/>
          <w:lang w:val="en-US" w:eastAsia="zh-CN"/>
        </w:rPr>
        <w:t>或基于生态系统的方法在实现多重目标，并有全政府和全社会参与，包括得到土著人民和地方社区、</w:t>
      </w:r>
      <w:r w:rsidRPr="00277CD6">
        <w:rPr>
          <w:rFonts w:hint="eastAsia"/>
          <w:color w:val="000000" w:themeColor="text1"/>
          <w:sz w:val="24"/>
          <w:lang w:eastAsia="zh-CN"/>
        </w:rPr>
        <w:t>科学家和利益攸关方的广泛和持续参与和支持的情况下最为有效</w:t>
      </w:r>
      <w:r w:rsidRPr="00277CD6">
        <w:rPr>
          <w:rFonts w:hint="eastAsia"/>
          <w:color w:val="000000" w:themeColor="text1"/>
          <w:sz w:val="24"/>
          <w:lang w:val="en-US" w:eastAsia="zh-CN"/>
        </w:rPr>
        <w:t>。这些规划、设计、实施、治理和监测努力将有助于确保成功地同时实现生物多样性和气候效益。当能够正确识别和量化不同时间长度、不同行为体或不同部门的多重惠益和服务时，上述方案和方法将最为有效。同样重要的是，要确保在生物多样性效益中考虑到自然生态系统的完整性和功能。此外，这些方案和方法需要以包括科学知识在内的证据为基础，并尊重不同的世界观和知识体系。包容性和基于权利的设计和治理要建立在关键原则之上，例如自由、事先和知情同意</w:t>
      </w:r>
      <w:r w:rsidRPr="00277CD6">
        <w:rPr>
          <w:color w:val="000000" w:themeColor="text1"/>
          <w:sz w:val="24"/>
          <w:vertAlign w:val="superscript"/>
          <w:lang w:val="en-US" w:eastAsia="zh-CN"/>
        </w:rPr>
        <w:footnoteReference w:id="37"/>
      </w:r>
      <w:r w:rsidRPr="00277CD6">
        <w:rPr>
          <w:rFonts w:hint="eastAsia"/>
          <w:color w:val="000000" w:themeColor="text1"/>
          <w:sz w:val="24"/>
          <w:lang w:val="en-US" w:eastAsia="zh-CN"/>
        </w:rPr>
        <w:t>、性别平等、尊重传统知识、文化和习俗。适应性监测框架将支持所有权、透明度和长期效果。</w:t>
      </w:r>
    </w:p>
    <w:p w14:paraId="4389D7EF" w14:textId="77777777" w:rsidR="009E0D83" w:rsidRPr="009E0D83" w:rsidRDefault="009E0D83" w:rsidP="009E0D83">
      <w:pPr>
        <w:numPr>
          <w:ilvl w:val="0"/>
          <w:numId w:val="28"/>
        </w:numPr>
        <w:tabs>
          <w:tab w:val="clear" w:pos="567"/>
          <w:tab w:val="clear" w:pos="1134"/>
          <w:tab w:val="clear" w:pos="1701"/>
          <w:tab w:val="clear" w:pos="2268"/>
        </w:tabs>
        <w:spacing w:before="120" w:after="120"/>
        <w:ind w:left="979" w:firstLine="0"/>
        <w:jc w:val="left"/>
        <w:rPr>
          <w:sz w:val="24"/>
          <w:lang w:eastAsia="zh-CN"/>
        </w:rPr>
      </w:pPr>
      <w:r w:rsidRPr="00277CD6">
        <w:rPr>
          <w:rFonts w:hint="eastAsia"/>
          <w:color w:val="000000" w:themeColor="text1"/>
          <w:sz w:val="24"/>
          <w:lang w:val="en-US" w:eastAsia="zh-CN"/>
        </w:rPr>
        <w:t>可使用符合区域或文化特点的工具包对《关于设计和有效实施基</w:t>
      </w:r>
      <w:r w:rsidRPr="009E0D83">
        <w:rPr>
          <w:rFonts w:hint="eastAsia"/>
          <w:sz w:val="24"/>
          <w:lang w:val="en-US" w:eastAsia="zh-CN"/>
        </w:rPr>
        <w:t>于生态系统的适应气候变化和减少灾害风险的方法的自愿准则》和本补编进行有益补充，工具包可针对具体的生态系统或部门。用户友好且可付诸行动的工具包可就各类主题提供指导，例如保障措施、设计标准、附带效益评估和机构就绪情况。</w:t>
      </w:r>
    </w:p>
    <w:p w14:paraId="1A2DB3D5" w14:textId="77777777" w:rsidR="009E0D83" w:rsidRPr="009E0D83" w:rsidRDefault="009E0D83" w:rsidP="009E0D83">
      <w:pPr>
        <w:keepNext/>
        <w:keepLines/>
        <w:tabs>
          <w:tab w:val="clear" w:pos="567"/>
          <w:tab w:val="clear" w:pos="1134"/>
          <w:tab w:val="clear" w:pos="1701"/>
          <w:tab w:val="clear" w:pos="2268"/>
        </w:tabs>
        <w:spacing w:before="240" w:after="120"/>
        <w:ind w:left="490"/>
        <w:jc w:val="left"/>
        <w:outlineLvl w:val="0"/>
        <w:rPr>
          <w:b/>
          <w:sz w:val="28"/>
          <w:lang w:eastAsia="zh-CN"/>
        </w:rPr>
      </w:pPr>
      <w:bookmarkStart w:id="49" w:name="_Toc221351054"/>
      <w:r w:rsidRPr="009E0D83">
        <w:rPr>
          <w:rFonts w:hint="eastAsia"/>
          <w:b/>
          <w:sz w:val="28"/>
          <w:lang w:eastAsia="zh-CN"/>
        </w:rPr>
        <w:t>三</w:t>
      </w:r>
      <w:r w:rsidRPr="009E0D83">
        <w:rPr>
          <w:b/>
          <w:sz w:val="28"/>
          <w:lang w:eastAsia="zh-CN"/>
        </w:rPr>
        <w:t>.</w:t>
      </w:r>
      <w:r w:rsidRPr="009E0D83">
        <w:rPr>
          <w:b/>
          <w:sz w:val="28"/>
          <w:lang w:eastAsia="zh-CN"/>
        </w:rPr>
        <w:tab/>
      </w:r>
      <w:r w:rsidRPr="009E0D83">
        <w:rPr>
          <w:rFonts w:hint="eastAsia"/>
          <w:b/>
          <w:sz w:val="28"/>
          <w:lang w:eastAsia="zh-CN"/>
        </w:rPr>
        <w:t>原则和保障措施</w:t>
      </w:r>
      <w:bookmarkEnd w:id="49"/>
    </w:p>
    <w:p w14:paraId="6658BB35" w14:textId="77777777" w:rsidR="009E0D83" w:rsidRPr="00277CD6" w:rsidRDefault="009E0D83" w:rsidP="009E0D83">
      <w:pPr>
        <w:numPr>
          <w:ilvl w:val="0"/>
          <w:numId w:val="28"/>
        </w:numPr>
        <w:tabs>
          <w:tab w:val="clear" w:pos="567"/>
          <w:tab w:val="clear" w:pos="1134"/>
          <w:tab w:val="clear" w:pos="1701"/>
          <w:tab w:val="clear" w:pos="2268"/>
        </w:tabs>
        <w:spacing w:before="120" w:after="120"/>
        <w:ind w:left="979" w:firstLine="0"/>
        <w:jc w:val="left"/>
        <w:rPr>
          <w:color w:val="000000" w:themeColor="text1"/>
          <w:sz w:val="24"/>
          <w:lang w:eastAsia="zh-CN"/>
        </w:rPr>
      </w:pPr>
      <w:r w:rsidRPr="00277CD6">
        <w:rPr>
          <w:rFonts w:hint="eastAsia"/>
          <w:color w:val="000000" w:themeColor="text1"/>
          <w:sz w:val="24"/>
          <w:lang w:eastAsia="zh-CN"/>
        </w:rPr>
        <w:t>《自愿准则》以</w:t>
      </w:r>
      <w:r w:rsidRPr="00277CD6">
        <w:rPr>
          <w:rFonts w:hint="eastAsia"/>
          <w:color w:val="000000" w:themeColor="text1"/>
          <w:sz w:val="24"/>
          <w:lang w:eastAsia="zh-CN"/>
        </w:rPr>
        <w:t>10</w:t>
      </w:r>
      <w:r w:rsidRPr="00277CD6">
        <w:rPr>
          <w:rFonts w:hint="eastAsia"/>
          <w:color w:val="000000" w:themeColor="text1"/>
          <w:sz w:val="24"/>
          <w:lang w:eastAsia="zh-CN"/>
        </w:rPr>
        <w:t>项原则和</w:t>
      </w:r>
      <w:r w:rsidRPr="00277CD6">
        <w:rPr>
          <w:rFonts w:hint="eastAsia"/>
          <w:color w:val="000000" w:themeColor="text1"/>
          <w:sz w:val="24"/>
          <w:lang w:eastAsia="zh-CN"/>
        </w:rPr>
        <w:t>9</w:t>
      </w:r>
      <w:r w:rsidRPr="00277CD6">
        <w:rPr>
          <w:rFonts w:hint="eastAsia"/>
          <w:color w:val="000000" w:themeColor="text1"/>
          <w:sz w:val="24"/>
          <w:lang w:eastAsia="zh-CN"/>
        </w:rPr>
        <w:t>项保障措施为基础。</w:t>
      </w:r>
      <w:r w:rsidRPr="00277CD6">
        <w:rPr>
          <w:rFonts w:hint="eastAsia"/>
          <w:color w:val="000000" w:themeColor="text1"/>
          <w:sz w:val="24"/>
          <w:lang w:eastAsia="zh-CN"/>
        </w:rPr>
        <w:t>10</w:t>
      </w:r>
      <w:r w:rsidRPr="00277CD6">
        <w:rPr>
          <w:rFonts w:hint="eastAsia"/>
          <w:color w:val="000000" w:themeColor="text1"/>
          <w:sz w:val="24"/>
          <w:lang w:eastAsia="zh-CN"/>
        </w:rPr>
        <w:t>项原则是指导规划和实施的高级标准。这些原则主导的行动旨在促进：（</w:t>
      </w:r>
      <w:r w:rsidRPr="00277CD6">
        <w:rPr>
          <w:rFonts w:hint="eastAsia"/>
          <w:color w:val="000000" w:themeColor="text1"/>
          <w:sz w:val="24"/>
          <w:lang w:eastAsia="zh-CN"/>
        </w:rPr>
        <w:t>a</w:t>
      </w:r>
      <w:r w:rsidRPr="00277CD6">
        <w:rPr>
          <w:rFonts w:hint="eastAsia"/>
          <w:color w:val="000000" w:themeColor="text1"/>
          <w:sz w:val="24"/>
          <w:lang w:eastAsia="zh-CN"/>
        </w:rPr>
        <w:t>）复原力和适应能力；</w:t>
      </w:r>
      <w:r w:rsidRPr="00277CD6">
        <w:rPr>
          <w:rFonts w:hint="eastAsia"/>
          <w:color w:val="000000" w:themeColor="text1"/>
          <w:sz w:val="24"/>
          <w:lang w:eastAsia="zh-CN"/>
        </w:rPr>
        <w:lastRenderedPageBreak/>
        <w:t>（</w:t>
      </w:r>
      <w:r w:rsidRPr="00277CD6">
        <w:rPr>
          <w:rFonts w:hint="eastAsia"/>
          <w:color w:val="000000" w:themeColor="text1"/>
          <w:sz w:val="24"/>
          <w:lang w:eastAsia="zh-CN"/>
        </w:rPr>
        <w:t>b</w:t>
      </w:r>
      <w:r w:rsidRPr="00277CD6">
        <w:rPr>
          <w:rFonts w:hint="eastAsia"/>
          <w:color w:val="000000" w:themeColor="text1"/>
          <w:sz w:val="24"/>
          <w:lang w:eastAsia="zh-CN"/>
        </w:rPr>
        <w:t>）包容性和公平性；（</w:t>
      </w:r>
      <w:r w:rsidRPr="00277CD6">
        <w:rPr>
          <w:rFonts w:hint="eastAsia"/>
          <w:color w:val="000000" w:themeColor="text1"/>
          <w:sz w:val="24"/>
          <w:lang w:eastAsia="zh-CN"/>
        </w:rPr>
        <w:t>c</w:t>
      </w:r>
      <w:r w:rsidRPr="00277CD6">
        <w:rPr>
          <w:rFonts w:hint="eastAsia"/>
          <w:color w:val="000000" w:themeColor="text1"/>
          <w:sz w:val="24"/>
          <w:lang w:eastAsia="zh-CN"/>
        </w:rPr>
        <w:t>）在多层级上取得成功；（</w:t>
      </w:r>
      <w:r w:rsidRPr="00277CD6">
        <w:rPr>
          <w:rFonts w:hint="eastAsia"/>
          <w:color w:val="000000" w:themeColor="text1"/>
          <w:sz w:val="24"/>
          <w:lang w:eastAsia="zh-CN"/>
        </w:rPr>
        <w:t>d</w:t>
      </w:r>
      <w:r w:rsidRPr="00277CD6">
        <w:rPr>
          <w:rFonts w:hint="eastAsia"/>
          <w:color w:val="000000" w:themeColor="text1"/>
          <w:sz w:val="24"/>
          <w:lang w:eastAsia="zh-CN"/>
        </w:rPr>
        <w:t>）有效性和效率。</w:t>
      </w:r>
      <w:r w:rsidRPr="00277CD6">
        <w:rPr>
          <w:rFonts w:hint="eastAsia"/>
          <w:color w:val="000000" w:themeColor="text1"/>
          <w:sz w:val="24"/>
          <w:lang w:eastAsia="zh-CN"/>
        </w:rPr>
        <w:t>9</w:t>
      </w:r>
      <w:r w:rsidRPr="00277CD6">
        <w:rPr>
          <w:rFonts w:hint="eastAsia"/>
          <w:color w:val="000000" w:themeColor="text1"/>
          <w:sz w:val="24"/>
          <w:lang w:eastAsia="zh-CN"/>
        </w:rPr>
        <w:t>项保障措施旨在防止对人类和自然的伤害，促进透明度，促进多重利益。这些现行的原则和保障措施主要是为基于生态系统的适应和减少灾害风险而设计的，也广泛适用于能够提供气候变化缓解附带效益的基于自然的解决方案和</w:t>
      </w:r>
      <w:r w:rsidRPr="00277CD6">
        <w:rPr>
          <w:rFonts w:hint="eastAsia"/>
          <w:color w:val="000000" w:themeColor="text1"/>
          <w:sz w:val="24"/>
          <w:lang w:eastAsia="zh-CN"/>
        </w:rPr>
        <w:t>/</w:t>
      </w:r>
      <w:r w:rsidRPr="00277CD6">
        <w:rPr>
          <w:rFonts w:hint="eastAsia"/>
          <w:color w:val="000000" w:themeColor="text1"/>
          <w:sz w:val="24"/>
          <w:lang w:eastAsia="zh-CN"/>
        </w:rPr>
        <w:t>或基于生态系统的方法。</w:t>
      </w:r>
      <w:r w:rsidRPr="00277CD6">
        <w:rPr>
          <w:color w:val="000000" w:themeColor="text1"/>
          <w:sz w:val="24"/>
          <w:lang w:eastAsia="zh-CN"/>
        </w:rPr>
        <w:t xml:space="preserve"> </w:t>
      </w:r>
    </w:p>
    <w:p w14:paraId="7512CF5F" w14:textId="77777777" w:rsidR="009E0D83" w:rsidRPr="009E0D83" w:rsidRDefault="009E0D83" w:rsidP="009E0D83">
      <w:pPr>
        <w:numPr>
          <w:ilvl w:val="0"/>
          <w:numId w:val="28"/>
        </w:numPr>
        <w:tabs>
          <w:tab w:val="clear" w:pos="567"/>
          <w:tab w:val="clear" w:pos="1134"/>
          <w:tab w:val="clear" w:pos="1701"/>
          <w:tab w:val="clear" w:pos="2268"/>
        </w:tabs>
        <w:spacing w:before="120" w:after="120"/>
        <w:ind w:left="979" w:firstLine="0"/>
        <w:jc w:val="left"/>
        <w:rPr>
          <w:sz w:val="24"/>
          <w:lang w:eastAsia="zh-CN"/>
        </w:rPr>
      </w:pPr>
      <w:r w:rsidRPr="009E0D83">
        <w:rPr>
          <w:rFonts w:hint="eastAsia"/>
          <w:sz w:val="24"/>
          <w:lang w:eastAsia="zh-CN"/>
        </w:rPr>
        <w:t>本补编更新了关于适合目的的社会和环境保障的指导，增补了一些原则和保障措施，以确保以气候变化缓解为重点的基于自然的解决方案和</w:t>
      </w:r>
      <w:r w:rsidRPr="009E0D83">
        <w:rPr>
          <w:rFonts w:hint="eastAsia"/>
          <w:sz w:val="24"/>
          <w:lang w:eastAsia="zh-CN"/>
        </w:rPr>
        <w:t>/</w:t>
      </w:r>
      <w:r w:rsidRPr="009E0D83">
        <w:rPr>
          <w:rFonts w:hint="eastAsia"/>
          <w:sz w:val="24"/>
          <w:lang w:eastAsia="zh-CN"/>
        </w:rPr>
        <w:t>或基于生态系统的方法对生物多样性的益处，特别是提供生物多样性益处，并加强对土著人民和地方社区，妇女和青年的保障。</w:t>
      </w:r>
      <w:r w:rsidRPr="009E0D83">
        <w:rPr>
          <w:sz w:val="24"/>
          <w:lang w:eastAsia="zh-CN"/>
        </w:rPr>
        <w:t xml:space="preserve"> </w:t>
      </w:r>
    </w:p>
    <w:p w14:paraId="6DAA57A9" w14:textId="77777777" w:rsidR="009E0D83" w:rsidRPr="009E0D83" w:rsidRDefault="009E0D83" w:rsidP="009E0D83">
      <w:pPr>
        <w:numPr>
          <w:ilvl w:val="0"/>
          <w:numId w:val="28"/>
        </w:numPr>
        <w:tabs>
          <w:tab w:val="clear" w:pos="567"/>
          <w:tab w:val="clear" w:pos="1134"/>
          <w:tab w:val="clear" w:pos="1701"/>
          <w:tab w:val="clear" w:pos="2268"/>
        </w:tabs>
        <w:spacing w:before="120" w:after="120"/>
        <w:ind w:left="979" w:firstLine="0"/>
        <w:jc w:val="left"/>
        <w:rPr>
          <w:sz w:val="24"/>
          <w:lang w:eastAsia="zh-CN"/>
        </w:rPr>
      </w:pPr>
      <w:r w:rsidRPr="009E0D83">
        <w:rPr>
          <w:rFonts w:hint="eastAsia"/>
          <w:sz w:val="24"/>
          <w:lang w:eastAsia="zh-CN"/>
        </w:rPr>
        <w:t>各项原则和保障措施共同构成本文所述包容性、参与性设计和实施方法的重要组成部分。这些现行的生物多样性原则和保障措施</w:t>
      </w:r>
      <w:r w:rsidRPr="009E0D83">
        <w:rPr>
          <w:sz w:val="24"/>
          <w:vertAlign w:val="superscript"/>
        </w:rPr>
        <w:footnoteReference w:id="38"/>
      </w:r>
      <w:r w:rsidRPr="009E0D83">
        <w:rPr>
          <w:rFonts w:hint="eastAsia"/>
          <w:sz w:val="24"/>
          <w:lang w:eastAsia="zh-CN"/>
        </w:rPr>
        <w:t>适用于项目设计的所有阶段。</w:t>
      </w:r>
    </w:p>
    <w:p w14:paraId="3AF1DAD1" w14:textId="77777777" w:rsidR="009E0D83" w:rsidRPr="009E0D83" w:rsidRDefault="009E0D83" w:rsidP="009E0D83">
      <w:pPr>
        <w:numPr>
          <w:ilvl w:val="0"/>
          <w:numId w:val="28"/>
        </w:numPr>
        <w:tabs>
          <w:tab w:val="clear" w:pos="567"/>
          <w:tab w:val="clear" w:pos="1134"/>
          <w:tab w:val="clear" w:pos="1701"/>
          <w:tab w:val="clear" w:pos="2268"/>
        </w:tabs>
        <w:spacing w:before="120" w:after="120"/>
        <w:ind w:left="979" w:firstLine="0"/>
        <w:jc w:val="left"/>
        <w:rPr>
          <w:sz w:val="24"/>
          <w:lang w:eastAsia="zh-CN"/>
        </w:rPr>
      </w:pPr>
      <w:r w:rsidRPr="009E0D83">
        <w:rPr>
          <w:rFonts w:hint="eastAsia"/>
          <w:sz w:val="24"/>
          <w:lang w:eastAsia="zh-CN"/>
        </w:rPr>
        <w:t>本节概述的原则和保障措施为实施基于自然的解决方案和</w:t>
      </w:r>
      <w:r w:rsidRPr="009E0D83">
        <w:rPr>
          <w:rFonts w:hint="eastAsia"/>
          <w:sz w:val="24"/>
          <w:lang w:eastAsia="zh-CN"/>
        </w:rPr>
        <w:t>/</w:t>
      </w:r>
      <w:r w:rsidRPr="009E0D83">
        <w:rPr>
          <w:rFonts w:hint="eastAsia"/>
          <w:sz w:val="24"/>
          <w:lang w:eastAsia="zh-CN"/>
        </w:rPr>
        <w:t>或基于生态系统的方法提供了灵活便利的方法，同时承认各国可能希望根据其发展水平、优先事项和情况调整这些标准。本准则中的任何内容都不应被理解为修改缔约方在《公约》或任何其他国际协定下的权利和义务。</w:t>
      </w:r>
    </w:p>
    <w:p w14:paraId="6B645778" w14:textId="77777777" w:rsidR="009E0D83" w:rsidRPr="009E0D83" w:rsidRDefault="009E0D83" w:rsidP="009E0D83">
      <w:pPr>
        <w:keepNext/>
        <w:keepLines/>
        <w:tabs>
          <w:tab w:val="clear" w:pos="567"/>
          <w:tab w:val="clear" w:pos="1134"/>
          <w:tab w:val="clear" w:pos="1701"/>
          <w:tab w:val="clear" w:pos="2268"/>
        </w:tabs>
        <w:spacing w:before="120" w:after="120"/>
        <w:ind w:left="490"/>
        <w:jc w:val="left"/>
        <w:outlineLvl w:val="1"/>
        <w:rPr>
          <w:b/>
          <w:sz w:val="24"/>
          <w:lang w:eastAsia="zh-CN"/>
        </w:rPr>
      </w:pPr>
      <w:bookmarkStart w:id="50" w:name="_Toc221351055"/>
      <w:r w:rsidRPr="009E0D83">
        <w:rPr>
          <w:b/>
          <w:sz w:val="24"/>
          <w:lang w:eastAsia="zh-CN"/>
        </w:rPr>
        <w:t>1.</w:t>
      </w:r>
      <w:r w:rsidRPr="009E0D83">
        <w:rPr>
          <w:b/>
          <w:sz w:val="24"/>
          <w:lang w:eastAsia="zh-CN"/>
        </w:rPr>
        <w:tab/>
      </w:r>
      <w:r w:rsidRPr="009E0D83">
        <w:rPr>
          <w:rFonts w:hint="eastAsia"/>
          <w:b/>
          <w:sz w:val="24"/>
          <w:lang w:eastAsia="zh-CN"/>
        </w:rPr>
        <w:t>确保减缓气候变化对生物多样性有益的增补原则和保障措施</w:t>
      </w:r>
      <w:bookmarkEnd w:id="50"/>
    </w:p>
    <w:p w14:paraId="037C84BE" w14:textId="77777777" w:rsidR="009E0D83" w:rsidRPr="009E0D83" w:rsidRDefault="009E0D83" w:rsidP="009E0D83">
      <w:pPr>
        <w:numPr>
          <w:ilvl w:val="0"/>
          <w:numId w:val="28"/>
        </w:numPr>
        <w:tabs>
          <w:tab w:val="clear" w:pos="567"/>
          <w:tab w:val="clear" w:pos="1134"/>
          <w:tab w:val="clear" w:pos="1701"/>
          <w:tab w:val="clear" w:pos="2268"/>
        </w:tabs>
        <w:spacing w:before="120" w:after="120"/>
        <w:ind w:left="979" w:firstLine="0"/>
        <w:jc w:val="left"/>
        <w:rPr>
          <w:sz w:val="24"/>
          <w:lang w:eastAsia="zh-CN"/>
        </w:rPr>
      </w:pPr>
      <w:r w:rsidRPr="009E0D83">
        <w:rPr>
          <w:rFonts w:hint="eastAsia"/>
          <w:sz w:val="24"/>
          <w:lang w:eastAsia="zh-CN"/>
        </w:rPr>
        <w:t>当减缓气候变化成为关键目标时，需要增补原则和保障措施确保要采取的行动既符合适应目标，也符合自然目标，并避免矛盾。各国在遵循这些自愿原则和保障措施时，应确保其与《联合国气候变化框架公约》和《巴黎协定》下的承诺保持一致，包括与执行《巴黎协定》第六条有关的协议。应注意到国际碳市场规则是根据《巴黎协定》第六条制定的，而增补的内容侧重于多重利益，重点是生物多样性和生态完整性。与气候和自然目标相关的气候变化减缓和保障措施侧重于多重效益、紧迫性、缓解层次、额外性、持久性和泄漏。下表列有对每项原则的说明以及潜在的保障措施。</w:t>
      </w:r>
    </w:p>
    <w:p w14:paraId="5AFD2119" w14:textId="77777777" w:rsidR="009E0D83" w:rsidRPr="009E0D83" w:rsidRDefault="009E0D83" w:rsidP="009E0D83">
      <w:pPr>
        <w:keepNext/>
        <w:keepLines/>
        <w:tabs>
          <w:tab w:val="clear" w:pos="567"/>
          <w:tab w:val="clear" w:pos="1134"/>
          <w:tab w:val="clear" w:pos="1701"/>
          <w:tab w:val="clear" w:pos="2268"/>
        </w:tabs>
        <w:spacing w:before="120" w:after="120"/>
        <w:ind w:left="490"/>
        <w:jc w:val="left"/>
        <w:outlineLvl w:val="1"/>
        <w:rPr>
          <w:b/>
          <w:sz w:val="24"/>
          <w:lang w:eastAsia="zh-CN"/>
        </w:rPr>
      </w:pPr>
      <w:bookmarkStart w:id="51" w:name="_Toc221351056"/>
      <w:r w:rsidRPr="009E0D83">
        <w:rPr>
          <w:b/>
          <w:sz w:val="24"/>
          <w:lang w:eastAsia="zh-CN"/>
        </w:rPr>
        <w:t>2.</w:t>
      </w:r>
      <w:r w:rsidRPr="009E0D83">
        <w:rPr>
          <w:b/>
          <w:sz w:val="24"/>
          <w:lang w:eastAsia="zh-CN"/>
        </w:rPr>
        <w:tab/>
      </w:r>
      <w:r w:rsidRPr="009E0D83">
        <w:rPr>
          <w:rFonts w:hint="eastAsia"/>
          <w:b/>
          <w:sz w:val="24"/>
          <w:lang w:eastAsia="zh-CN"/>
        </w:rPr>
        <w:t>加强对土著人民和地方社区、妇女和青年的保障</w:t>
      </w:r>
      <w:bookmarkEnd w:id="51"/>
    </w:p>
    <w:p w14:paraId="3BEB9F23" w14:textId="77777777" w:rsidR="009E0D83" w:rsidRPr="009E0D83" w:rsidRDefault="009E0D83" w:rsidP="009E0D83">
      <w:pPr>
        <w:numPr>
          <w:ilvl w:val="0"/>
          <w:numId w:val="28"/>
        </w:numPr>
        <w:tabs>
          <w:tab w:val="clear" w:pos="567"/>
          <w:tab w:val="clear" w:pos="1134"/>
          <w:tab w:val="clear" w:pos="1701"/>
          <w:tab w:val="clear" w:pos="2268"/>
        </w:tabs>
        <w:spacing w:before="120" w:after="120"/>
        <w:ind w:left="979" w:firstLine="0"/>
        <w:jc w:val="left"/>
        <w:rPr>
          <w:rFonts w:eastAsia="Times New Roman"/>
          <w:lang w:val="en-US" w:eastAsia="zh-CN"/>
        </w:rPr>
      </w:pPr>
      <w:r w:rsidRPr="009E0D83">
        <w:rPr>
          <w:rFonts w:hint="eastAsia"/>
          <w:lang w:eastAsia="zh-CN"/>
        </w:rPr>
        <w:t>以下内容基于</w:t>
      </w:r>
      <w:r w:rsidRPr="009E0D83">
        <w:rPr>
          <w:rFonts w:ascii="SimSun" w:hAnsi="SimSun" w:cs="SimSun" w:hint="eastAsia"/>
          <w:lang w:val="en-US" w:eastAsia="zh-CN"/>
        </w:rPr>
        <w:t>《自愿准则》</w:t>
      </w:r>
      <w:r w:rsidRPr="009E0D83">
        <w:rPr>
          <w:rFonts w:hint="eastAsia"/>
          <w:sz w:val="24"/>
          <w:lang w:eastAsia="zh-CN"/>
        </w:rPr>
        <w:t>所载原则和保障措施</w:t>
      </w:r>
      <w:r w:rsidRPr="009E0D83">
        <w:rPr>
          <w:rFonts w:ascii="SimSun" w:hAnsi="SimSun" w:cs="SimSun" w:hint="eastAsia"/>
          <w:lang w:val="en-US" w:eastAsia="zh-CN"/>
        </w:rPr>
        <w:t>，符合《昆蒙框架》</w:t>
      </w:r>
      <w:r w:rsidRPr="009E0D83">
        <w:rPr>
          <w:rFonts w:eastAsia="Times New Roman"/>
          <w:lang w:val="en-US" w:eastAsia="zh-CN"/>
        </w:rPr>
        <w:t>C</w:t>
      </w:r>
      <w:r w:rsidRPr="009E0D83">
        <w:rPr>
          <w:rFonts w:ascii="SimSun" w:hAnsi="SimSun" w:cs="SimSun" w:hint="eastAsia"/>
          <w:lang w:val="en-US" w:eastAsia="zh-CN"/>
        </w:rPr>
        <w:t>部分，值得进一步关注</w:t>
      </w:r>
      <w:r w:rsidRPr="009E0D83">
        <w:rPr>
          <w:rFonts w:ascii="SimSun" w:hAnsi="SimSun" w:cs="SimSun"/>
          <w:lang w:val="en-US" w:eastAsia="zh-CN"/>
        </w:rPr>
        <w:t>：</w:t>
      </w:r>
    </w:p>
    <w:p w14:paraId="5944E07F" w14:textId="77777777" w:rsidR="009E0D83" w:rsidRPr="009E0D83" w:rsidRDefault="009E0D83" w:rsidP="009E0D83">
      <w:pPr>
        <w:tabs>
          <w:tab w:val="clear" w:pos="567"/>
          <w:tab w:val="clear" w:pos="1134"/>
          <w:tab w:val="clear" w:pos="1701"/>
          <w:tab w:val="clear" w:pos="2268"/>
        </w:tabs>
        <w:spacing w:after="120"/>
        <w:ind w:left="979" w:firstLine="490"/>
        <w:rPr>
          <w:rFonts w:eastAsia="Calibri"/>
          <w:b/>
          <w:bCs/>
          <w:sz w:val="24"/>
          <w:lang w:eastAsia="zh-CN"/>
        </w:rPr>
      </w:pPr>
      <w:r w:rsidRPr="009E0D83">
        <w:rPr>
          <w:sz w:val="24"/>
          <w:lang w:eastAsia="zh-CN"/>
        </w:rPr>
        <w:t>(a)</w:t>
      </w:r>
      <w:r w:rsidRPr="009E0D83">
        <w:rPr>
          <w:sz w:val="24"/>
          <w:lang w:eastAsia="zh-CN"/>
        </w:rPr>
        <w:tab/>
      </w:r>
      <w:r w:rsidRPr="009E0D83">
        <w:rPr>
          <w:rFonts w:ascii="KaiTi" w:eastAsia="KaiTi" w:hAnsi="KaiTi" w:hint="eastAsia"/>
          <w:sz w:val="24"/>
          <w:lang w:eastAsia="zh-CN"/>
        </w:rPr>
        <w:t>尊重不同的价值体系</w:t>
      </w:r>
      <w:r w:rsidRPr="009E0D83">
        <w:rPr>
          <w:rFonts w:hint="eastAsia"/>
          <w:sz w:val="24"/>
          <w:lang w:eastAsia="zh-CN"/>
        </w:rPr>
        <w:t>。自然对不同的人体现不同的概念，包括生物多样性、生态系统、地球母亲和生命系统。自然对人类的贡献也体现不同的概念，如生态系统商品和服务以及自然的礼物。《昆蒙框架》承认并顾及自然所体现的各种价值体系和概念，包括生物多样性、生态系统、地球母亲和生命系统。例如，在承认以地球母亲为中心的世界观</w:t>
      </w:r>
      <w:r w:rsidRPr="009E0D83">
        <w:rPr>
          <w:sz w:val="24"/>
          <w:vertAlign w:val="superscript"/>
        </w:rPr>
        <w:footnoteReference w:id="39"/>
      </w:r>
      <w:r w:rsidRPr="009E0D83">
        <w:rPr>
          <w:sz w:val="24"/>
          <w:vertAlign w:val="superscript"/>
          <w:lang w:eastAsia="zh-CN"/>
        </w:rPr>
        <w:t>,</w:t>
      </w:r>
      <w:r w:rsidRPr="009E0D83">
        <w:rPr>
          <w:sz w:val="24"/>
          <w:vertAlign w:val="superscript"/>
        </w:rPr>
        <w:footnoteReference w:id="40"/>
      </w:r>
      <w:r w:rsidRPr="009E0D83">
        <w:rPr>
          <w:rFonts w:hint="eastAsia"/>
          <w:sz w:val="24"/>
          <w:lang w:eastAsia="zh-CN"/>
        </w:rPr>
        <w:t>的国家，自然本身被赋予内在价值</w:t>
      </w:r>
      <w:r w:rsidRPr="009E0D83">
        <w:rPr>
          <w:rFonts w:hint="eastAsia"/>
          <w:sz w:val="24"/>
          <w:lang w:eastAsia="zh-CN"/>
        </w:rPr>
        <w:lastRenderedPageBreak/>
        <w:t>和权利，包括在法律框架内。这种理解植根于土著人的共同观点，即人类是自然的一部分，并不享有高于生态系统其他部分的特权。虽然现行的保障措施、框架和标准常常涉及土著人民和当地社区的权利和传统知识，但并没有直接涉及所有价值体系，如以地球母亲为中心的世界观。可以在不同的国家背景下，以支持人权并符合不同国家法律、国际义务和国际法原则的方式，酌情进一步发展这个方面；</w:t>
      </w:r>
    </w:p>
    <w:p w14:paraId="42655FB9" w14:textId="77777777" w:rsidR="009E0D83" w:rsidRPr="009E0D83" w:rsidRDefault="009E0D83" w:rsidP="009E0D83">
      <w:pPr>
        <w:tabs>
          <w:tab w:val="clear" w:pos="567"/>
          <w:tab w:val="clear" w:pos="1134"/>
          <w:tab w:val="clear" w:pos="1701"/>
          <w:tab w:val="clear" w:pos="2268"/>
        </w:tabs>
        <w:spacing w:after="120"/>
        <w:ind w:left="979" w:firstLine="490"/>
        <w:rPr>
          <w:sz w:val="24"/>
          <w:lang w:eastAsia="zh-CN"/>
        </w:rPr>
      </w:pPr>
      <w:r w:rsidRPr="009E0D83">
        <w:rPr>
          <w:sz w:val="24"/>
          <w:lang w:eastAsia="zh-CN"/>
        </w:rPr>
        <w:t>(b)</w:t>
      </w:r>
      <w:r w:rsidRPr="009E0D83">
        <w:rPr>
          <w:sz w:val="24"/>
          <w:lang w:eastAsia="zh-CN"/>
        </w:rPr>
        <w:tab/>
      </w:r>
      <w:r w:rsidRPr="009E0D83">
        <w:rPr>
          <w:rFonts w:ascii="KaiTi" w:eastAsia="KaiTi" w:hAnsi="KaiTi" w:hint="eastAsia"/>
          <w:sz w:val="24"/>
          <w:lang w:eastAsia="zh-CN"/>
        </w:rPr>
        <w:t>尊重人权</w:t>
      </w:r>
      <w:r w:rsidRPr="009E0D83">
        <w:rPr>
          <w:rFonts w:hint="eastAsia"/>
          <w:sz w:val="24"/>
          <w:lang w:eastAsia="zh-CN"/>
        </w:rPr>
        <w:t>。基于人权的方法对于基于自然的解决方案和</w:t>
      </w:r>
      <w:r w:rsidRPr="009E0D83">
        <w:rPr>
          <w:rFonts w:hint="eastAsia"/>
          <w:sz w:val="24"/>
          <w:lang w:eastAsia="zh-CN"/>
        </w:rPr>
        <w:t>/</w:t>
      </w:r>
      <w:r w:rsidRPr="009E0D83">
        <w:rPr>
          <w:rFonts w:hint="eastAsia"/>
          <w:sz w:val="24"/>
          <w:lang w:eastAsia="zh-CN"/>
        </w:rPr>
        <w:t>或基于生态系统的方法的合法性、完整性和有效性至关重要。这已经嵌入了现行保障措施，但建议根据《昆蒙框架》进一步加强。保障土著人民参与影响其自身的基于自然的解决方案和</w:t>
      </w:r>
      <w:r w:rsidRPr="009E0D83">
        <w:rPr>
          <w:rFonts w:hint="eastAsia"/>
          <w:sz w:val="24"/>
          <w:lang w:eastAsia="zh-CN"/>
        </w:rPr>
        <w:t>/</w:t>
      </w:r>
      <w:r w:rsidRPr="009E0D83">
        <w:rPr>
          <w:rFonts w:hint="eastAsia"/>
          <w:sz w:val="24"/>
          <w:lang w:eastAsia="zh-CN"/>
        </w:rPr>
        <w:t>或基于生态系统的方法的治理结构和决策的权利至关重要。确保透明度、建立信任和支持灵活、包容的实施对于成功扩大规模也至关重要。为了解决人们对承认自然的多重价值以及利益和负担分配的关切，应将土著人民和当地社区的权利充分纳入项目的设计、实施和治理中。这将涉及重视自由、事先和知情同意。还将包括对习惯权利、文化保护、参与式决策、参与式实施、透明沟通和公平利益共享的关注。只要提出的解决方案会影响到现有权利持有人，本补编中概述的指导都具有相关性。此外，促进性别平等和实现妇女权利是有效和公平实施基于自然的解决方案和</w:t>
      </w:r>
      <w:r w:rsidRPr="009E0D83">
        <w:rPr>
          <w:rFonts w:hint="eastAsia"/>
          <w:sz w:val="24"/>
          <w:lang w:eastAsia="zh-CN"/>
        </w:rPr>
        <w:t>/</w:t>
      </w:r>
      <w:r w:rsidRPr="009E0D83">
        <w:rPr>
          <w:rFonts w:hint="eastAsia"/>
          <w:sz w:val="24"/>
          <w:lang w:eastAsia="zh-CN"/>
        </w:rPr>
        <w:t>或基于生态系统的方法的基础。</w:t>
      </w:r>
    </w:p>
    <w:p w14:paraId="46161226" w14:textId="77777777" w:rsidR="009E0D83" w:rsidRPr="009E0D83" w:rsidRDefault="009E0D83" w:rsidP="009E0D83">
      <w:pPr>
        <w:keepNext/>
        <w:keepLines/>
        <w:tabs>
          <w:tab w:val="clear" w:pos="567"/>
          <w:tab w:val="clear" w:pos="1134"/>
          <w:tab w:val="clear" w:pos="1701"/>
          <w:tab w:val="clear" w:pos="2268"/>
        </w:tabs>
        <w:spacing w:before="240" w:after="120"/>
        <w:ind w:left="490"/>
        <w:jc w:val="left"/>
        <w:outlineLvl w:val="0"/>
        <w:rPr>
          <w:b/>
          <w:sz w:val="28"/>
          <w:lang w:eastAsia="zh-CN"/>
        </w:rPr>
      </w:pPr>
      <w:bookmarkStart w:id="52" w:name="_Toc221351057"/>
      <w:r w:rsidRPr="009E0D83">
        <w:rPr>
          <w:rFonts w:hint="eastAsia"/>
          <w:b/>
          <w:sz w:val="28"/>
          <w:lang w:eastAsia="zh-CN"/>
        </w:rPr>
        <w:t>四</w:t>
      </w:r>
      <w:r w:rsidRPr="009E0D83">
        <w:rPr>
          <w:rFonts w:hint="eastAsia"/>
          <w:b/>
          <w:sz w:val="28"/>
          <w:lang w:eastAsia="zh-CN"/>
        </w:rPr>
        <w:t>.</w:t>
      </w:r>
      <w:r w:rsidRPr="009E0D83">
        <w:rPr>
          <w:b/>
          <w:sz w:val="28"/>
          <w:lang w:eastAsia="zh-CN"/>
        </w:rPr>
        <w:tab/>
      </w:r>
      <w:r w:rsidRPr="009E0D83">
        <w:rPr>
          <w:b/>
          <w:sz w:val="28"/>
          <w:lang w:eastAsia="zh-CN"/>
        </w:rPr>
        <w:t>总体</w:t>
      </w:r>
      <w:r w:rsidRPr="009E0D83">
        <w:rPr>
          <w:rFonts w:hint="eastAsia"/>
          <w:b/>
          <w:sz w:val="28"/>
          <w:lang w:eastAsia="zh-CN"/>
        </w:rPr>
        <w:t>考虑因素</w:t>
      </w:r>
      <w:bookmarkEnd w:id="52"/>
    </w:p>
    <w:p w14:paraId="57C322C1" w14:textId="77777777" w:rsidR="009E0D83" w:rsidRPr="009E0D83" w:rsidRDefault="009E0D83" w:rsidP="009E0D83">
      <w:pPr>
        <w:numPr>
          <w:ilvl w:val="0"/>
          <w:numId w:val="28"/>
        </w:numPr>
        <w:tabs>
          <w:tab w:val="clear" w:pos="567"/>
          <w:tab w:val="clear" w:pos="1134"/>
          <w:tab w:val="clear" w:pos="1701"/>
          <w:tab w:val="clear" w:pos="2268"/>
        </w:tabs>
        <w:spacing w:before="120" w:after="120"/>
        <w:ind w:left="979" w:firstLine="0"/>
        <w:jc w:val="left"/>
        <w:rPr>
          <w:sz w:val="24"/>
          <w:lang w:val="en-US" w:eastAsia="zh-CN"/>
        </w:rPr>
      </w:pPr>
      <w:r w:rsidRPr="009E0D83">
        <w:rPr>
          <w:sz w:val="24"/>
          <w:lang w:val="en-US" w:eastAsia="zh-CN"/>
        </w:rPr>
        <w:t>以下</w:t>
      </w:r>
      <w:r w:rsidRPr="009E0D83">
        <w:rPr>
          <w:rFonts w:hint="eastAsia"/>
          <w:sz w:val="24"/>
          <w:lang w:val="en-US" w:eastAsia="zh-CN"/>
        </w:rPr>
        <w:t>考虑因素</w:t>
      </w:r>
      <w:r w:rsidRPr="009E0D83">
        <w:rPr>
          <w:sz w:val="24"/>
          <w:lang w:val="en-US" w:eastAsia="zh-CN"/>
        </w:rPr>
        <w:t>旨在补充《自愿</w:t>
      </w:r>
      <w:r w:rsidRPr="009E0D83">
        <w:rPr>
          <w:rFonts w:hint="eastAsia"/>
          <w:sz w:val="24"/>
          <w:lang w:val="en-US" w:eastAsia="zh-CN"/>
        </w:rPr>
        <w:t>准则</w:t>
      </w:r>
      <w:r w:rsidRPr="009E0D83">
        <w:rPr>
          <w:sz w:val="24"/>
          <w:lang w:val="en-US" w:eastAsia="zh-CN"/>
        </w:rPr>
        <w:t>》</w:t>
      </w:r>
      <w:r w:rsidRPr="009E0D83">
        <w:rPr>
          <w:rFonts w:hint="eastAsia"/>
          <w:sz w:val="24"/>
          <w:lang w:val="en-US" w:eastAsia="zh-CN"/>
        </w:rPr>
        <w:t>所列逐步</w:t>
      </w:r>
      <w:r w:rsidRPr="009E0D83">
        <w:rPr>
          <w:sz w:val="24"/>
          <w:lang w:val="en-US" w:eastAsia="zh-CN"/>
        </w:rPr>
        <w:t>设计</w:t>
      </w:r>
      <w:r w:rsidRPr="009E0D83">
        <w:rPr>
          <w:rFonts w:hint="eastAsia"/>
          <w:sz w:val="24"/>
          <w:lang w:val="en-US" w:eastAsia="zh-CN"/>
        </w:rPr>
        <w:t>和实施</w:t>
      </w:r>
      <w:r w:rsidRPr="009E0D83">
        <w:rPr>
          <w:sz w:val="24"/>
          <w:lang w:val="en-US" w:eastAsia="zh-CN"/>
        </w:rPr>
        <w:t>方法的</w:t>
      </w:r>
      <w:r w:rsidRPr="009E0D83">
        <w:rPr>
          <w:rFonts w:hint="eastAsia"/>
          <w:sz w:val="24"/>
          <w:lang w:val="en-US" w:eastAsia="zh-CN"/>
        </w:rPr>
        <w:t>考虑因素</w:t>
      </w:r>
      <w:r w:rsidRPr="009E0D83">
        <w:rPr>
          <w:sz w:val="24"/>
          <w:lang w:val="en-US" w:eastAsia="zh-CN"/>
        </w:rPr>
        <w:t>。</w:t>
      </w:r>
    </w:p>
    <w:p w14:paraId="741935FA" w14:textId="77777777" w:rsidR="009E0D83" w:rsidRPr="009E0D83" w:rsidRDefault="009E0D83" w:rsidP="009E0D83">
      <w:pPr>
        <w:numPr>
          <w:ilvl w:val="0"/>
          <w:numId w:val="29"/>
        </w:numPr>
        <w:tabs>
          <w:tab w:val="clear" w:pos="567"/>
          <w:tab w:val="clear" w:pos="1134"/>
          <w:tab w:val="clear" w:pos="1701"/>
          <w:tab w:val="clear" w:pos="2268"/>
        </w:tabs>
        <w:spacing w:before="120" w:after="120"/>
        <w:ind w:left="490" w:firstLine="0"/>
        <w:jc w:val="left"/>
        <w:rPr>
          <w:b/>
          <w:bCs/>
          <w:sz w:val="24"/>
          <w:lang w:val="en-US" w:eastAsia="zh-CN"/>
        </w:rPr>
      </w:pPr>
      <w:r w:rsidRPr="009E0D83">
        <w:rPr>
          <w:rFonts w:hint="eastAsia"/>
          <w:b/>
          <w:bCs/>
          <w:sz w:val="24"/>
          <w:lang w:val="en-US" w:eastAsia="zh-CN"/>
        </w:rPr>
        <w:t>扩大</w:t>
      </w:r>
      <w:r w:rsidRPr="009E0D83">
        <w:rPr>
          <w:b/>
          <w:bCs/>
          <w:sz w:val="24"/>
          <w:lang w:val="en-US" w:eastAsia="zh-CN"/>
        </w:rPr>
        <w:t>规模</w:t>
      </w:r>
    </w:p>
    <w:p w14:paraId="0638BF4B" w14:textId="77777777" w:rsidR="009E0D83" w:rsidRPr="009E0D83" w:rsidRDefault="009E0D83" w:rsidP="009E0D83">
      <w:pPr>
        <w:numPr>
          <w:ilvl w:val="0"/>
          <w:numId w:val="28"/>
        </w:numPr>
        <w:tabs>
          <w:tab w:val="clear" w:pos="567"/>
          <w:tab w:val="clear" w:pos="1134"/>
          <w:tab w:val="clear" w:pos="1701"/>
          <w:tab w:val="clear" w:pos="2268"/>
        </w:tabs>
        <w:spacing w:before="120" w:after="120"/>
        <w:ind w:left="979" w:firstLine="0"/>
        <w:jc w:val="left"/>
        <w:rPr>
          <w:sz w:val="24"/>
          <w:lang w:val="en-US" w:eastAsia="zh-CN"/>
        </w:rPr>
      </w:pPr>
      <w:r w:rsidRPr="009E0D83">
        <w:rPr>
          <w:rFonts w:hint="eastAsia"/>
          <w:sz w:val="24"/>
          <w:lang w:val="en-US" w:eastAsia="zh-CN"/>
        </w:rPr>
        <w:t>扩大</w:t>
      </w:r>
      <w:r w:rsidRPr="009E0D83">
        <w:rPr>
          <w:sz w:val="24"/>
          <w:lang w:val="en-US" w:eastAsia="zh-CN"/>
        </w:rPr>
        <w:t>基于自然的解决方案和</w:t>
      </w:r>
      <w:r w:rsidRPr="009E0D83">
        <w:rPr>
          <w:sz w:val="24"/>
          <w:lang w:val="en-US" w:eastAsia="zh-CN"/>
        </w:rPr>
        <w:t>/</w:t>
      </w:r>
      <w:r w:rsidRPr="009E0D83">
        <w:rPr>
          <w:sz w:val="24"/>
          <w:lang w:val="en-US" w:eastAsia="zh-CN"/>
        </w:rPr>
        <w:t>或基于生态系统的</w:t>
      </w:r>
      <w:r w:rsidRPr="009E0D83">
        <w:rPr>
          <w:rFonts w:hint="eastAsia"/>
          <w:sz w:val="24"/>
          <w:lang w:val="en-US" w:eastAsia="zh-CN"/>
        </w:rPr>
        <w:t>方法以</w:t>
      </w:r>
      <w:r w:rsidRPr="009E0D83">
        <w:rPr>
          <w:sz w:val="24"/>
          <w:lang w:val="en-US" w:eastAsia="zh-CN"/>
        </w:rPr>
        <w:t>减缓、适应气候变化</w:t>
      </w:r>
      <w:r w:rsidRPr="009E0D83">
        <w:rPr>
          <w:rFonts w:hint="eastAsia"/>
          <w:sz w:val="24"/>
          <w:lang w:val="en-US" w:eastAsia="zh-CN"/>
        </w:rPr>
        <w:t>和</w:t>
      </w:r>
      <w:r w:rsidRPr="009E0D83">
        <w:rPr>
          <w:sz w:val="24"/>
          <w:lang w:val="en-US" w:eastAsia="zh-CN"/>
        </w:rPr>
        <w:t>降低灾害风险的良好</w:t>
      </w:r>
      <w:r w:rsidRPr="009E0D83">
        <w:rPr>
          <w:rFonts w:hint="eastAsia"/>
          <w:sz w:val="24"/>
          <w:lang w:val="en-US" w:eastAsia="zh-CN"/>
        </w:rPr>
        <w:t>做法</w:t>
      </w:r>
      <w:r w:rsidRPr="009E0D83">
        <w:rPr>
          <w:sz w:val="24"/>
          <w:lang w:val="en-US" w:eastAsia="zh-CN"/>
        </w:rPr>
        <w:t>包括</w:t>
      </w:r>
      <w:r w:rsidRPr="009E0D83">
        <w:rPr>
          <w:sz w:val="24"/>
          <w:vertAlign w:val="superscript"/>
          <w:lang w:val="en-US" w:eastAsia="zh-CN"/>
        </w:rPr>
        <w:footnoteReference w:id="41"/>
      </w:r>
      <w:r w:rsidRPr="009E0D83">
        <w:rPr>
          <w:rFonts w:hint="eastAsia"/>
          <w:sz w:val="24"/>
          <w:vertAlign w:val="superscript"/>
          <w:lang w:val="en-US" w:eastAsia="zh-CN"/>
        </w:rPr>
        <w:t>,</w:t>
      </w:r>
      <w:r w:rsidRPr="009E0D83">
        <w:rPr>
          <w:sz w:val="24"/>
          <w:vertAlign w:val="superscript"/>
          <w:lang w:val="en-US" w:eastAsia="zh-CN"/>
        </w:rPr>
        <w:footnoteReference w:id="42"/>
      </w:r>
      <w:r w:rsidRPr="009E0D83">
        <w:rPr>
          <w:sz w:val="24"/>
          <w:lang w:val="en-US" w:eastAsia="zh-CN"/>
        </w:rPr>
        <w:t>：</w:t>
      </w:r>
      <w:r w:rsidRPr="009E0D83">
        <w:rPr>
          <w:sz w:val="24"/>
          <w:lang w:val="en-US" w:eastAsia="zh-CN"/>
        </w:rPr>
        <w:t xml:space="preserve"> </w:t>
      </w:r>
    </w:p>
    <w:p w14:paraId="4A0F634E" w14:textId="77777777" w:rsidR="009E0D83" w:rsidRPr="009E0D83" w:rsidRDefault="009E0D83" w:rsidP="009E0D83">
      <w:pPr>
        <w:numPr>
          <w:ilvl w:val="0"/>
          <w:numId w:val="30"/>
        </w:numPr>
        <w:tabs>
          <w:tab w:val="clear" w:pos="567"/>
          <w:tab w:val="clear" w:pos="1134"/>
          <w:tab w:val="clear" w:pos="1701"/>
          <w:tab w:val="clear" w:pos="2268"/>
        </w:tabs>
        <w:spacing w:before="120" w:after="120"/>
        <w:ind w:left="979" w:firstLine="490"/>
        <w:jc w:val="left"/>
        <w:rPr>
          <w:sz w:val="24"/>
          <w:lang w:val="en-US" w:eastAsia="zh-CN"/>
        </w:rPr>
      </w:pPr>
      <w:r w:rsidRPr="009E0D83">
        <w:rPr>
          <w:rFonts w:ascii="SimSun" w:hAnsi="SimSun" w:cs="SimSun" w:hint="eastAsia"/>
          <w:sz w:val="24"/>
          <w:lang w:eastAsia="zh-CN"/>
        </w:rPr>
        <w:t>查明不同方法在不同背景下包括在不同时间尺度或对不同行为体的成本与效益（包括社会、环境和经济）</w:t>
      </w:r>
      <w:r w:rsidRPr="009E0D83">
        <w:rPr>
          <w:sz w:val="24"/>
          <w:lang w:val="en-US" w:eastAsia="zh-CN"/>
        </w:rPr>
        <w:t>；</w:t>
      </w:r>
    </w:p>
    <w:p w14:paraId="4B6196FB" w14:textId="77777777" w:rsidR="009E0D83" w:rsidRPr="009E0D83" w:rsidRDefault="009E0D83" w:rsidP="009E0D83">
      <w:pPr>
        <w:numPr>
          <w:ilvl w:val="0"/>
          <w:numId w:val="30"/>
        </w:numPr>
        <w:tabs>
          <w:tab w:val="clear" w:pos="567"/>
          <w:tab w:val="clear" w:pos="1134"/>
          <w:tab w:val="clear" w:pos="1701"/>
          <w:tab w:val="clear" w:pos="2268"/>
        </w:tabs>
        <w:spacing w:before="120" w:after="120"/>
        <w:ind w:left="979" w:firstLine="490"/>
        <w:jc w:val="left"/>
        <w:rPr>
          <w:sz w:val="24"/>
          <w:lang w:val="en-US" w:eastAsia="zh-CN"/>
        </w:rPr>
      </w:pPr>
      <w:r w:rsidRPr="009E0D83">
        <w:rPr>
          <w:rFonts w:eastAsia="Yu Mincho"/>
          <w:sz w:val="24"/>
          <w:lang w:val="en-US" w:eastAsia="zh-CN"/>
        </w:rPr>
        <w:t>通</w:t>
      </w:r>
      <w:r w:rsidRPr="009E0D83">
        <w:rPr>
          <w:rFonts w:ascii="SimSun" w:hAnsi="SimSun" w:cs="SimSun" w:hint="eastAsia"/>
          <w:sz w:val="24"/>
          <w:lang w:val="en-US" w:eastAsia="zh-CN"/>
        </w:rPr>
        <w:t>过</w:t>
      </w:r>
      <w:r w:rsidRPr="009E0D83">
        <w:rPr>
          <w:rFonts w:ascii="Yu Mincho" w:eastAsia="Yu Mincho" w:hAnsi="Yu Mincho" w:cs="Yu Mincho" w:hint="eastAsia"/>
          <w:sz w:val="24"/>
          <w:lang w:val="en-US" w:eastAsia="zh-CN"/>
        </w:rPr>
        <w:t>系</w:t>
      </w:r>
      <w:r w:rsidRPr="009E0D83">
        <w:rPr>
          <w:rFonts w:ascii="SimSun" w:hAnsi="SimSun" w:cs="SimSun" w:hint="eastAsia"/>
          <w:sz w:val="24"/>
          <w:lang w:val="en-US" w:eastAsia="zh-CN"/>
        </w:rPr>
        <w:t>统性监测</w:t>
      </w:r>
      <w:r w:rsidRPr="009E0D83">
        <w:rPr>
          <w:rFonts w:ascii="Yu Mincho" w:eastAsia="Yu Mincho" w:hAnsi="Yu Mincho" w:cs="Yu Mincho" w:hint="eastAsia"/>
          <w:sz w:val="24"/>
          <w:lang w:val="en-US" w:eastAsia="zh-CN"/>
        </w:rPr>
        <w:t>、</w:t>
      </w:r>
      <w:r w:rsidRPr="009E0D83">
        <w:rPr>
          <w:rFonts w:ascii="SimSun" w:hAnsi="SimSun" w:cs="SimSun" w:hint="eastAsia"/>
          <w:sz w:val="24"/>
          <w:lang w:val="en-US" w:eastAsia="zh-CN"/>
        </w:rPr>
        <w:t>评</w:t>
      </w:r>
      <w:r w:rsidRPr="009E0D83">
        <w:rPr>
          <w:rFonts w:ascii="Yu Mincho" w:eastAsia="Yu Mincho" w:hAnsi="Yu Mincho" w:cs="Yu Mincho" w:hint="eastAsia"/>
          <w:sz w:val="24"/>
          <w:lang w:val="en-US" w:eastAsia="zh-CN"/>
        </w:rPr>
        <w:t>估和</w:t>
      </w:r>
      <w:r w:rsidRPr="009E0D83">
        <w:rPr>
          <w:rFonts w:ascii="SimSun" w:hAnsi="SimSun" w:cs="SimSun" w:hint="eastAsia"/>
          <w:sz w:val="24"/>
          <w:lang w:val="en-US" w:eastAsia="zh-CN"/>
        </w:rPr>
        <w:t>报</w:t>
      </w:r>
      <w:r w:rsidRPr="009E0D83">
        <w:rPr>
          <w:rFonts w:ascii="Yu Mincho" w:eastAsia="Yu Mincho" w:hAnsi="Yu Mincho" w:cs="Yu Mincho" w:hint="eastAsia"/>
          <w:sz w:val="24"/>
          <w:lang w:val="en-US" w:eastAsia="zh-CN"/>
        </w:rPr>
        <w:t>告成效与效率，</w:t>
      </w:r>
      <w:r w:rsidRPr="009E0D83">
        <w:rPr>
          <w:rFonts w:ascii="SimSun" w:hAnsi="SimSun" w:cs="SimSun" w:hint="eastAsia"/>
          <w:sz w:val="24"/>
          <w:lang w:val="en-US" w:eastAsia="zh-CN"/>
        </w:rPr>
        <w:t>处理</w:t>
      </w:r>
      <w:r w:rsidRPr="009E0D83">
        <w:rPr>
          <w:rFonts w:ascii="Yu Mincho" w:eastAsia="Yu Mincho" w:hAnsi="Yu Mincho" w:cs="Yu Mincho" w:hint="eastAsia"/>
          <w:sz w:val="24"/>
          <w:lang w:val="en-US" w:eastAsia="zh-CN"/>
        </w:rPr>
        <w:t>促成成功的因素</w:t>
      </w:r>
      <w:r w:rsidRPr="009E0D83">
        <w:rPr>
          <w:rFonts w:ascii="DengXian" w:eastAsia="DengXian" w:hAnsi="DengXian" w:cs="Yu Mincho" w:hint="eastAsia"/>
          <w:sz w:val="24"/>
          <w:lang w:val="en-US" w:eastAsia="zh-CN"/>
        </w:rPr>
        <w:t>和</w:t>
      </w:r>
      <w:r w:rsidRPr="009E0D83">
        <w:rPr>
          <w:rFonts w:ascii="Yu Mincho" w:eastAsia="Yu Mincho" w:hAnsi="Yu Mincho" w:cs="Yu Mincho" w:hint="eastAsia"/>
          <w:sz w:val="24"/>
          <w:lang w:val="en-US" w:eastAsia="zh-CN"/>
        </w:rPr>
        <w:t>阻碍</w:t>
      </w:r>
      <w:r w:rsidRPr="009E0D83">
        <w:rPr>
          <w:rFonts w:ascii="SimSun" w:hAnsi="SimSun" w:cs="SimSun" w:hint="eastAsia"/>
          <w:sz w:val="24"/>
          <w:lang w:val="en-US" w:eastAsia="zh-CN"/>
        </w:rPr>
        <w:t>规</w:t>
      </w:r>
      <w:r w:rsidRPr="009E0D83">
        <w:rPr>
          <w:rFonts w:ascii="Yu Mincho" w:eastAsia="Yu Mincho" w:hAnsi="Yu Mincho" w:cs="Yu Mincho" w:hint="eastAsia"/>
          <w:sz w:val="24"/>
          <w:lang w:val="en-US" w:eastAsia="zh-CN"/>
        </w:rPr>
        <w:t>模化的障碍</w:t>
      </w:r>
      <w:r w:rsidRPr="009E0D83">
        <w:rPr>
          <w:sz w:val="24"/>
          <w:lang w:val="en-US" w:eastAsia="zh-CN"/>
        </w:rPr>
        <w:t>；</w:t>
      </w:r>
    </w:p>
    <w:p w14:paraId="79E9E762" w14:textId="77777777" w:rsidR="009E0D83" w:rsidRPr="009E0D83" w:rsidRDefault="009E0D83" w:rsidP="009E0D83">
      <w:pPr>
        <w:numPr>
          <w:ilvl w:val="0"/>
          <w:numId w:val="30"/>
        </w:numPr>
        <w:tabs>
          <w:tab w:val="clear" w:pos="567"/>
          <w:tab w:val="clear" w:pos="1134"/>
          <w:tab w:val="clear" w:pos="1701"/>
          <w:tab w:val="clear" w:pos="2268"/>
        </w:tabs>
        <w:spacing w:before="120" w:after="120"/>
        <w:ind w:left="979" w:firstLine="490"/>
        <w:jc w:val="left"/>
        <w:rPr>
          <w:sz w:val="24"/>
          <w:lang w:val="en-US" w:eastAsia="zh-CN"/>
        </w:rPr>
      </w:pPr>
      <w:r w:rsidRPr="009E0D83">
        <w:rPr>
          <w:rFonts w:eastAsia="Yu Mincho"/>
          <w:sz w:val="24"/>
          <w:lang w:val="en-US" w:eastAsia="zh-CN"/>
        </w:rPr>
        <w:t>采取</w:t>
      </w:r>
      <w:r w:rsidRPr="009E0D83">
        <w:rPr>
          <w:rFonts w:ascii="SimSun" w:hAnsi="SimSun" w:cs="SimSun" w:hint="eastAsia"/>
          <w:sz w:val="24"/>
          <w:lang w:val="en-US" w:eastAsia="zh-CN"/>
        </w:rPr>
        <w:t>综</w:t>
      </w:r>
      <w:r w:rsidRPr="009E0D83">
        <w:rPr>
          <w:rFonts w:ascii="Yu Mincho" w:eastAsia="Yu Mincho" w:hAnsi="Yu Mincho" w:cs="Yu Mincho" w:hint="eastAsia"/>
          <w:sz w:val="24"/>
          <w:lang w:val="en-US" w:eastAsia="zh-CN"/>
        </w:rPr>
        <w:t>合方法</w:t>
      </w:r>
      <w:r w:rsidRPr="009E0D83">
        <w:rPr>
          <w:rFonts w:ascii="SimSun" w:hAnsi="SimSun" w:cs="SimSun" w:hint="eastAsia"/>
          <w:sz w:val="24"/>
          <w:lang w:val="en-US" w:eastAsia="zh-CN"/>
        </w:rPr>
        <w:t>扩</w:t>
      </w:r>
      <w:r w:rsidRPr="009E0D83">
        <w:rPr>
          <w:rFonts w:ascii="Yu Mincho" w:eastAsia="Yu Mincho" w:hAnsi="Yu Mincho" w:cs="Yu Mincho" w:hint="eastAsia"/>
          <w:sz w:val="24"/>
          <w:lang w:val="en-US" w:eastAsia="zh-CN"/>
        </w:rPr>
        <w:t>大</w:t>
      </w:r>
      <w:r w:rsidRPr="009E0D83">
        <w:rPr>
          <w:rFonts w:ascii="SimSun" w:hAnsi="SimSun" w:cs="SimSun" w:hint="eastAsia"/>
          <w:sz w:val="24"/>
          <w:lang w:val="en-US" w:eastAsia="zh-CN"/>
        </w:rPr>
        <w:t>规</w:t>
      </w:r>
      <w:r w:rsidRPr="009E0D83">
        <w:rPr>
          <w:rFonts w:ascii="Yu Mincho" w:eastAsia="Yu Mincho" w:hAnsi="Yu Mincho" w:cs="Yu Mincho" w:hint="eastAsia"/>
          <w:sz w:val="24"/>
          <w:lang w:val="en-US" w:eastAsia="zh-CN"/>
        </w:rPr>
        <w:t>模，</w:t>
      </w:r>
      <w:r w:rsidRPr="009E0D83">
        <w:rPr>
          <w:rFonts w:ascii="SimSun" w:hAnsi="SimSun" w:cs="SimSun" w:hint="eastAsia"/>
          <w:sz w:val="24"/>
          <w:lang w:val="en-US" w:eastAsia="zh-CN"/>
        </w:rPr>
        <w:t>协调</w:t>
      </w:r>
      <w:r w:rsidRPr="009E0D83">
        <w:rPr>
          <w:rFonts w:ascii="Yu Mincho" w:eastAsia="Yu Mincho" w:hAnsi="Yu Mincho" w:cs="Yu Mincho" w:hint="eastAsia"/>
          <w:sz w:val="24"/>
          <w:lang w:val="en-US" w:eastAsia="zh-CN"/>
        </w:rPr>
        <w:t>政策、激励措施、融</w:t>
      </w:r>
      <w:r w:rsidRPr="009E0D83">
        <w:rPr>
          <w:rFonts w:ascii="SimSun" w:hAnsi="SimSun" w:cs="SimSun" w:hint="eastAsia"/>
          <w:sz w:val="24"/>
          <w:lang w:val="en-US" w:eastAsia="zh-CN"/>
        </w:rPr>
        <w:t>资</w:t>
      </w:r>
      <w:r w:rsidRPr="009E0D83">
        <w:rPr>
          <w:rFonts w:ascii="Yu Mincho" w:eastAsia="Yu Mincho" w:hAnsi="Yu Mincho" w:cs="Yu Mincho" w:hint="eastAsia"/>
          <w:sz w:val="24"/>
          <w:lang w:val="en-US" w:eastAsia="zh-CN"/>
        </w:rPr>
        <w:t>和保障措施，并</w:t>
      </w:r>
      <w:r w:rsidRPr="009E0D83">
        <w:rPr>
          <w:rFonts w:ascii="SimSun" w:hAnsi="SimSun" w:cs="SimSun" w:hint="eastAsia"/>
          <w:sz w:val="24"/>
          <w:lang w:val="en-US" w:eastAsia="zh-CN"/>
        </w:rPr>
        <w:t>纳</w:t>
      </w:r>
      <w:r w:rsidRPr="009E0D83">
        <w:rPr>
          <w:rFonts w:ascii="Yu Mincho" w:eastAsia="Yu Mincho" w:hAnsi="Yu Mincho" w:cs="Yu Mincho" w:hint="eastAsia"/>
          <w:sz w:val="24"/>
          <w:lang w:val="en-US" w:eastAsia="zh-CN"/>
        </w:rPr>
        <w:t>入区域</w:t>
      </w:r>
      <w:r w:rsidRPr="009E0D83">
        <w:rPr>
          <w:rFonts w:ascii="SimSun" w:hAnsi="SimSun" w:cs="SimSun" w:hint="eastAsia"/>
          <w:sz w:val="24"/>
          <w:lang w:val="en-US" w:eastAsia="zh-CN"/>
        </w:rPr>
        <w:t>规</w:t>
      </w:r>
      <w:r w:rsidRPr="009E0D83">
        <w:rPr>
          <w:rFonts w:ascii="Yu Mincho" w:eastAsia="Yu Mincho" w:hAnsi="Yu Mincho" w:cs="Yu Mincho" w:hint="eastAsia"/>
          <w:sz w:val="24"/>
          <w:lang w:val="en-US" w:eastAsia="zh-CN"/>
        </w:rPr>
        <w:t>划</w:t>
      </w:r>
      <w:r w:rsidRPr="009E0D83">
        <w:rPr>
          <w:sz w:val="24"/>
          <w:lang w:val="en-US" w:eastAsia="zh-CN"/>
        </w:rPr>
        <w:t>；</w:t>
      </w:r>
    </w:p>
    <w:p w14:paraId="1D5E9064" w14:textId="77777777" w:rsidR="009E0D83" w:rsidRPr="009E0D83" w:rsidRDefault="009E0D83" w:rsidP="009E0D83">
      <w:pPr>
        <w:numPr>
          <w:ilvl w:val="0"/>
          <w:numId w:val="30"/>
        </w:numPr>
        <w:tabs>
          <w:tab w:val="clear" w:pos="567"/>
          <w:tab w:val="clear" w:pos="1134"/>
          <w:tab w:val="clear" w:pos="1701"/>
          <w:tab w:val="clear" w:pos="2268"/>
        </w:tabs>
        <w:spacing w:before="120" w:after="120"/>
        <w:ind w:left="979" w:firstLine="490"/>
        <w:jc w:val="left"/>
        <w:rPr>
          <w:sz w:val="24"/>
          <w:lang w:val="en-US" w:eastAsia="zh-CN"/>
        </w:rPr>
      </w:pPr>
      <w:r w:rsidRPr="009E0D83">
        <w:rPr>
          <w:sz w:val="24"/>
          <w:lang w:val="en-US" w:eastAsia="zh-CN"/>
        </w:rPr>
        <w:t>实施</w:t>
      </w:r>
      <w:r w:rsidRPr="009E0D83">
        <w:rPr>
          <w:rFonts w:hint="eastAsia"/>
          <w:sz w:val="24"/>
          <w:lang w:val="en-US" w:eastAsia="zh-CN"/>
        </w:rPr>
        <w:t>切合</w:t>
      </w:r>
      <w:r w:rsidRPr="009E0D83">
        <w:rPr>
          <w:sz w:val="24"/>
          <w:lang w:val="en-US" w:eastAsia="zh-CN"/>
        </w:rPr>
        <w:t>目的的保障措施、标准和</w:t>
      </w:r>
      <w:r w:rsidRPr="009E0D83">
        <w:rPr>
          <w:rFonts w:hint="eastAsia"/>
          <w:sz w:val="24"/>
          <w:lang w:val="en-US" w:eastAsia="zh-CN"/>
        </w:rPr>
        <w:t>准则</w:t>
      </w:r>
      <w:r w:rsidRPr="009E0D83">
        <w:rPr>
          <w:sz w:val="24"/>
          <w:lang w:val="en-US" w:eastAsia="zh-CN"/>
        </w:rPr>
        <w:t>；</w:t>
      </w:r>
    </w:p>
    <w:p w14:paraId="4FD6147C" w14:textId="77777777" w:rsidR="009E0D83" w:rsidRPr="009E0D83" w:rsidRDefault="009E0D83" w:rsidP="009E0D83">
      <w:pPr>
        <w:numPr>
          <w:ilvl w:val="0"/>
          <w:numId w:val="30"/>
        </w:numPr>
        <w:tabs>
          <w:tab w:val="clear" w:pos="567"/>
          <w:tab w:val="clear" w:pos="1134"/>
          <w:tab w:val="clear" w:pos="1701"/>
          <w:tab w:val="clear" w:pos="2268"/>
        </w:tabs>
        <w:spacing w:before="120" w:after="120"/>
        <w:ind w:left="979" w:firstLine="490"/>
        <w:jc w:val="left"/>
        <w:rPr>
          <w:sz w:val="24"/>
          <w:lang w:val="en-US" w:eastAsia="zh-CN"/>
        </w:rPr>
      </w:pPr>
      <w:r w:rsidRPr="009E0D83">
        <w:rPr>
          <w:rFonts w:ascii="SimSun" w:hAnsi="SimSun" w:cs="SimSun" w:hint="eastAsia"/>
          <w:sz w:val="24"/>
          <w:lang w:val="en-US" w:eastAsia="zh-CN"/>
        </w:rPr>
        <w:t>采取预先防范办法时，扶持地方主导的有效行动，扩大并协调现有地方举措，同时根据风险和具体情况制定相应的保障措施</w:t>
      </w:r>
      <w:r w:rsidRPr="009E0D83">
        <w:rPr>
          <w:sz w:val="24"/>
          <w:lang w:val="en-US" w:eastAsia="zh-CN"/>
        </w:rPr>
        <w:t>。</w:t>
      </w:r>
    </w:p>
    <w:p w14:paraId="62DCAFD0" w14:textId="77777777" w:rsidR="009E0D83" w:rsidRPr="009E0D83" w:rsidRDefault="009E0D83" w:rsidP="009E0D83">
      <w:pPr>
        <w:numPr>
          <w:ilvl w:val="0"/>
          <w:numId w:val="30"/>
        </w:numPr>
        <w:tabs>
          <w:tab w:val="clear" w:pos="567"/>
          <w:tab w:val="clear" w:pos="1134"/>
          <w:tab w:val="clear" w:pos="1701"/>
          <w:tab w:val="clear" w:pos="2268"/>
        </w:tabs>
        <w:spacing w:before="120" w:after="120"/>
        <w:ind w:left="979" w:firstLine="490"/>
        <w:jc w:val="left"/>
        <w:rPr>
          <w:sz w:val="24"/>
          <w:lang w:val="en-US" w:eastAsia="zh-CN"/>
        </w:rPr>
      </w:pPr>
      <w:r w:rsidRPr="009E0D83">
        <w:rPr>
          <w:sz w:val="24"/>
          <w:lang w:val="en-US" w:eastAsia="zh-CN"/>
        </w:rPr>
        <w:lastRenderedPageBreak/>
        <w:t>应用循证决策</w:t>
      </w:r>
      <w:r w:rsidRPr="009E0D83">
        <w:rPr>
          <w:rFonts w:ascii="SimSun" w:hAnsi="SimSun" w:cs="SimSun" w:hint="eastAsia"/>
          <w:sz w:val="24"/>
          <w:lang w:val="en-US" w:eastAsia="zh-CN"/>
        </w:rPr>
        <w:t>，认识到科学推动基于自然的解决方案和</w:t>
      </w:r>
      <w:r w:rsidRPr="009E0D83">
        <w:rPr>
          <w:sz w:val="24"/>
          <w:lang w:val="en-US" w:eastAsia="zh-CN"/>
        </w:rPr>
        <w:t>/</w:t>
      </w:r>
      <w:r w:rsidRPr="009E0D83">
        <w:rPr>
          <w:rFonts w:ascii="SimSun" w:hAnsi="SimSun" w:cs="SimSun" w:hint="eastAsia"/>
          <w:sz w:val="24"/>
          <w:lang w:val="en-US" w:eastAsia="zh-CN"/>
        </w:rPr>
        <w:t>或基于生态系统的方法。</w:t>
      </w:r>
    </w:p>
    <w:p w14:paraId="4751A570" w14:textId="77777777" w:rsidR="009E0D83" w:rsidRPr="009E0D83" w:rsidRDefault="009E0D83" w:rsidP="009E0D83">
      <w:pPr>
        <w:numPr>
          <w:ilvl w:val="0"/>
          <w:numId w:val="30"/>
        </w:numPr>
        <w:tabs>
          <w:tab w:val="clear" w:pos="567"/>
          <w:tab w:val="clear" w:pos="1134"/>
          <w:tab w:val="clear" w:pos="1701"/>
          <w:tab w:val="clear" w:pos="2268"/>
        </w:tabs>
        <w:spacing w:before="120" w:after="120"/>
        <w:ind w:left="979" w:firstLine="490"/>
        <w:jc w:val="left"/>
        <w:rPr>
          <w:sz w:val="24"/>
          <w:lang w:val="en-US" w:eastAsia="zh-CN"/>
        </w:rPr>
      </w:pPr>
      <w:r w:rsidRPr="009E0D83">
        <w:rPr>
          <w:sz w:val="24"/>
          <w:lang w:val="en-US" w:eastAsia="zh-CN"/>
        </w:rPr>
        <w:t>整合传统知识以及土著人民和</w:t>
      </w:r>
      <w:r w:rsidRPr="009E0D83">
        <w:rPr>
          <w:rFonts w:hint="eastAsia"/>
          <w:sz w:val="24"/>
          <w:lang w:val="en-US" w:eastAsia="zh-CN"/>
        </w:rPr>
        <w:t>地方</w:t>
      </w:r>
      <w:r w:rsidRPr="009E0D83">
        <w:rPr>
          <w:sz w:val="24"/>
          <w:lang w:val="en-US" w:eastAsia="zh-CN"/>
        </w:rPr>
        <w:t>社区的努力。</w:t>
      </w:r>
    </w:p>
    <w:p w14:paraId="2244A297" w14:textId="77777777" w:rsidR="009E0D83" w:rsidRPr="009E0D83" w:rsidRDefault="009E0D83" w:rsidP="009E0D83">
      <w:pPr>
        <w:keepNext/>
        <w:numPr>
          <w:ilvl w:val="0"/>
          <w:numId w:val="31"/>
        </w:numPr>
        <w:tabs>
          <w:tab w:val="clear" w:pos="567"/>
          <w:tab w:val="clear" w:pos="1134"/>
          <w:tab w:val="clear" w:pos="1701"/>
          <w:tab w:val="clear" w:pos="2268"/>
        </w:tabs>
        <w:spacing w:before="120" w:after="120"/>
        <w:ind w:left="979" w:firstLine="0"/>
        <w:jc w:val="left"/>
        <w:rPr>
          <w:b/>
          <w:bCs/>
          <w:sz w:val="24"/>
          <w:lang w:val="en-US" w:eastAsia="zh-CN"/>
        </w:rPr>
      </w:pPr>
      <w:r w:rsidRPr="009E0D83">
        <w:rPr>
          <w:rFonts w:ascii="SimSun" w:hAnsi="SimSun" w:cs="SimSun" w:hint="eastAsia"/>
          <w:b/>
          <w:bCs/>
          <w:sz w:val="24"/>
          <w:lang w:val="en-US" w:eastAsia="zh-CN"/>
        </w:rPr>
        <w:t>承认并尊重</w:t>
      </w:r>
      <w:r w:rsidRPr="009E0D83">
        <w:rPr>
          <w:b/>
          <w:bCs/>
          <w:sz w:val="24"/>
          <w:lang w:val="en-US" w:eastAsia="zh-CN"/>
        </w:rPr>
        <w:t>传统知识及</w:t>
      </w:r>
      <w:r w:rsidRPr="009E0D83">
        <w:rPr>
          <w:rFonts w:hint="eastAsia"/>
          <w:b/>
          <w:bCs/>
          <w:sz w:val="24"/>
          <w:lang w:val="en-US" w:eastAsia="zh-CN"/>
        </w:rPr>
        <w:t>土著人民和</w:t>
      </w:r>
      <w:r w:rsidRPr="009E0D83">
        <w:rPr>
          <w:b/>
          <w:bCs/>
          <w:sz w:val="24"/>
          <w:lang w:val="en-US" w:eastAsia="zh-CN"/>
        </w:rPr>
        <w:t>地方社区的努力</w:t>
      </w:r>
    </w:p>
    <w:p w14:paraId="3E1E39B9" w14:textId="77777777" w:rsidR="009E0D83" w:rsidRPr="009E0D83" w:rsidRDefault="009E0D83" w:rsidP="009E0D83">
      <w:pPr>
        <w:numPr>
          <w:ilvl w:val="0"/>
          <w:numId w:val="28"/>
        </w:numPr>
        <w:tabs>
          <w:tab w:val="clear" w:pos="567"/>
          <w:tab w:val="clear" w:pos="1134"/>
          <w:tab w:val="clear" w:pos="1701"/>
          <w:tab w:val="clear" w:pos="2268"/>
        </w:tabs>
        <w:spacing w:before="120" w:after="120"/>
        <w:ind w:left="979" w:firstLine="0"/>
        <w:jc w:val="left"/>
        <w:rPr>
          <w:sz w:val="24"/>
          <w:lang w:val="en-US" w:eastAsia="zh-CN"/>
        </w:rPr>
      </w:pPr>
      <w:r w:rsidRPr="009E0D83">
        <w:rPr>
          <w:rFonts w:ascii="SimSun" w:hAnsi="SimSun" w:cs="SimSun" w:hint="eastAsia"/>
          <w:sz w:val="24"/>
          <w:lang w:val="en-US" w:eastAsia="zh-CN"/>
        </w:rPr>
        <w:t>承认并尊重</w:t>
      </w:r>
      <w:r w:rsidRPr="009E0D83">
        <w:rPr>
          <w:sz w:val="24"/>
          <w:lang w:val="en-US" w:eastAsia="zh-CN"/>
        </w:rPr>
        <w:t>传统知识、创新</w:t>
      </w:r>
      <w:r w:rsidRPr="009E0D83">
        <w:rPr>
          <w:rFonts w:hint="eastAsia"/>
          <w:sz w:val="24"/>
          <w:lang w:val="en-US" w:eastAsia="zh-CN"/>
        </w:rPr>
        <w:t>和做法，</w:t>
      </w:r>
      <w:r w:rsidRPr="009E0D83">
        <w:rPr>
          <w:rFonts w:ascii="SimSun" w:hAnsi="SimSun" w:cs="SimSun" w:hint="eastAsia"/>
          <w:sz w:val="24"/>
          <w:lang w:val="en-US" w:eastAsia="zh-CN"/>
        </w:rPr>
        <w:t>重视土著人民和地方社区的努力，</w:t>
      </w:r>
      <w:r w:rsidRPr="009E0D83">
        <w:rPr>
          <w:sz w:val="24"/>
          <w:lang w:val="en-US" w:eastAsia="zh-CN"/>
        </w:rPr>
        <w:t>对</w:t>
      </w:r>
      <w:r w:rsidRPr="009E0D83">
        <w:rPr>
          <w:rFonts w:hint="eastAsia"/>
          <w:sz w:val="24"/>
          <w:lang w:val="en-US" w:eastAsia="zh-CN"/>
        </w:rPr>
        <w:t>于</w:t>
      </w:r>
      <w:r w:rsidRPr="009E0D83">
        <w:rPr>
          <w:sz w:val="24"/>
          <w:lang w:val="en-US" w:eastAsia="zh-CN"/>
        </w:rPr>
        <w:t>成功设计、</w:t>
      </w:r>
      <w:r w:rsidRPr="009E0D83">
        <w:rPr>
          <w:rFonts w:hint="eastAsia"/>
          <w:sz w:val="24"/>
          <w:lang w:val="en-US" w:eastAsia="zh-CN"/>
        </w:rPr>
        <w:t>实施和</w:t>
      </w:r>
      <w:r w:rsidRPr="009E0D83">
        <w:rPr>
          <w:sz w:val="24"/>
          <w:lang w:val="en-US" w:eastAsia="zh-CN"/>
        </w:rPr>
        <w:t>推广基于自然的解决方案和</w:t>
      </w:r>
      <w:r w:rsidRPr="009E0D83">
        <w:rPr>
          <w:sz w:val="24"/>
          <w:lang w:val="en-US" w:eastAsia="zh-CN"/>
        </w:rPr>
        <w:t>/</w:t>
      </w:r>
      <w:r w:rsidRPr="009E0D83">
        <w:rPr>
          <w:sz w:val="24"/>
          <w:lang w:val="en-US" w:eastAsia="zh-CN"/>
        </w:rPr>
        <w:t>或基于生态系统的</w:t>
      </w:r>
      <w:r w:rsidRPr="009E0D83">
        <w:rPr>
          <w:rFonts w:hint="eastAsia"/>
          <w:sz w:val="24"/>
          <w:lang w:val="en-US" w:eastAsia="zh-CN"/>
        </w:rPr>
        <w:t>方法</w:t>
      </w:r>
      <w:r w:rsidRPr="009E0D83">
        <w:rPr>
          <w:sz w:val="24"/>
          <w:lang w:val="en-US" w:eastAsia="zh-CN"/>
        </w:rPr>
        <w:t>至关重要。关键行动包括：</w:t>
      </w:r>
    </w:p>
    <w:p w14:paraId="289930E5" w14:textId="77777777" w:rsidR="009E0D83" w:rsidRPr="009E0D83" w:rsidRDefault="009E0D83" w:rsidP="009E0D83">
      <w:pPr>
        <w:numPr>
          <w:ilvl w:val="0"/>
          <w:numId w:val="32"/>
        </w:numPr>
        <w:tabs>
          <w:tab w:val="clear" w:pos="567"/>
          <w:tab w:val="clear" w:pos="1134"/>
          <w:tab w:val="clear" w:pos="1701"/>
          <w:tab w:val="clear" w:pos="2268"/>
        </w:tabs>
        <w:spacing w:before="120" w:after="120"/>
        <w:ind w:left="979" w:firstLine="490"/>
        <w:jc w:val="left"/>
        <w:rPr>
          <w:sz w:val="24"/>
          <w:lang w:val="en-US" w:eastAsia="zh-CN"/>
        </w:rPr>
      </w:pPr>
      <w:r w:rsidRPr="009E0D83">
        <w:rPr>
          <w:rFonts w:ascii="SimSun" w:hAnsi="SimSun" w:cs="SimSun" w:hint="eastAsia"/>
          <w:sz w:val="24"/>
          <w:lang w:val="en-US" w:eastAsia="zh-CN"/>
        </w:rPr>
        <w:t>土著人民和地方社区、妇女和青年在项目设计阶段和整个实施过程中的充分、公平、包容、有效和以促进性别平等的方式的代表性和参与，确保共同采取行动，并在地方一级实现自主权。可通过制定或修订政策和法律框架来促进此目标，使土著人民和地方社区能够充分有效地参与，支持他们应对气候变化和生物多样性丧失的努力。</w:t>
      </w:r>
      <w:r w:rsidRPr="009E0D83">
        <w:rPr>
          <w:rFonts w:ascii="SimSun" w:hAnsi="SimSun" w:cs="SimSun"/>
          <w:sz w:val="24"/>
          <w:lang w:val="en-US" w:eastAsia="zh-CN"/>
        </w:rPr>
        <w:t>这一考虑因素基于《自愿准则》原则</w:t>
      </w:r>
      <w:r w:rsidRPr="009E0D83">
        <w:rPr>
          <w:sz w:val="24"/>
          <w:lang w:val="en-US" w:eastAsia="zh-CN"/>
        </w:rPr>
        <w:t>4</w:t>
      </w:r>
      <w:r w:rsidRPr="009E0D83">
        <w:rPr>
          <w:rFonts w:ascii="SimSun" w:hAnsi="SimSun" w:cs="SimSun" w:hint="eastAsia"/>
          <w:sz w:val="24"/>
          <w:lang w:val="en-US" w:eastAsia="zh-CN"/>
        </w:rPr>
        <w:t>。</w:t>
      </w:r>
    </w:p>
    <w:p w14:paraId="17F58DFF" w14:textId="77777777" w:rsidR="009E0D83" w:rsidRPr="009E0D83" w:rsidRDefault="009E0D83" w:rsidP="009E0D83">
      <w:pPr>
        <w:numPr>
          <w:ilvl w:val="0"/>
          <w:numId w:val="32"/>
        </w:numPr>
        <w:tabs>
          <w:tab w:val="clear" w:pos="567"/>
          <w:tab w:val="clear" w:pos="1134"/>
          <w:tab w:val="clear" w:pos="1701"/>
          <w:tab w:val="clear" w:pos="2268"/>
        </w:tabs>
        <w:spacing w:before="120" w:after="120"/>
        <w:ind w:left="979" w:firstLine="490"/>
        <w:jc w:val="left"/>
        <w:rPr>
          <w:sz w:val="24"/>
          <w:lang w:val="en-US" w:eastAsia="zh-CN"/>
        </w:rPr>
      </w:pPr>
      <w:r w:rsidRPr="009E0D83">
        <w:rPr>
          <w:sz w:val="24"/>
          <w:lang w:val="en-US" w:eastAsia="zh-CN"/>
        </w:rPr>
        <w:t>解决土地</w:t>
      </w:r>
      <w:r w:rsidRPr="009E0D83">
        <w:rPr>
          <w:rFonts w:hint="eastAsia"/>
          <w:sz w:val="24"/>
          <w:lang w:val="en-US" w:eastAsia="zh-CN"/>
        </w:rPr>
        <w:t>保有权</w:t>
      </w:r>
      <w:r w:rsidRPr="009E0D83">
        <w:rPr>
          <w:sz w:val="24"/>
          <w:lang w:val="en-US" w:eastAsia="zh-CN"/>
        </w:rPr>
        <w:t>问题</w:t>
      </w:r>
      <w:r w:rsidRPr="009E0D83">
        <w:rPr>
          <w:rFonts w:hint="eastAsia"/>
          <w:sz w:val="24"/>
          <w:lang w:val="en-US" w:eastAsia="zh-CN"/>
        </w:rPr>
        <w:t>和</w:t>
      </w:r>
      <w:r w:rsidRPr="009E0D83">
        <w:rPr>
          <w:sz w:val="24"/>
          <w:lang w:val="en-US" w:eastAsia="zh-CN"/>
        </w:rPr>
        <w:t>自然资源获取权问题，承认土著人民和地方社区在管理生物多样性</w:t>
      </w:r>
      <w:r w:rsidRPr="009E0D83">
        <w:rPr>
          <w:rFonts w:hint="eastAsia"/>
          <w:sz w:val="24"/>
          <w:lang w:val="en-US" w:eastAsia="zh-CN"/>
        </w:rPr>
        <w:t>和</w:t>
      </w:r>
      <w:r w:rsidRPr="009E0D83">
        <w:rPr>
          <w:sz w:val="24"/>
          <w:lang w:val="en-US" w:eastAsia="zh-CN"/>
        </w:rPr>
        <w:t>生态系统服务中的作用。尽管许多土著人民和地方社区拥有土地或海洋</w:t>
      </w:r>
      <w:r w:rsidRPr="009E0D83">
        <w:rPr>
          <w:rFonts w:hint="eastAsia"/>
          <w:sz w:val="24"/>
          <w:lang w:val="en-US" w:eastAsia="zh-CN"/>
        </w:rPr>
        <w:t>的</w:t>
      </w:r>
      <w:r w:rsidRPr="009E0D83">
        <w:rPr>
          <w:sz w:val="24"/>
          <w:lang w:val="en-US" w:eastAsia="zh-CN"/>
        </w:rPr>
        <w:t>习惯使用权，但其</w:t>
      </w:r>
      <w:r w:rsidRPr="009E0D83">
        <w:rPr>
          <w:rFonts w:hint="eastAsia"/>
          <w:sz w:val="24"/>
          <w:lang w:val="en-US" w:eastAsia="zh-CN"/>
        </w:rPr>
        <w:t>保有权</w:t>
      </w:r>
      <w:r w:rsidRPr="009E0D83">
        <w:rPr>
          <w:sz w:val="24"/>
          <w:lang w:val="en-US" w:eastAsia="zh-CN"/>
        </w:rPr>
        <w:t>却模糊不清且未获承认，削弱了他们在传统领地内采取行动应对生物多样性</w:t>
      </w:r>
      <w:r w:rsidRPr="009E0D83">
        <w:rPr>
          <w:rFonts w:hint="eastAsia"/>
          <w:sz w:val="24"/>
          <w:lang w:val="en-US" w:eastAsia="zh-CN"/>
        </w:rPr>
        <w:t>和</w:t>
      </w:r>
      <w:r w:rsidRPr="009E0D83">
        <w:rPr>
          <w:sz w:val="24"/>
          <w:lang w:val="en-US" w:eastAsia="zh-CN"/>
        </w:rPr>
        <w:t>气候问题</w:t>
      </w:r>
      <w:r w:rsidRPr="009E0D83">
        <w:rPr>
          <w:rFonts w:hint="eastAsia"/>
          <w:sz w:val="24"/>
          <w:lang w:val="en-US" w:eastAsia="zh-CN"/>
        </w:rPr>
        <w:t>以及</w:t>
      </w:r>
      <w:r w:rsidRPr="009E0D83">
        <w:rPr>
          <w:sz w:val="24"/>
          <w:lang w:val="en-US" w:eastAsia="zh-CN"/>
        </w:rPr>
        <w:t>增强</w:t>
      </w:r>
      <w:r w:rsidRPr="009E0D83">
        <w:rPr>
          <w:rFonts w:hint="eastAsia"/>
          <w:sz w:val="24"/>
          <w:lang w:val="en-US" w:eastAsia="zh-CN"/>
        </w:rPr>
        <w:t>复原力</w:t>
      </w:r>
      <w:r w:rsidRPr="009E0D83">
        <w:rPr>
          <w:sz w:val="24"/>
          <w:lang w:val="en-US" w:eastAsia="zh-CN"/>
        </w:rPr>
        <w:t>的能力。此问题若放任不管，外部干预可能加剧土地剥夺现象</w:t>
      </w:r>
      <w:r w:rsidRPr="009E0D83">
        <w:rPr>
          <w:sz w:val="24"/>
          <w:vertAlign w:val="superscript"/>
          <w:lang w:val="en-US" w:eastAsia="zh-CN"/>
        </w:rPr>
        <w:footnoteReference w:id="43"/>
      </w:r>
      <w:r w:rsidRPr="009E0D83">
        <w:rPr>
          <w:rFonts w:ascii="SimSun" w:hAnsi="SimSun" w:cs="SimSun" w:hint="eastAsia"/>
          <w:sz w:val="24"/>
          <w:lang w:val="en-US" w:eastAsia="zh-CN"/>
        </w:rPr>
        <w:t>或引发土地所有权的不确定性</w:t>
      </w:r>
      <w:r w:rsidRPr="009E0D83">
        <w:rPr>
          <w:sz w:val="24"/>
          <w:lang w:val="en-US" w:eastAsia="zh-CN"/>
        </w:rPr>
        <w:t>。</w:t>
      </w:r>
      <w:r w:rsidRPr="009E0D83">
        <w:rPr>
          <w:sz w:val="24"/>
          <w:lang w:val="en-US" w:eastAsia="zh-CN"/>
        </w:rPr>
        <w:t xml:space="preserve"> </w:t>
      </w:r>
      <w:r w:rsidRPr="009E0D83">
        <w:rPr>
          <w:sz w:val="24"/>
          <w:lang w:val="en-US" w:eastAsia="zh-CN"/>
        </w:rPr>
        <w:t>这些考虑因素基于《自愿准则》保障措施</w:t>
      </w:r>
      <w:r w:rsidRPr="009E0D83">
        <w:rPr>
          <w:sz w:val="24"/>
          <w:lang w:val="en-US" w:eastAsia="zh-CN"/>
        </w:rPr>
        <w:t>9</w:t>
      </w:r>
      <w:r w:rsidRPr="009E0D83">
        <w:rPr>
          <w:sz w:val="24"/>
          <w:lang w:val="en-US" w:eastAsia="zh-CN"/>
        </w:rPr>
        <w:t>；</w:t>
      </w:r>
    </w:p>
    <w:p w14:paraId="42552A15" w14:textId="77777777" w:rsidR="009E0D83" w:rsidRPr="009E0D83" w:rsidRDefault="009E0D83" w:rsidP="009E0D83">
      <w:pPr>
        <w:numPr>
          <w:ilvl w:val="0"/>
          <w:numId w:val="32"/>
        </w:numPr>
        <w:tabs>
          <w:tab w:val="clear" w:pos="567"/>
          <w:tab w:val="clear" w:pos="1134"/>
          <w:tab w:val="clear" w:pos="1701"/>
          <w:tab w:val="clear" w:pos="2268"/>
        </w:tabs>
        <w:spacing w:before="120" w:after="120"/>
        <w:ind w:left="979" w:firstLine="490"/>
        <w:jc w:val="left"/>
        <w:rPr>
          <w:sz w:val="24"/>
          <w:lang w:val="en-US" w:eastAsia="zh-CN"/>
        </w:rPr>
      </w:pPr>
      <w:r w:rsidRPr="009E0D83">
        <w:rPr>
          <w:rFonts w:ascii="SimSun" w:hAnsi="SimSun" w:cs="SimSun" w:hint="eastAsia"/>
          <w:sz w:val="24"/>
          <w:lang w:val="en-US" w:eastAsia="zh-CN"/>
        </w:rPr>
        <w:t>在现有论坛（例如</w:t>
      </w:r>
      <w:r w:rsidRPr="009E0D83">
        <w:rPr>
          <w:rFonts w:ascii="SimSun" w:hAnsi="SimSun" w:cs="SimSun" w:hint="eastAsia"/>
          <w:sz w:val="24"/>
          <w:lang w:eastAsia="zh-CN"/>
        </w:rPr>
        <w:t>生物多样性和生态系统服务政府间科学与政策平台</w:t>
      </w:r>
      <w:r w:rsidRPr="009E0D83">
        <w:rPr>
          <w:rFonts w:ascii="SimSun" w:hAnsi="SimSun" w:cs="SimSun" w:hint="eastAsia"/>
          <w:sz w:val="24"/>
          <w:lang w:val="en-US" w:eastAsia="zh-CN"/>
        </w:rPr>
        <w:t>）的最佳做法基础上，在不同科学和知识体系之间搭建桥梁。许多传统知识通过口头传承，</w:t>
      </w:r>
      <w:r w:rsidRPr="009E0D83">
        <w:rPr>
          <w:sz w:val="24"/>
          <w:lang w:val="en-US" w:eastAsia="zh-CN"/>
        </w:rPr>
        <w:t>且具有特定情境性</w:t>
      </w:r>
      <w:r w:rsidRPr="009E0D83">
        <w:rPr>
          <w:rFonts w:ascii="SimSun" w:hAnsi="SimSun" w:cs="SimSun" w:hint="eastAsia"/>
          <w:sz w:val="24"/>
          <w:lang w:val="en-US" w:eastAsia="zh-CN"/>
        </w:rPr>
        <w:t>。因此</w:t>
      </w:r>
      <w:r w:rsidRPr="009E0D83">
        <w:rPr>
          <w:rFonts w:ascii="SimSun" w:hAnsi="SimSun" w:cs="SimSun"/>
          <w:sz w:val="24"/>
          <w:lang w:eastAsia="zh-CN"/>
        </w:rPr>
        <w:t>，在将此类知识与科学发现</w:t>
      </w:r>
      <w:r w:rsidRPr="009E0D83">
        <w:rPr>
          <w:rFonts w:ascii="SimSun" w:hAnsi="SimSun" w:cs="SimSun" w:hint="eastAsia"/>
          <w:sz w:val="24"/>
          <w:lang w:val="en-US" w:eastAsia="zh-CN"/>
        </w:rPr>
        <w:t>并列呈现</w:t>
      </w:r>
      <w:r w:rsidRPr="009E0D83">
        <w:rPr>
          <w:rFonts w:ascii="SimSun" w:hAnsi="SimSun" w:cs="SimSun"/>
          <w:sz w:val="24"/>
          <w:lang w:eastAsia="zh-CN"/>
        </w:rPr>
        <w:t>时，必须谨慎</w:t>
      </w:r>
      <w:r w:rsidRPr="009E0D83">
        <w:rPr>
          <w:rFonts w:ascii="SimSun" w:hAnsi="SimSun" w:cs="SimSun" w:hint="eastAsia"/>
          <w:sz w:val="24"/>
          <w:lang w:val="en-US" w:eastAsia="zh-CN"/>
        </w:rPr>
        <w:t>对待并顾及</w:t>
      </w:r>
      <w:r w:rsidRPr="009E0D83">
        <w:rPr>
          <w:rFonts w:ascii="SimSun" w:hAnsi="SimSun" w:cs="SimSun"/>
          <w:sz w:val="24"/>
          <w:lang w:eastAsia="zh-CN"/>
        </w:rPr>
        <w:t>数据主权</w:t>
      </w:r>
      <w:r w:rsidRPr="009E0D83">
        <w:rPr>
          <w:rFonts w:ascii="SimSun" w:hAnsi="SimSun" w:cs="SimSun" w:hint="eastAsia"/>
          <w:sz w:val="24"/>
          <w:lang w:val="en-US" w:eastAsia="zh-CN"/>
        </w:rPr>
        <w:t>问题</w:t>
      </w:r>
      <w:r w:rsidRPr="009E0D83">
        <w:rPr>
          <w:sz w:val="24"/>
          <w:vertAlign w:val="superscript"/>
          <w:lang w:val="en-US" w:eastAsia="zh-CN"/>
        </w:rPr>
        <w:footnoteReference w:id="44"/>
      </w:r>
      <w:r w:rsidRPr="009E0D83">
        <w:rPr>
          <w:rFonts w:ascii="SimSun" w:hAnsi="SimSun" w:cs="SimSun" w:hint="eastAsia"/>
          <w:sz w:val="24"/>
          <w:lang w:val="en-US" w:eastAsia="zh-CN"/>
        </w:rPr>
        <w:t>。</w:t>
      </w:r>
      <w:r w:rsidRPr="009E0D83">
        <w:rPr>
          <w:sz w:val="24"/>
          <w:lang w:val="en-US" w:eastAsia="zh-CN"/>
        </w:rPr>
        <w:t xml:space="preserve"> </w:t>
      </w:r>
      <w:r w:rsidRPr="009E0D83">
        <w:rPr>
          <w:rFonts w:ascii="SimSun" w:hAnsi="SimSun" w:cs="SimSun" w:hint="eastAsia"/>
          <w:sz w:val="24"/>
          <w:lang w:val="en-US" w:eastAsia="zh-CN"/>
        </w:rPr>
        <w:t>数据主权政策可为缔约方提供框架，以合乎道德的方式使用数据，促进土著的集体福祉，防止非法使用与自然资源相关的传统知识</w:t>
      </w:r>
      <w:r w:rsidRPr="009E0D83">
        <w:rPr>
          <w:sz w:val="24"/>
          <w:vertAlign w:val="superscript"/>
          <w:lang w:val="en-US" w:eastAsia="zh-CN"/>
        </w:rPr>
        <w:footnoteReference w:id="45"/>
      </w:r>
      <w:r w:rsidRPr="009E0D83">
        <w:rPr>
          <w:rFonts w:ascii="SimSun" w:hAnsi="SimSun" w:cs="SimSun" w:hint="eastAsia"/>
          <w:sz w:val="24"/>
          <w:lang w:val="en-US" w:eastAsia="zh-CN"/>
        </w:rPr>
        <w:t>。</w:t>
      </w:r>
      <w:r w:rsidRPr="009E0D83">
        <w:rPr>
          <w:sz w:val="24"/>
          <w:lang w:val="en-US" w:eastAsia="zh-CN"/>
        </w:rPr>
        <w:t xml:space="preserve"> </w:t>
      </w:r>
    </w:p>
    <w:p w14:paraId="583C352E" w14:textId="77777777" w:rsidR="009E0D83" w:rsidRPr="009E0D83" w:rsidRDefault="009E0D83" w:rsidP="009E0D83">
      <w:pPr>
        <w:keepNext/>
        <w:keepLines/>
        <w:tabs>
          <w:tab w:val="left" w:pos="2835"/>
          <w:tab w:val="left" w:pos="3402"/>
        </w:tabs>
        <w:spacing w:before="120" w:after="120"/>
        <w:ind w:left="979"/>
        <w:jc w:val="left"/>
        <w:outlineLvl w:val="2"/>
        <w:rPr>
          <w:b/>
          <w:sz w:val="24"/>
          <w:szCs w:val="24"/>
          <w:lang w:eastAsia="zh-CN"/>
        </w:rPr>
      </w:pPr>
      <w:bookmarkStart w:id="53" w:name="_Toc221351058"/>
      <w:r w:rsidRPr="009E0D83">
        <w:rPr>
          <w:b/>
          <w:sz w:val="24"/>
          <w:szCs w:val="24"/>
          <w:lang w:eastAsia="zh-CN"/>
        </w:rPr>
        <w:t>(b)</w:t>
      </w:r>
      <w:r w:rsidRPr="009E0D83">
        <w:rPr>
          <w:b/>
          <w:sz w:val="24"/>
          <w:szCs w:val="24"/>
          <w:lang w:eastAsia="zh-CN"/>
        </w:rPr>
        <w:tab/>
      </w:r>
      <w:r w:rsidRPr="009E0D83">
        <w:rPr>
          <w:b/>
          <w:sz w:val="24"/>
          <w:szCs w:val="24"/>
          <w:lang w:eastAsia="zh-CN"/>
        </w:rPr>
        <w:t>将基于自然的解决方案和</w:t>
      </w:r>
      <w:r w:rsidRPr="009E0D83">
        <w:rPr>
          <w:b/>
          <w:sz w:val="24"/>
          <w:szCs w:val="24"/>
          <w:lang w:eastAsia="zh-CN"/>
        </w:rPr>
        <w:t>/</w:t>
      </w:r>
      <w:r w:rsidRPr="009E0D83">
        <w:rPr>
          <w:b/>
          <w:sz w:val="24"/>
          <w:szCs w:val="24"/>
          <w:lang w:eastAsia="zh-CN"/>
        </w:rPr>
        <w:t>或基于生态系统的</w:t>
      </w:r>
      <w:r w:rsidRPr="009E0D83">
        <w:rPr>
          <w:rFonts w:hint="eastAsia"/>
          <w:b/>
          <w:sz w:val="24"/>
          <w:szCs w:val="24"/>
          <w:lang w:eastAsia="zh-CN"/>
        </w:rPr>
        <w:t>方法</w:t>
      </w:r>
      <w:r w:rsidRPr="009E0D83">
        <w:rPr>
          <w:b/>
          <w:sz w:val="24"/>
          <w:szCs w:val="24"/>
          <w:lang w:eastAsia="zh-CN"/>
        </w:rPr>
        <w:t>纳入主流</w:t>
      </w:r>
      <w:bookmarkEnd w:id="53"/>
    </w:p>
    <w:p w14:paraId="18D0FF7A" w14:textId="77777777" w:rsidR="009E0D83" w:rsidRPr="009E0D83" w:rsidRDefault="009E0D83" w:rsidP="009E0D83">
      <w:pPr>
        <w:numPr>
          <w:ilvl w:val="0"/>
          <w:numId w:val="28"/>
        </w:numPr>
        <w:tabs>
          <w:tab w:val="clear" w:pos="567"/>
          <w:tab w:val="clear" w:pos="1134"/>
          <w:tab w:val="clear" w:pos="1701"/>
          <w:tab w:val="clear" w:pos="2268"/>
        </w:tabs>
        <w:spacing w:before="120" w:after="120"/>
        <w:ind w:left="979" w:firstLine="0"/>
        <w:jc w:val="left"/>
        <w:rPr>
          <w:sz w:val="28"/>
          <w:szCs w:val="28"/>
          <w:lang w:eastAsia="zh-CN"/>
        </w:rPr>
      </w:pPr>
      <w:r w:rsidRPr="009E0D83">
        <w:rPr>
          <w:rFonts w:ascii="SimSun" w:hAnsi="SimSun" w:cs="SimSun" w:hint="eastAsia"/>
          <w:sz w:val="24"/>
          <w:lang w:val="en-US" w:eastAsia="zh-CN"/>
        </w:rPr>
        <w:t>基于自然的解决方案和/或基于生态系统的方法，只有被纳入适当的治理和政策框架，</w:t>
      </w:r>
      <w:r w:rsidRPr="009E0D83">
        <w:rPr>
          <w:sz w:val="24"/>
          <w:lang w:val="en-US" w:eastAsia="zh-CN"/>
        </w:rPr>
        <w:t>得到包容性规划</w:t>
      </w:r>
      <w:r w:rsidRPr="009E0D83">
        <w:rPr>
          <w:rFonts w:ascii="SimSun" w:hAnsi="SimSun" w:cs="SimSun" w:hint="eastAsia"/>
          <w:sz w:val="24"/>
          <w:lang w:val="en-US" w:eastAsia="zh-CN"/>
        </w:rPr>
        <w:t>、监测和透明制度的支持，才能充分发挥其变革潜力。各国政府在各层面上运作《昆蒙框架》时，可通过酌情协调一致的土地和海洋使用规划、气候</w:t>
      </w:r>
      <w:r w:rsidRPr="009E0D83">
        <w:rPr>
          <w:sz w:val="24"/>
          <w:lang w:val="en-US" w:eastAsia="zh-CN"/>
        </w:rPr>
        <w:t>-</w:t>
      </w:r>
      <w:r w:rsidRPr="009E0D83">
        <w:rPr>
          <w:rFonts w:ascii="SimSun" w:hAnsi="SimSun" w:cs="SimSun" w:hint="eastAsia"/>
          <w:sz w:val="24"/>
          <w:lang w:val="en-US" w:eastAsia="zh-CN"/>
        </w:rPr>
        <w:t>生物多样性预算协调和空间战略嵌入这些方法。很多国家政府实施了各种方案和框架，以实现具有缓解气候变化效益的、基于自然的解决方案和/或基于生态系统的方法，例如通过减少发展中国家</w:t>
      </w:r>
      <w:r w:rsidRPr="009E0D83">
        <w:rPr>
          <w:rFonts w:ascii="SimSun" w:hAnsi="SimSun" w:cs="SimSun" w:hint="eastAsia"/>
          <w:sz w:val="24"/>
          <w:lang w:eastAsia="zh-CN"/>
        </w:rPr>
        <w:t>毁林和森林退化所致排放量（</w:t>
      </w:r>
      <w:r w:rsidRPr="009E0D83">
        <w:rPr>
          <w:sz w:val="24"/>
          <w:lang w:eastAsia="zh-CN"/>
        </w:rPr>
        <w:t>REDD+</w:t>
      </w:r>
      <w:r w:rsidRPr="009E0D83">
        <w:rPr>
          <w:rFonts w:ascii="SimSun" w:hAnsi="SimSun" w:cs="SimSun" w:hint="eastAsia"/>
          <w:sz w:val="24"/>
          <w:lang w:eastAsia="zh-CN"/>
        </w:rPr>
        <w:t>），</w:t>
      </w:r>
      <w:r w:rsidRPr="009E0D83">
        <w:rPr>
          <w:rFonts w:ascii="SimSun" w:hAnsi="SimSun" w:cs="SimSun" w:hint="eastAsia"/>
          <w:sz w:val="24"/>
          <w:lang w:val="en-US" w:eastAsia="zh-CN"/>
        </w:rPr>
        <w:t>可从这些做法中学到经验教训</w:t>
      </w:r>
      <w:r w:rsidRPr="009E0D83">
        <w:rPr>
          <w:rFonts w:ascii="SimSun" w:hAnsi="SimSun" w:cs="SimSun" w:hint="eastAsia"/>
          <w:sz w:val="24"/>
          <w:lang w:eastAsia="zh-CN"/>
        </w:rPr>
        <w:t>。</w:t>
      </w:r>
      <w:r w:rsidRPr="009E0D83">
        <w:rPr>
          <w:rFonts w:ascii="SimSun" w:hAnsi="SimSun" w:cs="SimSun" w:hint="eastAsia"/>
          <w:sz w:val="24"/>
          <w:lang w:val="en-US" w:eastAsia="zh-CN"/>
        </w:rPr>
        <w:t>各国政府可以而且越来越多地将这些方法纳入国家生物多样性战略和行动计划、土地退化零增长自愿目标、国家适应计划和国家自主贡献，也是为了以符合国情和优先事项的方式</w:t>
      </w:r>
      <w:r w:rsidRPr="009E0D83">
        <w:rPr>
          <w:rFonts w:ascii="SimSun" w:hAnsi="SimSun" w:cs="SimSun" w:hint="eastAsia"/>
          <w:sz w:val="24"/>
          <w:lang w:val="en-US" w:eastAsia="zh-CN"/>
        </w:rPr>
        <w:lastRenderedPageBreak/>
        <w:t>促进里约三公约之间的合作以及统筹政策和规划方法。主管部委之间加强合作将有助于发挥协同作用，确保不同方案或框架间的一致性，避免重复工作。</w:t>
      </w:r>
      <w:r w:rsidRPr="009E0D83">
        <w:rPr>
          <w:sz w:val="24"/>
          <w:lang w:val="en-US" w:eastAsia="zh-CN"/>
        </w:rPr>
        <w:t xml:space="preserve"> </w:t>
      </w:r>
    </w:p>
    <w:p w14:paraId="24E5B607" w14:textId="77777777" w:rsidR="009E0D83" w:rsidRPr="009E0D83" w:rsidRDefault="009E0D83" w:rsidP="009E0D83">
      <w:pPr>
        <w:keepNext/>
        <w:keepLines/>
        <w:tabs>
          <w:tab w:val="left" w:pos="2835"/>
          <w:tab w:val="left" w:pos="3402"/>
        </w:tabs>
        <w:spacing w:before="120" w:after="120"/>
        <w:ind w:left="979"/>
        <w:jc w:val="left"/>
        <w:outlineLvl w:val="2"/>
        <w:rPr>
          <w:b/>
          <w:bCs/>
          <w:sz w:val="24"/>
          <w:szCs w:val="24"/>
          <w:lang w:val="en-US" w:eastAsia="zh-CN"/>
        </w:rPr>
      </w:pPr>
      <w:bookmarkStart w:id="54" w:name="_Toc221351059"/>
      <w:r w:rsidRPr="009E0D83">
        <w:rPr>
          <w:b/>
          <w:sz w:val="24"/>
          <w:szCs w:val="24"/>
          <w:lang w:eastAsia="zh-CN"/>
        </w:rPr>
        <w:t>(c)</w:t>
      </w:r>
      <w:r w:rsidRPr="009E0D83">
        <w:rPr>
          <w:b/>
          <w:sz w:val="24"/>
          <w:szCs w:val="24"/>
          <w:lang w:eastAsia="zh-CN"/>
        </w:rPr>
        <w:tab/>
      </w:r>
      <w:r w:rsidRPr="009E0D83">
        <w:rPr>
          <w:b/>
          <w:sz w:val="24"/>
          <w:szCs w:val="24"/>
          <w:lang w:eastAsia="zh-CN"/>
        </w:rPr>
        <w:t>提高认识和建设能力</w:t>
      </w:r>
      <w:bookmarkEnd w:id="54"/>
    </w:p>
    <w:p w14:paraId="1B84E1B1" w14:textId="77777777" w:rsidR="009E0D83" w:rsidRPr="009E0D83" w:rsidRDefault="009E0D83" w:rsidP="009E0D83">
      <w:pPr>
        <w:numPr>
          <w:ilvl w:val="0"/>
          <w:numId w:val="28"/>
        </w:numPr>
        <w:tabs>
          <w:tab w:val="clear" w:pos="567"/>
          <w:tab w:val="clear" w:pos="1134"/>
          <w:tab w:val="clear" w:pos="1701"/>
          <w:tab w:val="clear" w:pos="2268"/>
        </w:tabs>
        <w:spacing w:before="120" w:after="120"/>
        <w:ind w:left="979" w:firstLine="0"/>
        <w:jc w:val="left"/>
        <w:rPr>
          <w:spacing w:val="-20"/>
          <w:sz w:val="24"/>
          <w:lang w:val="en-US" w:eastAsia="zh-CN"/>
        </w:rPr>
      </w:pPr>
      <w:r w:rsidRPr="009E0D83">
        <w:rPr>
          <w:rFonts w:ascii="SimSun" w:hAnsi="SimSun" w:cs="SimSun" w:hint="eastAsia"/>
          <w:sz w:val="24"/>
          <w:lang w:val="en-US" w:eastAsia="zh-CN"/>
        </w:rPr>
        <w:t>向广大受众传播基于自然的解决方案和/或基于生态系统的方法的多重好处，对于接受和可持续性至关重要，对于开辟融资渠道也至关重要。</w:t>
      </w:r>
      <w:r w:rsidRPr="009E0D83">
        <w:rPr>
          <w:sz w:val="24"/>
          <w:lang w:val="en-US" w:eastAsia="zh-CN"/>
        </w:rPr>
        <w:t>根据能力建设和发展长期战略框架</w:t>
      </w:r>
      <w:r w:rsidRPr="009E0D83">
        <w:rPr>
          <w:sz w:val="24"/>
          <w:vertAlign w:val="superscript"/>
          <w:lang w:val="en-US" w:eastAsia="zh-CN"/>
        </w:rPr>
        <w:footnoteReference w:id="46"/>
      </w:r>
      <w:r w:rsidRPr="009E0D83">
        <w:rPr>
          <w:rFonts w:hint="eastAsia"/>
          <w:sz w:val="24"/>
          <w:lang w:val="en-US" w:eastAsia="zh-CN"/>
        </w:rPr>
        <w:t>，</w:t>
      </w:r>
      <w:r w:rsidRPr="009E0D83">
        <w:rPr>
          <w:rFonts w:ascii="SimSun" w:hAnsi="SimSun" w:cs="SimSun" w:hint="eastAsia"/>
          <w:sz w:val="24"/>
          <w:lang w:val="en-US" w:eastAsia="zh-CN"/>
        </w:rPr>
        <w:t>了解不同利益攸关方群体的信息和传播需求将有助于确保有效的外联，建立共同的知识库，提高认识和加强能力。许多组织、伙</w:t>
      </w:r>
      <w:r w:rsidRPr="009E0D83">
        <w:rPr>
          <w:rFonts w:ascii="SimSun" w:hAnsi="SimSun" w:cs="SimSun" w:hint="eastAsia"/>
          <w:spacing w:val="-20"/>
          <w:sz w:val="24"/>
          <w:lang w:val="en-US" w:eastAsia="zh-CN"/>
        </w:rPr>
        <w:t>伴关系、倡议和联盟正在致力于提高认识和能力建设，或为知识交流提供平台</w:t>
      </w:r>
      <w:r w:rsidRPr="009E0D83">
        <w:rPr>
          <w:spacing w:val="-20"/>
          <w:sz w:val="24"/>
          <w:vertAlign w:val="superscript"/>
          <w:lang w:val="en-US" w:eastAsia="zh-CN"/>
        </w:rPr>
        <w:footnoteReference w:id="47"/>
      </w:r>
      <w:r w:rsidRPr="009E0D83">
        <w:rPr>
          <w:rFonts w:ascii="SimSun" w:hAnsi="SimSun" w:cs="SimSun" w:hint="eastAsia"/>
          <w:spacing w:val="-20"/>
          <w:sz w:val="24"/>
          <w:lang w:val="en-US" w:eastAsia="zh-CN"/>
        </w:rPr>
        <w:t>。</w:t>
      </w:r>
    </w:p>
    <w:p w14:paraId="53D31127" w14:textId="77777777" w:rsidR="009E0D83" w:rsidRPr="009E0D83" w:rsidRDefault="009E0D83" w:rsidP="009E0D83">
      <w:pPr>
        <w:keepNext/>
        <w:keepLines/>
        <w:tabs>
          <w:tab w:val="clear" w:pos="567"/>
          <w:tab w:val="clear" w:pos="1134"/>
          <w:tab w:val="clear" w:pos="1701"/>
          <w:tab w:val="clear" w:pos="2268"/>
        </w:tabs>
        <w:spacing w:before="120" w:after="120"/>
        <w:ind w:left="490"/>
        <w:jc w:val="left"/>
        <w:outlineLvl w:val="1"/>
        <w:rPr>
          <w:b/>
          <w:bCs/>
          <w:sz w:val="24"/>
          <w:szCs w:val="24"/>
          <w:lang w:val="en-US" w:eastAsia="zh-CN"/>
        </w:rPr>
      </w:pPr>
      <w:bookmarkStart w:id="55" w:name="_Toc221351060"/>
      <w:r w:rsidRPr="009E0D83">
        <w:rPr>
          <w:b/>
          <w:sz w:val="24"/>
          <w:szCs w:val="24"/>
          <w:lang w:eastAsia="zh-CN"/>
        </w:rPr>
        <w:t>2.</w:t>
      </w:r>
      <w:r w:rsidRPr="009E0D83">
        <w:rPr>
          <w:b/>
          <w:sz w:val="24"/>
          <w:szCs w:val="24"/>
          <w:lang w:eastAsia="zh-CN"/>
        </w:rPr>
        <w:tab/>
      </w:r>
      <w:r w:rsidRPr="009E0D83">
        <w:rPr>
          <w:rFonts w:hint="eastAsia"/>
          <w:b/>
          <w:bCs/>
          <w:sz w:val="24"/>
          <w:szCs w:val="24"/>
          <w:lang w:val="en-US" w:eastAsia="zh-CN"/>
        </w:rPr>
        <w:t>逐步</w:t>
      </w:r>
      <w:r w:rsidRPr="009E0D83">
        <w:rPr>
          <w:b/>
          <w:bCs/>
          <w:sz w:val="24"/>
          <w:szCs w:val="24"/>
          <w:lang w:val="en-US" w:eastAsia="zh-CN"/>
        </w:rPr>
        <w:t>设计和实施方法</w:t>
      </w:r>
      <w:bookmarkEnd w:id="55"/>
    </w:p>
    <w:p w14:paraId="6345D471" w14:textId="77777777" w:rsidR="009E0D83" w:rsidRPr="009E0D83" w:rsidRDefault="009E0D83" w:rsidP="009E0D83">
      <w:pPr>
        <w:numPr>
          <w:ilvl w:val="0"/>
          <w:numId w:val="28"/>
        </w:numPr>
        <w:tabs>
          <w:tab w:val="clear" w:pos="567"/>
          <w:tab w:val="clear" w:pos="1134"/>
          <w:tab w:val="clear" w:pos="1701"/>
          <w:tab w:val="clear" w:pos="2268"/>
        </w:tabs>
        <w:spacing w:before="120" w:after="120"/>
        <w:ind w:left="979" w:firstLine="0"/>
        <w:jc w:val="left"/>
        <w:rPr>
          <w:sz w:val="24"/>
          <w:lang w:val="en-US" w:eastAsia="zh-CN"/>
        </w:rPr>
      </w:pPr>
      <w:r w:rsidRPr="009E0D83">
        <w:rPr>
          <w:rFonts w:ascii="SimSun" w:hAnsi="SimSun" w:cs="SimSun" w:hint="eastAsia"/>
          <w:sz w:val="24"/>
          <w:lang w:val="en-US" w:eastAsia="zh-CN"/>
        </w:rPr>
        <w:t>《自愿准则》提出了逐步达到适应和减少灾害风险目的的方法。下文为每一步骤列出一些补充考虑，</w:t>
      </w:r>
      <w:r w:rsidRPr="009E0D83">
        <w:rPr>
          <w:sz w:val="24"/>
          <w:lang w:val="en-US" w:eastAsia="zh-CN"/>
        </w:rPr>
        <w:t>包括减缓气候变化的举措</w:t>
      </w:r>
      <w:r w:rsidRPr="009E0D83">
        <w:rPr>
          <w:rFonts w:ascii="SimSun" w:hAnsi="SimSun" w:cs="SimSun" w:hint="eastAsia"/>
          <w:sz w:val="24"/>
          <w:lang w:val="en-US" w:eastAsia="zh-CN"/>
        </w:rPr>
        <w:t>。</w:t>
      </w:r>
    </w:p>
    <w:p w14:paraId="08F3D3A3" w14:textId="77777777" w:rsidR="009E0D83" w:rsidRPr="009E0D83" w:rsidRDefault="009E0D83" w:rsidP="009E0D83">
      <w:pPr>
        <w:keepNext/>
        <w:spacing w:before="120" w:after="120"/>
        <w:ind w:left="979"/>
        <w:rPr>
          <w:b/>
          <w:bCs/>
          <w:sz w:val="24"/>
          <w:lang w:val="en-US" w:eastAsia="zh-CN"/>
        </w:rPr>
      </w:pPr>
      <w:r w:rsidRPr="009E0D83">
        <w:rPr>
          <w:rFonts w:ascii="SimSun" w:hAnsi="SimSun" w:cs="SimSun" w:hint="eastAsia"/>
          <w:b/>
          <w:bCs/>
          <w:sz w:val="24"/>
          <w:lang w:val="en-US" w:eastAsia="zh-CN"/>
        </w:rPr>
        <w:t>步骤</w:t>
      </w:r>
      <w:r w:rsidRPr="009E0D83">
        <w:rPr>
          <w:b/>
          <w:bCs/>
          <w:sz w:val="24"/>
          <w:lang w:val="en-US" w:eastAsia="zh-CN"/>
        </w:rPr>
        <w:t>A</w:t>
      </w:r>
      <w:r w:rsidRPr="009E0D83">
        <w:rPr>
          <w:rFonts w:ascii="SimSun" w:hAnsi="SimSun" w:cs="SimSun" w:hint="eastAsia"/>
          <w:b/>
          <w:bCs/>
          <w:sz w:val="24"/>
          <w:lang w:val="en-US" w:eastAsia="zh-CN"/>
        </w:rPr>
        <w:t>：了解社会生态系统</w:t>
      </w:r>
    </w:p>
    <w:p w14:paraId="0D0ACCDD" w14:textId="77777777" w:rsidR="009E0D83" w:rsidRPr="009E0D83" w:rsidRDefault="009E0D83" w:rsidP="009E0D83">
      <w:pPr>
        <w:numPr>
          <w:ilvl w:val="0"/>
          <w:numId w:val="28"/>
        </w:numPr>
        <w:tabs>
          <w:tab w:val="clear" w:pos="567"/>
          <w:tab w:val="clear" w:pos="1134"/>
          <w:tab w:val="clear" w:pos="1701"/>
          <w:tab w:val="clear" w:pos="2268"/>
        </w:tabs>
        <w:spacing w:before="120" w:after="120"/>
        <w:ind w:left="979" w:firstLine="0"/>
        <w:jc w:val="left"/>
        <w:rPr>
          <w:sz w:val="24"/>
          <w:lang w:val="en-US" w:eastAsia="zh-CN"/>
        </w:rPr>
      </w:pPr>
      <w:r w:rsidRPr="009E0D83">
        <w:rPr>
          <w:rFonts w:ascii="SimSun" w:hAnsi="SimSun" w:cs="SimSun" w:hint="eastAsia"/>
          <w:sz w:val="24"/>
          <w:lang w:val="en-US" w:eastAsia="zh-CN"/>
        </w:rPr>
        <w:t>界定需要应对的挑战并为新举措设定目标时，应探讨下述几个问题：</w:t>
      </w:r>
    </w:p>
    <w:p w14:paraId="7261FA0C" w14:textId="77777777" w:rsidR="009E0D83" w:rsidRPr="009E0D83" w:rsidRDefault="009E0D83" w:rsidP="009E0D83">
      <w:pPr>
        <w:numPr>
          <w:ilvl w:val="0"/>
          <w:numId w:val="33"/>
        </w:numPr>
        <w:tabs>
          <w:tab w:val="clear" w:pos="567"/>
          <w:tab w:val="clear" w:pos="1134"/>
          <w:tab w:val="clear" w:pos="1701"/>
          <w:tab w:val="clear" w:pos="2268"/>
        </w:tabs>
        <w:spacing w:before="120" w:after="120"/>
        <w:ind w:left="979" w:firstLine="490"/>
        <w:jc w:val="left"/>
        <w:rPr>
          <w:sz w:val="24"/>
          <w:lang w:val="en-US" w:eastAsia="zh-CN"/>
        </w:rPr>
      </w:pPr>
      <w:r w:rsidRPr="009E0D83">
        <w:rPr>
          <w:rFonts w:ascii="SimSun" w:hAnsi="SimSun" w:cs="SimSun" w:hint="eastAsia"/>
          <w:sz w:val="24"/>
          <w:lang w:val="en-US" w:eastAsia="zh-CN"/>
        </w:rPr>
        <w:t>必须查明目标社会生态系统的历史、生态系统变化的驱动因素、生态系统丧失或退化导致的温室气体排放率。此外，还应考虑未来气候情景设想对生态系统变化速度和随之产生的温室气体排放的影响。此项评估将纳入对步骤</w:t>
      </w:r>
      <w:r w:rsidRPr="009E0D83">
        <w:rPr>
          <w:sz w:val="24"/>
          <w:lang w:val="en-US" w:eastAsia="zh-CN"/>
        </w:rPr>
        <w:t>D</w:t>
      </w:r>
      <w:r w:rsidRPr="009E0D83">
        <w:rPr>
          <w:rFonts w:ascii="SimSun" w:hAnsi="SimSun" w:cs="SimSun" w:hint="eastAsia"/>
          <w:sz w:val="24"/>
          <w:lang w:val="en-US" w:eastAsia="zh-CN"/>
        </w:rPr>
        <w:t>中可能开展的活动的排减量和清除量的估算；</w:t>
      </w:r>
    </w:p>
    <w:p w14:paraId="33C28E4E" w14:textId="77777777" w:rsidR="009E0D83" w:rsidRPr="009E0D83" w:rsidRDefault="009E0D83" w:rsidP="009E0D83">
      <w:pPr>
        <w:numPr>
          <w:ilvl w:val="0"/>
          <w:numId w:val="33"/>
        </w:numPr>
        <w:tabs>
          <w:tab w:val="clear" w:pos="567"/>
          <w:tab w:val="clear" w:pos="1134"/>
          <w:tab w:val="clear" w:pos="1701"/>
          <w:tab w:val="clear" w:pos="2268"/>
        </w:tabs>
        <w:spacing w:before="120" w:after="120"/>
        <w:ind w:left="979" w:firstLine="490"/>
        <w:jc w:val="left"/>
        <w:rPr>
          <w:sz w:val="24"/>
          <w:lang w:val="en-US" w:eastAsia="zh-CN"/>
        </w:rPr>
      </w:pPr>
      <w:r w:rsidRPr="009E0D83">
        <w:rPr>
          <w:rFonts w:ascii="SimSun" w:hAnsi="SimSun" w:cs="SimSun" w:hint="eastAsia"/>
          <w:sz w:val="24"/>
          <w:lang w:val="en-US" w:eastAsia="zh-CN"/>
        </w:rPr>
        <w:t>关于社会背景，必须考虑到当地就业、工业、生计和文化对自然和有控生态系统的依赖、生态系统的破坏、生态系统恢复的障碍以及当地居民的愿望；</w:t>
      </w:r>
    </w:p>
    <w:p w14:paraId="49DA0833" w14:textId="77777777" w:rsidR="009E0D83" w:rsidRPr="009E0D83" w:rsidRDefault="009E0D83" w:rsidP="009E0D83">
      <w:pPr>
        <w:numPr>
          <w:ilvl w:val="0"/>
          <w:numId w:val="33"/>
        </w:numPr>
        <w:tabs>
          <w:tab w:val="clear" w:pos="567"/>
          <w:tab w:val="clear" w:pos="1134"/>
          <w:tab w:val="clear" w:pos="1701"/>
          <w:tab w:val="clear" w:pos="2268"/>
        </w:tabs>
        <w:spacing w:before="120" w:after="120"/>
        <w:ind w:left="979" w:firstLine="490"/>
        <w:jc w:val="left"/>
        <w:rPr>
          <w:sz w:val="24"/>
          <w:lang w:val="en-US" w:eastAsia="zh-CN"/>
        </w:rPr>
      </w:pPr>
      <w:r w:rsidRPr="009E0D83">
        <w:rPr>
          <w:rFonts w:ascii="SimSun" w:hAnsi="SimSun" w:cs="SimSun" w:hint="eastAsia"/>
          <w:sz w:val="24"/>
          <w:lang w:val="en-US" w:eastAsia="zh-CN"/>
        </w:rPr>
        <w:t>需要查明如何以及与谁分享惠益，包括查明采用国内或国际市场做法或非市场做法的情况。此外，必须酌情承认和尊重碳权、土地和海洋保有权以及当地对生态系统服务付费的态度。</w:t>
      </w:r>
    </w:p>
    <w:p w14:paraId="4C795967" w14:textId="77777777" w:rsidR="009E0D83" w:rsidRPr="009E0D83" w:rsidRDefault="009E0D83" w:rsidP="009E0D83">
      <w:pPr>
        <w:spacing w:before="120" w:after="120"/>
        <w:ind w:left="979"/>
        <w:rPr>
          <w:b/>
          <w:bCs/>
          <w:sz w:val="24"/>
          <w:lang w:val="en-US" w:eastAsia="zh-CN"/>
        </w:rPr>
      </w:pPr>
      <w:r w:rsidRPr="009E0D83">
        <w:rPr>
          <w:rFonts w:ascii="SimSun" w:hAnsi="SimSun" w:cs="SimSun" w:hint="eastAsia"/>
          <w:b/>
          <w:bCs/>
          <w:sz w:val="24"/>
          <w:lang w:val="en-US" w:eastAsia="zh-CN"/>
        </w:rPr>
        <w:t>步骤</w:t>
      </w:r>
      <w:r w:rsidRPr="009E0D83">
        <w:rPr>
          <w:b/>
          <w:bCs/>
          <w:sz w:val="24"/>
          <w:lang w:val="en-US" w:eastAsia="zh-CN"/>
        </w:rPr>
        <w:t>B</w:t>
      </w:r>
      <w:r w:rsidRPr="009E0D83">
        <w:rPr>
          <w:rFonts w:ascii="SimSun" w:hAnsi="SimSun" w:cs="SimSun" w:hint="eastAsia"/>
          <w:b/>
          <w:bCs/>
          <w:sz w:val="24"/>
          <w:lang w:val="en-US" w:eastAsia="zh-CN"/>
        </w:rPr>
        <w:t>：评估脆弱性和风险</w:t>
      </w:r>
    </w:p>
    <w:p w14:paraId="6667AC31" w14:textId="77777777" w:rsidR="009E0D83" w:rsidRPr="009E0D83" w:rsidRDefault="009E0D83" w:rsidP="009E0D83">
      <w:pPr>
        <w:numPr>
          <w:ilvl w:val="0"/>
          <w:numId w:val="28"/>
        </w:numPr>
        <w:tabs>
          <w:tab w:val="clear" w:pos="567"/>
          <w:tab w:val="clear" w:pos="1134"/>
          <w:tab w:val="clear" w:pos="1701"/>
          <w:tab w:val="clear" w:pos="2268"/>
        </w:tabs>
        <w:spacing w:before="120" w:after="120"/>
        <w:ind w:left="979" w:firstLine="0"/>
        <w:jc w:val="left"/>
        <w:rPr>
          <w:rFonts w:ascii="SimSun" w:hAnsi="SimSun" w:cs="SimSun"/>
          <w:sz w:val="24"/>
          <w:lang w:val="en-US" w:eastAsia="zh-CN"/>
        </w:rPr>
      </w:pPr>
      <w:r w:rsidRPr="009E0D83">
        <w:rPr>
          <w:rFonts w:ascii="SimSun" w:hAnsi="SimSun" w:cs="SimSun" w:hint="eastAsia"/>
          <w:sz w:val="24"/>
          <w:lang w:val="en-US" w:eastAsia="zh-CN"/>
        </w:rPr>
        <w:t>步骤</w:t>
      </w:r>
      <w:r w:rsidRPr="009E0D83">
        <w:rPr>
          <w:sz w:val="24"/>
          <w:lang w:val="en-US" w:eastAsia="zh-CN"/>
        </w:rPr>
        <w:t>B</w:t>
      </w:r>
      <w:r w:rsidRPr="009E0D83">
        <w:rPr>
          <w:rFonts w:ascii="SimSun" w:hAnsi="SimSun" w:cs="SimSun" w:hint="eastAsia"/>
          <w:sz w:val="24"/>
          <w:lang w:val="en-US" w:eastAsia="zh-CN"/>
        </w:rPr>
        <w:t>重点关注自然和人类面对气候变化时的脆弱性和发生危险事件的风险。在充分尊重知识和数据主权的前提下，应尽早与传统知识持有者接洽，将其知识纳入气候脆弱性和风险评估。</w:t>
      </w:r>
    </w:p>
    <w:p w14:paraId="3245C398" w14:textId="77777777" w:rsidR="009E0D83" w:rsidRPr="009E0D83" w:rsidRDefault="009E0D83" w:rsidP="009E0D83">
      <w:pPr>
        <w:numPr>
          <w:ilvl w:val="0"/>
          <w:numId w:val="28"/>
        </w:numPr>
        <w:tabs>
          <w:tab w:val="clear" w:pos="567"/>
          <w:tab w:val="clear" w:pos="1134"/>
          <w:tab w:val="clear" w:pos="1701"/>
          <w:tab w:val="clear" w:pos="2268"/>
        </w:tabs>
        <w:spacing w:before="120" w:after="120"/>
        <w:ind w:left="979" w:firstLine="0"/>
        <w:jc w:val="left"/>
        <w:rPr>
          <w:sz w:val="24"/>
          <w:lang w:eastAsia="zh-CN"/>
        </w:rPr>
      </w:pPr>
      <w:r w:rsidRPr="009E0D83">
        <w:rPr>
          <w:rFonts w:ascii="SimSun" w:hAnsi="SimSun" w:cs="SimSun"/>
          <w:sz w:val="24"/>
          <w:lang w:val="en-US" w:eastAsia="zh-CN"/>
        </w:rPr>
        <w:t>社会和环境保障是</w:t>
      </w:r>
      <w:r w:rsidRPr="009E0D83">
        <w:rPr>
          <w:rFonts w:ascii="SimSun" w:hAnsi="SimSun" w:cs="SimSun" w:hint="eastAsia"/>
          <w:sz w:val="24"/>
          <w:lang w:val="en-US" w:eastAsia="zh-CN"/>
        </w:rPr>
        <w:t>帮助了</w:t>
      </w:r>
      <w:r w:rsidRPr="009E0D83">
        <w:rPr>
          <w:rFonts w:ascii="SimSun" w:hAnsi="SimSun" w:cs="SimSun"/>
          <w:sz w:val="24"/>
          <w:lang w:val="en-US" w:eastAsia="zh-CN"/>
        </w:rPr>
        <w:t>解和减少风险的重要工具。环境保障措施包括</w:t>
      </w:r>
      <w:r w:rsidRPr="009E0D83">
        <w:rPr>
          <w:rFonts w:ascii="SimSun" w:hAnsi="SimSun" w:cs="SimSun" w:hint="eastAsia"/>
          <w:sz w:val="24"/>
          <w:lang w:val="en-US" w:eastAsia="zh-CN"/>
        </w:rPr>
        <w:t>处理</w:t>
      </w:r>
      <w:r w:rsidRPr="009E0D83">
        <w:rPr>
          <w:rFonts w:ascii="SimSun" w:hAnsi="SimSun" w:cs="SimSun"/>
          <w:sz w:val="24"/>
          <w:lang w:val="en-US" w:eastAsia="zh-CN"/>
        </w:rPr>
        <w:t>极端事件或缓慢发生的气候影响导致</w:t>
      </w:r>
      <w:r w:rsidRPr="009E0D83">
        <w:rPr>
          <w:rFonts w:ascii="SimSun" w:hAnsi="SimSun" w:cs="SimSun" w:hint="eastAsia"/>
          <w:sz w:val="24"/>
          <w:lang w:val="en-US" w:eastAsia="zh-CN"/>
        </w:rPr>
        <w:t>减缓气候变化措施对生物多样性</w:t>
      </w:r>
      <w:r w:rsidRPr="009E0D83">
        <w:rPr>
          <w:rFonts w:hint="eastAsia"/>
          <w:sz w:val="24"/>
          <w:lang w:val="en-US" w:eastAsia="zh-CN"/>
        </w:rPr>
        <w:t>、包括对生态系统完整性产生负面影响的风险以及减排</w:t>
      </w:r>
      <w:r w:rsidRPr="009E0D83">
        <w:rPr>
          <w:sz w:val="24"/>
          <w:lang w:val="en-US" w:eastAsia="zh-CN"/>
        </w:rPr>
        <w:t>和清除</w:t>
      </w:r>
      <w:r w:rsidRPr="009E0D83">
        <w:rPr>
          <w:rFonts w:hint="eastAsia"/>
          <w:sz w:val="24"/>
          <w:lang w:val="en-US" w:eastAsia="zh-CN"/>
        </w:rPr>
        <w:t>措施被</w:t>
      </w:r>
      <w:r w:rsidRPr="009E0D83">
        <w:rPr>
          <w:sz w:val="24"/>
          <w:lang w:val="en-US" w:eastAsia="zh-CN"/>
        </w:rPr>
        <w:t>逆转</w:t>
      </w:r>
      <w:r w:rsidRPr="009E0D83">
        <w:rPr>
          <w:rFonts w:hint="eastAsia"/>
          <w:sz w:val="24"/>
          <w:lang w:val="en-US" w:eastAsia="zh-CN"/>
        </w:rPr>
        <w:t>的</w:t>
      </w:r>
      <w:r w:rsidRPr="009E0D83">
        <w:rPr>
          <w:sz w:val="24"/>
          <w:lang w:val="en-US" w:eastAsia="zh-CN"/>
        </w:rPr>
        <w:t>风险</w:t>
      </w:r>
      <w:r w:rsidRPr="009E0D83">
        <w:rPr>
          <w:rFonts w:hint="eastAsia"/>
          <w:sz w:val="24"/>
          <w:lang w:val="en-US" w:eastAsia="zh-CN"/>
        </w:rPr>
        <w:t>。</w:t>
      </w:r>
      <w:r w:rsidRPr="009E0D83" w:rsidDel="00A57E06">
        <w:rPr>
          <w:sz w:val="24"/>
          <w:lang w:eastAsia="zh-CN"/>
        </w:rPr>
        <w:t xml:space="preserve"> </w:t>
      </w:r>
    </w:p>
    <w:p w14:paraId="396D785C" w14:textId="77777777" w:rsidR="009E0D83" w:rsidRPr="009E0D83" w:rsidRDefault="009E0D83" w:rsidP="009E0D83">
      <w:pPr>
        <w:keepNext/>
        <w:spacing w:before="120" w:after="120"/>
        <w:ind w:left="979"/>
        <w:rPr>
          <w:sz w:val="24"/>
          <w:lang w:val="en-US" w:eastAsia="zh-CN"/>
        </w:rPr>
      </w:pPr>
      <w:r w:rsidRPr="009E0D83">
        <w:rPr>
          <w:rFonts w:ascii="SimSun" w:hAnsi="SimSun" w:cs="SimSun" w:hint="eastAsia"/>
          <w:b/>
          <w:bCs/>
          <w:sz w:val="24"/>
          <w:lang w:val="en-US" w:eastAsia="zh-CN"/>
        </w:rPr>
        <w:lastRenderedPageBreak/>
        <w:t>步骤</w:t>
      </w:r>
      <w:r w:rsidRPr="009E0D83">
        <w:rPr>
          <w:b/>
          <w:bCs/>
          <w:sz w:val="24"/>
          <w:lang w:val="en-US" w:eastAsia="zh-CN"/>
        </w:rPr>
        <w:t>C</w:t>
      </w:r>
      <w:r w:rsidRPr="009E0D83">
        <w:rPr>
          <w:rFonts w:ascii="SimSun" w:hAnsi="SimSun" w:cs="SimSun" w:hint="eastAsia"/>
          <w:b/>
          <w:bCs/>
          <w:sz w:val="24"/>
          <w:lang w:val="en-US" w:eastAsia="zh-CN"/>
        </w:rPr>
        <w:t>：确定基于自然的解决方案和</w:t>
      </w:r>
      <w:r w:rsidRPr="009E0D83">
        <w:rPr>
          <w:rFonts w:hint="eastAsia"/>
          <w:b/>
          <w:bCs/>
          <w:sz w:val="24"/>
          <w:lang w:val="en-US" w:eastAsia="zh-CN"/>
        </w:rPr>
        <w:t>/</w:t>
      </w:r>
      <w:r w:rsidRPr="009E0D83">
        <w:rPr>
          <w:rFonts w:ascii="SimSun" w:hAnsi="SimSun" w:cs="SimSun" w:hint="eastAsia"/>
          <w:b/>
          <w:bCs/>
          <w:sz w:val="24"/>
          <w:lang w:val="en-US" w:eastAsia="zh-CN"/>
        </w:rPr>
        <w:t>或基于生态系统的方法的选项</w:t>
      </w:r>
    </w:p>
    <w:p w14:paraId="37AF289B" w14:textId="77777777" w:rsidR="009E0D83" w:rsidRPr="009E0D83" w:rsidRDefault="009E0D83" w:rsidP="009E0D83">
      <w:pPr>
        <w:numPr>
          <w:ilvl w:val="0"/>
          <w:numId w:val="28"/>
        </w:numPr>
        <w:tabs>
          <w:tab w:val="clear" w:pos="567"/>
          <w:tab w:val="clear" w:pos="1134"/>
          <w:tab w:val="clear" w:pos="1701"/>
          <w:tab w:val="clear" w:pos="2268"/>
        </w:tabs>
        <w:spacing w:before="120" w:after="120"/>
        <w:ind w:left="979" w:firstLine="0"/>
        <w:jc w:val="left"/>
        <w:rPr>
          <w:sz w:val="24"/>
          <w:lang w:val="en-US" w:eastAsia="zh-CN"/>
        </w:rPr>
      </w:pPr>
      <w:r w:rsidRPr="009E0D83">
        <w:rPr>
          <w:rFonts w:ascii="SimSun" w:hAnsi="SimSun" w:cs="SimSun" w:hint="eastAsia"/>
          <w:sz w:val="24"/>
          <w:lang w:val="en-US" w:eastAsia="zh-CN"/>
        </w:rPr>
        <w:t>为了体现《昆蒙框架》，步骤</w:t>
      </w:r>
      <w:r w:rsidRPr="009E0D83">
        <w:rPr>
          <w:sz w:val="24"/>
          <w:lang w:val="en-US" w:eastAsia="zh-CN"/>
        </w:rPr>
        <w:t>C</w:t>
      </w:r>
      <w:r w:rsidRPr="009E0D83">
        <w:rPr>
          <w:rFonts w:ascii="SimSun" w:hAnsi="SimSun" w:cs="SimSun" w:hint="eastAsia"/>
          <w:sz w:val="24"/>
          <w:lang w:val="en-US" w:eastAsia="zh-CN"/>
        </w:rPr>
        <w:t>需兼顾有效、公平和可扩展的基于自然的解决方案和</w:t>
      </w:r>
      <w:r w:rsidRPr="009E0D83">
        <w:rPr>
          <w:sz w:val="24"/>
          <w:lang w:val="en-US" w:eastAsia="zh-CN"/>
        </w:rPr>
        <w:t>/</w:t>
      </w:r>
      <w:r w:rsidRPr="009E0D83">
        <w:rPr>
          <w:rFonts w:ascii="SimSun" w:hAnsi="SimSun" w:cs="SimSun" w:hint="eastAsia"/>
          <w:sz w:val="24"/>
          <w:lang w:val="en-US" w:eastAsia="zh-CN"/>
        </w:rPr>
        <w:t>或基于生态系统的方法。应确定让每个设想选项发生效力可能面临的阻碍以及每个设想选项的多重效益和广泛影响。具体而言，确定减缓气候变化选项的关键行动可包括：（</w:t>
      </w:r>
      <w:r w:rsidRPr="009E0D83">
        <w:rPr>
          <w:rFonts w:hint="eastAsia"/>
          <w:sz w:val="24"/>
          <w:lang w:val="en-US" w:eastAsia="zh-CN"/>
        </w:rPr>
        <w:t>a</w:t>
      </w:r>
      <w:r w:rsidRPr="009E0D83">
        <w:rPr>
          <w:rFonts w:ascii="SimSun" w:hAnsi="SimSun" w:cs="SimSun" w:hint="eastAsia"/>
          <w:sz w:val="24"/>
          <w:lang w:val="en-US" w:eastAsia="zh-CN"/>
        </w:rPr>
        <w:t>）在步骤</w:t>
      </w:r>
      <w:r w:rsidRPr="009E0D83">
        <w:rPr>
          <w:sz w:val="24"/>
          <w:lang w:val="en-US" w:eastAsia="zh-CN"/>
        </w:rPr>
        <w:t>A</w:t>
      </w:r>
      <w:r w:rsidRPr="009E0D83">
        <w:rPr>
          <w:rFonts w:ascii="SimSun" w:hAnsi="SimSun" w:cs="SimSun" w:hint="eastAsia"/>
          <w:sz w:val="24"/>
          <w:lang w:val="en-US" w:eastAsia="zh-CN"/>
        </w:rPr>
        <w:t>基础上确定多种行动选项；（</w:t>
      </w:r>
      <w:r w:rsidRPr="009E0D83">
        <w:rPr>
          <w:rFonts w:hint="eastAsia"/>
          <w:sz w:val="24"/>
          <w:lang w:val="en-US" w:eastAsia="zh-CN"/>
        </w:rPr>
        <w:t>b</w:t>
      </w:r>
      <w:r w:rsidRPr="009E0D83">
        <w:rPr>
          <w:rFonts w:ascii="SimSun" w:hAnsi="SimSun" w:cs="SimSun" w:hint="eastAsia"/>
          <w:sz w:val="24"/>
          <w:lang w:val="en-US" w:eastAsia="zh-CN"/>
        </w:rPr>
        <w:t>）探索同类地理区域选定的具体选项（例如通过案例研究）；（</w:t>
      </w:r>
      <w:r w:rsidRPr="009E0D83">
        <w:rPr>
          <w:sz w:val="24"/>
          <w:lang w:val="en-US" w:eastAsia="zh-CN"/>
        </w:rPr>
        <w:t>c</w:t>
      </w:r>
      <w:r w:rsidRPr="009E0D83">
        <w:rPr>
          <w:rFonts w:ascii="SimSun" w:hAnsi="SimSun" w:cs="SimSun" w:hint="eastAsia"/>
          <w:sz w:val="24"/>
          <w:lang w:val="en-US" w:eastAsia="zh-CN"/>
        </w:rPr>
        <w:t>）与相关多方利益攸关方团体合作确定偏爱的选项；</w:t>
      </w:r>
      <w:r w:rsidRPr="009E0D83">
        <w:rPr>
          <w:rFonts w:hint="eastAsia"/>
          <w:sz w:val="24"/>
          <w:lang w:val="en-US" w:eastAsia="zh-CN"/>
        </w:rPr>
        <w:t>（</w:t>
      </w:r>
      <w:r w:rsidRPr="009E0D83">
        <w:rPr>
          <w:sz w:val="24"/>
          <w:lang w:val="en-US" w:eastAsia="zh-CN"/>
        </w:rPr>
        <w:t xml:space="preserve">d </w:t>
      </w:r>
      <w:r w:rsidRPr="009E0D83">
        <w:rPr>
          <w:rFonts w:hint="eastAsia"/>
          <w:sz w:val="24"/>
          <w:lang w:val="en-US" w:eastAsia="zh-CN"/>
        </w:rPr>
        <w:t>）</w:t>
      </w:r>
      <w:r w:rsidRPr="009E0D83">
        <w:rPr>
          <w:rFonts w:ascii="SimSun" w:hAnsi="SimSun" w:cs="SimSun" w:hint="eastAsia"/>
          <w:sz w:val="24"/>
          <w:lang w:val="en-US" w:eastAsia="zh-CN"/>
        </w:rPr>
        <w:t>确定生物多样性和生态系统服务政府间科学与政策平台《关于生物多样性、水、粮食和健康之间相互关联的专题评估报告》（</w:t>
      </w:r>
      <w:r w:rsidRPr="009E0D83">
        <w:rPr>
          <w:sz w:val="24"/>
          <w:lang w:val="en-US" w:eastAsia="zh-CN"/>
        </w:rPr>
        <w:t>“</w:t>
      </w:r>
      <w:r w:rsidRPr="009E0D83">
        <w:rPr>
          <w:rFonts w:ascii="SimSun" w:hAnsi="SimSun" w:cs="SimSun" w:hint="eastAsia"/>
          <w:sz w:val="24"/>
          <w:lang w:val="en-US" w:eastAsia="zh-CN"/>
        </w:rPr>
        <w:t>关联评估</w:t>
      </w:r>
      <w:r w:rsidRPr="009E0D83">
        <w:rPr>
          <w:sz w:val="24"/>
          <w:lang w:val="en-US" w:eastAsia="zh-CN"/>
        </w:rPr>
        <w:t>”</w:t>
      </w:r>
      <w:r w:rsidRPr="009E0D83">
        <w:rPr>
          <w:rFonts w:ascii="SimSun" w:hAnsi="SimSun" w:cs="SimSun" w:hint="eastAsia"/>
          <w:sz w:val="24"/>
          <w:lang w:val="en-US" w:eastAsia="zh-CN"/>
        </w:rPr>
        <w:t>）中涉及的要素，包括考虑所有要素以实现可持续成果的做法的正面和反面反馈、权衡取舍和惠益。</w:t>
      </w:r>
    </w:p>
    <w:p w14:paraId="55B58B36" w14:textId="77777777" w:rsidR="009E0D83" w:rsidRPr="009E0D83" w:rsidRDefault="009E0D83" w:rsidP="009E0D83">
      <w:pPr>
        <w:spacing w:before="120" w:after="120"/>
        <w:ind w:left="979"/>
        <w:rPr>
          <w:b/>
          <w:bCs/>
          <w:sz w:val="24"/>
          <w:lang w:val="en-US" w:eastAsia="zh-CN"/>
        </w:rPr>
      </w:pPr>
      <w:r w:rsidRPr="009E0D83">
        <w:rPr>
          <w:b/>
          <w:bCs/>
          <w:sz w:val="24"/>
          <w:lang w:val="en-US" w:eastAsia="zh-CN"/>
        </w:rPr>
        <w:t>步骤</w:t>
      </w:r>
      <w:r w:rsidRPr="009E0D83">
        <w:rPr>
          <w:b/>
          <w:bCs/>
          <w:sz w:val="24"/>
          <w:lang w:val="en-US" w:eastAsia="zh-CN"/>
        </w:rPr>
        <w:t>D</w:t>
      </w:r>
      <w:r w:rsidRPr="009E0D83">
        <w:rPr>
          <w:rFonts w:hint="eastAsia"/>
          <w:b/>
          <w:bCs/>
          <w:sz w:val="24"/>
          <w:lang w:val="en-US" w:eastAsia="zh-CN"/>
        </w:rPr>
        <w:t>：选项</w:t>
      </w:r>
      <w:r w:rsidRPr="009E0D83">
        <w:rPr>
          <w:b/>
          <w:bCs/>
          <w:sz w:val="24"/>
          <w:lang w:val="en-US" w:eastAsia="zh-CN"/>
        </w:rPr>
        <w:t>优先</w:t>
      </w:r>
      <w:r w:rsidRPr="009E0D83">
        <w:rPr>
          <w:rFonts w:hint="eastAsia"/>
          <w:b/>
          <w:bCs/>
          <w:sz w:val="24"/>
          <w:lang w:val="en-US" w:eastAsia="zh-CN"/>
        </w:rPr>
        <w:t>排序</w:t>
      </w:r>
      <w:r w:rsidRPr="009E0D83">
        <w:rPr>
          <w:b/>
          <w:bCs/>
          <w:sz w:val="24"/>
          <w:lang w:val="en-US" w:eastAsia="zh-CN"/>
        </w:rPr>
        <w:t>、评估和</w:t>
      </w:r>
      <w:r w:rsidRPr="009E0D83">
        <w:rPr>
          <w:rFonts w:hint="eastAsia"/>
          <w:b/>
          <w:bCs/>
          <w:sz w:val="24"/>
          <w:lang w:val="en-US" w:eastAsia="zh-CN"/>
        </w:rPr>
        <w:t>甄选</w:t>
      </w:r>
    </w:p>
    <w:p w14:paraId="30AA8CB5" w14:textId="77777777" w:rsidR="009E0D83" w:rsidRPr="009E0D83" w:rsidRDefault="009E0D83" w:rsidP="009E0D83">
      <w:pPr>
        <w:numPr>
          <w:ilvl w:val="0"/>
          <w:numId w:val="28"/>
        </w:numPr>
        <w:tabs>
          <w:tab w:val="clear" w:pos="567"/>
          <w:tab w:val="clear" w:pos="1134"/>
          <w:tab w:val="clear" w:pos="1701"/>
          <w:tab w:val="clear" w:pos="2268"/>
        </w:tabs>
        <w:spacing w:before="120" w:after="120"/>
        <w:ind w:left="979" w:firstLine="0"/>
        <w:jc w:val="left"/>
        <w:rPr>
          <w:sz w:val="24"/>
          <w:lang w:val="en-US" w:eastAsia="zh-CN"/>
        </w:rPr>
      </w:pPr>
      <w:r w:rsidRPr="009E0D83">
        <w:rPr>
          <w:sz w:val="24"/>
          <w:lang w:val="en-US" w:eastAsia="zh-CN"/>
        </w:rPr>
        <w:t>对</w:t>
      </w:r>
      <w:r w:rsidRPr="009E0D83">
        <w:rPr>
          <w:rFonts w:hint="eastAsia"/>
          <w:sz w:val="24"/>
          <w:lang w:val="en-US" w:eastAsia="zh-CN"/>
        </w:rPr>
        <w:t>设</w:t>
      </w:r>
      <w:r w:rsidRPr="009E0D83">
        <w:rPr>
          <w:sz w:val="24"/>
          <w:lang w:val="en-US" w:eastAsia="zh-CN"/>
        </w:rPr>
        <w:t>有减缓气候变化目标的行动</w:t>
      </w:r>
      <w:r w:rsidRPr="009E0D83">
        <w:rPr>
          <w:rFonts w:hint="eastAsia"/>
          <w:sz w:val="24"/>
          <w:lang w:val="en-US" w:eastAsia="zh-CN"/>
        </w:rPr>
        <w:t>选项</w:t>
      </w:r>
      <w:r w:rsidRPr="009E0D83">
        <w:rPr>
          <w:sz w:val="24"/>
          <w:lang w:val="en-US" w:eastAsia="zh-CN"/>
        </w:rPr>
        <w:t>进行优先排序和评估时，应考虑一些</w:t>
      </w:r>
      <w:r w:rsidRPr="009E0D83">
        <w:rPr>
          <w:rFonts w:hint="eastAsia"/>
          <w:sz w:val="24"/>
          <w:lang w:val="en-US" w:eastAsia="zh-CN"/>
        </w:rPr>
        <w:t>补充</w:t>
      </w:r>
      <w:r w:rsidRPr="009E0D83">
        <w:rPr>
          <w:sz w:val="24"/>
          <w:lang w:val="en-US" w:eastAsia="zh-CN"/>
        </w:rPr>
        <w:t>标准</w:t>
      </w:r>
      <w:r w:rsidRPr="009E0D83">
        <w:rPr>
          <w:rFonts w:hint="eastAsia"/>
          <w:sz w:val="24"/>
          <w:lang w:val="en-US" w:eastAsia="zh-CN"/>
        </w:rPr>
        <w:t>（</w:t>
      </w:r>
      <w:r w:rsidRPr="009E0D83">
        <w:rPr>
          <w:sz w:val="24"/>
          <w:lang w:val="en-US" w:eastAsia="zh-CN"/>
        </w:rPr>
        <w:t>《自愿准则》关键行动（</w:t>
      </w:r>
      <w:r w:rsidRPr="009E0D83">
        <w:rPr>
          <w:sz w:val="24"/>
          <w:lang w:val="en-US" w:eastAsia="zh-CN"/>
        </w:rPr>
        <w:t>a</w:t>
      </w:r>
      <w:r w:rsidRPr="009E0D83">
        <w:rPr>
          <w:sz w:val="24"/>
          <w:lang w:val="en-US" w:eastAsia="zh-CN"/>
        </w:rPr>
        <w:t>）</w:t>
      </w:r>
      <w:r w:rsidRPr="009E0D83">
        <w:rPr>
          <w:rFonts w:hint="eastAsia"/>
          <w:sz w:val="24"/>
          <w:lang w:val="en-US" w:eastAsia="zh-CN"/>
        </w:rPr>
        <w:t>）</w:t>
      </w:r>
      <w:r w:rsidRPr="009E0D83">
        <w:rPr>
          <w:sz w:val="24"/>
          <w:lang w:val="en-US" w:eastAsia="zh-CN"/>
        </w:rPr>
        <w:t>。标准可包括</w:t>
      </w:r>
      <w:r w:rsidRPr="009E0D83">
        <w:rPr>
          <w:rFonts w:hint="eastAsia"/>
          <w:sz w:val="24"/>
          <w:lang w:val="en-US" w:eastAsia="zh-CN"/>
        </w:rPr>
        <w:t>：</w:t>
      </w:r>
      <w:r w:rsidRPr="009E0D83">
        <w:rPr>
          <w:sz w:val="24"/>
          <w:lang w:val="en-US" w:eastAsia="zh-CN"/>
        </w:rPr>
        <w:t>在</w:t>
      </w:r>
      <w:r w:rsidRPr="009E0D83">
        <w:rPr>
          <w:rFonts w:hint="eastAsia"/>
          <w:sz w:val="24"/>
          <w:lang w:val="en-US" w:eastAsia="zh-CN"/>
        </w:rPr>
        <w:t>减缓层级</w:t>
      </w:r>
      <w:r w:rsidRPr="009E0D83">
        <w:rPr>
          <w:sz w:val="24"/>
          <w:lang w:val="en-US" w:eastAsia="zh-CN"/>
        </w:rPr>
        <w:t>中</w:t>
      </w:r>
      <w:r w:rsidRPr="009E0D83">
        <w:rPr>
          <w:rFonts w:hint="eastAsia"/>
          <w:sz w:val="24"/>
          <w:lang w:val="en-US" w:eastAsia="zh-CN"/>
        </w:rPr>
        <w:t>的</w:t>
      </w:r>
      <w:r w:rsidRPr="009E0D83">
        <w:rPr>
          <w:sz w:val="24"/>
          <w:lang w:val="en-US" w:eastAsia="zh-CN"/>
        </w:rPr>
        <w:t>位置；</w:t>
      </w:r>
      <w:r w:rsidRPr="009E0D83">
        <w:rPr>
          <w:rFonts w:hint="eastAsia"/>
          <w:sz w:val="24"/>
          <w:lang w:val="en-US" w:eastAsia="zh-CN"/>
        </w:rPr>
        <w:t>减缓</w:t>
      </w:r>
      <w:r w:rsidRPr="009E0D83">
        <w:rPr>
          <w:sz w:val="24"/>
          <w:lang w:val="en-US" w:eastAsia="zh-CN"/>
        </w:rPr>
        <w:t>潜力；</w:t>
      </w:r>
      <w:r w:rsidRPr="009E0D83">
        <w:rPr>
          <w:rFonts w:hint="eastAsia"/>
          <w:sz w:val="24"/>
          <w:lang w:val="en-US" w:eastAsia="zh-CN"/>
        </w:rPr>
        <w:t>对</w:t>
      </w:r>
      <w:r w:rsidRPr="009E0D83">
        <w:rPr>
          <w:sz w:val="24"/>
          <w:lang w:val="en-US" w:eastAsia="zh-CN"/>
        </w:rPr>
        <w:t>气候变化的</w:t>
      </w:r>
      <w:r w:rsidRPr="009E0D83">
        <w:rPr>
          <w:rFonts w:hint="eastAsia"/>
          <w:sz w:val="24"/>
          <w:lang w:val="en-US" w:eastAsia="zh-CN"/>
        </w:rPr>
        <w:t>复原力</w:t>
      </w:r>
      <w:r w:rsidRPr="009E0D83">
        <w:rPr>
          <w:sz w:val="24"/>
          <w:lang w:val="en-US" w:eastAsia="zh-CN"/>
        </w:rPr>
        <w:t>；长期实施的能力</w:t>
      </w:r>
      <w:r w:rsidRPr="009E0D83">
        <w:rPr>
          <w:sz w:val="24"/>
          <w:vertAlign w:val="superscript"/>
          <w:lang w:val="en-US" w:eastAsia="zh-CN"/>
        </w:rPr>
        <w:footnoteReference w:id="48"/>
      </w:r>
      <w:r w:rsidRPr="009E0D83">
        <w:rPr>
          <w:rFonts w:hint="eastAsia"/>
          <w:sz w:val="24"/>
          <w:vertAlign w:val="superscript"/>
          <w:lang w:val="en-US" w:eastAsia="zh-CN"/>
        </w:rPr>
        <w:t>,</w:t>
      </w:r>
      <w:r w:rsidRPr="009E0D83">
        <w:rPr>
          <w:sz w:val="24"/>
          <w:vertAlign w:val="superscript"/>
          <w:lang w:val="en-US" w:eastAsia="zh-CN"/>
        </w:rPr>
        <w:footnoteReference w:id="49"/>
      </w:r>
      <w:r w:rsidRPr="009E0D83">
        <w:rPr>
          <w:sz w:val="24"/>
          <w:lang w:val="en-US" w:eastAsia="zh-CN"/>
        </w:rPr>
        <w:t>。可使用</w:t>
      </w:r>
      <w:r w:rsidRPr="009E0D83">
        <w:rPr>
          <w:rFonts w:hint="eastAsia"/>
          <w:sz w:val="24"/>
          <w:lang w:val="en-US" w:eastAsia="zh-CN"/>
        </w:rPr>
        <w:t>比较</w:t>
      </w:r>
      <w:r w:rsidRPr="009E0D83">
        <w:rPr>
          <w:sz w:val="24"/>
          <w:lang w:val="en-US" w:eastAsia="zh-CN"/>
        </w:rPr>
        <w:t>简单的方法得出许多</w:t>
      </w:r>
      <w:r w:rsidRPr="009E0D83">
        <w:rPr>
          <w:rFonts w:hint="eastAsia"/>
          <w:sz w:val="24"/>
          <w:lang w:val="en-US" w:eastAsia="zh-CN"/>
        </w:rPr>
        <w:t>选项的减缓</w:t>
      </w:r>
      <w:r w:rsidRPr="009E0D83">
        <w:rPr>
          <w:sz w:val="24"/>
          <w:lang w:val="en-US" w:eastAsia="zh-CN"/>
        </w:rPr>
        <w:t>潜力的初步估计。</w:t>
      </w:r>
      <w:r w:rsidRPr="009E0D83">
        <w:rPr>
          <w:rFonts w:hint="eastAsia"/>
          <w:sz w:val="24"/>
          <w:lang w:val="en-US" w:eastAsia="zh-CN"/>
        </w:rPr>
        <w:t>尽管各国应设法逐步改进其透明度报告，</w:t>
      </w:r>
      <w:r w:rsidRPr="009E0D83">
        <w:rPr>
          <w:rFonts w:ascii="SimSun" w:hAnsi="SimSun" w:cs="SimSun" w:hint="eastAsia"/>
          <w:sz w:val="24"/>
          <w:lang w:val="en-US" w:eastAsia="zh-CN"/>
        </w:rPr>
        <w:t>包括通过更多使用更高层次的数据和方法</w:t>
      </w:r>
      <w:r w:rsidRPr="009E0D83">
        <w:rPr>
          <w:rFonts w:hint="eastAsia"/>
          <w:sz w:val="24"/>
          <w:lang w:val="en-US" w:eastAsia="zh-CN"/>
        </w:rPr>
        <w:t>。</w:t>
      </w:r>
      <w:r w:rsidRPr="009E0D83">
        <w:rPr>
          <w:sz w:val="24"/>
          <w:lang w:val="en-US" w:eastAsia="zh-CN"/>
        </w:rPr>
        <w:t>政府间气候变化专门委员会</w:t>
      </w:r>
      <w:r w:rsidRPr="009E0D83">
        <w:rPr>
          <w:rFonts w:hint="eastAsia"/>
          <w:sz w:val="24"/>
          <w:lang w:val="en-US" w:eastAsia="zh-CN"/>
        </w:rPr>
        <w:t>把</w:t>
      </w:r>
      <w:r w:rsidRPr="009E0D83">
        <w:rPr>
          <w:sz w:val="24"/>
          <w:lang w:val="en-US" w:eastAsia="zh-CN"/>
        </w:rPr>
        <w:t>数据和方法</w:t>
      </w:r>
      <w:r w:rsidRPr="009E0D83">
        <w:rPr>
          <w:rFonts w:hint="eastAsia"/>
          <w:sz w:val="24"/>
          <w:lang w:val="en-US" w:eastAsia="zh-CN"/>
        </w:rPr>
        <w:t>分为三个层级：第一层级</w:t>
      </w:r>
      <w:r w:rsidRPr="009E0D83">
        <w:rPr>
          <w:sz w:val="24"/>
          <w:lang w:val="en-US" w:eastAsia="zh-CN"/>
        </w:rPr>
        <w:t>（默认全球值）、</w:t>
      </w:r>
      <w:r w:rsidRPr="009E0D83">
        <w:rPr>
          <w:rFonts w:hint="eastAsia"/>
          <w:sz w:val="24"/>
          <w:lang w:val="en-US" w:eastAsia="zh-CN"/>
        </w:rPr>
        <w:t>第二层级</w:t>
      </w:r>
      <w:r w:rsidRPr="009E0D83">
        <w:rPr>
          <w:sz w:val="24"/>
          <w:lang w:val="en-US" w:eastAsia="zh-CN"/>
        </w:rPr>
        <w:t>（针对具体国家）</w:t>
      </w:r>
      <w:r w:rsidRPr="009E0D83">
        <w:rPr>
          <w:rFonts w:hint="eastAsia"/>
          <w:sz w:val="24"/>
          <w:lang w:val="en-US" w:eastAsia="zh-CN"/>
        </w:rPr>
        <w:t>、第三层</w:t>
      </w:r>
      <w:r w:rsidRPr="009E0D83">
        <w:rPr>
          <w:sz w:val="24"/>
          <w:lang w:val="en-US" w:eastAsia="zh-CN"/>
        </w:rPr>
        <w:t>级（更详细的模型、更多的当地数据）。目前对生态系统</w:t>
      </w:r>
      <w:r w:rsidRPr="009E0D83">
        <w:rPr>
          <w:rFonts w:hint="eastAsia"/>
          <w:sz w:val="24"/>
          <w:lang w:val="en-US" w:eastAsia="zh-CN"/>
        </w:rPr>
        <w:t>的</w:t>
      </w:r>
      <w:r w:rsidRPr="009E0D83">
        <w:rPr>
          <w:sz w:val="24"/>
          <w:lang w:val="en-US" w:eastAsia="zh-CN"/>
        </w:rPr>
        <w:t>气候变化</w:t>
      </w:r>
      <w:r w:rsidRPr="009E0D83">
        <w:rPr>
          <w:rFonts w:hint="eastAsia"/>
          <w:sz w:val="24"/>
          <w:lang w:val="en-US" w:eastAsia="zh-CN"/>
        </w:rPr>
        <w:t>复原力</w:t>
      </w:r>
      <w:r w:rsidRPr="009E0D83">
        <w:rPr>
          <w:sz w:val="24"/>
          <w:lang w:val="en-US" w:eastAsia="zh-CN"/>
        </w:rPr>
        <w:t>的</w:t>
      </w:r>
      <w:r w:rsidRPr="009E0D83">
        <w:rPr>
          <w:rFonts w:hint="eastAsia"/>
          <w:sz w:val="24"/>
          <w:lang w:val="en-US" w:eastAsia="zh-CN"/>
        </w:rPr>
        <w:t>了</w:t>
      </w:r>
      <w:r w:rsidRPr="009E0D83">
        <w:rPr>
          <w:sz w:val="24"/>
          <w:lang w:val="en-US" w:eastAsia="zh-CN"/>
        </w:rPr>
        <w:t>解（步骤</w:t>
      </w:r>
      <w:r w:rsidRPr="009E0D83">
        <w:rPr>
          <w:sz w:val="24"/>
          <w:lang w:val="en-US" w:eastAsia="zh-CN"/>
        </w:rPr>
        <w:t>B</w:t>
      </w:r>
      <w:r w:rsidRPr="009E0D83">
        <w:rPr>
          <w:sz w:val="24"/>
          <w:lang w:val="en-US" w:eastAsia="zh-CN"/>
        </w:rPr>
        <w:t>）是评估每</w:t>
      </w:r>
      <w:r w:rsidRPr="009E0D83">
        <w:rPr>
          <w:rFonts w:hint="eastAsia"/>
          <w:sz w:val="24"/>
          <w:lang w:val="en-US" w:eastAsia="zh-CN"/>
        </w:rPr>
        <w:t>个选项产生减缓</w:t>
      </w:r>
      <w:r w:rsidRPr="009E0D83">
        <w:rPr>
          <w:sz w:val="24"/>
          <w:lang w:val="en-US" w:eastAsia="zh-CN"/>
        </w:rPr>
        <w:t>效益的长期可行性的一个因素。实施能力将取决于现有的技能和知识、培训机会以及</w:t>
      </w:r>
      <w:r w:rsidRPr="009E0D83">
        <w:rPr>
          <w:rFonts w:hint="eastAsia"/>
          <w:sz w:val="24"/>
          <w:lang w:val="en-US" w:eastAsia="zh-CN"/>
        </w:rPr>
        <w:t>能否</w:t>
      </w:r>
      <w:r w:rsidRPr="009E0D83">
        <w:rPr>
          <w:sz w:val="24"/>
          <w:lang w:val="en-US" w:eastAsia="zh-CN"/>
        </w:rPr>
        <w:t>获得长期实施所需的</w:t>
      </w:r>
      <w:r w:rsidRPr="009E0D83">
        <w:rPr>
          <w:rFonts w:hint="eastAsia"/>
          <w:sz w:val="24"/>
          <w:lang w:val="en-US" w:eastAsia="zh-CN"/>
        </w:rPr>
        <w:t>资金</w:t>
      </w:r>
      <w:r w:rsidRPr="009E0D83">
        <w:rPr>
          <w:sz w:val="24"/>
          <w:lang w:val="en-US" w:eastAsia="zh-CN"/>
        </w:rPr>
        <w:t>和其他资源。</w:t>
      </w:r>
    </w:p>
    <w:p w14:paraId="19E4B96C" w14:textId="77777777" w:rsidR="009E0D83" w:rsidRPr="009E0D83" w:rsidRDefault="009E0D83" w:rsidP="009E0D83">
      <w:pPr>
        <w:spacing w:before="120" w:after="120"/>
        <w:ind w:left="979"/>
        <w:rPr>
          <w:b/>
          <w:bCs/>
          <w:sz w:val="24"/>
          <w:lang w:val="en-US" w:eastAsia="zh-CN"/>
        </w:rPr>
      </w:pPr>
      <w:r w:rsidRPr="009E0D83">
        <w:rPr>
          <w:b/>
          <w:bCs/>
          <w:sz w:val="24"/>
          <w:lang w:val="en-US" w:eastAsia="zh-CN"/>
        </w:rPr>
        <w:t>步骤</w:t>
      </w:r>
      <w:r w:rsidRPr="009E0D83">
        <w:rPr>
          <w:b/>
          <w:bCs/>
          <w:sz w:val="24"/>
          <w:lang w:val="en-US" w:eastAsia="zh-CN"/>
        </w:rPr>
        <w:t>E</w:t>
      </w:r>
      <w:r w:rsidRPr="009E0D83">
        <w:rPr>
          <w:rFonts w:hint="eastAsia"/>
          <w:b/>
          <w:bCs/>
          <w:sz w:val="24"/>
          <w:lang w:val="en-US" w:eastAsia="zh-CN"/>
        </w:rPr>
        <w:t>：</w:t>
      </w:r>
      <w:r w:rsidRPr="009E0D83">
        <w:rPr>
          <w:b/>
          <w:bCs/>
          <w:sz w:val="24"/>
          <w:lang w:val="en-US" w:eastAsia="zh-CN"/>
        </w:rPr>
        <w:t>项目设计、实施和</w:t>
      </w:r>
      <w:r w:rsidRPr="009E0D83">
        <w:rPr>
          <w:rFonts w:hint="eastAsia"/>
          <w:b/>
          <w:bCs/>
          <w:sz w:val="24"/>
          <w:lang w:val="en-US" w:eastAsia="zh-CN"/>
        </w:rPr>
        <w:t>扩大</w:t>
      </w:r>
    </w:p>
    <w:p w14:paraId="76AA2A84" w14:textId="77777777" w:rsidR="009E0D83" w:rsidRPr="009E0D83" w:rsidRDefault="009E0D83" w:rsidP="009E0D83">
      <w:pPr>
        <w:numPr>
          <w:ilvl w:val="0"/>
          <w:numId w:val="28"/>
        </w:numPr>
        <w:tabs>
          <w:tab w:val="clear" w:pos="567"/>
          <w:tab w:val="clear" w:pos="1134"/>
          <w:tab w:val="clear" w:pos="1701"/>
          <w:tab w:val="clear" w:pos="2268"/>
        </w:tabs>
        <w:spacing w:before="120" w:after="120"/>
        <w:ind w:left="979" w:firstLine="0"/>
        <w:jc w:val="left"/>
        <w:rPr>
          <w:sz w:val="24"/>
          <w:lang w:val="en-US" w:eastAsia="zh-CN"/>
        </w:rPr>
      </w:pPr>
      <w:r w:rsidRPr="009E0D83">
        <w:rPr>
          <w:sz w:val="24"/>
          <w:lang w:val="en-US" w:eastAsia="zh-CN"/>
        </w:rPr>
        <w:t>除《自愿准则》中规定的关键行动外，当不同的知识体系</w:t>
      </w:r>
      <w:r w:rsidRPr="009E0D83">
        <w:rPr>
          <w:rFonts w:hint="eastAsia"/>
          <w:sz w:val="24"/>
          <w:lang w:val="en-US" w:eastAsia="zh-CN"/>
        </w:rPr>
        <w:t>获得</w:t>
      </w:r>
      <w:r w:rsidRPr="009E0D83">
        <w:rPr>
          <w:sz w:val="24"/>
          <w:lang w:val="en-US" w:eastAsia="zh-CN"/>
        </w:rPr>
        <w:t>承认和纳入时，基于自然的解决方案和</w:t>
      </w:r>
      <w:r w:rsidRPr="009E0D83">
        <w:rPr>
          <w:sz w:val="24"/>
          <w:lang w:val="en-US" w:eastAsia="zh-CN"/>
        </w:rPr>
        <w:t>/</w:t>
      </w:r>
      <w:r w:rsidRPr="009E0D83">
        <w:rPr>
          <w:sz w:val="24"/>
          <w:lang w:val="en-US" w:eastAsia="zh-CN"/>
        </w:rPr>
        <w:t>或基于生态系统的方法也会更加成功。将传统知识整合到设计和</w:t>
      </w:r>
      <w:r w:rsidRPr="009E0D83">
        <w:rPr>
          <w:rFonts w:hint="eastAsia"/>
          <w:sz w:val="24"/>
          <w:lang w:val="en-US" w:eastAsia="zh-CN"/>
        </w:rPr>
        <w:t>实施</w:t>
      </w:r>
      <w:r w:rsidRPr="009E0D83">
        <w:rPr>
          <w:sz w:val="24"/>
          <w:lang w:val="en-US" w:eastAsia="zh-CN"/>
        </w:rPr>
        <w:t>中可能特别有帮助</w:t>
      </w:r>
      <w:r w:rsidRPr="009E0D83">
        <w:rPr>
          <w:sz w:val="24"/>
          <w:vertAlign w:val="superscript"/>
          <w:lang w:val="en-US" w:eastAsia="zh-CN"/>
        </w:rPr>
        <w:footnoteReference w:id="50"/>
      </w:r>
      <w:r w:rsidRPr="009E0D83">
        <w:rPr>
          <w:sz w:val="24"/>
          <w:lang w:val="en-US" w:eastAsia="zh-CN"/>
        </w:rPr>
        <w:t>。</w:t>
      </w:r>
      <w:r w:rsidRPr="009E0D83">
        <w:rPr>
          <w:rFonts w:hint="eastAsia"/>
          <w:sz w:val="24"/>
          <w:lang w:val="en-US" w:eastAsia="zh-CN"/>
        </w:rPr>
        <w:t>若想产生</w:t>
      </w:r>
      <w:r w:rsidRPr="009E0D83">
        <w:rPr>
          <w:sz w:val="24"/>
          <w:lang w:val="en-US" w:eastAsia="zh-CN"/>
        </w:rPr>
        <w:t>减缓气候变化的</w:t>
      </w:r>
      <w:r w:rsidRPr="009E0D83">
        <w:rPr>
          <w:rFonts w:hint="eastAsia"/>
          <w:sz w:val="24"/>
          <w:lang w:val="en-US" w:eastAsia="zh-CN"/>
        </w:rPr>
        <w:t>附带效益</w:t>
      </w:r>
      <w:r w:rsidRPr="009E0D83">
        <w:rPr>
          <w:sz w:val="24"/>
          <w:lang w:val="en-US" w:eastAsia="zh-CN"/>
        </w:rPr>
        <w:t>，在设计和实施阶段需要注意下表详细列出的以碳为重点的保障措施。</w:t>
      </w:r>
    </w:p>
    <w:p w14:paraId="792DF253" w14:textId="77777777" w:rsidR="009E0D83" w:rsidRPr="009E0D83" w:rsidRDefault="009E0D83" w:rsidP="009E0D83">
      <w:pPr>
        <w:numPr>
          <w:ilvl w:val="0"/>
          <w:numId w:val="28"/>
        </w:numPr>
        <w:tabs>
          <w:tab w:val="clear" w:pos="567"/>
          <w:tab w:val="clear" w:pos="1134"/>
          <w:tab w:val="clear" w:pos="1701"/>
          <w:tab w:val="clear" w:pos="2268"/>
        </w:tabs>
        <w:spacing w:before="120" w:after="120"/>
        <w:ind w:left="979" w:firstLine="0"/>
        <w:jc w:val="left"/>
        <w:rPr>
          <w:sz w:val="24"/>
          <w:lang w:val="en-US" w:eastAsia="zh-CN"/>
        </w:rPr>
      </w:pPr>
      <w:r w:rsidRPr="009E0D83">
        <w:rPr>
          <w:sz w:val="24"/>
          <w:lang w:val="en-US" w:eastAsia="zh-CN"/>
        </w:rPr>
        <w:t>扩大规模的一个明确途径是将基于自然的解决方案和</w:t>
      </w:r>
      <w:r w:rsidRPr="009E0D83">
        <w:rPr>
          <w:sz w:val="24"/>
          <w:lang w:val="en-US" w:eastAsia="zh-CN"/>
        </w:rPr>
        <w:t>/</w:t>
      </w:r>
      <w:r w:rsidRPr="009E0D83">
        <w:rPr>
          <w:sz w:val="24"/>
          <w:lang w:val="en-US" w:eastAsia="zh-CN"/>
        </w:rPr>
        <w:t>或基于生态系统的方法纳入国家</w:t>
      </w:r>
      <w:r w:rsidRPr="009E0D83">
        <w:rPr>
          <w:rFonts w:hint="eastAsia"/>
          <w:sz w:val="24"/>
          <w:lang w:val="en-US" w:eastAsia="zh-CN"/>
        </w:rPr>
        <w:t>自主</w:t>
      </w:r>
      <w:r w:rsidRPr="009E0D83">
        <w:rPr>
          <w:sz w:val="24"/>
          <w:lang w:val="en-US" w:eastAsia="zh-CN"/>
        </w:rPr>
        <w:t>贡献、国家适应计划、土地退化</w:t>
      </w:r>
      <w:r w:rsidRPr="009E0D83">
        <w:rPr>
          <w:rFonts w:hint="eastAsia"/>
          <w:sz w:val="24"/>
          <w:lang w:val="en-US" w:eastAsia="zh-CN"/>
        </w:rPr>
        <w:t>零增长自愿</w:t>
      </w:r>
      <w:r w:rsidRPr="009E0D83">
        <w:rPr>
          <w:sz w:val="24"/>
          <w:lang w:val="en-US" w:eastAsia="zh-CN"/>
        </w:rPr>
        <w:t>目标和其他国家计划。第一步是量化潜在</w:t>
      </w:r>
      <w:r w:rsidRPr="009E0D83">
        <w:rPr>
          <w:rFonts w:hint="eastAsia"/>
          <w:sz w:val="24"/>
          <w:lang w:val="en-US" w:eastAsia="zh-CN"/>
        </w:rPr>
        <w:t>多重</w:t>
      </w:r>
      <w:r w:rsidRPr="009E0D83">
        <w:rPr>
          <w:sz w:val="24"/>
          <w:lang w:val="en-US" w:eastAsia="zh-CN"/>
        </w:rPr>
        <w:t>效益，包括</w:t>
      </w:r>
      <w:r w:rsidRPr="009E0D83">
        <w:rPr>
          <w:rFonts w:hint="eastAsia"/>
          <w:sz w:val="24"/>
          <w:lang w:val="en-US" w:eastAsia="zh-CN"/>
        </w:rPr>
        <w:t>对生物多样性、生态系统完整性以及</w:t>
      </w:r>
      <w:r w:rsidRPr="009E0D83">
        <w:rPr>
          <w:sz w:val="24"/>
          <w:lang w:val="en-US" w:eastAsia="zh-CN"/>
        </w:rPr>
        <w:t>减缓</w:t>
      </w:r>
      <w:r w:rsidRPr="009E0D83">
        <w:rPr>
          <w:rFonts w:hint="eastAsia"/>
          <w:sz w:val="24"/>
          <w:lang w:val="en-US" w:eastAsia="zh-CN"/>
        </w:rPr>
        <w:t>、</w:t>
      </w:r>
      <w:r w:rsidRPr="009E0D83">
        <w:rPr>
          <w:sz w:val="24"/>
          <w:lang w:val="en-US" w:eastAsia="zh-CN"/>
        </w:rPr>
        <w:t>适应气候变化和减少灾害风险</w:t>
      </w:r>
      <w:r w:rsidRPr="009E0D83">
        <w:rPr>
          <w:rFonts w:hint="eastAsia"/>
          <w:sz w:val="24"/>
          <w:lang w:val="en-US" w:eastAsia="zh-CN"/>
        </w:rPr>
        <w:t>。量化</w:t>
      </w:r>
      <w:r w:rsidRPr="009E0D83">
        <w:rPr>
          <w:sz w:val="24"/>
          <w:lang w:val="en-US" w:eastAsia="zh-CN"/>
        </w:rPr>
        <w:t>通常通过空间分析和规划</w:t>
      </w:r>
      <w:r w:rsidRPr="009E0D83">
        <w:rPr>
          <w:rFonts w:hint="eastAsia"/>
          <w:sz w:val="24"/>
          <w:lang w:val="en-US" w:eastAsia="zh-CN"/>
        </w:rPr>
        <w:t>完成</w:t>
      </w:r>
      <w:r w:rsidRPr="009E0D83">
        <w:rPr>
          <w:sz w:val="24"/>
          <w:lang w:val="en-US" w:eastAsia="zh-CN"/>
        </w:rPr>
        <w:t>。</w:t>
      </w:r>
      <w:r w:rsidRPr="009E0D83">
        <w:rPr>
          <w:rFonts w:hint="eastAsia"/>
          <w:sz w:val="24"/>
          <w:lang w:val="en-US" w:eastAsia="zh-CN"/>
        </w:rPr>
        <w:t>扩大规模也是一个独特的机会，可促进私营部门和多边投资方对执行投资，激励适应、自然保护、可持续利用和减少风险方面的技术开发。</w:t>
      </w:r>
    </w:p>
    <w:p w14:paraId="72B65B67" w14:textId="77777777" w:rsidR="009E0D83" w:rsidRPr="009E0D83" w:rsidRDefault="009E0D83" w:rsidP="009E0D83">
      <w:pPr>
        <w:keepNext/>
        <w:spacing w:before="120" w:after="120"/>
        <w:ind w:left="979"/>
        <w:rPr>
          <w:b/>
          <w:bCs/>
          <w:sz w:val="24"/>
          <w:lang w:val="en-US" w:eastAsia="zh-CN"/>
        </w:rPr>
      </w:pPr>
      <w:r w:rsidRPr="009E0D83">
        <w:rPr>
          <w:b/>
          <w:bCs/>
          <w:sz w:val="24"/>
          <w:lang w:val="en-US" w:eastAsia="zh-CN"/>
        </w:rPr>
        <w:lastRenderedPageBreak/>
        <w:t>步骤</w:t>
      </w:r>
      <w:r w:rsidRPr="009E0D83">
        <w:rPr>
          <w:b/>
          <w:bCs/>
          <w:sz w:val="24"/>
          <w:lang w:val="en-US" w:eastAsia="zh-CN"/>
        </w:rPr>
        <w:t>F</w:t>
      </w:r>
      <w:r w:rsidRPr="009E0D83">
        <w:rPr>
          <w:rFonts w:hint="eastAsia"/>
          <w:b/>
          <w:bCs/>
          <w:sz w:val="24"/>
          <w:lang w:val="en-US" w:eastAsia="zh-CN"/>
        </w:rPr>
        <w:t>：整体和透明</w:t>
      </w:r>
      <w:r w:rsidRPr="009E0D83">
        <w:rPr>
          <w:b/>
          <w:bCs/>
          <w:sz w:val="24"/>
          <w:lang w:val="en-US" w:eastAsia="zh-CN"/>
        </w:rPr>
        <w:t>的监测和评估机制</w:t>
      </w:r>
    </w:p>
    <w:p w14:paraId="58DD64FE" w14:textId="77777777" w:rsidR="009E0D83" w:rsidRPr="009E0D83" w:rsidRDefault="009E0D83" w:rsidP="009E0D83">
      <w:pPr>
        <w:numPr>
          <w:ilvl w:val="0"/>
          <w:numId w:val="28"/>
        </w:numPr>
        <w:tabs>
          <w:tab w:val="clear" w:pos="567"/>
          <w:tab w:val="clear" w:pos="1134"/>
          <w:tab w:val="clear" w:pos="1701"/>
          <w:tab w:val="clear" w:pos="2268"/>
        </w:tabs>
        <w:spacing w:before="120" w:after="120"/>
        <w:ind w:left="979" w:firstLine="0"/>
        <w:jc w:val="left"/>
        <w:rPr>
          <w:sz w:val="24"/>
          <w:lang w:val="en-US" w:eastAsia="zh-CN"/>
        </w:rPr>
      </w:pPr>
      <w:r w:rsidRPr="009E0D83">
        <w:rPr>
          <w:sz w:val="24"/>
          <w:lang w:val="en-US" w:eastAsia="zh-CN"/>
        </w:rPr>
        <w:t>基于自然的解决方案和</w:t>
      </w:r>
      <w:r w:rsidRPr="009E0D83">
        <w:rPr>
          <w:sz w:val="24"/>
          <w:lang w:val="en-US" w:eastAsia="zh-CN"/>
        </w:rPr>
        <w:t>/</w:t>
      </w:r>
      <w:r w:rsidRPr="009E0D83">
        <w:rPr>
          <w:sz w:val="24"/>
          <w:lang w:val="en-US" w:eastAsia="zh-CN"/>
        </w:rPr>
        <w:t>或基于生态系统的方法旨在产生多重效益，帮助应对若干社会、经济和环境挑战。因此，监测和评价框架应涵盖整套干预措施，包括多种预期效益，并跟踪任何负面影响。应根据《联合国气候变化框架公约》和《巴</w:t>
      </w:r>
      <w:r w:rsidRPr="009E0D83">
        <w:rPr>
          <w:sz w:val="24"/>
          <w:szCs w:val="24"/>
          <w:lang w:val="en-US" w:eastAsia="zh-CN"/>
        </w:rPr>
        <w:t>黎协定》下的方法，并酌情根据</w:t>
      </w:r>
      <w:r w:rsidRPr="009E0D83">
        <w:rPr>
          <w:sz w:val="24"/>
          <w:szCs w:val="24"/>
          <w:lang w:eastAsia="zh-CN"/>
        </w:rPr>
        <w:t>REDD</w:t>
      </w:r>
      <w:r w:rsidRPr="009E0D83">
        <w:rPr>
          <w:rFonts w:ascii="SimSun" w:hAnsi="SimSun" w:cs="SimSun" w:hint="eastAsia"/>
          <w:color w:val="000000"/>
          <w:sz w:val="24"/>
          <w:szCs w:val="24"/>
          <w:lang w:eastAsia="zh-CN"/>
        </w:rPr>
        <w:t>＋</w:t>
      </w:r>
      <w:r w:rsidRPr="009E0D83">
        <w:rPr>
          <w:sz w:val="24"/>
          <w:szCs w:val="24"/>
          <w:lang w:val="en-US" w:eastAsia="zh-CN"/>
        </w:rPr>
        <w:t>、增强透明度框架和</w:t>
      </w:r>
      <w:r w:rsidRPr="009E0D83">
        <w:rPr>
          <w:rFonts w:hint="eastAsia"/>
          <w:sz w:val="24"/>
          <w:szCs w:val="24"/>
          <w:lang w:val="en-US" w:eastAsia="zh-CN"/>
        </w:rPr>
        <w:t>《协协定》</w:t>
      </w:r>
      <w:r w:rsidRPr="009E0D83">
        <w:rPr>
          <w:sz w:val="24"/>
          <w:szCs w:val="24"/>
          <w:lang w:val="en-US" w:eastAsia="zh-CN"/>
        </w:rPr>
        <w:t>第</w:t>
      </w:r>
      <w:r w:rsidRPr="009E0D83">
        <w:rPr>
          <w:rFonts w:hint="eastAsia"/>
          <w:sz w:val="24"/>
          <w:szCs w:val="24"/>
          <w:lang w:val="en-US" w:eastAsia="zh-CN"/>
        </w:rPr>
        <w:t>六</w:t>
      </w:r>
      <w:r w:rsidRPr="009E0D83">
        <w:rPr>
          <w:sz w:val="24"/>
          <w:szCs w:val="24"/>
          <w:lang w:val="en-US" w:eastAsia="zh-CN"/>
        </w:rPr>
        <w:t>条</w:t>
      </w:r>
      <w:r w:rsidRPr="009E0D83">
        <w:rPr>
          <w:rFonts w:hint="eastAsia"/>
          <w:sz w:val="24"/>
          <w:szCs w:val="24"/>
          <w:lang w:val="en-US" w:eastAsia="zh-CN"/>
        </w:rPr>
        <w:t>有关</w:t>
      </w:r>
      <w:r w:rsidRPr="009E0D83">
        <w:rPr>
          <w:sz w:val="24"/>
          <w:szCs w:val="24"/>
          <w:lang w:val="en-US" w:eastAsia="zh-CN"/>
        </w:rPr>
        <w:t>机制的要求，衡量减排量。有多种碳标准和协议可供使用，尽管</w:t>
      </w:r>
      <w:r w:rsidRPr="009E0D83">
        <w:rPr>
          <w:rFonts w:hint="eastAsia"/>
          <w:sz w:val="24"/>
          <w:szCs w:val="24"/>
          <w:lang w:val="en-US" w:eastAsia="zh-CN"/>
        </w:rPr>
        <w:t>这些标准和协议</w:t>
      </w:r>
      <w:r w:rsidRPr="009E0D83">
        <w:rPr>
          <w:sz w:val="24"/>
          <w:szCs w:val="24"/>
          <w:lang w:val="en-US" w:eastAsia="zh-CN"/>
        </w:rPr>
        <w:t>没有涵盖所有类型的基于自然的解决方案和</w:t>
      </w:r>
      <w:r w:rsidRPr="009E0D83">
        <w:rPr>
          <w:sz w:val="24"/>
          <w:szCs w:val="24"/>
          <w:lang w:val="en-US" w:eastAsia="zh-CN"/>
        </w:rPr>
        <w:t>/</w:t>
      </w:r>
      <w:r w:rsidRPr="009E0D83">
        <w:rPr>
          <w:sz w:val="24"/>
          <w:szCs w:val="24"/>
          <w:lang w:val="en-US" w:eastAsia="zh-CN"/>
        </w:rPr>
        <w:t>或基于生态系统的方法</w:t>
      </w:r>
      <w:r w:rsidRPr="009E0D83">
        <w:rPr>
          <w:sz w:val="24"/>
          <w:szCs w:val="24"/>
          <w:vertAlign w:val="superscript"/>
          <w:lang w:val="en-US" w:eastAsia="zh-CN"/>
        </w:rPr>
        <w:footnoteReference w:id="51"/>
      </w:r>
      <w:r w:rsidRPr="009E0D83">
        <w:rPr>
          <w:sz w:val="24"/>
          <w:szCs w:val="24"/>
          <w:lang w:val="en-US" w:eastAsia="zh-CN"/>
        </w:rPr>
        <w:t>。通过</w:t>
      </w:r>
      <w:r w:rsidRPr="009E0D83">
        <w:rPr>
          <w:sz w:val="24"/>
          <w:szCs w:val="24"/>
          <w:lang w:eastAsia="zh-CN"/>
        </w:rPr>
        <w:t>REDD</w:t>
      </w:r>
      <w:r w:rsidRPr="009E0D83">
        <w:rPr>
          <w:rFonts w:ascii="SimSun" w:hAnsi="SimSun" w:cs="SimSun" w:hint="eastAsia"/>
          <w:color w:val="000000"/>
          <w:sz w:val="24"/>
          <w:szCs w:val="24"/>
          <w:lang w:eastAsia="zh-CN"/>
        </w:rPr>
        <w:t>＋</w:t>
      </w:r>
      <w:r w:rsidRPr="009E0D83">
        <w:rPr>
          <w:sz w:val="24"/>
          <w:szCs w:val="24"/>
          <w:lang w:val="en-US" w:eastAsia="zh-CN"/>
        </w:rPr>
        <w:t>开展行动的政府应开发保障信息系统，提供关于处理和遵守保障措施的透明</w:t>
      </w:r>
      <w:r w:rsidRPr="009E0D83">
        <w:rPr>
          <w:rFonts w:hint="eastAsia"/>
          <w:sz w:val="24"/>
          <w:szCs w:val="24"/>
          <w:lang w:val="en-US" w:eastAsia="zh-CN"/>
        </w:rPr>
        <w:t>而</w:t>
      </w:r>
      <w:r w:rsidRPr="009E0D83">
        <w:rPr>
          <w:sz w:val="24"/>
          <w:szCs w:val="24"/>
          <w:lang w:val="en-US" w:eastAsia="zh-CN"/>
        </w:rPr>
        <w:t>一致的信息</w:t>
      </w:r>
      <w:r w:rsidRPr="009E0D83">
        <w:rPr>
          <w:rFonts w:hint="eastAsia"/>
          <w:sz w:val="24"/>
          <w:szCs w:val="24"/>
          <w:lang w:val="en-US" w:eastAsia="zh-CN"/>
        </w:rPr>
        <w:t>。</w:t>
      </w:r>
    </w:p>
    <w:p w14:paraId="407857BD" w14:textId="77777777" w:rsidR="009E0D83" w:rsidRPr="009E0D83" w:rsidRDefault="009E0D83" w:rsidP="009E0D83">
      <w:pPr>
        <w:spacing w:before="120" w:after="120"/>
        <w:ind w:left="979"/>
        <w:contextualSpacing/>
        <w:rPr>
          <w:rFonts w:eastAsia="DengXian"/>
          <w:sz w:val="24"/>
          <w:lang w:val="en-US" w:eastAsia="zh-CN"/>
        </w:rPr>
      </w:pPr>
    </w:p>
    <w:p w14:paraId="63CAC3FA" w14:textId="77777777" w:rsidR="009E0D83" w:rsidRPr="009E0D83" w:rsidRDefault="009E0D83" w:rsidP="009E0D83">
      <w:pPr>
        <w:keepNext/>
        <w:keepLines/>
        <w:tabs>
          <w:tab w:val="left" w:pos="2835"/>
          <w:tab w:val="left" w:pos="3402"/>
        </w:tabs>
        <w:spacing w:before="120" w:after="60"/>
        <w:ind w:left="567"/>
        <w:jc w:val="left"/>
        <w:rPr>
          <w:b/>
          <w:sz w:val="24"/>
          <w:lang w:eastAsia="zh-CN"/>
        </w:rPr>
      </w:pPr>
      <w:r w:rsidRPr="009E0D83">
        <w:rPr>
          <w:rFonts w:hint="eastAsia"/>
          <w:b/>
          <w:sz w:val="24"/>
          <w:lang w:val="zh-CN" w:eastAsia="zh-CN"/>
        </w:rPr>
        <w:t>关于提供气候变化缓解附带效益的基于自然的解决方案和</w:t>
      </w:r>
      <w:r w:rsidRPr="009E0D83">
        <w:rPr>
          <w:b/>
          <w:sz w:val="24"/>
          <w:lang w:eastAsia="zh-CN"/>
        </w:rPr>
        <w:t>/</w:t>
      </w:r>
      <w:r w:rsidRPr="009E0D83">
        <w:rPr>
          <w:rFonts w:hint="eastAsia"/>
          <w:b/>
          <w:sz w:val="24"/>
          <w:lang w:val="zh-CN" w:eastAsia="zh-CN"/>
        </w:rPr>
        <w:t>或基于生态系统的方法的补充原则和保障措施</w:t>
      </w:r>
    </w:p>
    <w:tbl>
      <w:tblPr>
        <w:tblW w:w="9471" w:type="dxa"/>
        <w:tblBorders>
          <w:top w:val="single" w:sz="4" w:space="0" w:color="747474"/>
          <w:left w:val="single" w:sz="4" w:space="0" w:color="747474"/>
          <w:bottom w:val="single" w:sz="4" w:space="0" w:color="747474"/>
          <w:right w:val="single" w:sz="4" w:space="0" w:color="747474"/>
          <w:insideH w:val="single" w:sz="4" w:space="0" w:color="747474"/>
          <w:insideV w:val="single" w:sz="4" w:space="0" w:color="747474"/>
        </w:tblBorders>
        <w:tblLayout w:type="fixed"/>
        <w:tblLook w:val="00A0" w:firstRow="1" w:lastRow="0" w:firstColumn="1" w:lastColumn="0" w:noHBand="0" w:noVBand="0"/>
      </w:tblPr>
      <w:tblGrid>
        <w:gridCol w:w="1283"/>
        <w:gridCol w:w="3865"/>
        <w:gridCol w:w="4323"/>
      </w:tblGrid>
      <w:tr w:rsidR="009E0D83" w:rsidRPr="009E0D83" w14:paraId="27A3E3AC" w14:textId="77777777" w:rsidTr="00E20746">
        <w:trPr>
          <w:tblHeader/>
        </w:trPr>
        <w:tc>
          <w:tcPr>
            <w:tcW w:w="1283" w:type="dxa"/>
            <w:shd w:val="clear" w:color="auto" w:fill="FFFFFF"/>
          </w:tcPr>
          <w:p w14:paraId="74CD313F" w14:textId="77777777" w:rsidR="009E0D83" w:rsidRPr="009E0D83" w:rsidRDefault="009E0D83" w:rsidP="009E0D83">
            <w:pPr>
              <w:keepNext/>
              <w:keepLines/>
              <w:spacing w:after="60"/>
              <w:rPr>
                <w:sz w:val="20"/>
                <w:szCs w:val="20"/>
              </w:rPr>
            </w:pPr>
            <w:proofErr w:type="spellStart"/>
            <w:r w:rsidRPr="009E0D83">
              <w:rPr>
                <w:rFonts w:eastAsia="KaiTi_GB2312" w:hint="eastAsia"/>
                <w:sz w:val="20"/>
                <w:szCs w:val="20"/>
                <w:lang w:val="zh-CN"/>
              </w:rPr>
              <w:t>主题</w:t>
            </w:r>
            <w:proofErr w:type="spellEnd"/>
          </w:p>
        </w:tc>
        <w:tc>
          <w:tcPr>
            <w:tcW w:w="3865" w:type="dxa"/>
            <w:shd w:val="clear" w:color="auto" w:fill="FFFFFF"/>
          </w:tcPr>
          <w:p w14:paraId="7EE73F82" w14:textId="77777777" w:rsidR="009E0D83" w:rsidRPr="009E0D83" w:rsidRDefault="009E0D83" w:rsidP="009E0D83">
            <w:pPr>
              <w:keepNext/>
              <w:keepLines/>
              <w:spacing w:after="60"/>
              <w:rPr>
                <w:sz w:val="20"/>
                <w:szCs w:val="20"/>
              </w:rPr>
            </w:pPr>
            <w:proofErr w:type="spellStart"/>
            <w:r w:rsidRPr="009E0D83">
              <w:rPr>
                <w:rFonts w:eastAsia="KaiTi_GB2312" w:hint="eastAsia"/>
                <w:sz w:val="20"/>
                <w:szCs w:val="20"/>
                <w:lang w:val="zh-CN"/>
              </w:rPr>
              <w:t>原则</w:t>
            </w:r>
            <w:proofErr w:type="spellEnd"/>
          </w:p>
        </w:tc>
        <w:tc>
          <w:tcPr>
            <w:tcW w:w="4323" w:type="dxa"/>
            <w:shd w:val="clear" w:color="auto" w:fill="FFFFFF"/>
          </w:tcPr>
          <w:p w14:paraId="087C67B9" w14:textId="77777777" w:rsidR="009E0D83" w:rsidRPr="009E0D83" w:rsidRDefault="009E0D83" w:rsidP="009E0D83">
            <w:pPr>
              <w:keepNext/>
              <w:keepLines/>
              <w:spacing w:after="60"/>
              <w:rPr>
                <w:sz w:val="20"/>
                <w:szCs w:val="20"/>
              </w:rPr>
            </w:pPr>
            <w:proofErr w:type="spellStart"/>
            <w:r w:rsidRPr="009E0D83">
              <w:rPr>
                <w:rFonts w:eastAsia="KaiTi_GB2312" w:hint="eastAsia"/>
                <w:sz w:val="20"/>
                <w:szCs w:val="20"/>
                <w:lang w:val="zh-CN"/>
              </w:rPr>
              <w:t>潜在保障措施</w:t>
            </w:r>
            <w:proofErr w:type="spellEnd"/>
          </w:p>
        </w:tc>
      </w:tr>
      <w:tr w:rsidR="009E0D83" w:rsidRPr="009E0D83" w14:paraId="39535944" w14:textId="77777777" w:rsidTr="00E20746">
        <w:tc>
          <w:tcPr>
            <w:tcW w:w="1283" w:type="dxa"/>
          </w:tcPr>
          <w:p w14:paraId="5562118E" w14:textId="77777777" w:rsidR="009E0D83" w:rsidRPr="009E0D83" w:rsidRDefault="009E0D83" w:rsidP="009E0D83">
            <w:pPr>
              <w:keepNext/>
              <w:spacing w:after="60"/>
              <w:rPr>
                <w:rFonts w:eastAsia="DengXian Light"/>
                <w:sz w:val="20"/>
                <w:szCs w:val="20"/>
              </w:rPr>
            </w:pPr>
            <w:proofErr w:type="spellStart"/>
            <w:r w:rsidRPr="009E0D83">
              <w:rPr>
                <w:rFonts w:hint="eastAsia"/>
                <w:sz w:val="20"/>
                <w:szCs w:val="20"/>
                <w:lang w:val="zh-CN"/>
              </w:rPr>
              <w:t>多重效益</w:t>
            </w:r>
            <w:proofErr w:type="spellEnd"/>
          </w:p>
        </w:tc>
        <w:tc>
          <w:tcPr>
            <w:tcW w:w="3865" w:type="dxa"/>
          </w:tcPr>
          <w:p w14:paraId="2E4846C9" w14:textId="77777777" w:rsidR="009E0D83" w:rsidRPr="009E0D83" w:rsidRDefault="009E0D83" w:rsidP="009E0D83">
            <w:pPr>
              <w:spacing w:after="60"/>
              <w:rPr>
                <w:rFonts w:eastAsia="DengXian Light"/>
                <w:sz w:val="20"/>
                <w:szCs w:val="20"/>
                <w:lang w:eastAsia="zh-CN"/>
              </w:rPr>
            </w:pPr>
            <w:r w:rsidRPr="009E0D83">
              <w:rPr>
                <w:rFonts w:hint="eastAsia"/>
                <w:sz w:val="20"/>
                <w:szCs w:val="20"/>
                <w:lang w:val="zh-CN" w:eastAsia="zh-CN"/>
              </w:rPr>
              <w:t>优先采取能够应对多重社会、经济和环境挑战的方法</w:t>
            </w:r>
            <w:r w:rsidRPr="009E0D83">
              <w:rPr>
                <w:rFonts w:hint="eastAsia"/>
                <w:sz w:val="20"/>
                <w:szCs w:val="20"/>
                <w:lang w:eastAsia="zh-CN"/>
              </w:rPr>
              <w:t>，</w:t>
            </w:r>
            <w:r w:rsidRPr="009E0D83">
              <w:rPr>
                <w:rFonts w:hint="eastAsia"/>
                <w:sz w:val="20"/>
                <w:szCs w:val="20"/>
                <w:lang w:val="zh-CN" w:eastAsia="zh-CN"/>
              </w:rPr>
              <w:t>力求在不损害其实施的生态系统环境质量的前提下</w:t>
            </w:r>
            <w:r w:rsidRPr="009E0D83">
              <w:rPr>
                <w:rFonts w:hint="eastAsia"/>
                <w:sz w:val="20"/>
                <w:szCs w:val="20"/>
                <w:lang w:eastAsia="zh-CN"/>
              </w:rPr>
              <w:t>，</w:t>
            </w:r>
            <w:r w:rsidRPr="009E0D83">
              <w:rPr>
                <w:rFonts w:hint="eastAsia"/>
                <w:sz w:val="20"/>
                <w:szCs w:val="20"/>
                <w:lang w:val="zh-CN" w:eastAsia="zh-CN"/>
              </w:rPr>
              <w:t>实现生物多样性、生态系统服务、复原性和人类福祉带来的效益</w:t>
            </w:r>
            <w:r w:rsidRPr="009E0D83">
              <w:rPr>
                <w:rFonts w:hint="eastAsia"/>
                <w:sz w:val="20"/>
                <w:szCs w:val="20"/>
                <w:lang w:eastAsia="zh-CN"/>
              </w:rPr>
              <w:t>（</w:t>
            </w:r>
            <w:r w:rsidRPr="009E0D83">
              <w:rPr>
                <w:rFonts w:hint="eastAsia"/>
                <w:sz w:val="20"/>
                <w:szCs w:val="20"/>
                <w:lang w:val="zh-CN" w:eastAsia="zh-CN"/>
              </w:rPr>
              <w:t>另见《自愿准则》原则</w:t>
            </w:r>
            <w:r w:rsidRPr="009E0D83">
              <w:rPr>
                <w:sz w:val="20"/>
                <w:szCs w:val="20"/>
                <w:lang w:eastAsia="zh-CN"/>
              </w:rPr>
              <w:t>10</w:t>
            </w:r>
            <w:r w:rsidRPr="009E0D83">
              <w:rPr>
                <w:rFonts w:hint="eastAsia"/>
                <w:sz w:val="20"/>
                <w:szCs w:val="20"/>
                <w:lang w:eastAsia="zh-CN"/>
              </w:rPr>
              <w:t>）</w:t>
            </w:r>
            <w:r w:rsidRPr="009E0D83">
              <w:rPr>
                <w:rFonts w:hint="eastAsia"/>
                <w:sz w:val="20"/>
                <w:szCs w:val="20"/>
                <w:lang w:val="zh-CN" w:eastAsia="zh-CN"/>
              </w:rPr>
              <w:t>。优先保护、恢复和管理对完整碳循环具有重要性并有助于适应气候变化的生态系统和物种，同时高度重视保护生物多样性，重点关注脆弱和对气候变化敏感的物种和生态系统。确保不同社区和生态系统均衡采用各种方法。</w:t>
            </w:r>
          </w:p>
        </w:tc>
        <w:tc>
          <w:tcPr>
            <w:tcW w:w="4323" w:type="dxa"/>
          </w:tcPr>
          <w:p w14:paraId="25D04A76" w14:textId="77777777" w:rsidR="009E0D83" w:rsidRPr="009E0D83" w:rsidRDefault="009E0D83" w:rsidP="009E0D83">
            <w:pPr>
              <w:spacing w:after="60"/>
              <w:rPr>
                <w:b/>
                <w:sz w:val="20"/>
                <w:szCs w:val="20"/>
                <w:lang w:eastAsia="zh-CN"/>
              </w:rPr>
            </w:pPr>
            <w:r w:rsidRPr="009E0D83">
              <w:rPr>
                <w:rFonts w:hint="eastAsia"/>
                <w:b/>
                <w:sz w:val="20"/>
                <w:szCs w:val="20"/>
                <w:lang w:val="zh-CN" w:eastAsia="zh-CN"/>
              </w:rPr>
              <w:t>规划多重效益</w:t>
            </w:r>
          </w:p>
          <w:p w14:paraId="42C5689C" w14:textId="77777777" w:rsidR="009E0D83" w:rsidRPr="009E0D83" w:rsidRDefault="009E0D83" w:rsidP="009E0D83">
            <w:pPr>
              <w:spacing w:after="60"/>
              <w:rPr>
                <w:sz w:val="20"/>
                <w:szCs w:val="20"/>
                <w:lang w:eastAsia="zh-CN"/>
              </w:rPr>
            </w:pPr>
            <w:r w:rsidRPr="009E0D83">
              <w:rPr>
                <w:rFonts w:hint="eastAsia"/>
                <w:sz w:val="20"/>
                <w:szCs w:val="20"/>
                <w:lang w:val="zh-CN" w:eastAsia="zh-CN"/>
              </w:rPr>
              <w:t>基于自然的解决方案和</w:t>
            </w:r>
            <w:r w:rsidRPr="009E0D83">
              <w:rPr>
                <w:sz w:val="20"/>
                <w:szCs w:val="20"/>
                <w:lang w:eastAsia="zh-CN"/>
              </w:rPr>
              <w:t>/</w:t>
            </w:r>
            <w:r w:rsidRPr="009E0D83">
              <w:rPr>
                <w:rFonts w:hint="eastAsia"/>
                <w:sz w:val="20"/>
                <w:szCs w:val="20"/>
                <w:lang w:val="zh-CN" w:eastAsia="zh-CN"/>
              </w:rPr>
              <w:t>或基于生态系统的方法</w:t>
            </w:r>
            <w:r w:rsidRPr="009E0D83">
              <w:rPr>
                <w:rFonts w:hint="eastAsia"/>
                <w:sz w:val="20"/>
                <w:szCs w:val="20"/>
                <w:lang w:eastAsia="zh-CN"/>
              </w:rPr>
              <w:t>，</w:t>
            </w:r>
            <w:r w:rsidRPr="009E0D83">
              <w:rPr>
                <w:rFonts w:hint="eastAsia"/>
                <w:sz w:val="20"/>
                <w:szCs w:val="20"/>
                <w:lang w:val="zh-CN" w:eastAsia="zh-CN"/>
              </w:rPr>
              <w:t>如果能够带来气候变化缓解效益</w:t>
            </w:r>
            <w:r w:rsidRPr="009E0D83">
              <w:rPr>
                <w:rFonts w:hint="eastAsia"/>
                <w:sz w:val="20"/>
                <w:szCs w:val="20"/>
                <w:lang w:eastAsia="zh-CN"/>
              </w:rPr>
              <w:t>，</w:t>
            </w:r>
            <w:r w:rsidRPr="009E0D83">
              <w:rPr>
                <w:rFonts w:hint="eastAsia"/>
                <w:sz w:val="20"/>
                <w:szCs w:val="20"/>
                <w:lang w:val="zh-CN" w:eastAsia="zh-CN"/>
              </w:rPr>
              <w:t>则在设计时应考虑其提供多重效益的能力。这可能涉及：</w:t>
            </w:r>
          </w:p>
          <w:p w14:paraId="2A4AF70C" w14:textId="77777777" w:rsidR="009E0D83" w:rsidRPr="009E0D83" w:rsidRDefault="009E0D83" w:rsidP="009E0D83">
            <w:pPr>
              <w:spacing w:after="60"/>
              <w:rPr>
                <w:sz w:val="20"/>
                <w:szCs w:val="20"/>
                <w:lang w:eastAsia="zh-CN"/>
              </w:rPr>
            </w:pPr>
            <w:r w:rsidRPr="009E0D83">
              <w:rPr>
                <w:rFonts w:hint="eastAsia"/>
                <w:sz w:val="20"/>
                <w:szCs w:val="20"/>
                <w:lang w:eastAsia="zh-CN"/>
              </w:rPr>
              <w:t>（</w:t>
            </w:r>
            <w:r w:rsidRPr="009E0D83">
              <w:rPr>
                <w:sz w:val="20"/>
                <w:szCs w:val="20"/>
                <w:lang w:eastAsia="zh-CN"/>
              </w:rPr>
              <w:t>a</w:t>
            </w:r>
            <w:r w:rsidRPr="009E0D83">
              <w:rPr>
                <w:rFonts w:hint="eastAsia"/>
                <w:sz w:val="20"/>
                <w:szCs w:val="20"/>
                <w:lang w:eastAsia="zh-CN"/>
              </w:rPr>
              <w:t>）</w:t>
            </w:r>
            <w:r w:rsidRPr="009E0D83">
              <w:rPr>
                <w:rFonts w:hint="eastAsia"/>
                <w:sz w:val="20"/>
                <w:szCs w:val="20"/>
                <w:lang w:val="zh-CN" w:eastAsia="zh-CN"/>
              </w:rPr>
              <w:t>评估所选行动在应对多重社会、经济和环境挑战方面的效益、风险和取舍</w:t>
            </w:r>
            <w:r w:rsidRPr="009E0D83">
              <w:rPr>
                <w:rFonts w:hint="eastAsia"/>
                <w:sz w:val="20"/>
                <w:szCs w:val="20"/>
                <w:lang w:eastAsia="zh-CN"/>
              </w:rPr>
              <w:t>，</w:t>
            </w:r>
            <w:r w:rsidRPr="009E0D83">
              <w:rPr>
                <w:rFonts w:hint="eastAsia"/>
                <w:sz w:val="20"/>
                <w:szCs w:val="20"/>
                <w:lang w:val="zh-CN" w:eastAsia="zh-CN"/>
              </w:rPr>
              <w:t>同时考虑到生态系统的脆弱性</w:t>
            </w:r>
            <w:r w:rsidRPr="009E0D83">
              <w:rPr>
                <w:rFonts w:hint="eastAsia"/>
                <w:sz w:val="20"/>
                <w:szCs w:val="20"/>
                <w:lang w:eastAsia="zh-CN"/>
              </w:rPr>
              <w:t>；</w:t>
            </w:r>
          </w:p>
          <w:p w14:paraId="18F4610D" w14:textId="77777777" w:rsidR="009E0D83" w:rsidRPr="009E0D83" w:rsidRDefault="009E0D83" w:rsidP="009E0D83">
            <w:pPr>
              <w:spacing w:after="60"/>
              <w:rPr>
                <w:sz w:val="20"/>
                <w:szCs w:val="20"/>
                <w:lang w:eastAsia="zh-CN"/>
              </w:rPr>
            </w:pPr>
            <w:r w:rsidRPr="009E0D83">
              <w:rPr>
                <w:rFonts w:hint="eastAsia"/>
                <w:sz w:val="20"/>
                <w:szCs w:val="20"/>
                <w:lang w:eastAsia="zh-CN"/>
              </w:rPr>
              <w:t>（</w:t>
            </w:r>
            <w:r w:rsidRPr="009E0D83">
              <w:rPr>
                <w:sz w:val="20"/>
                <w:szCs w:val="20"/>
                <w:lang w:eastAsia="zh-CN"/>
              </w:rPr>
              <w:t>b</w:t>
            </w:r>
            <w:r w:rsidRPr="009E0D83">
              <w:rPr>
                <w:rFonts w:hint="eastAsia"/>
                <w:sz w:val="20"/>
                <w:szCs w:val="20"/>
                <w:lang w:eastAsia="zh-CN"/>
              </w:rPr>
              <w:t>）</w:t>
            </w:r>
            <w:r w:rsidRPr="009E0D83">
              <w:rPr>
                <w:sz w:val="20"/>
                <w:szCs w:val="20"/>
                <w:lang w:eastAsia="zh-CN"/>
              </w:rPr>
              <w:t xml:space="preserve"> </w:t>
            </w:r>
            <w:r w:rsidRPr="009E0D83">
              <w:rPr>
                <w:rFonts w:hint="eastAsia"/>
                <w:sz w:val="20"/>
                <w:szCs w:val="20"/>
                <w:lang w:val="zh-CN" w:eastAsia="zh-CN"/>
              </w:rPr>
              <w:t>进行空间优先排序</w:t>
            </w:r>
            <w:r w:rsidRPr="009E0D83">
              <w:rPr>
                <w:rFonts w:hint="eastAsia"/>
                <w:sz w:val="20"/>
                <w:szCs w:val="20"/>
                <w:lang w:eastAsia="zh-CN"/>
              </w:rPr>
              <w:t>，</w:t>
            </w:r>
            <w:r w:rsidRPr="009E0D83">
              <w:rPr>
                <w:rFonts w:hint="eastAsia"/>
                <w:sz w:val="20"/>
                <w:szCs w:val="20"/>
                <w:lang w:val="zh-CN" w:eastAsia="zh-CN"/>
              </w:rPr>
              <w:t>其中包括对拟议行动的社会和环境风险和效益的分析</w:t>
            </w:r>
            <w:r w:rsidRPr="009E0D83">
              <w:rPr>
                <w:rFonts w:hint="eastAsia"/>
                <w:sz w:val="20"/>
                <w:szCs w:val="20"/>
                <w:lang w:eastAsia="zh-CN"/>
              </w:rPr>
              <w:t>；</w:t>
            </w:r>
          </w:p>
          <w:p w14:paraId="723BF375" w14:textId="77777777" w:rsidR="009E0D83" w:rsidRPr="009E0D83" w:rsidRDefault="009E0D83" w:rsidP="009E0D83">
            <w:pPr>
              <w:spacing w:after="60"/>
              <w:rPr>
                <w:sz w:val="20"/>
                <w:szCs w:val="20"/>
                <w:lang w:eastAsia="zh-CN"/>
              </w:rPr>
            </w:pPr>
            <w:r w:rsidRPr="009E0D83">
              <w:rPr>
                <w:rFonts w:hint="eastAsia"/>
                <w:sz w:val="20"/>
                <w:szCs w:val="20"/>
                <w:lang w:eastAsia="zh-CN"/>
              </w:rPr>
              <w:t>（</w:t>
            </w:r>
            <w:r w:rsidRPr="009E0D83">
              <w:rPr>
                <w:sz w:val="20"/>
                <w:szCs w:val="20"/>
                <w:lang w:eastAsia="zh-CN"/>
              </w:rPr>
              <w:t>c</w:t>
            </w:r>
            <w:r w:rsidRPr="009E0D83">
              <w:rPr>
                <w:rFonts w:hint="eastAsia"/>
                <w:sz w:val="20"/>
                <w:szCs w:val="20"/>
                <w:lang w:eastAsia="zh-CN"/>
              </w:rPr>
              <w:t>）</w:t>
            </w:r>
            <w:r w:rsidRPr="009E0D83">
              <w:rPr>
                <w:sz w:val="20"/>
                <w:szCs w:val="20"/>
                <w:lang w:eastAsia="zh-CN"/>
              </w:rPr>
              <w:t xml:space="preserve"> </w:t>
            </w:r>
            <w:r w:rsidRPr="009E0D83">
              <w:rPr>
                <w:rFonts w:hint="eastAsia"/>
                <w:sz w:val="20"/>
                <w:szCs w:val="20"/>
                <w:lang w:val="zh-CN" w:eastAsia="zh-CN"/>
              </w:rPr>
              <w:t>在更大范围内</w:t>
            </w:r>
            <w:r w:rsidRPr="009E0D83">
              <w:rPr>
                <w:rFonts w:hint="eastAsia"/>
                <w:sz w:val="20"/>
                <w:szCs w:val="20"/>
                <w:lang w:eastAsia="zh-CN"/>
              </w:rPr>
              <w:t>，</w:t>
            </w:r>
            <w:r w:rsidRPr="009E0D83">
              <w:rPr>
                <w:rFonts w:hint="eastAsia"/>
                <w:sz w:val="20"/>
                <w:szCs w:val="20"/>
                <w:lang w:val="zh-CN" w:eastAsia="zh-CN"/>
              </w:rPr>
              <w:t>力求在优先考虑多重效益的行动、社区和生态系统之间取得平衡</w:t>
            </w:r>
            <w:r w:rsidRPr="009E0D83">
              <w:rPr>
                <w:rFonts w:hint="eastAsia"/>
                <w:sz w:val="20"/>
                <w:szCs w:val="20"/>
                <w:lang w:eastAsia="zh-CN"/>
              </w:rPr>
              <w:t>，</w:t>
            </w:r>
            <w:r w:rsidRPr="009E0D83">
              <w:rPr>
                <w:rFonts w:hint="eastAsia"/>
                <w:sz w:val="20"/>
                <w:szCs w:val="20"/>
                <w:lang w:val="zh-CN" w:eastAsia="zh-CN"/>
              </w:rPr>
              <w:t>避免把所有努力都集中于高碳生态系统</w:t>
            </w:r>
            <w:r w:rsidRPr="009E0D83">
              <w:rPr>
                <w:rFonts w:hint="eastAsia"/>
                <w:sz w:val="20"/>
                <w:szCs w:val="20"/>
                <w:lang w:eastAsia="zh-CN"/>
              </w:rPr>
              <w:t>；</w:t>
            </w:r>
          </w:p>
          <w:p w14:paraId="00F7B124" w14:textId="77777777" w:rsidR="009E0D83" w:rsidRPr="009E0D83" w:rsidRDefault="009E0D83" w:rsidP="009E0D83">
            <w:pPr>
              <w:spacing w:after="60"/>
              <w:rPr>
                <w:sz w:val="20"/>
                <w:szCs w:val="20"/>
                <w:lang w:eastAsia="zh-CN"/>
              </w:rPr>
            </w:pPr>
            <w:r w:rsidRPr="009E0D83">
              <w:rPr>
                <w:rFonts w:hint="eastAsia"/>
                <w:sz w:val="20"/>
                <w:szCs w:val="20"/>
                <w:lang w:eastAsia="zh-CN"/>
              </w:rPr>
              <w:t>（</w:t>
            </w:r>
            <w:r w:rsidRPr="009E0D83">
              <w:rPr>
                <w:sz w:val="20"/>
                <w:szCs w:val="20"/>
                <w:lang w:eastAsia="zh-CN"/>
              </w:rPr>
              <w:t>d</w:t>
            </w:r>
            <w:r w:rsidRPr="009E0D83">
              <w:rPr>
                <w:rFonts w:hint="eastAsia"/>
                <w:sz w:val="20"/>
                <w:szCs w:val="20"/>
                <w:lang w:eastAsia="zh-CN"/>
              </w:rPr>
              <w:t>）</w:t>
            </w:r>
            <w:r w:rsidRPr="009E0D83">
              <w:rPr>
                <w:sz w:val="20"/>
                <w:szCs w:val="20"/>
                <w:lang w:eastAsia="zh-CN"/>
              </w:rPr>
              <w:t xml:space="preserve"> </w:t>
            </w:r>
            <w:r w:rsidRPr="009E0D83">
              <w:rPr>
                <w:rFonts w:hint="eastAsia"/>
                <w:sz w:val="20"/>
                <w:szCs w:val="20"/>
                <w:lang w:val="zh-CN" w:eastAsia="zh-CN"/>
              </w:rPr>
              <w:t>作为参与式决策过程的一部分</w:t>
            </w:r>
            <w:r w:rsidRPr="009E0D83">
              <w:rPr>
                <w:rFonts w:hint="eastAsia"/>
                <w:sz w:val="20"/>
                <w:szCs w:val="20"/>
                <w:lang w:eastAsia="zh-CN"/>
              </w:rPr>
              <w:t>，</w:t>
            </w:r>
            <w:r w:rsidRPr="009E0D83">
              <w:rPr>
                <w:rFonts w:hint="eastAsia"/>
                <w:sz w:val="20"/>
                <w:szCs w:val="20"/>
                <w:lang w:val="zh-CN" w:eastAsia="zh-CN"/>
              </w:rPr>
              <w:t>在比较各种拟议行动时</w:t>
            </w:r>
            <w:r w:rsidRPr="009E0D83">
              <w:rPr>
                <w:rFonts w:hint="eastAsia"/>
                <w:sz w:val="20"/>
                <w:szCs w:val="20"/>
                <w:lang w:eastAsia="zh-CN"/>
              </w:rPr>
              <w:t>，</w:t>
            </w:r>
            <w:r w:rsidRPr="009E0D83">
              <w:rPr>
                <w:rFonts w:hint="eastAsia"/>
                <w:sz w:val="20"/>
                <w:szCs w:val="20"/>
                <w:lang w:val="zh-CN" w:eastAsia="zh-CN"/>
              </w:rPr>
              <w:t>向利益攸关方通报各种效益和已确认风险之间的取舍。</w:t>
            </w:r>
          </w:p>
        </w:tc>
      </w:tr>
      <w:tr w:rsidR="009E0D83" w:rsidRPr="009E0D83" w14:paraId="59C253D5" w14:textId="77777777" w:rsidTr="00E20746">
        <w:tc>
          <w:tcPr>
            <w:tcW w:w="1283" w:type="dxa"/>
          </w:tcPr>
          <w:p w14:paraId="4D945F78" w14:textId="77777777" w:rsidR="009E0D83" w:rsidRPr="009E0D83" w:rsidRDefault="009E0D83" w:rsidP="009E0D83">
            <w:pPr>
              <w:spacing w:after="60"/>
              <w:rPr>
                <w:sz w:val="20"/>
                <w:szCs w:val="20"/>
              </w:rPr>
            </w:pPr>
            <w:proofErr w:type="spellStart"/>
            <w:r w:rsidRPr="009E0D83">
              <w:rPr>
                <w:rFonts w:hint="eastAsia"/>
                <w:sz w:val="20"/>
                <w:szCs w:val="20"/>
                <w:lang w:val="zh-CN"/>
              </w:rPr>
              <w:t>急迫性</w:t>
            </w:r>
            <w:proofErr w:type="spellEnd"/>
          </w:p>
        </w:tc>
        <w:tc>
          <w:tcPr>
            <w:tcW w:w="3865" w:type="dxa"/>
          </w:tcPr>
          <w:p w14:paraId="501F54C3" w14:textId="77777777" w:rsidR="009E0D83" w:rsidRPr="009E0D83" w:rsidRDefault="009E0D83" w:rsidP="009E0D83">
            <w:pPr>
              <w:spacing w:after="60"/>
              <w:rPr>
                <w:sz w:val="20"/>
                <w:szCs w:val="20"/>
                <w:lang w:eastAsia="zh-CN"/>
              </w:rPr>
            </w:pPr>
            <w:r w:rsidRPr="009E0D83">
              <w:rPr>
                <w:rFonts w:hint="eastAsia"/>
                <w:sz w:val="20"/>
                <w:szCs w:val="20"/>
                <w:lang w:val="zh-CN" w:eastAsia="zh-CN"/>
              </w:rPr>
              <w:t>考虑生物多样性和气候危机的紧迫性以及温室气体在大气中的长期滞留。那些能在短期内减少排放量或增加清除量的行动，其价值远高于那些需较长时间才能见效的措施。需警惕将速度置于复原力之上的误区（见下文</w:t>
            </w:r>
            <w:r w:rsidRPr="009E0D83">
              <w:rPr>
                <w:sz w:val="20"/>
                <w:szCs w:val="20"/>
                <w:lang w:val="zh-CN" w:eastAsia="zh-CN"/>
              </w:rPr>
              <w:t>“</w:t>
            </w:r>
            <w:r w:rsidRPr="009E0D83">
              <w:rPr>
                <w:rFonts w:hint="eastAsia"/>
                <w:sz w:val="20"/>
                <w:szCs w:val="20"/>
                <w:lang w:val="zh-CN" w:eastAsia="zh-CN"/>
              </w:rPr>
              <w:t>持久性和长期影响</w:t>
            </w:r>
            <w:r w:rsidRPr="009E0D83">
              <w:rPr>
                <w:sz w:val="20"/>
                <w:szCs w:val="20"/>
                <w:lang w:val="zh-CN" w:eastAsia="zh-CN"/>
              </w:rPr>
              <w:t>”</w:t>
            </w:r>
            <w:r w:rsidRPr="009E0D83">
              <w:rPr>
                <w:rFonts w:hint="eastAsia"/>
                <w:sz w:val="20"/>
                <w:szCs w:val="20"/>
                <w:lang w:val="zh-CN" w:eastAsia="zh-CN"/>
              </w:rPr>
              <w:t>）。</w:t>
            </w:r>
          </w:p>
        </w:tc>
        <w:tc>
          <w:tcPr>
            <w:tcW w:w="4323" w:type="dxa"/>
          </w:tcPr>
          <w:p w14:paraId="5D039255" w14:textId="77777777" w:rsidR="009E0D83" w:rsidRPr="009E0D83" w:rsidRDefault="009E0D83" w:rsidP="009E0D83">
            <w:pPr>
              <w:spacing w:after="60"/>
              <w:rPr>
                <w:sz w:val="20"/>
                <w:szCs w:val="20"/>
                <w:lang w:eastAsia="zh-CN"/>
              </w:rPr>
            </w:pPr>
            <w:r w:rsidRPr="009E0D83">
              <w:rPr>
                <w:rFonts w:hint="eastAsia"/>
                <w:b/>
                <w:sz w:val="20"/>
                <w:szCs w:val="20"/>
                <w:lang w:val="zh-CN" w:eastAsia="zh-CN"/>
              </w:rPr>
              <w:t>预测长期的碳和生物多样性的结果</w:t>
            </w:r>
          </w:p>
          <w:p w14:paraId="6D11AA62" w14:textId="77777777" w:rsidR="009E0D83" w:rsidRPr="009E0D83" w:rsidRDefault="009E0D83" w:rsidP="009E0D83">
            <w:pPr>
              <w:spacing w:after="60"/>
              <w:rPr>
                <w:sz w:val="20"/>
                <w:szCs w:val="20"/>
                <w:lang w:eastAsia="zh-CN"/>
              </w:rPr>
            </w:pPr>
            <w:r w:rsidRPr="009E0D83">
              <w:rPr>
                <w:rFonts w:hint="eastAsia"/>
                <w:sz w:val="20"/>
                <w:szCs w:val="20"/>
                <w:lang w:val="zh-CN" w:eastAsia="zh-CN"/>
              </w:rPr>
              <w:t>基于自然的解决方案和</w:t>
            </w:r>
            <w:r w:rsidRPr="009E0D83">
              <w:rPr>
                <w:sz w:val="20"/>
                <w:szCs w:val="20"/>
                <w:lang w:eastAsia="zh-CN"/>
              </w:rPr>
              <w:t>/</w:t>
            </w:r>
            <w:r w:rsidRPr="009E0D83">
              <w:rPr>
                <w:rFonts w:hint="eastAsia"/>
                <w:sz w:val="20"/>
                <w:szCs w:val="20"/>
                <w:lang w:val="zh-CN" w:eastAsia="zh-CN"/>
              </w:rPr>
              <w:t>或基于生态系统的方法</w:t>
            </w:r>
            <w:r w:rsidRPr="009E0D83">
              <w:rPr>
                <w:rFonts w:hint="eastAsia"/>
                <w:sz w:val="20"/>
                <w:szCs w:val="20"/>
                <w:lang w:eastAsia="zh-CN"/>
              </w:rPr>
              <w:t>，</w:t>
            </w:r>
            <w:r w:rsidRPr="009E0D83">
              <w:rPr>
                <w:rFonts w:hint="eastAsia"/>
                <w:sz w:val="20"/>
                <w:szCs w:val="20"/>
                <w:lang w:val="zh-CN" w:eastAsia="zh-CN"/>
              </w:rPr>
              <w:t>如果能够带来气候变化缓解效益</w:t>
            </w:r>
            <w:r w:rsidRPr="009E0D83">
              <w:rPr>
                <w:rFonts w:hint="eastAsia"/>
                <w:sz w:val="20"/>
                <w:szCs w:val="20"/>
                <w:lang w:eastAsia="zh-CN"/>
              </w:rPr>
              <w:t>，</w:t>
            </w:r>
            <w:r w:rsidRPr="009E0D83">
              <w:rPr>
                <w:rFonts w:hint="eastAsia"/>
                <w:sz w:val="20"/>
                <w:szCs w:val="20"/>
                <w:lang w:val="zh-CN" w:eastAsia="zh-CN"/>
              </w:rPr>
              <w:t>则在选择时应根据可得的信息评估其预期结果。应考虑并评估对生物多样性的益处。应考虑每吨二氧化碳当量的成本，并结合复原力方面的考量，这可能有助于各国确定最适合特定区域的恢复干预措施类型。</w:t>
            </w:r>
          </w:p>
        </w:tc>
      </w:tr>
      <w:tr w:rsidR="009E0D83" w:rsidRPr="009E0D83" w14:paraId="1A8DF461" w14:textId="77777777" w:rsidTr="00E20746">
        <w:tc>
          <w:tcPr>
            <w:tcW w:w="1283" w:type="dxa"/>
          </w:tcPr>
          <w:p w14:paraId="0F16F151" w14:textId="77777777" w:rsidR="009E0D83" w:rsidRPr="009E0D83" w:rsidRDefault="009E0D83" w:rsidP="009E0D83">
            <w:pPr>
              <w:spacing w:after="60"/>
              <w:rPr>
                <w:sz w:val="20"/>
                <w:szCs w:val="20"/>
              </w:rPr>
            </w:pPr>
            <w:proofErr w:type="spellStart"/>
            <w:r w:rsidRPr="009E0D83">
              <w:rPr>
                <w:rFonts w:hint="eastAsia"/>
                <w:sz w:val="20"/>
                <w:szCs w:val="20"/>
                <w:lang w:val="zh-CN"/>
              </w:rPr>
              <w:t>减缓层级</w:t>
            </w:r>
            <w:proofErr w:type="spellEnd"/>
          </w:p>
        </w:tc>
        <w:tc>
          <w:tcPr>
            <w:tcW w:w="3865" w:type="dxa"/>
          </w:tcPr>
          <w:p w14:paraId="7E346938" w14:textId="77777777" w:rsidR="009E0D83" w:rsidRPr="009E0D83" w:rsidRDefault="009E0D83" w:rsidP="009E0D83">
            <w:pPr>
              <w:spacing w:after="60"/>
              <w:rPr>
                <w:sz w:val="20"/>
                <w:szCs w:val="20"/>
                <w:lang w:eastAsia="zh-CN"/>
              </w:rPr>
            </w:pPr>
            <w:r w:rsidRPr="009E0D83">
              <w:rPr>
                <w:rFonts w:hint="eastAsia"/>
                <w:sz w:val="20"/>
                <w:szCs w:val="20"/>
                <w:lang w:val="zh-CN" w:eastAsia="zh-CN"/>
              </w:rPr>
              <w:t>首先需要解决自然生境碳储量持续减少的问题</w:t>
            </w:r>
            <w:r w:rsidRPr="009E0D83">
              <w:rPr>
                <w:rFonts w:hint="eastAsia"/>
                <w:sz w:val="20"/>
                <w:szCs w:val="20"/>
                <w:lang w:eastAsia="zh-CN"/>
              </w:rPr>
              <w:t>，</w:t>
            </w:r>
            <w:r w:rsidRPr="009E0D83">
              <w:rPr>
                <w:rFonts w:hint="eastAsia"/>
                <w:sz w:val="20"/>
                <w:szCs w:val="20"/>
                <w:lang w:val="zh-CN" w:eastAsia="zh-CN"/>
              </w:rPr>
              <w:t>然后才采取行动修复过去发生的损害</w:t>
            </w:r>
            <w:r w:rsidRPr="009E0D83">
              <w:rPr>
                <w:rFonts w:hint="eastAsia"/>
                <w:sz w:val="20"/>
                <w:szCs w:val="20"/>
                <w:lang w:eastAsia="zh-CN"/>
              </w:rPr>
              <w:t>（</w:t>
            </w:r>
            <w:r w:rsidRPr="009E0D83">
              <w:rPr>
                <w:rFonts w:hint="eastAsia"/>
                <w:sz w:val="20"/>
                <w:szCs w:val="20"/>
                <w:lang w:val="zh-CN" w:eastAsia="zh-CN"/>
              </w:rPr>
              <w:t>但需要注意的是</w:t>
            </w:r>
            <w:r w:rsidRPr="009E0D83">
              <w:rPr>
                <w:rFonts w:hint="eastAsia"/>
                <w:sz w:val="20"/>
                <w:szCs w:val="20"/>
                <w:lang w:eastAsia="zh-CN"/>
              </w:rPr>
              <w:t>，</w:t>
            </w:r>
            <w:r w:rsidRPr="009E0D83">
              <w:rPr>
                <w:rFonts w:hint="eastAsia"/>
                <w:sz w:val="20"/>
                <w:szCs w:val="20"/>
                <w:lang w:val="zh-CN" w:eastAsia="zh-CN"/>
              </w:rPr>
              <w:t>如当地条件允许</w:t>
            </w:r>
            <w:r w:rsidRPr="009E0D83">
              <w:rPr>
                <w:rFonts w:hint="eastAsia"/>
                <w:sz w:val="20"/>
                <w:szCs w:val="20"/>
                <w:lang w:eastAsia="zh-CN"/>
              </w:rPr>
              <w:t>，</w:t>
            </w:r>
            <w:r w:rsidRPr="009E0D83">
              <w:rPr>
                <w:rFonts w:hint="eastAsia"/>
                <w:sz w:val="20"/>
                <w:szCs w:val="20"/>
                <w:lang w:val="zh-CN" w:eastAsia="zh-CN"/>
              </w:rPr>
              <w:t>这两项工作可以同时进行</w:t>
            </w:r>
            <w:r w:rsidRPr="009E0D83">
              <w:rPr>
                <w:rFonts w:hint="eastAsia"/>
                <w:sz w:val="20"/>
                <w:szCs w:val="20"/>
                <w:lang w:eastAsia="zh-CN"/>
              </w:rPr>
              <w:t>）</w:t>
            </w:r>
            <w:r w:rsidRPr="009E0D83">
              <w:rPr>
                <w:rFonts w:hint="eastAsia"/>
                <w:sz w:val="20"/>
                <w:szCs w:val="20"/>
                <w:lang w:val="zh-CN" w:eastAsia="zh-CN"/>
              </w:rPr>
              <w:t>。</w:t>
            </w:r>
          </w:p>
          <w:p w14:paraId="3BB57D69" w14:textId="77777777" w:rsidR="009E0D83" w:rsidRPr="009E0D83" w:rsidRDefault="009E0D83" w:rsidP="009E0D83">
            <w:pPr>
              <w:spacing w:after="60"/>
              <w:rPr>
                <w:sz w:val="20"/>
                <w:szCs w:val="20"/>
                <w:lang w:eastAsia="zh-CN"/>
              </w:rPr>
            </w:pPr>
            <w:r w:rsidRPr="009E0D83">
              <w:rPr>
                <w:rFonts w:hint="eastAsia"/>
                <w:sz w:val="20"/>
                <w:szCs w:val="20"/>
                <w:lang w:val="zh-CN" w:eastAsia="zh-CN"/>
              </w:rPr>
              <w:lastRenderedPageBreak/>
              <w:t>这一原则与上述急迫性原则和多重效益原则密切相关。因自然生态系统破坏而造成的排放几乎是瞬间的，而完全恢复同一生态系统同等面积产生的碳清除通常需要多年时间。</w:t>
            </w:r>
            <w:r w:rsidRPr="009E0D83">
              <w:rPr>
                <w:sz w:val="20"/>
                <w:szCs w:val="20"/>
                <w:lang w:eastAsia="zh-CN"/>
              </w:rPr>
              <w:t xml:space="preserve"> </w:t>
            </w:r>
          </w:p>
        </w:tc>
        <w:tc>
          <w:tcPr>
            <w:tcW w:w="4323" w:type="dxa"/>
          </w:tcPr>
          <w:p w14:paraId="3C98E68F" w14:textId="77777777" w:rsidR="009E0D83" w:rsidRPr="009E0D83" w:rsidRDefault="009E0D83" w:rsidP="009E0D83">
            <w:pPr>
              <w:spacing w:after="60"/>
              <w:rPr>
                <w:b/>
                <w:sz w:val="20"/>
                <w:szCs w:val="20"/>
                <w:lang w:eastAsia="zh-CN"/>
              </w:rPr>
            </w:pPr>
            <w:r w:rsidRPr="009E0D83">
              <w:rPr>
                <w:rFonts w:hint="eastAsia"/>
                <w:b/>
                <w:sz w:val="20"/>
                <w:szCs w:val="20"/>
                <w:lang w:val="zh-CN" w:eastAsia="zh-CN"/>
              </w:rPr>
              <w:lastRenderedPageBreak/>
              <w:t>采用减缓层级</w:t>
            </w:r>
          </w:p>
          <w:p w14:paraId="50D1C561" w14:textId="77777777" w:rsidR="009E0D83" w:rsidRPr="009E0D83" w:rsidRDefault="009E0D83" w:rsidP="009E0D83">
            <w:pPr>
              <w:spacing w:after="60"/>
              <w:rPr>
                <w:sz w:val="20"/>
                <w:szCs w:val="20"/>
                <w:lang w:eastAsia="zh-CN"/>
              </w:rPr>
            </w:pPr>
            <w:r w:rsidRPr="009E0D83">
              <w:rPr>
                <w:rFonts w:hint="eastAsia"/>
                <w:sz w:val="20"/>
                <w:szCs w:val="20"/>
                <w:lang w:val="zh-CN" w:eastAsia="zh-CN"/>
              </w:rPr>
              <w:t>在提供气候变化缓解效益的基于自然的解决方案和</w:t>
            </w:r>
            <w:r w:rsidRPr="009E0D83">
              <w:rPr>
                <w:sz w:val="20"/>
                <w:szCs w:val="20"/>
                <w:lang w:eastAsia="zh-CN"/>
              </w:rPr>
              <w:t>/</w:t>
            </w:r>
            <w:r w:rsidRPr="009E0D83">
              <w:rPr>
                <w:rFonts w:hint="eastAsia"/>
                <w:sz w:val="20"/>
                <w:szCs w:val="20"/>
                <w:lang w:val="zh-CN" w:eastAsia="zh-CN"/>
              </w:rPr>
              <w:t>或基于生态系统的方法中</w:t>
            </w:r>
            <w:r w:rsidRPr="009E0D83">
              <w:rPr>
                <w:rFonts w:hint="eastAsia"/>
                <w:sz w:val="20"/>
                <w:szCs w:val="20"/>
                <w:lang w:eastAsia="zh-CN"/>
              </w:rPr>
              <w:t>，</w:t>
            </w:r>
            <w:r w:rsidRPr="009E0D83">
              <w:rPr>
                <w:rFonts w:hint="eastAsia"/>
                <w:sz w:val="20"/>
                <w:szCs w:val="20"/>
                <w:lang w:val="zh-CN" w:eastAsia="zh-CN"/>
              </w:rPr>
              <w:t>应考虑缓解措施的优先顺序。如果在通过防止自然生态系统丧失或退化（例如毁林）来减少对生物多样性</w:t>
            </w:r>
            <w:r w:rsidRPr="009E0D83">
              <w:rPr>
                <w:rFonts w:hint="eastAsia"/>
                <w:sz w:val="20"/>
                <w:szCs w:val="20"/>
                <w:lang w:val="zh-CN" w:eastAsia="zh-CN"/>
              </w:rPr>
              <w:lastRenderedPageBreak/>
              <w:t>的负面影响和温室气体排放，以及通过恢复自然生态系统来清除温室气体排放这两种方案之间进行选择，而每种方案都具有类似的缓解效益，则应遵循缓解措施的优先顺序，以避免在恢复退化的生态系统之前造成进一步的负面影响。</w:t>
            </w:r>
            <w:r w:rsidRPr="009E0D83">
              <w:rPr>
                <w:sz w:val="20"/>
                <w:szCs w:val="20"/>
                <w:lang w:eastAsia="zh-CN"/>
              </w:rPr>
              <w:t xml:space="preserve"> </w:t>
            </w:r>
          </w:p>
        </w:tc>
      </w:tr>
      <w:tr w:rsidR="009E0D83" w:rsidRPr="009E0D83" w14:paraId="4D36A738" w14:textId="77777777" w:rsidTr="00E20746">
        <w:tc>
          <w:tcPr>
            <w:tcW w:w="1283" w:type="dxa"/>
          </w:tcPr>
          <w:p w14:paraId="52E4F46B" w14:textId="77777777" w:rsidR="009E0D83" w:rsidRPr="009E0D83" w:rsidRDefault="009E0D83" w:rsidP="009E0D83">
            <w:pPr>
              <w:spacing w:after="60"/>
              <w:rPr>
                <w:sz w:val="20"/>
                <w:szCs w:val="20"/>
              </w:rPr>
            </w:pPr>
            <w:proofErr w:type="spellStart"/>
            <w:r w:rsidRPr="009E0D83">
              <w:rPr>
                <w:rFonts w:hint="eastAsia"/>
                <w:sz w:val="20"/>
                <w:szCs w:val="20"/>
                <w:lang w:val="zh-CN"/>
              </w:rPr>
              <w:lastRenderedPageBreak/>
              <w:t>额外性</w:t>
            </w:r>
            <w:proofErr w:type="spellEnd"/>
          </w:p>
        </w:tc>
        <w:tc>
          <w:tcPr>
            <w:tcW w:w="3865" w:type="dxa"/>
          </w:tcPr>
          <w:p w14:paraId="34819C24" w14:textId="77777777" w:rsidR="009E0D83" w:rsidRPr="009E0D83" w:rsidRDefault="009E0D83" w:rsidP="009E0D83">
            <w:pPr>
              <w:spacing w:after="60"/>
              <w:rPr>
                <w:sz w:val="20"/>
                <w:szCs w:val="20"/>
                <w:lang w:eastAsia="zh-CN"/>
              </w:rPr>
            </w:pPr>
            <w:r w:rsidRPr="009E0D83">
              <w:rPr>
                <w:rFonts w:hint="eastAsia"/>
                <w:sz w:val="20"/>
                <w:szCs w:val="20"/>
                <w:lang w:val="zh-CN" w:eastAsia="zh-CN"/>
              </w:rPr>
              <w:t>仅计入原本不会发生的生物多样性和生态系统整体效益或碳排减量或清除量</w:t>
            </w:r>
            <w:r w:rsidRPr="009E0D83">
              <w:rPr>
                <w:rFonts w:hint="eastAsia"/>
                <w:sz w:val="20"/>
                <w:szCs w:val="20"/>
                <w:lang w:eastAsia="zh-CN"/>
              </w:rPr>
              <w:t>（</w:t>
            </w:r>
            <w:r w:rsidRPr="009E0D83">
              <w:rPr>
                <w:rFonts w:hint="eastAsia"/>
                <w:sz w:val="20"/>
                <w:szCs w:val="20"/>
                <w:lang w:val="zh-CN" w:eastAsia="zh-CN"/>
              </w:rPr>
              <w:t>即行动产生的新增气候效益</w:t>
            </w:r>
            <w:r w:rsidRPr="009E0D83">
              <w:rPr>
                <w:rFonts w:hint="eastAsia"/>
                <w:sz w:val="20"/>
                <w:szCs w:val="20"/>
                <w:lang w:eastAsia="zh-CN"/>
              </w:rPr>
              <w:t>）</w:t>
            </w:r>
            <w:r w:rsidRPr="009E0D83">
              <w:rPr>
                <w:rFonts w:hint="eastAsia"/>
                <w:sz w:val="20"/>
                <w:szCs w:val="20"/>
                <w:lang w:val="zh-CN" w:eastAsia="zh-CN"/>
              </w:rPr>
              <w:t>。</w:t>
            </w:r>
          </w:p>
        </w:tc>
        <w:tc>
          <w:tcPr>
            <w:tcW w:w="4323" w:type="dxa"/>
          </w:tcPr>
          <w:p w14:paraId="6B4FE0CD" w14:textId="77777777" w:rsidR="009E0D83" w:rsidRPr="009E0D83" w:rsidRDefault="009E0D83" w:rsidP="009E0D83">
            <w:pPr>
              <w:spacing w:after="60"/>
              <w:rPr>
                <w:b/>
                <w:sz w:val="20"/>
                <w:szCs w:val="20"/>
                <w:lang w:eastAsia="zh-CN"/>
              </w:rPr>
            </w:pPr>
            <w:r w:rsidRPr="009E0D83">
              <w:rPr>
                <w:rFonts w:hint="eastAsia"/>
                <w:b/>
                <w:sz w:val="20"/>
                <w:szCs w:val="20"/>
                <w:lang w:val="zh-CN" w:eastAsia="zh-CN"/>
              </w:rPr>
              <w:t>确保额外性</w:t>
            </w:r>
          </w:p>
          <w:p w14:paraId="726FFC80" w14:textId="77777777" w:rsidR="009E0D83" w:rsidRPr="009E0D83" w:rsidRDefault="009E0D83" w:rsidP="009E0D83">
            <w:pPr>
              <w:spacing w:after="60"/>
              <w:rPr>
                <w:sz w:val="20"/>
                <w:szCs w:val="20"/>
                <w:lang w:eastAsia="zh-CN"/>
              </w:rPr>
            </w:pPr>
            <w:r w:rsidRPr="009E0D83">
              <w:rPr>
                <w:rFonts w:hint="eastAsia"/>
                <w:sz w:val="20"/>
                <w:szCs w:val="20"/>
                <w:lang w:val="zh-CN" w:eastAsia="zh-CN"/>
              </w:rPr>
              <w:t>旨在减缓气候变化的基于自然的解决方案和</w:t>
            </w:r>
            <w:r w:rsidRPr="009E0D83">
              <w:rPr>
                <w:sz w:val="20"/>
                <w:szCs w:val="20"/>
                <w:lang w:eastAsia="zh-CN"/>
              </w:rPr>
              <w:t>/</w:t>
            </w:r>
            <w:r w:rsidRPr="009E0D83">
              <w:rPr>
                <w:rFonts w:hint="eastAsia"/>
                <w:sz w:val="20"/>
                <w:szCs w:val="20"/>
                <w:lang w:val="zh-CN" w:eastAsia="zh-CN"/>
              </w:rPr>
              <w:t>或基于生态系统的方法</w:t>
            </w:r>
            <w:r w:rsidRPr="009E0D83">
              <w:rPr>
                <w:rFonts w:hint="eastAsia"/>
                <w:sz w:val="20"/>
                <w:szCs w:val="20"/>
                <w:lang w:eastAsia="zh-CN"/>
              </w:rPr>
              <w:t>，</w:t>
            </w:r>
            <w:r w:rsidRPr="009E0D83">
              <w:rPr>
                <w:rFonts w:hint="eastAsia"/>
                <w:sz w:val="20"/>
                <w:szCs w:val="20"/>
                <w:lang w:val="zh-CN" w:eastAsia="zh-CN"/>
              </w:rPr>
              <w:t>应在严格评估其额外性的基础上进行设计</w:t>
            </w:r>
            <w:r w:rsidRPr="009E0D83">
              <w:rPr>
                <w:rFonts w:hint="eastAsia"/>
                <w:sz w:val="20"/>
                <w:szCs w:val="20"/>
                <w:lang w:eastAsia="zh-CN"/>
              </w:rPr>
              <w:t>，</w:t>
            </w:r>
            <w:r w:rsidRPr="009E0D83">
              <w:rPr>
                <w:rFonts w:hint="eastAsia"/>
                <w:sz w:val="20"/>
                <w:szCs w:val="20"/>
                <w:lang w:val="zh-CN" w:eastAsia="zh-CN"/>
              </w:rPr>
              <w:t>并遵循公认的碳标准</w:t>
            </w:r>
            <w:r w:rsidRPr="009E0D83">
              <w:rPr>
                <w:rFonts w:hint="eastAsia"/>
                <w:sz w:val="20"/>
                <w:szCs w:val="20"/>
                <w:lang w:eastAsia="zh-CN"/>
              </w:rPr>
              <w:t>，</w:t>
            </w:r>
            <w:r w:rsidRPr="009E0D83">
              <w:rPr>
                <w:rFonts w:hint="eastAsia"/>
                <w:sz w:val="20"/>
                <w:szCs w:val="20"/>
                <w:lang w:val="zh-CN" w:eastAsia="zh-CN"/>
              </w:rPr>
              <w:t>包括《巴黎协定》中商定的碳标准。应防止所有有机碳库（陆地生态系统包括地上和地下）的碳储量出现净减少。</w:t>
            </w:r>
          </w:p>
        </w:tc>
      </w:tr>
      <w:tr w:rsidR="009E0D83" w:rsidRPr="009E0D83" w14:paraId="0B80D75F" w14:textId="77777777" w:rsidTr="00E20746">
        <w:tc>
          <w:tcPr>
            <w:tcW w:w="1283" w:type="dxa"/>
          </w:tcPr>
          <w:p w14:paraId="44B9FEC3" w14:textId="77777777" w:rsidR="009E0D83" w:rsidRPr="009E0D83" w:rsidRDefault="009E0D83" w:rsidP="009E0D83">
            <w:pPr>
              <w:spacing w:after="60"/>
              <w:rPr>
                <w:sz w:val="20"/>
                <w:szCs w:val="20"/>
              </w:rPr>
            </w:pPr>
            <w:proofErr w:type="spellStart"/>
            <w:r w:rsidRPr="009E0D83">
              <w:rPr>
                <w:rFonts w:hint="eastAsia"/>
                <w:sz w:val="20"/>
                <w:szCs w:val="20"/>
                <w:lang w:val="zh-CN"/>
              </w:rPr>
              <w:t>持久性和长期影响</w:t>
            </w:r>
            <w:proofErr w:type="spellEnd"/>
          </w:p>
        </w:tc>
        <w:tc>
          <w:tcPr>
            <w:tcW w:w="3865" w:type="dxa"/>
          </w:tcPr>
          <w:p w14:paraId="2E6F5C80" w14:textId="77777777" w:rsidR="009E0D83" w:rsidRPr="009E0D83" w:rsidRDefault="009E0D83" w:rsidP="009E0D83">
            <w:pPr>
              <w:spacing w:after="60"/>
              <w:rPr>
                <w:rFonts w:eastAsia="DengXian Light"/>
                <w:sz w:val="20"/>
                <w:szCs w:val="20"/>
                <w:lang w:eastAsia="zh-CN"/>
              </w:rPr>
            </w:pPr>
            <w:r w:rsidRPr="009E0D83">
              <w:rPr>
                <w:rFonts w:hint="eastAsia"/>
                <w:sz w:val="20"/>
                <w:szCs w:val="20"/>
                <w:lang w:val="zh-CN" w:eastAsia="zh-CN"/>
              </w:rPr>
              <w:t>优先考虑那些减排或清除效果和生物多样性效益能够持久的活动</w:t>
            </w:r>
            <w:r w:rsidRPr="009E0D83">
              <w:rPr>
                <w:rFonts w:hint="eastAsia"/>
                <w:sz w:val="20"/>
                <w:szCs w:val="20"/>
                <w:lang w:eastAsia="zh-CN"/>
              </w:rPr>
              <w:t>，</w:t>
            </w:r>
            <w:r w:rsidRPr="009E0D83">
              <w:rPr>
                <w:rFonts w:hint="eastAsia"/>
                <w:sz w:val="20"/>
                <w:szCs w:val="20"/>
                <w:lang w:val="zh-CN" w:eastAsia="zh-CN"/>
              </w:rPr>
              <w:t>同时兼顾社会和生态因素。</w:t>
            </w:r>
          </w:p>
        </w:tc>
        <w:tc>
          <w:tcPr>
            <w:tcW w:w="4323" w:type="dxa"/>
          </w:tcPr>
          <w:p w14:paraId="013C764B" w14:textId="77777777" w:rsidR="009E0D83" w:rsidRPr="009E0D83" w:rsidRDefault="009E0D83" w:rsidP="009E0D83">
            <w:pPr>
              <w:keepNext/>
              <w:spacing w:after="60"/>
              <w:rPr>
                <w:b/>
                <w:sz w:val="20"/>
                <w:szCs w:val="20"/>
                <w:lang w:eastAsia="zh-CN"/>
              </w:rPr>
            </w:pPr>
            <w:r w:rsidRPr="009E0D83">
              <w:rPr>
                <w:rFonts w:hint="eastAsia"/>
                <w:b/>
                <w:sz w:val="20"/>
                <w:szCs w:val="20"/>
                <w:lang w:val="zh-CN" w:eastAsia="zh-CN"/>
              </w:rPr>
              <w:t>促进持久性</w:t>
            </w:r>
          </w:p>
          <w:p w14:paraId="0792BBEB" w14:textId="77777777" w:rsidR="009E0D83" w:rsidRPr="009E0D83" w:rsidRDefault="009E0D83" w:rsidP="009E0D83">
            <w:pPr>
              <w:keepNext/>
              <w:spacing w:after="60"/>
              <w:rPr>
                <w:sz w:val="20"/>
                <w:szCs w:val="20"/>
                <w:lang w:eastAsia="zh-CN"/>
              </w:rPr>
            </w:pPr>
            <w:r w:rsidRPr="009E0D83">
              <w:rPr>
                <w:rFonts w:hint="eastAsia"/>
                <w:sz w:val="20"/>
                <w:szCs w:val="20"/>
                <w:lang w:val="zh-CN" w:eastAsia="zh-CN"/>
              </w:rPr>
              <w:t>提供气候变化缓解效益的基于自然的解决方案和</w:t>
            </w:r>
            <w:r w:rsidRPr="009E0D83">
              <w:rPr>
                <w:sz w:val="20"/>
                <w:szCs w:val="20"/>
                <w:lang w:eastAsia="zh-CN"/>
              </w:rPr>
              <w:t>/</w:t>
            </w:r>
            <w:r w:rsidRPr="009E0D83">
              <w:rPr>
                <w:rFonts w:hint="eastAsia"/>
                <w:sz w:val="20"/>
                <w:szCs w:val="20"/>
                <w:lang w:val="zh-CN" w:eastAsia="zh-CN"/>
              </w:rPr>
              <w:t>或基于生态系统的方法应产生持久效果。应保护、维持和恢复生物多样性和生态完整性（生态系统的状况、组成、结构和功能）。</w:t>
            </w:r>
          </w:p>
          <w:p w14:paraId="233FE158" w14:textId="77777777" w:rsidR="009E0D83" w:rsidRPr="009E0D83" w:rsidRDefault="009E0D83" w:rsidP="009E0D83">
            <w:pPr>
              <w:spacing w:after="60"/>
              <w:rPr>
                <w:sz w:val="20"/>
                <w:szCs w:val="20"/>
                <w:lang w:eastAsia="zh-CN"/>
              </w:rPr>
            </w:pPr>
            <w:r w:rsidRPr="009E0D83">
              <w:rPr>
                <w:rFonts w:hint="eastAsia"/>
                <w:sz w:val="20"/>
                <w:szCs w:val="20"/>
                <w:lang w:val="zh-CN" w:eastAsia="zh-CN"/>
              </w:rPr>
              <w:t>应设计行动减少逆转风险</w:t>
            </w:r>
            <w:r w:rsidRPr="009E0D83">
              <w:rPr>
                <w:rFonts w:hint="eastAsia"/>
                <w:sz w:val="20"/>
                <w:szCs w:val="20"/>
                <w:lang w:eastAsia="zh-CN"/>
              </w:rPr>
              <w:t>（</w:t>
            </w:r>
            <w:r w:rsidRPr="009E0D83">
              <w:rPr>
                <w:rFonts w:hint="eastAsia"/>
                <w:sz w:val="20"/>
                <w:szCs w:val="20"/>
                <w:lang w:val="zh-CN" w:eastAsia="zh-CN"/>
              </w:rPr>
              <w:t>即坎昆保障措施</w:t>
            </w:r>
            <w:r w:rsidRPr="009E0D83">
              <w:rPr>
                <w:sz w:val="20"/>
                <w:szCs w:val="20"/>
                <w:lang w:eastAsia="zh-CN"/>
              </w:rPr>
              <w:t>f</w:t>
            </w:r>
            <w:r w:rsidRPr="009E0D83">
              <w:rPr>
                <w:rFonts w:hint="eastAsia"/>
                <w:sz w:val="20"/>
                <w:szCs w:val="20"/>
                <w:lang w:eastAsia="zh-CN"/>
              </w:rPr>
              <w:t>）</w:t>
            </w:r>
            <w:r w:rsidRPr="009E0D83">
              <w:rPr>
                <w:rFonts w:eastAsia="DengXian Light"/>
                <w:sz w:val="20"/>
                <w:szCs w:val="20"/>
                <w:vertAlign w:val="superscript"/>
                <w:lang w:val="zh-CN" w:eastAsia="zh-CN"/>
              </w:rPr>
              <w:footnoteReference w:id="52"/>
            </w:r>
            <w:r w:rsidRPr="009E0D83">
              <w:rPr>
                <w:rFonts w:hint="eastAsia"/>
                <w:sz w:val="20"/>
                <w:szCs w:val="20"/>
                <w:lang w:eastAsia="zh-CN"/>
              </w:rPr>
              <w:t>，</w:t>
            </w:r>
            <w:r w:rsidRPr="009E0D83">
              <w:rPr>
                <w:rFonts w:hint="eastAsia"/>
                <w:sz w:val="20"/>
                <w:szCs w:val="20"/>
                <w:lang w:val="zh-CN" w:eastAsia="zh-CN"/>
              </w:rPr>
              <w:t>这通常意味着解决生态系统退化的根本驱动因素和生态系统恢复或可持续管理的障碍。</w:t>
            </w:r>
          </w:p>
          <w:p w14:paraId="64B4AA12" w14:textId="77777777" w:rsidR="009E0D83" w:rsidRPr="009E0D83" w:rsidRDefault="009E0D83" w:rsidP="009E0D83">
            <w:pPr>
              <w:keepNext/>
              <w:spacing w:after="60"/>
              <w:rPr>
                <w:sz w:val="20"/>
                <w:szCs w:val="20"/>
                <w:lang w:eastAsia="zh-CN"/>
              </w:rPr>
            </w:pPr>
            <w:r w:rsidRPr="009E0D83">
              <w:rPr>
                <w:rFonts w:hint="eastAsia"/>
                <w:sz w:val="20"/>
                <w:szCs w:val="20"/>
                <w:lang w:val="zh-CN" w:eastAsia="zh-CN"/>
              </w:rPr>
              <w:t>各项行动的设计应着眼于气候和生态系统的复原力</w:t>
            </w:r>
            <w:r w:rsidRPr="009E0D83">
              <w:rPr>
                <w:rFonts w:hint="eastAsia"/>
                <w:sz w:val="20"/>
                <w:szCs w:val="20"/>
                <w:lang w:eastAsia="zh-CN"/>
              </w:rPr>
              <w:t>，</w:t>
            </w:r>
            <w:r w:rsidRPr="009E0D83">
              <w:rPr>
                <w:rFonts w:hint="eastAsia"/>
                <w:sz w:val="20"/>
                <w:szCs w:val="20"/>
                <w:lang w:val="zh-CN" w:eastAsia="zh-CN"/>
              </w:rPr>
              <w:t>同时优先考虑在种植和恢复工作中使用适应气候变化的本地原生物种。</w:t>
            </w:r>
            <w:r w:rsidRPr="009E0D83">
              <w:rPr>
                <w:sz w:val="20"/>
                <w:szCs w:val="20"/>
                <w:lang w:eastAsia="zh-CN"/>
              </w:rPr>
              <w:t xml:space="preserve"> </w:t>
            </w:r>
          </w:p>
          <w:p w14:paraId="01ED6679" w14:textId="77777777" w:rsidR="009E0D83" w:rsidRPr="009E0D83" w:rsidRDefault="009E0D83" w:rsidP="009E0D83">
            <w:pPr>
              <w:spacing w:after="60"/>
              <w:rPr>
                <w:sz w:val="20"/>
                <w:szCs w:val="20"/>
                <w:lang w:eastAsia="zh-CN"/>
              </w:rPr>
            </w:pPr>
            <w:r w:rsidRPr="009E0D83">
              <w:rPr>
                <w:rFonts w:hint="eastAsia"/>
                <w:sz w:val="20"/>
                <w:szCs w:val="20"/>
                <w:lang w:val="zh-CN" w:eastAsia="zh-CN"/>
              </w:rPr>
              <w:t>监测系统应能评估任何逆转风险</w:t>
            </w:r>
            <w:r w:rsidRPr="009E0D83">
              <w:rPr>
                <w:rFonts w:hint="eastAsia"/>
                <w:sz w:val="20"/>
                <w:szCs w:val="20"/>
                <w:lang w:eastAsia="zh-CN"/>
              </w:rPr>
              <w:t>，</w:t>
            </w:r>
            <w:r w:rsidRPr="009E0D83">
              <w:rPr>
                <w:rFonts w:hint="eastAsia"/>
                <w:sz w:val="20"/>
                <w:szCs w:val="20"/>
                <w:lang w:val="zh-CN" w:eastAsia="zh-CN"/>
              </w:rPr>
              <w:t>碳核算或碳信用系统应设立缓冲安排以应对剩余逆转风险。</w:t>
            </w:r>
          </w:p>
        </w:tc>
      </w:tr>
      <w:tr w:rsidR="009E0D83" w:rsidRPr="009E0D83" w14:paraId="50360CBD" w14:textId="77777777" w:rsidTr="00E20746">
        <w:tc>
          <w:tcPr>
            <w:tcW w:w="1283" w:type="dxa"/>
          </w:tcPr>
          <w:p w14:paraId="68D31FD1" w14:textId="77777777" w:rsidR="009E0D83" w:rsidRPr="009E0D83" w:rsidRDefault="009E0D83" w:rsidP="009E0D83">
            <w:pPr>
              <w:spacing w:after="60"/>
              <w:rPr>
                <w:sz w:val="20"/>
                <w:szCs w:val="20"/>
              </w:rPr>
            </w:pPr>
            <w:proofErr w:type="spellStart"/>
            <w:r w:rsidRPr="009E0D83">
              <w:rPr>
                <w:rFonts w:hint="eastAsia"/>
                <w:sz w:val="20"/>
                <w:szCs w:val="20"/>
                <w:lang w:val="zh-CN"/>
              </w:rPr>
              <w:t>泄漏</w:t>
            </w:r>
            <w:proofErr w:type="spellEnd"/>
          </w:p>
        </w:tc>
        <w:tc>
          <w:tcPr>
            <w:tcW w:w="3865" w:type="dxa"/>
          </w:tcPr>
          <w:p w14:paraId="067890A0" w14:textId="77777777" w:rsidR="009E0D83" w:rsidRPr="009E0D83" w:rsidRDefault="009E0D83" w:rsidP="009E0D83">
            <w:pPr>
              <w:spacing w:after="60"/>
              <w:rPr>
                <w:sz w:val="20"/>
                <w:szCs w:val="20"/>
                <w:lang w:eastAsia="zh-CN"/>
              </w:rPr>
            </w:pPr>
            <w:r w:rsidRPr="009E0D83">
              <w:rPr>
                <w:rFonts w:hint="eastAsia"/>
                <w:sz w:val="20"/>
                <w:szCs w:val="20"/>
                <w:lang w:val="zh-CN" w:eastAsia="zh-CN"/>
              </w:rPr>
              <w:t>避免将排放和生物多样性的消极影响转移</w:t>
            </w:r>
            <w:r w:rsidRPr="009E0D83">
              <w:rPr>
                <w:rFonts w:hint="eastAsia"/>
                <w:sz w:val="20"/>
                <w:szCs w:val="20"/>
                <w:lang w:eastAsia="zh-CN"/>
              </w:rPr>
              <w:t>（</w:t>
            </w:r>
            <w:r w:rsidRPr="009E0D83">
              <w:rPr>
                <w:sz w:val="20"/>
                <w:szCs w:val="20"/>
                <w:lang w:eastAsia="zh-CN"/>
              </w:rPr>
              <w:t>“</w:t>
            </w:r>
            <w:r w:rsidRPr="009E0D83">
              <w:rPr>
                <w:rFonts w:hint="eastAsia"/>
                <w:sz w:val="20"/>
                <w:szCs w:val="20"/>
                <w:lang w:val="zh-CN" w:eastAsia="zh-CN"/>
              </w:rPr>
              <w:t>泄漏</w:t>
            </w:r>
            <w:r w:rsidRPr="009E0D83">
              <w:rPr>
                <w:sz w:val="20"/>
                <w:szCs w:val="20"/>
                <w:lang w:eastAsia="zh-CN"/>
              </w:rPr>
              <w:t>”</w:t>
            </w:r>
            <w:r w:rsidRPr="009E0D83">
              <w:rPr>
                <w:rFonts w:hint="eastAsia"/>
                <w:sz w:val="20"/>
                <w:szCs w:val="20"/>
                <w:lang w:eastAsia="zh-CN"/>
              </w:rPr>
              <w:t>）</w:t>
            </w:r>
            <w:r w:rsidRPr="009E0D83">
              <w:rPr>
                <w:rFonts w:hint="eastAsia"/>
                <w:sz w:val="20"/>
                <w:szCs w:val="20"/>
                <w:lang w:val="zh-CN" w:eastAsia="zh-CN"/>
              </w:rPr>
              <w:t>到其他地点。泄漏包括本地、国内和国际泄漏。</w:t>
            </w:r>
            <w:r w:rsidRPr="009E0D83">
              <w:rPr>
                <w:sz w:val="20"/>
                <w:szCs w:val="20"/>
                <w:lang w:eastAsia="zh-CN"/>
              </w:rPr>
              <w:t xml:space="preserve"> </w:t>
            </w:r>
          </w:p>
        </w:tc>
        <w:tc>
          <w:tcPr>
            <w:tcW w:w="4323" w:type="dxa"/>
          </w:tcPr>
          <w:p w14:paraId="5A511068" w14:textId="77777777" w:rsidR="009E0D83" w:rsidRPr="009E0D83" w:rsidRDefault="009E0D83" w:rsidP="009E0D83">
            <w:pPr>
              <w:spacing w:after="60"/>
              <w:rPr>
                <w:b/>
                <w:sz w:val="20"/>
                <w:szCs w:val="20"/>
                <w:lang w:eastAsia="zh-CN"/>
              </w:rPr>
            </w:pPr>
            <w:r w:rsidRPr="009E0D83">
              <w:rPr>
                <w:rFonts w:hint="eastAsia"/>
                <w:b/>
                <w:sz w:val="20"/>
                <w:szCs w:val="20"/>
                <w:lang w:val="zh-CN" w:eastAsia="zh-CN"/>
              </w:rPr>
              <w:t>避免泄漏</w:t>
            </w:r>
          </w:p>
          <w:p w14:paraId="72EF4E27" w14:textId="77777777" w:rsidR="009E0D83" w:rsidRPr="009E0D83" w:rsidRDefault="009E0D83" w:rsidP="009E0D83">
            <w:pPr>
              <w:spacing w:after="60"/>
              <w:rPr>
                <w:sz w:val="20"/>
                <w:szCs w:val="20"/>
                <w:lang w:eastAsia="zh-CN"/>
              </w:rPr>
            </w:pPr>
            <w:r w:rsidRPr="009E0D83">
              <w:rPr>
                <w:rFonts w:hint="eastAsia"/>
                <w:sz w:val="20"/>
                <w:szCs w:val="20"/>
                <w:lang w:val="zh-CN" w:eastAsia="zh-CN"/>
              </w:rPr>
              <w:t>提供气候变化缓解效益的基于自然的解决方案和</w:t>
            </w:r>
            <w:r w:rsidRPr="009E0D83">
              <w:rPr>
                <w:sz w:val="20"/>
                <w:szCs w:val="20"/>
                <w:lang w:eastAsia="zh-CN"/>
              </w:rPr>
              <w:t>/</w:t>
            </w:r>
            <w:r w:rsidRPr="009E0D83">
              <w:rPr>
                <w:rFonts w:hint="eastAsia"/>
                <w:sz w:val="20"/>
                <w:szCs w:val="20"/>
                <w:lang w:val="zh-CN" w:eastAsia="zh-CN"/>
              </w:rPr>
              <w:t>或基于生态系统的方法的设计应避免泄漏。在使用国际碳市场的情况下，倡导者应遵循根据《巴黎协定》制定的现有和未来的指导方针。解决方案包括：</w:t>
            </w:r>
            <w:r w:rsidRPr="009E0D83">
              <w:rPr>
                <w:sz w:val="20"/>
                <w:szCs w:val="20"/>
                <w:lang w:eastAsia="zh-CN"/>
              </w:rPr>
              <w:t xml:space="preserve"> </w:t>
            </w:r>
          </w:p>
          <w:p w14:paraId="61962F58" w14:textId="77777777" w:rsidR="009E0D83" w:rsidRPr="009E0D83" w:rsidRDefault="009E0D83" w:rsidP="009E0D83">
            <w:pPr>
              <w:spacing w:after="60"/>
              <w:rPr>
                <w:sz w:val="20"/>
                <w:szCs w:val="20"/>
                <w:lang w:eastAsia="zh-CN"/>
              </w:rPr>
            </w:pPr>
            <w:r w:rsidRPr="009E0D83">
              <w:rPr>
                <w:rFonts w:hint="eastAsia"/>
                <w:sz w:val="20"/>
                <w:szCs w:val="20"/>
                <w:lang w:eastAsia="zh-CN"/>
              </w:rPr>
              <w:t>（</w:t>
            </w:r>
            <w:r w:rsidRPr="009E0D83">
              <w:rPr>
                <w:sz w:val="20"/>
                <w:szCs w:val="20"/>
                <w:lang w:eastAsia="zh-CN"/>
              </w:rPr>
              <w:t>a</w:t>
            </w:r>
            <w:r w:rsidRPr="009E0D83">
              <w:rPr>
                <w:rFonts w:hint="eastAsia"/>
                <w:sz w:val="20"/>
                <w:szCs w:val="20"/>
                <w:lang w:eastAsia="zh-CN"/>
              </w:rPr>
              <w:t>）</w:t>
            </w:r>
            <w:r w:rsidRPr="009E0D83">
              <w:rPr>
                <w:sz w:val="20"/>
                <w:szCs w:val="20"/>
                <w:lang w:eastAsia="zh-CN"/>
              </w:rPr>
              <w:t xml:space="preserve"> </w:t>
            </w:r>
            <w:r w:rsidRPr="009E0D83">
              <w:rPr>
                <w:rFonts w:hint="eastAsia"/>
                <w:sz w:val="20"/>
                <w:szCs w:val="20"/>
                <w:lang w:val="zh-CN" w:eastAsia="zh-CN"/>
              </w:rPr>
              <w:t>将减缓活动置于治理良好的景观并纳入综合空间规划</w:t>
            </w:r>
            <w:r w:rsidRPr="009E0D83">
              <w:rPr>
                <w:rFonts w:hint="eastAsia"/>
                <w:sz w:val="20"/>
                <w:szCs w:val="20"/>
                <w:lang w:eastAsia="zh-CN"/>
              </w:rPr>
              <w:t>（</w:t>
            </w:r>
            <w:r w:rsidRPr="009E0D83">
              <w:rPr>
                <w:rFonts w:hint="eastAsia"/>
                <w:sz w:val="20"/>
                <w:szCs w:val="20"/>
                <w:lang w:val="zh-CN" w:eastAsia="zh-CN"/>
              </w:rPr>
              <w:t>见《昆明</w:t>
            </w:r>
            <w:r w:rsidRPr="009E0D83">
              <w:rPr>
                <w:sz w:val="20"/>
                <w:szCs w:val="20"/>
                <w:lang w:eastAsia="zh-CN"/>
              </w:rPr>
              <w:t>-</w:t>
            </w:r>
            <w:r w:rsidRPr="009E0D83">
              <w:rPr>
                <w:rFonts w:hint="eastAsia"/>
                <w:sz w:val="20"/>
                <w:szCs w:val="20"/>
                <w:lang w:val="zh-CN" w:eastAsia="zh-CN"/>
              </w:rPr>
              <w:t>蒙特利尔全球生物多样性框架》行动目标</w:t>
            </w:r>
            <w:r w:rsidRPr="009E0D83">
              <w:rPr>
                <w:sz w:val="20"/>
                <w:szCs w:val="20"/>
                <w:lang w:eastAsia="zh-CN"/>
              </w:rPr>
              <w:t>1</w:t>
            </w:r>
            <w:r w:rsidRPr="009E0D83">
              <w:rPr>
                <w:rFonts w:hint="eastAsia"/>
                <w:sz w:val="20"/>
                <w:szCs w:val="20"/>
                <w:lang w:eastAsia="zh-CN"/>
              </w:rPr>
              <w:t>）；</w:t>
            </w:r>
          </w:p>
          <w:p w14:paraId="59A32280" w14:textId="77777777" w:rsidR="009E0D83" w:rsidRPr="009E0D83" w:rsidRDefault="009E0D83" w:rsidP="009E0D83">
            <w:pPr>
              <w:spacing w:after="60"/>
              <w:rPr>
                <w:sz w:val="20"/>
                <w:szCs w:val="20"/>
                <w:lang w:eastAsia="zh-CN"/>
              </w:rPr>
            </w:pPr>
            <w:r w:rsidRPr="009E0D83">
              <w:rPr>
                <w:rFonts w:hint="eastAsia"/>
                <w:sz w:val="20"/>
                <w:szCs w:val="20"/>
                <w:lang w:eastAsia="zh-CN"/>
              </w:rPr>
              <w:t>（</w:t>
            </w:r>
            <w:r w:rsidRPr="009E0D83">
              <w:rPr>
                <w:sz w:val="20"/>
                <w:szCs w:val="20"/>
                <w:lang w:eastAsia="zh-CN"/>
              </w:rPr>
              <w:t>b</w:t>
            </w:r>
            <w:r w:rsidRPr="009E0D83">
              <w:rPr>
                <w:rFonts w:hint="eastAsia"/>
                <w:sz w:val="20"/>
                <w:szCs w:val="20"/>
                <w:lang w:eastAsia="zh-CN"/>
              </w:rPr>
              <w:t>）</w:t>
            </w:r>
            <w:r w:rsidRPr="009E0D83">
              <w:rPr>
                <w:sz w:val="20"/>
                <w:szCs w:val="20"/>
                <w:lang w:eastAsia="zh-CN"/>
              </w:rPr>
              <w:t xml:space="preserve"> </w:t>
            </w:r>
            <w:r w:rsidRPr="009E0D83">
              <w:rPr>
                <w:rFonts w:hint="eastAsia"/>
                <w:sz w:val="20"/>
                <w:szCs w:val="20"/>
                <w:lang w:val="zh-CN" w:eastAsia="zh-CN"/>
              </w:rPr>
              <w:t>与依赖土地利用变化的行为体合作</w:t>
            </w:r>
            <w:r w:rsidRPr="009E0D83">
              <w:rPr>
                <w:rFonts w:hint="eastAsia"/>
                <w:sz w:val="20"/>
                <w:szCs w:val="20"/>
                <w:lang w:eastAsia="zh-CN"/>
              </w:rPr>
              <w:t>，</w:t>
            </w:r>
            <w:r w:rsidRPr="009E0D83">
              <w:rPr>
                <w:rFonts w:hint="eastAsia"/>
                <w:sz w:val="20"/>
                <w:szCs w:val="20"/>
                <w:lang w:val="zh-CN" w:eastAsia="zh-CN"/>
              </w:rPr>
              <w:t>发展不会导致泄漏或反弹效应的替代生计和经济途径</w:t>
            </w:r>
            <w:r w:rsidRPr="009E0D83">
              <w:rPr>
                <w:rFonts w:hint="eastAsia"/>
                <w:sz w:val="20"/>
                <w:szCs w:val="20"/>
                <w:lang w:eastAsia="zh-CN"/>
              </w:rPr>
              <w:t>；</w:t>
            </w:r>
          </w:p>
          <w:p w14:paraId="626F790A" w14:textId="77777777" w:rsidR="009E0D83" w:rsidRPr="009E0D83" w:rsidRDefault="009E0D83" w:rsidP="009E0D83">
            <w:pPr>
              <w:spacing w:after="60"/>
              <w:rPr>
                <w:sz w:val="20"/>
                <w:szCs w:val="20"/>
                <w:lang w:eastAsia="zh-CN"/>
              </w:rPr>
            </w:pPr>
            <w:r w:rsidRPr="009E0D83">
              <w:rPr>
                <w:rFonts w:hint="eastAsia"/>
                <w:sz w:val="20"/>
                <w:szCs w:val="20"/>
                <w:lang w:eastAsia="zh-CN"/>
              </w:rPr>
              <w:t>（</w:t>
            </w:r>
            <w:r w:rsidRPr="009E0D83">
              <w:rPr>
                <w:sz w:val="20"/>
                <w:szCs w:val="20"/>
                <w:lang w:eastAsia="zh-CN"/>
              </w:rPr>
              <w:t>c</w:t>
            </w:r>
            <w:r w:rsidRPr="009E0D83">
              <w:rPr>
                <w:rFonts w:hint="eastAsia"/>
                <w:sz w:val="20"/>
                <w:szCs w:val="20"/>
                <w:lang w:eastAsia="zh-CN"/>
              </w:rPr>
              <w:t>）</w:t>
            </w:r>
            <w:r w:rsidRPr="009E0D83">
              <w:rPr>
                <w:sz w:val="20"/>
                <w:szCs w:val="20"/>
                <w:lang w:eastAsia="zh-CN"/>
              </w:rPr>
              <w:t xml:space="preserve"> </w:t>
            </w:r>
            <w:r w:rsidRPr="009E0D83">
              <w:rPr>
                <w:rFonts w:hint="eastAsia"/>
                <w:sz w:val="20"/>
                <w:szCs w:val="20"/>
                <w:lang w:val="zh-CN" w:eastAsia="zh-CN"/>
              </w:rPr>
              <w:t>对整个管辖范围或嵌套方案进行生物多样性和碳核算</w:t>
            </w:r>
            <w:r w:rsidRPr="009E0D83">
              <w:rPr>
                <w:rFonts w:hint="eastAsia"/>
                <w:sz w:val="20"/>
                <w:szCs w:val="20"/>
                <w:lang w:eastAsia="zh-CN"/>
              </w:rPr>
              <w:t>，</w:t>
            </w:r>
            <w:r w:rsidRPr="009E0D83">
              <w:rPr>
                <w:rFonts w:hint="eastAsia"/>
                <w:sz w:val="20"/>
                <w:szCs w:val="20"/>
                <w:lang w:val="zh-CN" w:eastAsia="zh-CN"/>
              </w:rPr>
              <w:t>将本地和国内泄漏量纳入总体结果</w:t>
            </w:r>
            <w:r w:rsidRPr="009E0D83">
              <w:rPr>
                <w:rFonts w:hint="eastAsia"/>
                <w:sz w:val="20"/>
                <w:szCs w:val="20"/>
                <w:lang w:eastAsia="zh-CN"/>
              </w:rPr>
              <w:t>；</w:t>
            </w:r>
          </w:p>
          <w:p w14:paraId="69836E17" w14:textId="77777777" w:rsidR="009E0D83" w:rsidRPr="009E0D83" w:rsidRDefault="009E0D83" w:rsidP="009E0D83">
            <w:pPr>
              <w:spacing w:after="60"/>
              <w:rPr>
                <w:sz w:val="20"/>
                <w:szCs w:val="20"/>
                <w:lang w:eastAsia="zh-CN"/>
              </w:rPr>
            </w:pPr>
            <w:r w:rsidRPr="009E0D83">
              <w:rPr>
                <w:rFonts w:hint="eastAsia"/>
                <w:sz w:val="20"/>
                <w:szCs w:val="20"/>
                <w:lang w:eastAsia="zh-CN"/>
              </w:rPr>
              <w:t>（</w:t>
            </w:r>
            <w:r w:rsidRPr="009E0D83">
              <w:rPr>
                <w:sz w:val="20"/>
                <w:szCs w:val="20"/>
                <w:lang w:eastAsia="zh-CN"/>
              </w:rPr>
              <w:t>d</w:t>
            </w:r>
            <w:r w:rsidRPr="009E0D83">
              <w:rPr>
                <w:rFonts w:hint="eastAsia"/>
                <w:sz w:val="20"/>
                <w:szCs w:val="20"/>
                <w:lang w:eastAsia="zh-CN"/>
              </w:rPr>
              <w:t>）</w:t>
            </w:r>
            <w:r w:rsidRPr="009E0D83">
              <w:rPr>
                <w:sz w:val="20"/>
                <w:szCs w:val="20"/>
                <w:lang w:eastAsia="zh-CN"/>
              </w:rPr>
              <w:t xml:space="preserve"> </w:t>
            </w:r>
            <w:r w:rsidRPr="009E0D83">
              <w:rPr>
                <w:rFonts w:hint="eastAsia"/>
                <w:sz w:val="20"/>
                <w:szCs w:val="20"/>
                <w:lang w:val="zh-CN" w:eastAsia="zh-CN"/>
              </w:rPr>
              <w:t>估计本地、国内和国际范围的剩余泄漏风险</w:t>
            </w:r>
            <w:r w:rsidRPr="009E0D83">
              <w:rPr>
                <w:rFonts w:hint="eastAsia"/>
                <w:sz w:val="20"/>
                <w:szCs w:val="20"/>
                <w:lang w:eastAsia="zh-CN"/>
              </w:rPr>
              <w:t>；</w:t>
            </w:r>
          </w:p>
          <w:p w14:paraId="7223530D" w14:textId="77777777" w:rsidR="009E0D83" w:rsidRPr="009E0D83" w:rsidRDefault="009E0D83" w:rsidP="009E0D83">
            <w:pPr>
              <w:spacing w:after="60"/>
              <w:rPr>
                <w:sz w:val="20"/>
                <w:szCs w:val="20"/>
                <w:lang w:eastAsia="zh-CN"/>
              </w:rPr>
            </w:pPr>
            <w:r w:rsidRPr="009E0D83">
              <w:rPr>
                <w:rFonts w:hint="eastAsia"/>
                <w:sz w:val="20"/>
                <w:szCs w:val="20"/>
                <w:lang w:eastAsia="zh-CN"/>
              </w:rPr>
              <w:lastRenderedPageBreak/>
              <w:t>（</w:t>
            </w:r>
            <w:r w:rsidRPr="009E0D83">
              <w:rPr>
                <w:sz w:val="20"/>
                <w:szCs w:val="20"/>
                <w:lang w:eastAsia="zh-CN"/>
              </w:rPr>
              <w:t>e</w:t>
            </w:r>
            <w:r w:rsidRPr="009E0D83">
              <w:rPr>
                <w:rFonts w:hint="eastAsia"/>
                <w:sz w:val="20"/>
                <w:szCs w:val="20"/>
                <w:lang w:eastAsia="zh-CN"/>
              </w:rPr>
              <w:t>）</w:t>
            </w:r>
            <w:r w:rsidRPr="009E0D83">
              <w:rPr>
                <w:sz w:val="20"/>
                <w:szCs w:val="20"/>
                <w:lang w:eastAsia="zh-CN"/>
              </w:rPr>
              <w:t xml:space="preserve"> </w:t>
            </w:r>
            <w:r w:rsidRPr="009E0D83">
              <w:rPr>
                <w:rFonts w:hint="eastAsia"/>
                <w:sz w:val="20"/>
                <w:szCs w:val="20"/>
                <w:lang w:val="zh-CN" w:eastAsia="zh-CN"/>
              </w:rPr>
              <w:t>从生物多样性和碳核算或碳信用计划的结果中扣除预计的剩余泄漏量。</w:t>
            </w:r>
          </w:p>
        </w:tc>
      </w:tr>
      <w:tr w:rsidR="009E0D83" w:rsidRPr="009E0D83" w14:paraId="41C61372" w14:textId="77777777" w:rsidTr="00E20746">
        <w:tc>
          <w:tcPr>
            <w:tcW w:w="1283" w:type="dxa"/>
          </w:tcPr>
          <w:p w14:paraId="4493819B" w14:textId="77777777" w:rsidR="009E0D83" w:rsidRPr="009E0D83" w:rsidRDefault="009E0D83" w:rsidP="009E0D83">
            <w:pPr>
              <w:spacing w:after="60"/>
              <w:rPr>
                <w:sz w:val="20"/>
                <w:szCs w:val="20"/>
                <w:lang w:eastAsia="zh-CN"/>
              </w:rPr>
            </w:pPr>
            <w:r w:rsidRPr="009E0D83">
              <w:rPr>
                <w:rFonts w:hint="eastAsia"/>
                <w:sz w:val="20"/>
                <w:szCs w:val="20"/>
                <w:lang w:val="zh-CN" w:eastAsia="zh-CN"/>
              </w:rPr>
              <w:lastRenderedPageBreak/>
              <w:t>公平、性别平等和人权</w:t>
            </w:r>
          </w:p>
        </w:tc>
        <w:tc>
          <w:tcPr>
            <w:tcW w:w="3865" w:type="dxa"/>
          </w:tcPr>
          <w:p w14:paraId="69DFF411" w14:textId="77777777" w:rsidR="009E0D83" w:rsidRPr="009E0D83" w:rsidRDefault="009E0D83" w:rsidP="009E0D83">
            <w:pPr>
              <w:spacing w:after="60"/>
              <w:rPr>
                <w:sz w:val="20"/>
                <w:szCs w:val="20"/>
                <w:lang w:eastAsia="zh-CN"/>
              </w:rPr>
            </w:pPr>
            <w:r w:rsidRPr="009E0D83">
              <w:rPr>
                <w:rFonts w:hint="eastAsia"/>
                <w:sz w:val="20"/>
                <w:szCs w:val="20"/>
                <w:lang w:val="zh-CN" w:eastAsia="zh-CN"/>
              </w:rPr>
              <w:t>采取基于人权的方法</w:t>
            </w:r>
            <w:r w:rsidRPr="009E0D83">
              <w:rPr>
                <w:rFonts w:hint="eastAsia"/>
                <w:sz w:val="20"/>
                <w:szCs w:val="20"/>
                <w:lang w:eastAsia="zh-CN"/>
              </w:rPr>
              <w:t>，</w:t>
            </w:r>
            <w:r w:rsidRPr="009E0D83">
              <w:rPr>
                <w:rFonts w:hint="eastAsia"/>
                <w:sz w:val="20"/>
                <w:szCs w:val="20"/>
                <w:lang w:val="zh-CN" w:eastAsia="zh-CN"/>
              </w:rPr>
              <w:t>包括尊重和保护土著人民和地方社区、妇女和青年的权利和作用</w:t>
            </w:r>
            <w:r w:rsidRPr="009E0D83">
              <w:rPr>
                <w:rFonts w:hint="eastAsia"/>
                <w:sz w:val="20"/>
                <w:szCs w:val="20"/>
                <w:lang w:eastAsia="zh-CN"/>
              </w:rPr>
              <w:t>，因为</w:t>
            </w:r>
            <w:r w:rsidRPr="009E0D83">
              <w:rPr>
                <w:rFonts w:hint="eastAsia"/>
                <w:sz w:val="20"/>
                <w:szCs w:val="20"/>
                <w:lang w:val="zh-CN" w:eastAsia="zh-CN"/>
              </w:rPr>
              <w:t>他们是保护和恢复生物多样性以及实施气候行动的关键行为者。</w:t>
            </w:r>
            <w:r w:rsidRPr="009E0D83">
              <w:rPr>
                <w:sz w:val="20"/>
                <w:szCs w:val="20"/>
                <w:lang w:eastAsia="zh-CN"/>
              </w:rPr>
              <w:t xml:space="preserve"> </w:t>
            </w:r>
            <w:r w:rsidRPr="009E0D83">
              <w:rPr>
                <w:rFonts w:hint="eastAsia"/>
                <w:sz w:val="20"/>
                <w:szCs w:val="20"/>
                <w:lang w:val="zh-CN" w:eastAsia="zh-CN"/>
              </w:rPr>
              <w:t>在开展生物多样性和气候行动时</w:t>
            </w:r>
            <w:r w:rsidRPr="009E0D83">
              <w:rPr>
                <w:rFonts w:hint="eastAsia"/>
                <w:sz w:val="20"/>
                <w:szCs w:val="20"/>
                <w:lang w:eastAsia="zh-CN"/>
              </w:rPr>
              <w:t>，</w:t>
            </w:r>
            <w:r w:rsidRPr="009E0D83">
              <w:rPr>
                <w:rFonts w:hint="eastAsia"/>
                <w:sz w:val="20"/>
                <w:szCs w:val="20"/>
                <w:lang w:val="zh-CN" w:eastAsia="zh-CN"/>
              </w:rPr>
              <w:t>应考虑他们的传统知识、优先事项和需求</w:t>
            </w:r>
            <w:r w:rsidRPr="009E0D83">
              <w:rPr>
                <w:rFonts w:hint="eastAsia"/>
                <w:sz w:val="20"/>
                <w:szCs w:val="20"/>
                <w:lang w:eastAsia="zh-CN"/>
              </w:rPr>
              <w:t>，</w:t>
            </w:r>
            <w:r w:rsidRPr="009E0D83">
              <w:rPr>
                <w:rFonts w:hint="eastAsia"/>
                <w:sz w:val="20"/>
                <w:szCs w:val="20"/>
                <w:lang w:val="zh-CN" w:eastAsia="zh-CN"/>
              </w:rPr>
              <w:t>以确保这些行动公平、包容、有效且基于权利。</w:t>
            </w:r>
          </w:p>
        </w:tc>
        <w:tc>
          <w:tcPr>
            <w:tcW w:w="4323" w:type="dxa"/>
          </w:tcPr>
          <w:p w14:paraId="4FA32B6F" w14:textId="77777777" w:rsidR="009E0D83" w:rsidRPr="009E0D83" w:rsidRDefault="009E0D83" w:rsidP="009E0D83">
            <w:pPr>
              <w:spacing w:after="60"/>
              <w:rPr>
                <w:sz w:val="20"/>
                <w:szCs w:val="20"/>
                <w:lang w:eastAsia="zh-CN"/>
              </w:rPr>
            </w:pPr>
            <w:r w:rsidRPr="009E0D83">
              <w:rPr>
                <w:rFonts w:hint="eastAsia"/>
                <w:sz w:val="20"/>
                <w:szCs w:val="20"/>
                <w:lang w:val="zh-CN" w:eastAsia="zh-CN"/>
              </w:rPr>
              <w:t>气候变化减缓行动应以基于权利和性别平等的方式设计和实施</w:t>
            </w:r>
            <w:r w:rsidRPr="009E0D83">
              <w:rPr>
                <w:rFonts w:hint="eastAsia"/>
                <w:sz w:val="20"/>
                <w:szCs w:val="20"/>
                <w:lang w:eastAsia="zh-CN"/>
              </w:rPr>
              <w:t>，</w:t>
            </w:r>
            <w:r w:rsidRPr="009E0D83">
              <w:rPr>
                <w:rFonts w:hint="eastAsia"/>
                <w:sz w:val="20"/>
                <w:szCs w:val="20"/>
                <w:lang w:val="zh-CN" w:eastAsia="zh-CN"/>
              </w:rPr>
              <w:t>并确保土著人民和地方社区、妇女和青年充分、有效、包容和性别平等地参与和代表性。应避免采取意味着或可能导致剥夺现象、损害权利、罔顾自由、事先和知情同意或利益分享等风险的行动。</w:t>
            </w:r>
          </w:p>
        </w:tc>
      </w:tr>
    </w:tbl>
    <w:p w14:paraId="66E4D940" w14:textId="77777777" w:rsidR="009E0D83" w:rsidRPr="009E0D83" w:rsidRDefault="009E0D83" w:rsidP="009E0D83">
      <w:pPr>
        <w:rPr>
          <w:sz w:val="24"/>
          <w:lang w:eastAsia="zh-CN"/>
        </w:rPr>
      </w:pPr>
      <w:r w:rsidRPr="009E0D83">
        <w:rPr>
          <w:sz w:val="24"/>
          <w:lang w:eastAsia="zh-CN"/>
        </w:rPr>
        <w:t>]</w:t>
      </w:r>
    </w:p>
    <w:p w14:paraId="56D19213" w14:textId="77777777" w:rsidR="009E0D83" w:rsidRDefault="009E0D83">
      <w:pPr>
        <w:tabs>
          <w:tab w:val="clear" w:pos="567"/>
          <w:tab w:val="clear" w:pos="1134"/>
          <w:tab w:val="clear" w:pos="1701"/>
          <w:tab w:val="clear" w:pos="2268"/>
        </w:tabs>
        <w:spacing w:after="160" w:line="259" w:lineRule="auto"/>
        <w:jc w:val="left"/>
        <w:rPr>
          <w:lang w:eastAsia="zh-CN"/>
        </w:rPr>
      </w:pPr>
      <w:r>
        <w:rPr>
          <w:lang w:eastAsia="zh-CN"/>
        </w:rPr>
        <w:br w:type="page"/>
      </w:r>
    </w:p>
    <w:p w14:paraId="006C714D" w14:textId="77777777" w:rsidR="009E0D83" w:rsidRPr="00B0298D" w:rsidRDefault="009E0D83" w:rsidP="006151E1">
      <w:pPr>
        <w:pStyle w:val="Heading2"/>
        <w:spacing w:before="120" w:after="240"/>
      </w:pPr>
      <w:bookmarkStart w:id="56" w:name="_Toc221351061"/>
      <w:r w:rsidRPr="00B0298D">
        <w:rPr>
          <w:rFonts w:hint="eastAsia"/>
        </w:rPr>
        <w:lastRenderedPageBreak/>
        <w:t xml:space="preserve">27/4. </w:t>
      </w:r>
      <w:r w:rsidRPr="00B0298D">
        <w:rPr>
          <w:rFonts w:hint="eastAsia"/>
        </w:rPr>
        <w:t>在《昆蒙框架》背景下对《公约》的工作方案进行战略审查和分析</w:t>
      </w:r>
      <w:bookmarkEnd w:id="56"/>
    </w:p>
    <w:p w14:paraId="5B4350C7" w14:textId="77777777" w:rsidR="009E0D83" w:rsidRPr="009E0D83" w:rsidRDefault="009E0D83" w:rsidP="009E0D83">
      <w:pPr>
        <w:tabs>
          <w:tab w:val="clear" w:pos="567"/>
          <w:tab w:val="clear" w:pos="1134"/>
          <w:tab w:val="clear" w:pos="1701"/>
          <w:tab w:val="clear" w:pos="2268"/>
        </w:tabs>
        <w:spacing w:before="120" w:after="120"/>
        <w:ind w:left="490" w:firstLine="490"/>
        <w:jc w:val="left"/>
        <w:rPr>
          <w:rFonts w:ascii="KaiTi" w:eastAsia="KaiTi" w:hAnsi="KaiTi"/>
          <w:sz w:val="24"/>
          <w:szCs w:val="24"/>
          <w:lang w:val="en-CA" w:eastAsia="zh-CN"/>
        </w:rPr>
      </w:pPr>
      <w:r w:rsidRPr="009E0D83">
        <w:rPr>
          <w:rFonts w:ascii="KaiTi" w:eastAsia="KaiTi" w:hAnsi="KaiTi"/>
          <w:sz w:val="24"/>
          <w:szCs w:val="24"/>
          <w:lang w:val="en-CA" w:eastAsia="zh-CN"/>
        </w:rPr>
        <w:t>科学、技术和工艺咨询附属机构，</w:t>
      </w:r>
    </w:p>
    <w:p w14:paraId="407ED486" w14:textId="77777777" w:rsidR="009E0D83" w:rsidRPr="009E0D83" w:rsidRDefault="009E0D83" w:rsidP="009E0D83">
      <w:pPr>
        <w:tabs>
          <w:tab w:val="clear" w:pos="567"/>
          <w:tab w:val="clear" w:pos="1134"/>
          <w:tab w:val="clear" w:pos="1701"/>
          <w:tab w:val="clear" w:pos="2268"/>
        </w:tabs>
        <w:spacing w:before="120" w:after="120"/>
        <w:ind w:left="980" w:firstLine="490"/>
        <w:jc w:val="left"/>
        <w:rPr>
          <w:rFonts w:ascii="KaiTi" w:eastAsia="KaiTi" w:hAnsi="KaiTi"/>
          <w:i/>
          <w:iCs/>
          <w:sz w:val="24"/>
          <w:szCs w:val="24"/>
          <w:lang w:eastAsia="zh-CN"/>
        </w:rPr>
      </w:pPr>
      <w:r w:rsidRPr="009E0D83">
        <w:rPr>
          <w:rFonts w:ascii="KaiTi" w:eastAsia="KaiTi" w:hAnsi="KaiTi" w:hint="eastAsia"/>
          <w:sz w:val="24"/>
          <w:szCs w:val="24"/>
          <w:lang w:val="en-CA" w:eastAsia="zh-CN"/>
        </w:rPr>
        <w:t>注意到</w:t>
      </w:r>
      <w:r w:rsidRPr="009E0D83">
        <w:rPr>
          <w:rFonts w:ascii="KaiTi" w:hAnsi="KaiTi" w:hint="eastAsia"/>
          <w:sz w:val="24"/>
          <w:szCs w:val="24"/>
          <w:lang w:val="en-CA" w:eastAsia="zh-CN"/>
        </w:rPr>
        <w:t>迄今开展的工作</w:t>
      </w:r>
      <w:r w:rsidRPr="009E0D83">
        <w:rPr>
          <w:rFonts w:ascii="KaiTi" w:eastAsia="KaiTi" w:hAnsi="KaiTi" w:hint="eastAsia"/>
          <w:sz w:val="24"/>
          <w:szCs w:val="24"/>
          <w:lang w:val="en-CA" w:eastAsia="zh-CN"/>
        </w:rPr>
        <w:t>，</w:t>
      </w:r>
    </w:p>
    <w:p w14:paraId="5CABE76E" w14:textId="77777777" w:rsidR="009E0D83" w:rsidRPr="009E0D83" w:rsidRDefault="009E0D83" w:rsidP="009E0D83">
      <w:pPr>
        <w:tabs>
          <w:tab w:val="clear" w:pos="567"/>
          <w:tab w:val="clear" w:pos="1134"/>
          <w:tab w:val="clear" w:pos="1701"/>
          <w:tab w:val="clear" w:pos="2268"/>
        </w:tabs>
        <w:spacing w:before="120" w:after="120"/>
        <w:ind w:left="490" w:firstLine="490"/>
        <w:jc w:val="left"/>
        <w:rPr>
          <w:sz w:val="24"/>
          <w:szCs w:val="24"/>
          <w:lang w:eastAsia="zh-CN"/>
        </w:rPr>
      </w:pPr>
      <w:r w:rsidRPr="009E0D83">
        <w:rPr>
          <w:rFonts w:hint="eastAsia"/>
          <w:sz w:val="24"/>
          <w:szCs w:val="24"/>
          <w:lang w:eastAsia="zh-CN"/>
        </w:rPr>
        <w:t>1</w:t>
      </w:r>
      <w:r w:rsidRPr="009E0D83">
        <w:rPr>
          <w:sz w:val="24"/>
          <w:szCs w:val="24"/>
          <w:lang w:eastAsia="zh-CN"/>
        </w:rPr>
        <w:t>.</w:t>
      </w:r>
      <w:r w:rsidRPr="009E0D83">
        <w:rPr>
          <w:sz w:val="24"/>
          <w:szCs w:val="24"/>
          <w:lang w:eastAsia="zh-CN"/>
        </w:rPr>
        <w:tab/>
      </w:r>
      <w:r w:rsidRPr="009E0D83">
        <w:rPr>
          <w:rFonts w:ascii="KaiTi" w:eastAsia="KaiTi" w:hAnsi="KaiTi"/>
          <w:sz w:val="24"/>
          <w:szCs w:val="24"/>
          <w:lang w:val="en-US" w:eastAsia="zh-CN"/>
        </w:rPr>
        <w:t>请</w:t>
      </w:r>
      <w:r w:rsidRPr="009E0D83">
        <w:rPr>
          <w:sz w:val="24"/>
          <w:szCs w:val="24"/>
          <w:lang w:val="en-US" w:eastAsia="zh-CN"/>
        </w:rPr>
        <w:t>执行秘书根据</w:t>
      </w:r>
      <w:r w:rsidRPr="009E0D83">
        <w:rPr>
          <w:rFonts w:hint="eastAsia"/>
          <w:sz w:val="24"/>
          <w:szCs w:val="24"/>
          <w:lang w:val="en-US" w:eastAsia="zh-CN"/>
        </w:rPr>
        <w:t>生物多样性</w:t>
      </w:r>
      <w:r w:rsidRPr="009E0D83">
        <w:rPr>
          <w:sz w:val="24"/>
          <w:szCs w:val="24"/>
          <w:lang w:val="en-US" w:eastAsia="zh-CN"/>
        </w:rPr>
        <w:t>公约</w:t>
      </w:r>
      <w:r w:rsidRPr="009E0D83">
        <w:rPr>
          <w:sz w:val="24"/>
          <w:szCs w:val="24"/>
          <w:vertAlign w:val="superscript"/>
          <w:lang w:eastAsia="zh-CN"/>
        </w:rPr>
        <w:footnoteReference w:id="53"/>
      </w:r>
      <w:r w:rsidRPr="009E0D83">
        <w:rPr>
          <w:sz w:val="24"/>
          <w:szCs w:val="24"/>
          <w:lang w:val="en-US" w:eastAsia="zh-CN"/>
        </w:rPr>
        <w:t>缔约方大会</w:t>
      </w:r>
      <w:r w:rsidRPr="009E0D83">
        <w:rPr>
          <w:sz w:val="24"/>
          <w:szCs w:val="24"/>
          <w:lang w:val="en-US" w:eastAsia="zh-CN"/>
        </w:rPr>
        <w:t>2022</w:t>
      </w:r>
      <w:r w:rsidRPr="009E0D83">
        <w:rPr>
          <w:sz w:val="24"/>
          <w:szCs w:val="24"/>
          <w:lang w:val="en-US" w:eastAsia="zh-CN"/>
        </w:rPr>
        <w:t>年</w:t>
      </w:r>
      <w:r w:rsidRPr="009E0D83">
        <w:rPr>
          <w:sz w:val="24"/>
          <w:szCs w:val="24"/>
          <w:lang w:val="en-US" w:eastAsia="zh-CN"/>
        </w:rPr>
        <w:t>12</w:t>
      </w:r>
      <w:r w:rsidRPr="009E0D83">
        <w:rPr>
          <w:sz w:val="24"/>
          <w:szCs w:val="24"/>
          <w:lang w:val="en-US" w:eastAsia="zh-CN"/>
        </w:rPr>
        <w:t>月</w:t>
      </w:r>
      <w:r w:rsidRPr="009E0D83">
        <w:rPr>
          <w:sz w:val="24"/>
          <w:szCs w:val="24"/>
          <w:lang w:val="en-US" w:eastAsia="zh-CN"/>
        </w:rPr>
        <w:t>19</w:t>
      </w:r>
      <w:r w:rsidRPr="009E0D83">
        <w:rPr>
          <w:sz w:val="24"/>
          <w:szCs w:val="24"/>
          <w:lang w:val="en-US" w:eastAsia="zh-CN"/>
        </w:rPr>
        <w:t>日第</w:t>
      </w:r>
      <w:r w:rsidRPr="009E0D83">
        <w:rPr>
          <w:b/>
        </w:rPr>
        <w:fldChar w:fldCharType="begin"/>
      </w:r>
      <w:r w:rsidRPr="009E0D83">
        <w:rPr>
          <w:b/>
          <w:lang w:eastAsia="zh-CN"/>
        </w:rPr>
        <w:instrText>HYPERLINK "https://www.cbd.int/decisions/cop/?m=cop-15"</w:instrText>
      </w:r>
      <w:r w:rsidRPr="009E0D83">
        <w:rPr>
          <w:b/>
        </w:rPr>
      </w:r>
      <w:r w:rsidRPr="009E0D83">
        <w:rPr>
          <w:b/>
        </w:rPr>
        <w:fldChar w:fldCharType="separate"/>
      </w:r>
      <w:r w:rsidRPr="009E0D83">
        <w:rPr>
          <w:color w:val="467886"/>
          <w:sz w:val="24"/>
          <w:szCs w:val="24"/>
          <w:u w:val="single"/>
          <w:lang w:eastAsia="zh-CN"/>
        </w:rPr>
        <w:t>15/4</w:t>
      </w:r>
      <w:r w:rsidRPr="009E0D83">
        <w:rPr>
          <w:b/>
        </w:rPr>
        <w:fldChar w:fldCharType="end"/>
      </w:r>
      <w:r w:rsidRPr="009E0D83">
        <w:rPr>
          <w:sz w:val="24"/>
          <w:szCs w:val="24"/>
          <w:lang w:val="en-US" w:eastAsia="zh-CN"/>
        </w:rPr>
        <w:t>号决定第</w:t>
      </w:r>
      <w:r w:rsidRPr="009E0D83">
        <w:rPr>
          <w:sz w:val="24"/>
          <w:szCs w:val="24"/>
          <w:lang w:val="en-US" w:eastAsia="zh-CN"/>
        </w:rPr>
        <w:t>9</w:t>
      </w:r>
      <w:r w:rsidRPr="009E0D83">
        <w:rPr>
          <w:sz w:val="24"/>
          <w:szCs w:val="24"/>
          <w:lang w:val="en-US" w:eastAsia="zh-CN"/>
        </w:rPr>
        <w:t>段和</w:t>
      </w:r>
      <w:r w:rsidRPr="009E0D83">
        <w:rPr>
          <w:sz w:val="24"/>
          <w:szCs w:val="24"/>
          <w:lang w:val="en-US" w:eastAsia="zh-CN"/>
        </w:rPr>
        <w:t>2024</w:t>
      </w:r>
      <w:r w:rsidRPr="009E0D83">
        <w:rPr>
          <w:sz w:val="24"/>
          <w:szCs w:val="24"/>
          <w:lang w:val="en-US" w:eastAsia="zh-CN"/>
        </w:rPr>
        <w:t>年</w:t>
      </w:r>
      <w:r w:rsidRPr="009E0D83">
        <w:rPr>
          <w:sz w:val="24"/>
          <w:szCs w:val="24"/>
          <w:lang w:val="en-US" w:eastAsia="zh-CN"/>
        </w:rPr>
        <w:t>11</w:t>
      </w:r>
      <w:r w:rsidRPr="009E0D83">
        <w:rPr>
          <w:sz w:val="24"/>
          <w:szCs w:val="24"/>
          <w:lang w:val="en-US" w:eastAsia="zh-CN"/>
        </w:rPr>
        <w:t>月</w:t>
      </w:r>
      <w:r w:rsidRPr="009E0D83">
        <w:rPr>
          <w:sz w:val="24"/>
          <w:szCs w:val="24"/>
          <w:lang w:val="en-US" w:eastAsia="zh-CN"/>
        </w:rPr>
        <w:t>1</w:t>
      </w:r>
      <w:r w:rsidRPr="009E0D83">
        <w:rPr>
          <w:sz w:val="24"/>
          <w:szCs w:val="24"/>
          <w:lang w:val="en-US" w:eastAsia="zh-CN"/>
        </w:rPr>
        <w:t>日第</w:t>
      </w:r>
      <w:r w:rsidRPr="009E0D83">
        <w:rPr>
          <w:b/>
        </w:rPr>
        <w:fldChar w:fldCharType="begin"/>
      </w:r>
      <w:r w:rsidRPr="009E0D83">
        <w:rPr>
          <w:b/>
          <w:lang w:eastAsia="zh-CN"/>
        </w:rPr>
        <w:instrText>HYPERLINK "https://www.cbd.int/decisions/cop/?m=cop-16"</w:instrText>
      </w:r>
      <w:r w:rsidRPr="009E0D83">
        <w:rPr>
          <w:b/>
        </w:rPr>
      </w:r>
      <w:r w:rsidRPr="009E0D83">
        <w:rPr>
          <w:b/>
        </w:rPr>
        <w:fldChar w:fldCharType="separate"/>
      </w:r>
      <w:r w:rsidRPr="009E0D83">
        <w:rPr>
          <w:color w:val="467886"/>
          <w:sz w:val="24"/>
          <w:szCs w:val="24"/>
          <w:u w:val="single"/>
          <w:lang w:eastAsia="zh-CN"/>
        </w:rPr>
        <w:t>16/12</w:t>
      </w:r>
      <w:r w:rsidRPr="009E0D83">
        <w:rPr>
          <w:b/>
        </w:rPr>
        <w:fldChar w:fldCharType="end"/>
      </w:r>
      <w:r w:rsidRPr="009E0D83">
        <w:rPr>
          <w:sz w:val="24"/>
          <w:szCs w:val="24"/>
          <w:lang w:val="en-US" w:eastAsia="zh-CN"/>
        </w:rPr>
        <w:t>号决定第</w:t>
      </w:r>
      <w:r w:rsidRPr="009E0D83">
        <w:rPr>
          <w:sz w:val="24"/>
          <w:szCs w:val="24"/>
          <w:lang w:val="en-US" w:eastAsia="zh-CN"/>
        </w:rPr>
        <w:t>4 (e)</w:t>
      </w:r>
      <w:r w:rsidRPr="009E0D83">
        <w:rPr>
          <w:sz w:val="24"/>
          <w:szCs w:val="24"/>
          <w:lang w:val="en-US" w:eastAsia="zh-CN"/>
        </w:rPr>
        <w:t>段中的要求，</w:t>
      </w:r>
      <w:r w:rsidRPr="009E0D83">
        <w:rPr>
          <w:rFonts w:hint="eastAsia"/>
          <w:sz w:val="24"/>
          <w:szCs w:val="24"/>
          <w:lang w:val="en-US" w:eastAsia="zh-CN"/>
        </w:rPr>
        <w:t>拟定对</w:t>
      </w:r>
      <w:r w:rsidRPr="009E0D83">
        <w:rPr>
          <w:sz w:val="24"/>
          <w:szCs w:val="24"/>
          <w:lang w:val="en-US" w:eastAsia="zh-CN"/>
        </w:rPr>
        <w:t>《公约》</w:t>
      </w:r>
      <w:r w:rsidRPr="009E0D83">
        <w:rPr>
          <w:rFonts w:hint="eastAsia"/>
          <w:sz w:val="24"/>
          <w:szCs w:val="24"/>
          <w:lang w:val="en-US" w:eastAsia="zh-CN"/>
        </w:rPr>
        <w:t>的</w:t>
      </w:r>
      <w:r w:rsidRPr="009E0D83">
        <w:rPr>
          <w:sz w:val="24"/>
          <w:szCs w:val="24"/>
          <w:lang w:val="en-US" w:eastAsia="zh-CN"/>
        </w:rPr>
        <w:t>各项工作方案</w:t>
      </w:r>
      <w:r w:rsidRPr="009E0D83">
        <w:rPr>
          <w:rFonts w:hint="eastAsia"/>
          <w:sz w:val="24"/>
          <w:szCs w:val="24"/>
          <w:lang w:val="en-US" w:eastAsia="zh-CN"/>
        </w:rPr>
        <w:t>进行</w:t>
      </w:r>
      <w:r w:rsidRPr="009E0D83">
        <w:rPr>
          <w:sz w:val="24"/>
          <w:szCs w:val="24"/>
          <w:lang w:val="en-US" w:eastAsia="zh-CN"/>
        </w:rPr>
        <w:t>审查</w:t>
      </w:r>
      <w:r w:rsidRPr="009E0D83">
        <w:rPr>
          <w:rFonts w:hint="eastAsia"/>
          <w:sz w:val="24"/>
          <w:szCs w:val="24"/>
          <w:lang w:val="en-US" w:eastAsia="zh-CN"/>
        </w:rPr>
        <w:t>和</w:t>
      </w:r>
      <w:r w:rsidRPr="009E0D83">
        <w:rPr>
          <w:sz w:val="24"/>
          <w:szCs w:val="24"/>
          <w:lang w:val="en-US" w:eastAsia="zh-CN"/>
        </w:rPr>
        <w:t>可能更新的</w:t>
      </w:r>
      <w:r w:rsidRPr="009E0D83">
        <w:rPr>
          <w:rFonts w:hint="eastAsia"/>
          <w:sz w:val="24"/>
          <w:szCs w:val="24"/>
          <w:lang w:val="en-US" w:eastAsia="zh-CN"/>
        </w:rPr>
        <w:t>系统性</w:t>
      </w:r>
      <w:r w:rsidRPr="009E0D83">
        <w:rPr>
          <w:sz w:val="24"/>
          <w:szCs w:val="24"/>
          <w:lang w:val="en-US" w:eastAsia="zh-CN"/>
        </w:rPr>
        <w:t>方法、时间表和日程，</w:t>
      </w:r>
      <w:r w:rsidRPr="009E0D83">
        <w:rPr>
          <w:rFonts w:hint="eastAsia"/>
          <w:sz w:val="24"/>
          <w:szCs w:val="24"/>
          <w:lang w:val="en-US" w:eastAsia="zh-CN"/>
        </w:rPr>
        <w:t>展示其</w:t>
      </w:r>
      <w:r w:rsidRPr="009E0D83">
        <w:rPr>
          <w:sz w:val="24"/>
          <w:szCs w:val="24"/>
          <w:lang w:val="en-US" w:eastAsia="zh-CN"/>
        </w:rPr>
        <w:t>与《昆蒙框架》的一致</w:t>
      </w:r>
      <w:r w:rsidRPr="009E0D83">
        <w:rPr>
          <w:rFonts w:hint="eastAsia"/>
          <w:sz w:val="24"/>
          <w:szCs w:val="24"/>
          <w:lang w:val="en-US" w:eastAsia="zh-CN"/>
        </w:rPr>
        <w:t>性</w:t>
      </w:r>
      <w:r w:rsidRPr="009E0D83">
        <w:rPr>
          <w:sz w:val="24"/>
          <w:szCs w:val="24"/>
          <w:lang w:val="en-US" w:eastAsia="zh-CN"/>
        </w:rPr>
        <w:t>，确定效率</w:t>
      </w:r>
      <w:r w:rsidRPr="009E0D83">
        <w:rPr>
          <w:rFonts w:hint="eastAsia"/>
          <w:sz w:val="24"/>
          <w:szCs w:val="24"/>
          <w:lang w:val="en-US" w:eastAsia="zh-CN"/>
        </w:rPr>
        <w:t>，提高</w:t>
      </w:r>
      <w:r w:rsidRPr="009E0D83">
        <w:rPr>
          <w:sz w:val="24"/>
          <w:szCs w:val="24"/>
          <w:lang w:val="en-US" w:eastAsia="zh-CN"/>
        </w:rPr>
        <w:t>执行</w:t>
      </w:r>
      <w:r w:rsidRPr="009E0D83">
        <w:rPr>
          <w:rFonts w:hint="eastAsia"/>
          <w:sz w:val="24"/>
          <w:szCs w:val="24"/>
          <w:lang w:val="en-US" w:eastAsia="zh-CN"/>
        </w:rPr>
        <w:t>的</w:t>
      </w:r>
      <w:r w:rsidRPr="009E0D83">
        <w:rPr>
          <w:sz w:val="24"/>
          <w:szCs w:val="24"/>
          <w:lang w:val="en-US" w:eastAsia="zh-CN"/>
        </w:rPr>
        <w:t>一致性，采用</w:t>
      </w:r>
      <w:r w:rsidRPr="009E0D83">
        <w:rPr>
          <w:rFonts w:hint="eastAsia"/>
          <w:sz w:val="24"/>
          <w:szCs w:val="24"/>
          <w:lang w:val="en-US" w:eastAsia="zh-CN"/>
        </w:rPr>
        <w:t>一致的</w:t>
      </w:r>
      <w:r w:rsidRPr="009E0D83">
        <w:rPr>
          <w:sz w:val="24"/>
          <w:szCs w:val="24"/>
          <w:lang w:val="en-US" w:eastAsia="zh-CN"/>
        </w:rPr>
        <w:t>评估方法，提交缔约方</w:t>
      </w:r>
      <w:r w:rsidRPr="009E0D83">
        <w:rPr>
          <w:rFonts w:hint="eastAsia"/>
          <w:sz w:val="24"/>
          <w:szCs w:val="24"/>
          <w:lang w:val="en-US" w:eastAsia="zh-CN"/>
        </w:rPr>
        <w:t>大会</w:t>
      </w:r>
      <w:r w:rsidRPr="009E0D83">
        <w:rPr>
          <w:sz w:val="24"/>
          <w:szCs w:val="24"/>
          <w:lang w:val="en-US" w:eastAsia="zh-CN"/>
        </w:rPr>
        <w:t>主席团审议，以期在执行问题附属机构第七次会议上结合多年期工作方案处理该议题；</w:t>
      </w:r>
    </w:p>
    <w:p w14:paraId="49DA3D21" w14:textId="77777777" w:rsidR="009E0D83" w:rsidRPr="009E0D83" w:rsidRDefault="009E0D83" w:rsidP="009E0D83">
      <w:pPr>
        <w:tabs>
          <w:tab w:val="clear" w:pos="567"/>
          <w:tab w:val="clear" w:pos="1134"/>
          <w:tab w:val="clear" w:pos="1701"/>
          <w:tab w:val="clear" w:pos="2268"/>
        </w:tabs>
        <w:spacing w:before="120" w:after="120"/>
        <w:ind w:left="490" w:firstLine="490"/>
        <w:jc w:val="left"/>
        <w:rPr>
          <w:sz w:val="24"/>
          <w:szCs w:val="24"/>
          <w:lang w:eastAsia="zh-CN"/>
        </w:rPr>
      </w:pPr>
      <w:r w:rsidRPr="009E0D83">
        <w:rPr>
          <w:rFonts w:hint="eastAsia"/>
          <w:sz w:val="24"/>
          <w:szCs w:val="24"/>
          <w:lang w:eastAsia="zh-CN"/>
        </w:rPr>
        <w:t>2</w:t>
      </w:r>
      <w:r w:rsidRPr="009E0D83">
        <w:rPr>
          <w:sz w:val="24"/>
          <w:szCs w:val="24"/>
          <w:lang w:eastAsia="zh-CN"/>
        </w:rPr>
        <w:t>.</w:t>
      </w:r>
      <w:r w:rsidRPr="009E0D83">
        <w:rPr>
          <w:sz w:val="24"/>
          <w:szCs w:val="24"/>
          <w:lang w:eastAsia="zh-CN"/>
        </w:rPr>
        <w:tab/>
      </w:r>
      <w:r w:rsidRPr="009E0D83">
        <w:rPr>
          <w:rFonts w:ascii="KaiTi" w:eastAsia="KaiTi" w:hAnsi="KaiTi"/>
          <w:sz w:val="24"/>
          <w:szCs w:val="24"/>
          <w:lang w:eastAsia="zh-CN"/>
        </w:rPr>
        <w:t>建议</w:t>
      </w:r>
      <w:r w:rsidRPr="009E0D83">
        <w:rPr>
          <w:sz w:val="24"/>
          <w:szCs w:val="24"/>
          <w:lang w:eastAsia="zh-CN"/>
        </w:rPr>
        <w:t>缔约方大会第十七届会议通过一项内容大致如下的决定：</w:t>
      </w:r>
      <w:r w:rsidRPr="009E0D83">
        <w:rPr>
          <w:sz w:val="24"/>
          <w:szCs w:val="24"/>
          <w:lang w:eastAsia="zh-CN"/>
        </w:rPr>
        <w:t xml:space="preserve"> </w:t>
      </w:r>
    </w:p>
    <w:p w14:paraId="5467F07B" w14:textId="77777777" w:rsidR="009E0D83" w:rsidRPr="009E0D83" w:rsidRDefault="009E0D83" w:rsidP="009E0D83">
      <w:pPr>
        <w:tabs>
          <w:tab w:val="clear" w:pos="567"/>
          <w:tab w:val="clear" w:pos="1134"/>
          <w:tab w:val="clear" w:pos="1701"/>
          <w:tab w:val="clear" w:pos="2268"/>
        </w:tabs>
        <w:spacing w:before="120" w:after="120"/>
        <w:ind w:left="490" w:firstLine="490"/>
        <w:jc w:val="left"/>
        <w:rPr>
          <w:sz w:val="24"/>
          <w:szCs w:val="24"/>
          <w:lang w:eastAsia="zh-CN"/>
        </w:rPr>
      </w:pPr>
      <w:r w:rsidRPr="009E0D83">
        <w:rPr>
          <w:rFonts w:hint="eastAsia"/>
          <w:sz w:val="24"/>
          <w:szCs w:val="24"/>
          <w:lang w:eastAsia="zh-CN"/>
        </w:rPr>
        <w:t>[</w:t>
      </w:r>
    </w:p>
    <w:p w14:paraId="32818231" w14:textId="77777777" w:rsidR="009E0D83" w:rsidRPr="009E0D83" w:rsidRDefault="009E0D83" w:rsidP="009E0D83">
      <w:pPr>
        <w:keepNext/>
        <w:tabs>
          <w:tab w:val="clear" w:pos="567"/>
          <w:tab w:val="clear" w:pos="1134"/>
          <w:tab w:val="clear" w:pos="1701"/>
          <w:tab w:val="clear" w:pos="2268"/>
        </w:tabs>
        <w:spacing w:before="120" w:after="120"/>
        <w:ind w:left="979" w:firstLine="490"/>
        <w:jc w:val="left"/>
        <w:rPr>
          <w:rFonts w:ascii="KaiTi" w:eastAsia="KaiTi" w:hAnsi="KaiTi"/>
          <w:sz w:val="24"/>
          <w:szCs w:val="24"/>
          <w:lang w:eastAsia="zh-CN"/>
        </w:rPr>
      </w:pPr>
      <w:r w:rsidRPr="009E0D83">
        <w:rPr>
          <w:rFonts w:ascii="KaiTi" w:eastAsia="KaiTi" w:hAnsi="KaiTi"/>
          <w:sz w:val="24"/>
          <w:szCs w:val="24"/>
          <w:lang w:eastAsia="zh-CN"/>
        </w:rPr>
        <w:t>缔约方大会,</w:t>
      </w:r>
    </w:p>
    <w:p w14:paraId="2D6C4DAC" w14:textId="77777777" w:rsidR="009E0D83" w:rsidRPr="009E0D83" w:rsidRDefault="009E0D83" w:rsidP="009E0D83">
      <w:pPr>
        <w:tabs>
          <w:tab w:val="clear" w:pos="567"/>
          <w:tab w:val="clear" w:pos="1134"/>
          <w:tab w:val="clear" w:pos="1701"/>
          <w:tab w:val="clear" w:pos="2268"/>
        </w:tabs>
        <w:spacing w:before="120" w:after="120"/>
        <w:ind w:left="979" w:firstLine="490"/>
        <w:jc w:val="left"/>
        <w:rPr>
          <w:i/>
          <w:iCs/>
          <w:sz w:val="24"/>
          <w:szCs w:val="24"/>
          <w:lang w:eastAsia="zh-CN"/>
        </w:rPr>
      </w:pPr>
      <w:r w:rsidRPr="009E0D83">
        <w:rPr>
          <w:rFonts w:ascii="KaiTi" w:eastAsia="KaiTi" w:hAnsi="KaiTi"/>
          <w:sz w:val="24"/>
          <w:szCs w:val="24"/>
          <w:lang w:val="en-US" w:eastAsia="zh-CN"/>
        </w:rPr>
        <w:t>承认</w:t>
      </w:r>
      <w:r w:rsidRPr="009E0D83">
        <w:rPr>
          <w:sz w:val="24"/>
          <w:szCs w:val="24"/>
          <w:lang w:val="en-US" w:eastAsia="zh-CN"/>
        </w:rPr>
        <w:t>现有专题工作方案自设立以来为《生物多样性公约》</w:t>
      </w:r>
      <w:r w:rsidRPr="009E0D83">
        <w:rPr>
          <w:sz w:val="24"/>
          <w:szCs w:val="24"/>
          <w:vertAlign w:val="superscript"/>
        </w:rPr>
        <w:footnoteReference w:id="54"/>
      </w:r>
      <w:r w:rsidRPr="009E0D83">
        <w:rPr>
          <w:sz w:val="24"/>
          <w:szCs w:val="24"/>
          <w:lang w:val="en-US" w:eastAsia="zh-CN"/>
        </w:rPr>
        <w:t>及其议定书</w:t>
      </w:r>
      <w:r w:rsidRPr="009E0D83">
        <w:rPr>
          <w:rFonts w:hint="eastAsia"/>
          <w:sz w:val="24"/>
          <w:szCs w:val="24"/>
          <w:lang w:val="en-US" w:eastAsia="zh-CN"/>
        </w:rPr>
        <w:t>的执行和</w:t>
      </w:r>
      <w:r w:rsidRPr="009E0D83">
        <w:rPr>
          <w:sz w:val="24"/>
          <w:szCs w:val="24"/>
          <w:lang w:val="en-US" w:eastAsia="zh-CN"/>
        </w:rPr>
        <w:t>其机构和秘书处</w:t>
      </w:r>
      <w:r w:rsidRPr="009E0D83">
        <w:rPr>
          <w:rFonts w:hint="eastAsia"/>
          <w:sz w:val="24"/>
          <w:szCs w:val="24"/>
          <w:lang w:val="en-US" w:eastAsia="zh-CN"/>
        </w:rPr>
        <w:t>的工作</w:t>
      </w:r>
      <w:r w:rsidRPr="009E0D83">
        <w:rPr>
          <w:sz w:val="24"/>
          <w:szCs w:val="24"/>
          <w:lang w:val="en-US" w:eastAsia="zh-CN"/>
        </w:rPr>
        <w:t>作</w:t>
      </w:r>
      <w:r w:rsidRPr="009E0D83">
        <w:rPr>
          <w:rFonts w:hint="eastAsia"/>
          <w:sz w:val="24"/>
          <w:szCs w:val="24"/>
          <w:lang w:val="en-US" w:eastAsia="zh-CN"/>
        </w:rPr>
        <w:t>出</w:t>
      </w:r>
      <w:r w:rsidRPr="009E0D83">
        <w:rPr>
          <w:sz w:val="24"/>
          <w:szCs w:val="24"/>
          <w:lang w:val="en-US" w:eastAsia="zh-CN"/>
        </w:rPr>
        <w:t>的贡献，</w:t>
      </w:r>
    </w:p>
    <w:p w14:paraId="2EEC77FB" w14:textId="77777777" w:rsidR="009E0D83" w:rsidRPr="009E0D83" w:rsidRDefault="009E0D83" w:rsidP="009E0D83">
      <w:pPr>
        <w:tabs>
          <w:tab w:val="clear" w:pos="567"/>
          <w:tab w:val="clear" w:pos="1134"/>
          <w:tab w:val="clear" w:pos="1701"/>
          <w:tab w:val="clear" w:pos="2268"/>
        </w:tabs>
        <w:spacing w:before="120" w:after="120"/>
        <w:ind w:left="979" w:firstLine="490"/>
        <w:jc w:val="left"/>
        <w:rPr>
          <w:sz w:val="24"/>
          <w:szCs w:val="24"/>
          <w:lang w:eastAsia="zh-CN"/>
        </w:rPr>
      </w:pPr>
      <w:r w:rsidRPr="009E0D83">
        <w:rPr>
          <w:rFonts w:ascii="KaiTi" w:eastAsia="KaiTi" w:hAnsi="KaiTi"/>
          <w:sz w:val="24"/>
          <w:szCs w:val="24"/>
          <w:lang w:val="en-US" w:eastAsia="zh-CN"/>
        </w:rPr>
        <w:t>回顾</w:t>
      </w:r>
      <w:r w:rsidRPr="009E0D83">
        <w:rPr>
          <w:sz w:val="24"/>
          <w:szCs w:val="24"/>
          <w:lang w:val="en-US" w:eastAsia="zh-CN"/>
        </w:rPr>
        <w:t>其</w:t>
      </w:r>
      <w:r w:rsidRPr="009E0D83">
        <w:rPr>
          <w:sz w:val="24"/>
          <w:szCs w:val="24"/>
          <w:lang w:val="en-US" w:eastAsia="zh-CN"/>
        </w:rPr>
        <w:t>2022</w:t>
      </w:r>
      <w:r w:rsidRPr="009E0D83">
        <w:rPr>
          <w:sz w:val="24"/>
          <w:szCs w:val="24"/>
          <w:lang w:val="en-US" w:eastAsia="zh-CN"/>
        </w:rPr>
        <w:t>年</w:t>
      </w:r>
      <w:r w:rsidRPr="009E0D83">
        <w:rPr>
          <w:sz w:val="24"/>
          <w:szCs w:val="24"/>
          <w:lang w:val="en-US" w:eastAsia="zh-CN"/>
        </w:rPr>
        <w:t>12</w:t>
      </w:r>
      <w:r w:rsidRPr="009E0D83">
        <w:rPr>
          <w:sz w:val="24"/>
          <w:szCs w:val="24"/>
          <w:lang w:val="en-US" w:eastAsia="zh-CN"/>
        </w:rPr>
        <w:t>月</w:t>
      </w:r>
      <w:r w:rsidRPr="009E0D83">
        <w:rPr>
          <w:sz w:val="24"/>
          <w:szCs w:val="24"/>
          <w:lang w:val="en-US" w:eastAsia="zh-CN"/>
        </w:rPr>
        <w:t>19</w:t>
      </w:r>
      <w:r w:rsidRPr="009E0D83">
        <w:rPr>
          <w:sz w:val="24"/>
          <w:szCs w:val="24"/>
          <w:lang w:val="en-US" w:eastAsia="zh-CN"/>
        </w:rPr>
        <w:t>日第</w:t>
      </w:r>
      <w:r w:rsidRPr="009E0D83">
        <w:rPr>
          <w:b/>
        </w:rPr>
        <w:fldChar w:fldCharType="begin"/>
      </w:r>
      <w:r w:rsidRPr="009E0D83">
        <w:rPr>
          <w:b/>
          <w:lang w:eastAsia="zh-CN"/>
        </w:rPr>
        <w:instrText>HYPERLINK "https://www.cbd.int/decisions/cop/?m=cop-15"</w:instrText>
      </w:r>
      <w:r w:rsidRPr="009E0D83">
        <w:rPr>
          <w:b/>
        </w:rPr>
      </w:r>
      <w:r w:rsidRPr="009E0D83">
        <w:rPr>
          <w:b/>
        </w:rPr>
        <w:fldChar w:fldCharType="separate"/>
      </w:r>
      <w:r w:rsidRPr="009E0D83">
        <w:rPr>
          <w:color w:val="467886"/>
          <w:sz w:val="24"/>
          <w:szCs w:val="24"/>
          <w:u w:val="single"/>
          <w:lang w:eastAsia="zh-CN"/>
        </w:rPr>
        <w:t>15/4</w:t>
      </w:r>
      <w:r w:rsidRPr="009E0D83">
        <w:rPr>
          <w:b/>
        </w:rPr>
        <w:fldChar w:fldCharType="end"/>
      </w:r>
      <w:r w:rsidRPr="009E0D83">
        <w:rPr>
          <w:sz w:val="24"/>
          <w:szCs w:val="24"/>
          <w:lang w:eastAsia="zh-CN"/>
        </w:rPr>
        <w:t xml:space="preserve"> </w:t>
      </w:r>
      <w:r w:rsidRPr="009E0D83">
        <w:rPr>
          <w:sz w:val="24"/>
          <w:szCs w:val="24"/>
          <w:lang w:val="en-US" w:eastAsia="zh-CN"/>
        </w:rPr>
        <w:t>决定，其中决定将《昆明</w:t>
      </w:r>
      <w:r w:rsidRPr="009E0D83">
        <w:rPr>
          <w:sz w:val="24"/>
          <w:szCs w:val="24"/>
          <w:lang w:val="en-US" w:eastAsia="zh-CN"/>
        </w:rPr>
        <w:t>-</w:t>
      </w:r>
      <w:r w:rsidRPr="009E0D83">
        <w:rPr>
          <w:sz w:val="24"/>
          <w:szCs w:val="24"/>
          <w:lang w:val="en-US" w:eastAsia="zh-CN"/>
        </w:rPr>
        <w:t>蒙特利尔全球生物多样性框架》</w:t>
      </w:r>
      <w:r w:rsidRPr="009E0D83">
        <w:rPr>
          <w:sz w:val="24"/>
          <w:szCs w:val="24"/>
          <w:vertAlign w:val="superscript"/>
        </w:rPr>
        <w:footnoteReference w:id="55"/>
      </w:r>
      <w:r w:rsidRPr="009E0D83">
        <w:rPr>
          <w:sz w:val="24"/>
          <w:szCs w:val="24"/>
          <w:lang w:val="en-US" w:eastAsia="zh-CN"/>
        </w:rPr>
        <w:t>作为</w:t>
      </w:r>
      <w:r w:rsidRPr="009E0D83">
        <w:rPr>
          <w:sz w:val="24"/>
          <w:szCs w:val="24"/>
          <w:lang w:val="en-US" w:eastAsia="zh-CN"/>
        </w:rPr>
        <w:t>2022-2030</w:t>
      </w:r>
      <w:r w:rsidRPr="009E0D83">
        <w:rPr>
          <w:sz w:val="24"/>
          <w:szCs w:val="24"/>
          <w:lang w:val="en-US" w:eastAsia="zh-CN"/>
        </w:rPr>
        <w:t>年期间执行《公约》及其议定书、其机构和秘书处的战略计划，在这方面，应利用《昆蒙框架》根据其长期目标和行动目标更好地协调和指导《公约》及其议定书各机构、《公约》秘书处及其预算的工作，并请执行秘书在《昆蒙框架》背景下对</w:t>
      </w:r>
      <w:r w:rsidRPr="009E0D83">
        <w:rPr>
          <w:rFonts w:hint="eastAsia"/>
          <w:sz w:val="24"/>
          <w:szCs w:val="24"/>
          <w:lang w:val="en-US" w:eastAsia="zh-CN"/>
        </w:rPr>
        <w:t>《公约》的</w:t>
      </w:r>
      <w:r w:rsidRPr="009E0D83">
        <w:rPr>
          <w:sz w:val="24"/>
          <w:szCs w:val="24"/>
          <w:lang w:val="en-US" w:eastAsia="zh-CN"/>
        </w:rPr>
        <w:t>工作方案进行战略审查和分析，以促进其执行，</w:t>
      </w:r>
    </w:p>
    <w:p w14:paraId="40C3B060" w14:textId="77777777" w:rsidR="009E0D83" w:rsidRPr="009E0D83" w:rsidRDefault="009E0D83" w:rsidP="009E0D83">
      <w:pPr>
        <w:numPr>
          <w:ilvl w:val="0"/>
          <w:numId w:val="37"/>
        </w:numPr>
        <w:tabs>
          <w:tab w:val="clear" w:pos="567"/>
          <w:tab w:val="clear" w:pos="1134"/>
          <w:tab w:val="clear" w:pos="1701"/>
          <w:tab w:val="clear" w:pos="2268"/>
        </w:tabs>
        <w:spacing w:before="120" w:after="120"/>
        <w:ind w:left="979" w:firstLine="490"/>
        <w:jc w:val="left"/>
        <w:rPr>
          <w:b/>
          <w:bCs/>
          <w:sz w:val="24"/>
          <w:lang w:eastAsia="zh-CN"/>
        </w:rPr>
      </w:pPr>
      <w:r w:rsidRPr="009E0D83">
        <w:rPr>
          <w:rFonts w:ascii="KaiTi" w:eastAsia="KaiTi" w:hAnsi="KaiTi" w:hint="eastAsia"/>
          <w:sz w:val="24"/>
          <w:szCs w:val="24"/>
          <w:lang w:eastAsia="zh-CN"/>
        </w:rPr>
        <w:t>表示</w:t>
      </w:r>
      <w:r w:rsidRPr="009E0D83">
        <w:rPr>
          <w:rFonts w:ascii="KaiTi" w:eastAsia="KaiTi" w:hAnsi="KaiTi"/>
          <w:sz w:val="24"/>
          <w:szCs w:val="24"/>
          <w:lang w:val="en-US" w:eastAsia="zh-CN"/>
        </w:rPr>
        <w:t>注意到</w:t>
      </w:r>
      <w:hyperlink r:id="rId25" w:history="1">
        <w:r w:rsidRPr="009E0D83">
          <w:rPr>
            <w:color w:val="467886"/>
            <w:sz w:val="24"/>
            <w:szCs w:val="24"/>
            <w:u w:val="single"/>
            <w:lang w:eastAsia="zh-CN"/>
          </w:rPr>
          <w:t>CBD/SBSTTA/27/5/Add.1</w:t>
        </w:r>
      </w:hyperlink>
      <w:r w:rsidRPr="009E0D83">
        <w:rPr>
          <w:rFonts w:hint="eastAsia"/>
          <w:b/>
          <w:sz w:val="24"/>
          <w:szCs w:val="24"/>
          <w:lang w:eastAsia="zh-CN"/>
        </w:rPr>
        <w:t>号</w:t>
      </w:r>
      <w:r w:rsidRPr="009E0D83">
        <w:rPr>
          <w:sz w:val="24"/>
          <w:szCs w:val="24"/>
          <w:lang w:eastAsia="zh-CN"/>
        </w:rPr>
        <w:t>和</w:t>
      </w:r>
      <w:r w:rsidRPr="009E0D83">
        <w:rPr>
          <w:sz w:val="24"/>
          <w:szCs w:val="24"/>
          <w:lang w:eastAsia="zh-CN"/>
        </w:rPr>
        <w:t xml:space="preserve"> </w:t>
      </w:r>
      <w:hyperlink r:id="rId26" w:history="1">
        <w:r w:rsidRPr="009E0D83">
          <w:rPr>
            <w:color w:val="467886"/>
            <w:sz w:val="24"/>
            <w:szCs w:val="24"/>
            <w:u w:val="single"/>
            <w:lang w:eastAsia="zh-CN"/>
          </w:rPr>
          <w:t>CBD/SBSTTA/27/INF/6</w:t>
        </w:r>
      </w:hyperlink>
      <w:r w:rsidRPr="009E0D83">
        <w:rPr>
          <w:sz w:val="24"/>
          <w:szCs w:val="24"/>
          <w:lang w:eastAsia="zh-CN"/>
        </w:rPr>
        <w:t>号文件</w:t>
      </w:r>
      <w:r w:rsidRPr="009E0D83">
        <w:rPr>
          <w:rFonts w:hint="eastAsia"/>
          <w:sz w:val="24"/>
          <w:szCs w:val="24"/>
          <w:lang w:eastAsia="zh-CN"/>
        </w:rPr>
        <w:t>所载</w:t>
      </w:r>
      <w:r w:rsidRPr="009E0D83">
        <w:rPr>
          <w:sz w:val="24"/>
          <w:szCs w:val="24"/>
          <w:lang w:val="en-US" w:eastAsia="zh-CN"/>
        </w:rPr>
        <w:t>对《</w:t>
      </w:r>
      <w:r w:rsidRPr="009E0D83">
        <w:rPr>
          <w:rFonts w:hint="eastAsia"/>
          <w:sz w:val="24"/>
          <w:szCs w:val="24"/>
          <w:lang w:val="en-US" w:eastAsia="zh-CN"/>
        </w:rPr>
        <w:t>生物多样性</w:t>
      </w:r>
      <w:r w:rsidRPr="009E0D83">
        <w:rPr>
          <w:sz w:val="24"/>
          <w:szCs w:val="24"/>
          <w:lang w:val="en-US" w:eastAsia="zh-CN"/>
        </w:rPr>
        <w:t>公约》所有工作领域，即《公约》</w:t>
      </w:r>
      <w:r w:rsidRPr="009E0D83">
        <w:rPr>
          <w:rFonts w:hint="eastAsia"/>
          <w:sz w:val="24"/>
          <w:szCs w:val="24"/>
          <w:lang w:val="en-US" w:eastAsia="zh-CN"/>
        </w:rPr>
        <w:t>下</w:t>
      </w:r>
      <w:r w:rsidRPr="009E0D83">
        <w:rPr>
          <w:sz w:val="24"/>
          <w:szCs w:val="24"/>
          <w:lang w:val="en-US" w:eastAsia="zh-CN"/>
        </w:rPr>
        <w:t>正式制定的专题工作方案、解决跨领域问题的方案和《公约》</w:t>
      </w:r>
      <w:proofErr w:type="gramStart"/>
      <w:r w:rsidRPr="009E0D83">
        <w:rPr>
          <w:sz w:val="24"/>
          <w:szCs w:val="24"/>
          <w:lang w:val="en-US" w:eastAsia="zh-CN"/>
        </w:rPr>
        <w:t>的其他工作领域的战略审查和分析</w:t>
      </w:r>
      <w:r w:rsidRPr="009E0D83">
        <w:rPr>
          <w:sz w:val="24"/>
          <w:szCs w:val="24"/>
          <w:lang w:eastAsia="zh-CN"/>
        </w:rPr>
        <w:t>；</w:t>
      </w:r>
      <w:proofErr w:type="gramEnd"/>
    </w:p>
    <w:p w14:paraId="2E5224B3" w14:textId="77777777" w:rsidR="009E0D83" w:rsidRPr="009E0D83" w:rsidRDefault="009E0D83" w:rsidP="009E0D83">
      <w:pPr>
        <w:tabs>
          <w:tab w:val="clear" w:pos="567"/>
          <w:tab w:val="clear" w:pos="1134"/>
          <w:tab w:val="clear" w:pos="1701"/>
          <w:tab w:val="clear" w:pos="2268"/>
        </w:tabs>
        <w:spacing w:before="120" w:after="120"/>
        <w:ind w:left="979" w:firstLine="490"/>
        <w:jc w:val="left"/>
        <w:rPr>
          <w:sz w:val="24"/>
          <w:lang w:eastAsia="zh-CN"/>
        </w:rPr>
      </w:pPr>
      <w:r w:rsidRPr="009E0D83">
        <w:rPr>
          <w:rFonts w:hint="eastAsia"/>
          <w:sz w:val="24"/>
          <w:lang w:eastAsia="zh-CN"/>
        </w:rPr>
        <w:t>[</w:t>
      </w:r>
      <w:proofErr w:type="gramStart"/>
      <w:r w:rsidRPr="009E0D83">
        <w:rPr>
          <w:rFonts w:hint="eastAsia"/>
          <w:sz w:val="24"/>
          <w:lang w:eastAsia="zh-CN"/>
        </w:rPr>
        <w:t>2 .</w:t>
      </w:r>
      <w:proofErr w:type="gramEnd"/>
      <w:r w:rsidRPr="009E0D83">
        <w:rPr>
          <w:rFonts w:hint="eastAsia"/>
          <w:sz w:val="24"/>
          <w:lang w:eastAsia="zh-CN"/>
        </w:rPr>
        <w:t xml:space="preserve">    </w:t>
      </w:r>
      <w:r w:rsidRPr="009E0D83">
        <w:rPr>
          <w:rFonts w:eastAsia="KaiTi" w:hint="eastAsia"/>
          <w:sz w:val="24"/>
          <w:lang w:eastAsia="zh-CN"/>
        </w:rPr>
        <w:t>赞赏</w:t>
      </w:r>
      <w:r w:rsidRPr="009E0D83">
        <w:rPr>
          <w:rFonts w:hint="eastAsia"/>
          <w:sz w:val="24"/>
          <w:lang w:eastAsia="zh-CN"/>
        </w:rPr>
        <w:t>本决定附件所载执行秘书编写的《公约》工作方案评估方法，并注意到该方法有可能在今后审查《公约》工作时使用；</w:t>
      </w:r>
      <w:r w:rsidRPr="009E0D83">
        <w:rPr>
          <w:rFonts w:hint="eastAsia"/>
          <w:sz w:val="24"/>
          <w:lang w:eastAsia="zh-CN"/>
        </w:rPr>
        <w:t>]</w:t>
      </w:r>
    </w:p>
    <w:p w14:paraId="2056A7FE" w14:textId="77777777" w:rsidR="009E0D83" w:rsidRPr="009E0D83" w:rsidRDefault="009E0D83" w:rsidP="009E0D83">
      <w:pPr>
        <w:numPr>
          <w:ilvl w:val="0"/>
          <w:numId w:val="38"/>
        </w:numPr>
        <w:tabs>
          <w:tab w:val="clear" w:pos="567"/>
          <w:tab w:val="clear" w:pos="1134"/>
          <w:tab w:val="clear" w:pos="1701"/>
          <w:tab w:val="clear" w:pos="2268"/>
        </w:tabs>
        <w:spacing w:before="120" w:after="120"/>
        <w:ind w:left="979" w:firstLine="490"/>
        <w:jc w:val="left"/>
        <w:rPr>
          <w:bCs/>
          <w:sz w:val="24"/>
          <w:lang w:eastAsia="zh-CN"/>
        </w:rPr>
      </w:pPr>
      <w:r w:rsidRPr="009E0D83">
        <w:rPr>
          <w:rFonts w:ascii="KaiTi" w:eastAsia="KaiTi" w:hAnsi="KaiTi"/>
          <w:bCs/>
          <w:sz w:val="24"/>
          <w:lang w:val="en-US" w:eastAsia="zh-CN"/>
        </w:rPr>
        <w:t>确认</w:t>
      </w:r>
      <w:r w:rsidRPr="009E0D83">
        <w:rPr>
          <w:bCs/>
          <w:sz w:val="24"/>
          <w:lang w:val="en-US" w:eastAsia="zh-CN"/>
        </w:rPr>
        <w:t>自第十五届会议以来，《公约》的部分工作方案</w:t>
      </w:r>
      <w:r w:rsidRPr="009E0D83">
        <w:rPr>
          <w:bCs/>
          <w:sz w:val="24"/>
          <w:lang w:val="en-US" w:eastAsia="zh-CN"/>
        </w:rPr>
        <w:t>[</w:t>
      </w:r>
      <w:r w:rsidRPr="009E0D83">
        <w:rPr>
          <w:bCs/>
          <w:sz w:val="24"/>
          <w:lang w:val="en-US" w:eastAsia="zh-CN"/>
        </w:rPr>
        <w:t>和</w:t>
      </w:r>
      <w:r w:rsidRPr="009E0D83">
        <w:rPr>
          <w:bCs/>
          <w:sz w:val="24"/>
          <w:lang w:val="en-US" w:eastAsia="zh-CN"/>
        </w:rPr>
        <w:t>] [</w:t>
      </w:r>
      <w:r w:rsidRPr="009E0D83">
        <w:rPr>
          <w:bCs/>
          <w:sz w:val="24"/>
          <w:lang w:val="en-US" w:eastAsia="zh-CN"/>
        </w:rPr>
        <w:t>其他工作领域</w:t>
      </w:r>
      <w:r w:rsidRPr="009E0D83">
        <w:rPr>
          <w:bCs/>
          <w:sz w:val="24"/>
          <w:lang w:val="en-US" w:eastAsia="zh-CN"/>
        </w:rPr>
        <w:t>][</w:t>
      </w:r>
      <w:r w:rsidRPr="009E0D83">
        <w:rPr>
          <w:bCs/>
          <w:sz w:val="24"/>
          <w:lang w:val="en-US" w:eastAsia="zh-CN"/>
        </w:rPr>
        <w:t>跨领域问题</w:t>
      </w:r>
      <w:r w:rsidRPr="009E0D83">
        <w:rPr>
          <w:bCs/>
          <w:sz w:val="24"/>
          <w:lang w:val="en-US" w:eastAsia="zh-CN"/>
        </w:rPr>
        <w:t>]</w:t>
      </w:r>
      <w:r w:rsidRPr="009E0D83">
        <w:rPr>
          <w:bCs/>
          <w:sz w:val="24"/>
          <w:lang w:val="en-US" w:eastAsia="zh-CN"/>
        </w:rPr>
        <w:t>已得到更新，</w:t>
      </w:r>
      <w:r w:rsidRPr="009E0D83">
        <w:rPr>
          <w:rFonts w:hint="eastAsia"/>
          <w:bCs/>
          <w:sz w:val="24"/>
          <w:lang w:val="en-US" w:eastAsia="zh-CN"/>
        </w:rPr>
        <w:t>已在某些领域制定了足够的指南，以支持</w:t>
      </w:r>
      <w:r w:rsidRPr="009E0D83">
        <w:rPr>
          <w:bCs/>
          <w:sz w:val="24"/>
          <w:lang w:val="en-US" w:eastAsia="zh-CN"/>
        </w:rPr>
        <w:t>《昆蒙框架》</w:t>
      </w:r>
      <w:r w:rsidRPr="009E0D83">
        <w:rPr>
          <w:rFonts w:hint="eastAsia"/>
          <w:bCs/>
          <w:sz w:val="24"/>
          <w:lang w:val="en-US" w:eastAsia="zh-CN"/>
        </w:rPr>
        <w:t>的</w:t>
      </w:r>
      <w:r w:rsidRPr="009E0D83">
        <w:rPr>
          <w:bCs/>
          <w:sz w:val="24"/>
          <w:lang w:val="en-US" w:eastAsia="zh-CN"/>
        </w:rPr>
        <w:t>执行；</w:t>
      </w:r>
    </w:p>
    <w:p w14:paraId="37778142" w14:textId="77777777" w:rsidR="009E0D83" w:rsidRPr="009E0D83" w:rsidRDefault="009E0D83" w:rsidP="009E0D83">
      <w:pPr>
        <w:numPr>
          <w:ilvl w:val="0"/>
          <w:numId w:val="38"/>
        </w:numPr>
        <w:tabs>
          <w:tab w:val="clear" w:pos="567"/>
          <w:tab w:val="clear" w:pos="1134"/>
          <w:tab w:val="clear" w:pos="1701"/>
          <w:tab w:val="clear" w:pos="2268"/>
        </w:tabs>
        <w:spacing w:before="120" w:after="120"/>
        <w:ind w:left="979" w:firstLine="490"/>
        <w:jc w:val="left"/>
        <w:rPr>
          <w:bCs/>
          <w:sz w:val="24"/>
          <w:szCs w:val="24"/>
          <w:lang w:eastAsia="zh-CN"/>
        </w:rPr>
      </w:pPr>
      <w:r w:rsidRPr="009E0D83">
        <w:rPr>
          <w:rFonts w:ascii="KaiTi" w:eastAsia="KaiTi" w:hAnsi="KaiTi"/>
          <w:bCs/>
          <w:sz w:val="24"/>
          <w:szCs w:val="24"/>
          <w:lang w:eastAsia="zh-CN"/>
        </w:rPr>
        <w:t>决定</w:t>
      </w:r>
      <w:r w:rsidRPr="009E0D83">
        <w:rPr>
          <w:rFonts w:hint="eastAsia"/>
          <w:bCs/>
          <w:sz w:val="24"/>
          <w:szCs w:val="24"/>
          <w:lang w:eastAsia="zh-CN"/>
        </w:rPr>
        <w:t>以下工作方案</w:t>
      </w:r>
      <w:r w:rsidRPr="009E0D83">
        <w:rPr>
          <w:rFonts w:hint="eastAsia"/>
          <w:bCs/>
          <w:sz w:val="24"/>
          <w:szCs w:val="24"/>
          <w:lang w:eastAsia="zh-CN"/>
        </w:rPr>
        <w:t>[</w:t>
      </w:r>
      <w:r w:rsidRPr="009E0D83">
        <w:rPr>
          <w:rFonts w:hint="eastAsia"/>
          <w:bCs/>
          <w:sz w:val="24"/>
          <w:szCs w:val="24"/>
          <w:lang w:eastAsia="zh-CN"/>
        </w:rPr>
        <w:t>和</w:t>
      </w:r>
      <w:r w:rsidRPr="009E0D83">
        <w:rPr>
          <w:rFonts w:hint="eastAsia"/>
          <w:bCs/>
          <w:sz w:val="24"/>
          <w:szCs w:val="24"/>
          <w:lang w:eastAsia="zh-CN"/>
        </w:rPr>
        <w:t>][</w:t>
      </w:r>
      <w:r w:rsidRPr="009E0D83">
        <w:rPr>
          <w:rFonts w:ascii="KaiTi" w:hAnsi="KaiTi" w:hint="eastAsia"/>
          <w:bCs/>
          <w:sz w:val="24"/>
          <w:szCs w:val="24"/>
          <w:lang w:eastAsia="zh-CN"/>
        </w:rPr>
        <w:t>其他工作领域</w:t>
      </w:r>
      <w:r w:rsidRPr="009E0D83">
        <w:rPr>
          <w:rFonts w:hint="eastAsia"/>
          <w:bCs/>
          <w:sz w:val="24"/>
          <w:szCs w:val="24"/>
          <w:lang w:eastAsia="zh-CN"/>
        </w:rPr>
        <w:t>][</w:t>
      </w:r>
      <w:r w:rsidRPr="009E0D83">
        <w:rPr>
          <w:rFonts w:hint="eastAsia"/>
          <w:bCs/>
          <w:sz w:val="24"/>
          <w:szCs w:val="24"/>
          <w:lang w:eastAsia="zh-CN"/>
        </w:rPr>
        <w:t>跨领域问题</w:t>
      </w:r>
      <w:r w:rsidRPr="009E0D83">
        <w:rPr>
          <w:rFonts w:hint="eastAsia"/>
          <w:bCs/>
          <w:sz w:val="24"/>
          <w:szCs w:val="24"/>
          <w:lang w:eastAsia="zh-CN"/>
        </w:rPr>
        <w:t>]</w:t>
      </w:r>
      <w:r w:rsidRPr="009E0D83">
        <w:rPr>
          <w:rFonts w:hint="eastAsia"/>
          <w:bCs/>
          <w:sz w:val="24"/>
          <w:szCs w:val="24"/>
          <w:lang w:eastAsia="zh-CN"/>
        </w:rPr>
        <w:t>将保持接近目前的形式并定期更新，同时考虑到缔约方大会最近的决定以及科学、技术和工艺咨询附属机构开展的工作</w:t>
      </w:r>
      <w:r w:rsidRPr="009E0D83">
        <w:rPr>
          <w:rFonts w:hint="eastAsia"/>
          <w:bCs/>
          <w:sz w:val="24"/>
          <w:szCs w:val="24"/>
          <w:lang w:eastAsia="zh-CN"/>
        </w:rPr>
        <w:t>[</w:t>
      </w:r>
      <w:r w:rsidRPr="009E0D83">
        <w:rPr>
          <w:rFonts w:hint="eastAsia"/>
          <w:bCs/>
          <w:sz w:val="24"/>
          <w:szCs w:val="24"/>
          <w:lang w:eastAsia="zh-CN"/>
        </w:rPr>
        <w:t>：农业生物多样性；传播教育和公众意识；性别与生物多样性；生物多样性与健康；森林生物多样性；监测、报告和审查；外来入侵</w:t>
      </w:r>
      <w:r w:rsidRPr="009E0D83">
        <w:rPr>
          <w:rFonts w:hint="eastAsia"/>
          <w:bCs/>
          <w:sz w:val="24"/>
          <w:szCs w:val="24"/>
          <w:lang w:eastAsia="zh-CN"/>
        </w:rPr>
        <w:lastRenderedPageBreak/>
        <w:t>物种；岛屿生物多样性；海洋和沿海生物多样性；合成生物学；赔偿责任与补救；全球生物分类倡议；保护区；内陆水域生物多样性；</w:t>
      </w:r>
      <w:r w:rsidRPr="009E0D83">
        <w:rPr>
          <w:bCs/>
          <w:sz w:val="24"/>
          <w:szCs w:val="24"/>
          <w:lang w:eastAsia="zh-CN"/>
        </w:rPr>
        <w:t>山区生物多样性</w:t>
      </w:r>
      <w:r w:rsidRPr="009E0D83">
        <w:rPr>
          <w:bCs/>
          <w:sz w:val="24"/>
          <w:szCs w:val="24"/>
          <w:lang w:eastAsia="zh-CN"/>
        </w:rPr>
        <w:t>]</w:t>
      </w:r>
      <w:r w:rsidRPr="009E0D83">
        <w:rPr>
          <w:bCs/>
          <w:sz w:val="24"/>
          <w:szCs w:val="24"/>
          <w:lang w:eastAsia="zh-CN"/>
        </w:rPr>
        <w:t>；</w:t>
      </w:r>
    </w:p>
    <w:p w14:paraId="7EA68D7A" w14:textId="77777777" w:rsidR="009E0D83" w:rsidRPr="009E0D83" w:rsidRDefault="009E0D83" w:rsidP="009E0D83">
      <w:pPr>
        <w:numPr>
          <w:ilvl w:val="0"/>
          <w:numId w:val="38"/>
        </w:numPr>
        <w:tabs>
          <w:tab w:val="clear" w:pos="567"/>
          <w:tab w:val="clear" w:pos="1134"/>
          <w:tab w:val="clear" w:pos="1701"/>
          <w:tab w:val="clear" w:pos="2268"/>
        </w:tabs>
        <w:spacing w:before="120" w:after="120"/>
        <w:ind w:left="979" w:firstLine="490"/>
        <w:jc w:val="left"/>
        <w:rPr>
          <w:bCs/>
          <w:sz w:val="24"/>
          <w:szCs w:val="24"/>
          <w:lang w:eastAsia="zh-CN"/>
        </w:rPr>
      </w:pPr>
      <w:r w:rsidRPr="009E0D83">
        <w:rPr>
          <w:rFonts w:ascii="KaiTi" w:eastAsia="KaiTi" w:hAnsi="KaiTi" w:hint="eastAsia"/>
          <w:bCs/>
          <w:sz w:val="24"/>
          <w:szCs w:val="24"/>
          <w:lang w:eastAsia="zh-CN"/>
        </w:rPr>
        <w:t>确认</w:t>
      </w:r>
      <w:r w:rsidRPr="009E0D83">
        <w:rPr>
          <w:rFonts w:hint="eastAsia"/>
          <w:bCs/>
          <w:sz w:val="24"/>
          <w:szCs w:val="24"/>
          <w:lang w:val="en-US" w:eastAsia="zh-CN"/>
        </w:rPr>
        <w:t>以下工作方案</w:t>
      </w:r>
      <w:r w:rsidRPr="009E0D83">
        <w:rPr>
          <w:rFonts w:hint="eastAsia"/>
          <w:bCs/>
          <w:sz w:val="24"/>
          <w:szCs w:val="24"/>
          <w:lang w:val="en-US" w:eastAsia="zh-CN"/>
        </w:rPr>
        <w:t>[</w:t>
      </w:r>
      <w:r w:rsidRPr="009E0D83">
        <w:rPr>
          <w:rFonts w:hint="eastAsia"/>
          <w:bCs/>
          <w:sz w:val="24"/>
          <w:szCs w:val="24"/>
          <w:lang w:val="en-US" w:eastAsia="zh-CN"/>
        </w:rPr>
        <w:t>和</w:t>
      </w:r>
      <w:r w:rsidRPr="009E0D83">
        <w:rPr>
          <w:rFonts w:hint="eastAsia"/>
          <w:bCs/>
          <w:sz w:val="24"/>
          <w:szCs w:val="24"/>
          <w:lang w:val="en-US" w:eastAsia="zh-CN"/>
        </w:rPr>
        <w:t>][</w:t>
      </w:r>
      <w:r w:rsidRPr="009E0D83">
        <w:rPr>
          <w:rFonts w:hint="eastAsia"/>
          <w:bCs/>
          <w:sz w:val="24"/>
          <w:szCs w:val="24"/>
          <w:lang w:val="en-US" w:eastAsia="zh-CN"/>
        </w:rPr>
        <w:t>其他工作领域</w:t>
      </w:r>
      <w:r w:rsidRPr="009E0D83">
        <w:rPr>
          <w:rFonts w:hint="eastAsia"/>
          <w:bCs/>
          <w:sz w:val="24"/>
          <w:szCs w:val="24"/>
          <w:lang w:val="en-US" w:eastAsia="zh-CN"/>
        </w:rPr>
        <w:t>][</w:t>
      </w:r>
      <w:r w:rsidRPr="009E0D83">
        <w:rPr>
          <w:rFonts w:hint="eastAsia"/>
          <w:bCs/>
          <w:sz w:val="24"/>
          <w:szCs w:val="24"/>
          <w:lang w:val="en-US" w:eastAsia="zh-CN"/>
        </w:rPr>
        <w:t>跨领域问题</w:t>
      </w:r>
      <w:r w:rsidRPr="009E0D83">
        <w:rPr>
          <w:rFonts w:hint="eastAsia"/>
          <w:bCs/>
          <w:sz w:val="24"/>
          <w:szCs w:val="24"/>
          <w:lang w:val="en-US" w:eastAsia="zh-CN"/>
        </w:rPr>
        <w:t>]</w:t>
      </w:r>
      <w:r w:rsidRPr="009E0D83">
        <w:rPr>
          <w:rFonts w:hint="eastAsia"/>
          <w:bCs/>
          <w:sz w:val="24"/>
          <w:szCs w:val="24"/>
          <w:lang w:val="en-US" w:eastAsia="zh-CN"/>
        </w:rPr>
        <w:t>若能按照本决定附件所载时间表和方法进行更新，以便更好地与《昆蒙框架》保持一致，将大有裨益：</w:t>
      </w:r>
      <w:r w:rsidRPr="009E0D83">
        <w:rPr>
          <w:rFonts w:hint="eastAsia"/>
          <w:bCs/>
          <w:sz w:val="24"/>
          <w:szCs w:val="24"/>
          <w:lang w:val="en-US" w:eastAsia="zh-CN"/>
        </w:rPr>
        <w:t>[</w:t>
      </w:r>
      <w:r w:rsidRPr="009E0D83">
        <w:rPr>
          <w:rFonts w:hint="eastAsia"/>
          <w:bCs/>
          <w:sz w:val="24"/>
          <w:szCs w:val="24"/>
          <w:lang w:val="en-US" w:eastAsia="zh-CN"/>
        </w:rPr>
        <w:t>农业生物多样性、全球生物分类倡议、生态系统恢复、内陆水域生物多样性和山地生物多样性</w:t>
      </w:r>
      <w:r w:rsidRPr="009E0D83">
        <w:rPr>
          <w:rFonts w:hint="eastAsia"/>
          <w:bCs/>
          <w:sz w:val="24"/>
          <w:szCs w:val="24"/>
          <w:lang w:val="en-US" w:eastAsia="zh-CN"/>
        </w:rPr>
        <w:t>]</w:t>
      </w:r>
      <w:r w:rsidRPr="009E0D83">
        <w:rPr>
          <w:bCs/>
          <w:sz w:val="24"/>
          <w:szCs w:val="24"/>
          <w:lang w:eastAsia="zh-CN"/>
        </w:rPr>
        <w:t>；</w:t>
      </w:r>
    </w:p>
    <w:p w14:paraId="568E6C9E" w14:textId="77777777" w:rsidR="009E0D83" w:rsidRPr="009E0D83" w:rsidRDefault="009E0D83" w:rsidP="009E0D83">
      <w:pPr>
        <w:numPr>
          <w:ilvl w:val="0"/>
          <w:numId w:val="38"/>
        </w:numPr>
        <w:tabs>
          <w:tab w:val="clear" w:pos="567"/>
          <w:tab w:val="clear" w:pos="1134"/>
          <w:tab w:val="clear" w:pos="1701"/>
          <w:tab w:val="clear" w:pos="2268"/>
        </w:tabs>
        <w:spacing w:before="120" w:after="120"/>
        <w:ind w:left="979" w:firstLine="490"/>
        <w:jc w:val="left"/>
        <w:rPr>
          <w:bCs/>
          <w:sz w:val="24"/>
          <w:szCs w:val="24"/>
          <w:lang w:eastAsia="zh-CN"/>
        </w:rPr>
      </w:pPr>
      <w:r w:rsidRPr="009E0D83">
        <w:rPr>
          <w:rFonts w:ascii="KaiTi" w:eastAsia="KaiTi" w:hAnsi="KaiTi" w:hint="eastAsia"/>
          <w:bCs/>
          <w:sz w:val="24"/>
          <w:szCs w:val="24"/>
          <w:lang w:eastAsia="zh-CN"/>
        </w:rPr>
        <w:t>又确认</w:t>
      </w:r>
      <w:r w:rsidRPr="009E0D83">
        <w:rPr>
          <w:rFonts w:hint="eastAsia"/>
          <w:bCs/>
          <w:sz w:val="24"/>
          <w:szCs w:val="24"/>
          <w:lang w:val="en-US" w:eastAsia="zh-CN"/>
        </w:rPr>
        <w:t>以下工作方案</w:t>
      </w:r>
      <w:r w:rsidRPr="009E0D83">
        <w:rPr>
          <w:rFonts w:hint="eastAsia"/>
          <w:bCs/>
          <w:sz w:val="24"/>
          <w:szCs w:val="24"/>
          <w:lang w:val="en-US" w:eastAsia="zh-CN"/>
        </w:rPr>
        <w:t>[</w:t>
      </w:r>
      <w:r w:rsidRPr="009E0D83">
        <w:rPr>
          <w:rFonts w:hint="eastAsia"/>
          <w:bCs/>
          <w:sz w:val="24"/>
          <w:szCs w:val="24"/>
          <w:lang w:val="en-US" w:eastAsia="zh-CN"/>
        </w:rPr>
        <w:t>和</w:t>
      </w:r>
      <w:r w:rsidRPr="009E0D83">
        <w:rPr>
          <w:rFonts w:hint="eastAsia"/>
          <w:bCs/>
          <w:sz w:val="24"/>
          <w:szCs w:val="24"/>
          <w:lang w:val="en-US" w:eastAsia="zh-CN"/>
        </w:rPr>
        <w:t>][</w:t>
      </w:r>
      <w:r w:rsidRPr="009E0D83">
        <w:rPr>
          <w:rFonts w:hint="eastAsia"/>
          <w:bCs/>
          <w:sz w:val="24"/>
          <w:szCs w:val="24"/>
          <w:lang w:val="en-US" w:eastAsia="zh-CN"/>
        </w:rPr>
        <w:t>其他工作领域</w:t>
      </w:r>
      <w:r w:rsidRPr="009E0D83">
        <w:rPr>
          <w:rFonts w:hint="eastAsia"/>
          <w:bCs/>
          <w:sz w:val="24"/>
          <w:szCs w:val="24"/>
          <w:lang w:val="en-US" w:eastAsia="zh-CN"/>
        </w:rPr>
        <w:t>][</w:t>
      </w:r>
      <w:r w:rsidRPr="009E0D83">
        <w:rPr>
          <w:rFonts w:hint="eastAsia"/>
          <w:bCs/>
          <w:sz w:val="24"/>
          <w:szCs w:val="24"/>
          <w:lang w:val="en-US" w:eastAsia="zh-CN"/>
        </w:rPr>
        <w:t>跨领域问题</w:t>
      </w:r>
      <w:r w:rsidRPr="009E0D83">
        <w:rPr>
          <w:rFonts w:hint="eastAsia"/>
          <w:bCs/>
          <w:sz w:val="24"/>
          <w:szCs w:val="24"/>
          <w:lang w:val="en-US" w:eastAsia="zh-CN"/>
        </w:rPr>
        <w:t>]</w:t>
      </w:r>
      <w:r w:rsidRPr="009E0D83">
        <w:rPr>
          <w:rFonts w:hint="eastAsia"/>
          <w:bCs/>
          <w:sz w:val="24"/>
          <w:szCs w:val="24"/>
          <w:lang w:val="en-US" w:eastAsia="zh-CN"/>
        </w:rPr>
        <w:t>若能整合，将大有裨益：</w:t>
      </w:r>
      <w:r w:rsidRPr="009E0D83">
        <w:rPr>
          <w:rFonts w:hint="eastAsia"/>
          <w:bCs/>
          <w:sz w:val="24"/>
          <w:szCs w:val="24"/>
          <w:lang w:val="en-US" w:eastAsia="zh-CN"/>
        </w:rPr>
        <w:t>[</w:t>
      </w:r>
      <w:r w:rsidRPr="009E0D83">
        <w:rPr>
          <w:rFonts w:hint="eastAsia"/>
          <w:bCs/>
          <w:sz w:val="24"/>
          <w:szCs w:val="24"/>
          <w:lang w:val="en-US" w:eastAsia="zh-CN"/>
        </w:rPr>
        <w:t>企业参与；能力建设；气候变化与生物多样性；遗传资源数字序列信息；经济、贸易和激励措施；生态系统恢复；财务机制；全球植物保护战略；主流化；资源调动；可持续利用生物多样性；可持续野生动植物管理；科技合作；技术转让；旅游业与生物多样性</w:t>
      </w:r>
      <w:r w:rsidRPr="009E0D83">
        <w:rPr>
          <w:rFonts w:hint="eastAsia"/>
          <w:bCs/>
          <w:sz w:val="24"/>
          <w:szCs w:val="24"/>
          <w:lang w:val="en-US" w:eastAsia="zh-CN"/>
        </w:rPr>
        <w:t>]</w:t>
      </w:r>
      <w:r w:rsidRPr="009E0D83">
        <w:rPr>
          <w:bCs/>
          <w:sz w:val="24"/>
          <w:szCs w:val="24"/>
          <w:lang w:eastAsia="zh-CN"/>
        </w:rPr>
        <w:t>；</w:t>
      </w:r>
    </w:p>
    <w:p w14:paraId="30E9C76F" w14:textId="77777777" w:rsidR="009E0D83" w:rsidRPr="009E0D83" w:rsidRDefault="009E0D83" w:rsidP="009E0D83">
      <w:pPr>
        <w:numPr>
          <w:ilvl w:val="0"/>
          <w:numId w:val="38"/>
        </w:numPr>
        <w:tabs>
          <w:tab w:val="clear" w:pos="567"/>
          <w:tab w:val="clear" w:pos="1134"/>
          <w:tab w:val="clear" w:pos="1701"/>
          <w:tab w:val="clear" w:pos="2268"/>
        </w:tabs>
        <w:spacing w:before="120" w:after="120"/>
        <w:ind w:left="979" w:firstLine="490"/>
        <w:jc w:val="left"/>
        <w:rPr>
          <w:bCs/>
          <w:sz w:val="24"/>
          <w:szCs w:val="24"/>
          <w:lang w:eastAsia="zh-CN"/>
        </w:rPr>
      </w:pPr>
      <w:r w:rsidRPr="009E0D83">
        <w:rPr>
          <w:rFonts w:ascii="KaiTi" w:eastAsia="KaiTi" w:hAnsi="KaiTi"/>
          <w:bCs/>
          <w:sz w:val="24"/>
          <w:szCs w:val="24"/>
          <w:lang w:eastAsia="zh-CN"/>
        </w:rPr>
        <w:t>决定</w:t>
      </w:r>
      <w:r w:rsidRPr="009E0D83">
        <w:rPr>
          <w:rFonts w:hint="eastAsia"/>
          <w:bCs/>
          <w:sz w:val="24"/>
          <w:szCs w:val="24"/>
          <w:lang w:val="en-US" w:eastAsia="zh-CN"/>
        </w:rPr>
        <w:t>以下工作方案</w:t>
      </w:r>
      <w:r w:rsidRPr="009E0D83">
        <w:rPr>
          <w:rFonts w:hint="eastAsia"/>
          <w:bCs/>
          <w:sz w:val="24"/>
          <w:szCs w:val="24"/>
          <w:lang w:val="en-US" w:eastAsia="zh-CN"/>
        </w:rPr>
        <w:t>[</w:t>
      </w:r>
      <w:r w:rsidRPr="009E0D83">
        <w:rPr>
          <w:rFonts w:hint="eastAsia"/>
          <w:bCs/>
          <w:sz w:val="24"/>
          <w:szCs w:val="24"/>
          <w:lang w:val="en-US" w:eastAsia="zh-CN"/>
        </w:rPr>
        <w:t>和</w:t>
      </w:r>
      <w:r w:rsidRPr="009E0D83">
        <w:rPr>
          <w:rFonts w:hint="eastAsia"/>
          <w:bCs/>
          <w:sz w:val="24"/>
          <w:szCs w:val="24"/>
          <w:lang w:val="en-US" w:eastAsia="zh-CN"/>
        </w:rPr>
        <w:t>][</w:t>
      </w:r>
      <w:r w:rsidRPr="009E0D83">
        <w:rPr>
          <w:rFonts w:hint="eastAsia"/>
          <w:bCs/>
          <w:sz w:val="24"/>
          <w:szCs w:val="24"/>
          <w:lang w:val="en-US" w:eastAsia="zh-CN"/>
        </w:rPr>
        <w:t>其他工作领域</w:t>
      </w:r>
      <w:r w:rsidRPr="009E0D83">
        <w:rPr>
          <w:rFonts w:hint="eastAsia"/>
          <w:bCs/>
          <w:sz w:val="24"/>
          <w:szCs w:val="24"/>
          <w:lang w:val="en-US" w:eastAsia="zh-CN"/>
        </w:rPr>
        <w:t>][</w:t>
      </w:r>
      <w:r w:rsidRPr="009E0D83">
        <w:rPr>
          <w:rFonts w:hint="eastAsia"/>
          <w:bCs/>
          <w:sz w:val="24"/>
          <w:szCs w:val="24"/>
          <w:lang w:val="en-US" w:eastAsia="zh-CN"/>
        </w:rPr>
        <w:t>跨领域问题</w:t>
      </w:r>
      <w:r w:rsidRPr="009E0D83">
        <w:rPr>
          <w:rFonts w:hint="eastAsia"/>
          <w:bCs/>
          <w:sz w:val="24"/>
          <w:szCs w:val="24"/>
          <w:lang w:val="en-US" w:eastAsia="zh-CN"/>
        </w:rPr>
        <w:t>]</w:t>
      </w:r>
      <w:r w:rsidRPr="009E0D83">
        <w:rPr>
          <w:rFonts w:hint="eastAsia"/>
          <w:bCs/>
          <w:sz w:val="24"/>
          <w:szCs w:val="24"/>
          <w:lang w:val="en-US" w:eastAsia="zh-CN"/>
        </w:rPr>
        <w:t>应由伙伴组织和缔约方牵头，</w:t>
      </w:r>
      <w:r w:rsidRPr="009E0D83">
        <w:rPr>
          <w:rFonts w:ascii="KaiTi" w:hAnsi="KaiTi" w:hint="eastAsia"/>
          <w:bCs/>
          <w:sz w:val="24"/>
          <w:szCs w:val="24"/>
          <w:lang w:eastAsia="zh-CN"/>
        </w:rPr>
        <w:t>注意到这些方面的所有成就应</w:t>
      </w:r>
      <w:r w:rsidRPr="009E0D83">
        <w:rPr>
          <w:bCs/>
          <w:sz w:val="24"/>
          <w:szCs w:val="24"/>
          <w:lang w:eastAsia="zh-CN"/>
        </w:rPr>
        <w:t>继续通过《公约》网站和信息交换机制</w:t>
      </w:r>
      <w:r w:rsidRPr="009E0D83">
        <w:rPr>
          <w:rFonts w:hint="eastAsia"/>
          <w:bCs/>
          <w:sz w:val="24"/>
          <w:szCs w:val="24"/>
          <w:lang w:eastAsia="zh-CN"/>
        </w:rPr>
        <w:t>予以</w:t>
      </w:r>
      <w:r w:rsidRPr="009E0D83">
        <w:rPr>
          <w:bCs/>
          <w:sz w:val="24"/>
          <w:szCs w:val="24"/>
          <w:lang w:eastAsia="zh-CN"/>
        </w:rPr>
        <w:t>记录，</w:t>
      </w:r>
      <w:r w:rsidRPr="009E0D83">
        <w:rPr>
          <w:rFonts w:hint="eastAsia"/>
          <w:bCs/>
          <w:sz w:val="24"/>
          <w:szCs w:val="24"/>
          <w:lang w:val="en-US" w:eastAsia="zh-CN"/>
        </w:rPr>
        <w:t>作为信息来源：</w:t>
      </w:r>
      <w:r w:rsidRPr="009E0D83">
        <w:rPr>
          <w:rFonts w:hint="eastAsia"/>
          <w:bCs/>
          <w:sz w:val="24"/>
          <w:szCs w:val="24"/>
          <w:lang w:val="en-US" w:eastAsia="zh-CN"/>
        </w:rPr>
        <w:t>[</w:t>
      </w:r>
      <w:r w:rsidRPr="009E0D83">
        <w:rPr>
          <w:rFonts w:hint="eastAsia"/>
          <w:bCs/>
          <w:sz w:val="24"/>
          <w:szCs w:val="24"/>
          <w:lang w:val="en-US" w:eastAsia="zh-CN"/>
        </w:rPr>
        <w:t>生物多样性和文化多样性；生物多样性促进发展；亚湿润干旱地区生物多样性；生态系统方法和影响评估</w:t>
      </w:r>
      <w:r w:rsidRPr="009E0D83">
        <w:rPr>
          <w:bCs/>
          <w:sz w:val="24"/>
          <w:szCs w:val="24"/>
          <w:lang w:eastAsia="zh-CN"/>
        </w:rPr>
        <w:t>]</w:t>
      </w:r>
      <w:r w:rsidRPr="009E0D83">
        <w:rPr>
          <w:bCs/>
          <w:sz w:val="24"/>
          <w:szCs w:val="24"/>
          <w:lang w:eastAsia="zh-CN"/>
        </w:rPr>
        <w:t>；</w:t>
      </w:r>
    </w:p>
    <w:p w14:paraId="1394C598" w14:textId="77777777" w:rsidR="009E0D83" w:rsidRPr="009E0D83" w:rsidRDefault="009E0D83" w:rsidP="009E0D83">
      <w:pPr>
        <w:numPr>
          <w:ilvl w:val="0"/>
          <w:numId w:val="38"/>
        </w:numPr>
        <w:tabs>
          <w:tab w:val="clear" w:pos="567"/>
          <w:tab w:val="clear" w:pos="1134"/>
          <w:tab w:val="clear" w:pos="1701"/>
          <w:tab w:val="clear" w:pos="2268"/>
        </w:tabs>
        <w:spacing w:before="120" w:after="120"/>
        <w:ind w:left="979" w:firstLine="490"/>
        <w:jc w:val="left"/>
        <w:rPr>
          <w:bCs/>
          <w:sz w:val="24"/>
          <w:szCs w:val="24"/>
          <w:lang w:eastAsia="zh-CN"/>
        </w:rPr>
      </w:pPr>
      <w:r w:rsidRPr="009E0D83">
        <w:rPr>
          <w:rFonts w:ascii="KaiTi" w:eastAsia="KaiTi" w:hAnsi="KaiTi"/>
          <w:bCs/>
          <w:sz w:val="24"/>
          <w:szCs w:val="24"/>
          <w:lang w:val="en-US" w:eastAsia="zh-CN"/>
        </w:rPr>
        <w:t>请</w:t>
      </w:r>
      <w:r w:rsidRPr="009E0D83">
        <w:rPr>
          <w:rFonts w:hint="eastAsia"/>
          <w:bCs/>
          <w:sz w:val="24"/>
          <w:szCs w:val="24"/>
          <w:lang w:val="en-US" w:eastAsia="zh-CN"/>
        </w:rPr>
        <w:t>执行秘书对整合上文第</w:t>
      </w:r>
      <w:r w:rsidRPr="009E0D83">
        <w:rPr>
          <w:rFonts w:hint="eastAsia"/>
          <w:bCs/>
          <w:sz w:val="24"/>
          <w:szCs w:val="24"/>
          <w:lang w:val="en-US" w:eastAsia="zh-CN"/>
        </w:rPr>
        <w:t>6</w:t>
      </w:r>
      <w:r w:rsidRPr="009E0D83">
        <w:rPr>
          <w:rFonts w:hint="eastAsia"/>
          <w:bCs/>
          <w:sz w:val="24"/>
          <w:szCs w:val="24"/>
          <w:lang w:val="en-US" w:eastAsia="zh-CN"/>
        </w:rPr>
        <w:t>段所列工作方案</w:t>
      </w:r>
      <w:r w:rsidRPr="009E0D83">
        <w:rPr>
          <w:rFonts w:hint="eastAsia"/>
          <w:bCs/>
          <w:sz w:val="24"/>
          <w:szCs w:val="24"/>
          <w:lang w:val="en-US" w:eastAsia="zh-CN"/>
        </w:rPr>
        <w:t>[</w:t>
      </w:r>
      <w:r w:rsidRPr="009E0D83">
        <w:rPr>
          <w:rFonts w:hint="eastAsia"/>
          <w:bCs/>
          <w:sz w:val="24"/>
          <w:szCs w:val="24"/>
          <w:lang w:val="en-US" w:eastAsia="zh-CN"/>
        </w:rPr>
        <w:t>和</w:t>
      </w:r>
      <w:r w:rsidRPr="009E0D83">
        <w:rPr>
          <w:rFonts w:hint="eastAsia"/>
          <w:bCs/>
          <w:sz w:val="24"/>
          <w:szCs w:val="24"/>
          <w:lang w:val="en-US" w:eastAsia="zh-CN"/>
        </w:rPr>
        <w:t>][</w:t>
      </w:r>
      <w:r w:rsidRPr="009E0D83">
        <w:rPr>
          <w:rFonts w:hint="eastAsia"/>
          <w:bCs/>
          <w:sz w:val="24"/>
          <w:szCs w:val="24"/>
          <w:lang w:val="en-US" w:eastAsia="zh-CN"/>
        </w:rPr>
        <w:t>其他工作领域</w:t>
      </w:r>
      <w:r w:rsidRPr="009E0D83">
        <w:rPr>
          <w:rFonts w:hint="eastAsia"/>
          <w:bCs/>
          <w:sz w:val="24"/>
          <w:szCs w:val="24"/>
          <w:lang w:val="en-US" w:eastAsia="zh-CN"/>
        </w:rPr>
        <w:t>][</w:t>
      </w:r>
      <w:r w:rsidRPr="009E0D83">
        <w:rPr>
          <w:rFonts w:hint="eastAsia"/>
          <w:bCs/>
          <w:sz w:val="24"/>
          <w:szCs w:val="24"/>
          <w:lang w:val="en-US" w:eastAsia="zh-CN"/>
        </w:rPr>
        <w:t>跨领域问题</w:t>
      </w:r>
      <w:r w:rsidRPr="009E0D83">
        <w:rPr>
          <w:rFonts w:hint="eastAsia"/>
          <w:bCs/>
          <w:sz w:val="24"/>
          <w:szCs w:val="24"/>
          <w:lang w:val="en-US" w:eastAsia="zh-CN"/>
        </w:rPr>
        <w:t>]</w:t>
      </w:r>
      <w:r w:rsidRPr="009E0D83">
        <w:rPr>
          <w:rFonts w:hint="eastAsia"/>
          <w:bCs/>
          <w:sz w:val="24"/>
          <w:szCs w:val="24"/>
          <w:lang w:val="en-US" w:eastAsia="zh-CN"/>
        </w:rPr>
        <w:t>的所涉问题和潜在好处进行分析，并将分析结果提交第十八届会议之前举行的适当附属机构会议审议</w:t>
      </w:r>
      <w:r w:rsidRPr="009E0D83">
        <w:rPr>
          <w:bCs/>
          <w:sz w:val="24"/>
          <w:szCs w:val="24"/>
          <w:lang w:eastAsia="zh-CN"/>
        </w:rPr>
        <w:t>。</w:t>
      </w:r>
    </w:p>
    <w:p w14:paraId="4D6D0AA5" w14:textId="77777777" w:rsidR="009E0D83" w:rsidRPr="009E0D83" w:rsidRDefault="009E0D83" w:rsidP="009E0D83">
      <w:pPr>
        <w:tabs>
          <w:tab w:val="left" w:pos="2835"/>
          <w:tab w:val="left" w:pos="3402"/>
          <w:tab w:val="left" w:pos="3969"/>
        </w:tabs>
        <w:spacing w:before="120" w:after="120" w:line="240" w:lineRule="atLeast"/>
        <w:ind w:left="567"/>
        <w:rPr>
          <w:bCs/>
          <w:sz w:val="24"/>
          <w:szCs w:val="24"/>
          <w:lang w:eastAsia="zh-CN"/>
        </w:rPr>
      </w:pPr>
    </w:p>
    <w:p w14:paraId="6B3E3F25" w14:textId="77777777" w:rsidR="009E0D83" w:rsidRPr="009E0D83" w:rsidRDefault="009E0D83" w:rsidP="009E0D83">
      <w:pPr>
        <w:keepNext/>
        <w:tabs>
          <w:tab w:val="left" w:pos="2835"/>
          <w:tab w:val="left" w:pos="3402"/>
          <w:tab w:val="left" w:pos="3969"/>
        </w:tabs>
        <w:spacing w:before="120" w:after="120" w:line="240" w:lineRule="atLeast"/>
        <w:ind w:left="562"/>
        <w:rPr>
          <w:rFonts w:ascii="SimSun" w:hAnsi="SimSun"/>
          <w:b/>
          <w:sz w:val="24"/>
          <w:szCs w:val="24"/>
          <w:vertAlign w:val="superscript"/>
          <w:lang w:eastAsia="zh-CN"/>
        </w:rPr>
      </w:pPr>
      <w:r w:rsidRPr="009E0D83">
        <w:rPr>
          <w:rFonts w:ascii="SimSun" w:hAnsi="SimSun"/>
          <w:b/>
          <w:sz w:val="24"/>
          <w:szCs w:val="24"/>
          <w:lang w:eastAsia="zh-CN"/>
        </w:rPr>
        <w:t>附件</w:t>
      </w:r>
      <w:r w:rsidRPr="009E0D83">
        <w:rPr>
          <w:rFonts w:ascii="SimSun" w:hAnsi="SimSun" w:hint="eastAsia"/>
          <w:b/>
          <w:sz w:val="24"/>
          <w:szCs w:val="24"/>
          <w:vertAlign w:val="superscript"/>
          <w:lang w:eastAsia="zh-CN"/>
        </w:rPr>
        <w:footnoteReference w:customMarkFollows="1" w:id="56"/>
        <w:t>*</w:t>
      </w:r>
    </w:p>
    <w:p w14:paraId="4E095B29" w14:textId="77777777" w:rsidR="009E0D83" w:rsidRPr="009E0D83" w:rsidRDefault="009E0D83" w:rsidP="009E0D83">
      <w:pPr>
        <w:keepNext/>
        <w:tabs>
          <w:tab w:val="left" w:pos="2835"/>
          <w:tab w:val="left" w:pos="3402"/>
          <w:tab w:val="left" w:pos="3969"/>
        </w:tabs>
        <w:spacing w:before="120" w:after="120" w:line="240" w:lineRule="atLeast"/>
        <w:ind w:left="562"/>
        <w:rPr>
          <w:b/>
          <w:bCs/>
          <w:sz w:val="24"/>
          <w:szCs w:val="24"/>
          <w:u w:val="single"/>
          <w:lang w:eastAsia="zh-CN"/>
        </w:rPr>
      </w:pPr>
      <w:r w:rsidRPr="009E0D83">
        <w:rPr>
          <w:rFonts w:hint="eastAsia"/>
          <w:b/>
          <w:bCs/>
          <w:sz w:val="24"/>
          <w:szCs w:val="24"/>
          <w:u w:val="single"/>
          <w:lang w:eastAsia="zh-CN"/>
        </w:rPr>
        <w:t>《公约》工作方案的评价方法</w:t>
      </w:r>
    </w:p>
    <w:p w14:paraId="57FB2350" w14:textId="77777777" w:rsidR="009E0D83" w:rsidRPr="009E0D83" w:rsidRDefault="009E0D83" w:rsidP="009E0D83">
      <w:pPr>
        <w:numPr>
          <w:ilvl w:val="0"/>
          <w:numId w:val="36"/>
        </w:numPr>
        <w:tabs>
          <w:tab w:val="left" w:pos="2835"/>
          <w:tab w:val="left" w:pos="3402"/>
          <w:tab w:val="left" w:pos="3969"/>
        </w:tabs>
        <w:spacing w:before="120" w:after="120" w:line="240" w:lineRule="atLeast"/>
        <w:ind w:left="979" w:firstLine="490"/>
        <w:rPr>
          <w:sz w:val="24"/>
          <w:szCs w:val="24"/>
          <w:lang w:eastAsia="zh-CN"/>
        </w:rPr>
      </w:pPr>
      <w:r w:rsidRPr="009E0D83">
        <w:rPr>
          <w:rFonts w:hint="eastAsia"/>
          <w:sz w:val="24"/>
          <w:szCs w:val="24"/>
          <w:lang w:val="en-US" w:eastAsia="zh-CN"/>
        </w:rPr>
        <w:t>本决定第</w:t>
      </w:r>
      <w:r w:rsidRPr="009E0D83">
        <w:rPr>
          <w:rFonts w:hint="eastAsia"/>
          <w:sz w:val="24"/>
          <w:szCs w:val="24"/>
          <w:lang w:val="en-US" w:eastAsia="zh-CN"/>
        </w:rPr>
        <w:t>5</w:t>
      </w:r>
      <w:r w:rsidRPr="009E0D83">
        <w:rPr>
          <w:rFonts w:hint="eastAsia"/>
          <w:sz w:val="24"/>
          <w:szCs w:val="24"/>
          <w:lang w:val="en-US" w:eastAsia="zh-CN"/>
        </w:rPr>
        <w:t>段所述工作方案</w:t>
      </w:r>
      <w:r w:rsidRPr="009E0D83">
        <w:rPr>
          <w:rFonts w:hint="eastAsia"/>
          <w:sz w:val="24"/>
          <w:szCs w:val="24"/>
          <w:lang w:val="en-US" w:eastAsia="zh-CN"/>
        </w:rPr>
        <w:t>[</w:t>
      </w:r>
      <w:r w:rsidRPr="009E0D83">
        <w:rPr>
          <w:rFonts w:hint="eastAsia"/>
          <w:sz w:val="24"/>
          <w:szCs w:val="24"/>
          <w:lang w:val="en-US" w:eastAsia="zh-CN"/>
        </w:rPr>
        <w:t>和</w:t>
      </w:r>
      <w:r w:rsidRPr="009E0D83">
        <w:rPr>
          <w:rFonts w:hint="eastAsia"/>
          <w:sz w:val="24"/>
          <w:szCs w:val="24"/>
          <w:lang w:val="en-US" w:eastAsia="zh-CN"/>
        </w:rPr>
        <w:t>][</w:t>
      </w:r>
      <w:r w:rsidRPr="009E0D83">
        <w:rPr>
          <w:rFonts w:hint="eastAsia"/>
          <w:sz w:val="24"/>
          <w:szCs w:val="24"/>
          <w:lang w:val="en-US" w:eastAsia="zh-CN"/>
        </w:rPr>
        <w:t>其他工作领域</w:t>
      </w:r>
      <w:r w:rsidRPr="009E0D83">
        <w:rPr>
          <w:rFonts w:hint="eastAsia"/>
          <w:sz w:val="24"/>
          <w:szCs w:val="24"/>
          <w:lang w:val="en-US" w:eastAsia="zh-CN"/>
        </w:rPr>
        <w:t>][</w:t>
      </w:r>
      <w:r w:rsidRPr="009E0D83">
        <w:rPr>
          <w:rFonts w:hint="eastAsia"/>
          <w:sz w:val="24"/>
          <w:szCs w:val="24"/>
          <w:lang w:val="en-US" w:eastAsia="zh-CN"/>
        </w:rPr>
        <w:t>跨领域问题</w:t>
      </w:r>
      <w:r w:rsidRPr="009E0D83">
        <w:rPr>
          <w:rFonts w:hint="eastAsia"/>
          <w:sz w:val="24"/>
          <w:szCs w:val="24"/>
          <w:lang w:val="en-US" w:eastAsia="zh-CN"/>
        </w:rPr>
        <w:t>]</w:t>
      </w:r>
      <w:r w:rsidRPr="009E0D83">
        <w:rPr>
          <w:rFonts w:hint="eastAsia"/>
          <w:sz w:val="24"/>
          <w:szCs w:val="24"/>
          <w:lang w:val="en-US" w:eastAsia="zh-CN"/>
        </w:rPr>
        <w:t>的更新时间表。</w:t>
      </w:r>
    </w:p>
    <w:p w14:paraId="588691B9" w14:textId="77777777" w:rsidR="009E0D83" w:rsidRPr="009E0D83" w:rsidRDefault="009E0D83" w:rsidP="009E0D83">
      <w:pPr>
        <w:numPr>
          <w:ilvl w:val="0"/>
          <w:numId w:val="36"/>
        </w:numPr>
        <w:tabs>
          <w:tab w:val="left" w:pos="2835"/>
          <w:tab w:val="left" w:pos="3402"/>
          <w:tab w:val="left" w:pos="3969"/>
        </w:tabs>
        <w:spacing w:before="120" w:after="120" w:line="240" w:lineRule="atLeast"/>
        <w:ind w:left="979" w:firstLine="490"/>
        <w:rPr>
          <w:b/>
          <w:bCs/>
          <w:sz w:val="24"/>
          <w:lang w:eastAsia="zh-CN"/>
        </w:rPr>
      </w:pPr>
      <w:r w:rsidRPr="009E0D83">
        <w:rPr>
          <w:rFonts w:hint="eastAsia"/>
          <w:sz w:val="24"/>
          <w:szCs w:val="24"/>
          <w:lang w:val="en-US" w:eastAsia="zh-CN"/>
        </w:rPr>
        <w:t>本决定第</w:t>
      </w:r>
      <w:r w:rsidRPr="009E0D83">
        <w:rPr>
          <w:rFonts w:hint="eastAsia"/>
          <w:sz w:val="24"/>
          <w:szCs w:val="24"/>
          <w:lang w:val="en-US" w:eastAsia="zh-CN"/>
        </w:rPr>
        <w:t xml:space="preserve"> 5 </w:t>
      </w:r>
      <w:r w:rsidRPr="009E0D83">
        <w:rPr>
          <w:rFonts w:hint="eastAsia"/>
          <w:sz w:val="24"/>
          <w:szCs w:val="24"/>
          <w:lang w:val="en-US" w:eastAsia="zh-CN"/>
        </w:rPr>
        <w:t>段所述更新工作方案</w:t>
      </w:r>
      <w:r w:rsidRPr="009E0D83">
        <w:rPr>
          <w:rFonts w:hint="eastAsia"/>
          <w:sz w:val="24"/>
          <w:szCs w:val="24"/>
          <w:lang w:val="en-US" w:eastAsia="zh-CN"/>
        </w:rPr>
        <w:t>[</w:t>
      </w:r>
      <w:r w:rsidRPr="009E0D83">
        <w:rPr>
          <w:rFonts w:hint="eastAsia"/>
          <w:sz w:val="24"/>
          <w:szCs w:val="24"/>
          <w:lang w:val="en-US" w:eastAsia="zh-CN"/>
        </w:rPr>
        <w:t>和</w:t>
      </w:r>
      <w:r w:rsidRPr="009E0D83">
        <w:rPr>
          <w:rFonts w:hint="eastAsia"/>
          <w:sz w:val="24"/>
          <w:szCs w:val="24"/>
          <w:lang w:val="en-US" w:eastAsia="zh-CN"/>
        </w:rPr>
        <w:t>][</w:t>
      </w:r>
      <w:r w:rsidRPr="009E0D83">
        <w:rPr>
          <w:rFonts w:hint="eastAsia"/>
          <w:sz w:val="24"/>
          <w:szCs w:val="24"/>
          <w:lang w:val="en-US" w:eastAsia="zh-CN"/>
        </w:rPr>
        <w:t>其他工作领域</w:t>
      </w:r>
      <w:r w:rsidRPr="009E0D83">
        <w:rPr>
          <w:rFonts w:hint="eastAsia"/>
          <w:sz w:val="24"/>
          <w:szCs w:val="24"/>
          <w:lang w:val="en-US" w:eastAsia="zh-CN"/>
        </w:rPr>
        <w:t>][</w:t>
      </w:r>
      <w:r w:rsidRPr="009E0D83">
        <w:rPr>
          <w:rFonts w:hint="eastAsia"/>
          <w:sz w:val="24"/>
          <w:szCs w:val="24"/>
          <w:lang w:val="en-US" w:eastAsia="zh-CN"/>
        </w:rPr>
        <w:t>跨领域问题</w:t>
      </w:r>
      <w:r w:rsidRPr="009E0D83">
        <w:rPr>
          <w:rFonts w:hint="eastAsia"/>
          <w:sz w:val="24"/>
          <w:szCs w:val="24"/>
          <w:lang w:val="en-US" w:eastAsia="zh-CN"/>
        </w:rPr>
        <w:t>]</w:t>
      </w:r>
      <w:r w:rsidRPr="009E0D83">
        <w:rPr>
          <w:rFonts w:hint="eastAsia"/>
          <w:sz w:val="24"/>
          <w:szCs w:val="24"/>
          <w:lang w:val="en-US" w:eastAsia="zh-CN"/>
        </w:rPr>
        <w:t>的方法。</w:t>
      </w:r>
    </w:p>
    <w:p w14:paraId="4CD8F068" w14:textId="77777777" w:rsidR="009E0D83" w:rsidRDefault="009E0D83" w:rsidP="009E0D83">
      <w:pPr>
        <w:tabs>
          <w:tab w:val="clear" w:pos="567"/>
          <w:tab w:val="clear" w:pos="1134"/>
          <w:tab w:val="clear" w:pos="1701"/>
          <w:tab w:val="clear" w:pos="2268"/>
        </w:tabs>
        <w:spacing w:after="120"/>
        <w:rPr>
          <w:sz w:val="24"/>
          <w:szCs w:val="24"/>
          <w:lang w:val="en-US" w:eastAsia="zh-CN"/>
        </w:rPr>
      </w:pPr>
      <w:r w:rsidRPr="009E0D83">
        <w:rPr>
          <w:rFonts w:hint="eastAsia"/>
          <w:sz w:val="24"/>
          <w:szCs w:val="24"/>
          <w:lang w:val="en-US" w:eastAsia="zh-CN"/>
        </w:rPr>
        <w:t>]</w:t>
      </w:r>
    </w:p>
    <w:p w14:paraId="3E8E1061" w14:textId="77777777" w:rsidR="009E0D83" w:rsidRDefault="009E0D83">
      <w:pPr>
        <w:tabs>
          <w:tab w:val="clear" w:pos="567"/>
          <w:tab w:val="clear" w:pos="1134"/>
          <w:tab w:val="clear" w:pos="1701"/>
          <w:tab w:val="clear" w:pos="2268"/>
        </w:tabs>
        <w:spacing w:after="160" w:line="259" w:lineRule="auto"/>
        <w:jc w:val="left"/>
        <w:rPr>
          <w:sz w:val="24"/>
          <w:szCs w:val="24"/>
          <w:lang w:val="en-US" w:eastAsia="zh-CN"/>
        </w:rPr>
      </w:pPr>
      <w:r>
        <w:rPr>
          <w:sz w:val="24"/>
          <w:szCs w:val="24"/>
          <w:lang w:val="en-US" w:eastAsia="zh-CN"/>
        </w:rPr>
        <w:br w:type="page"/>
      </w:r>
    </w:p>
    <w:p w14:paraId="3D1F360A" w14:textId="77777777" w:rsidR="009E0D83" w:rsidRPr="009E0D83" w:rsidRDefault="009E0D83" w:rsidP="006151E1">
      <w:pPr>
        <w:pStyle w:val="Heading2"/>
        <w:spacing w:before="120" w:after="240"/>
      </w:pPr>
      <w:bookmarkStart w:id="57" w:name="_Toc221351062"/>
      <w:r w:rsidRPr="00B0298D">
        <w:rPr>
          <w:rFonts w:hint="eastAsia"/>
        </w:rPr>
        <w:lastRenderedPageBreak/>
        <w:t>27/5.</w:t>
      </w:r>
      <w:r w:rsidRPr="00B0298D">
        <w:tab/>
      </w:r>
      <w:r w:rsidRPr="00B0298D">
        <w:rPr>
          <w:rFonts w:hint="eastAsia"/>
        </w:rPr>
        <w:t>结合《昆明</w:t>
      </w:r>
      <w:r w:rsidRPr="00B0298D">
        <w:rPr>
          <w:rFonts w:hint="eastAsia"/>
        </w:rPr>
        <w:t>-</w:t>
      </w:r>
      <w:r w:rsidRPr="00B0298D">
        <w:rPr>
          <w:rFonts w:hint="eastAsia"/>
        </w:rPr>
        <w:t>蒙特利尔全球生物多样性框架》对森林生物多样性扩大工作方案</w:t>
      </w:r>
      <w:r w:rsidRPr="009E0D83">
        <w:rPr>
          <w:rFonts w:hint="eastAsia"/>
        </w:rPr>
        <w:t>进行战略审查和更新</w:t>
      </w:r>
      <w:bookmarkEnd w:id="57"/>
    </w:p>
    <w:p w14:paraId="7168F36C" w14:textId="77777777" w:rsidR="009E0D83" w:rsidRPr="009E0D83" w:rsidRDefault="009E0D83" w:rsidP="009E0D83">
      <w:pPr>
        <w:tabs>
          <w:tab w:val="left" w:pos="2835"/>
          <w:tab w:val="left" w:pos="3402"/>
        </w:tabs>
        <w:spacing w:after="120"/>
        <w:ind w:left="490" w:firstLine="490"/>
        <w:rPr>
          <w:sz w:val="24"/>
          <w:lang w:eastAsia="zh-CN"/>
        </w:rPr>
      </w:pPr>
      <w:r w:rsidRPr="009E0D83">
        <w:rPr>
          <w:rFonts w:ascii="KaiTi" w:eastAsia="KaiTi" w:hAnsi="KaiTi"/>
          <w:sz w:val="24"/>
          <w:lang w:eastAsia="zh-CN"/>
        </w:rPr>
        <w:t>科学、技术和工艺咨询附属机构</w:t>
      </w:r>
    </w:p>
    <w:p w14:paraId="624F759C" w14:textId="77777777" w:rsidR="009E0D83" w:rsidRPr="009E0D83" w:rsidRDefault="009E0D83" w:rsidP="009E0D83">
      <w:pPr>
        <w:tabs>
          <w:tab w:val="clear" w:pos="567"/>
          <w:tab w:val="clear" w:pos="1134"/>
          <w:tab w:val="clear" w:pos="1701"/>
          <w:tab w:val="clear" w:pos="2268"/>
        </w:tabs>
        <w:spacing w:after="120"/>
        <w:ind w:left="490" w:firstLine="490"/>
        <w:rPr>
          <w:sz w:val="24"/>
          <w:lang w:eastAsia="zh-CN"/>
        </w:rPr>
      </w:pPr>
      <w:r w:rsidRPr="009E0D83">
        <w:rPr>
          <w:rFonts w:ascii="KaiTi" w:eastAsia="KaiTi" w:hAnsi="KaiTi"/>
          <w:sz w:val="24"/>
          <w:lang w:eastAsia="zh-CN"/>
        </w:rPr>
        <w:t>建议</w:t>
      </w:r>
      <w:r w:rsidRPr="009E0D83">
        <w:rPr>
          <w:sz w:val="24"/>
          <w:lang w:eastAsia="zh-CN"/>
        </w:rPr>
        <w:t>缔约方大会在其第十七届会议上通过一项内容大致如下的决定：</w:t>
      </w:r>
    </w:p>
    <w:p w14:paraId="1D5FD9C9" w14:textId="77777777" w:rsidR="009E0D83" w:rsidRPr="009E0D83" w:rsidRDefault="009E0D83" w:rsidP="009E0D83">
      <w:pPr>
        <w:tabs>
          <w:tab w:val="clear" w:pos="567"/>
          <w:tab w:val="clear" w:pos="1134"/>
          <w:tab w:val="clear" w:pos="1701"/>
          <w:tab w:val="clear" w:pos="2268"/>
        </w:tabs>
        <w:spacing w:before="120" w:after="120"/>
        <w:ind w:left="979" w:firstLine="490"/>
        <w:rPr>
          <w:rFonts w:ascii="KaiTi" w:eastAsia="KaiTi" w:hAnsi="KaiTi"/>
          <w:i/>
          <w:iCs/>
          <w:sz w:val="24"/>
          <w:lang w:eastAsia="zh-CN"/>
        </w:rPr>
      </w:pPr>
      <w:r w:rsidRPr="009E0D83">
        <w:rPr>
          <w:rFonts w:ascii="KaiTi" w:eastAsia="KaiTi" w:hAnsi="KaiTi" w:hint="eastAsia"/>
          <w:sz w:val="24"/>
          <w:lang w:val="zh-CN" w:eastAsia="zh-CN"/>
        </w:rPr>
        <w:t>[缔约方大会</w:t>
      </w:r>
      <w:r w:rsidRPr="009E0D83">
        <w:rPr>
          <w:rFonts w:ascii="KaiTi" w:eastAsia="KaiTi" w:hAnsi="KaiTi"/>
          <w:sz w:val="24"/>
          <w:lang w:eastAsia="zh-CN"/>
        </w:rPr>
        <w:t>，</w:t>
      </w:r>
    </w:p>
    <w:p w14:paraId="0132AE05" w14:textId="77777777" w:rsidR="009E0D83" w:rsidRPr="009E0D83" w:rsidRDefault="009E0D83" w:rsidP="009E0D83">
      <w:pPr>
        <w:tabs>
          <w:tab w:val="clear" w:pos="567"/>
          <w:tab w:val="clear" w:pos="1134"/>
          <w:tab w:val="clear" w:pos="1701"/>
          <w:tab w:val="clear" w:pos="2268"/>
        </w:tabs>
        <w:spacing w:before="120" w:after="120"/>
        <w:ind w:left="979" w:firstLine="490"/>
        <w:rPr>
          <w:sz w:val="24"/>
          <w:lang w:eastAsia="zh-CN"/>
        </w:rPr>
      </w:pPr>
      <w:r w:rsidRPr="009E0D83">
        <w:rPr>
          <w:rFonts w:ascii="KaiTi" w:eastAsia="KaiTi" w:hAnsi="KaiTi" w:hint="eastAsia"/>
          <w:sz w:val="24"/>
          <w:lang w:val="zh-CN" w:eastAsia="zh-CN"/>
        </w:rPr>
        <w:t>回顾</w:t>
      </w:r>
      <w:r w:rsidRPr="009E0D83">
        <w:rPr>
          <w:sz w:val="24"/>
          <w:lang w:val="zh-CN" w:eastAsia="zh-CN"/>
        </w:rPr>
        <w:t>其</w:t>
      </w:r>
      <w:r w:rsidRPr="009E0D83">
        <w:rPr>
          <w:sz w:val="24"/>
          <w:lang w:eastAsia="zh-CN"/>
        </w:rPr>
        <w:t>2008</w:t>
      </w:r>
      <w:r w:rsidRPr="009E0D83">
        <w:rPr>
          <w:sz w:val="24"/>
          <w:lang w:val="zh-CN" w:eastAsia="zh-CN"/>
        </w:rPr>
        <w:t>年</w:t>
      </w:r>
      <w:r w:rsidRPr="009E0D83">
        <w:rPr>
          <w:sz w:val="24"/>
          <w:lang w:eastAsia="zh-CN"/>
        </w:rPr>
        <w:t>5</w:t>
      </w:r>
      <w:r w:rsidRPr="009E0D83">
        <w:rPr>
          <w:sz w:val="24"/>
          <w:lang w:val="zh-CN" w:eastAsia="zh-CN"/>
        </w:rPr>
        <w:t>月</w:t>
      </w:r>
      <w:r w:rsidRPr="009E0D83">
        <w:rPr>
          <w:sz w:val="24"/>
          <w:lang w:eastAsia="zh-CN"/>
        </w:rPr>
        <w:t>30</w:t>
      </w:r>
      <w:r w:rsidRPr="009E0D83">
        <w:rPr>
          <w:sz w:val="24"/>
          <w:lang w:val="zh-CN" w:eastAsia="zh-CN"/>
        </w:rPr>
        <w:t>日第</w:t>
      </w:r>
      <w:r w:rsidRPr="009E0D83">
        <w:rPr>
          <w:sz w:val="24"/>
        </w:rPr>
        <w:fldChar w:fldCharType="begin"/>
      </w:r>
      <w:r w:rsidRPr="009E0D83">
        <w:rPr>
          <w:sz w:val="24"/>
          <w:lang w:eastAsia="zh-CN"/>
        </w:rPr>
        <w:instrText>HYPERLINK "https://www.cbd.int/doc/decisions/cop-09/cop-09-dec-05-zh.pdf"</w:instrText>
      </w:r>
      <w:r w:rsidRPr="009E0D83">
        <w:rPr>
          <w:sz w:val="24"/>
        </w:rPr>
      </w:r>
      <w:r w:rsidRPr="009E0D83">
        <w:rPr>
          <w:sz w:val="24"/>
        </w:rPr>
        <w:fldChar w:fldCharType="separate"/>
      </w:r>
      <w:r w:rsidRPr="009E0D83">
        <w:rPr>
          <w:color w:val="467886"/>
          <w:sz w:val="24"/>
          <w:u w:val="single"/>
          <w:lang w:eastAsia="zh-CN"/>
        </w:rPr>
        <w:t>IX/5</w:t>
      </w:r>
      <w:r w:rsidRPr="009E0D83">
        <w:rPr>
          <w:sz w:val="24"/>
        </w:rPr>
        <w:fldChar w:fldCharType="end"/>
      </w:r>
      <w:r w:rsidRPr="009E0D83">
        <w:rPr>
          <w:sz w:val="24"/>
          <w:lang w:val="zh-CN" w:eastAsia="zh-CN"/>
        </w:rPr>
        <w:t>号</w:t>
      </w:r>
      <w:r w:rsidRPr="009E0D83">
        <w:rPr>
          <w:rFonts w:hint="eastAsia"/>
          <w:sz w:val="24"/>
          <w:lang w:val="zh-CN" w:eastAsia="zh-CN"/>
        </w:rPr>
        <w:t>决定</w:t>
      </w:r>
      <w:r w:rsidRPr="009E0D83">
        <w:rPr>
          <w:sz w:val="24"/>
          <w:lang w:val="zh-CN" w:eastAsia="zh-CN"/>
        </w:rPr>
        <w:t>、</w:t>
      </w:r>
      <w:r w:rsidRPr="009E0D83">
        <w:rPr>
          <w:sz w:val="24"/>
          <w:lang w:eastAsia="zh-CN"/>
        </w:rPr>
        <w:t>2016</w:t>
      </w:r>
      <w:r w:rsidRPr="009E0D83">
        <w:rPr>
          <w:sz w:val="24"/>
          <w:lang w:val="zh-CN" w:eastAsia="zh-CN"/>
        </w:rPr>
        <w:t>年</w:t>
      </w:r>
      <w:r w:rsidRPr="009E0D83">
        <w:rPr>
          <w:sz w:val="24"/>
          <w:lang w:eastAsia="zh-CN"/>
        </w:rPr>
        <w:t>12</w:t>
      </w:r>
      <w:r w:rsidRPr="009E0D83">
        <w:rPr>
          <w:sz w:val="24"/>
          <w:lang w:val="zh-CN" w:eastAsia="zh-CN"/>
        </w:rPr>
        <w:t>月</w:t>
      </w:r>
      <w:r w:rsidRPr="009E0D83">
        <w:rPr>
          <w:sz w:val="24"/>
          <w:lang w:eastAsia="zh-CN"/>
        </w:rPr>
        <w:t>17</w:t>
      </w:r>
      <w:r w:rsidRPr="009E0D83">
        <w:rPr>
          <w:sz w:val="24"/>
          <w:lang w:val="zh-CN" w:eastAsia="zh-CN"/>
        </w:rPr>
        <w:t>日第</w:t>
      </w:r>
      <w:r w:rsidRPr="009E0D83">
        <w:rPr>
          <w:sz w:val="24"/>
        </w:rPr>
        <w:fldChar w:fldCharType="begin"/>
      </w:r>
      <w:r w:rsidRPr="009E0D83">
        <w:rPr>
          <w:sz w:val="24"/>
          <w:lang w:eastAsia="zh-CN"/>
        </w:rPr>
        <w:instrText>HYPERLINK "https://www.cbd.int/doc/decisions/cop-13/cop-13-dec-07-zh.pdf"</w:instrText>
      </w:r>
      <w:r w:rsidRPr="009E0D83">
        <w:rPr>
          <w:sz w:val="24"/>
        </w:rPr>
      </w:r>
      <w:r w:rsidRPr="009E0D83">
        <w:rPr>
          <w:sz w:val="24"/>
        </w:rPr>
        <w:fldChar w:fldCharType="separate"/>
      </w:r>
      <w:r w:rsidRPr="009E0D83">
        <w:rPr>
          <w:color w:val="467886"/>
          <w:sz w:val="24"/>
          <w:u w:val="single"/>
          <w:lang w:eastAsia="zh-CN"/>
        </w:rPr>
        <w:t>XIII/7</w:t>
      </w:r>
      <w:r w:rsidRPr="009E0D83">
        <w:rPr>
          <w:sz w:val="24"/>
        </w:rPr>
        <w:fldChar w:fldCharType="end"/>
      </w:r>
      <w:proofErr w:type="gramStart"/>
      <w:r w:rsidRPr="009E0D83">
        <w:rPr>
          <w:sz w:val="24"/>
          <w:lang w:val="zh-CN" w:eastAsia="zh-CN"/>
        </w:rPr>
        <w:t>号</w:t>
      </w:r>
      <w:r w:rsidRPr="009E0D83">
        <w:rPr>
          <w:rFonts w:hint="eastAsia"/>
          <w:sz w:val="24"/>
          <w:lang w:val="zh-CN" w:eastAsia="zh-CN"/>
        </w:rPr>
        <w:t>决定</w:t>
      </w:r>
      <w:proofErr w:type="gramEnd"/>
      <w:r w:rsidRPr="009E0D83">
        <w:rPr>
          <w:sz w:val="24"/>
          <w:lang w:val="zh-CN" w:eastAsia="zh-CN"/>
        </w:rPr>
        <w:t>和</w:t>
      </w:r>
      <w:r w:rsidRPr="009E0D83">
        <w:rPr>
          <w:sz w:val="24"/>
          <w:lang w:eastAsia="zh-CN"/>
        </w:rPr>
        <w:t>2025</w:t>
      </w:r>
      <w:r w:rsidRPr="009E0D83">
        <w:rPr>
          <w:sz w:val="24"/>
          <w:lang w:val="zh-CN" w:eastAsia="zh-CN"/>
        </w:rPr>
        <w:t>年</w:t>
      </w:r>
      <w:r w:rsidRPr="009E0D83">
        <w:rPr>
          <w:sz w:val="24"/>
          <w:lang w:eastAsia="zh-CN"/>
        </w:rPr>
        <w:t>2</w:t>
      </w:r>
      <w:r w:rsidRPr="009E0D83">
        <w:rPr>
          <w:sz w:val="24"/>
          <w:lang w:val="zh-CN" w:eastAsia="zh-CN"/>
        </w:rPr>
        <w:t>月</w:t>
      </w:r>
      <w:r w:rsidRPr="009E0D83">
        <w:rPr>
          <w:sz w:val="24"/>
          <w:lang w:eastAsia="zh-CN"/>
        </w:rPr>
        <w:t>27</w:t>
      </w:r>
      <w:r w:rsidRPr="009E0D83">
        <w:rPr>
          <w:sz w:val="24"/>
          <w:lang w:val="zh-CN" w:eastAsia="zh-CN"/>
        </w:rPr>
        <w:t>日第</w:t>
      </w:r>
      <w:r w:rsidRPr="009E0D83">
        <w:rPr>
          <w:sz w:val="24"/>
        </w:rPr>
        <w:fldChar w:fldCharType="begin"/>
      </w:r>
      <w:r w:rsidRPr="009E0D83">
        <w:rPr>
          <w:sz w:val="24"/>
          <w:lang w:eastAsia="zh-CN"/>
        </w:rPr>
        <w:instrText>HYPERLINK "https://www.cbd.int/decisions/cop/?m=cop-16"</w:instrText>
      </w:r>
      <w:r w:rsidRPr="009E0D83">
        <w:rPr>
          <w:sz w:val="24"/>
        </w:rPr>
      </w:r>
      <w:r w:rsidRPr="009E0D83">
        <w:rPr>
          <w:sz w:val="24"/>
        </w:rPr>
        <w:fldChar w:fldCharType="separate"/>
      </w:r>
      <w:r w:rsidRPr="009E0D83">
        <w:rPr>
          <w:color w:val="467886"/>
          <w:sz w:val="24"/>
          <w:u w:val="single"/>
          <w:lang w:eastAsia="zh-CN"/>
        </w:rPr>
        <w:t>16/35</w:t>
      </w:r>
      <w:r w:rsidRPr="009E0D83">
        <w:rPr>
          <w:sz w:val="24"/>
        </w:rPr>
        <w:fldChar w:fldCharType="end"/>
      </w:r>
      <w:r w:rsidRPr="009E0D83">
        <w:rPr>
          <w:sz w:val="24"/>
          <w:lang w:val="zh-CN" w:eastAsia="zh-CN"/>
        </w:rPr>
        <w:t>号决定</w:t>
      </w:r>
      <w:r w:rsidRPr="009E0D83">
        <w:rPr>
          <w:sz w:val="24"/>
          <w:lang w:eastAsia="zh-CN"/>
        </w:rPr>
        <w:t>，</w:t>
      </w:r>
    </w:p>
    <w:p w14:paraId="104A998F" w14:textId="77777777" w:rsidR="009E0D83" w:rsidRPr="009E0D83" w:rsidRDefault="009E0D83" w:rsidP="009E0D83">
      <w:pPr>
        <w:tabs>
          <w:tab w:val="clear" w:pos="567"/>
          <w:tab w:val="clear" w:pos="1134"/>
          <w:tab w:val="clear" w:pos="1701"/>
          <w:tab w:val="clear" w:pos="2268"/>
        </w:tabs>
        <w:spacing w:before="120" w:after="120"/>
        <w:ind w:left="979" w:firstLine="490"/>
        <w:rPr>
          <w:sz w:val="24"/>
          <w:lang w:eastAsia="zh-CN"/>
        </w:rPr>
      </w:pPr>
      <w:r w:rsidRPr="009E0D83">
        <w:rPr>
          <w:rFonts w:ascii="KaiTi" w:eastAsia="KaiTi" w:hAnsi="KaiTi" w:hint="eastAsia"/>
          <w:sz w:val="24"/>
          <w:lang w:val="zh-CN" w:eastAsia="zh-CN"/>
        </w:rPr>
        <w:t>认识到</w:t>
      </w:r>
      <w:r w:rsidRPr="009E0D83">
        <w:rPr>
          <w:sz w:val="24"/>
          <w:lang w:val="zh-CN" w:eastAsia="zh-CN"/>
        </w:rPr>
        <w:t>森林</w:t>
      </w:r>
      <w:r w:rsidRPr="009E0D83">
        <w:rPr>
          <w:rFonts w:hint="eastAsia"/>
          <w:sz w:val="24"/>
          <w:lang w:val="zh-CN" w:eastAsia="zh-CN"/>
        </w:rPr>
        <w:t>保护和</w:t>
      </w:r>
      <w:r w:rsidRPr="009E0D83">
        <w:rPr>
          <w:sz w:val="24"/>
          <w:lang w:val="zh-CN" w:eastAsia="zh-CN"/>
        </w:rPr>
        <w:t>恢复以及可持续森林管理对于实现《昆明</w:t>
      </w:r>
      <w:r w:rsidRPr="009E0D83">
        <w:rPr>
          <w:rFonts w:hint="eastAsia"/>
          <w:sz w:val="24"/>
          <w:lang w:eastAsia="zh-CN"/>
        </w:rPr>
        <w:t>–</w:t>
      </w:r>
      <w:r w:rsidRPr="009E0D83">
        <w:rPr>
          <w:sz w:val="24"/>
          <w:lang w:val="zh-CN" w:eastAsia="zh-CN"/>
        </w:rPr>
        <w:t>蒙特利尔全球生物多样性框架》</w:t>
      </w:r>
      <w:r w:rsidRPr="009E0D83">
        <w:rPr>
          <w:sz w:val="24"/>
          <w:vertAlign w:val="superscript"/>
          <w:lang w:eastAsia="zh-CN"/>
        </w:rPr>
        <w:footnoteReference w:id="57"/>
      </w:r>
      <w:r w:rsidRPr="009E0D83">
        <w:rPr>
          <w:sz w:val="24"/>
          <w:lang w:val="zh-CN" w:eastAsia="zh-CN"/>
        </w:rPr>
        <w:t>的许多</w:t>
      </w:r>
      <w:r w:rsidRPr="009E0D83">
        <w:rPr>
          <w:rFonts w:hint="eastAsia"/>
          <w:sz w:val="24"/>
          <w:lang w:val="zh-CN" w:eastAsia="zh-CN"/>
        </w:rPr>
        <w:t>行动</w:t>
      </w:r>
      <w:r w:rsidRPr="009E0D83">
        <w:rPr>
          <w:sz w:val="24"/>
          <w:lang w:val="zh-CN" w:eastAsia="zh-CN"/>
        </w:rPr>
        <w:t>目标非常重要</w:t>
      </w:r>
      <w:r w:rsidRPr="009E0D83">
        <w:rPr>
          <w:sz w:val="24"/>
          <w:lang w:eastAsia="zh-CN"/>
        </w:rPr>
        <w:t>，</w:t>
      </w:r>
    </w:p>
    <w:p w14:paraId="18F1CF15" w14:textId="77777777" w:rsidR="009E0D83" w:rsidRPr="009E0D83" w:rsidRDefault="009E0D83" w:rsidP="009E0D83">
      <w:pPr>
        <w:tabs>
          <w:tab w:val="clear" w:pos="567"/>
          <w:tab w:val="clear" w:pos="1134"/>
          <w:tab w:val="clear" w:pos="1701"/>
          <w:tab w:val="clear" w:pos="2268"/>
        </w:tabs>
        <w:spacing w:before="120" w:after="120"/>
        <w:ind w:left="979" w:firstLine="490"/>
        <w:rPr>
          <w:sz w:val="24"/>
          <w:lang w:eastAsia="zh-CN"/>
        </w:rPr>
      </w:pPr>
      <w:r w:rsidRPr="009E0D83">
        <w:rPr>
          <w:rFonts w:ascii="KaiTi" w:eastAsia="KaiTi" w:hAnsi="KaiTi" w:hint="eastAsia"/>
          <w:sz w:val="24"/>
          <w:lang w:val="zh-CN" w:eastAsia="zh-CN"/>
        </w:rPr>
        <w:t>深为关切</w:t>
      </w:r>
      <w:r w:rsidRPr="009E0D83">
        <w:rPr>
          <w:sz w:val="24"/>
          <w:lang w:val="zh-CN" w:eastAsia="zh-CN"/>
        </w:rPr>
        <w:t>森林</w:t>
      </w:r>
      <w:r w:rsidRPr="009E0D83">
        <w:rPr>
          <w:rFonts w:hint="eastAsia"/>
          <w:sz w:val="24"/>
          <w:lang w:val="zh-CN" w:eastAsia="zh-CN"/>
        </w:rPr>
        <w:t>，</w:t>
      </w:r>
      <w:r w:rsidRPr="009E0D83">
        <w:rPr>
          <w:sz w:val="24"/>
          <w:lang w:val="zh-CN" w:eastAsia="zh-CN"/>
        </w:rPr>
        <w:t>特别是原生</w:t>
      </w:r>
      <w:r w:rsidRPr="009E0D83">
        <w:rPr>
          <w:rFonts w:hint="eastAsia"/>
          <w:sz w:val="24"/>
          <w:lang w:val="zh-CN" w:eastAsia="zh-CN"/>
        </w:rPr>
        <w:t>森林和受保护林区</w:t>
      </w:r>
      <w:r w:rsidRPr="009E0D83">
        <w:rPr>
          <w:sz w:val="24"/>
          <w:lang w:val="zh-CN" w:eastAsia="zh-CN"/>
        </w:rPr>
        <w:t>的持续丧失和退化</w:t>
      </w:r>
      <w:r w:rsidRPr="009E0D83">
        <w:rPr>
          <w:sz w:val="24"/>
          <w:lang w:eastAsia="zh-CN"/>
        </w:rPr>
        <w:t>，</w:t>
      </w:r>
      <w:r w:rsidRPr="009E0D83">
        <w:rPr>
          <w:rFonts w:hint="eastAsia"/>
          <w:sz w:val="24"/>
          <w:lang w:eastAsia="zh-CN"/>
        </w:rPr>
        <w:t>同时赞扬很多国家最近为减少去森林化所进行的努力，</w:t>
      </w:r>
    </w:p>
    <w:p w14:paraId="0FA2063A" w14:textId="77777777" w:rsidR="009E0D83" w:rsidRPr="009E0D83" w:rsidRDefault="009E0D83" w:rsidP="009E0D83">
      <w:pPr>
        <w:tabs>
          <w:tab w:val="clear" w:pos="567"/>
          <w:tab w:val="clear" w:pos="1134"/>
          <w:tab w:val="clear" w:pos="1701"/>
          <w:tab w:val="clear" w:pos="2268"/>
        </w:tabs>
        <w:spacing w:before="120" w:after="120"/>
        <w:ind w:left="979" w:firstLine="490"/>
        <w:rPr>
          <w:sz w:val="24"/>
          <w:lang w:eastAsia="zh-CN"/>
        </w:rPr>
      </w:pPr>
      <w:r w:rsidRPr="009E0D83">
        <w:rPr>
          <w:rFonts w:ascii="KaiTi" w:eastAsia="KaiTi" w:hAnsi="KaiTi" w:hint="eastAsia"/>
          <w:sz w:val="24"/>
          <w:lang w:val="zh-CN" w:eastAsia="zh-CN"/>
        </w:rPr>
        <w:t>认识到</w:t>
      </w:r>
      <w:r w:rsidRPr="009E0D83">
        <w:rPr>
          <w:sz w:val="24"/>
          <w:lang w:val="zh-CN" w:eastAsia="zh-CN"/>
        </w:rPr>
        <w:t>保护和可持续利用森林生物多样性是里约</w:t>
      </w:r>
      <w:r w:rsidRPr="009E0D83">
        <w:rPr>
          <w:rFonts w:hint="eastAsia"/>
          <w:sz w:val="24"/>
          <w:lang w:val="zh-CN" w:eastAsia="zh-CN"/>
        </w:rPr>
        <w:t>三</w:t>
      </w:r>
      <w:r w:rsidRPr="009E0D83">
        <w:rPr>
          <w:sz w:val="24"/>
          <w:lang w:val="zh-CN" w:eastAsia="zh-CN"/>
        </w:rPr>
        <w:t>公约的共同优先事项</w:t>
      </w:r>
      <w:r w:rsidRPr="009E0D83">
        <w:rPr>
          <w:sz w:val="24"/>
          <w:lang w:eastAsia="zh-CN"/>
        </w:rPr>
        <w:t>，</w:t>
      </w:r>
    </w:p>
    <w:p w14:paraId="55D593A2" w14:textId="77777777" w:rsidR="009E0D83" w:rsidRPr="009E0D83" w:rsidRDefault="009E0D83" w:rsidP="009E0D83">
      <w:pPr>
        <w:tabs>
          <w:tab w:val="clear" w:pos="567"/>
          <w:tab w:val="clear" w:pos="1134"/>
          <w:tab w:val="clear" w:pos="1701"/>
          <w:tab w:val="clear" w:pos="2268"/>
        </w:tabs>
        <w:spacing w:before="120" w:after="120"/>
        <w:ind w:left="979" w:firstLine="490"/>
        <w:rPr>
          <w:sz w:val="24"/>
          <w:lang w:val="en-US" w:eastAsia="zh-CN"/>
        </w:rPr>
      </w:pPr>
      <w:r w:rsidRPr="009E0D83">
        <w:rPr>
          <w:rFonts w:ascii="KaiTi" w:eastAsia="KaiTi" w:hAnsi="KaiTi" w:hint="eastAsia"/>
          <w:sz w:val="24"/>
          <w:lang w:val="en-US" w:eastAsia="zh-CN"/>
        </w:rPr>
        <w:t>回顾</w:t>
      </w:r>
      <w:r w:rsidRPr="009E0D83">
        <w:rPr>
          <w:rFonts w:hint="eastAsia"/>
          <w:sz w:val="24"/>
          <w:lang w:val="en-US" w:eastAsia="zh-CN"/>
        </w:rPr>
        <w:t>《巴黎协定》</w:t>
      </w:r>
      <w:r w:rsidRPr="009E0D83">
        <w:rPr>
          <w:sz w:val="24"/>
          <w:vertAlign w:val="superscript"/>
        </w:rPr>
        <w:footnoteReference w:id="58"/>
      </w:r>
      <w:r w:rsidRPr="009E0D83">
        <w:rPr>
          <w:rFonts w:hint="eastAsia"/>
          <w:sz w:val="24"/>
          <w:lang w:val="en-US" w:eastAsia="zh-CN"/>
        </w:rPr>
        <w:t>下第一次全球盘点的结果，特别是必须养护、保护和恢复自然和生态系统，包括为此加大力度，到</w:t>
      </w:r>
      <w:r w:rsidRPr="009E0D83">
        <w:rPr>
          <w:rFonts w:hint="eastAsia"/>
          <w:sz w:val="24"/>
          <w:lang w:val="en-US" w:eastAsia="zh-CN"/>
        </w:rPr>
        <w:t>2030</w:t>
      </w:r>
      <w:r w:rsidRPr="009E0D83">
        <w:rPr>
          <w:rFonts w:hint="eastAsia"/>
          <w:sz w:val="24"/>
          <w:lang w:val="en-US" w:eastAsia="zh-CN"/>
        </w:rPr>
        <w:t>年制止和扭转去森林化和森林退化，</w:t>
      </w:r>
      <w:r w:rsidRPr="009E0D83">
        <w:rPr>
          <w:rFonts w:hint="eastAsia"/>
          <w:sz w:val="24"/>
          <w:lang w:val="en-US" w:eastAsia="zh-CN"/>
        </w:rPr>
        <w:t xml:space="preserve"> </w:t>
      </w:r>
    </w:p>
    <w:p w14:paraId="7D8D84A7" w14:textId="77777777" w:rsidR="009E0D83" w:rsidRPr="009E0D83" w:rsidRDefault="009E0D83" w:rsidP="009E0D83">
      <w:pPr>
        <w:tabs>
          <w:tab w:val="clear" w:pos="567"/>
          <w:tab w:val="clear" w:pos="1134"/>
          <w:tab w:val="clear" w:pos="1701"/>
          <w:tab w:val="clear" w:pos="2268"/>
        </w:tabs>
        <w:spacing w:before="120" w:after="120"/>
        <w:ind w:left="979" w:firstLine="490"/>
        <w:rPr>
          <w:sz w:val="24"/>
          <w:lang w:eastAsia="zh-CN"/>
        </w:rPr>
      </w:pPr>
      <w:r w:rsidRPr="009E0D83">
        <w:rPr>
          <w:rFonts w:ascii="KaiTi" w:eastAsia="KaiTi" w:hAnsi="KaiTi" w:hint="eastAsia"/>
          <w:sz w:val="24"/>
          <w:lang w:val="en-US" w:eastAsia="zh-CN"/>
        </w:rPr>
        <w:t>认识到</w:t>
      </w:r>
      <w:r w:rsidRPr="009E0D83">
        <w:rPr>
          <w:rFonts w:hint="eastAsia"/>
          <w:sz w:val="24"/>
          <w:lang w:val="en-US" w:eastAsia="zh-CN"/>
        </w:rPr>
        <w:t>2017-2030</w:t>
      </w:r>
      <w:r w:rsidRPr="009E0D83">
        <w:rPr>
          <w:rFonts w:hint="eastAsia"/>
          <w:sz w:val="24"/>
          <w:lang w:val="en-US" w:eastAsia="zh-CN"/>
        </w:rPr>
        <w:t>年联合国森林战略计划</w:t>
      </w:r>
      <w:r w:rsidRPr="009E0D83">
        <w:rPr>
          <w:sz w:val="24"/>
          <w:vertAlign w:val="superscript"/>
          <w:lang w:val="zh-CN"/>
        </w:rPr>
        <w:footnoteReference w:id="59"/>
      </w:r>
      <w:r w:rsidRPr="009E0D83">
        <w:rPr>
          <w:rFonts w:hint="eastAsia"/>
          <w:sz w:val="24"/>
          <w:lang w:val="en-US" w:eastAsia="zh-CN"/>
        </w:rPr>
        <w:t>、</w:t>
      </w:r>
      <w:r w:rsidRPr="009E0D83">
        <w:rPr>
          <w:rFonts w:hint="eastAsia"/>
          <w:sz w:val="24"/>
          <w:lang w:val="en-US" w:eastAsia="zh-CN"/>
        </w:rPr>
        <w:t>[</w:t>
      </w:r>
      <w:r w:rsidRPr="009E0D83">
        <w:rPr>
          <w:rFonts w:hint="eastAsia"/>
          <w:sz w:val="24"/>
          <w:lang w:val="en-US" w:eastAsia="zh-CN"/>
        </w:rPr>
        <w:t>《</w:t>
      </w:r>
      <w:r w:rsidRPr="009E0D83">
        <w:rPr>
          <w:rFonts w:hint="eastAsia"/>
          <w:sz w:val="24"/>
          <w:lang w:val="en-US" w:eastAsia="zh-CN"/>
        </w:rPr>
        <w:t>2030</w:t>
      </w:r>
      <w:r w:rsidRPr="009E0D83">
        <w:rPr>
          <w:rFonts w:hint="eastAsia"/>
          <w:sz w:val="24"/>
          <w:lang w:val="en-US" w:eastAsia="zh-CN"/>
        </w:rPr>
        <w:t>年可持续发展议程》</w:t>
      </w:r>
      <w:r w:rsidRPr="009E0D83">
        <w:rPr>
          <w:sz w:val="24"/>
          <w:vertAlign w:val="superscript"/>
        </w:rPr>
        <w:footnoteReference w:id="60"/>
      </w:r>
      <w:r w:rsidRPr="009E0D83">
        <w:rPr>
          <w:rFonts w:hint="eastAsia"/>
          <w:sz w:val="24"/>
          <w:lang w:val="en-US" w:eastAsia="zh-CN"/>
        </w:rPr>
        <w:t>]</w:t>
      </w:r>
      <w:r w:rsidRPr="009E0D83">
        <w:rPr>
          <w:rFonts w:hint="eastAsia"/>
          <w:sz w:val="24"/>
          <w:lang w:val="en-US" w:eastAsia="zh-CN"/>
        </w:rPr>
        <w:t>、</w:t>
      </w:r>
      <w:r w:rsidRPr="009E0D83">
        <w:rPr>
          <w:rFonts w:hint="eastAsia"/>
          <w:sz w:val="24"/>
          <w:lang w:val="en-US" w:eastAsia="zh-CN"/>
        </w:rPr>
        <w:t>[</w:t>
      </w:r>
      <w:r w:rsidRPr="009E0D83">
        <w:rPr>
          <w:rFonts w:hint="eastAsia"/>
          <w:sz w:val="24"/>
          <w:lang w:val="en-US" w:eastAsia="zh-CN"/>
        </w:rPr>
        <w:t>《联合国气候变化框架公约》</w:t>
      </w:r>
      <w:r w:rsidRPr="009E0D83">
        <w:rPr>
          <w:sz w:val="24"/>
          <w:vertAlign w:val="superscript"/>
        </w:rPr>
        <w:footnoteReference w:id="61"/>
      </w:r>
      <w:r w:rsidRPr="009E0D83">
        <w:rPr>
          <w:rFonts w:hint="eastAsia"/>
          <w:sz w:val="24"/>
          <w:lang w:val="en-US" w:eastAsia="zh-CN"/>
        </w:rPr>
        <w:t>和《巴黎协定》</w:t>
      </w:r>
      <w:r w:rsidRPr="009E0D83">
        <w:rPr>
          <w:rFonts w:hint="eastAsia"/>
          <w:sz w:val="24"/>
          <w:lang w:val="en-US" w:eastAsia="zh-CN"/>
        </w:rPr>
        <w:t>]</w:t>
      </w:r>
      <w:r w:rsidRPr="009E0D83">
        <w:rPr>
          <w:rFonts w:hint="eastAsia"/>
          <w:sz w:val="24"/>
          <w:lang w:val="en-US" w:eastAsia="zh-CN"/>
        </w:rPr>
        <w:t>以及其他全球文书和进程对进一步促进森林养护和恢复以及可持续森林管理的贡献，</w:t>
      </w:r>
    </w:p>
    <w:p w14:paraId="3926F840" w14:textId="77777777" w:rsidR="009E0D83" w:rsidRPr="009E0D83" w:rsidRDefault="009E0D83" w:rsidP="009E0D83">
      <w:pPr>
        <w:tabs>
          <w:tab w:val="clear" w:pos="567"/>
          <w:tab w:val="clear" w:pos="1134"/>
          <w:tab w:val="clear" w:pos="1701"/>
          <w:tab w:val="clear" w:pos="2268"/>
        </w:tabs>
        <w:spacing w:before="120" w:after="120"/>
        <w:ind w:left="979" w:firstLine="490"/>
        <w:rPr>
          <w:sz w:val="24"/>
          <w:lang w:eastAsia="zh-CN"/>
        </w:rPr>
      </w:pPr>
      <w:r w:rsidRPr="009E0D83">
        <w:rPr>
          <w:rFonts w:ascii="KaiTi" w:eastAsia="KaiTi" w:hAnsi="KaiTi" w:hint="eastAsia"/>
          <w:sz w:val="24"/>
          <w:lang w:val="zh-CN" w:eastAsia="zh-CN"/>
        </w:rPr>
        <w:t>欢迎</w:t>
      </w:r>
      <w:r w:rsidRPr="009E0D83">
        <w:rPr>
          <w:sz w:val="24"/>
          <w:lang w:val="zh-CN" w:eastAsia="zh-CN"/>
        </w:rPr>
        <w:t>正在根据</w:t>
      </w:r>
      <w:r w:rsidRPr="009E0D83">
        <w:rPr>
          <w:rFonts w:hint="eastAsia"/>
          <w:sz w:val="24"/>
          <w:lang w:val="zh-CN" w:eastAsia="zh-CN"/>
        </w:rPr>
        <w:t>《</w:t>
      </w:r>
      <w:r w:rsidRPr="009E0D83">
        <w:rPr>
          <w:sz w:val="24"/>
          <w:lang w:val="zh-CN" w:eastAsia="zh-CN"/>
        </w:rPr>
        <w:t>森林合作伙伴关系</w:t>
      </w:r>
      <w:r w:rsidRPr="009E0D83">
        <w:rPr>
          <w:rFonts w:hint="eastAsia"/>
          <w:sz w:val="24"/>
          <w:lang w:val="zh-CN" w:eastAsia="zh-CN"/>
        </w:rPr>
        <w:t>2025-2028</w:t>
      </w:r>
      <w:r w:rsidRPr="009E0D83">
        <w:rPr>
          <w:rFonts w:hint="eastAsia"/>
          <w:sz w:val="24"/>
          <w:lang w:val="zh-CN" w:eastAsia="zh-CN"/>
        </w:rPr>
        <w:t>年工作计划》</w:t>
      </w:r>
      <w:r w:rsidRPr="009E0D83">
        <w:rPr>
          <w:sz w:val="24"/>
          <w:lang w:val="zh-CN" w:eastAsia="zh-CN"/>
        </w:rPr>
        <w:t>开展的共同努力</w:t>
      </w:r>
      <w:r w:rsidRPr="009E0D83">
        <w:rPr>
          <w:sz w:val="24"/>
          <w:lang w:eastAsia="zh-CN"/>
        </w:rPr>
        <w:t>，</w:t>
      </w:r>
      <w:r w:rsidRPr="009E0D83">
        <w:rPr>
          <w:sz w:val="24"/>
          <w:lang w:val="zh-CN" w:eastAsia="zh-CN"/>
        </w:rPr>
        <w:t>包括加强与</w:t>
      </w:r>
      <w:r w:rsidRPr="009E0D83">
        <w:rPr>
          <w:sz w:val="24"/>
          <w:lang w:eastAsia="zh-CN"/>
        </w:rPr>
        <w:t>2017</w:t>
      </w:r>
      <w:r w:rsidRPr="009E0D83">
        <w:rPr>
          <w:rFonts w:hint="eastAsia"/>
          <w:sz w:val="24"/>
          <w:lang w:eastAsia="zh-CN"/>
        </w:rPr>
        <w:t>–</w:t>
      </w:r>
      <w:r w:rsidRPr="009E0D83">
        <w:rPr>
          <w:sz w:val="24"/>
          <w:lang w:eastAsia="zh-CN"/>
        </w:rPr>
        <w:t>2030</w:t>
      </w:r>
      <w:r w:rsidRPr="009E0D83">
        <w:rPr>
          <w:sz w:val="24"/>
          <w:lang w:val="zh-CN" w:eastAsia="zh-CN"/>
        </w:rPr>
        <w:t>年联合国森林战略计划的政策一致性</w:t>
      </w:r>
      <w:r w:rsidRPr="009E0D83">
        <w:rPr>
          <w:sz w:val="24"/>
          <w:lang w:eastAsia="zh-CN"/>
        </w:rPr>
        <w:t>，</w:t>
      </w:r>
    </w:p>
    <w:p w14:paraId="270E7336" w14:textId="77777777" w:rsidR="009E0D83" w:rsidRPr="009E0D83" w:rsidRDefault="009E0D83" w:rsidP="009E0D83">
      <w:pPr>
        <w:tabs>
          <w:tab w:val="clear" w:pos="567"/>
          <w:tab w:val="clear" w:pos="1134"/>
          <w:tab w:val="clear" w:pos="1701"/>
          <w:tab w:val="clear" w:pos="2268"/>
        </w:tabs>
        <w:spacing w:before="120" w:after="120"/>
        <w:ind w:left="979" w:firstLine="490"/>
        <w:rPr>
          <w:sz w:val="24"/>
          <w:lang w:eastAsia="zh-CN"/>
        </w:rPr>
      </w:pPr>
      <w:r w:rsidRPr="009E0D83">
        <w:rPr>
          <w:rFonts w:ascii="KaiTi" w:eastAsia="KaiTi" w:hAnsi="KaiTi" w:hint="eastAsia"/>
          <w:sz w:val="24"/>
          <w:lang w:val="zh-CN" w:eastAsia="zh-CN"/>
        </w:rPr>
        <w:t>表示赞赏</w:t>
      </w:r>
      <w:r w:rsidRPr="009E0D83">
        <w:rPr>
          <w:sz w:val="24"/>
          <w:lang w:val="zh-CN" w:eastAsia="zh-CN"/>
        </w:rPr>
        <w:t>大韩民国山林厅对森林生态系统恢复倡议</w:t>
      </w:r>
      <w:r w:rsidRPr="009E0D83">
        <w:rPr>
          <w:rFonts w:hint="eastAsia"/>
          <w:sz w:val="24"/>
          <w:lang w:val="zh-CN" w:eastAsia="zh-CN"/>
        </w:rPr>
        <w:t>所作</w:t>
      </w:r>
      <w:r w:rsidRPr="009E0D83">
        <w:rPr>
          <w:sz w:val="24"/>
          <w:lang w:val="zh-CN" w:eastAsia="zh-CN"/>
        </w:rPr>
        <w:t>的持续贡献</w:t>
      </w:r>
      <w:r w:rsidRPr="009E0D83">
        <w:rPr>
          <w:sz w:val="24"/>
          <w:lang w:eastAsia="zh-CN"/>
        </w:rPr>
        <w:t>，</w:t>
      </w:r>
      <w:r w:rsidRPr="009E0D83">
        <w:rPr>
          <w:sz w:val="24"/>
          <w:lang w:val="zh-CN" w:eastAsia="zh-CN"/>
        </w:rPr>
        <w:t>以</w:t>
      </w:r>
      <w:r w:rsidRPr="009E0D83">
        <w:rPr>
          <w:rFonts w:hint="eastAsia"/>
          <w:sz w:val="24"/>
          <w:lang w:val="zh-CN" w:eastAsia="zh-CN"/>
        </w:rPr>
        <w:t>建设</w:t>
      </w:r>
      <w:r w:rsidRPr="009E0D83">
        <w:rPr>
          <w:sz w:val="24"/>
          <w:lang w:val="zh-CN" w:eastAsia="zh-CN"/>
        </w:rPr>
        <w:t>可持续森林管理能力</w:t>
      </w:r>
      <w:r w:rsidRPr="009E0D83">
        <w:rPr>
          <w:rFonts w:hint="eastAsia"/>
          <w:sz w:val="24"/>
          <w:lang w:val="zh-CN" w:eastAsia="zh-CN"/>
        </w:rPr>
        <w:t>，</w:t>
      </w:r>
    </w:p>
    <w:p w14:paraId="7066AECA" w14:textId="77777777" w:rsidR="009E0D83" w:rsidRPr="009E0D83" w:rsidRDefault="009E0D83" w:rsidP="009E0D83">
      <w:pPr>
        <w:tabs>
          <w:tab w:val="clear" w:pos="567"/>
          <w:tab w:val="clear" w:pos="1134"/>
          <w:tab w:val="clear" w:pos="1701"/>
          <w:tab w:val="clear" w:pos="2268"/>
        </w:tabs>
        <w:spacing w:before="120" w:after="120"/>
        <w:ind w:left="979" w:firstLine="490"/>
        <w:rPr>
          <w:sz w:val="24"/>
          <w:lang w:eastAsia="zh-CN"/>
        </w:rPr>
      </w:pPr>
      <w:r w:rsidRPr="009E0D83">
        <w:rPr>
          <w:sz w:val="24"/>
          <w:lang w:eastAsia="zh-CN"/>
        </w:rPr>
        <w:t>1.</w:t>
      </w:r>
      <w:r w:rsidRPr="009E0D83">
        <w:rPr>
          <w:i/>
          <w:iCs/>
          <w:sz w:val="24"/>
          <w:lang w:eastAsia="zh-CN"/>
        </w:rPr>
        <w:tab/>
      </w:r>
      <w:r w:rsidRPr="009E0D83">
        <w:rPr>
          <w:rFonts w:ascii="KaiTi" w:eastAsia="KaiTi" w:hAnsi="KaiTi" w:hint="eastAsia"/>
          <w:sz w:val="24"/>
          <w:lang w:eastAsia="zh-CN"/>
        </w:rPr>
        <w:t>确认</w:t>
      </w:r>
      <w:r w:rsidRPr="009E0D83">
        <w:rPr>
          <w:rFonts w:hint="eastAsia"/>
          <w:sz w:val="24"/>
          <w:lang w:eastAsia="zh-CN"/>
        </w:rPr>
        <w:t>森林生物多样性扩大工作方案</w:t>
      </w:r>
      <w:r w:rsidRPr="009E0D83">
        <w:rPr>
          <w:sz w:val="24"/>
          <w:vertAlign w:val="superscript"/>
        </w:rPr>
        <w:footnoteReference w:id="62"/>
      </w:r>
      <w:r w:rsidRPr="009E0D83">
        <w:rPr>
          <w:rFonts w:hint="eastAsia"/>
          <w:sz w:val="24"/>
          <w:lang w:eastAsia="zh-CN"/>
        </w:rPr>
        <w:t>和缔约方大会的相关决定为《生物多样性公约》</w:t>
      </w:r>
      <w:r w:rsidRPr="009E0D83">
        <w:rPr>
          <w:sz w:val="24"/>
          <w:vertAlign w:val="superscript"/>
        </w:rPr>
        <w:footnoteReference w:id="63"/>
      </w:r>
      <w:r w:rsidRPr="009E0D83">
        <w:rPr>
          <w:rFonts w:hint="eastAsia"/>
          <w:sz w:val="24"/>
          <w:lang w:eastAsia="zh-CN"/>
        </w:rPr>
        <w:t>之下与森林有关的行动提供了指导，并承认该工作方案和相关决定在支持执行《昆明</w:t>
      </w:r>
      <w:r w:rsidRPr="009E0D83">
        <w:rPr>
          <w:rFonts w:hint="eastAsia"/>
          <w:sz w:val="24"/>
          <w:lang w:eastAsia="zh-CN"/>
        </w:rPr>
        <w:t>-</w:t>
      </w:r>
      <w:r w:rsidRPr="009E0D83">
        <w:rPr>
          <w:rFonts w:hint="eastAsia"/>
          <w:sz w:val="24"/>
          <w:lang w:eastAsia="zh-CN"/>
        </w:rPr>
        <w:t>蒙特利尔全球生物多样性框架》方面的持续重要性，但是，针对《昆蒙框架》的某些行动目标提供补充指导是有所帮助的；</w:t>
      </w:r>
      <w:r w:rsidRPr="009E0D83">
        <w:rPr>
          <w:sz w:val="24"/>
          <w:lang w:eastAsia="zh-CN"/>
        </w:rPr>
        <w:t xml:space="preserve"> </w:t>
      </w:r>
    </w:p>
    <w:p w14:paraId="2E4C62DC" w14:textId="77777777" w:rsidR="009E0D83" w:rsidRPr="009E0D83" w:rsidRDefault="009E0D83" w:rsidP="009E0D83">
      <w:pPr>
        <w:tabs>
          <w:tab w:val="clear" w:pos="567"/>
          <w:tab w:val="clear" w:pos="1134"/>
          <w:tab w:val="clear" w:pos="1701"/>
          <w:tab w:val="clear" w:pos="2268"/>
        </w:tabs>
        <w:spacing w:before="120" w:after="120"/>
        <w:ind w:left="979" w:firstLine="490"/>
        <w:rPr>
          <w:sz w:val="24"/>
          <w:lang w:val="en-US" w:eastAsia="zh-CN"/>
        </w:rPr>
      </w:pPr>
      <w:r w:rsidRPr="009E0D83">
        <w:rPr>
          <w:sz w:val="24"/>
          <w:lang w:val="en-US" w:eastAsia="zh-CN"/>
        </w:rPr>
        <w:t>[2.</w:t>
      </w:r>
      <w:r w:rsidRPr="009E0D83">
        <w:rPr>
          <w:sz w:val="24"/>
          <w:lang w:val="en-US" w:eastAsia="zh-CN"/>
        </w:rPr>
        <w:tab/>
      </w:r>
      <w:r w:rsidRPr="009E0D83">
        <w:rPr>
          <w:rFonts w:ascii="KaiTi" w:eastAsia="KaiTi" w:hAnsi="KaiTi" w:hint="eastAsia"/>
          <w:sz w:val="24"/>
          <w:lang w:eastAsia="zh-CN"/>
        </w:rPr>
        <w:t>注意到</w:t>
      </w:r>
      <w:r w:rsidRPr="009E0D83">
        <w:rPr>
          <w:rFonts w:hint="eastAsia"/>
          <w:sz w:val="24"/>
          <w:lang w:eastAsia="zh-CN"/>
        </w:rPr>
        <w:t>题为“与结合《昆明</w:t>
      </w:r>
      <w:r w:rsidRPr="009E0D83">
        <w:rPr>
          <w:rFonts w:hint="eastAsia"/>
          <w:sz w:val="24"/>
          <w:lang w:eastAsia="zh-CN"/>
        </w:rPr>
        <w:t>-</w:t>
      </w:r>
      <w:r w:rsidRPr="009E0D83">
        <w:rPr>
          <w:rFonts w:hint="eastAsia"/>
          <w:sz w:val="24"/>
          <w:lang w:eastAsia="zh-CN"/>
        </w:rPr>
        <w:t>蒙特利尔全球生物多样性框架》审查森林生物多样性扩大工作方案和</w:t>
      </w:r>
      <w:proofErr w:type="gramStart"/>
      <w:r w:rsidRPr="009E0D83">
        <w:rPr>
          <w:rFonts w:hint="eastAsia"/>
          <w:sz w:val="24"/>
          <w:lang w:eastAsia="zh-CN"/>
        </w:rPr>
        <w:t>视可能</w:t>
      </w:r>
      <w:proofErr w:type="gramEnd"/>
      <w:r w:rsidRPr="009E0D83">
        <w:rPr>
          <w:rFonts w:hint="eastAsia"/>
          <w:sz w:val="24"/>
          <w:lang w:eastAsia="zh-CN"/>
        </w:rPr>
        <w:t>对其进行更新有关的信息”的</w:t>
      </w:r>
      <w:r>
        <w:fldChar w:fldCharType="begin"/>
      </w:r>
      <w:r>
        <w:rPr>
          <w:lang w:eastAsia="zh-CN"/>
        </w:rPr>
        <w:instrText>HYPERLINK "https://www.cbd.int/documents/CBD/SBSTTA/27/INF/9"</w:instrText>
      </w:r>
      <w:r>
        <w:fldChar w:fldCharType="separate"/>
      </w:r>
      <w:r w:rsidRPr="009E0D83">
        <w:rPr>
          <w:rFonts w:hint="eastAsia"/>
          <w:color w:val="467886"/>
          <w:sz w:val="24"/>
          <w:u w:val="single"/>
          <w:lang w:eastAsia="zh-CN"/>
        </w:rPr>
        <w:t>CBD/SBSTTA/27/INF/9</w:t>
      </w:r>
      <w:r>
        <w:fldChar w:fldCharType="end"/>
      </w:r>
      <w:proofErr w:type="gramStart"/>
      <w:r w:rsidRPr="009E0D83">
        <w:rPr>
          <w:sz w:val="24"/>
          <w:lang w:eastAsia="zh-CN"/>
        </w:rPr>
        <w:t>号</w:t>
      </w:r>
      <w:r w:rsidRPr="009E0D83">
        <w:rPr>
          <w:rFonts w:hint="eastAsia"/>
          <w:sz w:val="24"/>
          <w:lang w:eastAsia="zh-CN"/>
        </w:rPr>
        <w:t>资料</w:t>
      </w:r>
      <w:proofErr w:type="gramEnd"/>
      <w:r w:rsidRPr="009E0D83">
        <w:rPr>
          <w:rFonts w:hint="eastAsia"/>
          <w:sz w:val="24"/>
          <w:lang w:eastAsia="zh-CN"/>
        </w:rPr>
        <w:t>文件；</w:t>
      </w:r>
      <w:r w:rsidRPr="009E0D83">
        <w:rPr>
          <w:sz w:val="24"/>
          <w:lang w:val="en-US" w:eastAsia="zh-CN"/>
        </w:rPr>
        <w:t xml:space="preserve">] </w:t>
      </w:r>
    </w:p>
    <w:p w14:paraId="437965EB" w14:textId="77777777" w:rsidR="009E0D83" w:rsidRPr="009E0D83" w:rsidRDefault="009E0D83" w:rsidP="009E0D83">
      <w:pPr>
        <w:tabs>
          <w:tab w:val="clear" w:pos="567"/>
          <w:tab w:val="clear" w:pos="1134"/>
          <w:tab w:val="clear" w:pos="1701"/>
          <w:tab w:val="clear" w:pos="2268"/>
        </w:tabs>
        <w:spacing w:before="120" w:after="120"/>
        <w:ind w:left="979" w:firstLine="490"/>
        <w:rPr>
          <w:sz w:val="24"/>
          <w:lang w:val="en-US" w:eastAsia="zh-CN"/>
        </w:rPr>
      </w:pPr>
      <w:r w:rsidRPr="009E0D83">
        <w:rPr>
          <w:sz w:val="24"/>
          <w:lang w:val="en-US" w:eastAsia="zh-CN"/>
        </w:rPr>
        <w:lastRenderedPageBreak/>
        <w:t>[3.</w:t>
      </w:r>
      <w:r w:rsidRPr="009E0D83">
        <w:rPr>
          <w:sz w:val="24"/>
          <w:lang w:val="en-US" w:eastAsia="zh-CN"/>
        </w:rPr>
        <w:tab/>
      </w:r>
      <w:r w:rsidRPr="009E0D83">
        <w:rPr>
          <w:rFonts w:hint="eastAsia"/>
          <w:sz w:val="24"/>
          <w:lang w:eastAsia="zh-CN"/>
        </w:rPr>
        <w:t xml:space="preserve"> [</w:t>
      </w:r>
      <w:r w:rsidRPr="009E0D83">
        <w:rPr>
          <w:rFonts w:ascii="KaiTi" w:eastAsia="KaiTi" w:hAnsi="KaiTi" w:hint="eastAsia"/>
          <w:sz w:val="24"/>
          <w:lang w:eastAsia="zh-CN"/>
        </w:rPr>
        <w:t>欢迎</w:t>
      </w:r>
      <w:r w:rsidRPr="009E0D83">
        <w:rPr>
          <w:rFonts w:hint="eastAsia"/>
          <w:sz w:val="24"/>
          <w:lang w:eastAsia="zh-CN"/>
        </w:rPr>
        <w:t>][</w:t>
      </w:r>
      <w:r w:rsidRPr="009E0D83">
        <w:rPr>
          <w:rFonts w:ascii="KaiTi" w:eastAsia="KaiTi" w:hAnsi="KaiTi" w:hint="eastAsia"/>
          <w:sz w:val="24"/>
          <w:lang w:eastAsia="zh-CN"/>
        </w:rPr>
        <w:t>注意到</w:t>
      </w:r>
      <w:r w:rsidRPr="009E0D83">
        <w:rPr>
          <w:rFonts w:hint="eastAsia"/>
          <w:sz w:val="24"/>
          <w:lang w:eastAsia="zh-CN"/>
        </w:rPr>
        <w:t>[</w:t>
      </w:r>
      <w:r w:rsidRPr="009E0D83">
        <w:rPr>
          <w:rFonts w:hint="eastAsia"/>
          <w:sz w:val="24"/>
          <w:lang w:eastAsia="zh-CN"/>
        </w:rPr>
        <w:t>《关于</w:t>
      </w:r>
      <w:r w:rsidRPr="009E0D83">
        <w:rPr>
          <w:sz w:val="24"/>
          <w:lang w:val="en-US" w:eastAsia="zh-CN"/>
        </w:rPr>
        <w:t>生物多样性丧失的根本原因和实现</w:t>
      </w:r>
      <w:r w:rsidRPr="009E0D83">
        <w:rPr>
          <w:sz w:val="24"/>
          <w:lang w:val="en-US" w:eastAsia="zh-CN"/>
        </w:rPr>
        <w:t>2050</w:t>
      </w:r>
      <w:r w:rsidRPr="009E0D83">
        <w:rPr>
          <w:sz w:val="24"/>
          <w:lang w:val="en-US" w:eastAsia="zh-CN"/>
        </w:rPr>
        <w:t>年生物多样性愿景所需转型变革的决定因素及备选方案的专题评估报告</w:t>
      </w:r>
      <w:r w:rsidRPr="009E0D83">
        <w:rPr>
          <w:rFonts w:hint="eastAsia"/>
          <w:sz w:val="24"/>
          <w:lang w:eastAsia="zh-CN"/>
        </w:rPr>
        <w:t>》和</w:t>
      </w:r>
      <w:r w:rsidRPr="009E0D83">
        <w:rPr>
          <w:rFonts w:hint="eastAsia"/>
          <w:sz w:val="24"/>
          <w:lang w:eastAsia="zh-CN"/>
        </w:rPr>
        <w:t>]</w:t>
      </w:r>
      <w:r w:rsidRPr="009E0D83">
        <w:rPr>
          <w:rFonts w:hint="eastAsia"/>
          <w:sz w:val="24"/>
          <w:lang w:val="en-US" w:eastAsia="zh-CN"/>
        </w:rPr>
        <w:t xml:space="preserve"> </w:t>
      </w:r>
      <w:r w:rsidRPr="009E0D83">
        <w:rPr>
          <w:rFonts w:hint="eastAsia"/>
          <w:sz w:val="24"/>
          <w:lang w:val="en-US" w:eastAsia="zh-CN"/>
        </w:rPr>
        <w:t>生物多样性和生态系统服务政府间科学与政策平台</w:t>
      </w:r>
      <w:r w:rsidRPr="009E0D83">
        <w:rPr>
          <w:rFonts w:hint="eastAsia"/>
          <w:sz w:val="24"/>
          <w:lang w:eastAsia="zh-CN"/>
        </w:rPr>
        <w:t>《关于生物多样性、水、食物和健康之间相互联系的专题评估报告》对在《公约》下所开展工作（包括森林生物多样性扩大工作方案）以及《昆蒙框架》执行工作</w:t>
      </w:r>
      <w:r w:rsidRPr="009E0D83">
        <w:rPr>
          <w:rFonts w:hint="eastAsia"/>
          <w:sz w:val="24"/>
          <w:lang w:eastAsia="zh-CN"/>
        </w:rPr>
        <w:t>[</w:t>
      </w:r>
      <w:r w:rsidRPr="009E0D83">
        <w:rPr>
          <w:rFonts w:hint="eastAsia"/>
          <w:sz w:val="24"/>
          <w:lang w:eastAsia="zh-CN"/>
        </w:rPr>
        <w:t>的潜在意义；</w:t>
      </w:r>
      <w:r w:rsidRPr="009E0D83">
        <w:rPr>
          <w:rFonts w:hint="eastAsia"/>
          <w:sz w:val="24"/>
          <w:lang w:eastAsia="zh-CN"/>
        </w:rPr>
        <w:t>]]</w:t>
      </w:r>
      <w:r w:rsidRPr="009E0D83">
        <w:rPr>
          <w:sz w:val="24"/>
          <w:lang w:val="en-US" w:eastAsia="zh-CN"/>
        </w:rPr>
        <w:t>]</w:t>
      </w:r>
    </w:p>
    <w:p w14:paraId="2347B39A" w14:textId="77777777" w:rsidR="009E0D83" w:rsidRPr="009E0D83" w:rsidRDefault="009E0D83" w:rsidP="009E0D83">
      <w:pPr>
        <w:tabs>
          <w:tab w:val="clear" w:pos="567"/>
          <w:tab w:val="clear" w:pos="1134"/>
          <w:tab w:val="clear" w:pos="1701"/>
          <w:tab w:val="clear" w:pos="2268"/>
        </w:tabs>
        <w:spacing w:before="120" w:after="120"/>
        <w:ind w:left="979" w:firstLine="490"/>
        <w:rPr>
          <w:sz w:val="24"/>
          <w:lang w:eastAsia="zh-CN"/>
        </w:rPr>
      </w:pPr>
      <w:r w:rsidRPr="009E0D83">
        <w:rPr>
          <w:sz w:val="24"/>
          <w:lang w:eastAsia="zh-CN"/>
        </w:rPr>
        <w:t>[4.</w:t>
      </w:r>
      <w:r w:rsidRPr="009E0D83">
        <w:rPr>
          <w:sz w:val="24"/>
          <w:lang w:eastAsia="zh-CN"/>
        </w:rPr>
        <w:tab/>
      </w:r>
      <w:r w:rsidRPr="009E0D83">
        <w:rPr>
          <w:rFonts w:ascii="KaiTi" w:eastAsia="KaiTi" w:hAnsi="KaiTi" w:hint="eastAsia"/>
          <w:sz w:val="24"/>
          <w:lang w:eastAsia="zh-CN"/>
        </w:rPr>
        <w:t>核可</w:t>
      </w:r>
      <w:r w:rsidRPr="009E0D83">
        <w:rPr>
          <w:rFonts w:hint="eastAsia"/>
          <w:sz w:val="24"/>
          <w:lang w:eastAsia="zh-CN"/>
        </w:rPr>
        <w:t>本决定附件所载的补充活动，将其作为优先行动，用于进一步支持《昆蒙框架》与森林生物多样性相关的执行工作；</w:t>
      </w:r>
      <w:r w:rsidRPr="009E0D83">
        <w:rPr>
          <w:sz w:val="24"/>
          <w:lang w:eastAsia="zh-CN"/>
        </w:rPr>
        <w:t>]</w:t>
      </w:r>
    </w:p>
    <w:p w14:paraId="10C1DC83" w14:textId="77777777" w:rsidR="009E0D83" w:rsidRPr="009E0D83" w:rsidRDefault="009E0D83" w:rsidP="009E0D83">
      <w:pPr>
        <w:tabs>
          <w:tab w:val="clear" w:pos="567"/>
          <w:tab w:val="clear" w:pos="1134"/>
          <w:tab w:val="clear" w:pos="1701"/>
          <w:tab w:val="clear" w:pos="2268"/>
        </w:tabs>
        <w:spacing w:before="120" w:after="120"/>
        <w:ind w:left="979" w:firstLine="490"/>
        <w:rPr>
          <w:sz w:val="24"/>
          <w:lang w:eastAsia="zh-CN"/>
        </w:rPr>
      </w:pPr>
      <w:r w:rsidRPr="009E0D83">
        <w:rPr>
          <w:sz w:val="24"/>
          <w:lang w:eastAsia="zh-CN"/>
        </w:rPr>
        <w:t>[5.</w:t>
      </w:r>
      <w:r w:rsidRPr="009E0D83">
        <w:rPr>
          <w:sz w:val="24"/>
          <w:lang w:eastAsia="zh-CN"/>
        </w:rPr>
        <w:tab/>
      </w:r>
      <w:r w:rsidRPr="009E0D83">
        <w:rPr>
          <w:rFonts w:ascii="KaiTi" w:eastAsia="KaiTi" w:hAnsi="KaiTi" w:hint="eastAsia"/>
          <w:sz w:val="24"/>
          <w:lang w:eastAsia="zh-CN"/>
        </w:rPr>
        <w:t>认识到</w:t>
      </w:r>
      <w:r w:rsidRPr="009E0D83">
        <w:rPr>
          <w:rFonts w:hint="eastAsia"/>
          <w:sz w:val="24"/>
          <w:lang w:eastAsia="zh-CN"/>
        </w:rPr>
        <w:t>本决定附件所载补充活动和为支持执行森林生物多样性扩大工作方案而采取的措施，包括单方面措施，不应构成任意或不合理歧视的手段或对国际贸易的变相限制；</w:t>
      </w:r>
      <w:r w:rsidRPr="009E0D83">
        <w:rPr>
          <w:sz w:val="24"/>
          <w:lang w:eastAsia="zh-CN"/>
        </w:rPr>
        <w:t>]</w:t>
      </w:r>
    </w:p>
    <w:p w14:paraId="78353E97" w14:textId="77777777" w:rsidR="009E0D83" w:rsidRPr="009E0D83" w:rsidRDefault="009E0D83" w:rsidP="009E0D83">
      <w:pPr>
        <w:tabs>
          <w:tab w:val="clear" w:pos="567"/>
          <w:tab w:val="clear" w:pos="1134"/>
          <w:tab w:val="clear" w:pos="1701"/>
          <w:tab w:val="clear" w:pos="2268"/>
        </w:tabs>
        <w:spacing w:before="120" w:after="120"/>
        <w:ind w:left="979" w:firstLine="490"/>
        <w:rPr>
          <w:sz w:val="24"/>
          <w:lang w:eastAsia="zh-CN"/>
        </w:rPr>
      </w:pPr>
      <w:r w:rsidRPr="009E0D83">
        <w:rPr>
          <w:sz w:val="24"/>
          <w:lang w:eastAsia="zh-CN"/>
        </w:rPr>
        <w:t>6.</w:t>
      </w:r>
      <w:r w:rsidRPr="009E0D83">
        <w:rPr>
          <w:sz w:val="24"/>
          <w:lang w:eastAsia="zh-CN"/>
        </w:rPr>
        <w:tab/>
      </w:r>
      <w:r w:rsidRPr="009E0D83">
        <w:rPr>
          <w:rFonts w:ascii="KaiTi" w:eastAsia="KaiTi" w:hAnsi="KaiTi"/>
          <w:sz w:val="24"/>
          <w:lang w:eastAsia="zh-CN"/>
        </w:rPr>
        <w:t>又认识</w:t>
      </w:r>
      <w:r w:rsidRPr="009E0D83">
        <w:rPr>
          <w:sz w:val="24"/>
          <w:lang w:eastAsia="zh-CN"/>
        </w:rPr>
        <w:t>到必须调动可预测、充足和可持续的执行手段，包括</w:t>
      </w:r>
      <w:r w:rsidRPr="009E0D83">
        <w:rPr>
          <w:rFonts w:hint="eastAsia"/>
          <w:sz w:val="24"/>
          <w:lang w:eastAsia="zh-CN"/>
        </w:rPr>
        <w:t>利用</w:t>
      </w:r>
      <w:r w:rsidRPr="009E0D83">
        <w:rPr>
          <w:sz w:val="24"/>
          <w:lang w:eastAsia="zh-CN"/>
        </w:rPr>
        <w:t>财政资源、科技合作和能力建设，以确保有效执行森林生物多样性扩大工作方案；</w:t>
      </w:r>
    </w:p>
    <w:p w14:paraId="2DAF1F1E" w14:textId="77777777" w:rsidR="009E0D83" w:rsidRPr="009E0D83" w:rsidRDefault="009E0D83" w:rsidP="009E0D83">
      <w:pPr>
        <w:tabs>
          <w:tab w:val="clear" w:pos="567"/>
          <w:tab w:val="clear" w:pos="1134"/>
          <w:tab w:val="clear" w:pos="1701"/>
          <w:tab w:val="clear" w:pos="2268"/>
        </w:tabs>
        <w:spacing w:before="120" w:after="120"/>
        <w:ind w:left="979" w:firstLine="490"/>
        <w:rPr>
          <w:sz w:val="24"/>
          <w:lang w:eastAsia="zh-CN"/>
        </w:rPr>
      </w:pPr>
      <w:r w:rsidRPr="009E0D83">
        <w:rPr>
          <w:sz w:val="24"/>
          <w:lang w:eastAsia="zh-CN"/>
        </w:rPr>
        <w:t>7.</w:t>
      </w:r>
      <w:r w:rsidRPr="009E0D83">
        <w:rPr>
          <w:sz w:val="24"/>
          <w:lang w:eastAsia="zh-CN"/>
        </w:rPr>
        <w:tab/>
      </w:r>
      <w:r w:rsidRPr="009E0D83">
        <w:rPr>
          <w:rFonts w:ascii="KaiTi" w:eastAsia="KaiTi" w:hAnsi="KaiTi"/>
          <w:sz w:val="24"/>
          <w:lang w:val="en-US" w:eastAsia="zh-CN"/>
        </w:rPr>
        <w:t>邀请</w:t>
      </w:r>
      <w:r w:rsidRPr="009E0D83">
        <w:rPr>
          <w:sz w:val="24"/>
          <w:lang w:val="en-US" w:eastAsia="zh-CN"/>
        </w:rPr>
        <w:t>缔约方和其他国家政府在修订或更新国家生物多样性战略和行动计划（如适用）及其执行过程中，在制定国家目标、国家报告、国家能力建设和发展方案以及资源调动战略以支持执行《昆蒙框架》、国家森林方案和其他森林相关方案、战略和举措时，考虑本决定附件所列的补充活动</w:t>
      </w:r>
      <w:r w:rsidRPr="009E0D83">
        <w:rPr>
          <w:rFonts w:hint="eastAsia"/>
          <w:sz w:val="24"/>
          <w:lang w:val="en-US" w:eastAsia="zh-CN"/>
        </w:rPr>
        <w:t>；</w:t>
      </w:r>
    </w:p>
    <w:p w14:paraId="324989E8" w14:textId="77777777" w:rsidR="009E0D83" w:rsidRPr="009E0D83" w:rsidRDefault="009E0D83" w:rsidP="009E0D83">
      <w:pPr>
        <w:tabs>
          <w:tab w:val="clear" w:pos="567"/>
          <w:tab w:val="clear" w:pos="1134"/>
          <w:tab w:val="clear" w:pos="1701"/>
          <w:tab w:val="clear" w:pos="2268"/>
        </w:tabs>
        <w:spacing w:before="120" w:after="120"/>
        <w:ind w:left="979" w:firstLine="490"/>
        <w:rPr>
          <w:sz w:val="24"/>
          <w:lang w:eastAsia="zh-CN"/>
        </w:rPr>
      </w:pPr>
      <w:r w:rsidRPr="009E0D83">
        <w:rPr>
          <w:sz w:val="24"/>
          <w:lang w:eastAsia="zh-CN"/>
        </w:rPr>
        <w:t>[8.</w:t>
      </w:r>
      <w:r w:rsidRPr="009E0D83">
        <w:rPr>
          <w:sz w:val="24"/>
          <w:lang w:eastAsia="zh-CN"/>
        </w:rPr>
        <w:tab/>
      </w:r>
      <w:r w:rsidRPr="009E0D83">
        <w:rPr>
          <w:rFonts w:ascii="KaiTi" w:eastAsia="KaiTi" w:hAnsi="KaiTi"/>
          <w:sz w:val="24"/>
          <w:lang w:val="en-US" w:eastAsia="zh-CN"/>
        </w:rPr>
        <w:t>鼓励</w:t>
      </w:r>
      <w:r w:rsidRPr="009E0D83">
        <w:rPr>
          <w:sz w:val="24"/>
          <w:lang w:val="en-US" w:eastAsia="zh-CN"/>
        </w:rPr>
        <w:t>缔约方在执行森林生物多样性扩大工作方案时，采用基于人权和促进性别平等</w:t>
      </w:r>
      <w:r w:rsidRPr="009E0D83">
        <w:rPr>
          <w:rFonts w:hint="eastAsia"/>
          <w:sz w:val="24"/>
          <w:lang w:val="en-US" w:eastAsia="zh-CN"/>
        </w:rPr>
        <w:t>的</w:t>
      </w:r>
      <w:r w:rsidRPr="009E0D83">
        <w:rPr>
          <w:sz w:val="24"/>
          <w:lang w:val="en-US" w:eastAsia="zh-CN"/>
        </w:rPr>
        <w:t>方针和代际公平；</w:t>
      </w:r>
      <w:r w:rsidRPr="009E0D83">
        <w:rPr>
          <w:sz w:val="24"/>
          <w:lang w:eastAsia="zh-CN"/>
        </w:rPr>
        <w:t>]</w:t>
      </w:r>
    </w:p>
    <w:p w14:paraId="4A3C521C" w14:textId="77777777" w:rsidR="009E0D83" w:rsidRPr="009E0D83" w:rsidRDefault="009E0D83" w:rsidP="009E0D83">
      <w:pPr>
        <w:tabs>
          <w:tab w:val="clear" w:pos="567"/>
          <w:tab w:val="clear" w:pos="1134"/>
          <w:tab w:val="clear" w:pos="1701"/>
          <w:tab w:val="clear" w:pos="2268"/>
        </w:tabs>
        <w:spacing w:before="120" w:after="120"/>
        <w:ind w:left="979" w:firstLine="490"/>
        <w:rPr>
          <w:sz w:val="24"/>
          <w:lang w:eastAsia="zh-CN"/>
        </w:rPr>
      </w:pPr>
      <w:r w:rsidRPr="009E0D83">
        <w:rPr>
          <w:sz w:val="24"/>
          <w:lang w:eastAsia="zh-CN"/>
        </w:rPr>
        <w:t>9.</w:t>
      </w:r>
      <w:r w:rsidRPr="009E0D83">
        <w:rPr>
          <w:sz w:val="24"/>
          <w:lang w:eastAsia="zh-CN"/>
        </w:rPr>
        <w:tab/>
      </w:r>
      <w:r w:rsidRPr="009E0D83">
        <w:rPr>
          <w:rFonts w:ascii="KaiTi" w:eastAsia="KaiTi" w:hAnsi="KaiTi"/>
          <w:sz w:val="24"/>
          <w:lang w:val="en-US" w:eastAsia="zh-CN"/>
        </w:rPr>
        <w:t>邀请</w:t>
      </w:r>
      <w:r w:rsidRPr="009E0D83">
        <w:rPr>
          <w:sz w:val="24"/>
          <w:lang w:val="en-US" w:eastAsia="zh-CN"/>
        </w:rPr>
        <w:t>相关多边环境协定秘书处和国际组织、进程和伙伴关系，如森林合作伙伴关系，酌情为执行《昆蒙框架》中与森林生物多样性有关的内容提供支持，协助执行本决定附件所列</w:t>
      </w:r>
      <w:r w:rsidRPr="009E0D83">
        <w:rPr>
          <w:rFonts w:hint="eastAsia"/>
          <w:sz w:val="24"/>
          <w:lang w:val="en-US" w:eastAsia="zh-CN"/>
        </w:rPr>
        <w:t>补充</w:t>
      </w:r>
      <w:r w:rsidRPr="009E0D83">
        <w:rPr>
          <w:sz w:val="24"/>
          <w:lang w:val="en-US" w:eastAsia="zh-CN"/>
        </w:rPr>
        <w:t>活动，包括制定有针对性的能力建设和发展方案</w:t>
      </w:r>
      <w:r w:rsidRPr="009E0D83">
        <w:rPr>
          <w:sz w:val="24"/>
          <w:lang w:val="en-US" w:eastAsia="zh-CN"/>
        </w:rPr>
        <w:t>[</w:t>
      </w:r>
      <w:r w:rsidRPr="009E0D83">
        <w:rPr>
          <w:sz w:val="24"/>
          <w:lang w:val="en-US" w:eastAsia="zh-CN"/>
        </w:rPr>
        <w:t>以及传播指导意见和工具</w:t>
      </w:r>
      <w:r w:rsidRPr="009E0D83">
        <w:rPr>
          <w:sz w:val="24"/>
          <w:lang w:val="en-US" w:eastAsia="zh-CN"/>
        </w:rPr>
        <w:t>]</w:t>
      </w:r>
      <w:r w:rsidRPr="009E0D83">
        <w:rPr>
          <w:sz w:val="24"/>
          <w:lang w:val="en-US" w:eastAsia="zh-CN"/>
        </w:rPr>
        <w:t>，以支持发展中国家缔约方，特别是其中最不发达国家和小岛屿发展中国家，以及经济转型缔约方、土著人民和地方社区、妇女和青年；</w:t>
      </w:r>
    </w:p>
    <w:p w14:paraId="0726EB4B" w14:textId="77777777" w:rsidR="009E0D83" w:rsidRPr="009E0D83" w:rsidRDefault="009E0D83" w:rsidP="009E0D83">
      <w:pPr>
        <w:tabs>
          <w:tab w:val="clear" w:pos="567"/>
          <w:tab w:val="clear" w:pos="1134"/>
          <w:tab w:val="clear" w:pos="1701"/>
          <w:tab w:val="clear" w:pos="2268"/>
        </w:tabs>
        <w:spacing w:before="120" w:after="120"/>
        <w:ind w:left="979" w:firstLine="490"/>
        <w:rPr>
          <w:sz w:val="24"/>
          <w:lang w:eastAsia="zh-CN"/>
        </w:rPr>
      </w:pPr>
      <w:r w:rsidRPr="009E0D83">
        <w:rPr>
          <w:sz w:val="24"/>
          <w:lang w:eastAsia="zh-CN"/>
        </w:rPr>
        <w:t>10.</w:t>
      </w:r>
      <w:r w:rsidRPr="009E0D83">
        <w:rPr>
          <w:sz w:val="24"/>
          <w:lang w:eastAsia="zh-CN"/>
        </w:rPr>
        <w:tab/>
      </w:r>
      <w:r w:rsidRPr="009E0D83">
        <w:rPr>
          <w:rFonts w:ascii="KaiTi" w:eastAsia="KaiTi" w:hAnsi="KaiTi"/>
          <w:sz w:val="24"/>
          <w:lang w:val="en-US" w:eastAsia="zh-CN"/>
        </w:rPr>
        <w:t>邀请</w:t>
      </w:r>
      <w:r w:rsidRPr="009E0D83">
        <w:rPr>
          <w:sz w:val="24"/>
          <w:lang w:val="en-US" w:eastAsia="zh-CN"/>
        </w:rPr>
        <w:t>土著人民和地方社区、相关利益攸关方，包括私营部门、学术界、妇女、儿童和青年、残疾人和森林行为体，以本决定附件为指导，支持执行《昆蒙框架》中与森林生物多样性有关的内容；</w:t>
      </w:r>
    </w:p>
    <w:p w14:paraId="7B1D5E08" w14:textId="77777777" w:rsidR="009E0D83" w:rsidRPr="009E0D83" w:rsidRDefault="009E0D83" w:rsidP="009E0D83">
      <w:pPr>
        <w:tabs>
          <w:tab w:val="clear" w:pos="567"/>
          <w:tab w:val="clear" w:pos="1134"/>
          <w:tab w:val="clear" w:pos="1701"/>
          <w:tab w:val="clear" w:pos="2268"/>
        </w:tabs>
        <w:spacing w:before="120" w:after="120"/>
        <w:ind w:left="979" w:firstLine="490"/>
        <w:rPr>
          <w:sz w:val="24"/>
          <w:lang w:eastAsia="zh-CN"/>
        </w:rPr>
      </w:pPr>
      <w:r w:rsidRPr="009E0D83">
        <w:rPr>
          <w:sz w:val="24"/>
          <w:lang w:eastAsia="zh-CN"/>
        </w:rPr>
        <w:t>11.</w:t>
      </w:r>
      <w:r w:rsidRPr="009E0D83">
        <w:rPr>
          <w:i/>
          <w:iCs/>
          <w:sz w:val="24"/>
          <w:lang w:eastAsia="zh-CN"/>
        </w:rPr>
        <w:tab/>
      </w:r>
      <w:r w:rsidRPr="009E0D83">
        <w:rPr>
          <w:rFonts w:ascii="KaiTi" w:eastAsia="KaiTi" w:hAnsi="KaiTi"/>
          <w:sz w:val="24"/>
          <w:lang w:eastAsia="zh-CN"/>
        </w:rPr>
        <w:t>邀</w:t>
      </w:r>
      <w:r w:rsidRPr="009E0D83">
        <w:rPr>
          <w:rFonts w:ascii="KaiTi" w:eastAsia="KaiTi" w:hAnsi="KaiTi"/>
          <w:sz w:val="24"/>
          <w:lang w:val="en-US" w:eastAsia="zh-CN"/>
        </w:rPr>
        <w:t>请</w:t>
      </w:r>
      <w:r w:rsidRPr="009E0D83">
        <w:rPr>
          <w:sz w:val="24"/>
          <w:lang w:val="en-US" w:eastAsia="zh-CN"/>
        </w:rPr>
        <w:t>森林合作伙伴关系成员考虑如何进一步加强各自和集体贡献，以支持缔约方执行《昆蒙框架》中与森林生物多样性有关的内容；</w:t>
      </w:r>
    </w:p>
    <w:p w14:paraId="30AD452E" w14:textId="77777777" w:rsidR="009E0D83" w:rsidRPr="009E0D83" w:rsidRDefault="009E0D83" w:rsidP="009E0D83">
      <w:pPr>
        <w:tabs>
          <w:tab w:val="clear" w:pos="567"/>
          <w:tab w:val="clear" w:pos="1134"/>
          <w:tab w:val="clear" w:pos="1701"/>
          <w:tab w:val="clear" w:pos="2268"/>
        </w:tabs>
        <w:spacing w:before="120" w:after="120"/>
        <w:ind w:left="979" w:firstLine="490"/>
        <w:rPr>
          <w:sz w:val="24"/>
          <w:lang w:eastAsia="zh-CN"/>
        </w:rPr>
      </w:pPr>
      <w:r w:rsidRPr="009E0D83">
        <w:rPr>
          <w:sz w:val="24"/>
          <w:lang w:eastAsia="zh-CN"/>
        </w:rPr>
        <w:t>[12.</w:t>
      </w:r>
      <w:r w:rsidRPr="009E0D83">
        <w:rPr>
          <w:sz w:val="24"/>
          <w:lang w:eastAsia="zh-CN"/>
        </w:rPr>
        <w:tab/>
      </w:r>
      <w:r w:rsidRPr="009E0D83">
        <w:rPr>
          <w:rFonts w:ascii="KaiTi" w:eastAsia="KaiTi" w:hAnsi="KaiTi"/>
          <w:sz w:val="24"/>
          <w:lang w:val="en-US" w:eastAsia="zh-CN"/>
        </w:rPr>
        <w:t>邀请</w:t>
      </w:r>
      <w:r w:rsidRPr="009E0D83">
        <w:rPr>
          <w:sz w:val="24"/>
          <w:lang w:val="en-US" w:eastAsia="zh-CN"/>
        </w:rPr>
        <w:t>缔约方和其他国家政府通过森林生物多样性扩大工作方案和本决定附件所列活动，将森林生物多样性纳入所有相关部门的主流；</w:t>
      </w:r>
      <w:r w:rsidRPr="009E0D83">
        <w:rPr>
          <w:sz w:val="24"/>
          <w:lang w:eastAsia="zh-CN"/>
        </w:rPr>
        <w:t>]</w:t>
      </w:r>
    </w:p>
    <w:p w14:paraId="0243BB53" w14:textId="77777777" w:rsidR="009E0D83" w:rsidRPr="009E0D83" w:rsidRDefault="009E0D83" w:rsidP="009E0D83">
      <w:pPr>
        <w:tabs>
          <w:tab w:val="clear" w:pos="567"/>
          <w:tab w:val="clear" w:pos="1134"/>
          <w:tab w:val="clear" w:pos="1701"/>
          <w:tab w:val="clear" w:pos="2268"/>
        </w:tabs>
        <w:spacing w:before="120" w:after="120"/>
        <w:ind w:left="979" w:firstLine="490"/>
        <w:rPr>
          <w:sz w:val="24"/>
          <w:lang w:eastAsia="zh-CN"/>
        </w:rPr>
      </w:pPr>
      <w:r w:rsidRPr="009E0D83">
        <w:rPr>
          <w:sz w:val="24"/>
          <w:lang w:eastAsia="zh-CN"/>
        </w:rPr>
        <w:t>[13.</w:t>
      </w:r>
      <w:r w:rsidRPr="009E0D83">
        <w:rPr>
          <w:i/>
          <w:iCs/>
          <w:sz w:val="24"/>
          <w:lang w:eastAsia="zh-CN"/>
        </w:rPr>
        <w:tab/>
      </w:r>
      <w:r w:rsidRPr="009E0D83">
        <w:rPr>
          <w:rFonts w:ascii="KaiTi" w:eastAsia="KaiTi" w:hAnsi="KaiTi"/>
          <w:sz w:val="24"/>
          <w:lang w:val="en-US" w:eastAsia="zh-CN"/>
        </w:rPr>
        <w:t>请</w:t>
      </w:r>
      <w:r w:rsidRPr="009E0D83">
        <w:rPr>
          <w:rFonts w:hint="eastAsia"/>
          <w:sz w:val="24"/>
          <w:lang w:val="en-US" w:eastAsia="zh-CN"/>
        </w:rPr>
        <w:t>《</w:t>
      </w:r>
      <w:r w:rsidRPr="009E0D83">
        <w:rPr>
          <w:sz w:val="24"/>
          <w:lang w:val="en-US" w:eastAsia="zh-CN"/>
        </w:rPr>
        <w:t>公约</w:t>
      </w:r>
      <w:r w:rsidRPr="009E0D83">
        <w:rPr>
          <w:rFonts w:hint="eastAsia"/>
          <w:sz w:val="24"/>
          <w:lang w:val="en-US" w:eastAsia="zh-CN"/>
        </w:rPr>
        <w:t>》</w:t>
      </w:r>
      <w:r w:rsidRPr="009E0D83">
        <w:rPr>
          <w:sz w:val="24"/>
          <w:lang w:val="en-US" w:eastAsia="zh-CN"/>
        </w:rPr>
        <w:t>执行秘书在资源允许的情况下，针对本决定附件：</w:t>
      </w:r>
    </w:p>
    <w:p w14:paraId="7B7608CF" w14:textId="77777777" w:rsidR="009E0D83" w:rsidRPr="009E0D83" w:rsidRDefault="009E0D83" w:rsidP="009E0D83">
      <w:pPr>
        <w:tabs>
          <w:tab w:val="clear" w:pos="567"/>
          <w:tab w:val="clear" w:pos="1134"/>
          <w:tab w:val="clear" w:pos="1701"/>
          <w:tab w:val="clear" w:pos="2268"/>
        </w:tabs>
        <w:spacing w:before="120" w:after="120"/>
        <w:ind w:left="979" w:firstLine="490"/>
        <w:rPr>
          <w:sz w:val="24"/>
          <w:lang w:eastAsia="zh-CN"/>
        </w:rPr>
      </w:pPr>
      <w:r w:rsidRPr="009E0D83">
        <w:rPr>
          <w:sz w:val="24"/>
          <w:lang w:eastAsia="zh-CN"/>
        </w:rPr>
        <w:t>(a)</w:t>
      </w:r>
      <w:r w:rsidRPr="009E0D83">
        <w:rPr>
          <w:sz w:val="24"/>
          <w:lang w:eastAsia="zh-CN"/>
        </w:rPr>
        <w:tab/>
      </w:r>
      <w:r w:rsidRPr="009E0D83">
        <w:rPr>
          <w:sz w:val="24"/>
          <w:lang w:val="en-US" w:eastAsia="zh-CN"/>
        </w:rPr>
        <w:t>加强与森林合作伙伴关系及其成员的合作，汇编和提供最新相关指导意见和工具，确定未来与森林生物多样性扩大工作方案和本决定附件所列补充活动有关的联合举措，特别关注可持续森林管理，并加强在资源调动方面的合作，以促进涵盖生物多样性的森林管理</w:t>
      </w:r>
      <w:r w:rsidRPr="009E0D83">
        <w:rPr>
          <w:sz w:val="24"/>
          <w:lang w:eastAsia="zh-CN"/>
        </w:rPr>
        <w:t>;</w:t>
      </w:r>
    </w:p>
    <w:p w14:paraId="7A3CED1A" w14:textId="77777777" w:rsidR="009E0D83" w:rsidRPr="009E0D83" w:rsidRDefault="009E0D83" w:rsidP="009E0D83">
      <w:pPr>
        <w:tabs>
          <w:tab w:val="clear" w:pos="567"/>
          <w:tab w:val="clear" w:pos="1134"/>
          <w:tab w:val="clear" w:pos="1701"/>
          <w:tab w:val="clear" w:pos="2268"/>
        </w:tabs>
        <w:spacing w:before="120" w:after="120"/>
        <w:ind w:left="979" w:firstLine="490"/>
        <w:rPr>
          <w:sz w:val="24"/>
          <w:lang w:eastAsia="zh-CN"/>
        </w:rPr>
      </w:pPr>
      <w:r w:rsidRPr="009E0D83">
        <w:rPr>
          <w:sz w:val="24"/>
          <w:lang w:eastAsia="zh-CN"/>
        </w:rPr>
        <w:t>(b)</w:t>
      </w:r>
      <w:r w:rsidRPr="009E0D83">
        <w:rPr>
          <w:sz w:val="24"/>
          <w:lang w:eastAsia="zh-CN"/>
        </w:rPr>
        <w:tab/>
      </w:r>
      <w:r w:rsidRPr="009E0D83">
        <w:rPr>
          <w:sz w:val="24"/>
          <w:lang w:val="en-US" w:eastAsia="zh-CN"/>
        </w:rPr>
        <w:t>汇编并提供缔约方、其他国家政府</w:t>
      </w:r>
      <w:r w:rsidRPr="009E0D83">
        <w:rPr>
          <w:sz w:val="24"/>
          <w:lang w:val="en-US" w:eastAsia="zh-CN"/>
        </w:rPr>
        <w:t>[</w:t>
      </w:r>
      <w:r w:rsidRPr="009E0D83">
        <w:rPr>
          <w:sz w:val="24"/>
          <w:lang w:val="en-US" w:eastAsia="zh-CN"/>
        </w:rPr>
        <w:t>和所有相关利益攸关方</w:t>
      </w:r>
      <w:r w:rsidRPr="009E0D83">
        <w:rPr>
          <w:sz w:val="24"/>
          <w:lang w:val="en-US" w:eastAsia="zh-CN"/>
        </w:rPr>
        <w:t>][</w:t>
      </w:r>
      <w:r w:rsidRPr="009E0D83">
        <w:rPr>
          <w:sz w:val="24"/>
          <w:lang w:val="en-US" w:eastAsia="zh-CN"/>
        </w:rPr>
        <w:t>、土著人民和地方社区、</w:t>
      </w:r>
      <w:proofErr w:type="gramStart"/>
      <w:r w:rsidRPr="009E0D83">
        <w:rPr>
          <w:sz w:val="24"/>
          <w:lang w:val="en-US" w:eastAsia="zh-CN"/>
        </w:rPr>
        <w:t>妇女和青年</w:t>
      </w:r>
      <w:r w:rsidRPr="009E0D83">
        <w:rPr>
          <w:sz w:val="24"/>
          <w:lang w:val="en-US" w:eastAsia="zh-CN"/>
        </w:rPr>
        <w:t>]</w:t>
      </w:r>
      <w:r w:rsidRPr="009E0D83">
        <w:rPr>
          <w:sz w:val="24"/>
          <w:lang w:val="en-US" w:eastAsia="zh-CN"/>
        </w:rPr>
        <w:t>在利用森林生物多样性扩大工作方案和本决定附件</w:t>
      </w:r>
      <w:r w:rsidRPr="009E0D83">
        <w:rPr>
          <w:sz w:val="24"/>
          <w:lang w:val="en-US" w:eastAsia="zh-CN"/>
        </w:rPr>
        <w:lastRenderedPageBreak/>
        <w:t>所列补充活动以支持执行</w:t>
      </w:r>
      <w:proofErr w:type="gramEnd"/>
      <w:r w:rsidRPr="009E0D83">
        <w:rPr>
          <w:sz w:val="24"/>
          <w:lang w:val="en-US" w:eastAsia="zh-CN"/>
        </w:rPr>
        <w:t>《昆蒙框架》</w:t>
      </w:r>
      <w:proofErr w:type="gramStart"/>
      <w:r w:rsidRPr="009E0D83">
        <w:rPr>
          <w:sz w:val="24"/>
          <w:lang w:val="en-US" w:eastAsia="zh-CN"/>
        </w:rPr>
        <w:t>中与森林生物多样性有关内容方面的相关经验；</w:t>
      </w:r>
      <w:proofErr w:type="gramEnd"/>
    </w:p>
    <w:p w14:paraId="0E60F19D" w14:textId="77777777" w:rsidR="009E0D83" w:rsidRPr="009E0D83" w:rsidRDefault="009E0D83" w:rsidP="009E0D83">
      <w:pPr>
        <w:tabs>
          <w:tab w:val="clear" w:pos="567"/>
          <w:tab w:val="clear" w:pos="1134"/>
          <w:tab w:val="clear" w:pos="1701"/>
          <w:tab w:val="clear" w:pos="2268"/>
        </w:tabs>
        <w:spacing w:before="120" w:after="120"/>
        <w:ind w:left="979" w:firstLine="490"/>
        <w:rPr>
          <w:sz w:val="24"/>
          <w:lang w:eastAsia="zh-CN"/>
        </w:rPr>
      </w:pPr>
      <w:r w:rsidRPr="009E0D83">
        <w:rPr>
          <w:sz w:val="24"/>
          <w:lang w:eastAsia="zh-CN"/>
        </w:rPr>
        <w:t>(c)</w:t>
      </w:r>
      <w:r w:rsidRPr="009E0D83">
        <w:rPr>
          <w:sz w:val="24"/>
          <w:lang w:eastAsia="zh-CN"/>
        </w:rPr>
        <w:tab/>
      </w:r>
      <w:r w:rsidRPr="009E0D83">
        <w:rPr>
          <w:sz w:val="24"/>
          <w:lang w:val="en-US" w:eastAsia="zh-CN"/>
        </w:rPr>
        <w:t>酌情将森林生物多样性扩大工作方案和本决定附件所列补充活动纳入在《公约》下开展的相关能力建设和发展以及科技合作工作，包括通过森林生态系统恢复倡议和里约三公约联合能力建设方案</w:t>
      </w:r>
      <w:r w:rsidRPr="009E0D83">
        <w:rPr>
          <w:sz w:val="24"/>
          <w:lang w:eastAsia="zh-CN"/>
        </w:rPr>
        <w:t>;</w:t>
      </w:r>
    </w:p>
    <w:p w14:paraId="3821CE8E" w14:textId="77777777" w:rsidR="009E0D83" w:rsidRPr="009E0D83" w:rsidRDefault="009E0D83" w:rsidP="009E0D83">
      <w:pPr>
        <w:tabs>
          <w:tab w:val="clear" w:pos="567"/>
          <w:tab w:val="clear" w:pos="1134"/>
          <w:tab w:val="clear" w:pos="1701"/>
          <w:tab w:val="clear" w:pos="2268"/>
        </w:tabs>
        <w:spacing w:before="120" w:after="120"/>
        <w:ind w:left="979" w:firstLine="490"/>
        <w:rPr>
          <w:sz w:val="24"/>
          <w:lang w:eastAsia="zh-CN"/>
        </w:rPr>
      </w:pPr>
      <w:r w:rsidRPr="009E0D83">
        <w:rPr>
          <w:sz w:val="24"/>
          <w:lang w:eastAsia="zh-CN"/>
        </w:rPr>
        <w:t>(d)</w:t>
      </w:r>
      <w:r w:rsidRPr="009E0D83">
        <w:rPr>
          <w:sz w:val="24"/>
          <w:lang w:eastAsia="zh-CN"/>
        </w:rPr>
        <w:tab/>
      </w:r>
      <w:r w:rsidRPr="009E0D83">
        <w:rPr>
          <w:sz w:val="24"/>
          <w:lang w:val="en-US" w:eastAsia="zh-CN"/>
        </w:rPr>
        <w:t>加强包括相关多边环境协定和组织在内的所有利益攸关方之间关于森林生物多样性扩大工作方案的沟通，包括</w:t>
      </w:r>
      <w:r w:rsidRPr="009E0D83">
        <w:rPr>
          <w:rFonts w:hint="eastAsia"/>
          <w:sz w:val="24"/>
          <w:lang w:val="en-US" w:eastAsia="zh-CN"/>
        </w:rPr>
        <w:t>本决定附件所列</w:t>
      </w:r>
      <w:r w:rsidRPr="009E0D83">
        <w:rPr>
          <w:sz w:val="24"/>
          <w:lang w:val="en-US" w:eastAsia="zh-CN"/>
        </w:rPr>
        <w:t>补充活动；</w:t>
      </w:r>
    </w:p>
    <w:p w14:paraId="03FDF21C" w14:textId="77777777" w:rsidR="009E0D83" w:rsidRPr="009E0D83" w:rsidRDefault="009E0D83" w:rsidP="009E0D83">
      <w:pPr>
        <w:tabs>
          <w:tab w:val="clear" w:pos="567"/>
          <w:tab w:val="clear" w:pos="1134"/>
          <w:tab w:val="clear" w:pos="1701"/>
          <w:tab w:val="clear" w:pos="2268"/>
        </w:tabs>
        <w:spacing w:before="120" w:after="120"/>
        <w:ind w:left="979" w:firstLine="490"/>
        <w:rPr>
          <w:sz w:val="24"/>
          <w:lang w:eastAsia="zh-CN"/>
        </w:rPr>
      </w:pPr>
      <w:r w:rsidRPr="009E0D83">
        <w:rPr>
          <w:sz w:val="24"/>
          <w:lang w:val="en-US" w:eastAsia="zh-CN"/>
        </w:rPr>
        <w:t>(e)</w:t>
      </w:r>
      <w:r w:rsidRPr="009E0D83">
        <w:rPr>
          <w:sz w:val="24"/>
          <w:lang w:val="en-US" w:eastAsia="zh-CN"/>
        </w:rPr>
        <w:tab/>
      </w:r>
      <w:r w:rsidRPr="009E0D83">
        <w:rPr>
          <w:sz w:val="24"/>
          <w:lang w:val="en-US" w:eastAsia="zh-CN"/>
        </w:rPr>
        <w:t>向执行问题附属机构在缔约方大会第十八届会议之前召开的会议上报告上述支持执行《公约》和《昆蒙框架》的合作活动。</w:t>
      </w:r>
      <w:r w:rsidRPr="009E0D83">
        <w:rPr>
          <w:sz w:val="24"/>
          <w:lang w:val="en-US" w:eastAsia="zh-CN"/>
        </w:rPr>
        <w:t>]</w:t>
      </w:r>
    </w:p>
    <w:p w14:paraId="741CFA54" w14:textId="77777777" w:rsidR="009E0D83" w:rsidRPr="009E0D83" w:rsidRDefault="009E0D83" w:rsidP="009E0D83">
      <w:pPr>
        <w:keepNext/>
        <w:keepLines/>
        <w:tabs>
          <w:tab w:val="clear" w:pos="567"/>
          <w:tab w:val="clear" w:pos="1134"/>
          <w:tab w:val="clear" w:pos="1701"/>
          <w:tab w:val="clear" w:pos="2268"/>
          <w:tab w:val="left" w:pos="2835"/>
          <w:tab w:val="left" w:pos="3402"/>
        </w:tabs>
        <w:spacing w:before="240" w:after="120"/>
        <w:ind w:left="562"/>
        <w:jc w:val="left"/>
        <w:rPr>
          <w:rFonts w:cs="Times New Roman Bold"/>
          <w:b/>
          <w:bCs/>
          <w:sz w:val="24"/>
          <w:lang w:eastAsia="zh-CN"/>
        </w:rPr>
      </w:pPr>
      <w:bookmarkStart w:id="58" w:name="_Hlk203416978"/>
      <w:r w:rsidRPr="009E0D83">
        <w:rPr>
          <w:rFonts w:cs="Times New Roman Bold" w:hint="eastAsia"/>
          <w:b/>
          <w:bCs/>
          <w:sz w:val="24"/>
          <w:lang w:eastAsia="zh-CN"/>
        </w:rPr>
        <w:t>附件</w:t>
      </w:r>
      <w:r w:rsidRPr="009E0D83">
        <w:rPr>
          <w:rFonts w:cs="Times New Roman Bold"/>
          <w:b/>
          <w:bCs/>
          <w:sz w:val="24"/>
          <w:lang w:eastAsia="zh-CN"/>
        </w:rPr>
        <w:t xml:space="preserve"> </w:t>
      </w:r>
      <w:r w:rsidRPr="009E0D83">
        <w:rPr>
          <w:rFonts w:cs="Times New Roman Bold"/>
          <w:b/>
          <w:bCs/>
          <w:sz w:val="24"/>
          <w:lang w:eastAsia="zh-CN"/>
        </w:rPr>
        <w:br/>
      </w:r>
      <w:r w:rsidRPr="009E0D83">
        <w:rPr>
          <w:rFonts w:cs="Times New Roman Bold"/>
          <w:b/>
          <w:bCs/>
          <w:sz w:val="24"/>
          <w:lang w:val="zh-CN" w:eastAsia="zh-CN"/>
        </w:rPr>
        <w:t>森林生物多样性扩大工作方案</w:t>
      </w:r>
      <w:r w:rsidRPr="009E0D83">
        <w:rPr>
          <w:rFonts w:cs="Times New Roman Bold" w:hint="eastAsia"/>
          <w:b/>
          <w:bCs/>
          <w:sz w:val="24"/>
          <w:lang w:val="zh-CN" w:eastAsia="zh-CN"/>
        </w:rPr>
        <w:t>补充</w:t>
      </w:r>
    </w:p>
    <w:tbl>
      <w:tblPr>
        <w:tblStyle w:val="TableGrid110"/>
        <w:tblW w:w="9355" w:type="dxa"/>
        <w:tblLook w:val="04A0" w:firstRow="1" w:lastRow="0" w:firstColumn="1" w:lastColumn="0" w:noHBand="0" w:noVBand="1"/>
      </w:tblPr>
      <w:tblGrid>
        <w:gridCol w:w="1795"/>
        <w:gridCol w:w="7560"/>
      </w:tblGrid>
      <w:tr w:rsidR="009E0D83" w:rsidRPr="009E0D83" w14:paraId="2D8876ED" w14:textId="77777777" w:rsidTr="009E0D83">
        <w:trPr>
          <w:trHeight w:val="405"/>
          <w:tblHeader/>
        </w:trPr>
        <w:tc>
          <w:tcPr>
            <w:tcW w:w="1795" w:type="dxa"/>
            <w:tcBorders>
              <w:top w:val="single" w:sz="2" w:space="0" w:color="auto"/>
              <w:bottom w:val="single" w:sz="2" w:space="0" w:color="auto"/>
            </w:tcBorders>
            <w:shd w:val="clear" w:color="auto" w:fill="FFFFFF"/>
          </w:tcPr>
          <w:bookmarkEnd w:id="58"/>
          <w:p w14:paraId="16BC6E7E" w14:textId="77777777" w:rsidR="009E0D83" w:rsidRPr="009E0D83" w:rsidRDefault="009E0D83" w:rsidP="009E0D83">
            <w:pPr>
              <w:tabs>
                <w:tab w:val="left" w:pos="2835"/>
                <w:tab w:val="left" w:pos="3402"/>
              </w:tabs>
              <w:spacing w:before="40" w:after="80"/>
              <w:jc w:val="left"/>
              <w:rPr>
                <w:rFonts w:eastAsia="KaiTi"/>
                <w:sz w:val="20"/>
                <w:lang w:eastAsia="zh-CN"/>
              </w:rPr>
            </w:pPr>
            <w:r w:rsidRPr="009E0D83">
              <w:rPr>
                <w:rFonts w:eastAsia="KaiTi"/>
                <w:sz w:val="20"/>
                <w:lang w:val="zh-CN" w:eastAsia="zh-CN"/>
              </w:rPr>
              <w:t>《昆明</w:t>
            </w:r>
            <w:r w:rsidRPr="009E0D83">
              <w:rPr>
                <w:rFonts w:eastAsia="KaiTi"/>
                <w:sz w:val="20"/>
                <w:lang w:val="zh-CN" w:eastAsia="zh-CN"/>
              </w:rPr>
              <w:t>–</w:t>
            </w:r>
            <w:r w:rsidRPr="009E0D83">
              <w:rPr>
                <w:rFonts w:eastAsia="KaiTi"/>
                <w:sz w:val="20"/>
                <w:lang w:val="zh-CN" w:eastAsia="zh-CN"/>
              </w:rPr>
              <w:t>蒙特利尔全球生物多样性框架》行动目标</w:t>
            </w:r>
            <w:r w:rsidRPr="009E0D83">
              <w:rPr>
                <w:rFonts w:eastAsia="KaiTi"/>
                <w:sz w:val="20"/>
                <w:vertAlign w:val="superscript"/>
                <w:lang w:val="zh-CN"/>
              </w:rPr>
              <w:footnoteReference w:id="64"/>
            </w:r>
          </w:p>
        </w:tc>
        <w:tc>
          <w:tcPr>
            <w:tcW w:w="7560" w:type="dxa"/>
            <w:tcBorders>
              <w:top w:val="single" w:sz="2" w:space="0" w:color="auto"/>
              <w:bottom w:val="single" w:sz="2" w:space="0" w:color="auto"/>
            </w:tcBorders>
            <w:shd w:val="clear" w:color="auto" w:fill="FFFFFF"/>
          </w:tcPr>
          <w:p w14:paraId="55E7828E" w14:textId="77777777" w:rsidR="009E0D83" w:rsidRPr="009E0D83" w:rsidRDefault="009E0D83" w:rsidP="009E0D83">
            <w:pPr>
              <w:tabs>
                <w:tab w:val="left" w:pos="2835"/>
                <w:tab w:val="left" w:pos="3402"/>
              </w:tabs>
              <w:spacing w:before="40" w:after="80"/>
              <w:jc w:val="left"/>
              <w:rPr>
                <w:rFonts w:eastAsia="KaiTi"/>
                <w:sz w:val="20"/>
                <w:lang w:eastAsia="zh-CN"/>
              </w:rPr>
            </w:pPr>
            <w:r w:rsidRPr="009E0D83">
              <w:rPr>
                <w:rFonts w:eastAsia="KaiTi"/>
                <w:sz w:val="20"/>
                <w:lang w:val="zh-CN" w:eastAsia="zh-CN"/>
              </w:rPr>
              <w:t>森林生物多样性扩大工作方案的补充活动</w:t>
            </w:r>
            <w:r w:rsidRPr="009E0D83">
              <w:rPr>
                <w:rFonts w:eastAsia="KaiTi"/>
                <w:sz w:val="20"/>
                <w:lang w:val="zh-CN" w:eastAsia="zh-CN"/>
              </w:rPr>
              <w:t xml:space="preserve"> </w:t>
            </w:r>
            <w:r w:rsidRPr="009E0D83">
              <w:rPr>
                <w:rFonts w:eastAsia="KaiTi"/>
                <w:sz w:val="20"/>
                <w:vertAlign w:val="superscript"/>
              </w:rPr>
              <w:footnoteReference w:id="65"/>
            </w:r>
          </w:p>
        </w:tc>
      </w:tr>
      <w:tr w:rsidR="009E0D83" w:rsidRPr="009E0D83" w14:paraId="4DDC0AE8" w14:textId="77777777" w:rsidTr="00E20746">
        <w:tc>
          <w:tcPr>
            <w:tcW w:w="1795" w:type="dxa"/>
          </w:tcPr>
          <w:p w14:paraId="674726CE" w14:textId="77777777" w:rsidR="009E0D83" w:rsidRPr="009E0D83" w:rsidRDefault="009E0D83" w:rsidP="009E0D83">
            <w:pPr>
              <w:tabs>
                <w:tab w:val="left" w:pos="2835"/>
                <w:tab w:val="left" w:pos="3402"/>
              </w:tabs>
              <w:spacing w:before="40" w:after="80"/>
              <w:jc w:val="left"/>
              <w:rPr>
                <w:sz w:val="20"/>
              </w:rPr>
            </w:pPr>
            <w:proofErr w:type="spellStart"/>
            <w:r w:rsidRPr="009E0D83">
              <w:rPr>
                <w:rFonts w:hint="eastAsia"/>
                <w:sz w:val="20"/>
                <w:lang w:val="zh-CN"/>
              </w:rPr>
              <w:t>行动</w:t>
            </w:r>
            <w:r w:rsidRPr="009E0D83">
              <w:rPr>
                <w:sz w:val="20"/>
                <w:lang w:val="zh-CN"/>
              </w:rPr>
              <w:t>目标</w:t>
            </w:r>
            <w:proofErr w:type="spellEnd"/>
            <w:r w:rsidRPr="009E0D83">
              <w:rPr>
                <w:sz w:val="20"/>
                <w:lang w:val="zh-CN"/>
              </w:rPr>
              <w:t>1</w:t>
            </w:r>
            <w:r w:rsidRPr="009E0D83">
              <w:rPr>
                <w:sz w:val="20"/>
                <w:lang w:val="zh-CN"/>
              </w:rPr>
              <w:t>、</w:t>
            </w:r>
            <w:r w:rsidRPr="009E0D83">
              <w:rPr>
                <w:sz w:val="20"/>
                <w:lang w:val="zh-CN"/>
              </w:rPr>
              <w:t>2</w:t>
            </w:r>
            <w:r w:rsidRPr="009E0D83">
              <w:rPr>
                <w:sz w:val="20"/>
                <w:lang w:val="zh-CN"/>
              </w:rPr>
              <w:t>和</w:t>
            </w:r>
            <w:r w:rsidRPr="009E0D83">
              <w:rPr>
                <w:sz w:val="20"/>
                <w:lang w:val="zh-CN"/>
              </w:rPr>
              <w:t>3</w:t>
            </w:r>
          </w:p>
        </w:tc>
        <w:tc>
          <w:tcPr>
            <w:tcW w:w="7560" w:type="dxa"/>
          </w:tcPr>
          <w:p w14:paraId="2FA89C55" w14:textId="77777777" w:rsidR="009E0D83" w:rsidRPr="009E0D83" w:rsidRDefault="009E0D83" w:rsidP="009E0D83">
            <w:pPr>
              <w:tabs>
                <w:tab w:val="left" w:pos="2835"/>
                <w:tab w:val="left" w:pos="3402"/>
              </w:tabs>
              <w:spacing w:before="40" w:after="80"/>
              <w:ind w:left="362" w:hanging="362"/>
              <w:jc w:val="left"/>
              <w:rPr>
                <w:sz w:val="20"/>
                <w:szCs w:val="20"/>
                <w:lang w:eastAsia="zh-CN"/>
              </w:rPr>
            </w:pPr>
            <w:r w:rsidRPr="009E0D83">
              <w:rPr>
                <w:sz w:val="20"/>
                <w:lang w:eastAsia="zh-CN"/>
              </w:rPr>
              <w:t>1.</w:t>
            </w:r>
            <w:r w:rsidRPr="009E0D83">
              <w:rPr>
                <w:sz w:val="20"/>
                <w:lang w:eastAsia="zh-CN"/>
              </w:rPr>
              <w:tab/>
            </w:r>
            <w:r w:rsidRPr="009E0D83">
              <w:rPr>
                <w:sz w:val="20"/>
                <w:lang w:eastAsia="zh-CN"/>
              </w:rPr>
              <w:t>通过参与性和包容生物多样性的空间规划做法，</w:t>
            </w:r>
            <w:r w:rsidRPr="009E0D83">
              <w:rPr>
                <w:sz w:val="20"/>
                <w:lang w:eastAsia="zh-CN"/>
              </w:rPr>
              <w:t>[</w:t>
            </w:r>
            <w:r w:rsidRPr="009E0D83">
              <w:rPr>
                <w:sz w:val="20"/>
                <w:lang w:eastAsia="zh-CN"/>
              </w:rPr>
              <w:t>保护和</w:t>
            </w:r>
            <w:r w:rsidRPr="009E0D83">
              <w:rPr>
                <w:sz w:val="20"/>
                <w:lang w:eastAsia="zh-CN"/>
              </w:rPr>
              <w:t>]</w:t>
            </w:r>
            <w:r w:rsidRPr="009E0D83">
              <w:rPr>
                <w:sz w:val="20"/>
                <w:lang w:eastAsia="zh-CN"/>
              </w:rPr>
              <w:t>养护森林，</w:t>
            </w:r>
            <w:r w:rsidRPr="009E0D83">
              <w:rPr>
                <w:sz w:val="20"/>
                <w:lang w:eastAsia="zh-CN"/>
              </w:rPr>
              <w:t>[</w:t>
            </w:r>
            <w:r w:rsidRPr="009E0D83">
              <w:rPr>
                <w:sz w:val="20"/>
                <w:lang w:eastAsia="zh-CN"/>
              </w:rPr>
              <w:t>特别是原始</w:t>
            </w:r>
            <w:r w:rsidRPr="009E0D83">
              <w:rPr>
                <w:sz w:val="20"/>
                <w:lang w:eastAsia="zh-CN"/>
              </w:rPr>
              <w:t>[</w:t>
            </w:r>
            <w:r w:rsidRPr="009E0D83">
              <w:rPr>
                <w:sz w:val="20"/>
                <w:lang w:eastAsia="zh-CN"/>
              </w:rPr>
              <w:t>和高完整性</w:t>
            </w:r>
            <w:r w:rsidRPr="009E0D83">
              <w:rPr>
                <w:sz w:val="20"/>
                <w:lang w:eastAsia="zh-CN"/>
              </w:rPr>
              <w:t>]</w:t>
            </w:r>
            <w:proofErr w:type="gramStart"/>
            <w:r w:rsidRPr="009E0D83">
              <w:rPr>
                <w:sz w:val="20"/>
                <w:lang w:eastAsia="zh-CN"/>
              </w:rPr>
              <w:t>森林</w:t>
            </w:r>
            <w:r w:rsidRPr="009E0D83">
              <w:rPr>
                <w:sz w:val="20"/>
                <w:lang w:eastAsia="zh-CN"/>
              </w:rPr>
              <w:t>]</w:t>
            </w:r>
            <w:r w:rsidRPr="009E0D83">
              <w:rPr>
                <w:sz w:val="20"/>
                <w:lang w:eastAsia="zh-CN"/>
              </w:rPr>
              <w:t>，</w:t>
            </w:r>
            <w:proofErr w:type="gramEnd"/>
            <w:r w:rsidRPr="009E0D83">
              <w:rPr>
                <w:sz w:val="20"/>
                <w:lang w:eastAsia="zh-CN"/>
              </w:rPr>
              <w:t>以加强生态完整性和森林连通性</w:t>
            </w:r>
            <w:r w:rsidRPr="009E0D83">
              <w:rPr>
                <w:sz w:val="20"/>
                <w:lang w:eastAsia="zh-CN"/>
              </w:rPr>
              <w:t>[</w:t>
            </w:r>
            <w:r w:rsidRPr="009E0D83">
              <w:rPr>
                <w:sz w:val="20"/>
                <w:lang w:eastAsia="zh-CN"/>
              </w:rPr>
              <w:t>，尊重和保护人权，</w:t>
            </w:r>
            <w:proofErr w:type="gramStart"/>
            <w:r w:rsidRPr="009E0D83">
              <w:rPr>
                <w:sz w:val="20"/>
                <w:lang w:eastAsia="zh-CN"/>
              </w:rPr>
              <w:t>包括土著人民和地</w:t>
            </w:r>
            <w:r w:rsidRPr="009E0D83">
              <w:rPr>
                <w:rFonts w:hint="eastAsia"/>
                <w:sz w:val="20"/>
                <w:lang w:eastAsia="zh-CN"/>
              </w:rPr>
              <w:t>方</w:t>
            </w:r>
            <w:r w:rsidRPr="009E0D83">
              <w:rPr>
                <w:sz w:val="20"/>
                <w:lang w:eastAsia="zh-CN"/>
              </w:rPr>
              <w:t>社区的人权</w:t>
            </w:r>
            <w:r w:rsidRPr="009E0D83">
              <w:rPr>
                <w:sz w:val="20"/>
                <w:lang w:eastAsia="zh-CN"/>
              </w:rPr>
              <w:t>]</w:t>
            </w:r>
            <w:r w:rsidRPr="009E0D83">
              <w:rPr>
                <w:sz w:val="20"/>
                <w:lang w:eastAsia="zh-CN"/>
              </w:rPr>
              <w:t>。</w:t>
            </w:r>
            <w:proofErr w:type="gramEnd"/>
          </w:p>
          <w:p w14:paraId="72822724" w14:textId="77777777" w:rsidR="009E0D83" w:rsidRPr="009E0D83" w:rsidRDefault="009E0D83" w:rsidP="009E0D83">
            <w:pPr>
              <w:tabs>
                <w:tab w:val="left" w:pos="2835"/>
                <w:tab w:val="left" w:pos="3402"/>
              </w:tabs>
              <w:spacing w:before="40" w:after="80"/>
              <w:ind w:left="362" w:hanging="362"/>
              <w:jc w:val="left"/>
              <w:rPr>
                <w:sz w:val="20"/>
                <w:szCs w:val="20"/>
                <w:lang w:eastAsia="zh-CN"/>
              </w:rPr>
            </w:pPr>
            <w:r w:rsidRPr="009E0D83">
              <w:rPr>
                <w:sz w:val="20"/>
                <w:szCs w:val="20"/>
                <w:lang w:eastAsia="zh-CN"/>
              </w:rPr>
              <w:t>2.</w:t>
            </w:r>
            <w:r w:rsidRPr="009E0D83">
              <w:rPr>
                <w:sz w:val="20"/>
                <w:szCs w:val="20"/>
                <w:lang w:eastAsia="zh-CN"/>
              </w:rPr>
              <w:tab/>
            </w:r>
            <w:r w:rsidRPr="009E0D83">
              <w:rPr>
                <w:rFonts w:hint="eastAsia"/>
                <w:sz w:val="20"/>
                <w:szCs w:val="20"/>
                <w:lang w:eastAsia="zh-CN"/>
              </w:rPr>
              <w:t>查明</w:t>
            </w:r>
            <w:r w:rsidRPr="009E0D83">
              <w:rPr>
                <w:sz w:val="20"/>
                <w:szCs w:val="20"/>
                <w:lang w:eastAsia="zh-CN"/>
              </w:rPr>
              <w:t>、传播和应用森林恢复包括森林管理质量方面的最佳做法</w:t>
            </w:r>
            <w:r w:rsidRPr="009E0D83">
              <w:rPr>
                <w:sz w:val="20"/>
                <w:szCs w:val="20"/>
                <w:lang w:eastAsia="zh-CN"/>
              </w:rPr>
              <w:t>[</w:t>
            </w:r>
            <w:r w:rsidRPr="009E0D83">
              <w:rPr>
                <w:sz w:val="20"/>
                <w:szCs w:val="20"/>
                <w:lang w:eastAsia="zh-CN"/>
              </w:rPr>
              <w:t>和原则</w:t>
            </w:r>
            <w:r w:rsidRPr="009E0D83">
              <w:rPr>
                <w:sz w:val="20"/>
                <w:szCs w:val="20"/>
                <w:lang w:eastAsia="zh-CN"/>
              </w:rPr>
              <w:t>]</w:t>
            </w:r>
            <w:r w:rsidRPr="009E0D83">
              <w:rPr>
                <w:sz w:val="20"/>
                <w:szCs w:val="20"/>
                <w:lang w:eastAsia="zh-CN"/>
              </w:rPr>
              <w:t>，</w:t>
            </w:r>
            <w:r w:rsidRPr="009E0D83">
              <w:rPr>
                <w:rFonts w:hint="eastAsia"/>
                <w:sz w:val="20"/>
                <w:szCs w:val="20"/>
                <w:lang w:eastAsia="zh-CN"/>
              </w:rPr>
              <w:t>顾及</w:t>
            </w:r>
            <w:r w:rsidRPr="009E0D83">
              <w:rPr>
                <w:sz w:val="20"/>
                <w:szCs w:val="20"/>
                <w:lang w:eastAsia="zh-CN"/>
              </w:rPr>
              <w:t>空间和林分异质性、连通性、气候适应和复原力、气候预测、野火管理</w:t>
            </w:r>
            <w:r w:rsidRPr="009E0D83">
              <w:rPr>
                <w:rFonts w:hint="eastAsia"/>
                <w:sz w:val="20"/>
                <w:szCs w:val="20"/>
                <w:lang w:eastAsia="zh-CN"/>
              </w:rPr>
              <w:t>以及</w:t>
            </w:r>
            <w:r w:rsidRPr="009E0D83">
              <w:rPr>
                <w:sz w:val="20"/>
                <w:szCs w:val="20"/>
                <w:lang w:eastAsia="zh-CN"/>
              </w:rPr>
              <w:t>减少其他生物和非生物干扰的风险</w:t>
            </w:r>
            <w:r w:rsidRPr="009E0D83">
              <w:rPr>
                <w:rFonts w:hint="eastAsia"/>
                <w:sz w:val="20"/>
                <w:szCs w:val="20"/>
                <w:lang w:eastAsia="zh-CN"/>
              </w:rPr>
              <w:t>。</w:t>
            </w:r>
          </w:p>
          <w:p w14:paraId="06248E1D" w14:textId="77777777" w:rsidR="009E0D83" w:rsidRPr="009E0D83" w:rsidRDefault="009E0D83" w:rsidP="009E0D83">
            <w:pPr>
              <w:tabs>
                <w:tab w:val="left" w:pos="2835"/>
                <w:tab w:val="left" w:pos="3402"/>
              </w:tabs>
              <w:spacing w:before="40" w:after="80"/>
              <w:ind w:left="362" w:hanging="362"/>
              <w:jc w:val="left"/>
              <w:rPr>
                <w:sz w:val="20"/>
                <w:szCs w:val="20"/>
                <w:lang w:eastAsia="zh-CN"/>
              </w:rPr>
            </w:pPr>
            <w:r w:rsidRPr="009E0D83">
              <w:rPr>
                <w:sz w:val="20"/>
                <w:szCs w:val="20"/>
                <w:lang w:eastAsia="zh-CN"/>
              </w:rPr>
              <w:t>3.</w:t>
            </w:r>
            <w:r w:rsidRPr="009E0D83">
              <w:rPr>
                <w:sz w:val="20"/>
                <w:szCs w:val="20"/>
                <w:lang w:eastAsia="zh-CN"/>
              </w:rPr>
              <w:tab/>
            </w:r>
            <w:r w:rsidRPr="009E0D83">
              <w:rPr>
                <w:sz w:val="20"/>
                <w:szCs w:val="20"/>
                <w:lang w:eastAsia="zh-CN"/>
              </w:rPr>
              <w:t>考虑其他有效的</w:t>
            </w:r>
            <w:r w:rsidRPr="009E0D83">
              <w:rPr>
                <w:rFonts w:hint="eastAsia"/>
                <w:sz w:val="20"/>
                <w:szCs w:val="20"/>
                <w:lang w:eastAsia="zh-CN"/>
              </w:rPr>
              <w:t>划</w:t>
            </w:r>
            <w:r w:rsidRPr="009E0D83">
              <w:rPr>
                <w:sz w:val="20"/>
                <w:szCs w:val="20"/>
                <w:lang w:eastAsia="zh-CN"/>
              </w:rPr>
              <w:t>区保护措施</w:t>
            </w:r>
            <w:r w:rsidRPr="009E0D83">
              <w:rPr>
                <w:rFonts w:hint="eastAsia"/>
                <w:sz w:val="20"/>
                <w:szCs w:val="20"/>
                <w:lang w:eastAsia="zh-CN"/>
              </w:rPr>
              <w:t>，</w:t>
            </w:r>
            <w:r w:rsidRPr="009E0D83">
              <w:rPr>
                <w:sz w:val="20"/>
                <w:szCs w:val="20"/>
                <w:lang w:eastAsia="zh-CN"/>
              </w:rPr>
              <w:t>作为森林景观规划的组成部分，以改善森林连通性，包括在土著人民和地</w:t>
            </w:r>
            <w:r w:rsidRPr="009E0D83">
              <w:rPr>
                <w:rFonts w:hint="eastAsia"/>
                <w:sz w:val="20"/>
                <w:szCs w:val="20"/>
                <w:lang w:eastAsia="zh-CN"/>
              </w:rPr>
              <w:t>方</w:t>
            </w:r>
            <w:r w:rsidRPr="009E0D83">
              <w:rPr>
                <w:sz w:val="20"/>
                <w:szCs w:val="20"/>
                <w:lang w:eastAsia="zh-CN"/>
              </w:rPr>
              <w:t>社区管理的地区</w:t>
            </w:r>
            <w:r w:rsidRPr="009E0D83">
              <w:rPr>
                <w:rFonts w:hint="eastAsia"/>
                <w:sz w:val="20"/>
                <w:szCs w:val="20"/>
                <w:lang w:eastAsia="zh-CN"/>
              </w:rPr>
              <w:t>这样做</w:t>
            </w:r>
            <w:r w:rsidRPr="009E0D83">
              <w:rPr>
                <w:sz w:val="20"/>
                <w:szCs w:val="20"/>
                <w:lang w:eastAsia="zh-CN"/>
              </w:rPr>
              <w:t>。</w:t>
            </w:r>
            <w:r w:rsidRPr="009E0D83">
              <w:rPr>
                <w:sz w:val="20"/>
                <w:szCs w:val="20"/>
                <w:lang w:eastAsia="zh-CN"/>
              </w:rPr>
              <w:t xml:space="preserve"> </w:t>
            </w:r>
          </w:p>
          <w:p w14:paraId="436C8FBA" w14:textId="77777777" w:rsidR="009E0D83" w:rsidRPr="009E0D83" w:rsidRDefault="009E0D83" w:rsidP="009E0D83">
            <w:pPr>
              <w:tabs>
                <w:tab w:val="left" w:pos="2835"/>
                <w:tab w:val="left" w:pos="3402"/>
              </w:tabs>
              <w:spacing w:before="40" w:after="80"/>
              <w:ind w:left="362" w:hanging="362"/>
              <w:jc w:val="left"/>
              <w:rPr>
                <w:sz w:val="20"/>
                <w:szCs w:val="20"/>
                <w:lang w:eastAsia="zh-CN"/>
              </w:rPr>
            </w:pPr>
            <w:r w:rsidRPr="009E0D83">
              <w:rPr>
                <w:sz w:val="20"/>
                <w:szCs w:val="20"/>
                <w:lang w:eastAsia="zh-CN"/>
              </w:rPr>
              <w:t>4.</w:t>
            </w:r>
            <w:r w:rsidRPr="009E0D83">
              <w:rPr>
                <w:sz w:val="20"/>
                <w:szCs w:val="20"/>
                <w:lang w:eastAsia="zh-CN"/>
              </w:rPr>
              <w:tab/>
            </w:r>
            <w:r w:rsidRPr="009E0D83">
              <w:rPr>
                <w:sz w:val="20"/>
                <w:szCs w:val="20"/>
                <w:lang w:eastAsia="zh-CN"/>
              </w:rPr>
              <w:t>鼓励在</w:t>
            </w:r>
            <w:r w:rsidRPr="009E0D83">
              <w:rPr>
                <w:sz w:val="20"/>
                <w:szCs w:val="20"/>
                <w:lang w:val="en-US" w:eastAsia="zh-CN"/>
              </w:rPr>
              <w:t>重新</w:t>
            </w:r>
            <w:r w:rsidRPr="009E0D83">
              <w:rPr>
                <w:sz w:val="20"/>
                <w:szCs w:val="20"/>
                <w:lang w:eastAsia="zh-CN"/>
              </w:rPr>
              <w:t>造林中使用本地物种。</w:t>
            </w:r>
          </w:p>
          <w:p w14:paraId="36D2BE51" w14:textId="77777777" w:rsidR="009E0D83" w:rsidRPr="009E0D83" w:rsidRDefault="009E0D83" w:rsidP="009E0D83">
            <w:pPr>
              <w:tabs>
                <w:tab w:val="left" w:pos="2835"/>
                <w:tab w:val="left" w:pos="3402"/>
              </w:tabs>
              <w:spacing w:before="40" w:after="80"/>
              <w:ind w:left="362" w:hanging="362"/>
              <w:jc w:val="left"/>
              <w:rPr>
                <w:sz w:val="20"/>
              </w:rPr>
            </w:pPr>
            <w:r w:rsidRPr="009E0D83">
              <w:rPr>
                <w:sz w:val="20"/>
                <w:szCs w:val="20"/>
                <w:lang w:eastAsia="zh-CN"/>
              </w:rPr>
              <w:t>[5.</w:t>
            </w:r>
            <w:r w:rsidRPr="009E0D83">
              <w:rPr>
                <w:sz w:val="20"/>
                <w:szCs w:val="20"/>
                <w:lang w:eastAsia="zh-CN"/>
              </w:rPr>
              <w:tab/>
            </w:r>
            <w:r w:rsidRPr="009E0D83">
              <w:rPr>
                <w:sz w:val="20"/>
                <w:szCs w:val="20"/>
                <w:lang w:eastAsia="zh-CN"/>
              </w:rPr>
              <w:t>推广森林恢复监测和评价准则、机制和指标。</w:t>
            </w:r>
            <w:r w:rsidRPr="009E0D83">
              <w:rPr>
                <w:sz w:val="20"/>
                <w:szCs w:val="20"/>
              </w:rPr>
              <w:t>]</w:t>
            </w:r>
          </w:p>
        </w:tc>
      </w:tr>
      <w:tr w:rsidR="009E0D83" w:rsidRPr="009E0D83" w14:paraId="7E83BE07" w14:textId="77777777" w:rsidTr="00E20746">
        <w:tc>
          <w:tcPr>
            <w:tcW w:w="1795" w:type="dxa"/>
          </w:tcPr>
          <w:p w14:paraId="0D9B4C30" w14:textId="77777777" w:rsidR="009E0D83" w:rsidRPr="009E0D83" w:rsidRDefault="009E0D83" w:rsidP="009E0D83">
            <w:pPr>
              <w:tabs>
                <w:tab w:val="left" w:pos="2835"/>
                <w:tab w:val="left" w:pos="3402"/>
              </w:tabs>
              <w:spacing w:before="40" w:after="80"/>
              <w:jc w:val="left"/>
              <w:rPr>
                <w:sz w:val="20"/>
              </w:rPr>
            </w:pPr>
            <w:proofErr w:type="spellStart"/>
            <w:r w:rsidRPr="009E0D83">
              <w:rPr>
                <w:rFonts w:hint="eastAsia"/>
                <w:sz w:val="20"/>
                <w:lang w:val="zh-CN"/>
              </w:rPr>
              <w:t>行动</w:t>
            </w:r>
            <w:r w:rsidRPr="009E0D83">
              <w:rPr>
                <w:sz w:val="20"/>
                <w:lang w:val="zh-CN"/>
              </w:rPr>
              <w:t>目标</w:t>
            </w:r>
            <w:proofErr w:type="spellEnd"/>
            <w:r w:rsidRPr="009E0D83">
              <w:rPr>
                <w:sz w:val="20"/>
                <w:lang w:val="zh-CN"/>
              </w:rPr>
              <w:t>4</w:t>
            </w:r>
            <w:r w:rsidRPr="009E0D83">
              <w:rPr>
                <w:sz w:val="20"/>
                <w:lang w:val="zh-CN"/>
              </w:rPr>
              <w:t>、</w:t>
            </w:r>
            <w:r w:rsidRPr="009E0D83">
              <w:rPr>
                <w:sz w:val="20"/>
                <w:lang w:val="zh-CN"/>
              </w:rPr>
              <w:t>5</w:t>
            </w:r>
            <w:r w:rsidRPr="009E0D83">
              <w:rPr>
                <w:sz w:val="20"/>
                <w:lang w:val="zh-CN"/>
              </w:rPr>
              <w:t>和</w:t>
            </w:r>
            <w:r w:rsidRPr="009E0D83">
              <w:rPr>
                <w:sz w:val="20"/>
                <w:lang w:val="zh-CN"/>
              </w:rPr>
              <w:t>9</w:t>
            </w:r>
          </w:p>
        </w:tc>
        <w:tc>
          <w:tcPr>
            <w:tcW w:w="7560" w:type="dxa"/>
          </w:tcPr>
          <w:p w14:paraId="19C6821D" w14:textId="77777777" w:rsidR="009E0D83" w:rsidRPr="009E0D83" w:rsidRDefault="009E0D83" w:rsidP="009E0D83">
            <w:pPr>
              <w:tabs>
                <w:tab w:val="left" w:pos="2835"/>
                <w:tab w:val="left" w:pos="3402"/>
              </w:tabs>
              <w:spacing w:before="40" w:after="80"/>
              <w:ind w:left="362" w:hanging="362"/>
              <w:jc w:val="left"/>
              <w:rPr>
                <w:sz w:val="20"/>
                <w:lang w:eastAsia="zh-CN"/>
              </w:rPr>
            </w:pPr>
            <w:r w:rsidRPr="009E0D83">
              <w:rPr>
                <w:sz w:val="20"/>
                <w:lang w:eastAsia="zh-CN"/>
              </w:rPr>
              <w:t>6.</w:t>
            </w:r>
            <w:r w:rsidRPr="009E0D83">
              <w:rPr>
                <w:sz w:val="20"/>
                <w:lang w:eastAsia="zh-CN"/>
              </w:rPr>
              <w:tab/>
            </w:r>
            <w:r w:rsidRPr="009E0D83">
              <w:rPr>
                <w:sz w:val="20"/>
                <w:lang w:eastAsia="zh-CN"/>
              </w:rPr>
              <w:t>管理人</w:t>
            </w:r>
            <w:r w:rsidRPr="009E0D83">
              <w:rPr>
                <w:rFonts w:hint="eastAsia"/>
                <w:sz w:val="20"/>
                <w:lang w:eastAsia="zh-CN"/>
              </w:rPr>
              <w:t>类</w:t>
            </w:r>
            <w:r w:rsidRPr="009E0D83">
              <w:rPr>
                <w:sz w:val="20"/>
                <w:lang w:eastAsia="zh-CN"/>
              </w:rPr>
              <w:t>与野生生物的冲突，包括</w:t>
            </w:r>
            <w:r w:rsidRPr="009E0D83">
              <w:rPr>
                <w:rFonts w:hint="eastAsia"/>
                <w:sz w:val="20"/>
                <w:lang w:eastAsia="zh-CN"/>
              </w:rPr>
              <w:t>尽</w:t>
            </w:r>
            <w:r w:rsidRPr="009E0D83">
              <w:rPr>
                <w:sz w:val="20"/>
                <w:lang w:eastAsia="zh-CN"/>
              </w:rPr>
              <w:t>可能通过可持续森林管理</w:t>
            </w:r>
            <w:r w:rsidRPr="009E0D83">
              <w:rPr>
                <w:rFonts w:hint="eastAsia"/>
                <w:sz w:val="20"/>
                <w:lang w:eastAsia="zh-CN"/>
              </w:rPr>
              <w:t>的方法</w:t>
            </w:r>
            <w:r w:rsidRPr="009E0D83">
              <w:rPr>
                <w:sz w:val="20"/>
                <w:lang w:eastAsia="zh-CN"/>
              </w:rPr>
              <w:t>，同时承认和尊重土著人民和地</w:t>
            </w:r>
            <w:r w:rsidRPr="009E0D83">
              <w:rPr>
                <w:rFonts w:hint="eastAsia"/>
                <w:sz w:val="20"/>
                <w:lang w:eastAsia="zh-CN"/>
              </w:rPr>
              <w:t>方</w:t>
            </w:r>
            <w:r w:rsidRPr="009E0D83">
              <w:rPr>
                <w:sz w:val="20"/>
                <w:lang w:eastAsia="zh-CN"/>
              </w:rPr>
              <w:t>社区的权利，保护</w:t>
            </w:r>
            <w:r w:rsidRPr="009E0D83">
              <w:rPr>
                <w:rFonts w:hint="eastAsia"/>
                <w:sz w:val="20"/>
                <w:lang w:eastAsia="zh-CN"/>
              </w:rPr>
              <w:t>并</w:t>
            </w:r>
            <w:r w:rsidRPr="009E0D83">
              <w:rPr>
                <w:sz w:val="20"/>
                <w:lang w:eastAsia="zh-CN"/>
              </w:rPr>
              <w:t>鼓励他们的可持续习惯使用。</w:t>
            </w:r>
          </w:p>
          <w:p w14:paraId="6F7A609C" w14:textId="77777777" w:rsidR="009E0D83" w:rsidRPr="009E0D83" w:rsidRDefault="009E0D83" w:rsidP="009E0D83">
            <w:pPr>
              <w:spacing w:before="40" w:after="80"/>
              <w:ind w:left="360" w:hanging="360"/>
              <w:rPr>
                <w:sz w:val="20"/>
                <w:szCs w:val="20"/>
                <w:lang w:eastAsia="zh-CN"/>
              </w:rPr>
            </w:pPr>
            <w:r w:rsidRPr="009E0D83">
              <w:rPr>
                <w:sz w:val="20"/>
                <w:szCs w:val="20"/>
                <w:lang w:eastAsia="zh-CN"/>
              </w:rPr>
              <w:t>7.</w:t>
            </w:r>
            <w:r w:rsidRPr="009E0D83">
              <w:rPr>
                <w:sz w:val="20"/>
                <w:szCs w:val="20"/>
                <w:lang w:eastAsia="zh-CN"/>
              </w:rPr>
              <w:tab/>
            </w:r>
            <w:r w:rsidRPr="009E0D83">
              <w:rPr>
                <w:rFonts w:hint="eastAsia"/>
                <w:sz w:val="20"/>
                <w:szCs w:val="20"/>
                <w:lang w:eastAsia="zh-CN"/>
              </w:rPr>
              <w:t>查明</w:t>
            </w:r>
            <w:r w:rsidRPr="009E0D83">
              <w:rPr>
                <w:sz w:val="20"/>
                <w:szCs w:val="20"/>
                <w:lang w:eastAsia="zh-CN"/>
              </w:rPr>
              <w:t>、宣传和推广应用</w:t>
            </w:r>
            <w:r w:rsidRPr="009E0D83">
              <w:rPr>
                <w:rFonts w:hint="eastAsia"/>
                <w:sz w:val="20"/>
                <w:szCs w:val="20"/>
                <w:lang w:eastAsia="zh-CN"/>
              </w:rPr>
              <w:t>保</w:t>
            </w:r>
            <w:r w:rsidRPr="009E0D83">
              <w:rPr>
                <w:sz w:val="20"/>
                <w:szCs w:val="20"/>
                <w:lang w:eastAsia="zh-CN"/>
              </w:rPr>
              <w:t>护和管理森林生境的最佳做法，维护森林野生物种及其生境的遗传多样性</w:t>
            </w:r>
            <w:r w:rsidRPr="009E0D83">
              <w:rPr>
                <w:rFonts w:hint="eastAsia"/>
                <w:sz w:val="20"/>
                <w:szCs w:val="20"/>
                <w:lang w:eastAsia="zh-CN"/>
              </w:rPr>
              <w:t>，</w:t>
            </w:r>
            <w:r w:rsidRPr="009E0D83">
              <w:rPr>
                <w:sz w:val="20"/>
                <w:szCs w:val="20"/>
                <w:lang w:eastAsia="zh-CN"/>
              </w:rPr>
              <w:t>[</w:t>
            </w:r>
            <w:r w:rsidRPr="009E0D83">
              <w:rPr>
                <w:sz w:val="20"/>
                <w:szCs w:val="20"/>
                <w:lang w:eastAsia="zh-CN"/>
              </w:rPr>
              <w:t>以预防和减轻人们面临的疾病风险，减少灭绝风险，</w:t>
            </w:r>
            <w:proofErr w:type="gramStart"/>
            <w:r w:rsidRPr="009E0D83">
              <w:rPr>
                <w:sz w:val="20"/>
                <w:szCs w:val="20"/>
                <w:lang w:eastAsia="zh-CN"/>
              </w:rPr>
              <w:t>支持森林物种的恢复和养护</w:t>
            </w:r>
            <w:r w:rsidRPr="009E0D83">
              <w:rPr>
                <w:sz w:val="20"/>
                <w:szCs w:val="20"/>
                <w:lang w:eastAsia="zh-CN"/>
              </w:rPr>
              <w:t>]</w:t>
            </w:r>
            <w:r w:rsidRPr="009E0D83">
              <w:rPr>
                <w:sz w:val="20"/>
                <w:szCs w:val="20"/>
                <w:lang w:eastAsia="zh-CN"/>
              </w:rPr>
              <w:t>。</w:t>
            </w:r>
            <w:proofErr w:type="gramEnd"/>
          </w:p>
          <w:p w14:paraId="44D924DA" w14:textId="77777777" w:rsidR="009E0D83" w:rsidRPr="009E0D83" w:rsidRDefault="009E0D83" w:rsidP="009E0D83">
            <w:pPr>
              <w:spacing w:before="40" w:after="80"/>
              <w:ind w:left="360" w:hanging="360"/>
              <w:rPr>
                <w:rFonts w:eastAsia="Times New Roman"/>
                <w:sz w:val="20"/>
                <w:szCs w:val="20"/>
                <w:lang w:eastAsia="zh-CN"/>
              </w:rPr>
            </w:pPr>
            <w:r w:rsidRPr="009E0D83">
              <w:rPr>
                <w:rFonts w:eastAsia="Times New Roman"/>
                <w:sz w:val="20"/>
                <w:szCs w:val="20"/>
                <w:lang w:eastAsia="zh-CN"/>
              </w:rPr>
              <w:t>8.</w:t>
            </w:r>
            <w:r w:rsidRPr="009E0D83">
              <w:rPr>
                <w:rFonts w:eastAsia="Times New Roman"/>
                <w:sz w:val="20"/>
                <w:szCs w:val="20"/>
                <w:lang w:eastAsia="zh-CN"/>
              </w:rPr>
              <w:tab/>
            </w:r>
            <w:r w:rsidRPr="009E0D83">
              <w:rPr>
                <w:rFonts w:ascii="SimSun" w:hAnsi="SimSun" w:cs="SimSun" w:hint="eastAsia"/>
                <w:sz w:val="20"/>
                <w:szCs w:val="20"/>
                <w:lang w:eastAsia="zh-CN"/>
              </w:rPr>
              <w:t>打击非法伐木和贸易，</w:t>
            </w:r>
            <w:r w:rsidRPr="009E0D83">
              <w:rPr>
                <w:rFonts w:eastAsia="Times New Roman"/>
                <w:sz w:val="20"/>
                <w:szCs w:val="20"/>
                <w:lang w:eastAsia="zh-CN"/>
              </w:rPr>
              <w:t>[</w:t>
            </w:r>
            <w:r w:rsidRPr="009E0D83">
              <w:rPr>
                <w:rFonts w:ascii="SimSun" w:hAnsi="SimSun" w:cs="SimSun" w:hint="eastAsia"/>
                <w:sz w:val="20"/>
                <w:szCs w:val="20"/>
                <w:lang w:eastAsia="zh-CN"/>
              </w:rPr>
              <w:t>并加强打击</w:t>
            </w:r>
            <w:r w:rsidRPr="009E0D83">
              <w:rPr>
                <w:rFonts w:ascii="SimSun" w:hAnsi="SimSun" w:cs="SimSun"/>
                <w:sz w:val="20"/>
                <w:szCs w:val="20"/>
                <w:lang w:val="en-US" w:eastAsia="zh-CN"/>
              </w:rPr>
              <w:t>毁</w:t>
            </w:r>
            <w:r w:rsidRPr="009E0D83">
              <w:rPr>
                <w:rFonts w:ascii="SimSun" w:hAnsi="SimSun" w:cs="SimSun" w:hint="eastAsia"/>
                <w:sz w:val="20"/>
                <w:szCs w:val="20"/>
                <w:lang w:eastAsia="zh-CN"/>
              </w:rPr>
              <w:t>林和使森林退化的行动</w:t>
            </w:r>
            <w:r w:rsidRPr="009E0D83">
              <w:rPr>
                <w:rFonts w:eastAsia="Times New Roman"/>
                <w:sz w:val="20"/>
                <w:szCs w:val="20"/>
                <w:lang w:eastAsia="zh-CN"/>
              </w:rPr>
              <w:t>]</w:t>
            </w:r>
            <w:r w:rsidRPr="009E0D83">
              <w:rPr>
                <w:rFonts w:ascii="SimSun" w:hAnsi="SimSun" w:cs="SimSun" w:hint="eastAsia"/>
                <w:sz w:val="20"/>
                <w:szCs w:val="20"/>
                <w:lang w:eastAsia="zh-CN"/>
              </w:rPr>
              <w:t>。</w:t>
            </w:r>
          </w:p>
          <w:p w14:paraId="5967937D" w14:textId="77777777" w:rsidR="009E0D83" w:rsidRPr="009E0D83" w:rsidRDefault="009E0D83" w:rsidP="009E0D83">
            <w:pPr>
              <w:tabs>
                <w:tab w:val="left" w:pos="2835"/>
                <w:tab w:val="left" w:pos="3402"/>
              </w:tabs>
              <w:spacing w:before="40" w:after="80"/>
              <w:ind w:left="362" w:hanging="362"/>
              <w:jc w:val="left"/>
              <w:rPr>
                <w:sz w:val="20"/>
                <w:lang w:eastAsia="zh-CN"/>
              </w:rPr>
            </w:pPr>
            <w:r w:rsidRPr="009E0D83">
              <w:rPr>
                <w:rFonts w:eastAsia="Times New Roman"/>
                <w:sz w:val="20"/>
                <w:lang w:eastAsia="zh-CN"/>
              </w:rPr>
              <w:t>9.</w:t>
            </w:r>
            <w:r w:rsidRPr="009E0D83">
              <w:rPr>
                <w:rFonts w:eastAsia="Times New Roman"/>
                <w:sz w:val="20"/>
                <w:szCs w:val="20"/>
                <w:lang w:eastAsia="zh-CN"/>
              </w:rPr>
              <w:tab/>
            </w:r>
            <w:r w:rsidRPr="009E0D83">
              <w:rPr>
                <w:rFonts w:hint="eastAsia"/>
                <w:sz w:val="20"/>
                <w:szCs w:val="20"/>
                <w:lang w:eastAsia="zh-CN"/>
              </w:rPr>
              <w:t>查明</w:t>
            </w:r>
            <w:r w:rsidRPr="009E0D83">
              <w:rPr>
                <w:rFonts w:ascii="SimSun" w:hAnsi="SimSun" w:cs="SimSun" w:hint="eastAsia"/>
                <w:sz w:val="20"/>
                <w:szCs w:val="20"/>
                <w:lang w:eastAsia="zh-CN"/>
              </w:rPr>
              <w:t>防止对森林生物多样性具有负面影响的野生物种贸易包括外来入侵物种的方式方法。</w:t>
            </w:r>
          </w:p>
          <w:p w14:paraId="75920982" w14:textId="77777777" w:rsidR="009E0D83" w:rsidRPr="009E0D83" w:rsidRDefault="009E0D83" w:rsidP="009E0D83">
            <w:pPr>
              <w:tabs>
                <w:tab w:val="left" w:pos="2835"/>
                <w:tab w:val="left" w:pos="3402"/>
              </w:tabs>
              <w:spacing w:before="40" w:after="80"/>
              <w:ind w:left="362" w:hanging="362"/>
              <w:jc w:val="left"/>
              <w:rPr>
                <w:sz w:val="20"/>
                <w:lang w:eastAsia="zh-CN"/>
              </w:rPr>
            </w:pPr>
            <w:r w:rsidRPr="009E0D83">
              <w:rPr>
                <w:sz w:val="20"/>
                <w:lang w:eastAsia="zh-CN"/>
              </w:rPr>
              <w:t>10.</w:t>
            </w:r>
            <w:r w:rsidRPr="009E0D83">
              <w:rPr>
                <w:rFonts w:eastAsia="Times New Roman"/>
                <w:sz w:val="20"/>
                <w:szCs w:val="20"/>
                <w:lang w:eastAsia="zh-CN"/>
              </w:rPr>
              <w:tab/>
            </w:r>
            <w:r w:rsidRPr="009E0D83">
              <w:rPr>
                <w:rFonts w:ascii="SimSun" w:hAnsi="SimSun" w:cs="SimSun" w:hint="eastAsia"/>
                <w:sz w:val="20"/>
                <w:szCs w:val="20"/>
                <w:lang w:eastAsia="zh-CN"/>
              </w:rPr>
              <w:t>促进森林木材和非木材产品的开发，以支持可持续生计。</w:t>
            </w:r>
          </w:p>
        </w:tc>
      </w:tr>
      <w:tr w:rsidR="009E0D83" w:rsidRPr="009E0D83" w14:paraId="1E8878CA" w14:textId="77777777" w:rsidTr="00E20746">
        <w:tc>
          <w:tcPr>
            <w:tcW w:w="1795" w:type="dxa"/>
          </w:tcPr>
          <w:p w14:paraId="1F1E11D9" w14:textId="77777777" w:rsidR="009E0D83" w:rsidRPr="009E0D83" w:rsidRDefault="009E0D83" w:rsidP="009E0D83">
            <w:pPr>
              <w:tabs>
                <w:tab w:val="left" w:pos="2835"/>
                <w:tab w:val="left" w:pos="3402"/>
              </w:tabs>
              <w:spacing w:before="40" w:after="80"/>
              <w:jc w:val="left"/>
              <w:rPr>
                <w:sz w:val="20"/>
              </w:rPr>
            </w:pPr>
            <w:proofErr w:type="spellStart"/>
            <w:r w:rsidRPr="009E0D83">
              <w:rPr>
                <w:rFonts w:hint="eastAsia"/>
                <w:sz w:val="20"/>
                <w:lang w:val="zh-CN"/>
              </w:rPr>
              <w:t>行动</w:t>
            </w:r>
            <w:r w:rsidRPr="009E0D83">
              <w:rPr>
                <w:sz w:val="20"/>
                <w:lang w:val="zh-CN"/>
              </w:rPr>
              <w:t>目标</w:t>
            </w:r>
            <w:proofErr w:type="spellEnd"/>
            <w:r w:rsidRPr="009E0D83">
              <w:rPr>
                <w:sz w:val="20"/>
              </w:rPr>
              <w:t>6</w:t>
            </w:r>
          </w:p>
        </w:tc>
        <w:tc>
          <w:tcPr>
            <w:tcW w:w="7560" w:type="dxa"/>
          </w:tcPr>
          <w:p w14:paraId="5F9F7CAF" w14:textId="77777777" w:rsidR="009E0D83" w:rsidRPr="009E0D83" w:rsidRDefault="009E0D83" w:rsidP="009E0D83">
            <w:pPr>
              <w:tabs>
                <w:tab w:val="left" w:pos="2835"/>
                <w:tab w:val="left" w:pos="3402"/>
              </w:tabs>
              <w:spacing w:before="40" w:after="80"/>
              <w:ind w:left="362" w:hanging="362"/>
              <w:jc w:val="left"/>
              <w:rPr>
                <w:sz w:val="20"/>
                <w:lang w:eastAsia="zh-CN"/>
              </w:rPr>
            </w:pPr>
            <w:r w:rsidRPr="009E0D83">
              <w:rPr>
                <w:sz w:val="20"/>
                <w:lang w:eastAsia="zh-CN"/>
              </w:rPr>
              <w:t>11.</w:t>
            </w:r>
            <w:r w:rsidRPr="009E0D83">
              <w:rPr>
                <w:sz w:val="20"/>
                <w:lang w:eastAsia="zh-CN"/>
              </w:rPr>
              <w:tab/>
            </w:r>
            <w:r w:rsidRPr="009E0D83">
              <w:rPr>
                <w:sz w:val="20"/>
                <w:lang w:val="zh-CN" w:eastAsia="zh-CN"/>
              </w:rPr>
              <w:t>考虑外来入侵物种</w:t>
            </w:r>
            <w:r w:rsidRPr="009E0D83">
              <w:rPr>
                <w:rFonts w:hint="eastAsia"/>
                <w:sz w:val="20"/>
                <w:lang w:val="zh-CN" w:eastAsia="zh-CN"/>
              </w:rPr>
              <w:t>相关</w:t>
            </w:r>
            <w:r w:rsidRPr="009E0D83">
              <w:rPr>
                <w:sz w:val="20"/>
                <w:lang w:val="zh-CN" w:eastAsia="zh-CN"/>
              </w:rPr>
              <w:t>的跨领域工作，提供指导意见，协助森林</w:t>
            </w:r>
            <w:r w:rsidRPr="009E0D83">
              <w:rPr>
                <w:rFonts w:hint="eastAsia"/>
                <w:sz w:val="20"/>
                <w:lang w:val="zh-CN" w:eastAsia="zh-CN"/>
              </w:rPr>
              <w:t>从业人员和</w:t>
            </w:r>
            <w:r w:rsidRPr="009E0D83">
              <w:rPr>
                <w:sz w:val="20"/>
                <w:lang w:val="zh-CN" w:eastAsia="zh-CN"/>
              </w:rPr>
              <w:t>管理人员防止</w:t>
            </w:r>
            <w:r w:rsidRPr="009E0D83">
              <w:rPr>
                <w:rFonts w:hint="eastAsia"/>
                <w:sz w:val="20"/>
                <w:lang w:val="zh-CN" w:eastAsia="zh-CN"/>
              </w:rPr>
              <w:t>外来</w:t>
            </w:r>
            <w:r w:rsidRPr="009E0D83">
              <w:rPr>
                <w:sz w:val="20"/>
                <w:lang w:val="zh-CN" w:eastAsia="zh-CN"/>
              </w:rPr>
              <w:t>入侵物种</w:t>
            </w:r>
            <w:r w:rsidRPr="009E0D83">
              <w:rPr>
                <w:rFonts w:hint="eastAsia"/>
                <w:sz w:val="20"/>
                <w:lang w:val="zh-CN" w:eastAsia="zh-CN"/>
              </w:rPr>
              <w:t>的</w:t>
            </w:r>
            <w:r w:rsidRPr="009E0D83">
              <w:rPr>
                <w:sz w:val="20"/>
                <w:lang w:val="zh-CN" w:eastAsia="zh-CN"/>
              </w:rPr>
              <w:t>引进</w:t>
            </w:r>
            <w:r w:rsidRPr="009E0D83">
              <w:rPr>
                <w:rFonts w:hint="eastAsia"/>
                <w:sz w:val="20"/>
                <w:lang w:val="zh-CN" w:eastAsia="zh-CN"/>
              </w:rPr>
              <w:t>[</w:t>
            </w:r>
            <w:r w:rsidRPr="009E0D83">
              <w:rPr>
                <w:rFonts w:hint="eastAsia"/>
                <w:sz w:val="20"/>
                <w:lang w:val="zh-CN" w:eastAsia="zh-CN"/>
              </w:rPr>
              <w:t>以及</w:t>
            </w:r>
            <w:r w:rsidRPr="009E0D83">
              <w:rPr>
                <w:rFonts w:hint="eastAsia"/>
                <w:sz w:val="20"/>
                <w:lang w:eastAsia="zh-CN"/>
              </w:rPr>
              <w:t>根除或控制现有这些物种的种群</w:t>
            </w:r>
            <w:r w:rsidRPr="009E0D83">
              <w:rPr>
                <w:rFonts w:hint="eastAsia"/>
                <w:sz w:val="20"/>
                <w:lang w:eastAsia="zh-CN"/>
              </w:rPr>
              <w:t>]</w:t>
            </w:r>
            <w:r w:rsidRPr="009E0D83">
              <w:rPr>
                <w:sz w:val="20"/>
                <w:lang w:val="zh-CN" w:eastAsia="zh-CN"/>
              </w:rPr>
              <w:t>，</w:t>
            </w:r>
            <w:r w:rsidRPr="009E0D83">
              <w:rPr>
                <w:rFonts w:hint="eastAsia"/>
                <w:sz w:val="20"/>
                <w:lang w:val="zh-CN" w:eastAsia="zh-CN"/>
              </w:rPr>
              <w:t>包括</w:t>
            </w:r>
            <w:r w:rsidRPr="009E0D83">
              <w:rPr>
                <w:sz w:val="20"/>
                <w:lang w:val="zh-CN" w:eastAsia="zh-CN"/>
              </w:rPr>
              <w:t>那些可能通过</w:t>
            </w:r>
            <w:r w:rsidRPr="009E0D83">
              <w:rPr>
                <w:rFonts w:hint="eastAsia"/>
                <w:sz w:val="20"/>
                <w:lang w:eastAsia="zh-CN"/>
              </w:rPr>
              <w:t>土方工程和</w:t>
            </w:r>
            <w:r w:rsidRPr="009E0D83">
              <w:rPr>
                <w:sz w:val="20"/>
                <w:lang w:val="zh-CN" w:eastAsia="zh-CN"/>
              </w:rPr>
              <w:t>林</w:t>
            </w:r>
            <w:r w:rsidRPr="009E0D83">
              <w:rPr>
                <w:rFonts w:hint="eastAsia"/>
                <w:sz w:val="20"/>
                <w:lang w:eastAsia="zh-CN"/>
              </w:rPr>
              <w:t>业</w:t>
            </w:r>
            <w:r w:rsidRPr="009E0D83">
              <w:rPr>
                <w:sz w:val="20"/>
                <w:lang w:val="zh-CN" w:eastAsia="zh-CN"/>
              </w:rPr>
              <w:t>机械</w:t>
            </w:r>
            <w:r w:rsidRPr="009E0D83">
              <w:rPr>
                <w:rFonts w:hint="eastAsia"/>
                <w:sz w:val="20"/>
                <w:lang w:eastAsia="zh-CN"/>
              </w:rPr>
              <w:t>及</w:t>
            </w:r>
            <w:r w:rsidRPr="009E0D83">
              <w:rPr>
                <w:sz w:val="20"/>
                <w:lang w:val="zh-CN" w:eastAsia="zh-CN"/>
              </w:rPr>
              <w:t>作业无意传播的物种。</w:t>
            </w:r>
          </w:p>
          <w:p w14:paraId="047F3106" w14:textId="77777777" w:rsidR="009E0D83" w:rsidRPr="009E0D83" w:rsidRDefault="009E0D83" w:rsidP="009E0D83">
            <w:pPr>
              <w:tabs>
                <w:tab w:val="left" w:pos="2835"/>
                <w:tab w:val="left" w:pos="3402"/>
              </w:tabs>
              <w:spacing w:before="40" w:after="80"/>
              <w:ind w:left="362" w:hanging="362"/>
              <w:jc w:val="left"/>
              <w:rPr>
                <w:sz w:val="20"/>
                <w:lang w:eastAsia="zh-CN"/>
              </w:rPr>
            </w:pPr>
            <w:r w:rsidRPr="009E0D83">
              <w:rPr>
                <w:sz w:val="20"/>
                <w:lang w:eastAsia="zh-CN"/>
              </w:rPr>
              <w:t>12.</w:t>
            </w:r>
            <w:r w:rsidRPr="009E0D83">
              <w:rPr>
                <w:rFonts w:eastAsia="Times New Roman"/>
                <w:sz w:val="20"/>
                <w:szCs w:val="20"/>
                <w:lang w:eastAsia="zh-CN"/>
              </w:rPr>
              <w:t xml:space="preserve"> </w:t>
            </w:r>
            <w:r w:rsidRPr="009E0D83">
              <w:rPr>
                <w:rFonts w:eastAsia="Times New Roman"/>
                <w:sz w:val="20"/>
                <w:szCs w:val="20"/>
                <w:lang w:eastAsia="zh-CN"/>
              </w:rPr>
              <w:tab/>
            </w:r>
            <w:r w:rsidRPr="009E0D83">
              <w:rPr>
                <w:rFonts w:ascii="SimSun" w:hAnsi="SimSun" w:cs="SimSun" w:hint="eastAsia"/>
                <w:sz w:val="20"/>
                <w:szCs w:val="20"/>
                <w:lang w:eastAsia="zh-CN"/>
              </w:rPr>
              <w:t>在森林恢复和管理中促进使用本地物种，以防止外来入侵物种的引进。</w:t>
            </w:r>
          </w:p>
        </w:tc>
      </w:tr>
      <w:tr w:rsidR="009E0D83" w:rsidRPr="009E0D83" w14:paraId="1A2807CA" w14:textId="77777777" w:rsidTr="00E20746">
        <w:tc>
          <w:tcPr>
            <w:tcW w:w="1795" w:type="dxa"/>
          </w:tcPr>
          <w:p w14:paraId="748EAD67" w14:textId="77777777" w:rsidR="009E0D83" w:rsidRPr="009E0D83" w:rsidRDefault="009E0D83" w:rsidP="009E0D83">
            <w:pPr>
              <w:tabs>
                <w:tab w:val="left" w:pos="2835"/>
                <w:tab w:val="left" w:pos="3402"/>
              </w:tabs>
              <w:spacing w:before="40" w:after="80"/>
              <w:jc w:val="left"/>
              <w:rPr>
                <w:sz w:val="20"/>
              </w:rPr>
            </w:pPr>
            <w:proofErr w:type="spellStart"/>
            <w:r w:rsidRPr="009E0D83">
              <w:rPr>
                <w:rFonts w:hint="eastAsia"/>
                <w:sz w:val="20"/>
                <w:lang w:val="zh-CN"/>
              </w:rPr>
              <w:lastRenderedPageBreak/>
              <w:t>行动</w:t>
            </w:r>
            <w:r w:rsidRPr="009E0D83">
              <w:rPr>
                <w:sz w:val="20"/>
                <w:lang w:val="zh-CN"/>
              </w:rPr>
              <w:t>目标</w:t>
            </w:r>
            <w:proofErr w:type="spellEnd"/>
            <w:r w:rsidRPr="009E0D83">
              <w:rPr>
                <w:sz w:val="20"/>
              </w:rPr>
              <w:t>7</w:t>
            </w:r>
          </w:p>
        </w:tc>
        <w:tc>
          <w:tcPr>
            <w:tcW w:w="7560" w:type="dxa"/>
          </w:tcPr>
          <w:p w14:paraId="209F4853" w14:textId="77777777" w:rsidR="009E0D83" w:rsidRPr="009E0D83" w:rsidRDefault="009E0D83" w:rsidP="009E0D83">
            <w:pPr>
              <w:tabs>
                <w:tab w:val="left" w:pos="2835"/>
                <w:tab w:val="left" w:pos="3402"/>
              </w:tabs>
              <w:spacing w:before="40" w:after="80"/>
              <w:ind w:left="362" w:hanging="362"/>
              <w:jc w:val="left"/>
              <w:rPr>
                <w:sz w:val="20"/>
                <w:lang w:eastAsia="zh-CN"/>
              </w:rPr>
            </w:pPr>
            <w:r w:rsidRPr="009E0D83">
              <w:rPr>
                <w:sz w:val="20"/>
                <w:lang w:eastAsia="zh-CN"/>
              </w:rPr>
              <w:t>[13.</w:t>
            </w:r>
            <w:r w:rsidRPr="009E0D83">
              <w:rPr>
                <w:sz w:val="20"/>
                <w:lang w:eastAsia="zh-CN"/>
              </w:rPr>
              <w:tab/>
            </w:r>
            <w:r w:rsidRPr="009E0D83">
              <w:rPr>
                <w:rFonts w:hint="eastAsia"/>
                <w:sz w:val="20"/>
                <w:lang w:eastAsia="zh-CN"/>
              </w:rPr>
              <w:t>考虑农业生物多样性工作方案和《生物多样性与健康全球行动计划》，</w:t>
            </w:r>
            <w:r w:rsidRPr="009E0D83">
              <w:rPr>
                <w:color w:val="000000"/>
                <w:vertAlign w:val="superscript"/>
                <w:lang w:val="zh-CN" w:eastAsia="zh-CN"/>
              </w:rPr>
              <w:footnoteReference w:id="66"/>
            </w:r>
            <w:r w:rsidRPr="009E0D83">
              <w:rPr>
                <w:rFonts w:hint="eastAsia"/>
                <w:sz w:val="20"/>
                <w:lang w:eastAsia="zh-CN"/>
              </w:rPr>
              <w:t xml:space="preserve"> </w:t>
            </w:r>
            <w:r w:rsidRPr="009E0D83">
              <w:rPr>
                <w:rFonts w:hint="eastAsia"/>
                <w:sz w:val="20"/>
                <w:lang w:eastAsia="zh-CN"/>
              </w:rPr>
              <w:t>减少土壤流失并降低农药对森林生物多样性和人类健康带来的风险。</w:t>
            </w:r>
            <w:r w:rsidRPr="009E0D83">
              <w:rPr>
                <w:sz w:val="20"/>
                <w:lang w:eastAsia="zh-CN"/>
              </w:rPr>
              <w:t>]</w:t>
            </w:r>
          </w:p>
          <w:p w14:paraId="19A64E07" w14:textId="77777777" w:rsidR="009E0D83" w:rsidRPr="009E0D83" w:rsidRDefault="009E0D83" w:rsidP="009E0D83">
            <w:pPr>
              <w:tabs>
                <w:tab w:val="left" w:pos="2835"/>
                <w:tab w:val="left" w:pos="3402"/>
              </w:tabs>
              <w:spacing w:before="40" w:after="80"/>
              <w:ind w:left="362" w:hanging="362"/>
              <w:jc w:val="left"/>
              <w:rPr>
                <w:sz w:val="20"/>
                <w:lang w:eastAsia="zh-CN"/>
              </w:rPr>
            </w:pPr>
            <w:r w:rsidRPr="009E0D83">
              <w:rPr>
                <w:rFonts w:eastAsia="Times New Roman"/>
                <w:sz w:val="20"/>
                <w:lang w:eastAsia="zh-CN"/>
              </w:rPr>
              <w:t>14.</w:t>
            </w:r>
            <w:r w:rsidRPr="009E0D83">
              <w:rPr>
                <w:rFonts w:eastAsia="Times New Roman"/>
                <w:sz w:val="20"/>
                <w:szCs w:val="20"/>
                <w:lang w:eastAsia="zh-CN"/>
              </w:rPr>
              <w:tab/>
            </w:r>
            <w:r w:rsidRPr="009E0D83">
              <w:rPr>
                <w:rFonts w:ascii="SimSun" w:hAnsi="SimSun" w:cs="SimSun" w:hint="eastAsia"/>
                <w:sz w:val="20"/>
                <w:szCs w:val="20"/>
                <w:lang w:eastAsia="zh-CN"/>
              </w:rPr>
              <w:t>加深对森林生物多样性与养分循环以及其他生物地球化学</w:t>
            </w:r>
            <w:r w:rsidRPr="009E0D83">
              <w:rPr>
                <w:sz w:val="20"/>
                <w:szCs w:val="20"/>
                <w:lang w:eastAsia="zh-CN"/>
              </w:rPr>
              <w:t>​</w:t>
            </w:r>
            <w:r w:rsidRPr="009E0D83">
              <w:rPr>
                <w:rFonts w:ascii="SimSun" w:hAnsi="SimSun" w:cs="SimSun"/>
                <w:sz w:val="20"/>
                <w:szCs w:val="20"/>
                <w:lang w:eastAsia="zh-CN"/>
              </w:rPr>
              <w:t>流</w:t>
            </w:r>
            <w:r w:rsidRPr="009E0D83">
              <w:rPr>
                <w:sz w:val="20"/>
                <w:szCs w:val="20"/>
                <w:lang w:eastAsia="zh-CN"/>
              </w:rPr>
              <w:t>​</w:t>
            </w:r>
            <w:r w:rsidRPr="009E0D83">
              <w:rPr>
                <w:rFonts w:ascii="SimSun" w:hAnsi="SimSun" w:cs="SimSun"/>
                <w:sz w:val="20"/>
                <w:szCs w:val="20"/>
                <w:lang w:eastAsia="zh-CN"/>
              </w:rPr>
              <w:t>动</w:t>
            </w:r>
            <w:r w:rsidRPr="009E0D83">
              <w:rPr>
                <w:sz w:val="20"/>
                <w:szCs w:val="20"/>
                <w:lang w:eastAsia="zh-CN"/>
              </w:rPr>
              <w:t>​</w:t>
            </w:r>
            <w:r w:rsidRPr="009E0D83">
              <w:rPr>
                <w:rFonts w:ascii="SimSun" w:hAnsi="SimSun" w:cs="SimSun" w:hint="eastAsia"/>
                <w:sz w:val="20"/>
                <w:szCs w:val="20"/>
                <w:lang w:eastAsia="zh-CN"/>
              </w:rPr>
              <w:t>（包括大气气溶胶）之间复杂关系的了解。</w:t>
            </w:r>
          </w:p>
          <w:p w14:paraId="1C0C2D06" w14:textId="77777777" w:rsidR="009E0D83" w:rsidRPr="009E0D83" w:rsidRDefault="009E0D83" w:rsidP="009E0D83">
            <w:pPr>
              <w:tabs>
                <w:tab w:val="left" w:pos="2835"/>
                <w:tab w:val="left" w:pos="3402"/>
              </w:tabs>
              <w:spacing w:before="40" w:after="80"/>
              <w:ind w:left="362" w:hanging="362"/>
              <w:jc w:val="left"/>
              <w:rPr>
                <w:sz w:val="20"/>
              </w:rPr>
            </w:pPr>
            <w:r w:rsidRPr="009E0D83">
              <w:rPr>
                <w:sz w:val="20"/>
                <w:lang w:eastAsia="zh-CN"/>
              </w:rPr>
              <w:t>[15.</w:t>
            </w:r>
            <w:r w:rsidRPr="009E0D83">
              <w:rPr>
                <w:rFonts w:eastAsia="Times New Roman"/>
                <w:sz w:val="20"/>
                <w:szCs w:val="20"/>
                <w:lang w:eastAsia="zh-CN"/>
              </w:rPr>
              <w:tab/>
            </w:r>
            <w:r w:rsidRPr="009E0D83">
              <w:rPr>
                <w:rFonts w:ascii="SimSun" w:hAnsi="SimSun" w:cs="SimSun" w:hint="eastAsia"/>
                <w:sz w:val="20"/>
                <w:szCs w:val="20"/>
                <w:lang w:eastAsia="zh-CN"/>
              </w:rPr>
              <w:t>鼓励开发并评估在森林生态系统中采用生物农药及低风险害虫防治产品与方法的备选方案。</w:t>
            </w:r>
            <w:r w:rsidRPr="009E0D83">
              <w:rPr>
                <w:rFonts w:eastAsia="Times New Roman"/>
                <w:sz w:val="20"/>
              </w:rPr>
              <w:t>]</w:t>
            </w:r>
          </w:p>
        </w:tc>
      </w:tr>
      <w:tr w:rsidR="009E0D83" w:rsidRPr="009E0D83" w14:paraId="3505E636" w14:textId="77777777" w:rsidTr="00E20746">
        <w:tc>
          <w:tcPr>
            <w:tcW w:w="1795" w:type="dxa"/>
          </w:tcPr>
          <w:p w14:paraId="0CBF843D" w14:textId="77777777" w:rsidR="009E0D83" w:rsidRPr="009E0D83" w:rsidRDefault="009E0D83" w:rsidP="009E0D83">
            <w:pPr>
              <w:tabs>
                <w:tab w:val="left" w:pos="2835"/>
                <w:tab w:val="left" w:pos="3402"/>
              </w:tabs>
              <w:spacing w:before="40" w:after="80"/>
              <w:jc w:val="left"/>
              <w:rPr>
                <w:sz w:val="20"/>
              </w:rPr>
            </w:pPr>
            <w:proofErr w:type="spellStart"/>
            <w:r w:rsidRPr="009E0D83">
              <w:rPr>
                <w:rFonts w:hint="eastAsia"/>
                <w:sz w:val="20"/>
                <w:lang w:val="zh-CN"/>
              </w:rPr>
              <w:t>行动</w:t>
            </w:r>
            <w:r w:rsidRPr="009E0D83">
              <w:rPr>
                <w:sz w:val="20"/>
                <w:lang w:val="zh-CN"/>
              </w:rPr>
              <w:t>目标</w:t>
            </w:r>
            <w:proofErr w:type="spellEnd"/>
            <w:r w:rsidRPr="009E0D83">
              <w:rPr>
                <w:sz w:val="20"/>
                <w:lang w:val="zh-CN"/>
              </w:rPr>
              <w:t>8</w:t>
            </w:r>
            <w:r w:rsidRPr="009E0D83">
              <w:rPr>
                <w:sz w:val="20"/>
                <w:lang w:val="zh-CN"/>
              </w:rPr>
              <w:t>和</w:t>
            </w:r>
            <w:r w:rsidRPr="009E0D83">
              <w:rPr>
                <w:sz w:val="20"/>
                <w:lang w:val="zh-CN"/>
              </w:rPr>
              <w:t>11</w:t>
            </w:r>
          </w:p>
        </w:tc>
        <w:tc>
          <w:tcPr>
            <w:tcW w:w="7560" w:type="dxa"/>
          </w:tcPr>
          <w:p w14:paraId="2A40BFF3" w14:textId="77777777" w:rsidR="009E0D83" w:rsidRPr="009E0D83" w:rsidRDefault="009E0D83" w:rsidP="009E0D83">
            <w:pPr>
              <w:tabs>
                <w:tab w:val="left" w:pos="2835"/>
                <w:tab w:val="left" w:pos="3402"/>
              </w:tabs>
              <w:spacing w:before="40" w:after="80"/>
              <w:ind w:left="362" w:hanging="362"/>
              <w:jc w:val="left"/>
              <w:rPr>
                <w:sz w:val="20"/>
                <w:lang w:eastAsia="zh-CN"/>
              </w:rPr>
            </w:pPr>
            <w:r w:rsidRPr="009E0D83">
              <w:rPr>
                <w:sz w:val="20"/>
                <w:lang w:eastAsia="zh-CN"/>
              </w:rPr>
              <w:t>16.</w:t>
            </w:r>
            <w:r w:rsidRPr="009E0D83">
              <w:rPr>
                <w:sz w:val="20"/>
                <w:lang w:eastAsia="zh-CN"/>
              </w:rPr>
              <w:tab/>
            </w:r>
            <w:r w:rsidRPr="009E0D83">
              <w:rPr>
                <w:rFonts w:hint="eastAsia"/>
                <w:sz w:val="20"/>
                <w:lang w:eastAsia="zh-CN"/>
              </w:rPr>
              <w:t>加强碳市场驱动的大规模</w:t>
            </w:r>
            <w:r w:rsidRPr="009E0D83">
              <w:rPr>
                <w:sz w:val="20"/>
                <w:lang w:eastAsia="zh-CN"/>
              </w:rPr>
              <w:t>恢复</w:t>
            </w:r>
            <w:r w:rsidRPr="009E0D83">
              <w:rPr>
                <w:rFonts w:hint="eastAsia"/>
                <w:sz w:val="20"/>
                <w:lang w:eastAsia="zh-CN"/>
              </w:rPr>
              <w:t>（包括造林）</w:t>
            </w:r>
            <w:r w:rsidRPr="009E0D83">
              <w:rPr>
                <w:sz w:val="20"/>
                <w:lang w:eastAsia="zh-CN"/>
              </w:rPr>
              <w:t>激励措施</w:t>
            </w:r>
            <w:r w:rsidRPr="009E0D83">
              <w:rPr>
                <w:rFonts w:hint="eastAsia"/>
                <w:sz w:val="20"/>
                <w:lang w:eastAsia="zh-CN"/>
              </w:rPr>
              <w:t>带来的生物多样性</w:t>
            </w:r>
            <w:r w:rsidRPr="009E0D83">
              <w:rPr>
                <w:color w:val="000000"/>
                <w:sz w:val="20"/>
                <w:lang w:val="zh-CN" w:eastAsia="zh-CN"/>
              </w:rPr>
              <w:t>惠</w:t>
            </w:r>
            <w:r w:rsidRPr="009E0D83">
              <w:rPr>
                <w:rFonts w:hint="eastAsia"/>
                <w:sz w:val="20"/>
                <w:lang w:eastAsia="zh-CN"/>
              </w:rPr>
              <w:t>益，并避免其负面影响。</w:t>
            </w:r>
          </w:p>
          <w:p w14:paraId="11109211" w14:textId="77777777" w:rsidR="009E0D83" w:rsidRPr="009E0D83" w:rsidRDefault="009E0D83" w:rsidP="009E0D83">
            <w:pPr>
              <w:tabs>
                <w:tab w:val="left" w:pos="2835"/>
                <w:tab w:val="left" w:pos="3402"/>
              </w:tabs>
              <w:spacing w:before="40" w:after="80"/>
              <w:ind w:left="362" w:hanging="362"/>
              <w:jc w:val="left"/>
              <w:rPr>
                <w:sz w:val="20"/>
                <w:lang w:eastAsia="zh-CN"/>
              </w:rPr>
            </w:pPr>
            <w:r w:rsidRPr="009E0D83">
              <w:rPr>
                <w:sz w:val="20"/>
                <w:lang w:eastAsia="zh-CN"/>
              </w:rPr>
              <w:t>17.</w:t>
            </w:r>
            <w:r w:rsidRPr="009E0D83">
              <w:rPr>
                <w:rFonts w:eastAsia="Times New Roman"/>
                <w:sz w:val="20"/>
                <w:szCs w:val="20"/>
                <w:lang w:eastAsia="zh-CN"/>
              </w:rPr>
              <w:t xml:space="preserve"> </w:t>
            </w:r>
            <w:r w:rsidRPr="009E0D83">
              <w:rPr>
                <w:rFonts w:eastAsia="Times New Roman"/>
                <w:sz w:val="20"/>
                <w:szCs w:val="20"/>
                <w:lang w:eastAsia="zh-CN"/>
              </w:rPr>
              <w:tab/>
            </w:r>
            <w:r w:rsidRPr="009E0D83">
              <w:rPr>
                <w:rFonts w:ascii="SimSun" w:hAnsi="SimSun" w:cs="SimSun" w:hint="eastAsia"/>
                <w:sz w:val="20"/>
                <w:szCs w:val="20"/>
                <w:lang w:eastAsia="zh-CN"/>
              </w:rPr>
              <w:t>深入了解气候变化对森林生物多样性和长期森林管理的影响。</w:t>
            </w:r>
          </w:p>
          <w:p w14:paraId="43C03FE9" w14:textId="77777777" w:rsidR="009E0D83" w:rsidRPr="009E0D83" w:rsidRDefault="009E0D83" w:rsidP="009E0D83">
            <w:pPr>
              <w:tabs>
                <w:tab w:val="left" w:pos="2835"/>
                <w:tab w:val="left" w:pos="3402"/>
              </w:tabs>
              <w:spacing w:before="40" w:after="80"/>
              <w:ind w:left="362" w:hanging="362"/>
              <w:jc w:val="left"/>
              <w:rPr>
                <w:sz w:val="20"/>
                <w:lang w:eastAsia="zh-CN"/>
              </w:rPr>
            </w:pPr>
            <w:r w:rsidRPr="009E0D83">
              <w:rPr>
                <w:sz w:val="20"/>
                <w:lang w:eastAsia="zh-CN"/>
              </w:rPr>
              <w:t>18.</w:t>
            </w:r>
            <w:r w:rsidRPr="009E0D83">
              <w:rPr>
                <w:sz w:val="20"/>
                <w:lang w:eastAsia="zh-CN"/>
              </w:rPr>
              <w:tab/>
            </w:r>
            <w:r w:rsidRPr="009E0D83">
              <w:rPr>
                <w:rFonts w:hint="eastAsia"/>
                <w:sz w:val="20"/>
                <w:lang w:eastAsia="zh-CN"/>
              </w:rPr>
              <w:t>通过采用基于自然的解决方案和</w:t>
            </w:r>
            <w:r w:rsidRPr="009E0D83">
              <w:rPr>
                <w:rFonts w:hint="eastAsia"/>
                <w:sz w:val="20"/>
                <w:lang w:eastAsia="zh-CN"/>
              </w:rPr>
              <w:t>/</w:t>
            </w:r>
            <w:r w:rsidRPr="009E0D83">
              <w:rPr>
                <w:rFonts w:hint="eastAsia"/>
                <w:sz w:val="20"/>
                <w:lang w:eastAsia="zh-CN"/>
              </w:rPr>
              <w:t>或基于生态系统的</w:t>
            </w:r>
            <w:r w:rsidRPr="009E0D83">
              <w:rPr>
                <w:sz w:val="20"/>
                <w:lang w:eastAsia="zh-CN"/>
              </w:rPr>
              <w:t>办法</w:t>
            </w:r>
            <w:r w:rsidRPr="009E0D83">
              <w:rPr>
                <w:rFonts w:hint="eastAsia"/>
                <w:sz w:val="20"/>
                <w:lang w:eastAsia="zh-CN"/>
              </w:rPr>
              <w:t>，增强森林生态系统的完整性和复原力，将其作为减缓和适应气候变化以及减少灾害风险的</w:t>
            </w:r>
            <w:r w:rsidRPr="009E0D83">
              <w:rPr>
                <w:sz w:val="20"/>
                <w:lang w:eastAsia="zh-CN"/>
              </w:rPr>
              <w:t>办法</w:t>
            </w:r>
            <w:r w:rsidRPr="009E0D83">
              <w:rPr>
                <w:rFonts w:hint="eastAsia"/>
                <w:sz w:val="20"/>
                <w:lang w:eastAsia="zh-CN"/>
              </w:rPr>
              <w:t>，同时考虑到有可能出现的长期生态系统变化以及环境和社会保障措施。</w:t>
            </w:r>
          </w:p>
          <w:p w14:paraId="4160AE27" w14:textId="77777777" w:rsidR="009E0D83" w:rsidRPr="009E0D83" w:rsidRDefault="009E0D83" w:rsidP="009E0D83">
            <w:pPr>
              <w:spacing w:before="40" w:after="80"/>
              <w:ind w:left="365" w:hanging="365"/>
              <w:rPr>
                <w:rFonts w:eastAsia="Times New Roman"/>
                <w:sz w:val="20"/>
                <w:szCs w:val="20"/>
                <w:lang w:eastAsia="zh-CN"/>
              </w:rPr>
            </w:pPr>
            <w:r w:rsidRPr="009E0D83">
              <w:rPr>
                <w:rFonts w:eastAsia="Times New Roman"/>
                <w:sz w:val="20"/>
                <w:szCs w:val="20"/>
                <w:lang w:eastAsia="zh-CN"/>
              </w:rPr>
              <w:t>19.</w:t>
            </w:r>
            <w:r w:rsidRPr="009E0D83">
              <w:rPr>
                <w:rFonts w:eastAsia="Times New Roman"/>
                <w:sz w:val="20"/>
                <w:szCs w:val="20"/>
                <w:lang w:eastAsia="zh-CN"/>
              </w:rPr>
              <w:tab/>
            </w:r>
            <w:r w:rsidRPr="009E0D83">
              <w:rPr>
                <w:rFonts w:ascii="SimSun" w:hAnsi="SimSun" w:cs="SimSun" w:hint="eastAsia"/>
                <w:sz w:val="20"/>
                <w:szCs w:val="20"/>
                <w:lang w:eastAsia="zh-CN"/>
              </w:rPr>
              <w:t>通过可持续森林管理、基于自然的解决方案和</w:t>
            </w:r>
            <w:r w:rsidRPr="009E0D83">
              <w:rPr>
                <w:rFonts w:eastAsia="Times New Roman" w:hint="eastAsia"/>
                <w:sz w:val="20"/>
                <w:szCs w:val="20"/>
                <w:lang w:eastAsia="zh-CN"/>
              </w:rPr>
              <w:t>/</w:t>
            </w:r>
            <w:r w:rsidRPr="009E0D83">
              <w:rPr>
                <w:rFonts w:ascii="SimSun" w:hAnsi="SimSun" w:cs="SimSun" w:hint="eastAsia"/>
                <w:sz w:val="20"/>
                <w:szCs w:val="20"/>
                <w:lang w:eastAsia="zh-CN"/>
              </w:rPr>
              <w:t>或基于生态系统的</w:t>
            </w:r>
            <w:r w:rsidRPr="009E0D83">
              <w:rPr>
                <w:rFonts w:ascii="SimSun" w:hAnsi="SimSun" w:cs="SimSun"/>
                <w:sz w:val="20"/>
                <w:szCs w:val="20"/>
                <w:lang w:eastAsia="zh-CN"/>
              </w:rPr>
              <w:t>办法</w:t>
            </w:r>
            <w:r w:rsidRPr="009E0D83">
              <w:rPr>
                <w:rFonts w:ascii="SimSun" w:hAnsi="SimSun" w:cs="SimSun" w:hint="eastAsia"/>
                <w:sz w:val="20"/>
                <w:szCs w:val="20"/>
                <w:lang w:eastAsia="zh-CN"/>
              </w:rPr>
              <w:t>，恢复、维护和增强森林生态系统的功能与服务，诸如气候调节、碳封存、水调节、优良水质、土壤健康、</w:t>
            </w:r>
            <w:r w:rsidRPr="009E0D83">
              <w:rPr>
                <w:rFonts w:ascii="SimSun" w:hAnsi="SimSun" w:cs="SimSun"/>
                <w:sz w:val="20"/>
                <w:szCs w:val="20"/>
                <w:lang w:val="en-US" w:eastAsia="zh-CN"/>
              </w:rPr>
              <w:t>授</w:t>
            </w:r>
            <w:r w:rsidRPr="009E0D83">
              <w:rPr>
                <w:rFonts w:ascii="SimSun" w:hAnsi="SimSun" w:cs="SimSun" w:hint="eastAsia"/>
                <w:sz w:val="20"/>
                <w:szCs w:val="20"/>
                <w:lang w:eastAsia="zh-CN"/>
              </w:rPr>
              <w:t>粉和文化价值等。</w:t>
            </w:r>
            <w:r w:rsidRPr="009E0D83">
              <w:rPr>
                <w:rFonts w:eastAsia="Times New Roman"/>
                <w:sz w:val="20"/>
                <w:szCs w:val="20"/>
                <w:lang w:eastAsia="zh-CN"/>
              </w:rPr>
              <w:t xml:space="preserve"> </w:t>
            </w:r>
          </w:p>
        </w:tc>
      </w:tr>
      <w:tr w:rsidR="009E0D83" w:rsidRPr="009E0D83" w14:paraId="3DD3074E" w14:textId="77777777" w:rsidTr="00E20746">
        <w:tc>
          <w:tcPr>
            <w:tcW w:w="1795" w:type="dxa"/>
          </w:tcPr>
          <w:p w14:paraId="3E5D6981" w14:textId="77777777" w:rsidR="009E0D83" w:rsidRPr="009E0D83" w:rsidRDefault="009E0D83" w:rsidP="009E0D83">
            <w:pPr>
              <w:tabs>
                <w:tab w:val="clear" w:pos="567"/>
                <w:tab w:val="clear" w:pos="1134"/>
                <w:tab w:val="clear" w:pos="1701"/>
                <w:tab w:val="clear" w:pos="2268"/>
              </w:tabs>
              <w:spacing w:before="40" w:after="80"/>
              <w:jc w:val="left"/>
              <w:rPr>
                <w:sz w:val="20"/>
                <w:szCs w:val="20"/>
              </w:rPr>
            </w:pPr>
            <w:r w:rsidRPr="009E0D83">
              <w:rPr>
                <w:sz w:val="20"/>
                <w:szCs w:val="20"/>
                <w:lang w:val="zh-CN" w:eastAsia="zh-CN"/>
              </w:rPr>
              <w:t>行动</w:t>
            </w:r>
            <w:proofErr w:type="spellStart"/>
            <w:r w:rsidRPr="009E0D83">
              <w:rPr>
                <w:sz w:val="20"/>
                <w:szCs w:val="20"/>
                <w:lang w:val="zh-CN"/>
              </w:rPr>
              <w:t>目标</w:t>
            </w:r>
            <w:proofErr w:type="spellEnd"/>
            <w:r w:rsidRPr="009E0D83">
              <w:rPr>
                <w:sz w:val="20"/>
                <w:szCs w:val="20"/>
                <w:lang w:val="zh-CN"/>
              </w:rPr>
              <w:t>10</w:t>
            </w:r>
          </w:p>
        </w:tc>
        <w:tc>
          <w:tcPr>
            <w:tcW w:w="7560" w:type="dxa"/>
          </w:tcPr>
          <w:p w14:paraId="20A54312" w14:textId="77777777" w:rsidR="009E0D83" w:rsidRPr="009E0D83" w:rsidRDefault="009E0D83" w:rsidP="009E0D83">
            <w:pPr>
              <w:tabs>
                <w:tab w:val="clear" w:pos="567"/>
                <w:tab w:val="clear" w:pos="1134"/>
                <w:tab w:val="clear" w:pos="1701"/>
                <w:tab w:val="clear" w:pos="2268"/>
              </w:tabs>
              <w:spacing w:before="40" w:after="80"/>
              <w:ind w:left="362" w:hanging="362"/>
              <w:rPr>
                <w:sz w:val="20"/>
                <w:szCs w:val="20"/>
                <w:lang w:val="zh-CN" w:eastAsia="zh-CN"/>
              </w:rPr>
            </w:pPr>
            <w:r w:rsidRPr="009E0D83">
              <w:rPr>
                <w:sz w:val="20"/>
                <w:szCs w:val="20"/>
                <w:lang w:val="zh-CN" w:eastAsia="zh-CN"/>
              </w:rPr>
              <w:t>20.</w:t>
            </w:r>
            <w:r w:rsidRPr="009E0D83">
              <w:rPr>
                <w:sz w:val="20"/>
                <w:szCs w:val="20"/>
                <w:lang w:val="zh-CN" w:eastAsia="zh-CN"/>
              </w:rPr>
              <w:tab/>
            </w:r>
            <w:r w:rsidRPr="009E0D83">
              <w:rPr>
                <w:sz w:val="20"/>
                <w:szCs w:val="20"/>
                <w:lang w:val="zh-CN" w:eastAsia="zh-CN"/>
              </w:rPr>
              <w:t>进一步发展、促进和实施</w:t>
            </w:r>
            <w:r w:rsidRPr="009E0D83">
              <w:rPr>
                <w:sz w:val="20"/>
                <w:szCs w:val="20"/>
                <w:lang w:val="zh-CN" w:eastAsia="zh-CN"/>
              </w:rPr>
              <w:t>[</w:t>
            </w:r>
            <w:r w:rsidRPr="009E0D83">
              <w:rPr>
                <w:sz w:val="20"/>
                <w:szCs w:val="20"/>
                <w:lang w:val="zh-CN" w:eastAsia="zh-CN"/>
              </w:rPr>
              <w:t>生物多样性友好做法</w:t>
            </w:r>
            <w:r w:rsidRPr="009E0D83">
              <w:rPr>
                <w:sz w:val="20"/>
                <w:szCs w:val="20"/>
                <w:lang w:val="zh-CN" w:eastAsia="zh-CN"/>
              </w:rPr>
              <w:t>]</w:t>
            </w:r>
            <w:r w:rsidRPr="009E0D83">
              <w:rPr>
                <w:sz w:val="20"/>
                <w:szCs w:val="20"/>
                <w:lang w:val="zh-CN" w:eastAsia="zh-CN"/>
              </w:rPr>
              <w:t>，包括接近自然的</w:t>
            </w:r>
            <w:r w:rsidRPr="009E0D83">
              <w:rPr>
                <w:rFonts w:hint="eastAsia"/>
                <w:sz w:val="20"/>
                <w:szCs w:val="20"/>
                <w:lang w:val="zh-CN" w:eastAsia="zh-CN"/>
              </w:rPr>
              <w:t>森林管理、</w:t>
            </w:r>
            <w:r w:rsidRPr="009E0D83">
              <w:rPr>
                <w:sz w:val="20"/>
                <w:szCs w:val="20"/>
                <w:lang w:val="zh-CN" w:eastAsia="zh-CN"/>
              </w:rPr>
              <w:t>可持续森林管理、在重新造林措施中实施保障措施、降低影响的伐木做法、保护对生物多样性特别重要的地区、可持续集约化、农业生态学、农用林业和间作种植，以减少森林碎片化并酌情纳入土著知识和做法。</w:t>
            </w:r>
            <w:r w:rsidRPr="009E0D83">
              <w:rPr>
                <w:sz w:val="20"/>
                <w:szCs w:val="20"/>
                <w:lang w:val="zh-CN" w:eastAsia="zh-CN"/>
              </w:rPr>
              <w:t xml:space="preserve"> </w:t>
            </w:r>
          </w:p>
          <w:p w14:paraId="7F0ACEC5" w14:textId="77777777" w:rsidR="009E0D83" w:rsidRPr="009E0D83" w:rsidRDefault="009E0D83" w:rsidP="009E0D83">
            <w:pPr>
              <w:tabs>
                <w:tab w:val="left" w:pos="2835"/>
                <w:tab w:val="left" w:pos="3402"/>
              </w:tabs>
              <w:spacing w:before="40" w:after="80"/>
              <w:ind w:left="362" w:hanging="362"/>
              <w:jc w:val="left"/>
              <w:rPr>
                <w:sz w:val="20"/>
                <w:szCs w:val="20"/>
                <w:lang w:val="zh-CN" w:eastAsia="zh-CN"/>
              </w:rPr>
            </w:pPr>
            <w:r w:rsidRPr="009E0D83">
              <w:rPr>
                <w:sz w:val="20"/>
                <w:szCs w:val="20"/>
                <w:lang w:val="zh-CN" w:eastAsia="zh-CN"/>
              </w:rPr>
              <w:t xml:space="preserve">21. </w:t>
            </w:r>
            <w:r w:rsidRPr="009E0D83">
              <w:rPr>
                <w:rFonts w:hint="eastAsia"/>
                <w:sz w:val="20"/>
                <w:szCs w:val="20"/>
                <w:lang w:val="zh-CN" w:eastAsia="zh-CN"/>
              </w:rPr>
              <w:t xml:space="preserve"> </w:t>
            </w:r>
            <w:r w:rsidRPr="009E0D83">
              <w:rPr>
                <w:sz w:val="20"/>
                <w:lang w:eastAsia="zh-CN"/>
              </w:rPr>
              <w:t>推动改善土著人民和地方社区社会经济状况的方法</w:t>
            </w:r>
            <w:r w:rsidRPr="009E0D83">
              <w:rPr>
                <w:sz w:val="20"/>
                <w:szCs w:val="20"/>
                <w:lang w:val="zh-CN" w:eastAsia="zh-CN"/>
              </w:rPr>
              <w:t>，包括基于森林资源养护、恢复和可持续利用的替代生计。</w:t>
            </w:r>
          </w:p>
          <w:p w14:paraId="5CAB5579" w14:textId="77777777" w:rsidR="009E0D83" w:rsidRPr="009E0D83" w:rsidRDefault="009E0D83" w:rsidP="009E0D83">
            <w:pPr>
              <w:tabs>
                <w:tab w:val="clear" w:pos="567"/>
                <w:tab w:val="clear" w:pos="1134"/>
                <w:tab w:val="clear" w:pos="1701"/>
                <w:tab w:val="clear" w:pos="2268"/>
              </w:tabs>
              <w:spacing w:before="40" w:after="80"/>
              <w:ind w:left="362" w:hanging="362"/>
              <w:rPr>
                <w:sz w:val="20"/>
                <w:lang w:eastAsia="zh-CN"/>
              </w:rPr>
            </w:pPr>
            <w:r w:rsidRPr="009E0D83">
              <w:rPr>
                <w:sz w:val="20"/>
                <w:szCs w:val="20"/>
                <w:lang w:val="zh-CN" w:eastAsia="zh-CN"/>
              </w:rPr>
              <w:t xml:space="preserve">22. </w:t>
            </w:r>
            <w:r w:rsidRPr="009E0D83">
              <w:rPr>
                <w:rFonts w:hint="eastAsia"/>
                <w:sz w:val="20"/>
                <w:szCs w:val="20"/>
                <w:lang w:val="zh-CN" w:eastAsia="zh-CN"/>
              </w:rPr>
              <w:t xml:space="preserve"> </w:t>
            </w:r>
            <w:r w:rsidRPr="009E0D83">
              <w:rPr>
                <w:sz w:val="20"/>
                <w:lang w:eastAsia="zh-CN"/>
              </w:rPr>
              <w:t>促进包括土著人民和地方社区在内的所有相关利益攸关方的可持续森林管理和森林产品的可持续使用。</w:t>
            </w:r>
            <w:r w:rsidRPr="009E0D83">
              <w:rPr>
                <w:sz w:val="20"/>
                <w:lang w:eastAsia="zh-CN"/>
              </w:rPr>
              <w:t xml:space="preserve"> </w:t>
            </w:r>
          </w:p>
          <w:p w14:paraId="33FAF12D" w14:textId="77777777" w:rsidR="009E0D83" w:rsidRPr="009E0D83" w:rsidRDefault="009E0D83" w:rsidP="009E0D83">
            <w:pPr>
              <w:tabs>
                <w:tab w:val="clear" w:pos="567"/>
                <w:tab w:val="clear" w:pos="1134"/>
                <w:tab w:val="clear" w:pos="1701"/>
                <w:tab w:val="clear" w:pos="2268"/>
              </w:tabs>
              <w:spacing w:before="40" w:after="80"/>
              <w:ind w:left="362" w:hanging="362"/>
              <w:rPr>
                <w:sz w:val="20"/>
                <w:lang w:eastAsia="zh-CN"/>
              </w:rPr>
            </w:pPr>
            <w:r w:rsidRPr="009E0D83">
              <w:rPr>
                <w:sz w:val="20"/>
                <w:lang w:eastAsia="zh-CN"/>
              </w:rPr>
              <w:t>23. [</w:t>
            </w:r>
            <w:r w:rsidRPr="009E0D83">
              <w:rPr>
                <w:sz w:val="20"/>
                <w:lang w:eastAsia="zh-CN"/>
              </w:rPr>
              <w:t>包括在</w:t>
            </w:r>
            <w:r w:rsidRPr="009E0D83">
              <w:rPr>
                <w:sz w:val="20"/>
                <w:lang w:eastAsia="zh-CN"/>
              </w:rPr>
              <w:t>[</w:t>
            </w:r>
            <w:r w:rsidRPr="009E0D83">
              <w:rPr>
                <w:sz w:val="20"/>
                <w:lang w:eastAsia="zh-CN"/>
              </w:rPr>
              <w:t>通过制定和促进</w:t>
            </w:r>
            <w:r w:rsidRPr="009E0D83">
              <w:rPr>
                <w:sz w:val="20"/>
                <w:lang w:eastAsia="zh-CN"/>
              </w:rPr>
              <w:t xml:space="preserve">] </w:t>
            </w:r>
            <w:proofErr w:type="gramStart"/>
            <w:r w:rsidRPr="009E0D83">
              <w:rPr>
                <w:sz w:val="20"/>
                <w:lang w:eastAsia="zh-CN"/>
              </w:rPr>
              <w:t>生物经济方案和政策的背景下</w:t>
            </w:r>
            <w:r w:rsidRPr="009E0D83">
              <w:rPr>
                <w:sz w:val="20"/>
                <w:lang w:eastAsia="zh-CN"/>
              </w:rPr>
              <w:t>]</w:t>
            </w:r>
            <w:r w:rsidRPr="009E0D83">
              <w:rPr>
                <w:sz w:val="20"/>
                <w:lang w:eastAsia="zh-CN"/>
              </w:rPr>
              <w:t>支持有助于养护</w:t>
            </w:r>
            <w:proofErr w:type="gramEnd"/>
            <w:r w:rsidRPr="009E0D83">
              <w:rPr>
                <w:sz w:val="20"/>
                <w:lang w:eastAsia="zh-CN"/>
              </w:rPr>
              <w:t>、可持续利用和恢复森林生物多样性的创新商业模式。</w:t>
            </w:r>
            <w:r w:rsidRPr="009E0D83">
              <w:rPr>
                <w:sz w:val="20"/>
                <w:lang w:eastAsia="zh-CN"/>
              </w:rPr>
              <w:t xml:space="preserve">  </w:t>
            </w:r>
          </w:p>
          <w:p w14:paraId="3D032C9B" w14:textId="77777777" w:rsidR="009E0D83" w:rsidRPr="009E0D83" w:rsidRDefault="009E0D83" w:rsidP="009E0D83">
            <w:pPr>
              <w:tabs>
                <w:tab w:val="clear" w:pos="567"/>
                <w:tab w:val="clear" w:pos="1134"/>
                <w:tab w:val="clear" w:pos="1701"/>
                <w:tab w:val="clear" w:pos="2268"/>
              </w:tabs>
              <w:spacing w:before="40" w:after="80"/>
              <w:ind w:left="362" w:hanging="362"/>
              <w:jc w:val="left"/>
              <w:rPr>
                <w:sz w:val="20"/>
                <w:szCs w:val="20"/>
                <w:lang w:eastAsia="zh-CN"/>
              </w:rPr>
            </w:pPr>
            <w:r w:rsidRPr="009E0D83">
              <w:rPr>
                <w:sz w:val="20"/>
                <w:lang w:eastAsia="zh-CN"/>
              </w:rPr>
              <w:t xml:space="preserve">24. </w:t>
            </w:r>
            <w:r w:rsidRPr="009E0D83">
              <w:rPr>
                <w:rFonts w:hint="eastAsia"/>
                <w:sz w:val="20"/>
                <w:lang w:eastAsia="zh-CN"/>
              </w:rPr>
              <w:t xml:space="preserve"> </w:t>
            </w:r>
            <w:r w:rsidRPr="009E0D83">
              <w:rPr>
                <w:sz w:val="20"/>
                <w:lang w:eastAsia="zh-CN"/>
              </w:rPr>
              <w:t>促进真菌生物多样性的循证可持续利用，实现可持续森林管理。</w:t>
            </w:r>
          </w:p>
        </w:tc>
      </w:tr>
      <w:tr w:rsidR="009E0D83" w:rsidRPr="009E0D83" w14:paraId="020F446C" w14:textId="77777777" w:rsidTr="00E20746">
        <w:tc>
          <w:tcPr>
            <w:tcW w:w="1795" w:type="dxa"/>
          </w:tcPr>
          <w:p w14:paraId="63CC22BC" w14:textId="77777777" w:rsidR="009E0D83" w:rsidRPr="009E0D83" w:rsidRDefault="009E0D83" w:rsidP="009E0D83">
            <w:pPr>
              <w:tabs>
                <w:tab w:val="clear" w:pos="567"/>
                <w:tab w:val="clear" w:pos="1134"/>
                <w:tab w:val="clear" w:pos="1701"/>
                <w:tab w:val="clear" w:pos="2268"/>
              </w:tabs>
              <w:spacing w:before="40" w:after="80"/>
              <w:jc w:val="left"/>
              <w:rPr>
                <w:sz w:val="20"/>
                <w:szCs w:val="20"/>
              </w:rPr>
            </w:pPr>
            <w:r w:rsidRPr="009E0D83">
              <w:rPr>
                <w:sz w:val="20"/>
                <w:szCs w:val="20"/>
                <w:lang w:val="zh-CN" w:eastAsia="zh-CN"/>
              </w:rPr>
              <w:t>行动</w:t>
            </w:r>
            <w:proofErr w:type="spellStart"/>
            <w:r w:rsidRPr="009E0D83">
              <w:rPr>
                <w:sz w:val="20"/>
                <w:szCs w:val="20"/>
                <w:lang w:val="zh-CN"/>
              </w:rPr>
              <w:t>目标</w:t>
            </w:r>
            <w:proofErr w:type="spellEnd"/>
            <w:r w:rsidRPr="009E0D83">
              <w:rPr>
                <w:sz w:val="20"/>
                <w:szCs w:val="20"/>
                <w:lang w:val="zh-CN"/>
              </w:rPr>
              <w:t>12</w:t>
            </w:r>
          </w:p>
        </w:tc>
        <w:tc>
          <w:tcPr>
            <w:tcW w:w="7560" w:type="dxa"/>
          </w:tcPr>
          <w:p w14:paraId="295D799D" w14:textId="77777777" w:rsidR="009E0D83" w:rsidRPr="009E0D83" w:rsidRDefault="009E0D83" w:rsidP="009E0D83">
            <w:pPr>
              <w:tabs>
                <w:tab w:val="clear" w:pos="567"/>
                <w:tab w:val="clear" w:pos="1134"/>
                <w:tab w:val="clear" w:pos="1701"/>
                <w:tab w:val="clear" w:pos="2268"/>
              </w:tabs>
              <w:spacing w:before="40" w:after="80"/>
              <w:ind w:left="362" w:hanging="362"/>
              <w:jc w:val="left"/>
              <w:rPr>
                <w:sz w:val="20"/>
                <w:szCs w:val="20"/>
                <w:lang w:eastAsia="zh-CN"/>
              </w:rPr>
            </w:pPr>
            <w:r w:rsidRPr="009E0D83">
              <w:rPr>
                <w:sz w:val="20"/>
                <w:szCs w:val="20"/>
                <w:lang w:eastAsia="zh-CN"/>
              </w:rPr>
              <w:t>25.</w:t>
            </w:r>
            <w:r w:rsidRPr="009E0D83">
              <w:rPr>
                <w:sz w:val="20"/>
                <w:szCs w:val="20"/>
                <w:lang w:val="zh-CN" w:eastAsia="zh-CN"/>
              </w:rPr>
              <w:tab/>
            </w:r>
            <w:r w:rsidRPr="009E0D83">
              <w:rPr>
                <w:sz w:val="20"/>
                <w:szCs w:val="20"/>
                <w:lang w:eastAsia="zh-CN"/>
              </w:rPr>
              <w:t>将城市林业和城市绿地</w:t>
            </w:r>
            <w:r w:rsidRPr="009E0D83">
              <w:rPr>
                <w:sz w:val="20"/>
                <w:szCs w:val="20"/>
                <w:lang w:val="zh-CN" w:eastAsia="zh-CN"/>
              </w:rPr>
              <w:t>空间</w:t>
            </w:r>
            <w:r w:rsidRPr="009E0D83">
              <w:rPr>
                <w:sz w:val="20"/>
                <w:szCs w:val="20"/>
                <w:lang w:eastAsia="zh-CN"/>
              </w:rPr>
              <w:t>规划原则应用于城市发展。</w:t>
            </w:r>
          </w:p>
        </w:tc>
      </w:tr>
      <w:tr w:rsidR="009E0D83" w:rsidRPr="009E0D83" w14:paraId="203D0C9D" w14:textId="77777777" w:rsidTr="00E20746">
        <w:tc>
          <w:tcPr>
            <w:tcW w:w="1795" w:type="dxa"/>
          </w:tcPr>
          <w:p w14:paraId="1EC0822F" w14:textId="77777777" w:rsidR="009E0D83" w:rsidRPr="009E0D83" w:rsidRDefault="009E0D83" w:rsidP="009E0D83">
            <w:pPr>
              <w:tabs>
                <w:tab w:val="clear" w:pos="567"/>
                <w:tab w:val="clear" w:pos="1134"/>
                <w:tab w:val="clear" w:pos="1701"/>
                <w:tab w:val="clear" w:pos="2268"/>
              </w:tabs>
              <w:spacing w:before="40" w:after="80"/>
              <w:rPr>
                <w:sz w:val="20"/>
                <w:szCs w:val="20"/>
                <w:lang w:val="zh-CN"/>
              </w:rPr>
            </w:pPr>
            <w:proofErr w:type="spellStart"/>
            <w:r w:rsidRPr="009E0D83">
              <w:rPr>
                <w:sz w:val="20"/>
                <w:szCs w:val="20"/>
                <w:lang w:val="zh-CN"/>
              </w:rPr>
              <w:t>行动</w:t>
            </w:r>
            <w:r w:rsidRPr="009E0D83">
              <w:rPr>
                <w:sz w:val="20"/>
                <w:szCs w:val="20"/>
                <w:lang w:val="zh-CN" w:eastAsia="en-GB"/>
              </w:rPr>
              <w:t>目标</w:t>
            </w:r>
            <w:proofErr w:type="spellEnd"/>
            <w:r w:rsidRPr="009E0D83">
              <w:rPr>
                <w:sz w:val="20"/>
                <w:szCs w:val="20"/>
                <w:lang w:val="zh-CN" w:eastAsia="en-GB"/>
              </w:rPr>
              <w:t>1</w:t>
            </w:r>
            <w:r w:rsidRPr="009E0D83">
              <w:rPr>
                <w:sz w:val="20"/>
                <w:szCs w:val="20"/>
                <w:lang w:val="zh-CN"/>
              </w:rPr>
              <w:t>4</w:t>
            </w:r>
          </w:p>
          <w:p w14:paraId="5A4EF93A" w14:textId="77777777" w:rsidR="009E0D83" w:rsidRPr="009E0D83" w:rsidRDefault="009E0D83" w:rsidP="009E0D83">
            <w:pPr>
              <w:tabs>
                <w:tab w:val="clear" w:pos="567"/>
                <w:tab w:val="clear" w:pos="1134"/>
                <w:tab w:val="clear" w:pos="1701"/>
                <w:tab w:val="clear" w:pos="2268"/>
              </w:tabs>
              <w:spacing w:before="40" w:after="80"/>
              <w:jc w:val="left"/>
              <w:rPr>
                <w:sz w:val="20"/>
                <w:szCs w:val="20"/>
              </w:rPr>
            </w:pPr>
          </w:p>
        </w:tc>
        <w:tc>
          <w:tcPr>
            <w:tcW w:w="7560" w:type="dxa"/>
          </w:tcPr>
          <w:p w14:paraId="22BC00BC" w14:textId="77777777" w:rsidR="009E0D83" w:rsidRPr="009E0D83" w:rsidRDefault="009E0D83" w:rsidP="009E0D83">
            <w:pPr>
              <w:tabs>
                <w:tab w:val="left" w:pos="2835"/>
                <w:tab w:val="left" w:pos="3402"/>
              </w:tabs>
              <w:spacing w:before="40" w:after="80"/>
              <w:ind w:left="362" w:hanging="362"/>
              <w:jc w:val="left"/>
              <w:rPr>
                <w:sz w:val="20"/>
                <w:lang w:eastAsia="zh-CN"/>
              </w:rPr>
            </w:pPr>
            <w:r w:rsidRPr="009E0D83">
              <w:rPr>
                <w:sz w:val="20"/>
                <w:szCs w:val="20"/>
                <w:lang w:eastAsia="zh-CN"/>
              </w:rPr>
              <w:t xml:space="preserve">26. </w:t>
            </w:r>
            <w:r w:rsidRPr="009E0D83">
              <w:rPr>
                <w:rFonts w:hint="eastAsia"/>
                <w:sz w:val="20"/>
                <w:szCs w:val="20"/>
                <w:lang w:eastAsia="zh-CN"/>
              </w:rPr>
              <w:t xml:space="preserve"> </w:t>
            </w:r>
            <w:r w:rsidRPr="009E0D83">
              <w:rPr>
                <w:sz w:val="20"/>
                <w:lang w:eastAsia="zh-CN"/>
              </w:rPr>
              <w:t>加强跨部门努力，将森林生物多样性纳入政策、战略和措施的主流，包括国家森林战略。</w:t>
            </w:r>
            <w:r w:rsidRPr="009E0D83">
              <w:rPr>
                <w:sz w:val="20"/>
                <w:lang w:eastAsia="zh-CN"/>
              </w:rPr>
              <w:t xml:space="preserve"> </w:t>
            </w:r>
          </w:p>
          <w:p w14:paraId="2174FDE5" w14:textId="77777777" w:rsidR="009E0D83" w:rsidRPr="009E0D83" w:rsidRDefault="009E0D83" w:rsidP="009E0D83">
            <w:pPr>
              <w:tabs>
                <w:tab w:val="left" w:pos="2835"/>
                <w:tab w:val="left" w:pos="3402"/>
              </w:tabs>
              <w:spacing w:before="40" w:after="80"/>
              <w:ind w:left="362" w:hanging="362"/>
              <w:jc w:val="left"/>
              <w:rPr>
                <w:sz w:val="20"/>
                <w:szCs w:val="20"/>
                <w:lang w:eastAsia="zh-CN"/>
              </w:rPr>
            </w:pPr>
            <w:r w:rsidRPr="009E0D83">
              <w:rPr>
                <w:sz w:val="20"/>
                <w:lang w:eastAsia="zh-CN"/>
              </w:rPr>
              <w:t xml:space="preserve">27. </w:t>
            </w:r>
            <w:r w:rsidRPr="009E0D83">
              <w:rPr>
                <w:rFonts w:hint="eastAsia"/>
                <w:sz w:val="20"/>
                <w:lang w:eastAsia="zh-CN"/>
              </w:rPr>
              <w:t xml:space="preserve"> </w:t>
            </w:r>
            <w:r w:rsidRPr="009E0D83">
              <w:rPr>
                <w:sz w:val="20"/>
                <w:lang w:eastAsia="zh-CN"/>
              </w:rPr>
              <w:t>酌情促进环境经济核算体系的应用，以确认森林生态系统服务和功能对经济和环境的贡献。</w:t>
            </w:r>
            <w:r w:rsidRPr="009E0D83">
              <w:rPr>
                <w:sz w:val="20"/>
                <w:szCs w:val="20"/>
                <w:lang w:eastAsia="zh-CN"/>
              </w:rPr>
              <w:t xml:space="preserve"> </w:t>
            </w:r>
          </w:p>
        </w:tc>
      </w:tr>
      <w:tr w:rsidR="009E0D83" w:rsidRPr="009E0D83" w14:paraId="21322DBD" w14:textId="77777777" w:rsidTr="00E20746">
        <w:trPr>
          <w:trHeight w:val="465"/>
        </w:trPr>
        <w:tc>
          <w:tcPr>
            <w:tcW w:w="1795" w:type="dxa"/>
          </w:tcPr>
          <w:p w14:paraId="6119B561" w14:textId="77777777" w:rsidR="009E0D83" w:rsidRPr="009E0D83" w:rsidRDefault="009E0D83" w:rsidP="009E0D83">
            <w:pPr>
              <w:tabs>
                <w:tab w:val="clear" w:pos="567"/>
                <w:tab w:val="clear" w:pos="1134"/>
                <w:tab w:val="clear" w:pos="1701"/>
                <w:tab w:val="clear" w:pos="2268"/>
              </w:tabs>
              <w:spacing w:before="40" w:after="80"/>
              <w:jc w:val="left"/>
              <w:rPr>
                <w:sz w:val="20"/>
                <w:szCs w:val="20"/>
              </w:rPr>
            </w:pPr>
            <w:r w:rsidRPr="009E0D83">
              <w:rPr>
                <w:sz w:val="20"/>
                <w:szCs w:val="20"/>
                <w:lang w:val="zh-CN" w:eastAsia="zh-CN"/>
              </w:rPr>
              <w:t>行动</w:t>
            </w:r>
            <w:proofErr w:type="spellStart"/>
            <w:r w:rsidRPr="009E0D83">
              <w:rPr>
                <w:sz w:val="20"/>
                <w:szCs w:val="20"/>
                <w:lang w:val="zh-CN"/>
              </w:rPr>
              <w:t>目标</w:t>
            </w:r>
            <w:proofErr w:type="spellEnd"/>
            <w:r w:rsidRPr="009E0D83">
              <w:rPr>
                <w:sz w:val="20"/>
                <w:szCs w:val="20"/>
                <w:lang w:val="zh-CN"/>
              </w:rPr>
              <w:t>15</w:t>
            </w:r>
            <w:r w:rsidRPr="009E0D83">
              <w:rPr>
                <w:sz w:val="20"/>
                <w:szCs w:val="20"/>
                <w:lang w:val="zh-CN"/>
              </w:rPr>
              <w:t>和</w:t>
            </w:r>
            <w:r w:rsidRPr="009E0D83">
              <w:rPr>
                <w:sz w:val="20"/>
                <w:szCs w:val="20"/>
                <w:lang w:val="zh-CN"/>
              </w:rPr>
              <w:t>16</w:t>
            </w:r>
          </w:p>
        </w:tc>
        <w:tc>
          <w:tcPr>
            <w:tcW w:w="7560" w:type="dxa"/>
          </w:tcPr>
          <w:p w14:paraId="32503BFB" w14:textId="77777777" w:rsidR="009E0D83" w:rsidRPr="009E0D83" w:rsidRDefault="009E0D83" w:rsidP="009E0D83">
            <w:pPr>
              <w:tabs>
                <w:tab w:val="left" w:pos="2835"/>
                <w:tab w:val="left" w:pos="3402"/>
              </w:tabs>
              <w:spacing w:before="40" w:after="80"/>
              <w:ind w:left="362" w:hanging="362"/>
              <w:jc w:val="left"/>
              <w:rPr>
                <w:sz w:val="20"/>
                <w:lang w:eastAsia="zh-CN"/>
              </w:rPr>
            </w:pPr>
            <w:r w:rsidRPr="009E0D83">
              <w:rPr>
                <w:sz w:val="20"/>
                <w:szCs w:val="20"/>
                <w:lang w:eastAsia="zh-CN"/>
              </w:rPr>
              <w:t>28.</w:t>
            </w:r>
            <w:r w:rsidRPr="009E0D83">
              <w:rPr>
                <w:sz w:val="20"/>
                <w:szCs w:val="20"/>
                <w:lang w:val="zh-CN" w:eastAsia="zh-CN"/>
              </w:rPr>
              <w:t xml:space="preserve"> </w:t>
            </w:r>
            <w:r w:rsidRPr="009E0D83">
              <w:rPr>
                <w:rFonts w:hint="eastAsia"/>
                <w:sz w:val="20"/>
                <w:szCs w:val="20"/>
                <w:lang w:val="zh-CN" w:eastAsia="zh-CN"/>
              </w:rPr>
              <w:t xml:space="preserve"> </w:t>
            </w:r>
            <w:r w:rsidRPr="009E0D83">
              <w:rPr>
                <w:sz w:val="20"/>
                <w:szCs w:val="20"/>
                <w:lang w:eastAsia="zh-CN"/>
              </w:rPr>
              <w:t>促进生产和供应链中的</w:t>
            </w:r>
            <w:r w:rsidRPr="009E0D83">
              <w:rPr>
                <w:sz w:val="20"/>
                <w:szCs w:val="20"/>
                <w:lang w:eastAsia="zh-CN"/>
              </w:rPr>
              <w:t>[</w:t>
            </w:r>
            <w:r w:rsidRPr="009E0D83">
              <w:rPr>
                <w:sz w:val="20"/>
                <w:szCs w:val="20"/>
                <w:lang w:eastAsia="zh-CN"/>
              </w:rPr>
              <w:t>非林业</w:t>
            </w:r>
            <w:r w:rsidRPr="009E0D83">
              <w:rPr>
                <w:sz w:val="20"/>
                <w:szCs w:val="20"/>
                <w:lang w:eastAsia="zh-CN"/>
              </w:rPr>
              <w:t>]</w:t>
            </w:r>
            <w:r w:rsidRPr="009E0D83">
              <w:rPr>
                <w:sz w:val="20"/>
                <w:szCs w:val="20"/>
                <w:lang w:eastAsia="zh-CN"/>
              </w:rPr>
              <w:t>良好做法，以应对去森林化风险，</w:t>
            </w:r>
            <w:r w:rsidRPr="009E0D83">
              <w:rPr>
                <w:sz w:val="20"/>
                <w:lang w:eastAsia="zh-CN"/>
              </w:rPr>
              <w:t>同时考虑到各国的立法情况和社会经济状况。</w:t>
            </w:r>
          </w:p>
          <w:p w14:paraId="4B19DBAF" w14:textId="77777777" w:rsidR="009E0D83" w:rsidRPr="009E0D83" w:rsidRDefault="009E0D83" w:rsidP="009E0D83">
            <w:pPr>
              <w:tabs>
                <w:tab w:val="left" w:pos="2835"/>
                <w:tab w:val="left" w:pos="3402"/>
              </w:tabs>
              <w:spacing w:before="40" w:after="80"/>
              <w:ind w:left="362" w:hanging="362"/>
              <w:jc w:val="left"/>
              <w:rPr>
                <w:sz w:val="20"/>
                <w:lang w:eastAsia="zh-CN"/>
              </w:rPr>
            </w:pPr>
            <w:r w:rsidRPr="009E0D83">
              <w:rPr>
                <w:rFonts w:hint="eastAsia"/>
                <w:sz w:val="20"/>
                <w:lang w:eastAsia="zh-CN"/>
              </w:rPr>
              <w:t>[</w:t>
            </w:r>
            <w:r w:rsidRPr="009E0D83">
              <w:rPr>
                <w:sz w:val="20"/>
                <w:lang w:eastAsia="zh-CN"/>
              </w:rPr>
              <w:t>29.</w:t>
            </w:r>
            <w:r w:rsidRPr="009E0D83">
              <w:rPr>
                <w:rFonts w:hint="eastAsia"/>
                <w:sz w:val="20"/>
                <w:lang w:eastAsia="zh-CN"/>
              </w:rPr>
              <w:t xml:space="preserve"> </w:t>
            </w:r>
            <w:r w:rsidRPr="009E0D83">
              <w:rPr>
                <w:sz w:val="20"/>
                <w:lang w:eastAsia="zh-CN"/>
              </w:rPr>
              <w:t>鼓励和支持商业和金融机构在其可持续性报告中监测、评估和透明披露森林生物多样性相关风险。</w:t>
            </w:r>
            <w:r w:rsidRPr="009E0D83">
              <w:rPr>
                <w:rFonts w:hint="eastAsia"/>
                <w:sz w:val="20"/>
                <w:lang w:eastAsia="zh-CN"/>
              </w:rPr>
              <w:t>]</w:t>
            </w:r>
            <w:r w:rsidRPr="009E0D83">
              <w:rPr>
                <w:sz w:val="20"/>
                <w:lang w:eastAsia="zh-CN"/>
              </w:rPr>
              <w:t xml:space="preserve"> </w:t>
            </w:r>
          </w:p>
          <w:p w14:paraId="3A0D97B3" w14:textId="77777777" w:rsidR="009E0D83" w:rsidRPr="009E0D83" w:rsidRDefault="009E0D83" w:rsidP="009E0D83">
            <w:pPr>
              <w:tabs>
                <w:tab w:val="left" w:pos="2835"/>
                <w:tab w:val="left" w:pos="3402"/>
              </w:tabs>
              <w:spacing w:before="40" w:after="80"/>
              <w:ind w:left="362" w:hanging="362"/>
              <w:jc w:val="left"/>
              <w:rPr>
                <w:sz w:val="20"/>
                <w:lang w:eastAsia="zh-CN"/>
              </w:rPr>
            </w:pPr>
            <w:r w:rsidRPr="009E0D83">
              <w:rPr>
                <w:rFonts w:hint="eastAsia"/>
                <w:sz w:val="20"/>
                <w:lang w:eastAsia="zh-CN"/>
              </w:rPr>
              <w:t>[</w:t>
            </w:r>
            <w:r w:rsidRPr="009E0D83">
              <w:rPr>
                <w:sz w:val="20"/>
                <w:lang w:eastAsia="zh-CN"/>
              </w:rPr>
              <w:t>30.</w:t>
            </w:r>
            <w:r w:rsidRPr="009E0D83">
              <w:rPr>
                <w:rFonts w:hint="eastAsia"/>
                <w:sz w:val="20"/>
                <w:lang w:eastAsia="zh-CN"/>
              </w:rPr>
              <w:t xml:space="preserve"> </w:t>
            </w:r>
            <w:r w:rsidRPr="009E0D83">
              <w:rPr>
                <w:sz w:val="20"/>
                <w:lang w:eastAsia="zh-CN"/>
              </w:rPr>
              <w:t>鼓励和支持消费者</w:t>
            </w:r>
            <w:r w:rsidRPr="009E0D83">
              <w:rPr>
                <w:sz w:val="20"/>
                <w:lang w:eastAsia="zh-CN"/>
              </w:rPr>
              <w:t>[</w:t>
            </w:r>
            <w:r w:rsidRPr="009E0D83">
              <w:rPr>
                <w:sz w:val="20"/>
                <w:lang w:eastAsia="zh-CN"/>
              </w:rPr>
              <w:t>根据国家法律和政策，</w:t>
            </w:r>
            <w:r w:rsidRPr="009E0D83">
              <w:rPr>
                <w:sz w:val="20"/>
                <w:lang w:eastAsia="zh-CN"/>
              </w:rPr>
              <w:t>]</w:t>
            </w:r>
            <w:r w:rsidRPr="009E0D83">
              <w:rPr>
                <w:sz w:val="20"/>
                <w:lang w:eastAsia="zh-CN"/>
              </w:rPr>
              <w:t>通过提供相关信息做出知情决定，并从合法和可持续的供应链购买产品。</w:t>
            </w:r>
            <w:r w:rsidRPr="009E0D83">
              <w:rPr>
                <w:sz w:val="20"/>
                <w:lang w:eastAsia="zh-CN"/>
              </w:rPr>
              <w:t xml:space="preserve">] </w:t>
            </w:r>
          </w:p>
          <w:p w14:paraId="368180AD" w14:textId="77777777" w:rsidR="009E0D83" w:rsidRPr="009E0D83" w:rsidRDefault="009E0D83" w:rsidP="009E0D83">
            <w:pPr>
              <w:tabs>
                <w:tab w:val="left" w:pos="2835"/>
                <w:tab w:val="left" w:pos="3402"/>
              </w:tabs>
              <w:spacing w:before="40" w:after="80"/>
              <w:ind w:left="362" w:hanging="362"/>
              <w:jc w:val="left"/>
              <w:rPr>
                <w:sz w:val="20"/>
                <w:szCs w:val="20"/>
                <w:lang w:eastAsia="zh-CN"/>
              </w:rPr>
            </w:pPr>
            <w:r w:rsidRPr="009E0D83">
              <w:rPr>
                <w:sz w:val="20"/>
                <w:lang w:eastAsia="zh-CN"/>
              </w:rPr>
              <w:t xml:space="preserve">31. </w:t>
            </w:r>
            <w:r w:rsidRPr="009E0D83">
              <w:rPr>
                <w:rFonts w:hint="eastAsia"/>
                <w:sz w:val="20"/>
                <w:lang w:eastAsia="zh-CN"/>
              </w:rPr>
              <w:t xml:space="preserve"> </w:t>
            </w:r>
            <w:r w:rsidRPr="009E0D83">
              <w:rPr>
                <w:sz w:val="20"/>
                <w:lang w:eastAsia="zh-CN"/>
              </w:rPr>
              <w:t>解决可持续森林管理的障碍，例如来自可持续管理森林的增值森林产品缺乏市场准入。</w:t>
            </w:r>
          </w:p>
        </w:tc>
      </w:tr>
      <w:tr w:rsidR="009E0D83" w:rsidRPr="009E0D83" w14:paraId="58092E3B" w14:textId="77777777" w:rsidTr="00E20746">
        <w:tc>
          <w:tcPr>
            <w:tcW w:w="1795" w:type="dxa"/>
          </w:tcPr>
          <w:p w14:paraId="1D116AAD" w14:textId="77777777" w:rsidR="009E0D83" w:rsidRPr="009E0D83" w:rsidRDefault="009E0D83" w:rsidP="009E0D83">
            <w:pPr>
              <w:tabs>
                <w:tab w:val="clear" w:pos="567"/>
                <w:tab w:val="clear" w:pos="1134"/>
                <w:tab w:val="clear" w:pos="1701"/>
                <w:tab w:val="clear" w:pos="2268"/>
              </w:tabs>
              <w:spacing w:before="40" w:after="80"/>
              <w:jc w:val="left"/>
              <w:rPr>
                <w:sz w:val="20"/>
                <w:szCs w:val="20"/>
              </w:rPr>
            </w:pPr>
            <w:r w:rsidRPr="009E0D83">
              <w:rPr>
                <w:sz w:val="20"/>
                <w:szCs w:val="20"/>
                <w:lang w:val="zh-CN" w:eastAsia="zh-CN"/>
              </w:rPr>
              <w:lastRenderedPageBreak/>
              <w:t>行动</w:t>
            </w:r>
            <w:proofErr w:type="spellStart"/>
            <w:r w:rsidRPr="009E0D83">
              <w:rPr>
                <w:sz w:val="20"/>
                <w:szCs w:val="20"/>
                <w:lang w:val="zh-CN"/>
              </w:rPr>
              <w:t>目标</w:t>
            </w:r>
            <w:proofErr w:type="spellEnd"/>
            <w:r w:rsidRPr="009E0D83">
              <w:rPr>
                <w:sz w:val="20"/>
                <w:szCs w:val="20"/>
                <w:lang w:val="zh-CN"/>
              </w:rPr>
              <w:t>18</w:t>
            </w:r>
            <w:r w:rsidRPr="009E0D83">
              <w:rPr>
                <w:sz w:val="20"/>
                <w:szCs w:val="20"/>
                <w:lang w:val="zh-CN"/>
              </w:rPr>
              <w:t>和</w:t>
            </w:r>
            <w:r w:rsidRPr="009E0D83">
              <w:rPr>
                <w:sz w:val="20"/>
                <w:szCs w:val="20"/>
                <w:lang w:val="zh-CN"/>
              </w:rPr>
              <w:t>19</w:t>
            </w:r>
          </w:p>
        </w:tc>
        <w:tc>
          <w:tcPr>
            <w:tcW w:w="7560" w:type="dxa"/>
          </w:tcPr>
          <w:p w14:paraId="40363F79" w14:textId="77777777" w:rsidR="009E0D83" w:rsidRPr="009E0D83" w:rsidRDefault="009E0D83" w:rsidP="009E0D83">
            <w:pPr>
              <w:tabs>
                <w:tab w:val="left" w:pos="2835"/>
                <w:tab w:val="left" w:pos="3402"/>
              </w:tabs>
              <w:spacing w:before="40" w:after="80"/>
              <w:ind w:left="362" w:hanging="362"/>
              <w:jc w:val="left"/>
              <w:rPr>
                <w:sz w:val="20"/>
                <w:lang w:eastAsia="zh-CN"/>
              </w:rPr>
            </w:pPr>
            <w:r w:rsidRPr="009E0D83">
              <w:rPr>
                <w:sz w:val="20"/>
                <w:szCs w:val="20"/>
                <w:lang w:eastAsia="zh-CN"/>
              </w:rPr>
              <w:t>32.</w:t>
            </w:r>
            <w:r w:rsidRPr="009E0D83">
              <w:rPr>
                <w:sz w:val="20"/>
                <w:szCs w:val="20"/>
                <w:lang w:val="zh-CN" w:eastAsia="zh-CN"/>
              </w:rPr>
              <w:tab/>
            </w:r>
            <w:r w:rsidRPr="009E0D83">
              <w:rPr>
                <w:sz w:val="20"/>
                <w:szCs w:val="20"/>
                <w:lang w:eastAsia="zh-CN"/>
              </w:rPr>
              <w:t>加强、</w:t>
            </w:r>
            <w:r w:rsidRPr="009E0D83">
              <w:rPr>
                <w:sz w:val="20"/>
                <w:lang w:eastAsia="zh-CN"/>
              </w:rPr>
              <w:t>进一步发展和促进森林养护、恢复和可持续利用的融资工具。</w:t>
            </w:r>
            <w:r w:rsidRPr="009E0D83">
              <w:rPr>
                <w:sz w:val="20"/>
                <w:lang w:eastAsia="zh-CN"/>
              </w:rPr>
              <w:t xml:space="preserve"> </w:t>
            </w:r>
          </w:p>
          <w:p w14:paraId="7C2DC983" w14:textId="77777777" w:rsidR="009E0D83" w:rsidRPr="009E0D83" w:rsidRDefault="009E0D83" w:rsidP="009E0D83">
            <w:pPr>
              <w:tabs>
                <w:tab w:val="left" w:pos="2835"/>
                <w:tab w:val="left" w:pos="3402"/>
              </w:tabs>
              <w:spacing w:before="40" w:after="80"/>
              <w:ind w:left="362" w:hanging="362"/>
              <w:jc w:val="left"/>
              <w:rPr>
                <w:sz w:val="20"/>
                <w:lang w:eastAsia="zh-CN"/>
              </w:rPr>
            </w:pPr>
            <w:r w:rsidRPr="009E0D83">
              <w:rPr>
                <w:sz w:val="20"/>
                <w:lang w:eastAsia="zh-CN"/>
              </w:rPr>
              <w:t xml:space="preserve">33. </w:t>
            </w:r>
            <w:r w:rsidRPr="009E0D83">
              <w:rPr>
                <w:rFonts w:hint="eastAsia"/>
                <w:sz w:val="20"/>
                <w:lang w:eastAsia="zh-CN"/>
              </w:rPr>
              <w:t xml:space="preserve"> </w:t>
            </w:r>
            <w:r w:rsidRPr="009E0D83">
              <w:rPr>
                <w:sz w:val="20"/>
                <w:lang w:eastAsia="zh-CN"/>
              </w:rPr>
              <w:t>消除、逐步取消或改革对森林生物多样性有害的补贴。</w:t>
            </w:r>
            <w:r w:rsidRPr="009E0D83">
              <w:rPr>
                <w:sz w:val="20"/>
                <w:lang w:eastAsia="zh-CN"/>
              </w:rPr>
              <w:t xml:space="preserve"> </w:t>
            </w:r>
          </w:p>
          <w:p w14:paraId="0398AE84" w14:textId="77777777" w:rsidR="009E0D83" w:rsidRPr="009E0D83" w:rsidRDefault="009E0D83" w:rsidP="009E0D83">
            <w:pPr>
              <w:tabs>
                <w:tab w:val="left" w:pos="2835"/>
                <w:tab w:val="left" w:pos="3402"/>
              </w:tabs>
              <w:spacing w:before="40" w:after="80"/>
              <w:ind w:left="362" w:hanging="362"/>
              <w:jc w:val="left"/>
              <w:rPr>
                <w:sz w:val="20"/>
                <w:lang w:eastAsia="zh-CN"/>
              </w:rPr>
            </w:pPr>
            <w:r w:rsidRPr="009E0D83">
              <w:rPr>
                <w:sz w:val="20"/>
                <w:lang w:eastAsia="zh-CN"/>
              </w:rPr>
              <w:t xml:space="preserve">34. </w:t>
            </w:r>
            <w:r w:rsidRPr="009E0D83">
              <w:rPr>
                <w:rFonts w:hint="eastAsia"/>
                <w:sz w:val="20"/>
                <w:lang w:eastAsia="zh-CN"/>
              </w:rPr>
              <w:t xml:space="preserve"> </w:t>
            </w:r>
            <w:r w:rsidRPr="009E0D83">
              <w:rPr>
                <w:sz w:val="20"/>
                <w:lang w:eastAsia="zh-CN"/>
              </w:rPr>
              <w:t>让私营部门参与开发创新的金融工具或机制，以支持森林养护、恢复和可持续管理，例如为生态系统服务付费。</w:t>
            </w:r>
            <w:r w:rsidRPr="009E0D83">
              <w:rPr>
                <w:sz w:val="20"/>
                <w:lang w:eastAsia="zh-CN"/>
              </w:rPr>
              <w:t xml:space="preserve"> </w:t>
            </w:r>
          </w:p>
          <w:p w14:paraId="136B9E40" w14:textId="77777777" w:rsidR="009E0D83" w:rsidRPr="009E0D83" w:rsidRDefault="009E0D83" w:rsidP="009E0D83">
            <w:pPr>
              <w:tabs>
                <w:tab w:val="left" w:pos="2835"/>
                <w:tab w:val="left" w:pos="3402"/>
              </w:tabs>
              <w:spacing w:before="40" w:after="80"/>
              <w:ind w:left="362" w:hanging="362"/>
              <w:jc w:val="left"/>
              <w:rPr>
                <w:sz w:val="20"/>
                <w:lang w:eastAsia="zh-CN"/>
              </w:rPr>
            </w:pPr>
            <w:r w:rsidRPr="009E0D83">
              <w:rPr>
                <w:sz w:val="20"/>
                <w:lang w:eastAsia="zh-CN"/>
              </w:rPr>
              <w:t xml:space="preserve">35. </w:t>
            </w:r>
            <w:r w:rsidRPr="009E0D83">
              <w:rPr>
                <w:rFonts w:hint="eastAsia"/>
                <w:sz w:val="20"/>
                <w:lang w:eastAsia="zh-CN"/>
              </w:rPr>
              <w:t xml:space="preserve"> </w:t>
            </w:r>
            <w:r w:rsidRPr="009E0D83">
              <w:rPr>
                <w:sz w:val="20"/>
                <w:lang w:eastAsia="zh-CN"/>
              </w:rPr>
              <w:t>与联合国森林论坛全球森林筹资协助网络密切合作，确保所有符合条件的各方平等获得资金。</w:t>
            </w:r>
            <w:r w:rsidRPr="009E0D83">
              <w:rPr>
                <w:sz w:val="20"/>
                <w:lang w:eastAsia="zh-CN"/>
              </w:rPr>
              <w:t xml:space="preserve"> </w:t>
            </w:r>
          </w:p>
          <w:p w14:paraId="22A2BBBE" w14:textId="77777777" w:rsidR="009E0D83" w:rsidRPr="009E0D83" w:rsidRDefault="009E0D83" w:rsidP="009E0D83">
            <w:pPr>
              <w:tabs>
                <w:tab w:val="left" w:pos="2835"/>
                <w:tab w:val="left" w:pos="3402"/>
              </w:tabs>
              <w:spacing w:before="40" w:after="80"/>
              <w:ind w:left="362" w:hanging="362"/>
              <w:jc w:val="left"/>
              <w:rPr>
                <w:sz w:val="20"/>
                <w:szCs w:val="20"/>
              </w:rPr>
            </w:pPr>
            <w:r w:rsidRPr="009E0D83">
              <w:rPr>
                <w:sz w:val="20"/>
                <w:lang w:eastAsia="zh-CN"/>
              </w:rPr>
              <w:t xml:space="preserve">[36. </w:t>
            </w:r>
            <w:r w:rsidRPr="009E0D83">
              <w:rPr>
                <w:sz w:val="20"/>
                <w:lang w:eastAsia="zh-CN"/>
              </w:rPr>
              <w:t>改善公平获取和利用适当的融资工具，以加强土著人民和地方社区在实施森林治理和基于社区的森林管理中的作用。</w:t>
            </w:r>
            <w:r w:rsidRPr="009E0D83">
              <w:rPr>
                <w:sz w:val="20"/>
                <w:lang w:eastAsia="zh-CN"/>
              </w:rPr>
              <w:t>]</w:t>
            </w:r>
          </w:p>
        </w:tc>
      </w:tr>
      <w:tr w:rsidR="009E0D83" w:rsidRPr="009E0D83" w14:paraId="0EDD17DF" w14:textId="77777777" w:rsidTr="00E20746">
        <w:tc>
          <w:tcPr>
            <w:tcW w:w="1795" w:type="dxa"/>
          </w:tcPr>
          <w:p w14:paraId="733F6ED6" w14:textId="77777777" w:rsidR="009E0D83" w:rsidRPr="009E0D83" w:rsidRDefault="009E0D83" w:rsidP="009E0D83">
            <w:pPr>
              <w:tabs>
                <w:tab w:val="clear" w:pos="567"/>
                <w:tab w:val="clear" w:pos="1134"/>
                <w:tab w:val="clear" w:pos="1701"/>
                <w:tab w:val="clear" w:pos="2268"/>
              </w:tabs>
              <w:spacing w:before="40" w:after="80"/>
              <w:jc w:val="left"/>
              <w:rPr>
                <w:sz w:val="20"/>
                <w:szCs w:val="20"/>
              </w:rPr>
            </w:pPr>
            <w:r w:rsidRPr="009E0D83">
              <w:rPr>
                <w:sz w:val="20"/>
                <w:szCs w:val="20"/>
                <w:lang w:val="zh-CN" w:eastAsia="zh-CN"/>
              </w:rPr>
              <w:t>行动</w:t>
            </w:r>
            <w:proofErr w:type="spellStart"/>
            <w:r w:rsidRPr="009E0D83">
              <w:rPr>
                <w:sz w:val="20"/>
                <w:szCs w:val="20"/>
                <w:lang w:val="zh-CN"/>
              </w:rPr>
              <w:t>目标</w:t>
            </w:r>
            <w:proofErr w:type="spellEnd"/>
            <w:r w:rsidRPr="009E0D83">
              <w:rPr>
                <w:sz w:val="20"/>
                <w:szCs w:val="20"/>
                <w:lang w:val="zh-CN" w:eastAsia="zh-CN"/>
              </w:rPr>
              <w:t>20</w:t>
            </w:r>
          </w:p>
        </w:tc>
        <w:tc>
          <w:tcPr>
            <w:tcW w:w="7560" w:type="dxa"/>
          </w:tcPr>
          <w:p w14:paraId="638C0D0A" w14:textId="77777777" w:rsidR="009E0D83" w:rsidRPr="009E0D83" w:rsidRDefault="009E0D83" w:rsidP="009E0D83">
            <w:pPr>
              <w:tabs>
                <w:tab w:val="left" w:pos="2835"/>
                <w:tab w:val="left" w:pos="3402"/>
              </w:tabs>
              <w:spacing w:before="40" w:after="80"/>
              <w:ind w:left="362" w:hanging="362"/>
              <w:jc w:val="left"/>
              <w:rPr>
                <w:sz w:val="20"/>
                <w:szCs w:val="20"/>
                <w:lang w:eastAsia="zh-CN"/>
              </w:rPr>
            </w:pPr>
            <w:r w:rsidRPr="009E0D83">
              <w:rPr>
                <w:sz w:val="20"/>
                <w:szCs w:val="20"/>
                <w:lang w:eastAsia="zh-CN"/>
              </w:rPr>
              <w:t xml:space="preserve">37. </w:t>
            </w:r>
            <w:r w:rsidRPr="009E0D83">
              <w:rPr>
                <w:rFonts w:hint="eastAsia"/>
                <w:sz w:val="20"/>
                <w:szCs w:val="20"/>
                <w:lang w:eastAsia="zh-CN"/>
              </w:rPr>
              <w:t xml:space="preserve"> </w:t>
            </w:r>
            <w:r w:rsidRPr="009E0D83">
              <w:rPr>
                <w:sz w:val="20"/>
                <w:lang w:eastAsia="zh-CN"/>
              </w:rPr>
              <w:t>加强科技合作</w:t>
            </w:r>
            <w:r w:rsidRPr="009E0D83">
              <w:rPr>
                <w:sz w:val="20"/>
                <w:szCs w:val="20"/>
                <w:lang w:eastAsia="zh-CN"/>
              </w:rPr>
              <w:t>、技术转让和能力建设，以</w:t>
            </w:r>
            <w:r w:rsidRPr="009E0D83">
              <w:rPr>
                <w:rFonts w:hint="eastAsia"/>
                <w:sz w:val="20"/>
                <w:szCs w:val="20"/>
                <w:lang w:eastAsia="zh-CN"/>
              </w:rPr>
              <w:t>提高</w:t>
            </w:r>
            <w:r w:rsidRPr="009E0D83">
              <w:rPr>
                <w:sz w:val="20"/>
                <w:szCs w:val="20"/>
                <w:lang w:eastAsia="zh-CN"/>
              </w:rPr>
              <w:t>森林产品的</w:t>
            </w:r>
            <w:r w:rsidRPr="009E0D83">
              <w:rPr>
                <w:rFonts w:hint="eastAsia"/>
                <w:sz w:val="20"/>
                <w:szCs w:val="20"/>
                <w:lang w:eastAsia="zh-CN"/>
              </w:rPr>
              <w:t>价值</w:t>
            </w:r>
            <w:r w:rsidRPr="009E0D83">
              <w:rPr>
                <w:sz w:val="20"/>
                <w:szCs w:val="20"/>
                <w:lang w:eastAsia="zh-CN"/>
              </w:rPr>
              <w:t>，支持以森林为生的社区领导的企业，包括土著人民和</w:t>
            </w:r>
            <w:r w:rsidRPr="009E0D83">
              <w:rPr>
                <w:sz w:val="20"/>
                <w:szCs w:val="20"/>
                <w:lang w:val="zh-CN" w:eastAsia="zh-CN"/>
              </w:rPr>
              <w:t>地方</w:t>
            </w:r>
            <w:r w:rsidRPr="009E0D83">
              <w:rPr>
                <w:sz w:val="20"/>
                <w:szCs w:val="20"/>
                <w:lang w:eastAsia="zh-CN"/>
              </w:rPr>
              <w:t>社区领导的企业。</w:t>
            </w:r>
          </w:p>
        </w:tc>
      </w:tr>
      <w:tr w:rsidR="009E0D83" w:rsidRPr="009E0D83" w14:paraId="1867EFC0" w14:textId="77777777" w:rsidTr="00E20746">
        <w:tc>
          <w:tcPr>
            <w:tcW w:w="1795" w:type="dxa"/>
          </w:tcPr>
          <w:p w14:paraId="52E97451" w14:textId="77777777" w:rsidR="009E0D83" w:rsidRPr="009E0D83" w:rsidRDefault="009E0D83" w:rsidP="009E0D83">
            <w:pPr>
              <w:tabs>
                <w:tab w:val="clear" w:pos="567"/>
                <w:tab w:val="clear" w:pos="1134"/>
                <w:tab w:val="clear" w:pos="1701"/>
                <w:tab w:val="clear" w:pos="2268"/>
              </w:tabs>
              <w:spacing w:before="40" w:after="80"/>
              <w:jc w:val="left"/>
              <w:rPr>
                <w:sz w:val="20"/>
                <w:szCs w:val="20"/>
              </w:rPr>
            </w:pPr>
            <w:r w:rsidRPr="009E0D83">
              <w:rPr>
                <w:sz w:val="20"/>
                <w:szCs w:val="20"/>
                <w:lang w:val="zh-CN" w:eastAsia="zh-CN"/>
              </w:rPr>
              <w:t>行动</w:t>
            </w:r>
            <w:proofErr w:type="spellStart"/>
            <w:r w:rsidRPr="009E0D83">
              <w:rPr>
                <w:sz w:val="20"/>
                <w:szCs w:val="20"/>
                <w:lang w:val="zh-CN"/>
              </w:rPr>
              <w:t>目标</w:t>
            </w:r>
            <w:proofErr w:type="spellEnd"/>
            <w:r w:rsidRPr="009E0D83">
              <w:rPr>
                <w:sz w:val="20"/>
                <w:szCs w:val="20"/>
                <w:lang w:val="zh-CN"/>
              </w:rPr>
              <w:t>21</w:t>
            </w:r>
            <w:r w:rsidRPr="009E0D83">
              <w:rPr>
                <w:sz w:val="20"/>
                <w:szCs w:val="20"/>
                <w:lang w:val="zh-CN"/>
              </w:rPr>
              <w:t>、</w:t>
            </w:r>
            <w:r w:rsidRPr="009E0D83">
              <w:rPr>
                <w:sz w:val="20"/>
                <w:szCs w:val="20"/>
                <w:lang w:val="zh-CN"/>
              </w:rPr>
              <w:t>22</w:t>
            </w:r>
            <w:r w:rsidRPr="009E0D83">
              <w:rPr>
                <w:sz w:val="20"/>
                <w:szCs w:val="20"/>
                <w:lang w:val="zh-CN"/>
              </w:rPr>
              <w:t>和</w:t>
            </w:r>
            <w:r w:rsidRPr="009E0D83">
              <w:rPr>
                <w:sz w:val="20"/>
                <w:szCs w:val="20"/>
                <w:lang w:val="zh-CN"/>
              </w:rPr>
              <w:t>23</w:t>
            </w:r>
          </w:p>
        </w:tc>
        <w:tc>
          <w:tcPr>
            <w:tcW w:w="7560" w:type="dxa"/>
          </w:tcPr>
          <w:p w14:paraId="61202B01" w14:textId="77777777" w:rsidR="009E0D83" w:rsidRPr="009E0D83" w:rsidRDefault="009E0D83" w:rsidP="009E0D83">
            <w:pPr>
              <w:tabs>
                <w:tab w:val="clear" w:pos="567"/>
                <w:tab w:val="clear" w:pos="1134"/>
                <w:tab w:val="clear" w:pos="1701"/>
                <w:tab w:val="clear" w:pos="2268"/>
              </w:tabs>
              <w:spacing w:before="40" w:after="80"/>
              <w:ind w:left="363" w:hanging="363"/>
              <w:rPr>
                <w:sz w:val="20"/>
                <w:szCs w:val="20"/>
                <w:lang w:eastAsia="zh-CN"/>
              </w:rPr>
            </w:pPr>
            <w:r w:rsidRPr="009E0D83">
              <w:rPr>
                <w:sz w:val="20"/>
                <w:szCs w:val="20"/>
                <w:lang w:eastAsia="zh-CN"/>
              </w:rPr>
              <w:t>38.</w:t>
            </w:r>
            <w:r w:rsidRPr="009E0D83">
              <w:rPr>
                <w:sz w:val="20"/>
                <w:szCs w:val="20"/>
                <w:lang w:val="zh-CN" w:eastAsia="zh-CN"/>
              </w:rPr>
              <w:tab/>
            </w:r>
            <w:r w:rsidRPr="009E0D83">
              <w:rPr>
                <w:sz w:val="20"/>
                <w:szCs w:val="20"/>
                <w:lang w:val="zh-CN" w:eastAsia="zh-CN"/>
              </w:rPr>
              <w:t>考虑至</w:t>
            </w:r>
            <w:r w:rsidRPr="009E0D83">
              <w:rPr>
                <w:sz w:val="20"/>
                <w:szCs w:val="20"/>
                <w:lang w:eastAsia="zh-CN"/>
              </w:rPr>
              <w:t>2030</w:t>
            </w:r>
            <w:r w:rsidRPr="009E0D83">
              <w:rPr>
                <w:sz w:val="20"/>
                <w:szCs w:val="20"/>
                <w:lang w:eastAsia="zh-CN"/>
              </w:rPr>
              <w:t>年</w:t>
            </w:r>
            <w:r w:rsidRPr="009E0D83">
              <w:rPr>
                <w:sz w:val="20"/>
                <w:szCs w:val="20"/>
                <w:lang w:val="zh-CN" w:eastAsia="zh-CN"/>
              </w:rPr>
              <w:t>生物多样性公约</w:t>
            </w:r>
            <w:r w:rsidRPr="009E0D83">
              <w:rPr>
                <w:sz w:val="20"/>
                <w:szCs w:val="20"/>
                <w:vertAlign w:val="superscript"/>
                <w:lang w:eastAsia="zh-CN"/>
              </w:rPr>
              <w:footnoteReference w:id="67"/>
            </w:r>
            <w:r w:rsidRPr="009E0D83">
              <w:rPr>
                <w:sz w:val="20"/>
                <w:szCs w:val="20"/>
                <w:lang w:val="zh-CN" w:eastAsia="zh-CN"/>
              </w:rPr>
              <w:t>关于土著人民和地方社区的第</w:t>
            </w:r>
            <w:r w:rsidRPr="009E0D83">
              <w:rPr>
                <w:sz w:val="20"/>
                <w:szCs w:val="20"/>
                <w:lang w:val="zh-CN" w:eastAsia="zh-CN"/>
              </w:rPr>
              <w:t>8(j)</w:t>
            </w:r>
            <w:r w:rsidRPr="009E0D83">
              <w:rPr>
                <w:sz w:val="20"/>
                <w:szCs w:val="20"/>
                <w:lang w:val="zh-CN" w:eastAsia="zh-CN"/>
              </w:rPr>
              <w:t>条和其他条款工作方案</w:t>
            </w:r>
            <w:r w:rsidRPr="009E0D83">
              <w:rPr>
                <w:sz w:val="20"/>
                <w:szCs w:val="20"/>
                <w:vertAlign w:val="superscript"/>
                <w:lang w:val="zh-CN" w:eastAsia="en-GB"/>
              </w:rPr>
              <w:footnoteReference w:id="68"/>
            </w:r>
            <w:r w:rsidRPr="009E0D83">
              <w:rPr>
                <w:sz w:val="20"/>
                <w:szCs w:val="20"/>
                <w:lang w:val="zh-CN" w:eastAsia="zh-CN"/>
              </w:rPr>
              <w:t xml:space="preserve"> </w:t>
            </w:r>
            <w:r w:rsidRPr="009E0D83">
              <w:rPr>
                <w:sz w:val="20"/>
                <w:szCs w:val="20"/>
                <w:lang w:val="zh-CN" w:eastAsia="zh-CN"/>
              </w:rPr>
              <w:t>以及《性别平等行动计划》（</w:t>
            </w:r>
            <w:r w:rsidRPr="009E0D83">
              <w:rPr>
                <w:sz w:val="20"/>
                <w:szCs w:val="20"/>
                <w:lang w:val="zh-CN" w:eastAsia="zh-CN"/>
              </w:rPr>
              <w:t>2023–2030</w:t>
            </w:r>
            <w:r w:rsidRPr="009E0D83">
              <w:rPr>
                <w:sz w:val="20"/>
                <w:szCs w:val="20"/>
                <w:lang w:val="zh-CN" w:eastAsia="zh-CN"/>
              </w:rPr>
              <w:t>年）；</w:t>
            </w:r>
            <w:r w:rsidRPr="009E0D83">
              <w:rPr>
                <w:sz w:val="20"/>
                <w:szCs w:val="20"/>
                <w:vertAlign w:val="superscript"/>
                <w:lang w:val="zh-CN" w:eastAsia="en-GB"/>
              </w:rPr>
              <w:footnoteReference w:id="69"/>
            </w:r>
          </w:p>
          <w:p w14:paraId="2A1EAE90" w14:textId="77777777" w:rsidR="009E0D83" w:rsidRPr="009E0D83" w:rsidRDefault="009E0D83" w:rsidP="009E0D83">
            <w:pPr>
              <w:tabs>
                <w:tab w:val="clear" w:pos="567"/>
                <w:tab w:val="clear" w:pos="1134"/>
                <w:tab w:val="clear" w:pos="1701"/>
                <w:tab w:val="clear" w:pos="2268"/>
              </w:tabs>
              <w:spacing w:before="40" w:after="80"/>
              <w:ind w:left="788" w:hanging="423"/>
              <w:rPr>
                <w:sz w:val="20"/>
                <w:szCs w:val="20"/>
                <w:lang w:eastAsia="zh-CN"/>
              </w:rPr>
            </w:pPr>
            <w:r w:rsidRPr="009E0D83">
              <w:rPr>
                <w:sz w:val="20"/>
                <w:szCs w:val="20"/>
                <w:lang w:val="zh-CN" w:eastAsia="zh-CN"/>
              </w:rPr>
              <w:t>(a)</w:t>
            </w:r>
            <w:r w:rsidRPr="009E0D83">
              <w:rPr>
                <w:sz w:val="20"/>
                <w:szCs w:val="20"/>
                <w:lang w:val="zh-CN" w:eastAsia="zh-CN"/>
              </w:rPr>
              <w:tab/>
            </w:r>
            <w:r w:rsidRPr="009E0D83">
              <w:rPr>
                <w:sz w:val="20"/>
                <w:szCs w:val="20"/>
                <w:lang w:eastAsia="zh-CN"/>
              </w:rPr>
              <w:t>促进了解和应用与森林和景观管理做法有关的土著和传统知识、世界观和价值观；</w:t>
            </w:r>
          </w:p>
          <w:p w14:paraId="761BA50C" w14:textId="77777777" w:rsidR="009E0D83" w:rsidRPr="009E0D83" w:rsidRDefault="009E0D83" w:rsidP="009E0D83">
            <w:pPr>
              <w:tabs>
                <w:tab w:val="clear" w:pos="567"/>
                <w:tab w:val="clear" w:pos="1134"/>
                <w:tab w:val="clear" w:pos="1701"/>
                <w:tab w:val="clear" w:pos="2268"/>
              </w:tabs>
              <w:spacing w:before="40" w:after="80"/>
              <w:ind w:left="788" w:hanging="423"/>
              <w:rPr>
                <w:sz w:val="20"/>
                <w:szCs w:val="20"/>
                <w:lang w:eastAsia="zh-CN"/>
              </w:rPr>
            </w:pPr>
            <w:r w:rsidRPr="009E0D83">
              <w:rPr>
                <w:sz w:val="20"/>
                <w:szCs w:val="20"/>
                <w:lang w:eastAsia="zh-CN"/>
              </w:rPr>
              <w:t>[</w:t>
            </w:r>
            <w:r w:rsidRPr="009E0D83">
              <w:rPr>
                <w:sz w:val="20"/>
                <w:szCs w:val="20"/>
                <w:lang w:val="zh-CN" w:eastAsia="zh-CN"/>
              </w:rPr>
              <w:t>(b)</w:t>
            </w:r>
            <w:r w:rsidRPr="009E0D83">
              <w:rPr>
                <w:sz w:val="20"/>
                <w:szCs w:val="20"/>
                <w:lang w:val="zh-CN" w:eastAsia="zh-CN"/>
              </w:rPr>
              <w:tab/>
            </w:r>
            <w:r w:rsidRPr="009E0D83">
              <w:rPr>
                <w:sz w:val="20"/>
                <w:szCs w:val="20"/>
                <w:lang w:eastAsia="zh-CN"/>
              </w:rPr>
              <w:t>确定和促进在法律上承认土著人民和</w:t>
            </w:r>
            <w:r w:rsidRPr="009E0D83">
              <w:rPr>
                <w:sz w:val="20"/>
                <w:szCs w:val="20"/>
                <w:lang w:val="zh-CN" w:eastAsia="zh-CN"/>
              </w:rPr>
              <w:t>地方</w:t>
            </w:r>
            <w:r w:rsidRPr="009E0D83">
              <w:rPr>
                <w:sz w:val="20"/>
                <w:szCs w:val="20"/>
                <w:lang w:eastAsia="zh-CN"/>
              </w:rPr>
              <w:t>社区的土地和森林保有权的最佳做法；</w:t>
            </w:r>
            <w:r w:rsidRPr="009E0D83">
              <w:rPr>
                <w:sz w:val="20"/>
                <w:szCs w:val="20"/>
                <w:lang w:eastAsia="zh-CN"/>
              </w:rPr>
              <w:t>]</w:t>
            </w:r>
          </w:p>
          <w:p w14:paraId="1D97BC4A" w14:textId="77777777" w:rsidR="009E0D83" w:rsidRPr="009E0D83" w:rsidRDefault="009E0D83" w:rsidP="009E0D83">
            <w:pPr>
              <w:tabs>
                <w:tab w:val="clear" w:pos="567"/>
                <w:tab w:val="clear" w:pos="1134"/>
                <w:tab w:val="clear" w:pos="1701"/>
                <w:tab w:val="clear" w:pos="2268"/>
              </w:tabs>
              <w:spacing w:before="40" w:after="80"/>
              <w:ind w:left="788" w:hanging="423"/>
              <w:rPr>
                <w:sz w:val="20"/>
                <w:szCs w:val="20"/>
                <w:lang w:eastAsia="zh-CN"/>
              </w:rPr>
            </w:pPr>
            <w:r w:rsidRPr="009E0D83">
              <w:rPr>
                <w:sz w:val="20"/>
                <w:szCs w:val="20"/>
                <w:lang w:val="zh-CN" w:eastAsia="zh-CN"/>
              </w:rPr>
              <w:t>(c)</w:t>
            </w:r>
            <w:r w:rsidRPr="009E0D83">
              <w:rPr>
                <w:sz w:val="20"/>
                <w:szCs w:val="20"/>
                <w:lang w:val="zh-CN" w:eastAsia="zh-CN"/>
              </w:rPr>
              <w:tab/>
            </w:r>
            <w:r w:rsidRPr="009E0D83">
              <w:rPr>
                <w:sz w:val="20"/>
                <w:szCs w:val="20"/>
                <w:lang w:eastAsia="zh-CN"/>
              </w:rPr>
              <w:t>确定和推广</w:t>
            </w:r>
            <w:r w:rsidRPr="009E0D83">
              <w:rPr>
                <w:sz w:val="20"/>
                <w:szCs w:val="20"/>
                <w:lang w:eastAsia="zh-CN"/>
              </w:rPr>
              <w:t>[</w:t>
            </w:r>
            <w:r w:rsidRPr="009E0D83">
              <w:rPr>
                <w:sz w:val="20"/>
                <w:szCs w:val="20"/>
                <w:lang w:eastAsia="zh-CN"/>
              </w:rPr>
              <w:t>获取信息和诉诸司法的</w:t>
            </w:r>
            <w:r w:rsidRPr="009E0D83">
              <w:rPr>
                <w:sz w:val="20"/>
                <w:szCs w:val="20"/>
                <w:lang w:eastAsia="zh-CN"/>
              </w:rPr>
              <w:t>]</w:t>
            </w:r>
            <w:r w:rsidRPr="009E0D83">
              <w:rPr>
                <w:sz w:val="20"/>
                <w:szCs w:val="20"/>
                <w:lang w:eastAsia="zh-CN"/>
              </w:rPr>
              <w:t>最佳做法，以增加土著人民和</w:t>
            </w:r>
            <w:r w:rsidRPr="009E0D83">
              <w:rPr>
                <w:sz w:val="20"/>
                <w:szCs w:val="20"/>
                <w:lang w:val="zh-CN" w:eastAsia="zh-CN"/>
              </w:rPr>
              <w:t>地方</w:t>
            </w:r>
            <w:r w:rsidRPr="009E0D83">
              <w:rPr>
                <w:sz w:val="20"/>
                <w:szCs w:val="20"/>
                <w:lang w:eastAsia="zh-CN"/>
              </w:rPr>
              <w:t>社区、妇女、青年、残疾人和其他相关行为体对森林规划和管理的参与；</w:t>
            </w:r>
          </w:p>
          <w:p w14:paraId="611F3155" w14:textId="77777777" w:rsidR="009E0D83" w:rsidRPr="009E0D83" w:rsidRDefault="009E0D83" w:rsidP="009E0D83">
            <w:pPr>
              <w:tabs>
                <w:tab w:val="clear" w:pos="567"/>
                <w:tab w:val="clear" w:pos="1134"/>
                <w:tab w:val="clear" w:pos="1701"/>
                <w:tab w:val="clear" w:pos="2268"/>
              </w:tabs>
              <w:spacing w:before="40" w:after="80"/>
              <w:ind w:left="788" w:hanging="423"/>
              <w:rPr>
                <w:sz w:val="20"/>
                <w:szCs w:val="20"/>
                <w:lang w:eastAsia="zh-CN"/>
              </w:rPr>
            </w:pPr>
            <w:r w:rsidRPr="009E0D83">
              <w:rPr>
                <w:sz w:val="20"/>
                <w:szCs w:val="20"/>
                <w:lang w:eastAsia="zh-CN"/>
              </w:rPr>
              <w:t>[(d</w:t>
            </w:r>
            <w:proofErr w:type="gramStart"/>
            <w:r w:rsidRPr="009E0D83">
              <w:rPr>
                <w:sz w:val="20"/>
                <w:szCs w:val="20"/>
                <w:lang w:eastAsia="zh-CN"/>
              </w:rPr>
              <w:t xml:space="preserve">)  </w:t>
            </w:r>
            <w:r w:rsidRPr="009E0D83">
              <w:rPr>
                <w:sz w:val="20"/>
                <w:szCs w:val="20"/>
                <w:lang w:eastAsia="zh-CN"/>
              </w:rPr>
              <w:t>承认性别角色</w:t>
            </w:r>
            <w:proofErr w:type="gramEnd"/>
            <w:r w:rsidRPr="009E0D83">
              <w:rPr>
                <w:sz w:val="20"/>
                <w:szCs w:val="20"/>
                <w:lang w:eastAsia="zh-CN"/>
              </w:rPr>
              <w:t>、责任、用途、权利和做法，以解决潜在的社会和性别不平等，并在森林养护和恢复以及可持续森林管理中采取促进性别平等的方法；</w:t>
            </w:r>
            <w:r w:rsidRPr="009E0D83">
              <w:rPr>
                <w:sz w:val="20"/>
                <w:szCs w:val="20"/>
                <w:lang w:eastAsia="zh-CN"/>
              </w:rPr>
              <w:t xml:space="preserve">] </w:t>
            </w:r>
          </w:p>
          <w:p w14:paraId="04B46A8A" w14:textId="77777777" w:rsidR="009E0D83" w:rsidRPr="009E0D83" w:rsidRDefault="009E0D83" w:rsidP="009E0D83">
            <w:pPr>
              <w:tabs>
                <w:tab w:val="clear" w:pos="567"/>
                <w:tab w:val="clear" w:pos="1134"/>
                <w:tab w:val="clear" w:pos="1701"/>
                <w:tab w:val="clear" w:pos="2268"/>
              </w:tabs>
              <w:spacing w:before="40" w:after="80"/>
              <w:ind w:left="788" w:hanging="362"/>
              <w:jc w:val="left"/>
              <w:rPr>
                <w:sz w:val="20"/>
                <w:szCs w:val="20"/>
              </w:rPr>
            </w:pPr>
            <w:r w:rsidRPr="009E0D83">
              <w:rPr>
                <w:sz w:val="20"/>
                <w:szCs w:val="20"/>
                <w:lang w:eastAsia="zh-CN"/>
              </w:rPr>
              <w:t>[(</w:t>
            </w:r>
            <w:proofErr w:type="gramStart"/>
            <w:r w:rsidRPr="009E0D83">
              <w:rPr>
                <w:sz w:val="20"/>
                <w:szCs w:val="20"/>
                <w:lang w:eastAsia="zh-CN"/>
              </w:rPr>
              <w:t xml:space="preserve">e)  </w:t>
            </w:r>
            <w:r w:rsidRPr="009E0D83">
              <w:rPr>
                <w:sz w:val="20"/>
                <w:szCs w:val="20"/>
                <w:lang w:eastAsia="zh-CN"/>
              </w:rPr>
              <w:t>确保充分保护环境人权维护者</w:t>
            </w:r>
            <w:proofErr w:type="gramEnd"/>
            <w:r w:rsidRPr="009E0D83">
              <w:rPr>
                <w:sz w:val="20"/>
                <w:szCs w:val="20"/>
                <w:lang w:eastAsia="zh-CN"/>
              </w:rPr>
              <w:t>。</w:t>
            </w:r>
            <w:r w:rsidRPr="009E0D83">
              <w:rPr>
                <w:sz w:val="20"/>
                <w:szCs w:val="20"/>
                <w:lang w:eastAsia="zh-CN"/>
              </w:rPr>
              <w:t>]</w:t>
            </w:r>
          </w:p>
        </w:tc>
      </w:tr>
    </w:tbl>
    <w:p w14:paraId="66655464" w14:textId="77777777" w:rsidR="009E0D83" w:rsidRPr="009E0D83" w:rsidRDefault="009E0D83" w:rsidP="009E0D83">
      <w:pPr>
        <w:jc w:val="left"/>
        <w:rPr>
          <w:sz w:val="24"/>
        </w:rPr>
      </w:pPr>
      <w:r w:rsidRPr="009E0D83">
        <w:rPr>
          <w:sz w:val="24"/>
        </w:rPr>
        <w:t>]</w:t>
      </w:r>
    </w:p>
    <w:p w14:paraId="25963173" w14:textId="77777777" w:rsidR="009E0D83" w:rsidRDefault="009E0D83">
      <w:pPr>
        <w:tabs>
          <w:tab w:val="clear" w:pos="567"/>
          <w:tab w:val="clear" w:pos="1134"/>
          <w:tab w:val="clear" w:pos="1701"/>
          <w:tab w:val="clear" w:pos="2268"/>
        </w:tabs>
        <w:spacing w:after="160" w:line="259" w:lineRule="auto"/>
        <w:jc w:val="left"/>
        <w:rPr>
          <w:lang w:eastAsia="zh-CN"/>
        </w:rPr>
      </w:pPr>
      <w:r>
        <w:rPr>
          <w:lang w:eastAsia="zh-CN"/>
        </w:rPr>
        <w:br w:type="page"/>
      </w:r>
    </w:p>
    <w:p w14:paraId="128FD036" w14:textId="77777777" w:rsidR="0065035A" w:rsidRPr="0065035A" w:rsidRDefault="0065035A" w:rsidP="006151E1">
      <w:pPr>
        <w:pStyle w:val="Heading2"/>
        <w:spacing w:before="120" w:after="240"/>
        <w:rPr>
          <w:b w:val="0"/>
          <w:bCs/>
          <w:szCs w:val="24"/>
        </w:rPr>
      </w:pPr>
      <w:bookmarkStart w:id="59" w:name="_Toc221351063"/>
      <w:r w:rsidRPr="00B0298D">
        <w:lastRenderedPageBreak/>
        <w:t xml:space="preserve">27/6. </w:t>
      </w:r>
      <w:r w:rsidRPr="00B0298D">
        <w:t>在《昆明</w:t>
      </w:r>
      <w:r w:rsidRPr="00B0298D">
        <w:t>-</w:t>
      </w:r>
      <w:r w:rsidRPr="00B0298D">
        <w:t>蒙特利尔全球生物多样性框架》背景下可能进一步开展工作的领域</w:t>
      </w:r>
      <w:bookmarkEnd w:id="59"/>
      <w:r w:rsidRPr="0065035A">
        <w:rPr>
          <w:bCs/>
          <w:szCs w:val="24"/>
        </w:rPr>
        <w:t xml:space="preserve"> </w:t>
      </w:r>
    </w:p>
    <w:p w14:paraId="323369B5" w14:textId="77777777" w:rsidR="0065035A" w:rsidRPr="0065035A" w:rsidRDefault="0065035A" w:rsidP="0065035A">
      <w:pPr>
        <w:tabs>
          <w:tab w:val="clear" w:pos="567"/>
          <w:tab w:val="clear" w:pos="1134"/>
          <w:tab w:val="clear" w:pos="1701"/>
          <w:tab w:val="clear" w:pos="2268"/>
        </w:tabs>
        <w:spacing w:after="120"/>
        <w:ind w:left="490" w:firstLine="490"/>
        <w:rPr>
          <w:rFonts w:ascii="KaiTi" w:eastAsia="KaiTi" w:hAnsi="KaiTi"/>
          <w:b/>
          <w:bCs/>
          <w:sz w:val="24"/>
          <w:lang w:eastAsia="zh-CN"/>
        </w:rPr>
      </w:pPr>
      <w:r w:rsidRPr="0065035A">
        <w:rPr>
          <w:rFonts w:ascii="KaiTi" w:eastAsia="KaiTi" w:hAnsi="KaiTi" w:hint="eastAsia"/>
          <w:sz w:val="24"/>
          <w:lang w:val="zh-CN" w:eastAsia="zh-CN"/>
        </w:rPr>
        <w:t>科学、技术和工艺咨询附属机构</w:t>
      </w:r>
      <w:r w:rsidRPr="0065035A">
        <w:rPr>
          <w:rFonts w:ascii="KaiTi" w:eastAsia="KaiTi" w:hAnsi="KaiTi" w:hint="eastAsia"/>
          <w:sz w:val="24"/>
          <w:lang w:eastAsia="zh-CN"/>
        </w:rPr>
        <w:t>，</w:t>
      </w:r>
      <w:r w:rsidRPr="0065035A">
        <w:rPr>
          <w:rFonts w:ascii="KaiTi" w:eastAsia="KaiTi" w:hAnsi="KaiTi"/>
          <w:sz w:val="24"/>
          <w:lang w:eastAsia="zh-CN"/>
        </w:rPr>
        <w:t xml:space="preserve"> </w:t>
      </w:r>
    </w:p>
    <w:p w14:paraId="796B002B" w14:textId="77777777" w:rsidR="0065035A" w:rsidRPr="0065035A" w:rsidRDefault="0065035A" w:rsidP="0065035A">
      <w:pPr>
        <w:tabs>
          <w:tab w:val="clear" w:pos="567"/>
          <w:tab w:val="clear" w:pos="1134"/>
          <w:tab w:val="clear" w:pos="1701"/>
          <w:tab w:val="clear" w:pos="2268"/>
        </w:tabs>
        <w:spacing w:after="120"/>
        <w:ind w:left="490" w:firstLine="490"/>
        <w:rPr>
          <w:sz w:val="24"/>
          <w:lang w:val="en-CA" w:eastAsia="zh-CN"/>
        </w:rPr>
      </w:pPr>
      <w:r w:rsidRPr="0065035A">
        <w:rPr>
          <w:rFonts w:hint="eastAsia"/>
          <w:sz w:val="24"/>
          <w:lang w:val="en-CA" w:eastAsia="zh-CN"/>
        </w:rPr>
        <w:t>1</w:t>
      </w:r>
      <w:r w:rsidRPr="0065035A">
        <w:rPr>
          <w:sz w:val="24"/>
          <w:lang w:val="en-CA" w:eastAsia="zh-CN"/>
        </w:rPr>
        <w:t>.</w:t>
      </w:r>
      <w:r w:rsidRPr="0065035A">
        <w:rPr>
          <w:sz w:val="24"/>
          <w:lang w:val="en-CA" w:eastAsia="zh-CN"/>
        </w:rPr>
        <w:tab/>
      </w:r>
      <w:r w:rsidRPr="0065035A">
        <w:rPr>
          <w:rFonts w:eastAsia="KaiTi"/>
          <w:sz w:val="24"/>
          <w:lang w:val="en-US" w:eastAsia="zh-CN"/>
        </w:rPr>
        <w:t>请</w:t>
      </w:r>
      <w:r w:rsidRPr="0065035A">
        <w:rPr>
          <w:sz w:val="24"/>
          <w:lang w:val="en-US" w:eastAsia="zh-CN"/>
        </w:rPr>
        <w:t>执行秘书</w:t>
      </w:r>
      <w:r w:rsidRPr="0065035A">
        <w:rPr>
          <w:rFonts w:hint="eastAsia"/>
          <w:sz w:val="24"/>
          <w:lang w:val="en-US" w:eastAsia="zh-CN"/>
        </w:rPr>
        <w:t>：</w:t>
      </w:r>
    </w:p>
    <w:p w14:paraId="18F27366" w14:textId="77777777" w:rsidR="0065035A" w:rsidRPr="0065035A" w:rsidRDefault="0065035A" w:rsidP="004744C5">
      <w:pPr>
        <w:numPr>
          <w:ilvl w:val="0"/>
          <w:numId w:val="41"/>
        </w:numPr>
        <w:tabs>
          <w:tab w:val="clear" w:pos="567"/>
          <w:tab w:val="clear" w:pos="1134"/>
          <w:tab w:val="clear" w:pos="1701"/>
          <w:tab w:val="clear" w:pos="2268"/>
        </w:tabs>
        <w:spacing w:after="120"/>
        <w:ind w:left="490" w:firstLine="490"/>
        <w:rPr>
          <w:sz w:val="24"/>
          <w:lang w:val="en-CA" w:eastAsia="zh-CN"/>
        </w:rPr>
      </w:pPr>
      <w:r w:rsidRPr="0065035A">
        <w:rPr>
          <w:rFonts w:hint="eastAsia"/>
          <w:sz w:val="24"/>
          <w:lang w:val="en-US" w:eastAsia="zh-CN"/>
        </w:rPr>
        <w:t>邀请</w:t>
      </w:r>
      <w:r w:rsidRPr="0065035A">
        <w:rPr>
          <w:rFonts w:hint="eastAsia"/>
          <w:lang w:eastAsia="zh-Hans"/>
        </w:rPr>
        <w:t>政府间化学品、废物和污染问题科学与政策委员</w:t>
      </w:r>
      <w:r w:rsidRPr="0065035A">
        <w:rPr>
          <w:rFonts w:ascii="SimSun" w:hAnsi="SimSun" w:cs="SimSun" w:hint="eastAsia"/>
          <w:lang w:eastAsia="zh-Hans"/>
        </w:rPr>
        <w:t>会</w:t>
      </w:r>
      <w:r w:rsidRPr="0065035A">
        <w:rPr>
          <w:sz w:val="24"/>
          <w:lang w:val="en-US" w:eastAsia="zh-CN"/>
        </w:rPr>
        <w:t>、生物多样性和生态系统服务政府间科学与政策平台、《全球化学品框架</w:t>
      </w:r>
      <w:r w:rsidRPr="0065035A">
        <w:rPr>
          <w:sz w:val="24"/>
          <w:lang w:eastAsia="zh-CN"/>
        </w:rPr>
        <w:t xml:space="preserve"> — </w:t>
      </w:r>
      <w:r w:rsidRPr="0065035A">
        <w:rPr>
          <w:sz w:val="24"/>
          <w:lang w:eastAsia="zh-CN"/>
        </w:rPr>
        <w:t>实现一个没有化学品和废物危害的地球</w:t>
      </w:r>
      <w:r w:rsidRPr="0065035A">
        <w:rPr>
          <w:sz w:val="24"/>
          <w:lang w:val="en-US" w:eastAsia="zh-CN"/>
        </w:rPr>
        <w:t>》、《控制危险废物越境转移及其处置巴塞尔公约》</w:t>
      </w:r>
      <w:r w:rsidRPr="0065035A">
        <w:rPr>
          <w:vertAlign w:val="superscript"/>
        </w:rPr>
        <w:footnoteReference w:id="70"/>
      </w:r>
      <w:r w:rsidRPr="0065035A">
        <w:rPr>
          <w:sz w:val="24"/>
          <w:lang w:val="en-US" w:eastAsia="zh-CN"/>
        </w:rPr>
        <w:t>、《关于在国际贸易中对某些危险化学品和农药采用事先知情同意程序的鹿特丹公约》</w:t>
      </w:r>
      <w:r w:rsidRPr="0065035A">
        <w:rPr>
          <w:vertAlign w:val="superscript"/>
        </w:rPr>
        <w:footnoteReference w:id="71"/>
      </w:r>
      <w:r w:rsidRPr="0065035A">
        <w:rPr>
          <w:sz w:val="24"/>
          <w:lang w:val="en-US" w:eastAsia="zh-CN"/>
        </w:rPr>
        <w:t xml:space="preserve"> </w:t>
      </w:r>
      <w:r w:rsidRPr="0065035A">
        <w:rPr>
          <w:sz w:val="24"/>
          <w:lang w:val="en-US" w:eastAsia="zh-CN"/>
        </w:rPr>
        <w:t>和《关于持久性有机污染物的斯德哥尔摩公约》</w:t>
      </w:r>
      <w:r w:rsidRPr="0065035A">
        <w:rPr>
          <w:vertAlign w:val="superscript"/>
        </w:rPr>
        <w:footnoteReference w:id="72"/>
      </w:r>
      <w:r w:rsidRPr="0065035A">
        <w:rPr>
          <w:rFonts w:hint="eastAsia"/>
          <w:sz w:val="24"/>
          <w:lang w:val="en-US" w:eastAsia="zh-CN"/>
        </w:rPr>
        <w:t>秘书处</w:t>
      </w:r>
      <w:r w:rsidRPr="0065035A">
        <w:rPr>
          <w:sz w:val="24"/>
          <w:lang w:val="en-US" w:eastAsia="zh-CN"/>
        </w:rPr>
        <w:t>，《关于汞的水俣公约》</w:t>
      </w:r>
      <w:r w:rsidRPr="0065035A">
        <w:rPr>
          <w:vertAlign w:val="superscript"/>
        </w:rPr>
        <w:footnoteReference w:id="73"/>
      </w:r>
      <w:r w:rsidRPr="0065035A">
        <w:rPr>
          <w:rFonts w:hint="eastAsia"/>
          <w:sz w:val="24"/>
          <w:lang w:val="en-US" w:eastAsia="zh-CN"/>
        </w:rPr>
        <w:t>秘书处</w:t>
      </w:r>
      <w:r w:rsidRPr="0065035A">
        <w:rPr>
          <w:sz w:val="24"/>
          <w:lang w:val="en-US" w:eastAsia="zh-CN"/>
        </w:rPr>
        <w:t>、</w:t>
      </w:r>
      <w:r w:rsidRPr="0065035A">
        <w:rPr>
          <w:rFonts w:hint="eastAsia"/>
          <w:sz w:val="24"/>
          <w:lang w:val="en-US" w:eastAsia="zh-CN"/>
        </w:rPr>
        <w:t>联合国</w:t>
      </w:r>
      <w:r w:rsidRPr="0065035A">
        <w:rPr>
          <w:sz w:val="24"/>
          <w:lang w:val="en-US" w:eastAsia="zh-CN"/>
        </w:rPr>
        <w:t>粮食及农业组织、国际海事组织、国际海底管理局以及</w:t>
      </w:r>
      <w:r w:rsidRPr="0065035A">
        <w:rPr>
          <w:rFonts w:hint="eastAsia"/>
          <w:sz w:val="24"/>
          <w:lang w:val="en-US" w:eastAsia="zh-CN"/>
        </w:rPr>
        <w:t>各</w:t>
      </w:r>
      <w:r w:rsidRPr="0065035A">
        <w:rPr>
          <w:sz w:val="24"/>
          <w:lang w:val="en-US" w:eastAsia="zh-CN"/>
        </w:rPr>
        <w:t>区域海洋公约和行动计划秘书处根据《</w:t>
      </w:r>
      <w:r w:rsidRPr="0065035A">
        <w:rPr>
          <w:rFonts w:hint="eastAsia"/>
          <w:kern w:val="22"/>
          <w:sz w:val="24"/>
          <w:szCs w:val="24"/>
          <w:lang w:eastAsia="zh-CN"/>
        </w:rPr>
        <w:t>昆明</w:t>
      </w:r>
      <w:r w:rsidRPr="0065035A">
        <w:rPr>
          <w:kern w:val="22"/>
          <w:sz w:val="24"/>
          <w:szCs w:val="24"/>
          <w:lang w:eastAsia="zh-CN"/>
        </w:rPr>
        <w:t>-</w:t>
      </w:r>
      <w:r w:rsidRPr="0065035A">
        <w:rPr>
          <w:rFonts w:hint="eastAsia"/>
          <w:kern w:val="22"/>
          <w:sz w:val="24"/>
          <w:szCs w:val="24"/>
          <w:lang w:eastAsia="zh-CN"/>
        </w:rPr>
        <w:t>蒙特利尔全球生物多样性框架</w:t>
      </w:r>
      <w:r w:rsidRPr="0065035A">
        <w:rPr>
          <w:sz w:val="24"/>
          <w:lang w:val="en-US" w:eastAsia="zh-CN"/>
        </w:rPr>
        <w:t>》</w:t>
      </w:r>
      <w:r w:rsidRPr="0065035A">
        <w:rPr>
          <w:sz w:val="24"/>
          <w:vertAlign w:val="superscript"/>
          <w:lang w:eastAsia="zh-CN"/>
        </w:rPr>
        <w:footnoteReference w:id="74"/>
      </w:r>
      <w:r w:rsidRPr="0065035A">
        <w:rPr>
          <w:sz w:val="24"/>
          <w:lang w:val="en-US" w:eastAsia="zh-CN"/>
        </w:rPr>
        <w:t>行动目标</w:t>
      </w:r>
      <w:r w:rsidRPr="0065035A">
        <w:rPr>
          <w:sz w:val="24"/>
          <w:lang w:val="en-US" w:eastAsia="zh-CN"/>
        </w:rPr>
        <w:t>7</w:t>
      </w:r>
      <w:r w:rsidRPr="0065035A">
        <w:rPr>
          <w:sz w:val="24"/>
          <w:lang w:val="en-US" w:eastAsia="zh-CN"/>
        </w:rPr>
        <w:t>提供有关化学品和废物（包括塑料废物）与生物多样性和生态系统服务相互作用的活动信息</w:t>
      </w:r>
      <w:r w:rsidRPr="0065035A">
        <w:rPr>
          <w:sz w:val="24"/>
          <w:lang w:val="en-CA" w:eastAsia="zh-CN"/>
        </w:rPr>
        <w:t>；</w:t>
      </w:r>
      <w:r w:rsidRPr="0065035A">
        <w:rPr>
          <w:sz w:val="24"/>
          <w:lang w:val="en-CA" w:eastAsia="zh-CN"/>
        </w:rPr>
        <w:t xml:space="preserve"> </w:t>
      </w:r>
    </w:p>
    <w:p w14:paraId="2841DA9C" w14:textId="77777777" w:rsidR="0065035A" w:rsidRPr="0065035A" w:rsidRDefault="0065035A" w:rsidP="0065035A">
      <w:pPr>
        <w:numPr>
          <w:ilvl w:val="0"/>
          <w:numId w:val="41"/>
        </w:numPr>
        <w:tabs>
          <w:tab w:val="clear" w:pos="567"/>
          <w:tab w:val="clear" w:pos="1134"/>
          <w:tab w:val="clear" w:pos="1701"/>
          <w:tab w:val="clear" w:pos="2268"/>
        </w:tabs>
        <w:spacing w:after="120"/>
        <w:ind w:left="490" w:firstLine="490"/>
        <w:rPr>
          <w:sz w:val="24"/>
          <w:lang w:val="en-CA" w:eastAsia="zh-CN"/>
        </w:rPr>
      </w:pPr>
      <w:r w:rsidRPr="0065035A">
        <w:rPr>
          <w:sz w:val="24"/>
          <w:lang w:val="en-CA" w:eastAsia="zh-CN"/>
        </w:rPr>
        <w:t>将收到的信息提</w:t>
      </w:r>
      <w:r w:rsidRPr="0065035A">
        <w:rPr>
          <w:rFonts w:hint="eastAsia"/>
          <w:sz w:val="24"/>
          <w:lang w:val="en-CA" w:eastAsia="zh-CN"/>
        </w:rPr>
        <w:t>交</w:t>
      </w:r>
      <w:r w:rsidRPr="0065035A">
        <w:rPr>
          <w:sz w:val="24"/>
          <w:lang w:val="en-CA" w:eastAsia="zh-CN"/>
        </w:rPr>
        <w:t>科学</w:t>
      </w:r>
      <w:r w:rsidRPr="0065035A">
        <w:rPr>
          <w:sz w:val="24"/>
          <w:lang w:val="en-US" w:eastAsia="zh-CN"/>
        </w:rPr>
        <w:t>、技术和工艺咨询附属机构第二十八次会议</w:t>
      </w:r>
      <w:r w:rsidRPr="0065035A">
        <w:rPr>
          <w:rFonts w:hint="eastAsia"/>
          <w:sz w:val="24"/>
          <w:lang w:val="en-US" w:eastAsia="zh-CN"/>
        </w:rPr>
        <w:t>和</w:t>
      </w:r>
      <w:r w:rsidRPr="0065035A">
        <w:rPr>
          <w:sz w:val="24"/>
          <w:lang w:val="en-US" w:eastAsia="zh-CN"/>
        </w:rPr>
        <w:t>缔约方大会第十七届会议</w:t>
      </w:r>
      <w:r w:rsidRPr="0065035A">
        <w:rPr>
          <w:sz w:val="24"/>
          <w:lang w:val="en-US" w:eastAsia="zh-CN"/>
        </w:rPr>
        <w:t>;</w:t>
      </w:r>
    </w:p>
    <w:p w14:paraId="016C6240" w14:textId="77777777" w:rsidR="0065035A" w:rsidRPr="0065035A" w:rsidRDefault="0065035A" w:rsidP="0065035A">
      <w:pPr>
        <w:tabs>
          <w:tab w:val="clear" w:pos="567"/>
          <w:tab w:val="clear" w:pos="1134"/>
          <w:tab w:val="clear" w:pos="1701"/>
          <w:tab w:val="clear" w:pos="2268"/>
        </w:tabs>
        <w:spacing w:after="120"/>
        <w:ind w:left="490" w:firstLine="490"/>
        <w:rPr>
          <w:sz w:val="24"/>
          <w:lang w:eastAsia="zh-CN"/>
        </w:rPr>
      </w:pPr>
      <w:r w:rsidRPr="0065035A">
        <w:rPr>
          <w:rFonts w:hint="eastAsia"/>
          <w:sz w:val="24"/>
          <w:lang w:val="en-US" w:eastAsia="zh-CN"/>
        </w:rPr>
        <w:t>2</w:t>
      </w:r>
      <w:r w:rsidRPr="0065035A">
        <w:rPr>
          <w:sz w:val="24"/>
          <w:lang w:val="en-US" w:eastAsia="zh-CN"/>
        </w:rPr>
        <w:t>.</w:t>
      </w:r>
      <w:r w:rsidRPr="0065035A">
        <w:rPr>
          <w:sz w:val="24"/>
          <w:lang w:val="en-US" w:eastAsia="zh-CN"/>
        </w:rPr>
        <w:tab/>
      </w:r>
      <w:r w:rsidRPr="0065035A">
        <w:rPr>
          <w:rFonts w:eastAsia="KaiTi"/>
          <w:sz w:val="24"/>
          <w:lang w:val="en-CA" w:eastAsia="zh-CN"/>
        </w:rPr>
        <w:t>建议</w:t>
      </w:r>
      <w:r w:rsidRPr="0065035A">
        <w:rPr>
          <w:sz w:val="24"/>
          <w:lang w:val="en-CA" w:eastAsia="zh-CN"/>
        </w:rPr>
        <w:t>缔约方大会第十七届会议通过一项内容大致如下的决定</w:t>
      </w:r>
      <w:r w:rsidRPr="0065035A">
        <w:rPr>
          <w:sz w:val="24"/>
          <w:lang w:val="en-US" w:eastAsia="zh-CN"/>
        </w:rPr>
        <w:t>：</w:t>
      </w:r>
    </w:p>
    <w:p w14:paraId="3601E0FB" w14:textId="77777777" w:rsidR="0065035A" w:rsidRPr="0065035A" w:rsidRDefault="0065035A" w:rsidP="0065035A">
      <w:pPr>
        <w:keepNext/>
        <w:tabs>
          <w:tab w:val="clear" w:pos="567"/>
          <w:tab w:val="clear" w:pos="1134"/>
          <w:tab w:val="clear" w:pos="1701"/>
          <w:tab w:val="clear" w:pos="2268"/>
        </w:tabs>
        <w:spacing w:before="120" w:after="120"/>
        <w:ind w:left="979" w:right="864"/>
        <w:rPr>
          <w:b/>
          <w:sz w:val="24"/>
          <w:szCs w:val="24"/>
          <w:lang w:val="zh-CN" w:eastAsia="zh-CN"/>
        </w:rPr>
      </w:pPr>
      <w:r w:rsidRPr="0065035A">
        <w:rPr>
          <w:rFonts w:hint="eastAsia"/>
          <w:b/>
          <w:sz w:val="24"/>
          <w:szCs w:val="24"/>
          <w:lang w:val="zh-CN" w:eastAsia="zh-CN"/>
        </w:rPr>
        <w:t>[</w:t>
      </w:r>
    </w:p>
    <w:p w14:paraId="0120CBB7" w14:textId="77777777" w:rsidR="0065035A" w:rsidRPr="0065035A" w:rsidRDefault="0065035A" w:rsidP="0065035A">
      <w:pPr>
        <w:keepNext/>
        <w:tabs>
          <w:tab w:val="clear" w:pos="567"/>
          <w:tab w:val="clear" w:pos="1134"/>
          <w:tab w:val="clear" w:pos="1701"/>
          <w:tab w:val="clear" w:pos="2268"/>
        </w:tabs>
        <w:spacing w:before="120" w:after="120"/>
        <w:ind w:left="979" w:right="864"/>
        <w:rPr>
          <w:b/>
          <w:sz w:val="24"/>
          <w:szCs w:val="24"/>
          <w:lang w:eastAsia="zh-CN"/>
        </w:rPr>
      </w:pPr>
      <w:r w:rsidRPr="0065035A">
        <w:rPr>
          <w:rFonts w:hint="eastAsia"/>
          <w:b/>
          <w:sz w:val="24"/>
          <w:szCs w:val="24"/>
          <w:lang w:val="zh-CN" w:eastAsia="zh-CN"/>
        </w:rPr>
        <w:t>在《昆明</w:t>
      </w:r>
      <w:r w:rsidRPr="0065035A">
        <w:rPr>
          <w:b/>
          <w:sz w:val="24"/>
          <w:szCs w:val="24"/>
          <w:lang w:eastAsia="zh-CN"/>
        </w:rPr>
        <w:t>-</w:t>
      </w:r>
      <w:r w:rsidRPr="0065035A">
        <w:rPr>
          <w:rFonts w:hint="eastAsia"/>
          <w:b/>
          <w:sz w:val="24"/>
          <w:szCs w:val="24"/>
          <w:lang w:val="zh-CN" w:eastAsia="zh-CN"/>
        </w:rPr>
        <w:t>蒙特利尔全球生物多样性框架》背景下可能进一步开展工作的领域</w:t>
      </w:r>
    </w:p>
    <w:p w14:paraId="6233D1D8" w14:textId="77777777" w:rsidR="0065035A" w:rsidRPr="0065035A" w:rsidRDefault="0065035A" w:rsidP="0065035A">
      <w:pPr>
        <w:keepNext/>
        <w:tabs>
          <w:tab w:val="clear" w:pos="567"/>
          <w:tab w:val="clear" w:pos="1134"/>
          <w:tab w:val="clear" w:pos="1701"/>
          <w:tab w:val="clear" w:pos="2268"/>
        </w:tabs>
        <w:spacing w:before="120" w:after="120"/>
        <w:ind w:left="979"/>
        <w:rPr>
          <w:b/>
          <w:sz w:val="24"/>
          <w:szCs w:val="24"/>
          <w:lang w:val="en-US" w:eastAsia="zh-CN"/>
        </w:rPr>
      </w:pPr>
      <w:r w:rsidRPr="0065035A">
        <w:rPr>
          <w:b/>
          <w:sz w:val="24"/>
          <w:szCs w:val="24"/>
          <w:lang w:eastAsia="zh-CN"/>
        </w:rPr>
        <w:t>A</w:t>
      </w:r>
      <w:r w:rsidRPr="0065035A">
        <w:rPr>
          <w:b/>
          <w:sz w:val="24"/>
          <w:szCs w:val="24"/>
          <w:lang w:eastAsia="zh-CN"/>
        </w:rPr>
        <w:br/>
      </w:r>
      <w:r w:rsidRPr="0065035A">
        <w:rPr>
          <w:rFonts w:hint="eastAsia"/>
          <w:b/>
          <w:sz w:val="24"/>
          <w:szCs w:val="24"/>
          <w:lang w:val="zh-CN" w:eastAsia="zh-CN"/>
        </w:rPr>
        <w:t>涵盖生物多样性的空间规划</w:t>
      </w:r>
    </w:p>
    <w:p w14:paraId="7906254E" w14:textId="77777777" w:rsidR="0065035A" w:rsidRPr="0065035A" w:rsidRDefault="0065035A" w:rsidP="0065035A">
      <w:pPr>
        <w:tabs>
          <w:tab w:val="clear" w:pos="567"/>
          <w:tab w:val="clear" w:pos="1134"/>
          <w:tab w:val="clear" w:pos="1701"/>
          <w:tab w:val="clear" w:pos="2268"/>
        </w:tabs>
        <w:spacing w:before="120" w:after="120"/>
        <w:ind w:left="979" w:firstLine="490"/>
        <w:rPr>
          <w:i/>
          <w:sz w:val="24"/>
          <w:szCs w:val="24"/>
          <w:lang w:eastAsia="zh-CN"/>
        </w:rPr>
      </w:pPr>
      <w:r w:rsidRPr="0065035A">
        <w:rPr>
          <w:rFonts w:eastAsia="KaiTi_GB2312" w:hint="eastAsia"/>
          <w:sz w:val="24"/>
          <w:szCs w:val="24"/>
          <w:lang w:val="zh-CN" w:eastAsia="zh-CN"/>
        </w:rPr>
        <w:t>缔约方大会</w:t>
      </w:r>
      <w:r w:rsidRPr="0065035A">
        <w:rPr>
          <w:rFonts w:hint="eastAsia"/>
          <w:sz w:val="24"/>
          <w:szCs w:val="24"/>
          <w:lang w:eastAsia="zh-CN"/>
        </w:rPr>
        <w:t>，</w:t>
      </w:r>
    </w:p>
    <w:p w14:paraId="7BD224D5" w14:textId="77777777" w:rsidR="0065035A" w:rsidRPr="0065035A" w:rsidRDefault="0065035A" w:rsidP="0065035A">
      <w:pPr>
        <w:tabs>
          <w:tab w:val="clear" w:pos="567"/>
          <w:tab w:val="clear" w:pos="1134"/>
          <w:tab w:val="clear" w:pos="1701"/>
          <w:tab w:val="clear" w:pos="2268"/>
        </w:tabs>
        <w:spacing w:before="120" w:after="120"/>
        <w:ind w:left="979" w:firstLine="490"/>
        <w:rPr>
          <w:sz w:val="24"/>
          <w:szCs w:val="24"/>
          <w:lang w:eastAsia="zh-CN"/>
        </w:rPr>
      </w:pPr>
      <w:r w:rsidRPr="0065035A">
        <w:rPr>
          <w:rFonts w:eastAsia="KaiTi_GB2312" w:hint="eastAsia"/>
          <w:sz w:val="24"/>
          <w:szCs w:val="24"/>
          <w:lang w:val="zh-CN" w:eastAsia="zh-CN"/>
        </w:rPr>
        <w:t>注意到</w:t>
      </w:r>
      <w:r w:rsidRPr="0065035A">
        <w:rPr>
          <w:rFonts w:hint="eastAsia"/>
          <w:sz w:val="24"/>
          <w:szCs w:val="24"/>
          <w:lang w:val="zh-CN" w:eastAsia="zh-CN"/>
        </w:rPr>
        <w:t>生物多样性和生态系统服务政府间科学与政策平台正在对涵盖生物多样性的综合空间规划和生态连通性进行的方法评估</w:t>
      </w:r>
      <w:r w:rsidRPr="0065035A">
        <w:rPr>
          <w:rFonts w:hint="eastAsia"/>
          <w:sz w:val="24"/>
          <w:szCs w:val="24"/>
          <w:lang w:eastAsia="zh-CN"/>
        </w:rPr>
        <w:t>，</w:t>
      </w:r>
    </w:p>
    <w:p w14:paraId="47DBF730" w14:textId="77777777" w:rsidR="0065035A" w:rsidRPr="0065035A" w:rsidRDefault="0065035A" w:rsidP="0065035A">
      <w:pPr>
        <w:tabs>
          <w:tab w:val="clear" w:pos="567"/>
          <w:tab w:val="clear" w:pos="1134"/>
          <w:tab w:val="clear" w:pos="1701"/>
          <w:tab w:val="clear" w:pos="2268"/>
        </w:tabs>
        <w:spacing w:before="120" w:after="120"/>
        <w:ind w:left="979" w:firstLine="490"/>
        <w:rPr>
          <w:sz w:val="24"/>
          <w:szCs w:val="24"/>
          <w:lang w:eastAsia="zh-CN"/>
        </w:rPr>
      </w:pPr>
      <w:r w:rsidRPr="0065035A">
        <w:rPr>
          <w:rFonts w:eastAsia="KaiTi_GB2312" w:hint="eastAsia"/>
          <w:sz w:val="24"/>
          <w:szCs w:val="24"/>
          <w:lang w:val="zh-CN" w:eastAsia="zh-CN"/>
        </w:rPr>
        <w:t>认识到</w:t>
      </w:r>
      <w:r w:rsidRPr="0065035A">
        <w:rPr>
          <w:rFonts w:hint="eastAsia"/>
          <w:sz w:val="24"/>
          <w:szCs w:val="24"/>
          <w:lang w:val="zh-CN" w:eastAsia="zh-CN"/>
        </w:rPr>
        <w:t>先前的决定特别是</w:t>
      </w:r>
      <w:r w:rsidRPr="0065035A">
        <w:rPr>
          <w:sz w:val="24"/>
          <w:szCs w:val="24"/>
          <w:lang w:eastAsia="zh-CN"/>
        </w:rPr>
        <w:t>2016</w:t>
      </w:r>
      <w:r w:rsidRPr="0065035A">
        <w:rPr>
          <w:rFonts w:hint="eastAsia"/>
          <w:sz w:val="24"/>
          <w:szCs w:val="24"/>
          <w:lang w:val="zh-CN" w:eastAsia="zh-CN"/>
        </w:rPr>
        <w:t>年</w:t>
      </w:r>
      <w:r w:rsidRPr="0065035A">
        <w:rPr>
          <w:sz w:val="24"/>
          <w:szCs w:val="24"/>
          <w:lang w:eastAsia="zh-CN"/>
        </w:rPr>
        <w:t>12</w:t>
      </w:r>
      <w:r w:rsidRPr="0065035A">
        <w:rPr>
          <w:rFonts w:hint="eastAsia"/>
          <w:sz w:val="24"/>
          <w:szCs w:val="24"/>
          <w:lang w:val="zh-CN" w:eastAsia="zh-CN"/>
        </w:rPr>
        <w:t>月</w:t>
      </w:r>
      <w:r w:rsidRPr="0065035A">
        <w:rPr>
          <w:sz w:val="24"/>
          <w:szCs w:val="24"/>
          <w:lang w:eastAsia="zh-CN"/>
        </w:rPr>
        <w:t>17</w:t>
      </w:r>
      <w:r w:rsidRPr="0065035A">
        <w:rPr>
          <w:rFonts w:hint="eastAsia"/>
          <w:sz w:val="24"/>
          <w:szCs w:val="24"/>
          <w:lang w:val="zh-CN" w:eastAsia="zh-CN"/>
        </w:rPr>
        <w:t>日第</w:t>
      </w:r>
      <w:r w:rsidRPr="0065035A">
        <w:fldChar w:fldCharType="begin"/>
      </w:r>
      <w:r w:rsidRPr="0065035A">
        <w:rPr>
          <w:lang w:eastAsia="zh-CN"/>
        </w:rPr>
        <w:instrText>HYPERLINK "https://www.cbd.int/doc/decisions/cop-13/cop-13-dec-09-zh.pdf"</w:instrText>
      </w:r>
      <w:r w:rsidRPr="0065035A">
        <w:fldChar w:fldCharType="separate"/>
      </w:r>
      <w:r w:rsidRPr="0065035A">
        <w:rPr>
          <w:color w:val="467886"/>
          <w:sz w:val="24"/>
          <w:szCs w:val="24"/>
          <w:u w:val="single"/>
          <w:lang w:eastAsia="zh-CN"/>
        </w:rPr>
        <w:t>XIII/9</w:t>
      </w:r>
      <w:r w:rsidRPr="0065035A">
        <w:fldChar w:fldCharType="end"/>
      </w:r>
      <w:proofErr w:type="gramStart"/>
      <w:r w:rsidRPr="0065035A">
        <w:rPr>
          <w:rFonts w:hint="eastAsia"/>
          <w:sz w:val="24"/>
          <w:szCs w:val="24"/>
          <w:lang w:val="zh-CN" w:eastAsia="zh-CN"/>
        </w:rPr>
        <w:t>号决定</w:t>
      </w:r>
      <w:proofErr w:type="gramEnd"/>
      <w:r w:rsidRPr="0065035A">
        <w:rPr>
          <w:rFonts w:hint="eastAsia"/>
          <w:sz w:val="24"/>
          <w:szCs w:val="24"/>
          <w:lang w:val="zh-CN" w:eastAsia="zh-CN"/>
        </w:rPr>
        <w:t>已充分处理了海洋空间规划</w:t>
      </w:r>
      <w:r w:rsidRPr="0065035A">
        <w:rPr>
          <w:rFonts w:hint="eastAsia"/>
          <w:sz w:val="24"/>
          <w:szCs w:val="24"/>
          <w:lang w:eastAsia="zh-CN"/>
        </w:rPr>
        <w:t>和，</w:t>
      </w:r>
      <w:r w:rsidRPr="0065035A">
        <w:rPr>
          <w:rFonts w:hint="eastAsia"/>
          <w:sz w:val="24"/>
          <w:szCs w:val="24"/>
          <w:lang w:val="zh-CN" w:eastAsia="zh-CN"/>
        </w:rPr>
        <w:t>海洋和沿海生物多样性能力建设活动的重点</w:t>
      </w:r>
      <w:r w:rsidRPr="0065035A">
        <w:rPr>
          <w:rFonts w:hint="eastAsia"/>
          <w:sz w:val="24"/>
          <w:szCs w:val="24"/>
          <w:lang w:eastAsia="zh-CN"/>
        </w:rPr>
        <w:t>，</w:t>
      </w:r>
      <w:r w:rsidRPr="0065035A">
        <w:rPr>
          <w:rFonts w:hint="eastAsia"/>
          <w:sz w:val="24"/>
          <w:szCs w:val="24"/>
          <w:lang w:val="zh-CN" w:eastAsia="zh-CN"/>
        </w:rPr>
        <w:t>包括通过</w:t>
      </w:r>
      <w:r w:rsidRPr="0065035A">
        <w:rPr>
          <w:sz w:val="24"/>
          <w:szCs w:val="24"/>
          <w:lang w:eastAsia="zh-CN"/>
        </w:rPr>
        <w:t>“</w:t>
      </w:r>
      <w:r w:rsidRPr="0065035A">
        <w:rPr>
          <w:rFonts w:hint="eastAsia"/>
          <w:sz w:val="24"/>
          <w:szCs w:val="24"/>
          <w:lang w:val="zh-CN" w:eastAsia="zh-CN"/>
        </w:rPr>
        <w:t>可持续海洋倡议</w:t>
      </w:r>
      <w:r w:rsidRPr="0065035A">
        <w:rPr>
          <w:sz w:val="24"/>
          <w:szCs w:val="24"/>
          <w:lang w:eastAsia="zh-CN"/>
        </w:rPr>
        <w:t>”</w:t>
      </w:r>
      <w:r w:rsidRPr="0065035A">
        <w:rPr>
          <w:rFonts w:hint="eastAsia"/>
          <w:sz w:val="24"/>
          <w:szCs w:val="24"/>
          <w:lang w:val="zh-CN" w:eastAsia="zh-CN"/>
        </w:rPr>
        <w:t>开展此类活动</w:t>
      </w:r>
      <w:r w:rsidRPr="0065035A">
        <w:rPr>
          <w:rFonts w:hint="eastAsia"/>
          <w:sz w:val="24"/>
          <w:szCs w:val="24"/>
          <w:lang w:eastAsia="zh-CN"/>
        </w:rPr>
        <w:t>，</w:t>
      </w:r>
      <w:r w:rsidRPr="0065035A">
        <w:rPr>
          <w:sz w:val="24"/>
          <w:szCs w:val="24"/>
          <w:lang w:eastAsia="zh-CN"/>
        </w:rPr>
        <w:t>在不同规模的海洋空间规划方面</w:t>
      </w:r>
      <w:r w:rsidRPr="0065035A">
        <w:rPr>
          <w:rFonts w:hint="eastAsia"/>
          <w:sz w:val="24"/>
          <w:szCs w:val="24"/>
          <w:lang w:val="zh-CN" w:eastAsia="zh-CN"/>
        </w:rPr>
        <w:t>的现有经验和指导</w:t>
      </w:r>
      <w:r w:rsidRPr="0065035A">
        <w:rPr>
          <w:rFonts w:hint="eastAsia"/>
          <w:sz w:val="24"/>
          <w:szCs w:val="24"/>
          <w:lang w:eastAsia="zh-CN"/>
        </w:rPr>
        <w:t>，</w:t>
      </w:r>
      <w:r w:rsidRPr="0065035A">
        <w:rPr>
          <w:rFonts w:hint="eastAsia"/>
          <w:sz w:val="24"/>
          <w:szCs w:val="24"/>
          <w:lang w:val="zh-CN" w:eastAsia="zh-CN"/>
        </w:rPr>
        <w:t>包括联合国教育、科学及文化组织政府间海洋学委员会的经验和指导</w:t>
      </w:r>
      <w:r w:rsidRPr="0065035A">
        <w:rPr>
          <w:sz w:val="24"/>
          <w:szCs w:val="24"/>
          <w:lang w:eastAsia="zh-CN"/>
        </w:rPr>
        <w:t>，</w:t>
      </w:r>
    </w:p>
    <w:p w14:paraId="5CA6D75C" w14:textId="77777777" w:rsidR="0065035A" w:rsidRPr="0065035A" w:rsidRDefault="0065035A" w:rsidP="0065035A">
      <w:pPr>
        <w:keepNext/>
        <w:tabs>
          <w:tab w:val="clear" w:pos="567"/>
          <w:tab w:val="clear" w:pos="1134"/>
          <w:tab w:val="clear" w:pos="1701"/>
          <w:tab w:val="clear" w:pos="2268"/>
        </w:tabs>
        <w:spacing w:before="120" w:after="120"/>
        <w:ind w:left="979" w:firstLine="490"/>
        <w:rPr>
          <w:sz w:val="24"/>
          <w:szCs w:val="24"/>
          <w:lang w:eastAsia="zh-CN"/>
        </w:rPr>
      </w:pPr>
      <w:r w:rsidRPr="0065035A">
        <w:rPr>
          <w:rFonts w:hint="eastAsia"/>
          <w:sz w:val="24"/>
          <w:szCs w:val="24"/>
          <w:lang w:eastAsia="zh-CN"/>
        </w:rPr>
        <w:t>[</w:t>
      </w:r>
      <w:r w:rsidRPr="0065035A">
        <w:rPr>
          <w:sz w:val="24"/>
          <w:szCs w:val="24"/>
          <w:lang w:eastAsia="zh-CN"/>
        </w:rPr>
        <w:t>1.</w:t>
      </w:r>
      <w:r w:rsidRPr="0065035A">
        <w:rPr>
          <w:i/>
          <w:sz w:val="24"/>
          <w:szCs w:val="24"/>
          <w:lang w:eastAsia="zh-CN"/>
        </w:rPr>
        <w:tab/>
      </w:r>
      <w:r w:rsidRPr="0065035A">
        <w:rPr>
          <w:rFonts w:eastAsia="KaiTi_GB2312" w:hint="eastAsia"/>
          <w:sz w:val="24"/>
          <w:szCs w:val="24"/>
          <w:lang w:val="zh-CN" w:eastAsia="zh-CN"/>
        </w:rPr>
        <w:t>请</w:t>
      </w:r>
      <w:r w:rsidRPr="0065035A">
        <w:rPr>
          <w:rFonts w:hint="eastAsia"/>
          <w:sz w:val="24"/>
          <w:szCs w:val="24"/>
          <w:lang w:val="zh-CN" w:eastAsia="zh-CN"/>
        </w:rPr>
        <w:t>执行秘书在资源许可的情况下</w:t>
      </w:r>
      <w:r w:rsidRPr="0065035A">
        <w:rPr>
          <w:rFonts w:hint="eastAsia"/>
          <w:sz w:val="24"/>
          <w:szCs w:val="24"/>
          <w:lang w:eastAsia="zh-CN"/>
        </w:rPr>
        <w:t>：</w:t>
      </w:r>
    </w:p>
    <w:p w14:paraId="07A0C5FB" w14:textId="77777777" w:rsidR="0065035A" w:rsidRPr="0065035A" w:rsidRDefault="0065035A" w:rsidP="004744C5">
      <w:pPr>
        <w:numPr>
          <w:ilvl w:val="0"/>
          <w:numId w:val="42"/>
        </w:numPr>
        <w:tabs>
          <w:tab w:val="clear" w:pos="567"/>
          <w:tab w:val="clear" w:pos="1134"/>
          <w:tab w:val="clear" w:pos="1701"/>
          <w:tab w:val="clear" w:pos="2268"/>
        </w:tabs>
        <w:spacing w:before="120" w:after="120"/>
        <w:ind w:left="979" w:firstLine="490"/>
        <w:rPr>
          <w:sz w:val="24"/>
          <w:szCs w:val="24"/>
          <w:lang w:val="en-US" w:eastAsia="zh-CN"/>
        </w:rPr>
      </w:pPr>
      <w:r w:rsidRPr="0065035A">
        <w:rPr>
          <w:rFonts w:hint="eastAsia"/>
          <w:sz w:val="24"/>
          <w:szCs w:val="24"/>
          <w:lang w:val="zh-CN" w:eastAsia="zh-CN"/>
        </w:rPr>
        <w:t>借鉴对《昆明</w:t>
      </w:r>
      <w:r w:rsidRPr="0065035A">
        <w:rPr>
          <w:sz w:val="24"/>
          <w:szCs w:val="24"/>
          <w:lang w:eastAsia="zh-CN"/>
        </w:rPr>
        <w:t>-</w:t>
      </w:r>
      <w:r w:rsidRPr="0065035A">
        <w:rPr>
          <w:rFonts w:hint="eastAsia"/>
          <w:sz w:val="24"/>
          <w:szCs w:val="24"/>
          <w:lang w:val="zh-CN" w:eastAsia="zh-CN"/>
        </w:rPr>
        <w:t>蒙特利尔全球生物多样性框架》</w:t>
      </w:r>
      <w:r w:rsidRPr="0065035A">
        <w:rPr>
          <w:vertAlign w:val="superscript"/>
          <w:lang w:val="zh-CN" w:eastAsia="zh-CN"/>
        </w:rPr>
        <w:footnoteReference w:id="75"/>
      </w:r>
      <w:r w:rsidRPr="0065035A">
        <w:rPr>
          <w:rFonts w:hint="eastAsia"/>
          <w:sz w:val="24"/>
          <w:szCs w:val="24"/>
          <w:lang w:val="zh-CN" w:eastAsia="zh-CN"/>
        </w:rPr>
        <w:t>集体执行进度全球审查的投入</w:t>
      </w:r>
      <w:r w:rsidRPr="0065035A">
        <w:rPr>
          <w:rFonts w:hint="eastAsia"/>
          <w:sz w:val="24"/>
          <w:szCs w:val="24"/>
          <w:lang w:eastAsia="zh-CN"/>
        </w:rPr>
        <w:t>，</w:t>
      </w:r>
      <w:r w:rsidRPr="0065035A">
        <w:rPr>
          <w:rFonts w:hint="eastAsia"/>
          <w:sz w:val="24"/>
          <w:szCs w:val="24"/>
          <w:lang w:eastAsia="zh-CN"/>
        </w:rPr>
        <w:t xml:space="preserve"> </w:t>
      </w:r>
      <w:r w:rsidRPr="0065035A">
        <w:rPr>
          <w:sz w:val="24"/>
          <w:szCs w:val="24"/>
          <w:lang w:eastAsia="zh-CN"/>
        </w:rPr>
        <w:t>[</w:t>
      </w:r>
      <w:r w:rsidRPr="0065035A">
        <w:rPr>
          <w:sz w:val="24"/>
          <w:szCs w:val="24"/>
          <w:lang w:eastAsia="zh-CN"/>
        </w:rPr>
        <w:t>关于在空间规划进程和环境影响评估中纳入和考虑传统土地和资源使用的</w:t>
      </w:r>
      <w:r w:rsidRPr="0065035A">
        <w:rPr>
          <w:rFonts w:hint="eastAsia"/>
          <w:sz w:val="24"/>
          <w:szCs w:val="24"/>
          <w:lang w:eastAsia="zh-CN"/>
        </w:rPr>
        <w:t>自愿</w:t>
      </w:r>
      <w:r w:rsidRPr="0065035A">
        <w:rPr>
          <w:sz w:val="24"/>
          <w:szCs w:val="24"/>
          <w:lang w:eastAsia="zh-CN"/>
        </w:rPr>
        <w:t>准则的第</w:t>
      </w:r>
      <w:r w:rsidRPr="0065035A">
        <w:rPr>
          <w:sz w:val="24"/>
          <w:szCs w:val="24"/>
          <w:lang w:eastAsia="zh-CN"/>
        </w:rPr>
        <w:t>17/</w:t>
      </w:r>
      <w:r w:rsidRPr="0065035A">
        <w:rPr>
          <w:rFonts w:hint="eastAsia"/>
          <w:sz w:val="24"/>
          <w:szCs w:val="24"/>
          <w:lang w:eastAsia="zh-CN"/>
        </w:rPr>
        <w:t>--</w:t>
      </w:r>
      <w:r w:rsidRPr="0065035A">
        <w:rPr>
          <w:sz w:val="24"/>
          <w:szCs w:val="24"/>
          <w:lang w:eastAsia="zh-CN"/>
        </w:rPr>
        <w:t>号决定</w:t>
      </w:r>
      <w:r w:rsidRPr="0065035A">
        <w:rPr>
          <w:sz w:val="24"/>
          <w:szCs w:val="24"/>
          <w:lang w:eastAsia="zh-CN"/>
        </w:rPr>
        <w:t>]</w:t>
      </w:r>
      <w:r w:rsidRPr="0065035A">
        <w:rPr>
          <w:sz w:val="24"/>
          <w:szCs w:val="24"/>
          <w:lang w:eastAsia="zh-CN"/>
        </w:rPr>
        <w:t>，缔约方提供的信息，包括其国家报告，以及</w:t>
      </w:r>
      <w:r w:rsidRPr="0065035A">
        <w:rPr>
          <w:sz w:val="24"/>
          <w:szCs w:val="24"/>
          <w:lang w:eastAsia="zh-CN"/>
        </w:rPr>
        <w:lastRenderedPageBreak/>
        <w:t>生物多样性和生态系统服务政府间科学</w:t>
      </w:r>
      <w:r w:rsidRPr="0065035A">
        <w:rPr>
          <w:rFonts w:hint="eastAsia"/>
          <w:sz w:val="24"/>
          <w:szCs w:val="24"/>
          <w:lang w:eastAsia="zh-CN"/>
        </w:rPr>
        <w:t>和</w:t>
      </w:r>
      <w:r w:rsidRPr="0065035A">
        <w:rPr>
          <w:sz w:val="24"/>
          <w:szCs w:val="24"/>
          <w:lang w:eastAsia="zh-CN"/>
        </w:rPr>
        <w:t>政策平台</w:t>
      </w:r>
      <w:r w:rsidRPr="0065035A">
        <w:rPr>
          <w:rFonts w:hint="eastAsia"/>
          <w:sz w:val="24"/>
          <w:szCs w:val="24"/>
          <w:lang w:eastAsia="zh-CN"/>
        </w:rPr>
        <w:t>关于涵盖</w:t>
      </w:r>
      <w:r w:rsidRPr="0065035A">
        <w:rPr>
          <w:sz w:val="24"/>
          <w:szCs w:val="24"/>
          <w:lang w:eastAsia="zh-CN"/>
        </w:rPr>
        <w:t>生物多样性的综合空间规划和生态连通性的方法评估</w:t>
      </w:r>
      <w:r w:rsidRPr="0065035A">
        <w:rPr>
          <w:rFonts w:hint="eastAsia"/>
          <w:sz w:val="24"/>
          <w:szCs w:val="24"/>
          <w:lang w:eastAsia="zh-CN"/>
        </w:rPr>
        <w:t>，</w:t>
      </w:r>
      <w:r w:rsidRPr="0065035A">
        <w:rPr>
          <w:rFonts w:hint="eastAsia"/>
          <w:sz w:val="24"/>
          <w:szCs w:val="24"/>
          <w:lang w:val="zh-CN" w:eastAsia="zh-CN"/>
        </w:rPr>
        <w:t>编写一份关于</w:t>
      </w:r>
      <w:r w:rsidRPr="0065035A">
        <w:rPr>
          <w:sz w:val="24"/>
          <w:szCs w:val="24"/>
          <w:lang w:eastAsia="zh-CN"/>
        </w:rPr>
        <w:t>参与</w:t>
      </w:r>
      <w:r w:rsidRPr="0065035A">
        <w:rPr>
          <w:rFonts w:hint="eastAsia"/>
          <w:sz w:val="24"/>
          <w:szCs w:val="24"/>
          <w:lang w:val="en-US" w:eastAsia="zh-CN"/>
        </w:rPr>
        <w:t>式、综合性</w:t>
      </w:r>
      <w:r w:rsidRPr="0065035A">
        <w:rPr>
          <w:sz w:val="24"/>
          <w:szCs w:val="24"/>
          <w:lang w:eastAsia="zh-CN"/>
        </w:rPr>
        <w:t>和</w:t>
      </w:r>
      <w:r w:rsidRPr="0065035A">
        <w:rPr>
          <w:rFonts w:hint="eastAsia"/>
          <w:sz w:val="24"/>
          <w:szCs w:val="24"/>
          <w:lang w:eastAsia="zh-CN"/>
        </w:rPr>
        <w:t>涵盖</w:t>
      </w:r>
      <w:r w:rsidRPr="0065035A">
        <w:rPr>
          <w:rFonts w:hint="eastAsia"/>
          <w:sz w:val="24"/>
          <w:szCs w:val="24"/>
          <w:lang w:val="zh-CN" w:eastAsia="zh-CN"/>
        </w:rPr>
        <w:t>生物多样性的空间规划经验报告</w:t>
      </w:r>
      <w:r w:rsidRPr="0065035A">
        <w:rPr>
          <w:rFonts w:hint="eastAsia"/>
          <w:sz w:val="24"/>
          <w:szCs w:val="24"/>
          <w:lang w:eastAsia="zh-CN"/>
        </w:rPr>
        <w:t>，将</w:t>
      </w:r>
      <w:r w:rsidRPr="0065035A">
        <w:rPr>
          <w:sz w:val="24"/>
          <w:szCs w:val="24"/>
          <w:lang w:eastAsia="zh-CN"/>
        </w:rPr>
        <w:t>重点</w:t>
      </w:r>
      <w:r w:rsidRPr="0065035A">
        <w:rPr>
          <w:rFonts w:hint="eastAsia"/>
          <w:sz w:val="24"/>
          <w:szCs w:val="24"/>
          <w:lang w:eastAsia="zh-CN"/>
        </w:rPr>
        <w:t>放在</w:t>
      </w:r>
      <w:r w:rsidRPr="0065035A">
        <w:rPr>
          <w:sz w:val="24"/>
          <w:szCs w:val="24"/>
          <w:lang w:eastAsia="zh-CN"/>
        </w:rPr>
        <w:t>陆地和淡水</w:t>
      </w:r>
      <w:r w:rsidRPr="0065035A">
        <w:rPr>
          <w:rFonts w:hint="eastAsia"/>
          <w:sz w:val="24"/>
          <w:szCs w:val="24"/>
          <w:lang w:eastAsia="zh-CN"/>
        </w:rPr>
        <w:t>生态系统</w:t>
      </w:r>
      <w:r w:rsidRPr="0065035A">
        <w:rPr>
          <w:sz w:val="24"/>
          <w:szCs w:val="24"/>
          <w:lang w:eastAsia="zh-CN"/>
        </w:rPr>
        <w:t>；</w:t>
      </w:r>
    </w:p>
    <w:p w14:paraId="3DD7F4B1" w14:textId="77777777" w:rsidR="0065035A" w:rsidRPr="0065035A" w:rsidRDefault="0065035A" w:rsidP="004744C5">
      <w:pPr>
        <w:numPr>
          <w:ilvl w:val="0"/>
          <w:numId w:val="42"/>
        </w:numPr>
        <w:tabs>
          <w:tab w:val="clear" w:pos="567"/>
          <w:tab w:val="clear" w:pos="1134"/>
          <w:tab w:val="clear" w:pos="1701"/>
          <w:tab w:val="clear" w:pos="2268"/>
        </w:tabs>
        <w:spacing w:before="120" w:after="120"/>
        <w:ind w:left="979" w:firstLine="490"/>
        <w:rPr>
          <w:sz w:val="24"/>
          <w:szCs w:val="24"/>
          <w:lang w:val="en-US" w:eastAsia="zh-CN"/>
        </w:rPr>
      </w:pPr>
      <w:r w:rsidRPr="0065035A">
        <w:rPr>
          <w:sz w:val="24"/>
          <w:szCs w:val="24"/>
          <w:lang w:val="en-US" w:eastAsia="zh-CN"/>
        </w:rPr>
        <w:t>在上述报告</w:t>
      </w:r>
      <w:r w:rsidRPr="0065035A">
        <w:rPr>
          <w:rFonts w:hint="eastAsia"/>
          <w:sz w:val="24"/>
          <w:szCs w:val="24"/>
          <w:lang w:val="en-US" w:eastAsia="zh-CN"/>
        </w:rPr>
        <w:t>的结论</w:t>
      </w:r>
      <w:r w:rsidRPr="0065035A">
        <w:rPr>
          <w:sz w:val="24"/>
          <w:szCs w:val="24"/>
          <w:lang w:val="en-US" w:eastAsia="zh-CN"/>
        </w:rPr>
        <w:t>的基础上，组织一次专家研讨会，推动对在</w:t>
      </w:r>
      <w:r w:rsidRPr="0065035A">
        <w:rPr>
          <w:rFonts w:hint="eastAsia"/>
          <w:sz w:val="24"/>
          <w:szCs w:val="24"/>
          <w:lang w:val="en-US" w:eastAsia="zh-CN"/>
        </w:rPr>
        <w:t>执行</w:t>
      </w:r>
      <w:r w:rsidRPr="0065035A">
        <w:rPr>
          <w:sz w:val="24"/>
          <w:szCs w:val="24"/>
          <w:lang w:val="en-US" w:eastAsia="zh-CN"/>
        </w:rPr>
        <w:t>《昆蒙框架》背景下</w:t>
      </w:r>
      <w:r w:rsidRPr="0065035A">
        <w:rPr>
          <w:rFonts w:hint="eastAsia"/>
          <w:sz w:val="24"/>
          <w:szCs w:val="24"/>
          <w:lang w:val="en-US" w:eastAsia="zh-CN"/>
        </w:rPr>
        <w:t>的</w:t>
      </w:r>
      <w:r w:rsidRPr="0065035A">
        <w:rPr>
          <w:sz w:val="24"/>
          <w:szCs w:val="24"/>
          <w:lang w:val="en-US" w:eastAsia="zh-CN"/>
        </w:rPr>
        <w:t>参与式、综合式和涵盖生物多样性的空间规划及其方法的共同理解，并</w:t>
      </w:r>
      <w:r w:rsidRPr="0065035A">
        <w:rPr>
          <w:sz w:val="24"/>
          <w:szCs w:val="24"/>
          <w:lang w:val="zh-CN" w:eastAsia="zh-CN"/>
        </w:rPr>
        <w:t>编写一份</w:t>
      </w:r>
      <w:r w:rsidRPr="0065035A">
        <w:rPr>
          <w:sz w:val="24"/>
          <w:szCs w:val="24"/>
          <w:lang w:val="en-US" w:eastAsia="zh-CN"/>
        </w:rPr>
        <w:t>关于这种规划的潜在进一步工作的提案，供科学、技术和工艺咨询附属机构在缔约方大会第十八届会议之前举行的一次会议审议。</w:t>
      </w:r>
      <w:r w:rsidRPr="0065035A">
        <w:rPr>
          <w:sz w:val="24"/>
          <w:szCs w:val="24"/>
          <w:lang w:val="en-US" w:eastAsia="zh-CN"/>
        </w:rPr>
        <w:t>]</w:t>
      </w:r>
    </w:p>
    <w:p w14:paraId="20D30138" w14:textId="77777777" w:rsidR="0065035A" w:rsidRPr="0065035A" w:rsidRDefault="0065035A" w:rsidP="0065035A">
      <w:pPr>
        <w:tabs>
          <w:tab w:val="clear" w:pos="567"/>
          <w:tab w:val="clear" w:pos="1134"/>
          <w:tab w:val="clear" w:pos="1701"/>
          <w:tab w:val="clear" w:pos="2268"/>
        </w:tabs>
        <w:spacing w:before="120" w:after="120"/>
        <w:ind w:left="979"/>
        <w:rPr>
          <w:b/>
          <w:sz w:val="24"/>
          <w:szCs w:val="24"/>
          <w:lang w:eastAsia="zh-CN"/>
        </w:rPr>
      </w:pPr>
      <w:r w:rsidRPr="0065035A">
        <w:rPr>
          <w:rFonts w:hint="eastAsia"/>
          <w:b/>
          <w:sz w:val="24"/>
          <w:szCs w:val="24"/>
          <w:lang w:val="zh-CN" w:eastAsia="zh-CN"/>
        </w:rPr>
        <w:t>[</w:t>
      </w:r>
      <w:r w:rsidRPr="0065035A">
        <w:rPr>
          <w:b/>
          <w:sz w:val="24"/>
          <w:szCs w:val="24"/>
          <w:lang w:val="zh-CN" w:eastAsia="zh-CN"/>
        </w:rPr>
        <w:t>B</w:t>
      </w:r>
      <w:r w:rsidRPr="0065035A">
        <w:rPr>
          <w:b/>
          <w:sz w:val="24"/>
          <w:szCs w:val="24"/>
          <w:lang w:val="zh-CN" w:eastAsia="zh-CN"/>
        </w:rPr>
        <w:br/>
      </w:r>
      <w:r w:rsidRPr="0065035A">
        <w:rPr>
          <w:rFonts w:hint="eastAsia"/>
          <w:b/>
          <w:sz w:val="24"/>
          <w:szCs w:val="24"/>
          <w:lang w:val="zh-CN" w:eastAsia="zh-CN"/>
        </w:rPr>
        <w:t>污染与生物多样性</w:t>
      </w:r>
    </w:p>
    <w:p w14:paraId="59E28FCB" w14:textId="77777777" w:rsidR="0065035A" w:rsidRPr="0065035A" w:rsidRDefault="0065035A" w:rsidP="0065035A">
      <w:pPr>
        <w:tabs>
          <w:tab w:val="clear" w:pos="567"/>
          <w:tab w:val="clear" w:pos="1134"/>
          <w:tab w:val="clear" w:pos="1701"/>
          <w:tab w:val="clear" w:pos="2268"/>
        </w:tabs>
        <w:spacing w:before="120" w:after="120"/>
        <w:ind w:left="979" w:firstLine="490"/>
        <w:rPr>
          <w:i/>
          <w:sz w:val="24"/>
          <w:szCs w:val="24"/>
          <w:lang w:eastAsia="zh-CN"/>
        </w:rPr>
      </w:pPr>
      <w:r w:rsidRPr="0065035A">
        <w:rPr>
          <w:rFonts w:eastAsia="KaiTi_GB2312" w:hint="eastAsia"/>
          <w:sz w:val="24"/>
          <w:szCs w:val="24"/>
          <w:lang w:val="zh-CN" w:eastAsia="zh-CN"/>
        </w:rPr>
        <w:t>缔约方大会</w:t>
      </w:r>
      <w:r w:rsidRPr="0065035A">
        <w:rPr>
          <w:rFonts w:hint="eastAsia"/>
          <w:sz w:val="24"/>
          <w:szCs w:val="24"/>
          <w:lang w:val="zh-CN" w:eastAsia="zh-CN"/>
        </w:rPr>
        <w:t>，</w:t>
      </w:r>
    </w:p>
    <w:p w14:paraId="63B33F67" w14:textId="77777777" w:rsidR="0065035A" w:rsidRPr="0065035A" w:rsidRDefault="0065035A" w:rsidP="0065035A">
      <w:pPr>
        <w:tabs>
          <w:tab w:val="clear" w:pos="567"/>
          <w:tab w:val="clear" w:pos="1134"/>
          <w:tab w:val="clear" w:pos="1701"/>
          <w:tab w:val="clear" w:pos="2268"/>
        </w:tabs>
        <w:spacing w:before="120" w:after="120"/>
        <w:ind w:left="979" w:firstLine="490"/>
        <w:rPr>
          <w:sz w:val="24"/>
          <w:szCs w:val="24"/>
          <w:lang w:eastAsia="zh-CN"/>
        </w:rPr>
      </w:pPr>
      <w:r w:rsidRPr="0065035A">
        <w:rPr>
          <w:rFonts w:ascii="KaiTi_GB2312" w:eastAsia="KaiTi_GB2312" w:hint="eastAsia"/>
          <w:sz w:val="24"/>
          <w:szCs w:val="24"/>
          <w:lang w:val="zh-CN" w:eastAsia="zh-CN"/>
        </w:rPr>
        <w:t>回顾</w:t>
      </w:r>
      <w:r w:rsidRPr="0065035A">
        <w:rPr>
          <w:sz w:val="24"/>
          <w:szCs w:val="24"/>
          <w:lang w:eastAsia="zh-CN"/>
        </w:rPr>
        <w:t>2024</w:t>
      </w:r>
      <w:r w:rsidRPr="0065035A">
        <w:rPr>
          <w:rFonts w:hint="eastAsia"/>
          <w:sz w:val="24"/>
          <w:szCs w:val="24"/>
          <w:lang w:val="zh-CN" w:eastAsia="zh-CN"/>
        </w:rPr>
        <w:t>年</w:t>
      </w:r>
      <w:r w:rsidRPr="0065035A">
        <w:rPr>
          <w:sz w:val="24"/>
          <w:szCs w:val="24"/>
          <w:lang w:eastAsia="zh-CN"/>
        </w:rPr>
        <w:t>11</w:t>
      </w:r>
      <w:r w:rsidRPr="0065035A">
        <w:rPr>
          <w:rFonts w:hint="eastAsia"/>
          <w:sz w:val="24"/>
          <w:szCs w:val="24"/>
          <w:lang w:val="zh-CN" w:eastAsia="zh-CN"/>
        </w:rPr>
        <w:t>月</w:t>
      </w:r>
      <w:r w:rsidRPr="0065035A">
        <w:rPr>
          <w:sz w:val="24"/>
          <w:szCs w:val="24"/>
          <w:lang w:eastAsia="zh-CN"/>
        </w:rPr>
        <w:t>1</w:t>
      </w:r>
      <w:r w:rsidRPr="0065035A">
        <w:rPr>
          <w:rFonts w:hint="eastAsia"/>
          <w:sz w:val="24"/>
          <w:szCs w:val="24"/>
          <w:lang w:val="zh-CN" w:eastAsia="zh-CN"/>
        </w:rPr>
        <w:t>日第</w:t>
      </w:r>
      <w:r w:rsidRPr="0065035A">
        <w:fldChar w:fldCharType="begin"/>
      </w:r>
      <w:r w:rsidRPr="0065035A">
        <w:rPr>
          <w:lang w:eastAsia="zh-CN"/>
        </w:rPr>
        <w:instrText>HYPERLINK "https://www.cbd.int/decisions/cop/?m=cop-16"</w:instrText>
      </w:r>
      <w:r w:rsidRPr="0065035A">
        <w:fldChar w:fldCharType="separate"/>
      </w:r>
      <w:r w:rsidRPr="0065035A">
        <w:rPr>
          <w:color w:val="467886"/>
          <w:sz w:val="24"/>
          <w:szCs w:val="24"/>
          <w:u w:val="single"/>
          <w:lang w:eastAsia="zh-CN"/>
        </w:rPr>
        <w:t>16/12</w:t>
      </w:r>
      <w:r w:rsidRPr="0065035A">
        <w:fldChar w:fldCharType="end"/>
      </w:r>
      <w:r w:rsidRPr="0065035A">
        <w:rPr>
          <w:rFonts w:hint="eastAsia"/>
          <w:sz w:val="24"/>
          <w:szCs w:val="24"/>
          <w:lang w:val="zh-CN" w:eastAsia="zh-CN"/>
        </w:rPr>
        <w:t>号决定、</w:t>
      </w:r>
      <w:r w:rsidRPr="0065035A">
        <w:rPr>
          <w:sz w:val="24"/>
          <w:szCs w:val="24"/>
          <w:lang w:eastAsia="zh-CN"/>
        </w:rPr>
        <w:t>2025</w:t>
      </w:r>
      <w:r w:rsidRPr="0065035A">
        <w:rPr>
          <w:rFonts w:hint="eastAsia"/>
          <w:sz w:val="24"/>
          <w:szCs w:val="24"/>
          <w:lang w:val="zh-CN" w:eastAsia="zh-CN"/>
        </w:rPr>
        <w:t>年</w:t>
      </w:r>
      <w:r w:rsidRPr="0065035A">
        <w:rPr>
          <w:sz w:val="24"/>
          <w:szCs w:val="24"/>
          <w:lang w:eastAsia="zh-CN"/>
        </w:rPr>
        <w:t>2</w:t>
      </w:r>
      <w:r w:rsidRPr="0065035A">
        <w:rPr>
          <w:rFonts w:hint="eastAsia"/>
          <w:sz w:val="24"/>
          <w:szCs w:val="24"/>
          <w:lang w:val="zh-CN" w:eastAsia="zh-CN"/>
        </w:rPr>
        <w:t>月</w:t>
      </w:r>
      <w:r w:rsidRPr="0065035A">
        <w:rPr>
          <w:sz w:val="24"/>
          <w:szCs w:val="24"/>
          <w:lang w:eastAsia="zh-CN"/>
        </w:rPr>
        <w:t>27</w:t>
      </w:r>
      <w:r w:rsidRPr="0065035A">
        <w:rPr>
          <w:rFonts w:hint="eastAsia"/>
          <w:sz w:val="24"/>
          <w:szCs w:val="24"/>
          <w:lang w:val="zh-CN" w:eastAsia="zh-CN"/>
        </w:rPr>
        <w:t>日第</w:t>
      </w:r>
      <w:r w:rsidRPr="0065035A">
        <w:fldChar w:fldCharType="begin"/>
      </w:r>
      <w:r w:rsidRPr="0065035A">
        <w:rPr>
          <w:lang w:eastAsia="zh-CN"/>
        </w:rPr>
        <w:instrText>HYPERLINK "https://www.cbd.int/decisions/cop/?m=cop-16"</w:instrText>
      </w:r>
      <w:r w:rsidRPr="0065035A">
        <w:fldChar w:fldCharType="separate"/>
      </w:r>
      <w:r w:rsidRPr="0065035A">
        <w:rPr>
          <w:color w:val="467886"/>
          <w:sz w:val="24"/>
          <w:szCs w:val="24"/>
          <w:u w:val="single"/>
          <w:lang w:eastAsia="zh-CN"/>
        </w:rPr>
        <w:t>16/31</w:t>
      </w:r>
      <w:r w:rsidRPr="0065035A">
        <w:fldChar w:fldCharType="end"/>
      </w:r>
      <w:proofErr w:type="gramStart"/>
      <w:r w:rsidRPr="0065035A">
        <w:rPr>
          <w:rFonts w:hint="eastAsia"/>
          <w:sz w:val="24"/>
          <w:szCs w:val="24"/>
          <w:lang w:val="zh-CN" w:eastAsia="zh-CN"/>
        </w:rPr>
        <w:t>号决定</w:t>
      </w:r>
      <w:proofErr w:type="gramEnd"/>
      <w:r w:rsidRPr="0065035A">
        <w:rPr>
          <w:rFonts w:hint="eastAsia"/>
          <w:sz w:val="24"/>
          <w:szCs w:val="24"/>
          <w:lang w:val="zh-CN" w:eastAsia="zh-CN"/>
        </w:rPr>
        <w:t>和第</w:t>
      </w:r>
      <w:r w:rsidRPr="0065035A">
        <w:fldChar w:fldCharType="begin"/>
      </w:r>
      <w:r w:rsidRPr="0065035A">
        <w:rPr>
          <w:lang w:eastAsia="zh-CN"/>
        </w:rPr>
        <w:instrText>HYPERLINK "https://www.cbd.int/decisions/cop/?m=cop-16"</w:instrText>
      </w:r>
      <w:r w:rsidRPr="0065035A">
        <w:fldChar w:fldCharType="separate"/>
      </w:r>
      <w:r w:rsidRPr="0065035A">
        <w:rPr>
          <w:color w:val="467886"/>
          <w:sz w:val="24"/>
          <w:szCs w:val="24"/>
          <w:u w:val="single"/>
          <w:lang w:eastAsia="zh-CN"/>
        </w:rPr>
        <w:t>16/35</w:t>
      </w:r>
      <w:r w:rsidRPr="0065035A">
        <w:fldChar w:fldCharType="end"/>
      </w:r>
      <w:r w:rsidRPr="0065035A">
        <w:rPr>
          <w:rFonts w:hint="eastAsia"/>
          <w:sz w:val="24"/>
          <w:szCs w:val="24"/>
          <w:lang w:val="zh-CN" w:eastAsia="zh-CN"/>
        </w:rPr>
        <w:t>号决定</w:t>
      </w:r>
      <w:r w:rsidRPr="0065035A">
        <w:rPr>
          <w:rFonts w:hint="eastAsia"/>
          <w:sz w:val="24"/>
          <w:szCs w:val="24"/>
          <w:lang w:eastAsia="zh-CN"/>
        </w:rPr>
        <w:t>，</w:t>
      </w:r>
    </w:p>
    <w:p w14:paraId="6E943865" w14:textId="77777777" w:rsidR="0065035A" w:rsidRPr="0065035A" w:rsidRDefault="0065035A" w:rsidP="0065035A">
      <w:pPr>
        <w:tabs>
          <w:tab w:val="clear" w:pos="567"/>
          <w:tab w:val="clear" w:pos="1134"/>
          <w:tab w:val="clear" w:pos="1701"/>
          <w:tab w:val="clear" w:pos="2268"/>
        </w:tabs>
        <w:spacing w:before="120" w:after="120"/>
        <w:ind w:firstLine="490"/>
        <w:rPr>
          <w:sz w:val="24"/>
          <w:szCs w:val="24"/>
          <w:lang w:eastAsia="zh-CN"/>
        </w:rPr>
      </w:pPr>
      <w:r w:rsidRPr="0065035A">
        <w:rPr>
          <w:rFonts w:hint="eastAsia"/>
          <w:sz w:val="24"/>
          <w:szCs w:val="24"/>
          <w:lang w:eastAsia="zh-CN"/>
        </w:rPr>
        <w:t>备选案文</w:t>
      </w:r>
      <w:r w:rsidRPr="0065035A">
        <w:rPr>
          <w:rFonts w:hint="eastAsia"/>
          <w:sz w:val="24"/>
          <w:szCs w:val="24"/>
          <w:lang w:eastAsia="zh-CN"/>
        </w:rPr>
        <w:t>1</w:t>
      </w:r>
    </w:p>
    <w:p w14:paraId="47445CB3" w14:textId="77777777" w:rsidR="0065035A" w:rsidRPr="0065035A" w:rsidRDefault="0065035A" w:rsidP="0065035A">
      <w:pPr>
        <w:tabs>
          <w:tab w:val="clear" w:pos="567"/>
          <w:tab w:val="clear" w:pos="1134"/>
          <w:tab w:val="clear" w:pos="1701"/>
          <w:tab w:val="clear" w:pos="2268"/>
        </w:tabs>
        <w:spacing w:before="120" w:after="120"/>
        <w:ind w:left="979" w:firstLine="490"/>
        <w:rPr>
          <w:sz w:val="24"/>
          <w:szCs w:val="24"/>
          <w:lang w:eastAsia="zh-CN"/>
        </w:rPr>
      </w:pPr>
      <w:r w:rsidRPr="0065035A">
        <w:rPr>
          <w:rFonts w:eastAsia="KaiTi_GB2312" w:hint="eastAsia"/>
          <w:sz w:val="24"/>
          <w:szCs w:val="24"/>
          <w:lang w:val="zh-CN" w:eastAsia="zh-CN"/>
        </w:rPr>
        <w:t>认识到</w:t>
      </w:r>
      <w:r w:rsidRPr="0065035A">
        <w:rPr>
          <w:rFonts w:hint="eastAsia"/>
          <w:sz w:val="24"/>
          <w:szCs w:val="24"/>
          <w:lang w:val="zh-CN" w:eastAsia="zh-CN"/>
        </w:rPr>
        <w:t>污染是生物多样性丧失的主要驱动因素之一</w:t>
      </w:r>
      <w:r w:rsidRPr="0065035A">
        <w:rPr>
          <w:rFonts w:hint="eastAsia"/>
          <w:sz w:val="24"/>
          <w:szCs w:val="24"/>
          <w:lang w:eastAsia="zh-CN"/>
        </w:rPr>
        <w:t>，</w:t>
      </w:r>
    </w:p>
    <w:p w14:paraId="24A508FC" w14:textId="77777777" w:rsidR="0065035A" w:rsidRPr="0065035A" w:rsidRDefault="0065035A" w:rsidP="0065035A">
      <w:pPr>
        <w:tabs>
          <w:tab w:val="clear" w:pos="567"/>
          <w:tab w:val="clear" w:pos="1134"/>
          <w:tab w:val="clear" w:pos="1701"/>
          <w:tab w:val="clear" w:pos="2268"/>
        </w:tabs>
        <w:spacing w:before="120" w:after="120"/>
        <w:ind w:left="979" w:firstLine="490"/>
        <w:rPr>
          <w:sz w:val="24"/>
          <w:szCs w:val="24"/>
          <w:lang w:eastAsia="zh-CN"/>
        </w:rPr>
      </w:pPr>
      <w:r w:rsidRPr="0065035A">
        <w:rPr>
          <w:rFonts w:hint="eastAsia"/>
          <w:sz w:val="24"/>
          <w:szCs w:val="24"/>
          <w:lang w:eastAsia="zh-CN"/>
        </w:rPr>
        <w:t>[1</w:t>
      </w:r>
      <w:r w:rsidRPr="0065035A">
        <w:rPr>
          <w:sz w:val="24"/>
          <w:szCs w:val="24"/>
          <w:lang w:eastAsia="zh-CN"/>
        </w:rPr>
        <w:t>.</w:t>
      </w:r>
      <w:r w:rsidRPr="0065035A">
        <w:rPr>
          <w:sz w:val="24"/>
          <w:szCs w:val="24"/>
          <w:lang w:eastAsia="zh-CN"/>
        </w:rPr>
        <w:tab/>
      </w:r>
      <w:r w:rsidRPr="0065035A">
        <w:rPr>
          <w:rFonts w:ascii="KaiTi_GB2312" w:eastAsia="KaiTi_GB2312" w:hint="eastAsia"/>
          <w:sz w:val="24"/>
          <w:szCs w:val="24"/>
          <w:lang w:val="zh-CN" w:eastAsia="zh-CN"/>
        </w:rPr>
        <w:t>决定</w:t>
      </w:r>
      <w:r w:rsidRPr="0065035A">
        <w:rPr>
          <w:rFonts w:hint="eastAsia"/>
          <w:sz w:val="24"/>
          <w:szCs w:val="24"/>
          <w:lang w:val="zh-CN" w:eastAsia="zh-CN"/>
        </w:rPr>
        <w:t>在资源允许的情况下</w:t>
      </w:r>
      <w:r w:rsidRPr="0065035A">
        <w:rPr>
          <w:rFonts w:hint="eastAsia"/>
          <w:sz w:val="24"/>
          <w:szCs w:val="24"/>
          <w:lang w:eastAsia="zh-CN"/>
        </w:rPr>
        <w:t>，</w:t>
      </w:r>
      <w:r w:rsidRPr="0065035A">
        <w:rPr>
          <w:rFonts w:hint="eastAsia"/>
          <w:sz w:val="24"/>
          <w:szCs w:val="24"/>
          <w:lang w:val="zh-CN" w:eastAsia="zh-CN"/>
        </w:rPr>
        <w:t>设立一个污染与生物多样性问题特设技术专家组</w:t>
      </w:r>
      <w:r w:rsidRPr="0065035A">
        <w:rPr>
          <w:rFonts w:hint="eastAsia"/>
          <w:sz w:val="24"/>
          <w:szCs w:val="24"/>
          <w:lang w:eastAsia="zh-CN"/>
        </w:rPr>
        <w:t>，</w:t>
      </w:r>
      <w:r w:rsidRPr="0065035A">
        <w:rPr>
          <w:rFonts w:hint="eastAsia"/>
          <w:sz w:val="24"/>
          <w:szCs w:val="24"/>
          <w:lang w:val="zh-CN" w:eastAsia="zh-CN"/>
        </w:rPr>
        <w:t>任务时限至缔约方大会第十八届会议结束</w:t>
      </w:r>
      <w:r w:rsidRPr="0065035A">
        <w:rPr>
          <w:rFonts w:hint="eastAsia"/>
          <w:sz w:val="24"/>
          <w:szCs w:val="24"/>
          <w:lang w:eastAsia="zh-CN"/>
        </w:rPr>
        <w:t>，</w:t>
      </w:r>
      <w:r w:rsidRPr="0065035A">
        <w:rPr>
          <w:rFonts w:hint="eastAsia"/>
          <w:sz w:val="24"/>
          <w:szCs w:val="24"/>
          <w:lang w:val="zh-CN" w:eastAsia="zh-CN"/>
        </w:rPr>
        <w:t>负责根据本决定附件所载职权范围</w:t>
      </w:r>
      <w:r w:rsidRPr="0065035A">
        <w:rPr>
          <w:rFonts w:hint="eastAsia"/>
          <w:sz w:val="24"/>
          <w:szCs w:val="24"/>
          <w:lang w:eastAsia="zh-CN"/>
        </w:rPr>
        <w:t>，</w:t>
      </w:r>
      <w:r w:rsidRPr="0065035A">
        <w:rPr>
          <w:rFonts w:hint="eastAsia"/>
          <w:sz w:val="24"/>
          <w:szCs w:val="24"/>
          <w:lang w:val="zh-CN" w:eastAsia="zh-CN"/>
        </w:rPr>
        <w:t>制定关于如何应对污染对生物多样性的影响的指导意见</w:t>
      </w:r>
      <w:r w:rsidRPr="0065035A">
        <w:rPr>
          <w:rFonts w:hint="eastAsia"/>
          <w:sz w:val="24"/>
          <w:szCs w:val="24"/>
          <w:lang w:eastAsia="zh-CN"/>
        </w:rPr>
        <w:t>；</w:t>
      </w:r>
    </w:p>
    <w:p w14:paraId="6A5669BC" w14:textId="77777777" w:rsidR="0065035A" w:rsidRPr="0065035A" w:rsidRDefault="0065035A" w:rsidP="0065035A">
      <w:pPr>
        <w:tabs>
          <w:tab w:val="clear" w:pos="567"/>
          <w:tab w:val="clear" w:pos="1134"/>
          <w:tab w:val="clear" w:pos="1701"/>
          <w:tab w:val="clear" w:pos="2268"/>
        </w:tabs>
        <w:spacing w:before="120" w:after="120"/>
        <w:ind w:left="979" w:firstLine="490"/>
        <w:rPr>
          <w:sz w:val="24"/>
          <w:szCs w:val="24"/>
          <w:lang w:eastAsia="zh-CN"/>
        </w:rPr>
      </w:pPr>
      <w:r w:rsidRPr="0065035A">
        <w:rPr>
          <w:rFonts w:hint="eastAsia"/>
          <w:sz w:val="24"/>
          <w:szCs w:val="24"/>
          <w:lang w:eastAsia="zh-CN"/>
        </w:rPr>
        <w:t>2</w:t>
      </w:r>
      <w:r w:rsidRPr="0065035A">
        <w:rPr>
          <w:sz w:val="24"/>
          <w:szCs w:val="24"/>
          <w:lang w:eastAsia="zh-CN"/>
        </w:rPr>
        <w:t>.</w:t>
      </w:r>
      <w:r w:rsidRPr="0065035A">
        <w:rPr>
          <w:sz w:val="24"/>
          <w:szCs w:val="24"/>
          <w:lang w:eastAsia="zh-CN"/>
        </w:rPr>
        <w:tab/>
      </w:r>
      <w:r w:rsidRPr="0065035A">
        <w:rPr>
          <w:rFonts w:ascii="KaiTi_GB2312" w:eastAsia="KaiTi_GB2312" w:hint="eastAsia"/>
          <w:spacing w:val="-10"/>
          <w:sz w:val="24"/>
          <w:szCs w:val="24"/>
          <w:lang w:val="zh-CN" w:eastAsia="zh-CN"/>
        </w:rPr>
        <w:t>邀请</w:t>
      </w:r>
      <w:r w:rsidRPr="0065035A">
        <w:rPr>
          <w:rFonts w:hint="eastAsia"/>
          <w:spacing w:val="-10"/>
          <w:sz w:val="24"/>
          <w:szCs w:val="24"/>
          <w:lang w:val="zh-CN" w:eastAsia="zh-CN"/>
        </w:rPr>
        <w:t>缔约方、土著人民和地方社区以及相关组织向《生物多样性公约》</w:t>
      </w:r>
      <w:r w:rsidRPr="0065035A">
        <w:rPr>
          <w:spacing w:val="-10"/>
          <w:sz w:val="24"/>
          <w:szCs w:val="24"/>
          <w:vertAlign w:val="superscript"/>
          <w:lang w:val="zh-CN" w:eastAsia="zh-CN"/>
        </w:rPr>
        <w:footnoteReference w:id="76"/>
      </w:r>
      <w:r w:rsidRPr="0065035A">
        <w:rPr>
          <w:rFonts w:hint="eastAsia"/>
          <w:spacing w:val="-10"/>
          <w:sz w:val="24"/>
          <w:szCs w:val="24"/>
          <w:lang w:val="zh-CN" w:eastAsia="zh-CN"/>
        </w:rPr>
        <w:t>秘书处提交有关以下各方面的科技信息</w:t>
      </w:r>
      <w:r w:rsidRPr="0065035A">
        <w:rPr>
          <w:rFonts w:hint="eastAsia"/>
          <w:spacing w:val="-10"/>
          <w:sz w:val="24"/>
          <w:szCs w:val="24"/>
          <w:lang w:eastAsia="zh-CN"/>
        </w:rPr>
        <w:t>：</w:t>
      </w:r>
      <w:r w:rsidRPr="0065035A">
        <w:rPr>
          <w:sz w:val="24"/>
          <w:szCs w:val="24"/>
          <w:lang w:eastAsia="zh-CN"/>
        </w:rPr>
        <w:t xml:space="preserve"> </w:t>
      </w:r>
    </w:p>
    <w:p w14:paraId="1023485C" w14:textId="77777777" w:rsidR="0065035A" w:rsidRPr="0065035A" w:rsidRDefault="0065035A" w:rsidP="0065035A">
      <w:pPr>
        <w:tabs>
          <w:tab w:val="clear" w:pos="567"/>
          <w:tab w:val="clear" w:pos="1134"/>
          <w:tab w:val="clear" w:pos="1701"/>
          <w:tab w:val="clear" w:pos="2268"/>
        </w:tabs>
        <w:spacing w:before="120" w:after="120"/>
        <w:ind w:left="979" w:firstLine="490"/>
        <w:rPr>
          <w:sz w:val="24"/>
          <w:szCs w:val="24"/>
          <w:lang w:eastAsia="zh-CN"/>
        </w:rPr>
      </w:pPr>
      <w:r w:rsidRPr="0065035A">
        <w:rPr>
          <w:noProof/>
          <w:sz w:val="24"/>
          <w:szCs w:val="24"/>
          <w:lang w:eastAsia="zh-CN"/>
        </w:rPr>
        <w:t>(a)</w:t>
      </w:r>
      <w:r w:rsidRPr="0065035A">
        <w:rPr>
          <w:sz w:val="24"/>
          <w:szCs w:val="24"/>
          <w:lang w:eastAsia="zh-CN"/>
        </w:rPr>
        <w:tab/>
      </w:r>
      <w:r w:rsidRPr="0065035A">
        <w:rPr>
          <w:rFonts w:hint="eastAsia"/>
          <w:sz w:val="24"/>
          <w:szCs w:val="24"/>
          <w:lang w:val="zh-CN" w:eastAsia="zh-CN"/>
        </w:rPr>
        <w:t>污染对不同生物群落的生物多样性产生的影响</w:t>
      </w:r>
      <w:r w:rsidRPr="0065035A">
        <w:rPr>
          <w:rFonts w:hint="eastAsia"/>
          <w:sz w:val="24"/>
          <w:szCs w:val="24"/>
          <w:lang w:eastAsia="zh-CN"/>
        </w:rPr>
        <w:t>，</w:t>
      </w:r>
      <w:r w:rsidRPr="0065035A">
        <w:rPr>
          <w:rFonts w:hint="eastAsia"/>
          <w:sz w:val="24"/>
          <w:szCs w:val="24"/>
          <w:lang w:val="zh-CN" w:eastAsia="zh-CN"/>
        </w:rPr>
        <w:t>包括不同生物群落和物种需要优先关注的污染类型和来源</w:t>
      </w:r>
      <w:r w:rsidRPr="0065035A">
        <w:rPr>
          <w:rFonts w:hint="eastAsia"/>
          <w:sz w:val="24"/>
          <w:szCs w:val="24"/>
          <w:lang w:eastAsia="zh-CN"/>
        </w:rPr>
        <w:t>；</w:t>
      </w:r>
    </w:p>
    <w:p w14:paraId="349BBCF3" w14:textId="77777777" w:rsidR="0065035A" w:rsidRPr="0065035A" w:rsidRDefault="0065035A" w:rsidP="0065035A">
      <w:pPr>
        <w:tabs>
          <w:tab w:val="clear" w:pos="567"/>
          <w:tab w:val="clear" w:pos="1134"/>
          <w:tab w:val="clear" w:pos="1701"/>
          <w:tab w:val="clear" w:pos="2268"/>
        </w:tabs>
        <w:spacing w:before="120" w:after="120"/>
        <w:ind w:left="979" w:firstLine="490"/>
        <w:rPr>
          <w:sz w:val="24"/>
          <w:szCs w:val="24"/>
          <w:lang w:eastAsia="zh-CN"/>
        </w:rPr>
      </w:pPr>
      <w:r w:rsidRPr="0065035A">
        <w:rPr>
          <w:noProof/>
          <w:sz w:val="24"/>
          <w:szCs w:val="24"/>
          <w:lang w:eastAsia="zh-CN"/>
        </w:rPr>
        <w:t>(b)</w:t>
      </w:r>
      <w:r w:rsidRPr="0065035A">
        <w:rPr>
          <w:sz w:val="24"/>
          <w:szCs w:val="24"/>
          <w:lang w:eastAsia="zh-CN"/>
        </w:rPr>
        <w:tab/>
      </w:r>
      <w:r w:rsidRPr="0065035A">
        <w:rPr>
          <w:rFonts w:hint="eastAsia"/>
          <w:sz w:val="24"/>
          <w:szCs w:val="24"/>
          <w:lang w:val="zh-CN" w:eastAsia="zh-CN"/>
        </w:rPr>
        <w:t>将生物多样性作为优先考虑因素纳入针对主要污染源、部门和利益攸关方的污染预防、控制和缓解措施</w:t>
      </w:r>
      <w:r w:rsidRPr="0065035A">
        <w:rPr>
          <w:rFonts w:hint="eastAsia"/>
          <w:sz w:val="24"/>
          <w:szCs w:val="24"/>
          <w:lang w:eastAsia="zh-CN"/>
        </w:rPr>
        <w:t>；</w:t>
      </w:r>
    </w:p>
    <w:p w14:paraId="55AC93B6" w14:textId="77777777" w:rsidR="0065035A" w:rsidRPr="0065035A" w:rsidRDefault="0065035A" w:rsidP="0065035A">
      <w:pPr>
        <w:tabs>
          <w:tab w:val="clear" w:pos="567"/>
          <w:tab w:val="clear" w:pos="1134"/>
          <w:tab w:val="clear" w:pos="1701"/>
          <w:tab w:val="clear" w:pos="2268"/>
        </w:tabs>
        <w:spacing w:before="120" w:after="120"/>
        <w:ind w:left="979" w:firstLine="490"/>
        <w:rPr>
          <w:sz w:val="24"/>
          <w:szCs w:val="24"/>
          <w:lang w:eastAsia="zh-CN"/>
        </w:rPr>
      </w:pPr>
      <w:r w:rsidRPr="0065035A">
        <w:rPr>
          <w:noProof/>
          <w:sz w:val="24"/>
          <w:szCs w:val="24"/>
          <w:lang w:eastAsia="zh-CN"/>
        </w:rPr>
        <w:t>(c)</w:t>
      </w:r>
      <w:r w:rsidRPr="0065035A">
        <w:rPr>
          <w:sz w:val="24"/>
          <w:szCs w:val="24"/>
          <w:lang w:eastAsia="zh-CN"/>
        </w:rPr>
        <w:tab/>
      </w:r>
      <w:r w:rsidRPr="0065035A">
        <w:rPr>
          <w:rFonts w:hint="eastAsia"/>
          <w:sz w:val="24"/>
          <w:szCs w:val="24"/>
          <w:lang w:val="zh-CN" w:eastAsia="zh-CN"/>
        </w:rPr>
        <w:t>关于生物多样性和生态系统服务</w:t>
      </w:r>
      <w:r w:rsidRPr="0065035A">
        <w:rPr>
          <w:rFonts w:hint="eastAsia"/>
          <w:sz w:val="24"/>
          <w:szCs w:val="24"/>
          <w:lang w:eastAsia="zh-CN"/>
        </w:rPr>
        <w:t>（</w:t>
      </w:r>
      <w:r w:rsidRPr="0065035A">
        <w:rPr>
          <w:rFonts w:hint="eastAsia"/>
          <w:sz w:val="24"/>
          <w:szCs w:val="24"/>
          <w:lang w:val="zh-CN" w:eastAsia="zh-CN"/>
        </w:rPr>
        <w:t>基于自然的解决方案和</w:t>
      </w:r>
      <w:r w:rsidRPr="0065035A">
        <w:rPr>
          <w:sz w:val="24"/>
          <w:szCs w:val="24"/>
          <w:lang w:eastAsia="zh-CN"/>
        </w:rPr>
        <w:t>/</w:t>
      </w:r>
      <w:r w:rsidRPr="0065035A">
        <w:rPr>
          <w:rFonts w:hint="eastAsia"/>
          <w:sz w:val="24"/>
          <w:szCs w:val="24"/>
          <w:lang w:val="zh-CN" w:eastAsia="zh-CN"/>
        </w:rPr>
        <w:t>或基于生态系统的方法</w:t>
      </w:r>
      <w:r w:rsidRPr="0065035A">
        <w:rPr>
          <w:rFonts w:hint="eastAsia"/>
          <w:sz w:val="24"/>
          <w:szCs w:val="24"/>
          <w:lang w:eastAsia="zh-CN"/>
        </w:rPr>
        <w:t>）</w:t>
      </w:r>
      <w:r w:rsidRPr="0065035A">
        <w:rPr>
          <w:rFonts w:hint="eastAsia"/>
          <w:sz w:val="24"/>
          <w:szCs w:val="24"/>
          <w:lang w:val="zh-CN" w:eastAsia="zh-CN"/>
        </w:rPr>
        <w:t>在减轻污染中的作用</w:t>
      </w:r>
      <w:r w:rsidRPr="0065035A">
        <w:rPr>
          <w:rFonts w:hint="eastAsia"/>
          <w:sz w:val="24"/>
          <w:szCs w:val="24"/>
          <w:lang w:eastAsia="zh-CN"/>
        </w:rPr>
        <w:t>，</w:t>
      </w:r>
      <w:r w:rsidRPr="0065035A">
        <w:rPr>
          <w:rFonts w:hint="eastAsia"/>
          <w:sz w:val="24"/>
          <w:szCs w:val="24"/>
          <w:lang w:val="zh-CN" w:eastAsia="zh-CN"/>
        </w:rPr>
        <w:t>包括针对具体部门和污染源的指导</w:t>
      </w:r>
      <w:r w:rsidRPr="0065035A">
        <w:rPr>
          <w:rFonts w:hint="eastAsia"/>
          <w:sz w:val="24"/>
          <w:szCs w:val="24"/>
          <w:lang w:eastAsia="zh-CN"/>
        </w:rPr>
        <w:t>；</w:t>
      </w:r>
    </w:p>
    <w:p w14:paraId="58AB9A5D" w14:textId="77777777" w:rsidR="0065035A" w:rsidRPr="0065035A" w:rsidRDefault="0065035A" w:rsidP="0065035A">
      <w:pPr>
        <w:tabs>
          <w:tab w:val="clear" w:pos="567"/>
          <w:tab w:val="clear" w:pos="1134"/>
          <w:tab w:val="clear" w:pos="1701"/>
          <w:tab w:val="clear" w:pos="2268"/>
        </w:tabs>
        <w:spacing w:before="120" w:after="120"/>
        <w:ind w:left="979" w:firstLine="490"/>
        <w:rPr>
          <w:sz w:val="24"/>
          <w:szCs w:val="24"/>
          <w:lang w:eastAsia="zh-CN"/>
        </w:rPr>
      </w:pPr>
      <w:r w:rsidRPr="0065035A">
        <w:rPr>
          <w:rFonts w:hint="eastAsia"/>
          <w:sz w:val="24"/>
          <w:szCs w:val="24"/>
          <w:lang w:eastAsia="zh-CN"/>
        </w:rPr>
        <w:t>3</w:t>
      </w:r>
      <w:r w:rsidRPr="0065035A">
        <w:rPr>
          <w:sz w:val="24"/>
          <w:szCs w:val="24"/>
          <w:lang w:eastAsia="zh-CN"/>
        </w:rPr>
        <w:t>.</w:t>
      </w:r>
      <w:r w:rsidRPr="0065035A">
        <w:rPr>
          <w:sz w:val="24"/>
          <w:szCs w:val="24"/>
          <w:lang w:eastAsia="zh-CN"/>
        </w:rPr>
        <w:tab/>
      </w:r>
      <w:r w:rsidRPr="0065035A">
        <w:rPr>
          <w:rFonts w:eastAsia="KaiTi_GB2312" w:hint="eastAsia"/>
          <w:sz w:val="24"/>
          <w:szCs w:val="24"/>
          <w:lang w:val="zh-CN" w:eastAsia="zh-CN"/>
        </w:rPr>
        <w:t>请</w:t>
      </w:r>
      <w:r w:rsidRPr="0065035A">
        <w:rPr>
          <w:rFonts w:hint="eastAsia"/>
          <w:sz w:val="24"/>
          <w:szCs w:val="24"/>
          <w:lang w:val="zh-CN" w:eastAsia="zh-CN"/>
        </w:rPr>
        <w:t>执行秘书向污染与生物多样性问题特设技术专家组提供根据上文第</w:t>
      </w:r>
      <w:r w:rsidRPr="0065035A">
        <w:rPr>
          <w:rFonts w:hint="eastAsia"/>
          <w:sz w:val="24"/>
          <w:szCs w:val="24"/>
          <w:lang w:eastAsia="zh-CN"/>
        </w:rPr>
        <w:t>2</w:t>
      </w:r>
      <w:r w:rsidRPr="0065035A">
        <w:rPr>
          <w:rFonts w:hint="eastAsia"/>
          <w:sz w:val="24"/>
          <w:szCs w:val="24"/>
          <w:lang w:val="zh-CN" w:eastAsia="zh-CN"/>
        </w:rPr>
        <w:t>段提交的科技信息</w:t>
      </w:r>
      <w:r w:rsidRPr="0065035A">
        <w:rPr>
          <w:rFonts w:hint="eastAsia"/>
          <w:sz w:val="24"/>
          <w:szCs w:val="24"/>
          <w:lang w:eastAsia="zh-CN"/>
        </w:rPr>
        <w:t>；</w:t>
      </w:r>
    </w:p>
    <w:p w14:paraId="4A4DB52E" w14:textId="77777777" w:rsidR="0065035A" w:rsidRPr="0065035A" w:rsidRDefault="0065035A" w:rsidP="0065035A">
      <w:pPr>
        <w:tabs>
          <w:tab w:val="clear" w:pos="567"/>
          <w:tab w:val="clear" w:pos="1134"/>
          <w:tab w:val="clear" w:pos="1701"/>
          <w:tab w:val="clear" w:pos="2268"/>
        </w:tabs>
        <w:spacing w:before="120" w:after="120"/>
        <w:ind w:left="979" w:firstLine="490"/>
        <w:rPr>
          <w:sz w:val="24"/>
          <w:szCs w:val="24"/>
          <w:lang w:eastAsia="zh-CN"/>
        </w:rPr>
      </w:pPr>
      <w:r w:rsidRPr="0065035A">
        <w:rPr>
          <w:rFonts w:hint="eastAsia"/>
          <w:sz w:val="24"/>
          <w:szCs w:val="24"/>
          <w:lang w:eastAsia="zh-CN"/>
        </w:rPr>
        <w:t>4</w:t>
      </w:r>
      <w:r w:rsidRPr="0065035A">
        <w:rPr>
          <w:sz w:val="24"/>
          <w:szCs w:val="24"/>
          <w:lang w:eastAsia="zh-CN"/>
        </w:rPr>
        <w:t>.</w:t>
      </w:r>
      <w:r w:rsidRPr="0065035A">
        <w:rPr>
          <w:sz w:val="24"/>
          <w:szCs w:val="24"/>
          <w:lang w:eastAsia="zh-CN"/>
        </w:rPr>
        <w:tab/>
      </w:r>
      <w:r w:rsidRPr="0065035A">
        <w:rPr>
          <w:rFonts w:eastAsia="KaiTi_GB2312" w:hint="eastAsia"/>
          <w:sz w:val="24"/>
          <w:szCs w:val="24"/>
          <w:lang w:val="zh-CN" w:eastAsia="zh-CN"/>
        </w:rPr>
        <w:t>请</w:t>
      </w:r>
      <w:r w:rsidRPr="0065035A">
        <w:rPr>
          <w:rFonts w:hint="eastAsia"/>
          <w:sz w:val="24"/>
          <w:szCs w:val="24"/>
          <w:lang w:val="zh-CN" w:eastAsia="zh-CN"/>
        </w:rPr>
        <w:t>科学、技术和工艺咨询附属机构审议污染与生物多样性问题特设技术专家组的工作成果</w:t>
      </w:r>
      <w:r w:rsidRPr="0065035A">
        <w:rPr>
          <w:rFonts w:hint="eastAsia"/>
          <w:sz w:val="24"/>
          <w:szCs w:val="24"/>
          <w:lang w:eastAsia="zh-CN"/>
        </w:rPr>
        <w:t>，</w:t>
      </w:r>
      <w:r w:rsidRPr="0065035A">
        <w:rPr>
          <w:rFonts w:hint="eastAsia"/>
          <w:sz w:val="24"/>
          <w:szCs w:val="24"/>
          <w:lang w:val="zh-CN" w:eastAsia="zh-CN"/>
        </w:rPr>
        <w:t>并将其建议提交缔约方大会第十八届会议审议</w:t>
      </w:r>
      <w:r w:rsidRPr="0065035A">
        <w:rPr>
          <w:rFonts w:hint="eastAsia"/>
          <w:sz w:val="24"/>
          <w:szCs w:val="24"/>
          <w:lang w:eastAsia="zh-CN"/>
        </w:rPr>
        <w:t>；</w:t>
      </w:r>
    </w:p>
    <w:p w14:paraId="222C85EC" w14:textId="77777777" w:rsidR="0065035A" w:rsidRPr="0065035A" w:rsidRDefault="0065035A" w:rsidP="0065035A">
      <w:pPr>
        <w:tabs>
          <w:tab w:val="clear" w:pos="567"/>
          <w:tab w:val="clear" w:pos="1134"/>
          <w:tab w:val="clear" w:pos="1701"/>
          <w:tab w:val="clear" w:pos="2268"/>
        </w:tabs>
        <w:spacing w:before="120" w:after="120"/>
        <w:ind w:left="979" w:firstLine="490"/>
        <w:rPr>
          <w:sz w:val="24"/>
          <w:szCs w:val="24"/>
          <w:lang w:eastAsia="zh-CN"/>
        </w:rPr>
      </w:pPr>
      <w:r w:rsidRPr="0065035A">
        <w:rPr>
          <w:rFonts w:hint="eastAsia"/>
          <w:sz w:val="24"/>
          <w:szCs w:val="24"/>
          <w:lang w:eastAsia="zh-CN"/>
        </w:rPr>
        <w:t>5</w:t>
      </w:r>
      <w:r w:rsidRPr="0065035A">
        <w:rPr>
          <w:sz w:val="24"/>
          <w:szCs w:val="24"/>
          <w:lang w:eastAsia="zh-CN"/>
        </w:rPr>
        <w:t>.</w:t>
      </w:r>
      <w:r w:rsidRPr="0065035A">
        <w:rPr>
          <w:sz w:val="24"/>
          <w:szCs w:val="24"/>
          <w:lang w:eastAsia="zh-CN"/>
        </w:rPr>
        <w:tab/>
      </w:r>
      <w:r w:rsidRPr="0065035A">
        <w:rPr>
          <w:rFonts w:eastAsia="KaiTi_GB2312" w:hint="eastAsia"/>
          <w:sz w:val="24"/>
          <w:szCs w:val="24"/>
          <w:lang w:val="zh-CN" w:eastAsia="zh-CN"/>
        </w:rPr>
        <w:t>邀请</w:t>
      </w:r>
      <w:r w:rsidRPr="0065035A">
        <w:rPr>
          <w:rFonts w:hint="eastAsia"/>
          <w:sz w:val="24"/>
          <w:szCs w:val="24"/>
          <w:lang w:val="zh-CN" w:eastAsia="zh-CN"/>
        </w:rPr>
        <w:t>《控制危险废物越境转移及其处置巴塞尔公约》</w:t>
      </w:r>
      <w:r w:rsidRPr="0065035A">
        <w:rPr>
          <w:sz w:val="24"/>
          <w:szCs w:val="24"/>
          <w:vertAlign w:val="superscript"/>
          <w:lang w:val="zh-CN" w:eastAsia="zh-CN"/>
        </w:rPr>
        <w:footnoteReference w:id="77"/>
      </w:r>
      <w:r w:rsidRPr="0065035A">
        <w:rPr>
          <w:rFonts w:hint="eastAsia"/>
          <w:sz w:val="24"/>
          <w:szCs w:val="24"/>
          <w:lang w:val="zh-CN" w:eastAsia="zh-CN"/>
        </w:rPr>
        <w:t>、《关于在国际贸易中对某些危险化学品和农药采用事先知情同意程序的鹿特丹公约》</w:t>
      </w:r>
      <w:r w:rsidRPr="0065035A">
        <w:rPr>
          <w:sz w:val="24"/>
          <w:szCs w:val="24"/>
          <w:vertAlign w:val="superscript"/>
          <w:lang w:val="zh-CN" w:eastAsia="zh-CN"/>
        </w:rPr>
        <w:footnoteReference w:id="78"/>
      </w:r>
      <w:r w:rsidRPr="0065035A">
        <w:rPr>
          <w:rFonts w:hint="eastAsia"/>
          <w:sz w:val="24"/>
          <w:szCs w:val="24"/>
          <w:lang w:val="zh-CN" w:eastAsia="zh-CN"/>
        </w:rPr>
        <w:t>和《关</w:t>
      </w:r>
      <w:r w:rsidRPr="0065035A">
        <w:rPr>
          <w:rFonts w:hint="eastAsia"/>
          <w:sz w:val="24"/>
          <w:szCs w:val="24"/>
          <w:lang w:val="zh-CN" w:eastAsia="zh-CN"/>
        </w:rPr>
        <w:lastRenderedPageBreak/>
        <w:t>于持久性有机污染物的斯德哥尔摩公约》</w:t>
      </w:r>
      <w:r w:rsidRPr="0065035A">
        <w:rPr>
          <w:sz w:val="24"/>
          <w:szCs w:val="24"/>
          <w:vertAlign w:val="superscript"/>
          <w:lang w:val="zh-CN" w:eastAsia="zh-CN"/>
        </w:rPr>
        <w:footnoteReference w:id="79"/>
      </w:r>
      <w:r w:rsidRPr="0065035A">
        <w:rPr>
          <w:rFonts w:hint="eastAsia"/>
          <w:sz w:val="24"/>
          <w:szCs w:val="24"/>
          <w:lang w:val="zh-CN" w:eastAsia="zh-CN"/>
        </w:rPr>
        <w:t>秘书处、《关于汞的水俣公约》</w:t>
      </w:r>
      <w:r w:rsidRPr="0065035A">
        <w:rPr>
          <w:sz w:val="24"/>
          <w:szCs w:val="24"/>
          <w:vertAlign w:val="superscript"/>
          <w:lang w:val="zh-CN" w:eastAsia="zh-CN"/>
        </w:rPr>
        <w:footnoteReference w:id="80"/>
      </w:r>
      <w:r w:rsidRPr="0065035A">
        <w:rPr>
          <w:rFonts w:hint="eastAsia"/>
          <w:sz w:val="24"/>
          <w:szCs w:val="24"/>
          <w:lang w:val="zh-CN" w:eastAsia="zh-CN"/>
        </w:rPr>
        <w:t>秘书处、国际海事组织、国际海底管理局以及各区域海洋公约和行动计划秘书处加强对化学品和废物包括塑料废物与生物多样性和生态系统服务的相互作用的关注。</w:t>
      </w:r>
      <w:r w:rsidRPr="0065035A">
        <w:rPr>
          <w:rFonts w:hint="eastAsia"/>
          <w:sz w:val="24"/>
          <w:szCs w:val="24"/>
          <w:lang w:val="zh-CN" w:eastAsia="zh-CN"/>
        </w:rPr>
        <w:t>]</w:t>
      </w:r>
    </w:p>
    <w:p w14:paraId="211A6AE7" w14:textId="77777777" w:rsidR="0065035A" w:rsidRPr="0065035A" w:rsidRDefault="0065035A" w:rsidP="0065035A">
      <w:pPr>
        <w:keepNext/>
        <w:keepLines/>
        <w:tabs>
          <w:tab w:val="clear" w:pos="567"/>
          <w:tab w:val="clear" w:pos="1134"/>
          <w:tab w:val="clear" w:pos="1701"/>
          <w:tab w:val="clear" w:pos="2268"/>
        </w:tabs>
        <w:spacing w:before="120" w:after="120"/>
        <w:ind w:left="489" w:firstLine="490"/>
        <w:rPr>
          <w:b/>
          <w:sz w:val="24"/>
          <w:szCs w:val="24"/>
          <w:lang w:eastAsia="zh-CN"/>
        </w:rPr>
      </w:pPr>
      <w:r w:rsidRPr="0065035A">
        <w:rPr>
          <w:rFonts w:hint="eastAsia"/>
          <w:b/>
          <w:sz w:val="24"/>
          <w:szCs w:val="24"/>
          <w:lang w:val="zh-CN" w:eastAsia="zh-CN"/>
        </w:rPr>
        <w:t>[</w:t>
      </w:r>
      <w:r w:rsidRPr="0065035A">
        <w:rPr>
          <w:rFonts w:hint="eastAsia"/>
          <w:b/>
          <w:sz w:val="24"/>
          <w:szCs w:val="24"/>
          <w:lang w:val="zh-CN" w:eastAsia="zh-CN"/>
        </w:rPr>
        <w:t>附件</w:t>
      </w:r>
    </w:p>
    <w:p w14:paraId="0D83F44A" w14:textId="77777777" w:rsidR="0065035A" w:rsidRPr="0065035A" w:rsidRDefault="0065035A" w:rsidP="0065035A">
      <w:pPr>
        <w:keepNext/>
        <w:keepLines/>
        <w:tabs>
          <w:tab w:val="clear" w:pos="567"/>
          <w:tab w:val="clear" w:pos="1134"/>
          <w:tab w:val="clear" w:pos="1701"/>
          <w:tab w:val="clear" w:pos="2268"/>
        </w:tabs>
        <w:spacing w:before="120" w:after="120"/>
        <w:ind w:left="489" w:firstLine="490"/>
        <w:rPr>
          <w:sz w:val="24"/>
          <w:szCs w:val="24"/>
          <w:lang w:eastAsia="zh-CN"/>
        </w:rPr>
      </w:pPr>
      <w:r w:rsidRPr="0065035A">
        <w:rPr>
          <w:rFonts w:hint="eastAsia"/>
          <w:b/>
          <w:sz w:val="24"/>
          <w:szCs w:val="24"/>
          <w:lang w:val="zh-CN" w:eastAsia="zh-CN"/>
        </w:rPr>
        <w:t>污染与生物多样性问题特设技术专家组的职权范围</w:t>
      </w:r>
    </w:p>
    <w:p w14:paraId="1A3F8298" w14:textId="77777777" w:rsidR="0065035A" w:rsidRPr="0065035A" w:rsidRDefault="0065035A" w:rsidP="0065035A">
      <w:pPr>
        <w:keepNext/>
        <w:keepLines/>
        <w:tabs>
          <w:tab w:val="clear" w:pos="567"/>
          <w:tab w:val="clear" w:pos="1134"/>
          <w:tab w:val="clear" w:pos="1701"/>
          <w:tab w:val="clear" w:pos="2268"/>
        </w:tabs>
        <w:spacing w:before="120" w:after="120"/>
        <w:ind w:left="979"/>
        <w:rPr>
          <w:sz w:val="24"/>
          <w:szCs w:val="24"/>
          <w:lang w:eastAsia="zh-CN"/>
        </w:rPr>
      </w:pPr>
      <w:r w:rsidRPr="0065035A">
        <w:rPr>
          <w:sz w:val="24"/>
          <w:szCs w:val="24"/>
          <w:lang w:eastAsia="zh-CN"/>
        </w:rPr>
        <w:t>1.</w:t>
      </w:r>
      <w:r w:rsidRPr="0065035A">
        <w:rPr>
          <w:sz w:val="24"/>
          <w:szCs w:val="24"/>
          <w:lang w:eastAsia="zh-CN"/>
        </w:rPr>
        <w:tab/>
      </w:r>
      <w:r w:rsidRPr="0065035A">
        <w:rPr>
          <w:rFonts w:hint="eastAsia"/>
          <w:sz w:val="24"/>
          <w:szCs w:val="24"/>
          <w:lang w:val="zh-CN" w:eastAsia="zh-CN"/>
        </w:rPr>
        <w:t>污染与生物多样性问题特设技术专家组应</w:t>
      </w:r>
      <w:r w:rsidRPr="0065035A">
        <w:rPr>
          <w:rFonts w:hint="eastAsia"/>
          <w:sz w:val="24"/>
          <w:szCs w:val="24"/>
          <w:lang w:val="en-US" w:eastAsia="zh-CN"/>
        </w:rPr>
        <w:t>在缔约方、土著人民和地方社区及相关组织提交的材料的指导下，</w:t>
      </w:r>
      <w:r w:rsidRPr="0065035A">
        <w:rPr>
          <w:rFonts w:hint="eastAsia"/>
          <w:sz w:val="24"/>
          <w:szCs w:val="24"/>
          <w:lang w:val="zh-CN" w:eastAsia="zh-CN"/>
        </w:rPr>
        <w:t>就以下方面向科学、技术和工艺咨询附属机构提供技术咨询意见</w:t>
      </w:r>
      <w:r w:rsidRPr="0065035A">
        <w:rPr>
          <w:rFonts w:hint="eastAsia"/>
          <w:sz w:val="24"/>
          <w:szCs w:val="24"/>
          <w:lang w:eastAsia="zh-CN"/>
        </w:rPr>
        <w:t>：</w:t>
      </w:r>
    </w:p>
    <w:p w14:paraId="1181AE2E" w14:textId="77777777" w:rsidR="0065035A" w:rsidRPr="0065035A" w:rsidRDefault="0065035A" w:rsidP="0065035A">
      <w:pPr>
        <w:tabs>
          <w:tab w:val="clear" w:pos="567"/>
          <w:tab w:val="clear" w:pos="1134"/>
          <w:tab w:val="clear" w:pos="1701"/>
          <w:tab w:val="clear" w:pos="2268"/>
        </w:tabs>
        <w:spacing w:before="120" w:after="120"/>
        <w:ind w:left="979" w:firstLine="490"/>
        <w:rPr>
          <w:sz w:val="24"/>
          <w:szCs w:val="24"/>
          <w:lang w:val="en-US" w:eastAsia="zh-CN"/>
        </w:rPr>
      </w:pPr>
      <w:r w:rsidRPr="0065035A">
        <w:rPr>
          <w:noProof/>
          <w:sz w:val="24"/>
          <w:szCs w:val="24"/>
          <w:lang w:eastAsia="zh-CN"/>
        </w:rPr>
        <w:t>(a)</w:t>
      </w:r>
      <w:r w:rsidRPr="0065035A">
        <w:rPr>
          <w:sz w:val="24"/>
          <w:szCs w:val="24"/>
          <w:lang w:eastAsia="zh-CN"/>
        </w:rPr>
        <w:tab/>
      </w:r>
      <w:r w:rsidRPr="0065035A">
        <w:rPr>
          <w:rFonts w:hint="eastAsia"/>
          <w:sz w:val="24"/>
          <w:szCs w:val="24"/>
          <w:lang w:val="zh-CN" w:eastAsia="zh-CN"/>
        </w:rPr>
        <w:t>污染对不同生物群落的生物多样性的影响</w:t>
      </w:r>
      <w:r w:rsidRPr="0065035A">
        <w:rPr>
          <w:rFonts w:hint="eastAsia"/>
          <w:sz w:val="24"/>
          <w:szCs w:val="24"/>
          <w:lang w:eastAsia="zh-CN"/>
        </w:rPr>
        <w:t>，</w:t>
      </w:r>
      <w:r w:rsidRPr="0065035A">
        <w:rPr>
          <w:rFonts w:hint="eastAsia"/>
          <w:sz w:val="24"/>
          <w:szCs w:val="24"/>
          <w:lang w:val="zh-CN" w:eastAsia="zh-CN"/>
        </w:rPr>
        <w:t>包括</w:t>
      </w:r>
      <w:r w:rsidRPr="0065035A">
        <w:rPr>
          <w:rFonts w:hint="eastAsia"/>
          <w:sz w:val="24"/>
          <w:szCs w:val="24"/>
          <w:lang w:val="en-US" w:eastAsia="zh-CN"/>
        </w:rPr>
        <w:t>根据《昆明</w:t>
      </w:r>
      <w:r w:rsidRPr="0065035A">
        <w:rPr>
          <w:rFonts w:hint="eastAsia"/>
          <w:sz w:val="24"/>
          <w:szCs w:val="24"/>
          <w:lang w:val="en-US" w:eastAsia="zh-CN"/>
        </w:rPr>
        <w:t>-</w:t>
      </w:r>
      <w:r w:rsidRPr="0065035A">
        <w:rPr>
          <w:rFonts w:hint="eastAsia"/>
          <w:sz w:val="24"/>
          <w:szCs w:val="24"/>
          <w:lang w:val="en-US" w:eastAsia="zh-CN"/>
        </w:rPr>
        <w:t>蒙特利尔全球生物多样性框架》</w:t>
      </w:r>
      <w:r w:rsidRPr="0065035A">
        <w:rPr>
          <w:sz w:val="24"/>
          <w:szCs w:val="24"/>
          <w:vertAlign w:val="superscript"/>
          <w:lang w:eastAsia="zh-CN"/>
        </w:rPr>
        <w:footnoteReference w:id="81"/>
      </w:r>
      <w:r w:rsidRPr="0065035A">
        <w:rPr>
          <w:rFonts w:hint="eastAsia"/>
          <w:sz w:val="24"/>
          <w:szCs w:val="24"/>
          <w:lang w:val="en-US" w:eastAsia="zh-CN"/>
        </w:rPr>
        <w:t>行动目标</w:t>
      </w:r>
      <w:r w:rsidRPr="0065035A">
        <w:rPr>
          <w:rFonts w:hint="eastAsia"/>
          <w:sz w:val="24"/>
          <w:szCs w:val="24"/>
          <w:lang w:val="en-US" w:eastAsia="zh-CN"/>
        </w:rPr>
        <w:t>7</w:t>
      </w:r>
      <w:r w:rsidRPr="0065035A">
        <w:rPr>
          <w:rFonts w:hint="eastAsia"/>
          <w:sz w:val="24"/>
          <w:szCs w:val="24"/>
          <w:lang w:val="zh-CN" w:eastAsia="zh-CN"/>
        </w:rPr>
        <w:t>需要优先关注的不同生物群落和物种的污染类型和来源</w:t>
      </w:r>
      <w:r w:rsidRPr="0065035A">
        <w:rPr>
          <w:rFonts w:hint="eastAsia"/>
          <w:sz w:val="24"/>
          <w:szCs w:val="24"/>
          <w:lang w:eastAsia="zh-CN"/>
        </w:rPr>
        <w:t>；</w:t>
      </w:r>
    </w:p>
    <w:p w14:paraId="3703CD97" w14:textId="77777777" w:rsidR="0065035A" w:rsidRPr="0065035A" w:rsidRDefault="0065035A" w:rsidP="0065035A">
      <w:pPr>
        <w:tabs>
          <w:tab w:val="clear" w:pos="567"/>
          <w:tab w:val="clear" w:pos="1134"/>
          <w:tab w:val="clear" w:pos="1701"/>
          <w:tab w:val="clear" w:pos="2268"/>
        </w:tabs>
        <w:spacing w:before="120" w:after="120"/>
        <w:ind w:left="979" w:firstLine="490"/>
        <w:rPr>
          <w:sz w:val="24"/>
          <w:szCs w:val="24"/>
          <w:lang w:eastAsia="zh-CN"/>
        </w:rPr>
      </w:pPr>
      <w:r w:rsidRPr="0065035A">
        <w:rPr>
          <w:noProof/>
          <w:sz w:val="24"/>
          <w:szCs w:val="24"/>
          <w:lang w:eastAsia="zh-CN"/>
        </w:rPr>
        <w:t>(b)</w:t>
      </w:r>
      <w:r w:rsidRPr="0065035A">
        <w:rPr>
          <w:sz w:val="24"/>
          <w:szCs w:val="24"/>
          <w:lang w:eastAsia="zh-CN"/>
        </w:rPr>
        <w:tab/>
      </w:r>
      <w:r w:rsidRPr="0065035A">
        <w:rPr>
          <w:rFonts w:hint="eastAsia"/>
          <w:sz w:val="24"/>
          <w:szCs w:val="24"/>
          <w:lang w:val="zh-CN" w:eastAsia="zh-CN"/>
        </w:rPr>
        <w:t>将生物多样性优先考虑因素纳入针对主要污染源、部门和利益攸关方的污染预防、控制和缓解措施</w:t>
      </w:r>
      <w:r w:rsidRPr="0065035A">
        <w:rPr>
          <w:rFonts w:hint="eastAsia"/>
          <w:sz w:val="24"/>
          <w:szCs w:val="24"/>
          <w:lang w:eastAsia="zh-CN"/>
        </w:rPr>
        <w:t>；</w:t>
      </w:r>
      <w:r w:rsidRPr="0065035A">
        <w:rPr>
          <w:rFonts w:hint="eastAsia"/>
          <w:sz w:val="24"/>
          <w:szCs w:val="24"/>
          <w:lang w:val="zh-CN" w:eastAsia="zh-CN"/>
        </w:rPr>
        <w:t>关于生物多样性和生态系统服务</w:t>
      </w:r>
      <w:r w:rsidRPr="0065035A">
        <w:rPr>
          <w:rFonts w:hint="eastAsia"/>
          <w:sz w:val="24"/>
          <w:szCs w:val="24"/>
          <w:lang w:eastAsia="zh-CN"/>
        </w:rPr>
        <w:t>（</w:t>
      </w:r>
      <w:r w:rsidRPr="0065035A">
        <w:rPr>
          <w:rFonts w:hint="eastAsia"/>
          <w:sz w:val="24"/>
          <w:szCs w:val="24"/>
          <w:lang w:val="zh-CN" w:eastAsia="zh-CN"/>
        </w:rPr>
        <w:t>基于自然的解决方案和</w:t>
      </w:r>
      <w:r w:rsidRPr="0065035A">
        <w:rPr>
          <w:sz w:val="24"/>
          <w:szCs w:val="24"/>
          <w:lang w:eastAsia="zh-CN"/>
        </w:rPr>
        <w:t>/</w:t>
      </w:r>
      <w:r w:rsidRPr="0065035A">
        <w:rPr>
          <w:rFonts w:hint="eastAsia"/>
          <w:sz w:val="24"/>
          <w:szCs w:val="24"/>
          <w:lang w:val="zh-CN" w:eastAsia="zh-CN"/>
        </w:rPr>
        <w:t>或基于生态系统的方法</w:t>
      </w:r>
      <w:r w:rsidRPr="0065035A">
        <w:rPr>
          <w:rFonts w:hint="eastAsia"/>
          <w:sz w:val="24"/>
          <w:szCs w:val="24"/>
          <w:lang w:eastAsia="zh-CN"/>
        </w:rPr>
        <w:t>）</w:t>
      </w:r>
      <w:r w:rsidRPr="0065035A">
        <w:rPr>
          <w:rFonts w:hint="eastAsia"/>
          <w:sz w:val="24"/>
          <w:szCs w:val="24"/>
          <w:lang w:val="zh-CN" w:eastAsia="zh-CN"/>
        </w:rPr>
        <w:t>在减轻污染中的作用</w:t>
      </w:r>
      <w:r w:rsidRPr="0065035A">
        <w:rPr>
          <w:rFonts w:hint="eastAsia"/>
          <w:sz w:val="24"/>
          <w:szCs w:val="24"/>
          <w:lang w:eastAsia="zh-CN"/>
        </w:rPr>
        <w:t>，</w:t>
      </w:r>
      <w:r w:rsidRPr="0065035A">
        <w:rPr>
          <w:rFonts w:hint="eastAsia"/>
          <w:sz w:val="24"/>
          <w:szCs w:val="24"/>
          <w:lang w:val="zh-CN" w:eastAsia="zh-CN"/>
        </w:rPr>
        <w:t>包括针对具体部门和污染源的指导</w:t>
      </w:r>
      <w:r w:rsidRPr="0065035A">
        <w:rPr>
          <w:rFonts w:hint="eastAsia"/>
          <w:sz w:val="24"/>
          <w:szCs w:val="24"/>
          <w:lang w:eastAsia="zh-CN"/>
        </w:rPr>
        <w:t>；</w:t>
      </w:r>
    </w:p>
    <w:p w14:paraId="27F2DA25" w14:textId="77777777" w:rsidR="0065035A" w:rsidRPr="0065035A" w:rsidRDefault="0065035A" w:rsidP="0065035A">
      <w:pPr>
        <w:tabs>
          <w:tab w:val="clear" w:pos="567"/>
          <w:tab w:val="clear" w:pos="1134"/>
          <w:tab w:val="clear" w:pos="1701"/>
          <w:tab w:val="clear" w:pos="2268"/>
        </w:tabs>
        <w:spacing w:before="120" w:after="120"/>
        <w:ind w:left="979" w:firstLine="490"/>
        <w:rPr>
          <w:sz w:val="24"/>
          <w:szCs w:val="24"/>
          <w:lang w:eastAsia="zh-CN"/>
        </w:rPr>
      </w:pPr>
      <w:r w:rsidRPr="0065035A">
        <w:rPr>
          <w:noProof/>
          <w:sz w:val="24"/>
          <w:szCs w:val="24"/>
          <w:lang w:eastAsia="zh-CN"/>
        </w:rPr>
        <w:t>(c)</w:t>
      </w:r>
      <w:r w:rsidRPr="0065035A">
        <w:rPr>
          <w:sz w:val="24"/>
          <w:szCs w:val="24"/>
          <w:lang w:eastAsia="zh-CN"/>
        </w:rPr>
        <w:tab/>
      </w:r>
      <w:r w:rsidRPr="0065035A">
        <w:rPr>
          <w:rFonts w:hint="eastAsia"/>
          <w:sz w:val="24"/>
          <w:szCs w:val="24"/>
          <w:lang w:val="zh-CN" w:eastAsia="zh-CN"/>
        </w:rPr>
        <w:t>数据和信息管理</w:t>
      </w:r>
      <w:r w:rsidRPr="0065035A">
        <w:rPr>
          <w:rFonts w:hint="eastAsia"/>
          <w:sz w:val="24"/>
          <w:szCs w:val="24"/>
          <w:lang w:eastAsia="zh-CN"/>
        </w:rPr>
        <w:t>，</w:t>
      </w:r>
      <w:r w:rsidRPr="0065035A">
        <w:rPr>
          <w:rFonts w:hint="eastAsia"/>
          <w:sz w:val="24"/>
          <w:szCs w:val="24"/>
          <w:lang w:val="zh-CN" w:eastAsia="zh-CN"/>
        </w:rPr>
        <w:t>特别是关于</w:t>
      </w:r>
      <w:r w:rsidRPr="0065035A">
        <w:rPr>
          <w:rFonts w:hint="eastAsia"/>
          <w:sz w:val="24"/>
          <w:szCs w:val="24"/>
          <w:lang w:val="en-US" w:eastAsia="zh-CN"/>
        </w:rPr>
        <w:t>监测毒性和</w:t>
      </w:r>
      <w:r w:rsidRPr="0065035A">
        <w:rPr>
          <w:rFonts w:hint="eastAsia"/>
          <w:sz w:val="24"/>
          <w:szCs w:val="24"/>
          <w:lang w:val="zh-CN" w:eastAsia="zh-CN"/>
        </w:rPr>
        <w:t>降低生物多样性优先关注的已确定的污染物风险的信息</w:t>
      </w:r>
      <w:r w:rsidRPr="0065035A">
        <w:rPr>
          <w:rFonts w:hint="eastAsia"/>
          <w:sz w:val="24"/>
          <w:szCs w:val="24"/>
          <w:lang w:eastAsia="zh-CN"/>
        </w:rPr>
        <w:t>；</w:t>
      </w:r>
    </w:p>
    <w:p w14:paraId="2AA79170" w14:textId="77777777" w:rsidR="0065035A" w:rsidRPr="0065035A" w:rsidRDefault="0065035A" w:rsidP="0065035A">
      <w:pPr>
        <w:tabs>
          <w:tab w:val="clear" w:pos="567"/>
          <w:tab w:val="clear" w:pos="1134"/>
          <w:tab w:val="clear" w:pos="1701"/>
          <w:tab w:val="clear" w:pos="2268"/>
        </w:tabs>
        <w:spacing w:before="120" w:after="120"/>
        <w:ind w:left="979" w:firstLine="490"/>
        <w:rPr>
          <w:sz w:val="24"/>
          <w:szCs w:val="24"/>
          <w:lang w:eastAsia="zh-CN"/>
        </w:rPr>
      </w:pPr>
      <w:r w:rsidRPr="0065035A">
        <w:rPr>
          <w:noProof/>
          <w:sz w:val="24"/>
          <w:szCs w:val="24"/>
          <w:lang w:eastAsia="zh-CN"/>
        </w:rPr>
        <w:t>(d)</w:t>
      </w:r>
      <w:r w:rsidRPr="0065035A">
        <w:rPr>
          <w:sz w:val="24"/>
          <w:szCs w:val="24"/>
          <w:lang w:eastAsia="zh-CN"/>
        </w:rPr>
        <w:tab/>
      </w:r>
      <w:r w:rsidRPr="0065035A">
        <w:rPr>
          <w:rFonts w:hint="eastAsia"/>
          <w:sz w:val="24"/>
          <w:szCs w:val="24"/>
          <w:lang w:val="zh-CN" w:eastAsia="zh-CN"/>
        </w:rPr>
        <w:t>列入国家综合环境监测系统的生物多样性考虑因素，将污染控制措施数据与《昆蒙框架》行动目标保持一致。</w:t>
      </w:r>
    </w:p>
    <w:p w14:paraId="798340EA" w14:textId="77777777" w:rsidR="0065035A" w:rsidRPr="0065035A" w:rsidRDefault="0065035A" w:rsidP="0065035A">
      <w:pPr>
        <w:tabs>
          <w:tab w:val="clear" w:pos="567"/>
          <w:tab w:val="clear" w:pos="1134"/>
          <w:tab w:val="clear" w:pos="1701"/>
          <w:tab w:val="clear" w:pos="2268"/>
        </w:tabs>
        <w:spacing w:before="120" w:after="120"/>
        <w:ind w:left="979"/>
        <w:rPr>
          <w:sz w:val="24"/>
          <w:szCs w:val="24"/>
          <w:lang w:eastAsia="zh-CN"/>
        </w:rPr>
      </w:pPr>
      <w:r w:rsidRPr="0065035A">
        <w:rPr>
          <w:sz w:val="24"/>
          <w:szCs w:val="24"/>
          <w:lang w:eastAsia="zh-CN"/>
        </w:rPr>
        <w:t>2.</w:t>
      </w:r>
      <w:r w:rsidRPr="0065035A">
        <w:rPr>
          <w:sz w:val="24"/>
          <w:szCs w:val="24"/>
          <w:lang w:eastAsia="zh-CN"/>
        </w:rPr>
        <w:tab/>
      </w:r>
      <w:r w:rsidRPr="0065035A">
        <w:rPr>
          <w:rFonts w:hint="eastAsia"/>
          <w:sz w:val="24"/>
          <w:szCs w:val="24"/>
          <w:lang w:val="zh-CN" w:eastAsia="zh-CN"/>
        </w:rPr>
        <w:t>技术专家组应由缔约方提名的</w:t>
      </w:r>
      <w:r w:rsidRPr="0065035A">
        <w:rPr>
          <w:sz w:val="24"/>
          <w:szCs w:val="24"/>
          <w:lang w:val="zh-CN" w:eastAsia="zh-CN"/>
        </w:rPr>
        <w:t>30</w:t>
      </w:r>
      <w:r w:rsidRPr="0065035A">
        <w:rPr>
          <w:rFonts w:hint="eastAsia"/>
          <w:sz w:val="24"/>
          <w:szCs w:val="24"/>
          <w:lang w:val="zh-CN" w:eastAsia="zh-CN"/>
        </w:rPr>
        <w:t>名技术专家组成，其中包括生物多样性与污染问题专家，</w:t>
      </w:r>
      <w:r w:rsidRPr="0065035A">
        <w:rPr>
          <w:sz w:val="24"/>
          <w:szCs w:val="24"/>
          <w:lang w:eastAsia="zh-CN"/>
        </w:rPr>
        <w:t>公平代表所有区域，</w:t>
      </w:r>
      <w:r w:rsidRPr="0065035A">
        <w:rPr>
          <w:rFonts w:hint="eastAsia"/>
          <w:sz w:val="24"/>
          <w:szCs w:val="24"/>
          <w:lang w:val="zh-CN" w:eastAsia="zh-CN"/>
        </w:rPr>
        <w:t>以及观察员组织和其他相关组织提名的最多</w:t>
      </w:r>
      <w:r w:rsidRPr="0065035A">
        <w:rPr>
          <w:sz w:val="24"/>
          <w:szCs w:val="24"/>
          <w:lang w:val="zh-CN" w:eastAsia="zh-CN"/>
        </w:rPr>
        <w:t>5</w:t>
      </w:r>
      <w:r w:rsidRPr="0065035A">
        <w:rPr>
          <w:rFonts w:hint="eastAsia"/>
          <w:sz w:val="24"/>
          <w:szCs w:val="24"/>
          <w:lang w:val="zh-CN" w:eastAsia="zh-CN"/>
        </w:rPr>
        <w:t>名代表。</w:t>
      </w:r>
      <w:r w:rsidRPr="0065035A">
        <w:rPr>
          <w:sz w:val="24"/>
          <w:szCs w:val="24"/>
          <w:lang w:eastAsia="zh-CN"/>
        </w:rPr>
        <w:t xml:space="preserve"> </w:t>
      </w:r>
    </w:p>
    <w:p w14:paraId="3B5E38EF" w14:textId="77777777" w:rsidR="0065035A" w:rsidRPr="0065035A" w:rsidRDefault="0065035A" w:rsidP="0065035A">
      <w:pPr>
        <w:tabs>
          <w:tab w:val="clear" w:pos="567"/>
          <w:tab w:val="clear" w:pos="1134"/>
          <w:tab w:val="clear" w:pos="1701"/>
          <w:tab w:val="clear" w:pos="2268"/>
        </w:tabs>
        <w:spacing w:before="120" w:after="120"/>
        <w:ind w:left="489" w:firstLine="490"/>
        <w:rPr>
          <w:sz w:val="24"/>
          <w:szCs w:val="24"/>
          <w:lang w:eastAsia="zh-CN"/>
        </w:rPr>
      </w:pPr>
      <w:r w:rsidRPr="0065035A">
        <w:rPr>
          <w:sz w:val="24"/>
          <w:szCs w:val="24"/>
          <w:lang w:eastAsia="zh-CN"/>
        </w:rPr>
        <w:t>3.</w:t>
      </w:r>
      <w:r w:rsidRPr="0065035A">
        <w:rPr>
          <w:sz w:val="24"/>
          <w:szCs w:val="24"/>
          <w:lang w:eastAsia="zh-CN"/>
        </w:rPr>
        <w:tab/>
      </w:r>
      <w:r w:rsidRPr="0065035A">
        <w:rPr>
          <w:rFonts w:hint="eastAsia"/>
          <w:sz w:val="24"/>
          <w:szCs w:val="24"/>
          <w:lang w:val="zh-CN" w:eastAsia="zh-CN"/>
        </w:rPr>
        <w:t>技术专家组应从选定的专家中提名两名共同主席。</w:t>
      </w:r>
      <w:r w:rsidRPr="0065035A">
        <w:rPr>
          <w:rFonts w:hint="eastAsia"/>
          <w:sz w:val="24"/>
          <w:szCs w:val="24"/>
          <w:lang w:val="zh-CN" w:eastAsia="zh-CN"/>
        </w:rPr>
        <w:t xml:space="preserve"> </w:t>
      </w:r>
    </w:p>
    <w:p w14:paraId="28BB0044" w14:textId="77777777" w:rsidR="0065035A" w:rsidRPr="0065035A" w:rsidRDefault="0065035A" w:rsidP="0065035A">
      <w:pPr>
        <w:tabs>
          <w:tab w:val="clear" w:pos="567"/>
          <w:tab w:val="clear" w:pos="1134"/>
          <w:tab w:val="clear" w:pos="1701"/>
          <w:tab w:val="clear" w:pos="2268"/>
        </w:tabs>
        <w:spacing w:before="120" w:after="120"/>
        <w:ind w:left="979"/>
        <w:rPr>
          <w:sz w:val="24"/>
          <w:szCs w:val="24"/>
          <w:lang w:eastAsia="zh-CN"/>
        </w:rPr>
      </w:pPr>
      <w:r w:rsidRPr="0065035A">
        <w:rPr>
          <w:sz w:val="24"/>
          <w:szCs w:val="24"/>
          <w:lang w:eastAsia="zh-CN"/>
        </w:rPr>
        <w:t>4.</w:t>
      </w:r>
      <w:r w:rsidRPr="0065035A">
        <w:rPr>
          <w:sz w:val="24"/>
          <w:szCs w:val="24"/>
          <w:lang w:eastAsia="zh-CN"/>
        </w:rPr>
        <w:tab/>
      </w:r>
      <w:r w:rsidRPr="0065035A">
        <w:rPr>
          <w:rFonts w:hint="eastAsia"/>
          <w:sz w:val="24"/>
          <w:szCs w:val="24"/>
          <w:lang w:val="zh-CN" w:eastAsia="zh-CN"/>
        </w:rPr>
        <w:t>科学、技术和工艺咨询附属机构主席将应邀作为当然成员参加技术专家组会议。</w:t>
      </w:r>
    </w:p>
    <w:p w14:paraId="29060992" w14:textId="77777777" w:rsidR="0065035A" w:rsidRPr="0065035A" w:rsidRDefault="0065035A" w:rsidP="0065035A">
      <w:pPr>
        <w:tabs>
          <w:tab w:val="clear" w:pos="567"/>
          <w:tab w:val="clear" w:pos="1134"/>
          <w:tab w:val="clear" w:pos="1701"/>
          <w:tab w:val="clear" w:pos="2268"/>
        </w:tabs>
        <w:spacing w:before="120" w:after="120"/>
        <w:ind w:left="979"/>
        <w:rPr>
          <w:sz w:val="24"/>
          <w:szCs w:val="24"/>
          <w:lang w:eastAsia="zh-CN"/>
        </w:rPr>
      </w:pPr>
      <w:r w:rsidRPr="0065035A">
        <w:rPr>
          <w:sz w:val="24"/>
          <w:szCs w:val="24"/>
          <w:lang w:eastAsia="zh-CN"/>
        </w:rPr>
        <w:t>5.</w:t>
      </w:r>
      <w:r w:rsidRPr="0065035A">
        <w:rPr>
          <w:sz w:val="24"/>
          <w:szCs w:val="24"/>
          <w:lang w:eastAsia="zh-CN"/>
        </w:rPr>
        <w:tab/>
      </w:r>
      <w:r w:rsidRPr="0065035A">
        <w:rPr>
          <w:rFonts w:hint="eastAsia"/>
          <w:sz w:val="24"/>
          <w:szCs w:val="24"/>
          <w:lang w:val="zh-CN" w:eastAsia="zh-CN"/>
        </w:rPr>
        <w:t>技术专家组应主要以电子方式开展工作；在资源允许的情况下，还应在闭会期间至少举行两次面对面会议。</w:t>
      </w:r>
    </w:p>
    <w:p w14:paraId="67A9E9D9" w14:textId="77777777" w:rsidR="0065035A" w:rsidRPr="0065035A" w:rsidRDefault="0065035A" w:rsidP="0065035A">
      <w:pPr>
        <w:tabs>
          <w:tab w:val="clear" w:pos="567"/>
          <w:tab w:val="clear" w:pos="1134"/>
          <w:tab w:val="clear" w:pos="1701"/>
          <w:tab w:val="clear" w:pos="2268"/>
        </w:tabs>
        <w:spacing w:before="120" w:after="120"/>
        <w:ind w:left="979"/>
        <w:rPr>
          <w:sz w:val="24"/>
          <w:szCs w:val="24"/>
          <w:lang w:eastAsia="zh-CN"/>
        </w:rPr>
      </w:pPr>
      <w:r w:rsidRPr="0065035A">
        <w:rPr>
          <w:sz w:val="24"/>
          <w:szCs w:val="24"/>
          <w:lang w:eastAsia="zh-CN"/>
        </w:rPr>
        <w:t>6.</w:t>
      </w:r>
      <w:r w:rsidRPr="0065035A">
        <w:rPr>
          <w:sz w:val="24"/>
          <w:szCs w:val="24"/>
          <w:lang w:eastAsia="zh-CN"/>
        </w:rPr>
        <w:tab/>
      </w:r>
      <w:r w:rsidRPr="0065035A">
        <w:rPr>
          <w:rFonts w:hint="eastAsia"/>
          <w:sz w:val="24"/>
          <w:szCs w:val="24"/>
          <w:lang w:val="zh-CN" w:eastAsia="zh-CN"/>
        </w:rPr>
        <w:t>技术专家组应在缔约方大会第十七届会议后立即成立并开始工作，并向科学、技术和工艺咨询附属机构在缔约方大会第十八届会议之前举行的一次会议报告工作。</w:t>
      </w:r>
      <w:r w:rsidRPr="0065035A">
        <w:rPr>
          <w:rFonts w:hint="eastAsia"/>
          <w:sz w:val="24"/>
          <w:szCs w:val="24"/>
          <w:lang w:val="zh-CN" w:eastAsia="zh-CN"/>
        </w:rPr>
        <w:t>]</w:t>
      </w:r>
    </w:p>
    <w:p w14:paraId="7C7D126E" w14:textId="77777777" w:rsidR="0065035A" w:rsidRPr="0065035A" w:rsidRDefault="0065035A" w:rsidP="0065035A">
      <w:pPr>
        <w:tabs>
          <w:tab w:val="clear" w:pos="567"/>
          <w:tab w:val="clear" w:pos="1134"/>
          <w:tab w:val="clear" w:pos="1701"/>
          <w:tab w:val="clear" w:pos="2268"/>
        </w:tabs>
        <w:spacing w:before="120" w:after="120"/>
        <w:ind w:firstLine="490"/>
        <w:rPr>
          <w:sz w:val="24"/>
          <w:szCs w:val="24"/>
          <w:lang w:eastAsia="zh-CN"/>
        </w:rPr>
      </w:pPr>
      <w:r w:rsidRPr="0065035A">
        <w:rPr>
          <w:rFonts w:hint="eastAsia"/>
          <w:sz w:val="24"/>
          <w:szCs w:val="24"/>
          <w:lang w:eastAsia="zh-CN"/>
        </w:rPr>
        <w:t>备选案文</w:t>
      </w:r>
      <w:r w:rsidRPr="0065035A">
        <w:rPr>
          <w:rFonts w:hint="eastAsia"/>
          <w:sz w:val="24"/>
          <w:szCs w:val="24"/>
          <w:lang w:eastAsia="zh-CN"/>
        </w:rPr>
        <w:t>2</w:t>
      </w:r>
    </w:p>
    <w:p w14:paraId="6538F5AD" w14:textId="77777777" w:rsidR="0065035A" w:rsidRPr="0065035A" w:rsidRDefault="0065035A" w:rsidP="0065035A">
      <w:pPr>
        <w:tabs>
          <w:tab w:val="clear" w:pos="567"/>
          <w:tab w:val="clear" w:pos="1134"/>
          <w:tab w:val="clear" w:pos="1701"/>
          <w:tab w:val="clear" w:pos="2268"/>
        </w:tabs>
        <w:spacing w:before="120" w:after="120"/>
        <w:ind w:left="979" w:firstLine="490"/>
        <w:rPr>
          <w:sz w:val="24"/>
          <w:szCs w:val="24"/>
          <w:lang w:val="en-US" w:eastAsia="zh-CN"/>
        </w:rPr>
      </w:pPr>
      <w:r w:rsidRPr="0065035A">
        <w:rPr>
          <w:rFonts w:hint="eastAsia"/>
          <w:sz w:val="24"/>
          <w:szCs w:val="24"/>
          <w:lang w:val="en-US" w:eastAsia="zh-CN"/>
        </w:rPr>
        <w:t>[</w:t>
      </w:r>
      <w:r w:rsidRPr="0065035A">
        <w:rPr>
          <w:rFonts w:ascii="KaiTi" w:eastAsia="KaiTi" w:hAnsi="KaiTi" w:hint="eastAsia"/>
          <w:sz w:val="24"/>
          <w:szCs w:val="24"/>
          <w:lang w:val="en-US" w:eastAsia="zh-CN"/>
        </w:rPr>
        <w:t>认识到</w:t>
      </w:r>
      <w:r w:rsidRPr="0065035A">
        <w:rPr>
          <w:rFonts w:hint="eastAsia"/>
          <w:sz w:val="24"/>
          <w:szCs w:val="24"/>
          <w:lang w:val="en-US" w:eastAsia="zh-CN"/>
        </w:rPr>
        <w:t>污染是生物多样性丧失的主要驱动因素之一，</w:t>
      </w:r>
    </w:p>
    <w:p w14:paraId="5535E775" w14:textId="77777777" w:rsidR="0065035A" w:rsidRPr="0065035A" w:rsidRDefault="0065035A" w:rsidP="0065035A">
      <w:pPr>
        <w:tabs>
          <w:tab w:val="clear" w:pos="567"/>
          <w:tab w:val="clear" w:pos="1134"/>
          <w:tab w:val="clear" w:pos="1701"/>
          <w:tab w:val="clear" w:pos="2268"/>
        </w:tabs>
        <w:spacing w:before="120" w:after="120"/>
        <w:ind w:left="979" w:firstLine="490"/>
        <w:rPr>
          <w:sz w:val="24"/>
          <w:szCs w:val="24"/>
          <w:lang w:val="en-US" w:eastAsia="zh-CN"/>
        </w:rPr>
      </w:pPr>
      <w:r w:rsidRPr="0065035A">
        <w:rPr>
          <w:rFonts w:ascii="KaiTi" w:eastAsia="KaiTi" w:hAnsi="KaiTi" w:hint="eastAsia"/>
          <w:sz w:val="24"/>
          <w:szCs w:val="24"/>
          <w:lang w:val="en-US" w:eastAsia="zh-CN"/>
        </w:rPr>
        <w:lastRenderedPageBreak/>
        <w:t>欢迎</w:t>
      </w:r>
      <w:r w:rsidRPr="0065035A">
        <w:rPr>
          <w:rFonts w:hint="eastAsia"/>
          <w:sz w:val="24"/>
          <w:szCs w:val="24"/>
          <w:lang w:val="en-US" w:eastAsia="zh-CN"/>
        </w:rPr>
        <w:t>成立</w:t>
      </w:r>
      <w:r w:rsidRPr="0065035A">
        <w:rPr>
          <w:rFonts w:hint="eastAsia"/>
          <w:sz w:val="24"/>
          <w:szCs w:val="24"/>
          <w:lang w:eastAsia="zh-Hans"/>
        </w:rPr>
        <w:t>政府间化学品、废物和污染问题科学与政策委员</w:t>
      </w:r>
      <w:r w:rsidRPr="0065035A">
        <w:rPr>
          <w:rFonts w:ascii="SimSun" w:hAnsi="SimSun" w:cs="SimSun" w:hint="eastAsia"/>
          <w:sz w:val="24"/>
          <w:szCs w:val="24"/>
          <w:lang w:eastAsia="zh-Hans"/>
        </w:rPr>
        <w:t>会</w:t>
      </w:r>
      <w:r w:rsidRPr="0065035A">
        <w:rPr>
          <w:rFonts w:hint="eastAsia"/>
          <w:sz w:val="24"/>
          <w:szCs w:val="24"/>
          <w:lang w:val="en-US" w:eastAsia="zh-CN"/>
        </w:rPr>
        <w:t>，</w:t>
      </w:r>
    </w:p>
    <w:p w14:paraId="0FFD45C7" w14:textId="77777777" w:rsidR="0065035A" w:rsidRPr="0065035A" w:rsidRDefault="0065035A" w:rsidP="0065035A">
      <w:pPr>
        <w:tabs>
          <w:tab w:val="clear" w:pos="567"/>
          <w:tab w:val="clear" w:pos="1134"/>
          <w:tab w:val="clear" w:pos="1701"/>
          <w:tab w:val="clear" w:pos="2268"/>
        </w:tabs>
        <w:spacing w:before="120" w:after="120"/>
        <w:ind w:left="979" w:firstLine="490"/>
        <w:rPr>
          <w:sz w:val="24"/>
          <w:szCs w:val="24"/>
          <w:lang w:val="en-US" w:eastAsia="zh-CN"/>
        </w:rPr>
      </w:pPr>
      <w:r w:rsidRPr="0065035A">
        <w:rPr>
          <w:rFonts w:hint="eastAsia"/>
          <w:sz w:val="24"/>
          <w:szCs w:val="24"/>
          <w:lang w:val="en-US" w:eastAsia="zh-CN"/>
        </w:rPr>
        <w:t>1.</w:t>
      </w:r>
      <w:r w:rsidRPr="0065035A">
        <w:rPr>
          <w:sz w:val="24"/>
          <w:szCs w:val="24"/>
          <w:lang w:val="en-US" w:eastAsia="zh-CN"/>
        </w:rPr>
        <w:tab/>
      </w:r>
      <w:r w:rsidRPr="0065035A">
        <w:rPr>
          <w:rFonts w:ascii="KaiTi" w:eastAsia="KaiTi" w:hAnsi="KaiTi" w:hint="eastAsia"/>
          <w:sz w:val="24"/>
          <w:szCs w:val="24"/>
          <w:lang w:val="en-US" w:eastAsia="zh-CN"/>
        </w:rPr>
        <w:t>邀请</w:t>
      </w:r>
      <w:r w:rsidRPr="0065035A">
        <w:rPr>
          <w:rFonts w:hint="eastAsia"/>
          <w:sz w:val="24"/>
          <w:szCs w:val="24"/>
          <w:lang w:eastAsia="zh-Hans"/>
        </w:rPr>
        <w:t>政府间化学品、废物和污染问题科学与政策委员</w:t>
      </w:r>
      <w:r w:rsidRPr="0065035A">
        <w:rPr>
          <w:rFonts w:ascii="SimSun" w:hAnsi="SimSun" w:cs="SimSun" w:hint="eastAsia"/>
          <w:sz w:val="24"/>
          <w:szCs w:val="24"/>
          <w:lang w:eastAsia="zh-Hans"/>
        </w:rPr>
        <w:t>会</w:t>
      </w:r>
      <w:r w:rsidRPr="0065035A">
        <w:rPr>
          <w:rFonts w:hint="eastAsia"/>
          <w:sz w:val="24"/>
          <w:szCs w:val="24"/>
          <w:lang w:val="en-US" w:eastAsia="zh-CN"/>
        </w:rPr>
        <w:t>、生物多样性和生态系统服务政府间科学与政策平台、</w:t>
      </w:r>
      <w:r w:rsidRPr="00277CD6">
        <w:rPr>
          <w:rFonts w:hint="eastAsia"/>
          <w:color w:val="000000" w:themeColor="text1"/>
          <w:sz w:val="24"/>
          <w:szCs w:val="24"/>
          <w:lang w:val="en-US" w:eastAsia="zh-CN"/>
        </w:rPr>
        <w:t>《</w:t>
      </w:r>
      <w:r w:rsidRPr="00277CD6">
        <w:rPr>
          <w:rFonts w:ascii="Segoe UI" w:hAnsi="Segoe UI" w:cs="Segoe UI"/>
          <w:color w:val="000000" w:themeColor="text1"/>
          <w:sz w:val="24"/>
          <w:szCs w:val="24"/>
          <w:lang w:eastAsia="zh-CN"/>
        </w:rPr>
        <w:t>全球化学品框架</w:t>
      </w:r>
      <w:r w:rsidRPr="00277CD6">
        <w:rPr>
          <w:rFonts w:ascii="Segoe UI" w:hAnsi="Segoe UI" w:cs="Segoe UI"/>
          <w:color w:val="000000" w:themeColor="text1"/>
          <w:sz w:val="24"/>
          <w:szCs w:val="24"/>
          <w:lang w:eastAsia="zh-CN"/>
        </w:rPr>
        <w:t xml:space="preserve"> — </w:t>
      </w:r>
      <w:r w:rsidRPr="00277CD6">
        <w:rPr>
          <w:rFonts w:ascii="Segoe UI" w:hAnsi="Segoe UI" w:cs="Segoe UI"/>
          <w:color w:val="000000" w:themeColor="text1"/>
          <w:sz w:val="24"/>
          <w:szCs w:val="24"/>
          <w:lang w:eastAsia="zh-CN"/>
        </w:rPr>
        <w:t>实现一个没有化学品和废物危害的地</w:t>
      </w:r>
      <w:r w:rsidRPr="00277CD6">
        <w:rPr>
          <w:rFonts w:ascii="Microsoft YaHei" w:hAnsi="Microsoft YaHei" w:cs="Microsoft YaHei" w:hint="eastAsia"/>
          <w:color w:val="000000" w:themeColor="text1"/>
          <w:sz w:val="24"/>
          <w:szCs w:val="24"/>
          <w:lang w:eastAsia="zh-CN"/>
        </w:rPr>
        <w:t>球》</w:t>
      </w:r>
      <w:r w:rsidRPr="00277CD6">
        <w:rPr>
          <w:rFonts w:hint="eastAsia"/>
          <w:color w:val="000000" w:themeColor="text1"/>
          <w:sz w:val="24"/>
          <w:szCs w:val="24"/>
          <w:lang w:val="en-US" w:eastAsia="zh-CN"/>
        </w:rPr>
        <w:t>、《控制危险废物越境转移及其处置巴</w:t>
      </w:r>
      <w:r w:rsidRPr="0065035A">
        <w:rPr>
          <w:rFonts w:hint="eastAsia"/>
          <w:sz w:val="24"/>
          <w:szCs w:val="24"/>
          <w:lang w:val="en-US" w:eastAsia="zh-CN"/>
        </w:rPr>
        <w:t>塞尔公约》</w:t>
      </w:r>
      <w:r w:rsidRPr="0065035A">
        <w:rPr>
          <w:sz w:val="24"/>
          <w:szCs w:val="24"/>
          <w:vertAlign w:val="superscript"/>
          <w:lang w:eastAsia="zh-CN"/>
        </w:rPr>
        <w:footnoteReference w:id="82"/>
      </w:r>
      <w:r w:rsidRPr="0065035A">
        <w:rPr>
          <w:rFonts w:hint="eastAsia"/>
          <w:sz w:val="24"/>
          <w:szCs w:val="24"/>
          <w:lang w:val="en-US" w:eastAsia="zh-CN"/>
        </w:rPr>
        <w:t>、《关于在国际贸易中对某些危险化学品和农药采用事先知情同意程序的鹿特丹公约》</w:t>
      </w:r>
      <w:r w:rsidRPr="0065035A">
        <w:rPr>
          <w:sz w:val="24"/>
          <w:szCs w:val="24"/>
          <w:vertAlign w:val="superscript"/>
          <w:lang w:eastAsia="zh-CN"/>
        </w:rPr>
        <w:footnoteReference w:id="83"/>
      </w:r>
      <w:r w:rsidRPr="0065035A">
        <w:rPr>
          <w:rFonts w:hint="eastAsia"/>
          <w:sz w:val="24"/>
          <w:szCs w:val="24"/>
          <w:lang w:val="en-US" w:eastAsia="zh-CN"/>
        </w:rPr>
        <w:t>和《关于持久性有机污染物的斯德哥尔摩公约》</w:t>
      </w:r>
      <w:r w:rsidRPr="0065035A">
        <w:rPr>
          <w:sz w:val="24"/>
          <w:szCs w:val="24"/>
          <w:vertAlign w:val="superscript"/>
          <w:lang w:eastAsia="zh-CN"/>
        </w:rPr>
        <w:footnoteReference w:id="84"/>
      </w:r>
      <w:r w:rsidRPr="0065035A">
        <w:rPr>
          <w:rFonts w:hint="eastAsia"/>
          <w:sz w:val="24"/>
          <w:szCs w:val="24"/>
          <w:lang w:val="en-US" w:eastAsia="zh-CN"/>
        </w:rPr>
        <w:t>秘书处、《关于汞的水俣公约》</w:t>
      </w:r>
      <w:r w:rsidRPr="0065035A">
        <w:rPr>
          <w:sz w:val="24"/>
          <w:szCs w:val="24"/>
          <w:vertAlign w:val="superscript"/>
          <w:lang w:eastAsia="zh-CN"/>
        </w:rPr>
        <w:footnoteReference w:id="85"/>
      </w:r>
      <w:r w:rsidRPr="0065035A">
        <w:rPr>
          <w:rFonts w:hint="eastAsia"/>
          <w:sz w:val="24"/>
          <w:szCs w:val="24"/>
          <w:lang w:val="en-US" w:eastAsia="zh-CN"/>
        </w:rPr>
        <w:t>秘书处、联合国粮食及农业组织、国际海事组织、国际海底管理局以及各区域海洋公约和行动计划秘书处</w:t>
      </w:r>
      <w:r w:rsidRPr="0065035A">
        <w:rPr>
          <w:sz w:val="24"/>
          <w:szCs w:val="24"/>
          <w:lang w:eastAsia="zh-CN"/>
        </w:rPr>
        <w:t>更加关注</w:t>
      </w:r>
      <w:r w:rsidRPr="0065035A">
        <w:rPr>
          <w:rFonts w:hint="eastAsia"/>
          <w:sz w:val="24"/>
          <w:szCs w:val="24"/>
          <w:lang w:val="en-US" w:eastAsia="zh-CN"/>
        </w:rPr>
        <w:t>对化学品和废物（包括塑料废物）与生物多样性和生态系统服务相互作用</w:t>
      </w:r>
      <w:r w:rsidRPr="0065035A">
        <w:rPr>
          <w:sz w:val="24"/>
          <w:szCs w:val="24"/>
          <w:lang w:eastAsia="zh-CN"/>
        </w:rPr>
        <w:t>，</w:t>
      </w:r>
      <w:r w:rsidRPr="0065035A">
        <w:rPr>
          <w:rFonts w:hint="eastAsia"/>
          <w:sz w:val="24"/>
          <w:szCs w:val="24"/>
          <w:lang w:val="en-US" w:eastAsia="zh-CN"/>
        </w:rPr>
        <w:t>并加强这方面的活动，以推动执行《昆蒙</w:t>
      </w:r>
      <w:r w:rsidRPr="0065035A">
        <w:rPr>
          <w:rFonts w:hint="eastAsia"/>
          <w:sz w:val="24"/>
          <w:szCs w:val="24"/>
          <w:lang w:val="en-US" w:eastAsia="zh-CN"/>
        </w:rPr>
        <w:t>-</w:t>
      </w:r>
      <w:r w:rsidRPr="0065035A">
        <w:rPr>
          <w:rFonts w:hint="eastAsia"/>
          <w:sz w:val="24"/>
          <w:szCs w:val="24"/>
          <w:lang w:val="en-US" w:eastAsia="zh-CN"/>
        </w:rPr>
        <w:t>蒙特利尔全球生物多样性框架》</w:t>
      </w:r>
      <w:r w:rsidRPr="0065035A">
        <w:rPr>
          <w:sz w:val="24"/>
          <w:szCs w:val="24"/>
          <w:vertAlign w:val="superscript"/>
          <w:lang w:eastAsia="zh-CN"/>
        </w:rPr>
        <w:footnoteReference w:id="86"/>
      </w:r>
      <w:r w:rsidRPr="0065035A">
        <w:rPr>
          <w:rFonts w:hint="eastAsia"/>
          <w:sz w:val="24"/>
          <w:szCs w:val="24"/>
          <w:lang w:val="en-US" w:eastAsia="zh-CN"/>
        </w:rPr>
        <w:t>行动目标</w:t>
      </w:r>
      <w:r w:rsidRPr="0065035A">
        <w:rPr>
          <w:rFonts w:hint="eastAsia"/>
          <w:sz w:val="24"/>
          <w:szCs w:val="24"/>
          <w:lang w:val="en-US" w:eastAsia="zh-CN"/>
        </w:rPr>
        <w:t>7</w:t>
      </w:r>
      <w:r w:rsidRPr="0065035A">
        <w:rPr>
          <w:rFonts w:hint="eastAsia"/>
          <w:sz w:val="24"/>
          <w:szCs w:val="24"/>
          <w:lang w:val="en-US" w:eastAsia="zh-CN"/>
        </w:rPr>
        <w:t>；</w:t>
      </w:r>
      <w:r w:rsidRPr="0065035A">
        <w:rPr>
          <w:rFonts w:hint="eastAsia"/>
          <w:sz w:val="24"/>
          <w:szCs w:val="24"/>
          <w:lang w:val="en-US" w:eastAsia="zh-CN"/>
        </w:rPr>
        <w:t xml:space="preserve"> </w:t>
      </w:r>
    </w:p>
    <w:p w14:paraId="026AA7B5" w14:textId="77777777" w:rsidR="0065035A" w:rsidRPr="0065035A" w:rsidRDefault="0065035A" w:rsidP="0065035A">
      <w:pPr>
        <w:tabs>
          <w:tab w:val="clear" w:pos="567"/>
          <w:tab w:val="clear" w:pos="1134"/>
          <w:tab w:val="clear" w:pos="1701"/>
          <w:tab w:val="clear" w:pos="2268"/>
        </w:tabs>
        <w:spacing w:before="120" w:after="120"/>
        <w:ind w:left="979" w:firstLine="490"/>
        <w:rPr>
          <w:sz w:val="24"/>
          <w:szCs w:val="24"/>
          <w:lang w:val="en-US" w:eastAsia="zh-CN"/>
        </w:rPr>
      </w:pPr>
      <w:r w:rsidRPr="0065035A">
        <w:rPr>
          <w:rFonts w:hint="eastAsia"/>
          <w:sz w:val="24"/>
          <w:szCs w:val="24"/>
          <w:lang w:val="en-US" w:eastAsia="zh-CN"/>
        </w:rPr>
        <w:t>2.</w:t>
      </w:r>
      <w:r w:rsidRPr="0065035A">
        <w:rPr>
          <w:sz w:val="24"/>
          <w:szCs w:val="24"/>
          <w:lang w:val="en-US" w:eastAsia="zh-CN"/>
        </w:rPr>
        <w:tab/>
      </w:r>
      <w:r w:rsidRPr="0065035A">
        <w:rPr>
          <w:rFonts w:ascii="KaiTi" w:eastAsia="KaiTi" w:hAnsi="KaiTi"/>
          <w:sz w:val="24"/>
          <w:szCs w:val="24"/>
          <w:lang w:val="en-US" w:eastAsia="zh-CN"/>
        </w:rPr>
        <w:t>请</w:t>
      </w:r>
      <w:r w:rsidRPr="0065035A">
        <w:rPr>
          <w:rFonts w:hint="eastAsia"/>
          <w:sz w:val="24"/>
          <w:szCs w:val="24"/>
          <w:lang w:val="en-US" w:eastAsia="zh-CN"/>
        </w:rPr>
        <w:t>执行秘书与</w:t>
      </w:r>
      <w:r w:rsidRPr="0065035A">
        <w:rPr>
          <w:rFonts w:hint="eastAsia"/>
          <w:sz w:val="24"/>
          <w:szCs w:val="24"/>
          <w:lang w:eastAsia="zh-Hans"/>
        </w:rPr>
        <w:t>政府间化学品、废物和污染问题科学与政策委员</w:t>
      </w:r>
      <w:r w:rsidRPr="0065035A">
        <w:rPr>
          <w:rFonts w:ascii="SimSun" w:hAnsi="SimSun" w:cs="SimSun" w:hint="eastAsia"/>
          <w:sz w:val="24"/>
          <w:szCs w:val="24"/>
          <w:lang w:eastAsia="zh-Hans"/>
        </w:rPr>
        <w:t>会</w:t>
      </w:r>
      <w:r w:rsidRPr="0065035A">
        <w:rPr>
          <w:rFonts w:hint="eastAsia"/>
          <w:sz w:val="24"/>
          <w:szCs w:val="24"/>
          <w:lang w:val="en-US" w:eastAsia="zh-CN"/>
        </w:rPr>
        <w:t>及相关多边环境协定和组织合作，举行一次关于填补工具和指导方面的空白以实现《昆蒙框架》行动目标</w:t>
      </w:r>
      <w:r w:rsidRPr="0065035A">
        <w:rPr>
          <w:rFonts w:hint="eastAsia"/>
          <w:sz w:val="24"/>
          <w:szCs w:val="24"/>
          <w:lang w:val="en-US" w:eastAsia="zh-CN"/>
        </w:rPr>
        <w:t>7</w:t>
      </w:r>
      <w:r w:rsidRPr="0065035A">
        <w:rPr>
          <w:rFonts w:hint="eastAsia"/>
          <w:sz w:val="24"/>
          <w:szCs w:val="24"/>
          <w:lang w:val="en-US" w:eastAsia="zh-CN"/>
        </w:rPr>
        <w:t>的方法的技术专家研讨会；</w:t>
      </w:r>
      <w:r w:rsidRPr="0065035A">
        <w:rPr>
          <w:rFonts w:hint="eastAsia"/>
          <w:sz w:val="24"/>
          <w:szCs w:val="24"/>
          <w:lang w:val="en-US" w:eastAsia="zh-CN"/>
        </w:rPr>
        <w:t xml:space="preserve"> </w:t>
      </w:r>
    </w:p>
    <w:p w14:paraId="50B07803" w14:textId="77777777" w:rsidR="0065035A" w:rsidRPr="0065035A" w:rsidRDefault="0065035A" w:rsidP="0065035A">
      <w:pPr>
        <w:tabs>
          <w:tab w:val="clear" w:pos="567"/>
          <w:tab w:val="clear" w:pos="1134"/>
          <w:tab w:val="clear" w:pos="1701"/>
          <w:tab w:val="clear" w:pos="2268"/>
        </w:tabs>
        <w:spacing w:before="120" w:after="120"/>
        <w:ind w:left="979" w:firstLine="490"/>
        <w:rPr>
          <w:b/>
          <w:bCs/>
          <w:sz w:val="24"/>
          <w:lang w:eastAsia="zh-CN"/>
        </w:rPr>
      </w:pPr>
      <w:r w:rsidRPr="0065035A">
        <w:rPr>
          <w:rFonts w:hint="eastAsia"/>
          <w:sz w:val="24"/>
          <w:szCs w:val="24"/>
          <w:lang w:val="en-US" w:eastAsia="zh-CN"/>
        </w:rPr>
        <w:t>3.</w:t>
      </w:r>
      <w:r w:rsidRPr="0065035A">
        <w:rPr>
          <w:sz w:val="24"/>
          <w:szCs w:val="24"/>
          <w:lang w:val="en-US" w:eastAsia="zh-CN"/>
        </w:rPr>
        <w:tab/>
      </w:r>
      <w:r w:rsidRPr="0065035A">
        <w:rPr>
          <w:rFonts w:ascii="KaiTi" w:eastAsia="KaiTi" w:hAnsi="KaiTi" w:hint="eastAsia"/>
          <w:sz w:val="24"/>
          <w:szCs w:val="24"/>
          <w:lang w:val="en-US" w:eastAsia="zh-CN"/>
        </w:rPr>
        <w:t>又</w:t>
      </w:r>
      <w:r w:rsidRPr="0065035A">
        <w:rPr>
          <w:rFonts w:ascii="KaiTi" w:eastAsia="KaiTi" w:hAnsi="KaiTi"/>
          <w:sz w:val="24"/>
          <w:szCs w:val="24"/>
          <w:lang w:eastAsia="zh-CN"/>
        </w:rPr>
        <w:t>请</w:t>
      </w:r>
      <w:r w:rsidRPr="0065035A">
        <w:rPr>
          <w:rFonts w:hint="eastAsia"/>
          <w:sz w:val="24"/>
          <w:szCs w:val="24"/>
          <w:lang w:val="en-US" w:eastAsia="zh-CN"/>
        </w:rPr>
        <w:t>执行秘书与上文第</w:t>
      </w:r>
      <w:r w:rsidRPr="0065035A">
        <w:rPr>
          <w:rFonts w:hint="eastAsia"/>
          <w:sz w:val="24"/>
          <w:szCs w:val="24"/>
          <w:lang w:val="en-US" w:eastAsia="zh-CN"/>
        </w:rPr>
        <w:t>1</w:t>
      </w:r>
      <w:r w:rsidRPr="0065035A">
        <w:rPr>
          <w:rFonts w:hint="eastAsia"/>
          <w:sz w:val="24"/>
          <w:szCs w:val="24"/>
          <w:lang w:val="en-US" w:eastAsia="zh-CN"/>
        </w:rPr>
        <w:t>段提到的</w:t>
      </w:r>
      <w:r w:rsidRPr="0065035A">
        <w:rPr>
          <w:rFonts w:hint="eastAsia"/>
          <w:sz w:val="24"/>
          <w:szCs w:val="24"/>
          <w:lang w:eastAsia="zh-CN"/>
        </w:rPr>
        <w:t>实体</w:t>
      </w:r>
      <w:r w:rsidRPr="0065035A">
        <w:rPr>
          <w:rFonts w:hint="eastAsia"/>
          <w:sz w:val="24"/>
          <w:szCs w:val="24"/>
          <w:lang w:val="en-US" w:eastAsia="zh-CN"/>
        </w:rPr>
        <w:t>合作，编写一份报告，列出</w:t>
      </w:r>
      <w:r w:rsidRPr="0065035A">
        <w:rPr>
          <w:sz w:val="24"/>
          <w:szCs w:val="24"/>
          <w:lang w:eastAsia="zh-CN"/>
        </w:rPr>
        <w:t>各</w:t>
      </w:r>
      <w:r w:rsidRPr="0065035A">
        <w:rPr>
          <w:rFonts w:hint="eastAsia"/>
          <w:sz w:val="24"/>
          <w:szCs w:val="24"/>
          <w:lang w:val="en-US" w:eastAsia="zh-CN"/>
        </w:rPr>
        <w:t>实体为实现《昆蒙框架》行动目标</w:t>
      </w:r>
      <w:r w:rsidRPr="0065035A">
        <w:rPr>
          <w:rFonts w:hint="eastAsia"/>
          <w:sz w:val="24"/>
          <w:szCs w:val="24"/>
          <w:lang w:val="en-US" w:eastAsia="zh-CN"/>
        </w:rPr>
        <w:t>7</w:t>
      </w:r>
      <w:r w:rsidRPr="0065035A">
        <w:rPr>
          <w:rFonts w:hint="eastAsia"/>
          <w:sz w:val="24"/>
          <w:szCs w:val="24"/>
          <w:lang w:val="en-US" w:eastAsia="zh-CN"/>
        </w:rPr>
        <w:t>可能开展的工作，包括为此目的采取的具体行动建议，供缔约方大会第十八届会议审议。</w:t>
      </w:r>
      <w:r w:rsidRPr="0065035A">
        <w:rPr>
          <w:rFonts w:hint="eastAsia"/>
          <w:sz w:val="24"/>
          <w:szCs w:val="24"/>
          <w:lang w:val="en-US" w:eastAsia="zh-CN"/>
        </w:rPr>
        <w:t>]]</w:t>
      </w:r>
    </w:p>
    <w:p w14:paraId="1CF8D9D8" w14:textId="77777777" w:rsidR="0065035A" w:rsidRPr="0065035A" w:rsidRDefault="0065035A" w:rsidP="0065035A">
      <w:pPr>
        <w:tabs>
          <w:tab w:val="clear" w:pos="567"/>
          <w:tab w:val="clear" w:pos="1134"/>
          <w:tab w:val="clear" w:pos="1701"/>
          <w:tab w:val="clear" w:pos="2268"/>
        </w:tabs>
        <w:spacing w:before="120" w:after="120"/>
        <w:ind w:left="979"/>
        <w:rPr>
          <w:b/>
          <w:bCs/>
          <w:sz w:val="24"/>
          <w:lang w:eastAsia="zh-CN"/>
        </w:rPr>
      </w:pPr>
      <w:r w:rsidRPr="0065035A">
        <w:rPr>
          <w:b/>
          <w:bCs/>
          <w:sz w:val="24"/>
          <w:lang w:eastAsia="zh-CN"/>
        </w:rPr>
        <w:t>C</w:t>
      </w:r>
      <w:r w:rsidRPr="0065035A">
        <w:rPr>
          <w:b/>
          <w:bCs/>
          <w:sz w:val="24"/>
          <w:lang w:eastAsia="zh-CN"/>
        </w:rPr>
        <w:br/>
      </w:r>
      <w:r w:rsidRPr="0065035A">
        <w:rPr>
          <w:rFonts w:hint="eastAsia"/>
          <w:b/>
          <w:bCs/>
          <w:sz w:val="24"/>
          <w:lang w:val="zh-CN" w:eastAsia="zh-CN"/>
        </w:rPr>
        <w:t>增强生物多样性的可持续的基于生物多样性的活动、产品和服务</w:t>
      </w:r>
    </w:p>
    <w:p w14:paraId="11C9FA47" w14:textId="77777777" w:rsidR="0065035A" w:rsidRPr="0065035A" w:rsidRDefault="0065035A" w:rsidP="0065035A">
      <w:pPr>
        <w:tabs>
          <w:tab w:val="clear" w:pos="567"/>
          <w:tab w:val="clear" w:pos="1134"/>
          <w:tab w:val="clear" w:pos="1701"/>
          <w:tab w:val="clear" w:pos="2268"/>
        </w:tabs>
        <w:spacing w:before="120" w:after="120"/>
        <w:ind w:left="979" w:firstLine="490"/>
        <w:rPr>
          <w:i/>
          <w:sz w:val="24"/>
          <w:szCs w:val="24"/>
          <w:lang w:eastAsia="zh-CN"/>
        </w:rPr>
      </w:pPr>
      <w:r w:rsidRPr="0065035A">
        <w:rPr>
          <w:rFonts w:eastAsia="KaiTi_GB2312" w:hint="eastAsia"/>
          <w:sz w:val="24"/>
          <w:szCs w:val="24"/>
          <w:lang w:val="zh-CN" w:eastAsia="zh-CN"/>
        </w:rPr>
        <w:t>缔约方大会</w:t>
      </w:r>
      <w:r w:rsidRPr="0065035A">
        <w:rPr>
          <w:rFonts w:hint="eastAsia"/>
          <w:sz w:val="24"/>
          <w:szCs w:val="24"/>
          <w:lang w:eastAsia="zh-CN"/>
        </w:rPr>
        <w:t>，</w:t>
      </w:r>
      <w:r w:rsidRPr="0065035A">
        <w:rPr>
          <w:rFonts w:hint="eastAsia"/>
          <w:sz w:val="24"/>
          <w:szCs w:val="24"/>
          <w:lang w:eastAsia="zh-CN"/>
        </w:rPr>
        <w:t xml:space="preserve"> </w:t>
      </w:r>
    </w:p>
    <w:p w14:paraId="0C934239" w14:textId="77777777" w:rsidR="0065035A" w:rsidRPr="0065035A" w:rsidRDefault="0065035A" w:rsidP="0065035A">
      <w:pPr>
        <w:tabs>
          <w:tab w:val="clear" w:pos="567"/>
          <w:tab w:val="clear" w:pos="1134"/>
          <w:tab w:val="clear" w:pos="1701"/>
          <w:tab w:val="clear" w:pos="2268"/>
        </w:tabs>
        <w:spacing w:before="120" w:after="120"/>
        <w:ind w:left="979" w:firstLine="490"/>
        <w:rPr>
          <w:sz w:val="24"/>
          <w:szCs w:val="24"/>
          <w:lang w:eastAsia="zh-CN"/>
        </w:rPr>
      </w:pPr>
      <w:r w:rsidRPr="0065035A">
        <w:rPr>
          <w:rFonts w:eastAsia="KaiTi_GB2312" w:hint="eastAsia"/>
          <w:sz w:val="24"/>
          <w:szCs w:val="24"/>
          <w:lang w:val="zh-CN" w:eastAsia="zh-CN"/>
        </w:rPr>
        <w:t>回顾</w:t>
      </w:r>
      <w:r w:rsidRPr="0065035A">
        <w:rPr>
          <w:sz w:val="24"/>
          <w:szCs w:val="24"/>
          <w:lang w:eastAsia="zh-CN"/>
        </w:rPr>
        <w:t>2024</w:t>
      </w:r>
      <w:r w:rsidRPr="0065035A">
        <w:rPr>
          <w:rFonts w:hint="eastAsia"/>
          <w:sz w:val="24"/>
          <w:szCs w:val="24"/>
          <w:lang w:val="zh-CN" w:eastAsia="zh-CN"/>
        </w:rPr>
        <w:t>年</w:t>
      </w:r>
      <w:r w:rsidRPr="0065035A">
        <w:rPr>
          <w:sz w:val="24"/>
          <w:szCs w:val="24"/>
          <w:lang w:eastAsia="zh-CN"/>
        </w:rPr>
        <w:t>11</w:t>
      </w:r>
      <w:r w:rsidRPr="0065035A">
        <w:rPr>
          <w:rFonts w:hint="eastAsia"/>
          <w:sz w:val="24"/>
          <w:szCs w:val="24"/>
          <w:lang w:val="zh-CN" w:eastAsia="zh-CN"/>
        </w:rPr>
        <w:t>月</w:t>
      </w:r>
      <w:r w:rsidRPr="0065035A">
        <w:rPr>
          <w:sz w:val="24"/>
          <w:szCs w:val="24"/>
          <w:lang w:eastAsia="zh-CN"/>
        </w:rPr>
        <w:t>1</w:t>
      </w:r>
      <w:r w:rsidRPr="0065035A">
        <w:rPr>
          <w:rFonts w:hint="eastAsia"/>
          <w:sz w:val="24"/>
          <w:szCs w:val="24"/>
          <w:lang w:val="zh-CN" w:eastAsia="zh-CN"/>
        </w:rPr>
        <w:t>日第</w:t>
      </w:r>
      <w:r w:rsidRPr="0065035A">
        <w:fldChar w:fldCharType="begin"/>
      </w:r>
      <w:r w:rsidRPr="0065035A">
        <w:rPr>
          <w:lang w:eastAsia="zh-CN"/>
        </w:rPr>
        <w:instrText>HYPERLINK "https://www.cbd.int/decisions/cop/?m=cop-16"</w:instrText>
      </w:r>
      <w:r w:rsidRPr="0065035A">
        <w:fldChar w:fldCharType="separate"/>
      </w:r>
      <w:r w:rsidRPr="0065035A">
        <w:rPr>
          <w:color w:val="467886"/>
          <w:sz w:val="24"/>
          <w:szCs w:val="24"/>
          <w:u w:val="single"/>
          <w:lang w:eastAsia="zh-CN"/>
        </w:rPr>
        <w:t>16/12</w:t>
      </w:r>
      <w:r w:rsidRPr="0065035A">
        <w:fldChar w:fldCharType="end"/>
      </w:r>
      <w:proofErr w:type="gramStart"/>
      <w:r w:rsidRPr="0065035A">
        <w:rPr>
          <w:rFonts w:hint="eastAsia"/>
          <w:sz w:val="24"/>
          <w:szCs w:val="24"/>
          <w:lang w:val="zh-CN" w:eastAsia="zh-CN"/>
        </w:rPr>
        <w:t>号决定</w:t>
      </w:r>
      <w:proofErr w:type="gramEnd"/>
      <w:r w:rsidRPr="0065035A">
        <w:rPr>
          <w:rFonts w:hint="eastAsia"/>
          <w:sz w:val="24"/>
          <w:szCs w:val="24"/>
          <w:lang w:val="zh-CN" w:eastAsia="zh-CN"/>
        </w:rPr>
        <w:t>和</w:t>
      </w:r>
      <w:r w:rsidRPr="0065035A">
        <w:rPr>
          <w:sz w:val="24"/>
          <w:szCs w:val="24"/>
          <w:lang w:eastAsia="zh-CN"/>
        </w:rPr>
        <w:t>2024</w:t>
      </w:r>
      <w:r w:rsidRPr="0065035A">
        <w:rPr>
          <w:rFonts w:hint="eastAsia"/>
          <w:sz w:val="24"/>
          <w:szCs w:val="24"/>
          <w:lang w:val="zh-CN" w:eastAsia="zh-CN"/>
        </w:rPr>
        <w:t>年</w:t>
      </w:r>
      <w:r w:rsidRPr="0065035A">
        <w:rPr>
          <w:sz w:val="24"/>
          <w:szCs w:val="24"/>
          <w:lang w:eastAsia="zh-CN"/>
        </w:rPr>
        <w:t>10</w:t>
      </w:r>
      <w:r w:rsidRPr="0065035A">
        <w:rPr>
          <w:rFonts w:hint="eastAsia"/>
          <w:sz w:val="24"/>
          <w:szCs w:val="24"/>
          <w:lang w:val="zh-CN" w:eastAsia="zh-CN"/>
        </w:rPr>
        <w:t>月</w:t>
      </w:r>
      <w:r w:rsidRPr="0065035A">
        <w:rPr>
          <w:sz w:val="24"/>
          <w:szCs w:val="24"/>
          <w:lang w:eastAsia="zh-CN"/>
        </w:rPr>
        <w:t>25</w:t>
      </w:r>
      <w:r w:rsidRPr="0065035A">
        <w:rPr>
          <w:rFonts w:hint="eastAsia"/>
          <w:sz w:val="24"/>
          <w:szCs w:val="24"/>
          <w:lang w:val="zh-CN" w:eastAsia="zh-CN"/>
        </w:rPr>
        <w:t>日第</w:t>
      </w:r>
      <w:r w:rsidRPr="0065035A">
        <w:fldChar w:fldCharType="begin"/>
      </w:r>
      <w:r w:rsidRPr="0065035A">
        <w:rPr>
          <w:lang w:eastAsia="zh-CN"/>
        </w:rPr>
        <w:instrText>HYPERLINK "https://www.cbd.int/decisions/cop/?m=cop-16"</w:instrText>
      </w:r>
      <w:r w:rsidRPr="0065035A">
        <w:fldChar w:fldCharType="separate"/>
      </w:r>
      <w:r w:rsidRPr="0065035A">
        <w:rPr>
          <w:color w:val="467886"/>
          <w:sz w:val="24"/>
          <w:szCs w:val="24"/>
          <w:u w:val="single"/>
          <w:lang w:eastAsia="zh-CN"/>
        </w:rPr>
        <w:t>16/15</w:t>
      </w:r>
      <w:r w:rsidRPr="0065035A">
        <w:fldChar w:fldCharType="end"/>
      </w:r>
      <w:r w:rsidRPr="0065035A">
        <w:rPr>
          <w:rFonts w:hint="eastAsia"/>
          <w:sz w:val="24"/>
          <w:szCs w:val="24"/>
          <w:lang w:val="zh-CN" w:eastAsia="zh-CN"/>
        </w:rPr>
        <w:t>号决定</w:t>
      </w:r>
      <w:r w:rsidRPr="0065035A">
        <w:rPr>
          <w:rFonts w:hint="eastAsia"/>
          <w:sz w:val="24"/>
          <w:szCs w:val="24"/>
          <w:lang w:eastAsia="zh-CN"/>
        </w:rPr>
        <w:t>，</w:t>
      </w:r>
    </w:p>
    <w:p w14:paraId="086042AD" w14:textId="77777777" w:rsidR="0065035A" w:rsidRPr="0065035A" w:rsidRDefault="0065035A" w:rsidP="0065035A">
      <w:pPr>
        <w:tabs>
          <w:tab w:val="clear" w:pos="567"/>
          <w:tab w:val="clear" w:pos="1134"/>
          <w:tab w:val="clear" w:pos="1701"/>
          <w:tab w:val="clear" w:pos="2268"/>
        </w:tabs>
        <w:spacing w:before="120" w:after="120"/>
        <w:ind w:left="979" w:firstLine="490"/>
        <w:rPr>
          <w:sz w:val="24"/>
          <w:szCs w:val="24"/>
          <w:lang w:val="zh-CN" w:eastAsia="zh-CN"/>
        </w:rPr>
      </w:pPr>
      <w:r w:rsidRPr="0065035A">
        <w:rPr>
          <w:rFonts w:hint="eastAsia"/>
          <w:sz w:val="24"/>
          <w:szCs w:val="24"/>
          <w:lang w:eastAsia="zh-CN"/>
        </w:rPr>
        <w:t>[</w:t>
      </w:r>
      <w:r w:rsidRPr="0065035A">
        <w:rPr>
          <w:rFonts w:eastAsia="KaiTi_GB2312" w:hint="eastAsia"/>
          <w:sz w:val="24"/>
          <w:szCs w:val="24"/>
          <w:lang w:val="zh-CN" w:eastAsia="zh-CN"/>
        </w:rPr>
        <w:t>请</w:t>
      </w:r>
      <w:r w:rsidRPr="0065035A">
        <w:rPr>
          <w:rFonts w:hint="eastAsia"/>
          <w:sz w:val="24"/>
          <w:szCs w:val="24"/>
          <w:lang w:val="zh-CN" w:eastAsia="zh-CN"/>
        </w:rPr>
        <w:t>执行秘书在资源允许的情况下：</w:t>
      </w:r>
    </w:p>
    <w:p w14:paraId="6FEAA2A3" w14:textId="77777777" w:rsidR="0065035A" w:rsidRPr="0065035A" w:rsidRDefault="0065035A" w:rsidP="0065035A">
      <w:pPr>
        <w:numPr>
          <w:ilvl w:val="0"/>
          <w:numId w:val="39"/>
        </w:numPr>
        <w:tabs>
          <w:tab w:val="clear" w:pos="567"/>
          <w:tab w:val="clear" w:pos="1134"/>
          <w:tab w:val="clear" w:pos="1701"/>
          <w:tab w:val="clear" w:pos="2268"/>
        </w:tabs>
        <w:spacing w:before="120" w:after="120"/>
        <w:ind w:left="979" w:firstLine="490"/>
        <w:rPr>
          <w:sz w:val="24"/>
          <w:szCs w:val="24"/>
          <w:lang w:val="zh-CN" w:eastAsia="zh-CN"/>
        </w:rPr>
      </w:pPr>
      <w:r w:rsidRPr="0065035A">
        <w:rPr>
          <w:rFonts w:hint="eastAsia"/>
          <w:sz w:val="24"/>
          <w:szCs w:val="24"/>
          <w:lang w:val="zh-CN" w:eastAsia="zh-CN"/>
        </w:rPr>
        <w:t>借鉴</w:t>
      </w:r>
      <w:r w:rsidRPr="0065035A">
        <w:rPr>
          <w:sz w:val="24"/>
          <w:szCs w:val="24"/>
          <w:lang w:eastAsia="zh-CN"/>
        </w:rPr>
        <w:t>[</w:t>
      </w:r>
      <w:r w:rsidRPr="0065035A">
        <w:rPr>
          <w:sz w:val="24"/>
          <w:szCs w:val="24"/>
          <w:lang w:eastAsia="zh-CN"/>
        </w:rPr>
        <w:t>缔约方提供的信息</w:t>
      </w:r>
      <w:r w:rsidRPr="0065035A">
        <w:rPr>
          <w:rFonts w:hint="eastAsia"/>
          <w:sz w:val="24"/>
          <w:szCs w:val="24"/>
          <w:lang w:eastAsia="zh-CN"/>
        </w:rPr>
        <w:t>和</w:t>
      </w:r>
      <w:r w:rsidRPr="0065035A">
        <w:rPr>
          <w:rFonts w:hint="eastAsia"/>
          <w:sz w:val="24"/>
          <w:szCs w:val="24"/>
          <w:lang w:eastAsia="zh-CN"/>
        </w:rPr>
        <w:t>]</w:t>
      </w:r>
      <w:r w:rsidRPr="0065035A">
        <w:rPr>
          <w:rFonts w:hint="eastAsia"/>
          <w:sz w:val="24"/>
          <w:szCs w:val="24"/>
          <w:lang w:val="zh-CN" w:eastAsia="zh-CN"/>
        </w:rPr>
        <w:t>对《昆明</w:t>
      </w:r>
      <w:r w:rsidRPr="0065035A">
        <w:rPr>
          <w:sz w:val="24"/>
          <w:szCs w:val="24"/>
          <w:lang w:eastAsia="zh-CN"/>
        </w:rPr>
        <w:t>-</w:t>
      </w:r>
      <w:r w:rsidRPr="0065035A">
        <w:rPr>
          <w:rFonts w:hint="eastAsia"/>
          <w:sz w:val="24"/>
          <w:szCs w:val="24"/>
          <w:lang w:val="zh-CN" w:eastAsia="zh-CN"/>
        </w:rPr>
        <w:t>蒙特利尔全球生物多样性框架》</w:t>
      </w:r>
      <w:r w:rsidRPr="0065035A">
        <w:rPr>
          <w:vertAlign w:val="superscript"/>
          <w:lang w:val="zh-CN" w:eastAsia="zh-CN"/>
        </w:rPr>
        <w:footnoteReference w:id="87"/>
      </w:r>
      <w:r w:rsidRPr="0065035A">
        <w:rPr>
          <w:rFonts w:hint="eastAsia"/>
          <w:sz w:val="24"/>
          <w:szCs w:val="24"/>
          <w:lang w:val="zh-CN" w:eastAsia="zh-CN"/>
        </w:rPr>
        <w:t>集体执行进度全球审查</w:t>
      </w:r>
      <w:r w:rsidRPr="0065035A">
        <w:rPr>
          <w:rFonts w:eastAsia="MS Mincho"/>
          <w:sz w:val="24"/>
          <w:szCs w:val="24"/>
          <w:lang w:eastAsia="zh-CN"/>
        </w:rPr>
        <w:t>​​</w:t>
      </w:r>
      <w:r w:rsidRPr="0065035A">
        <w:rPr>
          <w:rFonts w:hint="eastAsia"/>
          <w:sz w:val="24"/>
          <w:szCs w:val="24"/>
          <w:lang w:val="zh-CN" w:eastAsia="zh-CN"/>
        </w:rPr>
        <w:t>的投入</w:t>
      </w:r>
      <w:r w:rsidRPr="0065035A">
        <w:rPr>
          <w:rFonts w:hint="eastAsia"/>
          <w:sz w:val="24"/>
          <w:szCs w:val="24"/>
          <w:lang w:eastAsia="zh-CN"/>
        </w:rPr>
        <w:t>，</w:t>
      </w:r>
      <w:r w:rsidRPr="0065035A">
        <w:rPr>
          <w:sz w:val="24"/>
          <w:szCs w:val="24"/>
          <w:lang w:eastAsia="zh-CN"/>
        </w:rPr>
        <w:t>编写一份报告，介绍</w:t>
      </w:r>
      <w:r w:rsidRPr="0065035A">
        <w:rPr>
          <w:sz w:val="24"/>
          <w:szCs w:val="24"/>
          <w:lang w:eastAsia="zh-CN"/>
        </w:rPr>
        <w:t>[</w:t>
      </w:r>
      <w:r w:rsidRPr="0065035A">
        <w:rPr>
          <w:sz w:val="24"/>
          <w:szCs w:val="24"/>
          <w:lang w:eastAsia="zh-CN"/>
        </w:rPr>
        <w:t>缔约方</w:t>
      </w:r>
      <w:r w:rsidRPr="0065035A">
        <w:rPr>
          <w:sz w:val="24"/>
          <w:szCs w:val="24"/>
          <w:lang w:eastAsia="zh-CN"/>
        </w:rPr>
        <w:t xml:space="preserve">] </w:t>
      </w:r>
      <w:r w:rsidRPr="0065035A">
        <w:rPr>
          <w:rFonts w:hint="eastAsia"/>
          <w:sz w:val="24"/>
          <w:szCs w:val="24"/>
          <w:lang w:eastAsia="zh-CN"/>
        </w:rPr>
        <w:t>增强</w:t>
      </w:r>
      <w:r w:rsidRPr="0065035A">
        <w:rPr>
          <w:sz w:val="24"/>
          <w:szCs w:val="24"/>
          <w:lang w:eastAsia="zh-CN"/>
        </w:rPr>
        <w:t>地方经济、土著和农村社区生物多样性的可持续生物多样性活动、产品和服务</w:t>
      </w:r>
      <w:r w:rsidRPr="0065035A">
        <w:rPr>
          <w:rFonts w:hint="eastAsia"/>
          <w:sz w:val="24"/>
          <w:szCs w:val="24"/>
          <w:lang w:eastAsia="zh-CN"/>
        </w:rPr>
        <w:t>[</w:t>
      </w:r>
      <w:r w:rsidRPr="0065035A">
        <w:rPr>
          <w:sz w:val="24"/>
          <w:szCs w:val="24"/>
          <w:lang w:eastAsia="zh-CN"/>
        </w:rPr>
        <w:t>以及公平贸易和可持续认证机制</w:t>
      </w:r>
      <w:r w:rsidRPr="0065035A">
        <w:rPr>
          <w:sz w:val="24"/>
          <w:szCs w:val="24"/>
          <w:lang w:eastAsia="zh-CN"/>
        </w:rPr>
        <w:t>]</w:t>
      </w:r>
      <w:r w:rsidRPr="0065035A">
        <w:rPr>
          <w:sz w:val="24"/>
          <w:szCs w:val="24"/>
          <w:lang w:eastAsia="zh-CN"/>
        </w:rPr>
        <w:t>，</w:t>
      </w:r>
      <w:r w:rsidRPr="0065035A">
        <w:rPr>
          <w:sz w:val="24"/>
          <w:szCs w:val="24"/>
          <w:lang w:eastAsia="zh-CN"/>
        </w:rPr>
        <w:t>[</w:t>
      </w:r>
      <w:r w:rsidRPr="0065035A">
        <w:rPr>
          <w:sz w:val="24"/>
          <w:szCs w:val="24"/>
          <w:lang w:eastAsia="zh-CN"/>
        </w:rPr>
        <w:t>并</w:t>
      </w:r>
      <w:r w:rsidRPr="0065035A">
        <w:rPr>
          <w:sz w:val="24"/>
          <w:szCs w:val="24"/>
          <w:lang w:eastAsia="zh-CN"/>
        </w:rPr>
        <w:t>][</w:t>
      </w:r>
      <w:r w:rsidRPr="0065035A">
        <w:rPr>
          <w:sz w:val="24"/>
          <w:szCs w:val="24"/>
          <w:lang w:eastAsia="zh-CN"/>
        </w:rPr>
        <w:t>酌情包括</w:t>
      </w:r>
      <w:r w:rsidRPr="0065035A">
        <w:rPr>
          <w:sz w:val="24"/>
          <w:szCs w:val="24"/>
          <w:lang w:eastAsia="zh-CN"/>
        </w:rPr>
        <w:t>]</w:t>
      </w:r>
      <w:r w:rsidRPr="0065035A">
        <w:rPr>
          <w:rFonts w:hint="eastAsia"/>
          <w:sz w:val="24"/>
          <w:szCs w:val="24"/>
          <w:lang w:eastAsia="zh-CN"/>
        </w:rPr>
        <w:t>[</w:t>
      </w:r>
      <w:r w:rsidRPr="0065035A">
        <w:rPr>
          <w:sz w:val="24"/>
          <w:szCs w:val="24"/>
          <w:lang w:eastAsia="zh-CN"/>
        </w:rPr>
        <w:t>循环和可持续</w:t>
      </w:r>
      <w:r w:rsidRPr="0065035A">
        <w:rPr>
          <w:rFonts w:hint="eastAsia"/>
          <w:sz w:val="24"/>
          <w:szCs w:val="24"/>
          <w:lang w:eastAsia="zh-CN"/>
        </w:rPr>
        <w:t>]</w:t>
      </w:r>
      <w:r w:rsidRPr="0065035A">
        <w:rPr>
          <w:sz w:val="24"/>
          <w:szCs w:val="24"/>
          <w:lang w:eastAsia="zh-CN"/>
        </w:rPr>
        <w:t>[</w:t>
      </w:r>
      <w:r w:rsidRPr="0065035A">
        <w:rPr>
          <w:sz w:val="24"/>
          <w:szCs w:val="24"/>
          <w:lang w:eastAsia="zh-CN"/>
        </w:rPr>
        <w:t>生物经济</w:t>
      </w:r>
      <w:r w:rsidRPr="0065035A">
        <w:rPr>
          <w:sz w:val="24"/>
          <w:szCs w:val="24"/>
          <w:lang w:eastAsia="zh-CN"/>
        </w:rPr>
        <w:t>]</w:t>
      </w:r>
      <w:r w:rsidRPr="0065035A">
        <w:rPr>
          <w:rFonts w:hint="eastAsia"/>
          <w:sz w:val="24"/>
          <w:szCs w:val="24"/>
          <w:lang w:val="zh-CN" w:eastAsia="zh-CN"/>
        </w:rPr>
        <w:t>；</w:t>
      </w:r>
    </w:p>
    <w:p w14:paraId="176E4579" w14:textId="77777777" w:rsidR="0065035A" w:rsidRPr="0065035A" w:rsidRDefault="0065035A" w:rsidP="0065035A">
      <w:pPr>
        <w:numPr>
          <w:ilvl w:val="0"/>
          <w:numId w:val="39"/>
        </w:numPr>
        <w:tabs>
          <w:tab w:val="clear" w:pos="567"/>
          <w:tab w:val="clear" w:pos="1134"/>
          <w:tab w:val="clear" w:pos="1701"/>
          <w:tab w:val="clear" w:pos="2268"/>
        </w:tabs>
        <w:spacing w:before="120" w:after="120"/>
        <w:ind w:left="979" w:firstLine="490"/>
        <w:rPr>
          <w:sz w:val="24"/>
          <w:szCs w:val="24"/>
          <w:lang w:eastAsia="zh-CN"/>
        </w:rPr>
      </w:pPr>
      <w:r w:rsidRPr="0065035A">
        <w:rPr>
          <w:rFonts w:hint="eastAsia"/>
          <w:sz w:val="24"/>
          <w:szCs w:val="24"/>
          <w:lang w:val="zh-CN" w:eastAsia="zh-CN"/>
        </w:rPr>
        <w:t>以审查结论为基础</w:t>
      </w:r>
      <w:r w:rsidRPr="0065035A">
        <w:rPr>
          <w:rFonts w:hint="eastAsia"/>
          <w:sz w:val="24"/>
          <w:szCs w:val="24"/>
          <w:lang w:eastAsia="zh-CN"/>
        </w:rPr>
        <w:t>，</w:t>
      </w:r>
      <w:r w:rsidRPr="0065035A">
        <w:rPr>
          <w:rFonts w:hint="eastAsia"/>
          <w:sz w:val="24"/>
          <w:szCs w:val="24"/>
          <w:lang w:val="zh-CN" w:eastAsia="zh-CN"/>
        </w:rPr>
        <w:t>举办一次专家研讨会</w:t>
      </w:r>
      <w:r w:rsidRPr="0065035A">
        <w:rPr>
          <w:rFonts w:hint="eastAsia"/>
          <w:sz w:val="24"/>
          <w:szCs w:val="24"/>
          <w:lang w:eastAsia="zh-CN"/>
        </w:rPr>
        <w:t>，</w:t>
      </w:r>
      <w:r w:rsidRPr="0065035A">
        <w:rPr>
          <w:rFonts w:hint="eastAsia"/>
          <w:sz w:val="24"/>
          <w:szCs w:val="24"/>
          <w:lang w:val="zh-CN" w:eastAsia="zh-CN"/>
        </w:rPr>
        <w:t>就</w:t>
      </w:r>
      <w:r w:rsidRPr="0065035A">
        <w:rPr>
          <w:sz w:val="24"/>
          <w:szCs w:val="24"/>
          <w:lang w:eastAsia="zh-CN"/>
        </w:rPr>
        <w:t>增强生物多样性的</w:t>
      </w:r>
      <w:r w:rsidRPr="0065035A">
        <w:rPr>
          <w:rFonts w:hint="eastAsia"/>
          <w:sz w:val="24"/>
          <w:szCs w:val="24"/>
          <w:lang w:val="zh-CN" w:eastAsia="zh-CN"/>
        </w:rPr>
        <w:t>可持续生物多样性活动、产品和服务概念的定义、范围和要素以及</w:t>
      </w:r>
      <w:r w:rsidRPr="0065035A">
        <w:rPr>
          <w:sz w:val="24"/>
          <w:szCs w:val="24"/>
          <w:lang w:eastAsia="zh-CN"/>
        </w:rPr>
        <w:t>[</w:t>
      </w:r>
      <w:r w:rsidRPr="0065035A">
        <w:rPr>
          <w:sz w:val="24"/>
          <w:szCs w:val="24"/>
          <w:lang w:eastAsia="zh-CN"/>
        </w:rPr>
        <w:t>包容性循环和可持续</w:t>
      </w:r>
      <w:r w:rsidRPr="0065035A">
        <w:rPr>
          <w:sz w:val="24"/>
          <w:szCs w:val="24"/>
          <w:lang w:eastAsia="zh-CN"/>
        </w:rPr>
        <w:t>][</w:t>
      </w:r>
      <w:r w:rsidRPr="0065035A">
        <w:rPr>
          <w:sz w:val="24"/>
          <w:szCs w:val="24"/>
          <w:lang w:eastAsia="zh-CN"/>
        </w:rPr>
        <w:t>循环和可持续</w:t>
      </w:r>
      <w:r w:rsidRPr="0065035A">
        <w:rPr>
          <w:sz w:val="24"/>
          <w:szCs w:val="24"/>
          <w:lang w:eastAsia="zh-CN"/>
        </w:rPr>
        <w:t>][</w:t>
      </w:r>
      <w:r w:rsidRPr="0065035A">
        <w:rPr>
          <w:sz w:val="24"/>
          <w:szCs w:val="24"/>
          <w:lang w:eastAsia="zh-CN"/>
        </w:rPr>
        <w:t>生物经济</w:t>
      </w:r>
      <w:r w:rsidRPr="0065035A">
        <w:rPr>
          <w:rFonts w:hint="eastAsia"/>
          <w:sz w:val="24"/>
          <w:szCs w:val="24"/>
          <w:lang w:eastAsia="zh-CN"/>
        </w:rPr>
        <w:t>的</w:t>
      </w:r>
      <w:r w:rsidRPr="0065035A">
        <w:rPr>
          <w:sz w:val="24"/>
          <w:szCs w:val="24"/>
          <w:lang w:eastAsia="zh-CN"/>
        </w:rPr>
        <w:t>潜在贡献</w:t>
      </w:r>
      <w:r w:rsidRPr="0065035A">
        <w:rPr>
          <w:sz w:val="24"/>
          <w:szCs w:val="24"/>
          <w:lang w:eastAsia="zh-CN"/>
        </w:rPr>
        <w:t>]</w:t>
      </w:r>
      <w:r w:rsidRPr="0065035A">
        <w:rPr>
          <w:rFonts w:hint="eastAsia"/>
          <w:sz w:val="24"/>
          <w:szCs w:val="24"/>
          <w:lang w:val="zh-CN" w:eastAsia="zh-CN"/>
        </w:rPr>
        <w:t>提供科技咨询意见</w:t>
      </w:r>
      <w:r w:rsidRPr="0065035A">
        <w:rPr>
          <w:rFonts w:hint="eastAsia"/>
          <w:sz w:val="24"/>
          <w:szCs w:val="24"/>
          <w:lang w:eastAsia="zh-CN"/>
        </w:rPr>
        <w:t>，</w:t>
      </w:r>
      <w:r w:rsidRPr="0065035A">
        <w:rPr>
          <w:rFonts w:hint="eastAsia"/>
          <w:sz w:val="24"/>
          <w:szCs w:val="24"/>
          <w:lang w:val="zh-CN" w:eastAsia="zh-CN"/>
        </w:rPr>
        <w:t>并编写一份报告</w:t>
      </w:r>
      <w:r w:rsidRPr="0065035A">
        <w:rPr>
          <w:rFonts w:hint="eastAsia"/>
          <w:sz w:val="24"/>
          <w:szCs w:val="24"/>
          <w:lang w:eastAsia="zh-CN"/>
        </w:rPr>
        <w:t>，</w:t>
      </w:r>
      <w:r w:rsidRPr="0065035A">
        <w:rPr>
          <w:rFonts w:hint="eastAsia"/>
          <w:sz w:val="24"/>
          <w:szCs w:val="24"/>
          <w:lang w:val="zh-CN" w:eastAsia="zh-CN"/>
        </w:rPr>
        <w:t>供科学、技术和工艺咨询附属机构在缔约方大会第十八届会议之前举行的一次会议审议</w:t>
      </w:r>
      <w:r w:rsidRPr="0065035A">
        <w:rPr>
          <w:rFonts w:hint="eastAsia"/>
          <w:sz w:val="24"/>
          <w:szCs w:val="24"/>
          <w:lang w:eastAsia="zh-CN"/>
        </w:rPr>
        <w:t>]</w:t>
      </w:r>
      <w:r w:rsidRPr="0065035A">
        <w:rPr>
          <w:rFonts w:hint="eastAsia"/>
          <w:sz w:val="24"/>
          <w:szCs w:val="24"/>
          <w:lang w:eastAsia="zh-CN"/>
        </w:rPr>
        <w:t>。</w:t>
      </w:r>
    </w:p>
    <w:p w14:paraId="7C6BE8FA" w14:textId="77777777" w:rsidR="0065035A" w:rsidRPr="0065035A" w:rsidRDefault="0065035A" w:rsidP="00800067">
      <w:pPr>
        <w:keepNext/>
        <w:tabs>
          <w:tab w:val="clear" w:pos="567"/>
          <w:tab w:val="clear" w:pos="1134"/>
          <w:tab w:val="clear" w:pos="1701"/>
          <w:tab w:val="clear" w:pos="2268"/>
        </w:tabs>
        <w:spacing w:before="120" w:after="120"/>
        <w:ind w:left="979"/>
        <w:rPr>
          <w:b/>
          <w:sz w:val="24"/>
          <w:szCs w:val="24"/>
          <w:lang w:eastAsia="zh-CN"/>
        </w:rPr>
      </w:pPr>
      <w:r w:rsidRPr="0065035A">
        <w:rPr>
          <w:rFonts w:hint="eastAsia"/>
          <w:b/>
          <w:sz w:val="24"/>
          <w:szCs w:val="24"/>
          <w:lang w:eastAsia="zh-CN"/>
        </w:rPr>
        <w:lastRenderedPageBreak/>
        <w:t>[</w:t>
      </w:r>
      <w:r w:rsidRPr="0065035A">
        <w:rPr>
          <w:b/>
          <w:sz w:val="24"/>
          <w:szCs w:val="24"/>
          <w:lang w:eastAsia="zh-CN"/>
        </w:rPr>
        <w:t>D</w:t>
      </w:r>
      <w:r w:rsidRPr="0065035A">
        <w:rPr>
          <w:b/>
          <w:sz w:val="24"/>
          <w:szCs w:val="24"/>
          <w:lang w:eastAsia="zh-CN"/>
        </w:rPr>
        <w:br/>
      </w:r>
      <w:r w:rsidRPr="0065035A">
        <w:rPr>
          <w:rFonts w:hint="eastAsia"/>
          <w:b/>
          <w:sz w:val="24"/>
          <w:szCs w:val="24"/>
          <w:lang w:val="zh-CN" w:eastAsia="zh-CN"/>
        </w:rPr>
        <w:t>与保护和可持续利用生物多样性有关的公平、性别平等和基于人权的方法以及公正公平地分享利用遗传资源所产生的惠益</w:t>
      </w:r>
    </w:p>
    <w:p w14:paraId="52D5BD99" w14:textId="77777777" w:rsidR="0065035A" w:rsidRPr="0065035A" w:rsidRDefault="0065035A" w:rsidP="00800067">
      <w:pPr>
        <w:keepNext/>
        <w:tabs>
          <w:tab w:val="clear" w:pos="567"/>
          <w:tab w:val="clear" w:pos="1134"/>
          <w:tab w:val="clear" w:pos="1701"/>
          <w:tab w:val="clear" w:pos="2268"/>
        </w:tabs>
        <w:spacing w:before="120" w:after="120"/>
        <w:ind w:left="979" w:firstLine="490"/>
        <w:rPr>
          <w:sz w:val="24"/>
          <w:szCs w:val="24"/>
          <w:lang w:eastAsia="zh-CN"/>
        </w:rPr>
      </w:pPr>
      <w:r w:rsidRPr="0065035A">
        <w:rPr>
          <w:rFonts w:eastAsia="KaiTi_GB2312" w:hint="eastAsia"/>
          <w:sz w:val="24"/>
          <w:szCs w:val="24"/>
          <w:lang w:val="zh-CN" w:eastAsia="zh-CN"/>
        </w:rPr>
        <w:t>缔约方大会</w:t>
      </w:r>
      <w:r w:rsidRPr="0065035A">
        <w:rPr>
          <w:rFonts w:hint="eastAsia"/>
          <w:sz w:val="24"/>
          <w:szCs w:val="24"/>
          <w:lang w:eastAsia="zh-CN"/>
        </w:rPr>
        <w:t>，</w:t>
      </w:r>
    </w:p>
    <w:p w14:paraId="6CD77D4E" w14:textId="77777777" w:rsidR="0065035A" w:rsidRPr="0065035A" w:rsidRDefault="0065035A" w:rsidP="0065035A">
      <w:pPr>
        <w:tabs>
          <w:tab w:val="clear" w:pos="567"/>
          <w:tab w:val="clear" w:pos="1134"/>
          <w:tab w:val="clear" w:pos="1701"/>
          <w:tab w:val="clear" w:pos="2268"/>
        </w:tabs>
        <w:spacing w:before="120" w:after="120"/>
        <w:ind w:left="979" w:firstLine="490"/>
        <w:rPr>
          <w:sz w:val="24"/>
          <w:szCs w:val="24"/>
          <w:lang w:val="zh-CN" w:eastAsia="zh-CN"/>
        </w:rPr>
      </w:pPr>
      <w:r w:rsidRPr="0065035A">
        <w:rPr>
          <w:rFonts w:eastAsia="KaiTi_GB2312"/>
          <w:sz w:val="24"/>
          <w:szCs w:val="24"/>
          <w:lang w:val="zh-CN" w:eastAsia="zh-CN"/>
        </w:rPr>
        <w:t>回顾</w:t>
      </w:r>
      <w:r w:rsidRPr="0065035A">
        <w:rPr>
          <w:rFonts w:hint="eastAsia"/>
          <w:sz w:val="24"/>
          <w:szCs w:val="24"/>
          <w:lang w:val="zh-CN" w:eastAsia="zh-CN"/>
        </w:rPr>
        <w:t>其</w:t>
      </w:r>
      <w:r w:rsidRPr="0065035A">
        <w:rPr>
          <w:rFonts w:hint="eastAsia"/>
          <w:sz w:val="24"/>
          <w:szCs w:val="24"/>
          <w:lang w:val="zh-CN" w:eastAsia="zh-CN"/>
        </w:rPr>
        <w:t>2025</w:t>
      </w:r>
      <w:r w:rsidRPr="0065035A">
        <w:rPr>
          <w:rFonts w:hint="eastAsia"/>
          <w:sz w:val="24"/>
          <w:szCs w:val="24"/>
          <w:lang w:val="zh-CN" w:eastAsia="zh-CN"/>
        </w:rPr>
        <w:t>年</w:t>
      </w:r>
      <w:r w:rsidRPr="0065035A">
        <w:rPr>
          <w:rFonts w:hint="eastAsia"/>
          <w:sz w:val="24"/>
          <w:szCs w:val="24"/>
          <w:lang w:val="zh-CN" w:eastAsia="zh-CN"/>
        </w:rPr>
        <w:t>2</w:t>
      </w:r>
      <w:r w:rsidRPr="0065035A">
        <w:rPr>
          <w:rFonts w:hint="eastAsia"/>
          <w:sz w:val="24"/>
          <w:szCs w:val="24"/>
          <w:lang w:val="zh-CN" w:eastAsia="zh-CN"/>
        </w:rPr>
        <w:t>月</w:t>
      </w:r>
      <w:r w:rsidRPr="0065035A">
        <w:rPr>
          <w:rFonts w:hint="eastAsia"/>
          <w:sz w:val="24"/>
          <w:szCs w:val="24"/>
          <w:lang w:val="zh-CN" w:eastAsia="zh-CN"/>
        </w:rPr>
        <w:t>27</w:t>
      </w:r>
      <w:r w:rsidRPr="0065035A">
        <w:rPr>
          <w:rFonts w:hint="eastAsia"/>
          <w:sz w:val="24"/>
          <w:szCs w:val="24"/>
          <w:lang w:val="zh-CN" w:eastAsia="zh-CN"/>
        </w:rPr>
        <w:t>日</w:t>
      </w:r>
      <w:r w:rsidRPr="0065035A">
        <w:rPr>
          <w:sz w:val="24"/>
          <w:szCs w:val="24"/>
          <w:lang w:val="zh-CN" w:eastAsia="zh-CN"/>
        </w:rPr>
        <w:t>第</w:t>
      </w:r>
      <w:hyperlink r:id="rId27" w:history="1">
        <w:r w:rsidRPr="0065035A">
          <w:rPr>
            <w:color w:val="467886"/>
            <w:sz w:val="24"/>
            <w:szCs w:val="24"/>
            <w:u w:val="single"/>
            <w:lang w:val="zh-CN" w:eastAsia="zh-CN"/>
          </w:rPr>
          <w:t>16/35</w:t>
        </w:r>
      </w:hyperlink>
      <w:r w:rsidRPr="0065035A">
        <w:rPr>
          <w:sz w:val="24"/>
          <w:szCs w:val="24"/>
          <w:lang w:val="zh-CN" w:eastAsia="zh-CN"/>
        </w:rPr>
        <w:t>号决定，其中请联合国人权事务高级专员办事处</w:t>
      </w:r>
      <w:r w:rsidRPr="0065035A">
        <w:rPr>
          <w:rFonts w:hint="eastAsia"/>
          <w:sz w:val="24"/>
          <w:szCs w:val="24"/>
          <w:lang w:val="zh-CN" w:eastAsia="zh-CN"/>
        </w:rPr>
        <w:t>拟定关于基于</w:t>
      </w:r>
      <w:r w:rsidRPr="0065035A">
        <w:rPr>
          <w:sz w:val="24"/>
          <w:szCs w:val="24"/>
          <w:lang w:val="zh-CN" w:eastAsia="zh-CN"/>
        </w:rPr>
        <w:t>人权</w:t>
      </w:r>
      <w:r w:rsidRPr="0065035A">
        <w:rPr>
          <w:rFonts w:hint="eastAsia"/>
          <w:sz w:val="24"/>
          <w:szCs w:val="24"/>
          <w:lang w:val="zh-CN" w:eastAsia="zh-CN"/>
        </w:rPr>
        <w:t>方法</w:t>
      </w:r>
      <w:r w:rsidRPr="0065035A">
        <w:rPr>
          <w:sz w:val="24"/>
          <w:szCs w:val="24"/>
          <w:lang w:val="zh-CN" w:eastAsia="zh-CN"/>
        </w:rPr>
        <w:t>的工具和指南，以执行</w:t>
      </w:r>
      <w:proofErr w:type="gramStart"/>
      <w:r w:rsidRPr="0065035A">
        <w:rPr>
          <w:rFonts w:hint="eastAsia"/>
          <w:sz w:val="24"/>
          <w:szCs w:val="24"/>
          <w:lang w:val="zh-CN" w:eastAsia="zh-CN"/>
        </w:rPr>
        <w:t>《《</w:t>
      </w:r>
      <w:proofErr w:type="gramEnd"/>
      <w:r w:rsidRPr="0065035A">
        <w:rPr>
          <w:rFonts w:hint="eastAsia"/>
          <w:sz w:val="24"/>
          <w:szCs w:val="24"/>
          <w:lang w:val="zh-CN" w:eastAsia="zh-CN"/>
        </w:rPr>
        <w:t>昆明</w:t>
      </w:r>
      <w:r w:rsidRPr="0065035A">
        <w:rPr>
          <w:sz w:val="24"/>
          <w:szCs w:val="24"/>
          <w:lang w:eastAsia="zh-CN"/>
        </w:rPr>
        <w:t>-</w:t>
      </w:r>
      <w:r w:rsidRPr="0065035A">
        <w:rPr>
          <w:rFonts w:hint="eastAsia"/>
          <w:sz w:val="24"/>
          <w:szCs w:val="24"/>
          <w:lang w:val="zh-CN" w:eastAsia="zh-CN"/>
        </w:rPr>
        <w:t>蒙特利尔全球生物多样性框架</w:t>
      </w:r>
      <w:proofErr w:type="gramStart"/>
      <w:r w:rsidRPr="0065035A">
        <w:rPr>
          <w:rFonts w:hint="eastAsia"/>
          <w:sz w:val="24"/>
          <w:szCs w:val="24"/>
          <w:lang w:val="zh-CN" w:eastAsia="zh-CN"/>
        </w:rPr>
        <w:t>》</w:t>
      </w:r>
      <w:proofErr w:type="gramEnd"/>
      <w:r w:rsidRPr="0065035A">
        <w:rPr>
          <w:sz w:val="24"/>
          <w:szCs w:val="24"/>
          <w:vertAlign w:val="superscript"/>
          <w:lang w:eastAsia="zh-CN"/>
        </w:rPr>
        <w:footnoteReference w:id="88"/>
      </w:r>
      <w:r w:rsidRPr="0065035A">
        <w:rPr>
          <w:sz w:val="24"/>
          <w:szCs w:val="24"/>
          <w:lang w:val="zh-CN" w:eastAsia="zh-CN"/>
        </w:rPr>
        <w:t>，并将结果提交秘书处，</w:t>
      </w:r>
    </w:p>
    <w:p w14:paraId="21EF1AAA" w14:textId="77777777" w:rsidR="0065035A" w:rsidRPr="0065035A" w:rsidRDefault="0065035A" w:rsidP="0065035A">
      <w:pPr>
        <w:tabs>
          <w:tab w:val="clear" w:pos="567"/>
          <w:tab w:val="clear" w:pos="1134"/>
          <w:tab w:val="clear" w:pos="1701"/>
          <w:tab w:val="clear" w:pos="2268"/>
        </w:tabs>
        <w:spacing w:before="120" w:after="120"/>
        <w:ind w:left="979" w:firstLine="490"/>
        <w:rPr>
          <w:sz w:val="24"/>
          <w:szCs w:val="24"/>
          <w:lang w:eastAsia="zh-CN"/>
        </w:rPr>
      </w:pPr>
      <w:r w:rsidRPr="0065035A">
        <w:rPr>
          <w:rFonts w:ascii="KaiTi_GB2312" w:eastAsia="KaiTi_GB2312" w:hint="eastAsia"/>
          <w:sz w:val="24"/>
          <w:szCs w:val="24"/>
          <w:lang w:val="zh-CN" w:eastAsia="zh-CN"/>
        </w:rPr>
        <w:t>表示注意到</w:t>
      </w:r>
      <w:r w:rsidRPr="0065035A">
        <w:rPr>
          <w:rFonts w:hint="eastAsia"/>
          <w:sz w:val="24"/>
          <w:szCs w:val="24"/>
          <w:lang w:val="zh-CN" w:eastAsia="zh-CN"/>
        </w:rPr>
        <w:t>联合国人权事务高级专员开展的关于以基于人权的方法落实《昆蒙框架》的长期目标和行动目标的全球分析研究报告</w:t>
      </w:r>
      <w:r w:rsidRPr="0065035A">
        <w:rPr>
          <w:rFonts w:hint="eastAsia"/>
          <w:sz w:val="24"/>
          <w:szCs w:val="24"/>
          <w:lang w:eastAsia="zh-CN"/>
        </w:rPr>
        <w:t>，</w:t>
      </w:r>
    </w:p>
    <w:p w14:paraId="6CDEB303" w14:textId="77777777" w:rsidR="0065035A" w:rsidRPr="0065035A" w:rsidRDefault="0065035A" w:rsidP="0065035A">
      <w:pPr>
        <w:tabs>
          <w:tab w:val="clear" w:pos="567"/>
          <w:tab w:val="clear" w:pos="1134"/>
          <w:tab w:val="clear" w:pos="1701"/>
          <w:tab w:val="clear" w:pos="2268"/>
        </w:tabs>
        <w:spacing w:before="120" w:after="120"/>
        <w:ind w:left="979" w:firstLine="490"/>
        <w:rPr>
          <w:sz w:val="24"/>
          <w:szCs w:val="24"/>
          <w:lang w:val="zh-CN" w:eastAsia="zh-CN"/>
        </w:rPr>
      </w:pPr>
      <w:r w:rsidRPr="0065035A">
        <w:rPr>
          <w:rFonts w:ascii="KaiTi_GB2312" w:eastAsia="KaiTi_GB2312" w:hint="eastAsia"/>
          <w:sz w:val="24"/>
          <w:szCs w:val="24"/>
          <w:lang w:val="zh-CN" w:eastAsia="zh-CN"/>
        </w:rPr>
        <w:t>请</w:t>
      </w:r>
      <w:r w:rsidRPr="0065035A">
        <w:rPr>
          <w:rFonts w:hint="eastAsia"/>
          <w:sz w:val="24"/>
          <w:szCs w:val="24"/>
          <w:lang w:val="zh-CN" w:eastAsia="zh-CN"/>
        </w:rPr>
        <w:t>执行秘书在资源允许的情况下：</w:t>
      </w:r>
    </w:p>
    <w:p w14:paraId="36867054" w14:textId="77777777" w:rsidR="0065035A" w:rsidRPr="0065035A" w:rsidRDefault="0065035A" w:rsidP="0065035A">
      <w:pPr>
        <w:numPr>
          <w:ilvl w:val="0"/>
          <w:numId w:val="40"/>
        </w:numPr>
        <w:tabs>
          <w:tab w:val="clear" w:pos="567"/>
          <w:tab w:val="clear" w:pos="1134"/>
          <w:tab w:val="clear" w:pos="1701"/>
          <w:tab w:val="clear" w:pos="2268"/>
        </w:tabs>
        <w:spacing w:before="120" w:after="120"/>
        <w:ind w:left="979" w:firstLine="490"/>
        <w:rPr>
          <w:sz w:val="24"/>
          <w:szCs w:val="24"/>
          <w:lang w:eastAsia="zh-CN"/>
        </w:rPr>
      </w:pPr>
      <w:r w:rsidRPr="0065035A">
        <w:rPr>
          <w:rFonts w:hint="eastAsia"/>
          <w:sz w:val="24"/>
          <w:szCs w:val="24"/>
          <w:lang w:val="zh-CN" w:eastAsia="zh-CN"/>
        </w:rPr>
        <w:t>拟定一份就包括代际平等和性别平等在内的</w:t>
      </w:r>
      <w:r w:rsidRPr="0065035A">
        <w:rPr>
          <w:sz w:val="24"/>
          <w:szCs w:val="24"/>
          <w:lang w:eastAsia="zh-CN"/>
        </w:rPr>
        <w:t>公平、性别平等和</w:t>
      </w:r>
      <w:r w:rsidRPr="0065035A">
        <w:rPr>
          <w:rFonts w:hint="eastAsia"/>
          <w:sz w:val="24"/>
          <w:szCs w:val="24"/>
          <w:lang w:eastAsia="zh-CN"/>
        </w:rPr>
        <w:t>基于</w:t>
      </w:r>
      <w:r w:rsidRPr="0065035A">
        <w:rPr>
          <w:rFonts w:hint="eastAsia"/>
          <w:sz w:val="24"/>
          <w:szCs w:val="24"/>
          <w:lang w:val="zh-CN" w:eastAsia="zh-CN"/>
        </w:rPr>
        <w:t>人权的方法可能开展的额外工作的提案</w:t>
      </w:r>
      <w:r w:rsidRPr="0065035A">
        <w:rPr>
          <w:rFonts w:hint="eastAsia"/>
          <w:sz w:val="24"/>
          <w:szCs w:val="24"/>
          <w:lang w:eastAsia="zh-CN"/>
        </w:rPr>
        <w:t>，</w:t>
      </w:r>
      <w:r w:rsidRPr="0065035A">
        <w:rPr>
          <w:rFonts w:hint="eastAsia"/>
          <w:sz w:val="24"/>
          <w:szCs w:val="24"/>
          <w:lang w:val="zh-CN" w:eastAsia="zh-CN"/>
        </w:rPr>
        <w:t>同时考虑到《</w:t>
      </w:r>
      <w:r w:rsidRPr="0065035A">
        <w:rPr>
          <w:sz w:val="24"/>
          <w:szCs w:val="24"/>
          <w:lang w:eastAsia="zh-CN"/>
        </w:rPr>
        <w:t>性别</w:t>
      </w:r>
      <w:r w:rsidRPr="0065035A">
        <w:rPr>
          <w:rFonts w:hint="eastAsia"/>
          <w:sz w:val="24"/>
          <w:szCs w:val="24"/>
          <w:lang w:eastAsia="zh-CN"/>
        </w:rPr>
        <w:t>平等</w:t>
      </w:r>
      <w:r w:rsidRPr="0065035A">
        <w:rPr>
          <w:sz w:val="24"/>
          <w:szCs w:val="24"/>
          <w:lang w:eastAsia="zh-CN"/>
        </w:rPr>
        <w:t>行动计划</w:t>
      </w:r>
      <w:r w:rsidRPr="0065035A">
        <w:rPr>
          <w:sz w:val="24"/>
          <w:szCs w:val="24"/>
          <w:lang w:eastAsia="zh-CN"/>
        </w:rPr>
        <w:t>(2023–2030)</w:t>
      </w:r>
      <w:r w:rsidRPr="0065035A">
        <w:rPr>
          <w:rFonts w:hint="eastAsia"/>
          <w:sz w:val="24"/>
          <w:szCs w:val="24"/>
          <w:lang w:eastAsia="zh-CN"/>
        </w:rPr>
        <w:t>》</w:t>
      </w:r>
      <w:r w:rsidRPr="0065035A">
        <w:rPr>
          <w:sz w:val="24"/>
          <w:szCs w:val="24"/>
          <w:vertAlign w:val="superscript"/>
          <w:lang w:eastAsia="zh-CN"/>
        </w:rPr>
        <w:footnoteReference w:id="89"/>
      </w:r>
      <w:r w:rsidRPr="0065035A">
        <w:rPr>
          <w:sz w:val="24"/>
          <w:szCs w:val="24"/>
          <w:lang w:eastAsia="zh-CN"/>
        </w:rPr>
        <w:t>的中期审查以及</w:t>
      </w:r>
      <w:r w:rsidRPr="0065035A">
        <w:rPr>
          <w:rFonts w:hint="eastAsia"/>
          <w:sz w:val="24"/>
          <w:szCs w:val="24"/>
          <w:lang w:val="zh-CN" w:eastAsia="zh-CN"/>
        </w:rPr>
        <w:t>联合国人权事务高级专员进行的关于以基于人权的方法落实《昆明</w:t>
      </w:r>
      <w:r w:rsidRPr="0065035A">
        <w:rPr>
          <w:sz w:val="24"/>
          <w:szCs w:val="24"/>
          <w:lang w:eastAsia="zh-CN"/>
        </w:rPr>
        <w:t>-</w:t>
      </w:r>
      <w:r w:rsidRPr="0065035A">
        <w:rPr>
          <w:rFonts w:hint="eastAsia"/>
          <w:sz w:val="24"/>
          <w:szCs w:val="24"/>
          <w:lang w:val="zh-CN" w:eastAsia="zh-CN"/>
        </w:rPr>
        <w:t>蒙特利尔全球生物多样性框架》的长期目标和行动目标的全球分析研究报告及</w:t>
      </w:r>
      <w:r w:rsidRPr="0065035A">
        <w:rPr>
          <w:sz w:val="24"/>
          <w:szCs w:val="24"/>
          <w:lang w:eastAsia="zh-CN"/>
        </w:rPr>
        <w:t>其他相关信息工具、指南和评估</w:t>
      </w:r>
      <w:r w:rsidRPr="0065035A">
        <w:rPr>
          <w:rFonts w:hint="eastAsia"/>
          <w:sz w:val="24"/>
          <w:szCs w:val="24"/>
          <w:lang w:eastAsia="zh-CN"/>
        </w:rPr>
        <w:t>；</w:t>
      </w:r>
    </w:p>
    <w:p w14:paraId="5E901244" w14:textId="77777777" w:rsidR="0065035A" w:rsidRPr="0065035A" w:rsidRDefault="0065035A" w:rsidP="0065035A">
      <w:pPr>
        <w:numPr>
          <w:ilvl w:val="0"/>
          <w:numId w:val="40"/>
        </w:numPr>
        <w:tabs>
          <w:tab w:val="clear" w:pos="567"/>
          <w:tab w:val="clear" w:pos="1134"/>
          <w:tab w:val="clear" w:pos="1701"/>
          <w:tab w:val="clear" w:pos="2268"/>
        </w:tabs>
        <w:spacing w:before="120" w:after="120"/>
        <w:ind w:left="979" w:firstLine="490"/>
        <w:rPr>
          <w:sz w:val="24"/>
          <w:szCs w:val="24"/>
          <w:lang w:eastAsia="zh-CN"/>
        </w:rPr>
      </w:pPr>
      <w:r w:rsidRPr="0065035A">
        <w:rPr>
          <w:rFonts w:hint="eastAsia"/>
          <w:sz w:val="24"/>
          <w:szCs w:val="24"/>
          <w:lang w:val="zh-CN" w:eastAsia="zh-CN"/>
        </w:rPr>
        <w:t>将提案提交执行问题附属机构和生物多样性公约</w:t>
      </w:r>
      <w:r w:rsidRPr="0065035A">
        <w:rPr>
          <w:sz w:val="24"/>
          <w:szCs w:val="24"/>
          <w:vertAlign w:val="superscript"/>
          <w:lang w:eastAsia="zh-CN"/>
        </w:rPr>
        <w:footnoteReference w:id="90"/>
      </w:r>
      <w:r w:rsidRPr="0065035A">
        <w:rPr>
          <w:rFonts w:hint="eastAsia"/>
          <w:sz w:val="24"/>
          <w:szCs w:val="24"/>
          <w:lang w:val="zh-CN" w:eastAsia="zh-CN"/>
        </w:rPr>
        <w:t>关于土著人民和地方社区的第</w:t>
      </w:r>
      <w:r w:rsidRPr="0065035A">
        <w:rPr>
          <w:sz w:val="24"/>
          <w:szCs w:val="24"/>
          <w:lang w:eastAsia="zh-CN"/>
        </w:rPr>
        <w:t>8</w:t>
      </w:r>
      <w:r w:rsidRPr="0065035A">
        <w:rPr>
          <w:rFonts w:hint="eastAsia"/>
          <w:sz w:val="24"/>
          <w:szCs w:val="24"/>
          <w:lang w:eastAsia="zh-CN"/>
        </w:rPr>
        <w:t>（</w:t>
      </w:r>
      <w:r w:rsidRPr="0065035A">
        <w:rPr>
          <w:sz w:val="24"/>
          <w:szCs w:val="24"/>
          <w:lang w:eastAsia="zh-CN"/>
        </w:rPr>
        <w:t>j</w:t>
      </w:r>
      <w:r w:rsidRPr="0065035A">
        <w:rPr>
          <w:rFonts w:hint="eastAsia"/>
          <w:sz w:val="24"/>
          <w:szCs w:val="24"/>
          <w:lang w:eastAsia="zh-CN"/>
        </w:rPr>
        <w:t>）</w:t>
      </w:r>
      <w:r w:rsidRPr="0065035A">
        <w:rPr>
          <w:rFonts w:hint="eastAsia"/>
          <w:sz w:val="24"/>
          <w:szCs w:val="24"/>
          <w:lang w:val="zh-CN" w:eastAsia="zh-CN"/>
        </w:rPr>
        <w:t>条和其他条款附属机构在缔约方大会第十八届会议之前举行的会议审议</w:t>
      </w:r>
      <w:r w:rsidRPr="0065035A">
        <w:rPr>
          <w:rFonts w:hint="eastAsia"/>
          <w:sz w:val="24"/>
          <w:szCs w:val="24"/>
          <w:lang w:eastAsia="zh-CN"/>
        </w:rPr>
        <w:t>。</w:t>
      </w:r>
      <w:r w:rsidRPr="0065035A">
        <w:rPr>
          <w:rFonts w:hint="eastAsia"/>
          <w:sz w:val="24"/>
          <w:szCs w:val="24"/>
          <w:lang w:eastAsia="zh-CN"/>
        </w:rPr>
        <w:t>]</w:t>
      </w:r>
    </w:p>
    <w:p w14:paraId="5819AD0B" w14:textId="77777777" w:rsidR="0065035A" w:rsidRPr="0065035A" w:rsidRDefault="0065035A" w:rsidP="0065035A">
      <w:pPr>
        <w:keepNext/>
        <w:tabs>
          <w:tab w:val="clear" w:pos="567"/>
          <w:tab w:val="clear" w:pos="1134"/>
          <w:tab w:val="clear" w:pos="1701"/>
          <w:tab w:val="clear" w:pos="2268"/>
        </w:tabs>
        <w:spacing w:before="120" w:after="120"/>
        <w:ind w:left="979"/>
        <w:rPr>
          <w:b/>
          <w:sz w:val="24"/>
          <w:szCs w:val="24"/>
          <w:lang w:eastAsia="zh-CN"/>
        </w:rPr>
      </w:pPr>
      <w:r w:rsidRPr="0065035A">
        <w:rPr>
          <w:b/>
          <w:sz w:val="24"/>
          <w:szCs w:val="24"/>
          <w:lang w:eastAsia="zh-CN"/>
        </w:rPr>
        <w:t>E</w:t>
      </w:r>
      <w:r w:rsidRPr="0065035A">
        <w:rPr>
          <w:b/>
          <w:sz w:val="24"/>
          <w:szCs w:val="24"/>
          <w:lang w:eastAsia="zh-CN"/>
        </w:rPr>
        <w:br/>
      </w:r>
      <w:r w:rsidRPr="0065035A">
        <w:rPr>
          <w:rFonts w:hint="eastAsia"/>
          <w:b/>
          <w:sz w:val="24"/>
          <w:szCs w:val="24"/>
          <w:lang w:val="zh-CN" w:eastAsia="zh-CN"/>
        </w:rPr>
        <w:t>《昆明</w:t>
      </w:r>
      <w:r w:rsidRPr="0065035A">
        <w:rPr>
          <w:b/>
          <w:sz w:val="24"/>
          <w:szCs w:val="24"/>
          <w:lang w:eastAsia="zh-CN"/>
        </w:rPr>
        <w:t>-</w:t>
      </w:r>
      <w:r w:rsidRPr="0065035A">
        <w:rPr>
          <w:rFonts w:hint="eastAsia"/>
          <w:b/>
          <w:sz w:val="24"/>
          <w:szCs w:val="24"/>
          <w:lang w:val="zh-CN" w:eastAsia="zh-CN"/>
        </w:rPr>
        <w:t>蒙特利尔全球生物多样性框架》</w:t>
      </w:r>
      <w:r w:rsidRPr="0065035A">
        <w:rPr>
          <w:b/>
          <w:sz w:val="24"/>
          <w:szCs w:val="24"/>
          <w:lang w:eastAsia="zh-CN"/>
        </w:rPr>
        <w:t>C</w:t>
      </w:r>
      <w:r w:rsidRPr="0065035A">
        <w:rPr>
          <w:rFonts w:hint="eastAsia"/>
          <w:b/>
          <w:sz w:val="24"/>
          <w:szCs w:val="24"/>
          <w:lang w:val="zh-CN" w:eastAsia="zh-CN"/>
        </w:rPr>
        <w:t>部分第</w:t>
      </w:r>
      <w:r w:rsidRPr="0065035A">
        <w:rPr>
          <w:b/>
          <w:sz w:val="24"/>
          <w:szCs w:val="24"/>
          <w:lang w:eastAsia="zh-CN"/>
        </w:rPr>
        <w:t>7</w:t>
      </w:r>
      <w:r w:rsidRPr="0065035A">
        <w:rPr>
          <w:rFonts w:hint="eastAsia"/>
          <w:b/>
          <w:sz w:val="24"/>
          <w:szCs w:val="24"/>
          <w:lang w:eastAsia="zh-CN"/>
        </w:rPr>
        <w:t>（</w:t>
      </w:r>
      <w:r w:rsidRPr="0065035A">
        <w:rPr>
          <w:b/>
          <w:sz w:val="24"/>
          <w:szCs w:val="24"/>
          <w:lang w:eastAsia="zh-CN"/>
        </w:rPr>
        <w:t>b</w:t>
      </w:r>
      <w:r w:rsidRPr="0065035A">
        <w:rPr>
          <w:rFonts w:hint="eastAsia"/>
          <w:b/>
          <w:sz w:val="24"/>
          <w:szCs w:val="24"/>
          <w:lang w:eastAsia="zh-CN"/>
        </w:rPr>
        <w:t>）</w:t>
      </w:r>
      <w:r w:rsidRPr="0065035A">
        <w:rPr>
          <w:rFonts w:hint="eastAsia"/>
          <w:b/>
          <w:sz w:val="24"/>
          <w:szCs w:val="24"/>
          <w:lang w:val="zh-CN" w:eastAsia="zh-CN"/>
        </w:rPr>
        <w:t>段所述不同价值体系</w:t>
      </w:r>
    </w:p>
    <w:p w14:paraId="6C105FE0" w14:textId="77777777" w:rsidR="0065035A" w:rsidRPr="0065035A" w:rsidRDefault="0065035A" w:rsidP="0065035A">
      <w:pPr>
        <w:tabs>
          <w:tab w:val="clear" w:pos="567"/>
          <w:tab w:val="clear" w:pos="1134"/>
          <w:tab w:val="clear" w:pos="1701"/>
          <w:tab w:val="clear" w:pos="2268"/>
        </w:tabs>
        <w:spacing w:before="120" w:after="120"/>
        <w:ind w:left="979" w:firstLine="490"/>
        <w:rPr>
          <w:i/>
          <w:sz w:val="24"/>
          <w:szCs w:val="24"/>
          <w:lang w:eastAsia="zh-CN"/>
        </w:rPr>
      </w:pPr>
      <w:r w:rsidRPr="0065035A">
        <w:rPr>
          <w:rFonts w:eastAsia="KaiTi_GB2312" w:hint="eastAsia"/>
          <w:sz w:val="24"/>
          <w:szCs w:val="24"/>
          <w:lang w:val="zh-CN" w:eastAsia="zh-CN"/>
        </w:rPr>
        <w:t>缔约方大会</w:t>
      </w:r>
      <w:r w:rsidRPr="0065035A">
        <w:rPr>
          <w:rFonts w:hint="eastAsia"/>
          <w:sz w:val="24"/>
          <w:szCs w:val="24"/>
          <w:lang w:eastAsia="zh-CN"/>
        </w:rPr>
        <w:t>，</w:t>
      </w:r>
    </w:p>
    <w:p w14:paraId="4B3B0F42" w14:textId="77777777" w:rsidR="0065035A" w:rsidRPr="0065035A" w:rsidRDefault="0065035A" w:rsidP="0065035A">
      <w:pPr>
        <w:tabs>
          <w:tab w:val="clear" w:pos="567"/>
          <w:tab w:val="clear" w:pos="1134"/>
          <w:tab w:val="clear" w:pos="1701"/>
          <w:tab w:val="clear" w:pos="2268"/>
        </w:tabs>
        <w:spacing w:before="120" w:after="120"/>
        <w:ind w:left="979" w:firstLine="490"/>
        <w:rPr>
          <w:sz w:val="24"/>
          <w:szCs w:val="24"/>
          <w:lang w:eastAsia="zh-CN"/>
        </w:rPr>
      </w:pPr>
      <w:r w:rsidRPr="0065035A">
        <w:rPr>
          <w:rFonts w:eastAsia="KaiTi_GB2312" w:hint="eastAsia"/>
          <w:sz w:val="24"/>
          <w:szCs w:val="24"/>
          <w:lang w:val="zh-CN" w:eastAsia="zh-CN"/>
        </w:rPr>
        <w:t>回顾</w:t>
      </w:r>
      <w:r w:rsidRPr="0065035A">
        <w:rPr>
          <w:rFonts w:hint="eastAsia"/>
          <w:sz w:val="24"/>
          <w:szCs w:val="24"/>
          <w:lang w:val="zh-CN" w:eastAsia="zh-CN"/>
        </w:rPr>
        <w:t>其在《昆明</w:t>
      </w:r>
      <w:r w:rsidRPr="0065035A">
        <w:rPr>
          <w:sz w:val="24"/>
          <w:szCs w:val="24"/>
          <w:lang w:eastAsia="zh-CN"/>
        </w:rPr>
        <w:t>-</w:t>
      </w:r>
      <w:r w:rsidRPr="0065035A">
        <w:rPr>
          <w:rFonts w:hint="eastAsia"/>
          <w:sz w:val="24"/>
          <w:szCs w:val="24"/>
          <w:lang w:val="zh-CN" w:eastAsia="zh-CN"/>
        </w:rPr>
        <w:t>蒙特利尔全球生物多样性框架》</w:t>
      </w:r>
      <w:r w:rsidRPr="0065035A">
        <w:rPr>
          <w:sz w:val="24"/>
          <w:szCs w:val="24"/>
          <w:vertAlign w:val="superscript"/>
          <w:lang w:val="zh-CN" w:eastAsia="zh-CN"/>
        </w:rPr>
        <w:footnoteReference w:id="91"/>
      </w:r>
      <w:r w:rsidRPr="0065035A">
        <w:rPr>
          <w:sz w:val="24"/>
          <w:szCs w:val="24"/>
          <w:lang w:eastAsia="zh-CN"/>
        </w:rPr>
        <w:t>C</w:t>
      </w:r>
      <w:r w:rsidRPr="0065035A">
        <w:rPr>
          <w:rFonts w:hint="eastAsia"/>
          <w:sz w:val="24"/>
          <w:szCs w:val="24"/>
          <w:lang w:val="zh-CN" w:eastAsia="zh-CN"/>
        </w:rPr>
        <w:t>部分第</w:t>
      </w:r>
      <w:r w:rsidRPr="0065035A">
        <w:rPr>
          <w:sz w:val="24"/>
          <w:szCs w:val="24"/>
          <w:lang w:eastAsia="zh-CN"/>
        </w:rPr>
        <w:t>7</w:t>
      </w:r>
      <w:r w:rsidRPr="0065035A">
        <w:rPr>
          <w:rFonts w:hint="eastAsia"/>
          <w:sz w:val="24"/>
          <w:szCs w:val="24"/>
          <w:lang w:eastAsia="zh-CN"/>
        </w:rPr>
        <w:t>（</w:t>
      </w:r>
      <w:r w:rsidRPr="0065035A">
        <w:rPr>
          <w:sz w:val="24"/>
          <w:szCs w:val="24"/>
          <w:lang w:eastAsia="zh-CN"/>
        </w:rPr>
        <w:t>b</w:t>
      </w:r>
      <w:r w:rsidRPr="0065035A">
        <w:rPr>
          <w:rFonts w:hint="eastAsia"/>
          <w:sz w:val="24"/>
          <w:szCs w:val="24"/>
          <w:lang w:eastAsia="zh-CN"/>
        </w:rPr>
        <w:t>）</w:t>
      </w:r>
      <w:r w:rsidRPr="0065035A">
        <w:rPr>
          <w:rFonts w:hint="eastAsia"/>
          <w:sz w:val="24"/>
          <w:szCs w:val="24"/>
          <w:lang w:val="zh-CN" w:eastAsia="zh-CN"/>
        </w:rPr>
        <w:t>段确认应在其执行过程中考虑到不同的价值体系</w:t>
      </w:r>
      <w:r w:rsidRPr="0065035A">
        <w:rPr>
          <w:rFonts w:hint="eastAsia"/>
          <w:sz w:val="24"/>
          <w:szCs w:val="24"/>
          <w:lang w:eastAsia="zh-CN"/>
        </w:rPr>
        <w:t>，</w:t>
      </w:r>
      <w:r w:rsidRPr="0065035A">
        <w:rPr>
          <w:rFonts w:hint="eastAsia"/>
          <w:sz w:val="24"/>
          <w:szCs w:val="24"/>
          <w:lang w:val="zh-CN" w:eastAsia="zh-CN"/>
        </w:rPr>
        <w:t>并在《昆蒙框架》的行动目标</w:t>
      </w:r>
      <w:r w:rsidRPr="0065035A">
        <w:rPr>
          <w:sz w:val="24"/>
          <w:szCs w:val="24"/>
          <w:lang w:eastAsia="zh-CN"/>
        </w:rPr>
        <w:t>14</w:t>
      </w:r>
      <w:r w:rsidRPr="0065035A">
        <w:rPr>
          <w:rFonts w:hint="eastAsia"/>
          <w:sz w:val="24"/>
          <w:szCs w:val="24"/>
          <w:lang w:val="zh-CN" w:eastAsia="zh-CN"/>
        </w:rPr>
        <w:t>呼吁将生物多样性的多种价值观纳入决策过程</w:t>
      </w:r>
      <w:r w:rsidRPr="0065035A">
        <w:rPr>
          <w:rFonts w:hint="eastAsia"/>
          <w:sz w:val="24"/>
          <w:szCs w:val="24"/>
          <w:lang w:eastAsia="zh-CN"/>
        </w:rPr>
        <w:t>，</w:t>
      </w:r>
    </w:p>
    <w:p w14:paraId="33C52C9F" w14:textId="77777777" w:rsidR="0065035A" w:rsidRPr="0065035A" w:rsidRDefault="0065035A" w:rsidP="0065035A">
      <w:pPr>
        <w:tabs>
          <w:tab w:val="clear" w:pos="567"/>
          <w:tab w:val="clear" w:pos="1134"/>
          <w:tab w:val="clear" w:pos="1701"/>
          <w:tab w:val="clear" w:pos="2268"/>
        </w:tabs>
        <w:spacing w:before="120" w:after="120"/>
        <w:ind w:left="979" w:firstLine="490"/>
        <w:rPr>
          <w:sz w:val="24"/>
          <w:szCs w:val="24"/>
          <w:lang w:eastAsia="zh-CN"/>
        </w:rPr>
      </w:pPr>
      <w:r w:rsidRPr="0065035A">
        <w:rPr>
          <w:rFonts w:eastAsia="KaiTi_GB2312" w:hint="eastAsia"/>
          <w:sz w:val="24"/>
          <w:szCs w:val="24"/>
          <w:lang w:val="zh-CN" w:eastAsia="zh-CN"/>
        </w:rPr>
        <w:t>又回顾</w:t>
      </w:r>
      <w:r w:rsidRPr="0065035A">
        <w:rPr>
          <w:sz w:val="24"/>
          <w:szCs w:val="24"/>
          <w:lang w:eastAsia="zh-CN"/>
        </w:rPr>
        <w:t>2024</w:t>
      </w:r>
      <w:r w:rsidRPr="0065035A">
        <w:rPr>
          <w:rFonts w:hint="eastAsia"/>
          <w:sz w:val="24"/>
          <w:szCs w:val="24"/>
          <w:lang w:val="zh-CN" w:eastAsia="zh-CN"/>
        </w:rPr>
        <w:t>年</w:t>
      </w:r>
      <w:r w:rsidRPr="0065035A">
        <w:rPr>
          <w:sz w:val="24"/>
          <w:szCs w:val="24"/>
          <w:lang w:eastAsia="zh-CN"/>
        </w:rPr>
        <w:t>10</w:t>
      </w:r>
      <w:r w:rsidRPr="0065035A">
        <w:rPr>
          <w:rFonts w:hint="eastAsia"/>
          <w:sz w:val="24"/>
          <w:szCs w:val="24"/>
          <w:lang w:val="zh-CN" w:eastAsia="zh-CN"/>
        </w:rPr>
        <w:t>月</w:t>
      </w:r>
      <w:r w:rsidRPr="0065035A">
        <w:rPr>
          <w:sz w:val="24"/>
          <w:szCs w:val="24"/>
          <w:lang w:eastAsia="zh-CN"/>
        </w:rPr>
        <w:t>30</w:t>
      </w:r>
      <w:r w:rsidRPr="0065035A">
        <w:rPr>
          <w:rFonts w:hint="eastAsia"/>
          <w:sz w:val="24"/>
          <w:szCs w:val="24"/>
          <w:lang w:val="zh-CN" w:eastAsia="zh-CN"/>
        </w:rPr>
        <w:t>日第</w:t>
      </w:r>
      <w:r w:rsidRPr="0065035A">
        <w:fldChar w:fldCharType="begin"/>
      </w:r>
      <w:r w:rsidRPr="0065035A">
        <w:rPr>
          <w:lang w:eastAsia="zh-CN"/>
        </w:rPr>
        <w:instrText>HYPERLINK "https://www.cbd.int/decisions/cop/?m=cop-16"</w:instrText>
      </w:r>
      <w:r w:rsidRPr="0065035A">
        <w:fldChar w:fldCharType="separate"/>
      </w:r>
      <w:r w:rsidRPr="0065035A">
        <w:rPr>
          <w:color w:val="467886"/>
          <w:sz w:val="24"/>
          <w:szCs w:val="24"/>
          <w:u w:val="single"/>
          <w:lang w:eastAsia="zh-CN"/>
        </w:rPr>
        <w:t>16/4</w:t>
      </w:r>
      <w:r w:rsidRPr="0065035A">
        <w:fldChar w:fldCharType="end"/>
      </w:r>
      <w:proofErr w:type="gramStart"/>
      <w:r w:rsidRPr="0065035A">
        <w:rPr>
          <w:rFonts w:hint="eastAsia"/>
          <w:sz w:val="24"/>
          <w:szCs w:val="24"/>
          <w:lang w:val="zh-CN" w:eastAsia="zh-CN"/>
        </w:rPr>
        <w:t>号决定</w:t>
      </w:r>
      <w:proofErr w:type="gramEnd"/>
      <w:r w:rsidRPr="0065035A">
        <w:rPr>
          <w:rFonts w:hint="eastAsia"/>
          <w:sz w:val="24"/>
          <w:szCs w:val="24"/>
          <w:lang w:val="zh-CN" w:eastAsia="zh-CN"/>
        </w:rPr>
        <w:t>通过的至</w:t>
      </w:r>
      <w:r w:rsidRPr="0065035A">
        <w:rPr>
          <w:sz w:val="24"/>
          <w:szCs w:val="24"/>
          <w:lang w:eastAsia="zh-CN"/>
        </w:rPr>
        <w:t>2030</w:t>
      </w:r>
      <w:r w:rsidRPr="0065035A">
        <w:rPr>
          <w:rFonts w:hint="eastAsia"/>
          <w:sz w:val="24"/>
          <w:szCs w:val="24"/>
          <w:lang w:val="zh-CN" w:eastAsia="zh-CN"/>
        </w:rPr>
        <w:t>年《生物多样性公约》</w:t>
      </w:r>
      <w:r w:rsidRPr="0065035A">
        <w:rPr>
          <w:sz w:val="24"/>
          <w:szCs w:val="24"/>
          <w:vertAlign w:val="superscript"/>
          <w:lang w:eastAsia="zh-CN"/>
        </w:rPr>
        <w:footnoteReference w:id="92"/>
      </w:r>
      <w:r w:rsidRPr="0065035A">
        <w:rPr>
          <w:rFonts w:hint="eastAsia"/>
          <w:sz w:val="24"/>
          <w:szCs w:val="24"/>
          <w:lang w:val="zh-CN" w:eastAsia="zh-CN"/>
        </w:rPr>
        <w:t>关于土著人民和地方社区的第</w:t>
      </w:r>
      <w:r w:rsidRPr="0065035A">
        <w:rPr>
          <w:sz w:val="24"/>
          <w:szCs w:val="24"/>
          <w:lang w:eastAsia="zh-CN"/>
        </w:rPr>
        <w:t>8</w:t>
      </w:r>
      <w:r w:rsidRPr="0065035A">
        <w:rPr>
          <w:rFonts w:hint="eastAsia"/>
          <w:sz w:val="24"/>
          <w:szCs w:val="24"/>
          <w:lang w:eastAsia="zh-CN"/>
        </w:rPr>
        <w:t>（</w:t>
      </w:r>
      <w:r w:rsidRPr="0065035A">
        <w:rPr>
          <w:sz w:val="24"/>
          <w:szCs w:val="24"/>
          <w:lang w:eastAsia="zh-CN"/>
        </w:rPr>
        <w:t>j</w:t>
      </w:r>
      <w:r w:rsidRPr="0065035A">
        <w:rPr>
          <w:rFonts w:hint="eastAsia"/>
          <w:sz w:val="24"/>
          <w:szCs w:val="24"/>
          <w:lang w:eastAsia="zh-CN"/>
        </w:rPr>
        <w:t>）</w:t>
      </w:r>
      <w:r w:rsidRPr="0065035A">
        <w:rPr>
          <w:rFonts w:hint="eastAsia"/>
          <w:sz w:val="24"/>
          <w:szCs w:val="24"/>
          <w:lang w:val="zh-CN" w:eastAsia="zh-CN"/>
        </w:rPr>
        <w:t>条和其他条款的工作方案和</w:t>
      </w:r>
      <w:r w:rsidRPr="0065035A">
        <w:rPr>
          <w:sz w:val="24"/>
          <w:szCs w:val="24"/>
          <w:lang w:eastAsia="zh-CN"/>
        </w:rPr>
        <w:t>2022</w:t>
      </w:r>
      <w:r w:rsidRPr="0065035A">
        <w:rPr>
          <w:rFonts w:hint="eastAsia"/>
          <w:sz w:val="24"/>
          <w:szCs w:val="24"/>
          <w:lang w:val="zh-CN" w:eastAsia="zh-CN"/>
        </w:rPr>
        <w:t>年</w:t>
      </w:r>
      <w:r w:rsidRPr="0065035A">
        <w:rPr>
          <w:sz w:val="24"/>
          <w:szCs w:val="24"/>
          <w:lang w:eastAsia="zh-CN"/>
        </w:rPr>
        <w:t>12</w:t>
      </w:r>
      <w:r w:rsidRPr="0065035A">
        <w:rPr>
          <w:rFonts w:hint="eastAsia"/>
          <w:sz w:val="24"/>
          <w:szCs w:val="24"/>
          <w:lang w:val="zh-CN" w:eastAsia="zh-CN"/>
        </w:rPr>
        <w:t>月</w:t>
      </w:r>
      <w:r w:rsidRPr="0065035A">
        <w:rPr>
          <w:sz w:val="24"/>
          <w:szCs w:val="24"/>
          <w:lang w:eastAsia="zh-CN"/>
        </w:rPr>
        <w:t>10</w:t>
      </w:r>
      <w:r w:rsidRPr="0065035A">
        <w:rPr>
          <w:rFonts w:hint="eastAsia"/>
          <w:sz w:val="24"/>
          <w:szCs w:val="24"/>
          <w:lang w:val="zh-CN" w:eastAsia="zh-CN"/>
        </w:rPr>
        <w:t>日第</w:t>
      </w:r>
      <w:r w:rsidRPr="0065035A">
        <w:fldChar w:fldCharType="begin"/>
      </w:r>
      <w:r w:rsidRPr="0065035A">
        <w:rPr>
          <w:lang w:eastAsia="zh-CN"/>
        </w:rPr>
        <w:instrText>HYPERLINK "https://www.cbd.int/decisions/cop/?m=cop-15"</w:instrText>
      </w:r>
      <w:r w:rsidRPr="0065035A">
        <w:fldChar w:fldCharType="separate"/>
      </w:r>
      <w:r w:rsidRPr="0065035A">
        <w:rPr>
          <w:color w:val="467886"/>
          <w:sz w:val="24"/>
          <w:szCs w:val="24"/>
          <w:u w:val="single"/>
          <w:lang w:eastAsia="zh-CN"/>
        </w:rPr>
        <w:t>15/22</w:t>
      </w:r>
      <w:r w:rsidRPr="0065035A">
        <w:fldChar w:fldCharType="end"/>
      </w:r>
      <w:proofErr w:type="gramStart"/>
      <w:r w:rsidRPr="0065035A">
        <w:rPr>
          <w:rFonts w:hint="eastAsia"/>
          <w:sz w:val="24"/>
          <w:szCs w:val="24"/>
          <w:lang w:val="zh-CN" w:eastAsia="zh-CN"/>
        </w:rPr>
        <w:t>号决定</w:t>
      </w:r>
      <w:proofErr w:type="gramEnd"/>
      <w:r w:rsidRPr="0065035A">
        <w:rPr>
          <w:rFonts w:hint="eastAsia"/>
          <w:sz w:val="24"/>
          <w:szCs w:val="24"/>
          <w:lang w:val="zh-CN" w:eastAsia="zh-CN"/>
        </w:rPr>
        <w:t>附件所载关于生物多样性与文化多样性之间联系的共同工作方案的相关要素和任务</w:t>
      </w:r>
      <w:r w:rsidRPr="0065035A">
        <w:rPr>
          <w:rFonts w:hint="eastAsia"/>
          <w:sz w:val="24"/>
          <w:szCs w:val="24"/>
          <w:lang w:eastAsia="zh-CN"/>
        </w:rPr>
        <w:t>，</w:t>
      </w:r>
      <w:r w:rsidRPr="0065035A">
        <w:rPr>
          <w:rFonts w:hint="eastAsia"/>
          <w:sz w:val="24"/>
          <w:szCs w:val="24"/>
          <w:lang w:val="zh-CN" w:eastAsia="zh-CN"/>
        </w:rPr>
        <w:t>它们均支持在执行《昆蒙框架》过程中适用不同的价值体系</w:t>
      </w:r>
      <w:r w:rsidRPr="0065035A">
        <w:rPr>
          <w:rFonts w:hint="eastAsia"/>
          <w:sz w:val="24"/>
          <w:szCs w:val="24"/>
          <w:lang w:eastAsia="zh-CN"/>
        </w:rPr>
        <w:t>，</w:t>
      </w:r>
    </w:p>
    <w:p w14:paraId="2E4D9AD7" w14:textId="77777777" w:rsidR="0065035A" w:rsidRPr="0065035A" w:rsidRDefault="0065035A" w:rsidP="0065035A">
      <w:pPr>
        <w:tabs>
          <w:tab w:val="clear" w:pos="567"/>
          <w:tab w:val="clear" w:pos="1134"/>
          <w:tab w:val="clear" w:pos="1701"/>
          <w:tab w:val="clear" w:pos="2268"/>
        </w:tabs>
        <w:spacing w:before="120" w:after="120"/>
        <w:ind w:left="979" w:firstLine="490"/>
        <w:rPr>
          <w:sz w:val="24"/>
          <w:szCs w:val="24"/>
          <w:lang w:eastAsia="zh-CN"/>
        </w:rPr>
      </w:pPr>
      <w:r w:rsidRPr="0065035A">
        <w:rPr>
          <w:rFonts w:eastAsia="KaiTi_GB2312" w:hint="eastAsia"/>
          <w:sz w:val="24"/>
          <w:szCs w:val="24"/>
          <w:lang w:val="zh-CN" w:eastAsia="zh-CN"/>
        </w:rPr>
        <w:t>还回顾</w:t>
      </w:r>
      <w:r w:rsidRPr="0065035A">
        <w:rPr>
          <w:rFonts w:hint="eastAsia"/>
          <w:sz w:val="24"/>
          <w:szCs w:val="24"/>
          <w:lang w:val="zh-CN" w:eastAsia="zh-CN"/>
        </w:rPr>
        <w:t>生物多样性和生态系统服务政府间科学与政策平台的《关于多元价值观和自然估值方法评估报告》</w:t>
      </w:r>
      <w:r w:rsidRPr="0065035A">
        <w:rPr>
          <w:rFonts w:hint="eastAsia"/>
          <w:sz w:val="24"/>
          <w:szCs w:val="24"/>
          <w:lang w:eastAsia="zh-CN"/>
        </w:rPr>
        <w:t>，</w:t>
      </w:r>
    </w:p>
    <w:p w14:paraId="723A0417" w14:textId="77777777" w:rsidR="0065035A" w:rsidRPr="0065035A" w:rsidRDefault="0065035A" w:rsidP="0065035A">
      <w:pPr>
        <w:tabs>
          <w:tab w:val="clear" w:pos="567"/>
          <w:tab w:val="clear" w:pos="1134"/>
          <w:tab w:val="clear" w:pos="1701"/>
          <w:tab w:val="clear" w:pos="2268"/>
        </w:tabs>
        <w:spacing w:before="120" w:after="120"/>
        <w:ind w:left="979" w:firstLine="490"/>
        <w:rPr>
          <w:sz w:val="24"/>
          <w:szCs w:val="24"/>
          <w:lang w:eastAsia="zh-CN"/>
        </w:rPr>
      </w:pPr>
      <w:r w:rsidRPr="0065035A">
        <w:rPr>
          <w:rFonts w:hint="eastAsia"/>
          <w:sz w:val="24"/>
          <w:szCs w:val="24"/>
          <w:lang w:eastAsia="zh-CN"/>
        </w:rPr>
        <w:lastRenderedPageBreak/>
        <w:t xml:space="preserve">1. </w:t>
      </w:r>
      <w:r w:rsidRPr="0065035A">
        <w:rPr>
          <w:sz w:val="24"/>
          <w:szCs w:val="24"/>
          <w:lang w:eastAsia="zh-CN"/>
        </w:rPr>
        <w:tab/>
      </w:r>
      <w:r w:rsidRPr="0065035A">
        <w:rPr>
          <w:rFonts w:eastAsia="KaiTi_GB2312"/>
          <w:sz w:val="24"/>
          <w:szCs w:val="24"/>
          <w:lang w:val="zh-CN" w:eastAsia="zh-CN"/>
        </w:rPr>
        <w:t>邀请</w:t>
      </w:r>
      <w:r w:rsidRPr="0065035A">
        <w:rPr>
          <w:sz w:val="24"/>
          <w:szCs w:val="24"/>
          <w:lang w:eastAsia="zh-CN"/>
        </w:rPr>
        <w:t>区域和次区域</w:t>
      </w:r>
      <w:r w:rsidRPr="0065035A">
        <w:rPr>
          <w:rFonts w:hint="eastAsia"/>
          <w:sz w:val="24"/>
          <w:szCs w:val="24"/>
          <w:lang w:eastAsia="zh-CN"/>
        </w:rPr>
        <w:t>科技</w:t>
      </w:r>
      <w:r w:rsidRPr="0065035A">
        <w:rPr>
          <w:sz w:val="24"/>
          <w:szCs w:val="24"/>
          <w:lang w:eastAsia="zh-CN"/>
        </w:rPr>
        <w:t>合作支助中心积极利用</w:t>
      </w:r>
      <w:r w:rsidRPr="0065035A">
        <w:rPr>
          <w:rFonts w:hint="eastAsia"/>
          <w:sz w:val="24"/>
          <w:szCs w:val="24"/>
          <w:lang w:eastAsia="zh-CN"/>
        </w:rPr>
        <w:t>《自然的多重价值与估值方法评估报告》，</w:t>
      </w:r>
      <w:r w:rsidRPr="0065035A">
        <w:rPr>
          <w:sz w:val="24"/>
          <w:szCs w:val="24"/>
          <w:lang w:eastAsia="zh-CN"/>
        </w:rPr>
        <w:t>支持缔约方</w:t>
      </w:r>
      <w:r w:rsidRPr="0065035A">
        <w:rPr>
          <w:rFonts w:hint="eastAsia"/>
          <w:sz w:val="24"/>
          <w:szCs w:val="24"/>
          <w:lang w:eastAsia="zh-CN"/>
        </w:rPr>
        <w:t>执行</w:t>
      </w:r>
      <w:r w:rsidRPr="0065035A">
        <w:rPr>
          <w:rFonts w:hint="eastAsia"/>
          <w:sz w:val="24"/>
          <w:szCs w:val="24"/>
          <w:lang w:val="zh-CN" w:eastAsia="zh-CN"/>
        </w:rPr>
        <w:t>《昆明</w:t>
      </w:r>
      <w:r w:rsidRPr="0065035A">
        <w:rPr>
          <w:sz w:val="24"/>
          <w:szCs w:val="24"/>
          <w:lang w:eastAsia="zh-CN"/>
        </w:rPr>
        <w:t>-</w:t>
      </w:r>
      <w:r w:rsidRPr="0065035A">
        <w:rPr>
          <w:rFonts w:hint="eastAsia"/>
          <w:sz w:val="24"/>
          <w:szCs w:val="24"/>
          <w:lang w:val="zh-CN" w:eastAsia="zh-CN"/>
        </w:rPr>
        <w:t>蒙特利尔全球生物多样性框架》</w:t>
      </w:r>
      <w:r w:rsidRPr="0065035A">
        <w:rPr>
          <w:sz w:val="24"/>
          <w:szCs w:val="24"/>
          <w:lang w:eastAsia="zh-CN"/>
        </w:rPr>
        <w:t>；</w:t>
      </w:r>
    </w:p>
    <w:p w14:paraId="36BBEC54" w14:textId="77777777" w:rsidR="0065035A" w:rsidRPr="0065035A" w:rsidRDefault="0065035A" w:rsidP="0065035A">
      <w:pPr>
        <w:tabs>
          <w:tab w:val="clear" w:pos="567"/>
          <w:tab w:val="clear" w:pos="1134"/>
          <w:tab w:val="clear" w:pos="1701"/>
          <w:tab w:val="clear" w:pos="2268"/>
        </w:tabs>
        <w:spacing w:before="120" w:after="120"/>
        <w:ind w:left="979" w:firstLine="490"/>
        <w:rPr>
          <w:sz w:val="24"/>
          <w:szCs w:val="24"/>
          <w:lang w:val="en-US" w:eastAsia="zh-CN"/>
        </w:rPr>
      </w:pPr>
      <w:r w:rsidRPr="0065035A">
        <w:rPr>
          <w:sz w:val="24"/>
          <w:szCs w:val="24"/>
          <w:lang w:eastAsia="zh-CN"/>
        </w:rPr>
        <w:t>2.</w:t>
      </w:r>
      <w:r w:rsidRPr="0065035A">
        <w:rPr>
          <w:sz w:val="24"/>
          <w:szCs w:val="24"/>
          <w:lang w:eastAsia="zh-CN"/>
        </w:rPr>
        <w:tab/>
      </w:r>
      <w:r w:rsidRPr="0065035A">
        <w:rPr>
          <w:rFonts w:eastAsia="KaiTi_GB2312"/>
          <w:sz w:val="24"/>
          <w:szCs w:val="24"/>
          <w:lang w:val="zh-CN" w:eastAsia="zh-CN"/>
        </w:rPr>
        <w:t>邀请</w:t>
      </w:r>
      <w:r w:rsidRPr="0065035A">
        <w:rPr>
          <w:sz w:val="24"/>
          <w:szCs w:val="24"/>
          <w:lang w:eastAsia="zh-CN"/>
        </w:rPr>
        <w:t>相关组织在</w:t>
      </w:r>
      <w:r w:rsidRPr="0065035A">
        <w:rPr>
          <w:rFonts w:hint="eastAsia"/>
          <w:sz w:val="24"/>
          <w:szCs w:val="24"/>
          <w:lang w:eastAsia="zh-CN"/>
        </w:rPr>
        <w:t>执行</w:t>
      </w:r>
      <w:r w:rsidRPr="0065035A">
        <w:rPr>
          <w:sz w:val="24"/>
          <w:szCs w:val="24"/>
          <w:lang w:eastAsia="zh-CN"/>
        </w:rPr>
        <w:t>《生物多样性公约》</w:t>
      </w:r>
      <w:r w:rsidRPr="0065035A">
        <w:rPr>
          <w:rFonts w:hint="eastAsia"/>
          <w:sz w:val="24"/>
          <w:szCs w:val="24"/>
          <w:lang w:eastAsia="zh-CN"/>
        </w:rPr>
        <w:t>和</w:t>
      </w:r>
      <w:r w:rsidRPr="0065035A">
        <w:rPr>
          <w:rFonts w:hint="eastAsia"/>
          <w:sz w:val="24"/>
          <w:szCs w:val="24"/>
          <w:lang w:val="zh-CN" w:eastAsia="zh-CN"/>
        </w:rPr>
        <w:t>《昆蒙框架》</w:t>
      </w:r>
      <w:r w:rsidRPr="0065035A">
        <w:rPr>
          <w:sz w:val="24"/>
          <w:szCs w:val="24"/>
          <w:lang w:eastAsia="zh-CN"/>
        </w:rPr>
        <w:t>的过程中，进一步支持使用和采纳</w:t>
      </w:r>
      <w:r w:rsidRPr="0065035A">
        <w:rPr>
          <w:rFonts w:hint="eastAsia"/>
          <w:sz w:val="24"/>
          <w:szCs w:val="24"/>
          <w:lang w:eastAsia="zh-CN"/>
        </w:rPr>
        <w:t>《自然的多重价值与估值方法评估报告》</w:t>
      </w:r>
      <w:r w:rsidRPr="0065035A">
        <w:rPr>
          <w:sz w:val="24"/>
          <w:szCs w:val="24"/>
          <w:lang w:eastAsia="zh-CN"/>
        </w:rPr>
        <w:t>；</w:t>
      </w:r>
    </w:p>
    <w:p w14:paraId="626623A9" w14:textId="77777777" w:rsidR="0065035A" w:rsidRPr="0065035A" w:rsidRDefault="0065035A" w:rsidP="0065035A">
      <w:pPr>
        <w:tabs>
          <w:tab w:val="clear" w:pos="567"/>
          <w:tab w:val="clear" w:pos="1134"/>
          <w:tab w:val="clear" w:pos="1701"/>
          <w:tab w:val="clear" w:pos="2268"/>
        </w:tabs>
        <w:spacing w:before="120" w:after="120"/>
        <w:ind w:left="979" w:firstLine="490"/>
        <w:rPr>
          <w:i/>
          <w:iCs/>
          <w:sz w:val="24"/>
          <w:lang w:eastAsia="zh-CN"/>
        </w:rPr>
      </w:pPr>
      <w:r w:rsidRPr="0065035A">
        <w:rPr>
          <w:rFonts w:hint="eastAsia"/>
          <w:sz w:val="24"/>
          <w:szCs w:val="24"/>
          <w:lang w:eastAsia="zh-CN"/>
        </w:rPr>
        <w:t>[3</w:t>
      </w:r>
      <w:r w:rsidRPr="0065035A">
        <w:rPr>
          <w:sz w:val="24"/>
          <w:szCs w:val="24"/>
          <w:lang w:eastAsia="zh-CN"/>
        </w:rPr>
        <w:t>.</w:t>
      </w:r>
      <w:r w:rsidRPr="0065035A">
        <w:rPr>
          <w:sz w:val="24"/>
          <w:szCs w:val="24"/>
          <w:lang w:eastAsia="zh-CN"/>
        </w:rPr>
        <w:tab/>
      </w:r>
      <w:r w:rsidRPr="0065035A">
        <w:rPr>
          <w:rFonts w:eastAsia="KaiTi_GB2312" w:hint="eastAsia"/>
          <w:sz w:val="24"/>
          <w:szCs w:val="24"/>
          <w:lang w:val="zh-CN" w:eastAsia="zh-CN"/>
        </w:rPr>
        <w:t>请</w:t>
      </w:r>
      <w:r w:rsidRPr="0065035A">
        <w:rPr>
          <w:rFonts w:hint="eastAsia"/>
          <w:sz w:val="24"/>
          <w:szCs w:val="24"/>
          <w:lang w:val="zh-CN" w:eastAsia="zh-CN"/>
        </w:rPr>
        <w:t>执行秘书在资源允许的情况下</w:t>
      </w:r>
      <w:r w:rsidRPr="0065035A">
        <w:rPr>
          <w:rFonts w:hint="eastAsia"/>
          <w:sz w:val="24"/>
          <w:szCs w:val="24"/>
          <w:lang w:eastAsia="zh-CN"/>
        </w:rPr>
        <w:t>，</w:t>
      </w:r>
      <w:r w:rsidRPr="0065035A">
        <w:rPr>
          <w:rFonts w:hint="eastAsia"/>
          <w:sz w:val="24"/>
          <w:szCs w:val="24"/>
          <w:lang w:val="zh-CN" w:eastAsia="zh-CN"/>
        </w:rPr>
        <w:t>促进缔约方、</w:t>
      </w:r>
      <w:r w:rsidRPr="0065035A">
        <w:rPr>
          <w:sz w:val="24"/>
          <w:szCs w:val="24"/>
          <w:lang w:eastAsia="zh-CN"/>
        </w:rPr>
        <w:t>其他</w:t>
      </w:r>
      <w:r w:rsidRPr="0065035A">
        <w:rPr>
          <w:rFonts w:hint="eastAsia"/>
          <w:sz w:val="24"/>
          <w:szCs w:val="24"/>
          <w:lang w:eastAsia="zh-CN"/>
        </w:rPr>
        <w:t>国家</w:t>
      </w:r>
      <w:r w:rsidRPr="0065035A">
        <w:rPr>
          <w:sz w:val="24"/>
          <w:szCs w:val="24"/>
          <w:lang w:eastAsia="zh-CN"/>
        </w:rPr>
        <w:t>政府，地方政府，</w:t>
      </w:r>
      <w:r w:rsidRPr="0065035A">
        <w:rPr>
          <w:rFonts w:hint="eastAsia"/>
          <w:sz w:val="24"/>
          <w:szCs w:val="24"/>
          <w:lang w:val="zh-CN" w:eastAsia="zh-CN"/>
        </w:rPr>
        <w:t>土著人民和地方社区以及相关利益攸关方之间交流知识、经验和良好做法</w:t>
      </w:r>
      <w:r w:rsidRPr="0065035A">
        <w:rPr>
          <w:rFonts w:hint="eastAsia"/>
          <w:sz w:val="24"/>
          <w:szCs w:val="24"/>
          <w:lang w:eastAsia="zh-CN"/>
        </w:rPr>
        <w:t>，</w:t>
      </w:r>
      <w:r w:rsidRPr="0065035A">
        <w:rPr>
          <w:rFonts w:hint="eastAsia"/>
          <w:sz w:val="24"/>
          <w:szCs w:val="24"/>
          <w:lang w:val="zh-CN" w:eastAsia="zh-CN"/>
        </w:rPr>
        <w:t>包括进行对话和设立学习平台</w:t>
      </w:r>
      <w:r w:rsidRPr="0065035A">
        <w:rPr>
          <w:rFonts w:hint="eastAsia"/>
          <w:sz w:val="24"/>
          <w:szCs w:val="24"/>
          <w:lang w:eastAsia="zh-CN"/>
        </w:rPr>
        <w:t>，</w:t>
      </w:r>
      <w:r w:rsidRPr="0065035A">
        <w:rPr>
          <w:rFonts w:hint="eastAsia"/>
          <w:sz w:val="24"/>
          <w:szCs w:val="24"/>
          <w:lang w:val="zh-CN" w:eastAsia="zh-CN"/>
        </w:rPr>
        <w:t>支持将多元价值观和知识体系有效纳入《昆蒙框架》的执行。</w:t>
      </w:r>
      <w:r w:rsidRPr="0065035A">
        <w:rPr>
          <w:sz w:val="24"/>
          <w:szCs w:val="24"/>
          <w:lang w:eastAsia="zh-CN"/>
        </w:rPr>
        <w:t xml:space="preserve"> </w:t>
      </w:r>
      <w:r w:rsidRPr="0065035A">
        <w:rPr>
          <w:rFonts w:hint="eastAsia"/>
          <w:sz w:val="24"/>
          <w:szCs w:val="24"/>
          <w:lang w:eastAsia="zh-CN"/>
        </w:rPr>
        <w:t>]</w:t>
      </w:r>
    </w:p>
    <w:p w14:paraId="0372FFBC" w14:textId="77777777" w:rsidR="0065035A" w:rsidRDefault="0065035A" w:rsidP="0065035A">
      <w:pPr>
        <w:tabs>
          <w:tab w:val="clear" w:pos="567"/>
          <w:tab w:val="clear" w:pos="1134"/>
          <w:tab w:val="clear" w:pos="1701"/>
          <w:tab w:val="clear" w:pos="2268"/>
        </w:tabs>
        <w:spacing w:before="120" w:after="120"/>
        <w:ind w:left="979" w:firstLine="490"/>
        <w:rPr>
          <w:sz w:val="24"/>
          <w:lang w:eastAsia="zh-CN"/>
        </w:rPr>
      </w:pPr>
      <w:r w:rsidRPr="0065035A">
        <w:rPr>
          <w:sz w:val="24"/>
          <w:lang w:eastAsia="zh-CN"/>
        </w:rPr>
        <w:t xml:space="preserve"> </w:t>
      </w:r>
      <w:r w:rsidRPr="0065035A">
        <w:rPr>
          <w:rFonts w:hint="eastAsia"/>
          <w:sz w:val="24"/>
          <w:lang w:eastAsia="zh-CN"/>
        </w:rPr>
        <w:t>]</w:t>
      </w:r>
    </w:p>
    <w:p w14:paraId="5AAA61AF" w14:textId="55725CDA" w:rsidR="00800067" w:rsidRDefault="00800067">
      <w:pPr>
        <w:tabs>
          <w:tab w:val="clear" w:pos="567"/>
          <w:tab w:val="clear" w:pos="1134"/>
          <w:tab w:val="clear" w:pos="1701"/>
          <w:tab w:val="clear" w:pos="2268"/>
        </w:tabs>
        <w:spacing w:after="160" w:line="259" w:lineRule="auto"/>
        <w:jc w:val="left"/>
        <w:rPr>
          <w:sz w:val="24"/>
          <w:lang w:eastAsia="zh-CN"/>
        </w:rPr>
      </w:pPr>
      <w:r>
        <w:rPr>
          <w:sz w:val="24"/>
          <w:lang w:eastAsia="zh-CN"/>
        </w:rPr>
        <w:br w:type="page"/>
      </w:r>
    </w:p>
    <w:p w14:paraId="063723A4" w14:textId="77777777" w:rsidR="00800067" w:rsidRPr="00800067" w:rsidRDefault="00800067" w:rsidP="006151E1">
      <w:pPr>
        <w:pStyle w:val="Heading2"/>
        <w:spacing w:before="120" w:after="240"/>
        <w:rPr>
          <w:b w:val="0"/>
          <w:szCs w:val="24"/>
        </w:rPr>
      </w:pPr>
      <w:bookmarkStart w:id="60" w:name="_Toc221351064"/>
      <w:r w:rsidRPr="00B0298D">
        <w:rPr>
          <w:rFonts w:hint="eastAsia"/>
        </w:rPr>
        <w:lastRenderedPageBreak/>
        <w:t xml:space="preserve">27/7. </w:t>
      </w:r>
      <w:r w:rsidRPr="00B0298D">
        <w:rPr>
          <w:rFonts w:hint="eastAsia"/>
        </w:rPr>
        <w:t>改性活生物体的风险评估与风险管理</w:t>
      </w:r>
      <w:bookmarkEnd w:id="60"/>
    </w:p>
    <w:p w14:paraId="0C5F0327" w14:textId="77777777" w:rsidR="00800067" w:rsidRPr="00800067" w:rsidRDefault="00800067" w:rsidP="00800067">
      <w:pPr>
        <w:keepLines/>
        <w:tabs>
          <w:tab w:val="clear" w:pos="567"/>
          <w:tab w:val="clear" w:pos="1134"/>
          <w:tab w:val="clear" w:pos="1701"/>
          <w:tab w:val="clear" w:pos="2268"/>
        </w:tabs>
        <w:spacing w:before="120" w:after="120"/>
        <w:ind w:left="490" w:firstLine="490"/>
        <w:jc w:val="left"/>
        <w:rPr>
          <w:rFonts w:ascii="KaiTi" w:eastAsia="KaiTi" w:hAnsi="KaiTi"/>
          <w:bCs/>
          <w:iCs/>
          <w:sz w:val="24"/>
          <w:lang w:eastAsia="zh-CN"/>
        </w:rPr>
      </w:pPr>
      <w:r w:rsidRPr="00800067">
        <w:rPr>
          <w:rFonts w:ascii="KaiTi" w:eastAsia="KaiTi" w:hAnsi="KaiTi" w:hint="eastAsia"/>
          <w:bCs/>
          <w:iCs/>
          <w:sz w:val="24"/>
          <w:lang w:eastAsia="zh-CN"/>
        </w:rPr>
        <w:t>科学、技术和工艺咨询附属机构，</w:t>
      </w:r>
    </w:p>
    <w:p w14:paraId="3408A7F7" w14:textId="77777777" w:rsidR="00800067" w:rsidRPr="00800067" w:rsidRDefault="00800067" w:rsidP="00800067">
      <w:pPr>
        <w:keepLines/>
        <w:tabs>
          <w:tab w:val="clear" w:pos="567"/>
          <w:tab w:val="clear" w:pos="1134"/>
          <w:tab w:val="clear" w:pos="1701"/>
          <w:tab w:val="clear" w:pos="2268"/>
        </w:tabs>
        <w:spacing w:before="120" w:after="120"/>
        <w:ind w:left="490" w:firstLine="490"/>
        <w:jc w:val="left"/>
        <w:rPr>
          <w:bCs/>
          <w:sz w:val="24"/>
          <w:lang w:eastAsia="zh-CN"/>
        </w:rPr>
      </w:pPr>
      <w:r w:rsidRPr="00800067">
        <w:rPr>
          <w:rFonts w:ascii="KaiTi" w:eastAsia="KaiTi" w:hAnsi="KaiTi" w:hint="eastAsia"/>
          <w:bCs/>
          <w:sz w:val="24"/>
          <w:lang w:eastAsia="zh-CN"/>
        </w:rPr>
        <w:t>建议</w:t>
      </w:r>
      <w:r w:rsidRPr="00800067">
        <w:rPr>
          <w:rFonts w:hint="eastAsia"/>
          <w:bCs/>
          <w:sz w:val="24"/>
          <w:lang w:eastAsia="zh-CN"/>
        </w:rPr>
        <w:t>作为卡塔赫纳生物安全议定书</w:t>
      </w:r>
      <w:r w:rsidRPr="00800067">
        <w:rPr>
          <w:bCs/>
          <w:sz w:val="24"/>
          <w:vertAlign w:val="superscript"/>
          <w:lang w:eastAsia="zh-CN"/>
        </w:rPr>
        <w:footnoteReference w:id="93"/>
      </w:r>
      <w:r w:rsidRPr="00800067">
        <w:rPr>
          <w:rFonts w:hint="eastAsia"/>
          <w:bCs/>
          <w:sz w:val="24"/>
          <w:lang w:eastAsia="zh-CN"/>
        </w:rPr>
        <w:t>缔约方会议的缔约方大会第十二次会议通过一项内容大致如下的决定：</w:t>
      </w:r>
      <w:r w:rsidRPr="00800067">
        <w:rPr>
          <w:bCs/>
          <w:sz w:val="24"/>
          <w:lang w:eastAsia="zh-CN"/>
        </w:rPr>
        <w:t xml:space="preserve"> </w:t>
      </w:r>
    </w:p>
    <w:p w14:paraId="4B207C6E" w14:textId="77777777" w:rsidR="00800067" w:rsidRPr="00800067" w:rsidRDefault="00800067" w:rsidP="00800067">
      <w:pPr>
        <w:keepLines/>
        <w:tabs>
          <w:tab w:val="clear" w:pos="567"/>
          <w:tab w:val="clear" w:pos="1134"/>
          <w:tab w:val="clear" w:pos="1701"/>
          <w:tab w:val="clear" w:pos="2268"/>
        </w:tabs>
        <w:spacing w:before="120" w:after="120"/>
        <w:ind w:left="979" w:firstLine="490"/>
        <w:jc w:val="left"/>
        <w:rPr>
          <w:rFonts w:ascii="KaiTi" w:eastAsia="KaiTi" w:hAnsi="KaiTi"/>
          <w:bCs/>
          <w:sz w:val="24"/>
          <w:lang w:eastAsia="zh-CN"/>
        </w:rPr>
      </w:pPr>
      <w:r w:rsidRPr="00800067">
        <w:rPr>
          <w:rFonts w:ascii="KaiTi" w:eastAsia="KaiTi" w:hAnsi="KaiTi" w:hint="eastAsia"/>
          <w:bCs/>
          <w:sz w:val="24"/>
          <w:lang w:eastAsia="zh-CN"/>
        </w:rPr>
        <w:t>作为卡塔赫纳议定书缔约方会议的缔约方大会，</w:t>
      </w:r>
    </w:p>
    <w:p w14:paraId="38526FAA" w14:textId="77777777" w:rsidR="00800067" w:rsidRPr="00800067" w:rsidRDefault="00800067" w:rsidP="00800067">
      <w:pPr>
        <w:keepLines/>
        <w:tabs>
          <w:tab w:val="clear" w:pos="567"/>
          <w:tab w:val="clear" w:pos="1134"/>
          <w:tab w:val="clear" w:pos="1701"/>
          <w:tab w:val="clear" w:pos="2268"/>
        </w:tabs>
        <w:spacing w:before="120" w:after="120"/>
        <w:ind w:left="979" w:firstLine="490"/>
        <w:jc w:val="left"/>
        <w:rPr>
          <w:bCs/>
          <w:i/>
          <w:iCs/>
          <w:sz w:val="24"/>
          <w:lang w:eastAsia="zh-CN"/>
        </w:rPr>
      </w:pPr>
      <w:r w:rsidRPr="00800067">
        <w:rPr>
          <w:rFonts w:ascii="KaiTi" w:eastAsia="KaiTi" w:hAnsi="KaiTi" w:hint="eastAsia"/>
          <w:bCs/>
          <w:sz w:val="24"/>
          <w:lang w:eastAsia="zh-CN"/>
        </w:rPr>
        <w:t>回顾</w:t>
      </w:r>
      <w:r w:rsidRPr="00800067">
        <w:rPr>
          <w:rFonts w:hint="eastAsia"/>
          <w:bCs/>
          <w:sz w:val="24"/>
          <w:lang w:eastAsia="zh-CN"/>
        </w:rPr>
        <w:t>2018</w:t>
      </w:r>
      <w:r w:rsidRPr="00800067">
        <w:rPr>
          <w:rFonts w:hint="eastAsia"/>
          <w:bCs/>
          <w:sz w:val="24"/>
          <w:lang w:eastAsia="zh-CN"/>
        </w:rPr>
        <w:t>年</w:t>
      </w:r>
      <w:r w:rsidRPr="00800067">
        <w:rPr>
          <w:rFonts w:hint="eastAsia"/>
          <w:bCs/>
          <w:sz w:val="24"/>
          <w:lang w:eastAsia="zh-CN"/>
        </w:rPr>
        <w:t>11</w:t>
      </w:r>
      <w:r w:rsidRPr="00800067">
        <w:rPr>
          <w:rFonts w:hint="eastAsia"/>
          <w:bCs/>
          <w:sz w:val="24"/>
          <w:lang w:eastAsia="zh-CN"/>
        </w:rPr>
        <w:t>月</w:t>
      </w:r>
      <w:r w:rsidRPr="00800067">
        <w:rPr>
          <w:rFonts w:hint="eastAsia"/>
          <w:bCs/>
          <w:sz w:val="24"/>
          <w:lang w:eastAsia="zh-CN"/>
        </w:rPr>
        <w:t>28</w:t>
      </w:r>
      <w:r w:rsidRPr="00800067">
        <w:rPr>
          <w:rFonts w:hint="eastAsia"/>
          <w:bCs/>
          <w:sz w:val="24"/>
          <w:lang w:eastAsia="zh-CN"/>
        </w:rPr>
        <w:t>日第</w:t>
      </w:r>
      <w:r w:rsidRPr="00800067">
        <w:rPr>
          <w:b/>
        </w:rPr>
        <w:fldChar w:fldCharType="begin"/>
      </w:r>
      <w:r w:rsidRPr="00800067">
        <w:rPr>
          <w:b/>
          <w:lang w:eastAsia="zh-CN"/>
        </w:rPr>
        <w:instrText>HYPERLINK "https://www.cbd.int/doc/decisions/cp-mop-09/cp-mop-09-dec-13-zh.pdf"</w:instrText>
      </w:r>
      <w:r w:rsidRPr="00800067">
        <w:rPr>
          <w:b/>
        </w:rPr>
      </w:r>
      <w:r w:rsidRPr="00800067">
        <w:rPr>
          <w:b/>
        </w:rPr>
        <w:fldChar w:fldCharType="separate"/>
      </w:r>
      <w:r w:rsidRPr="00800067">
        <w:rPr>
          <w:rFonts w:hint="eastAsia"/>
          <w:bCs/>
          <w:color w:val="467886"/>
          <w:sz w:val="24"/>
          <w:u w:val="single"/>
          <w:lang w:eastAsia="zh-CN"/>
        </w:rPr>
        <w:t>CP-9/13</w:t>
      </w:r>
      <w:r w:rsidRPr="00800067">
        <w:rPr>
          <w:b/>
        </w:rPr>
        <w:fldChar w:fldCharType="end"/>
      </w:r>
      <w:proofErr w:type="gramStart"/>
      <w:r w:rsidRPr="00800067">
        <w:rPr>
          <w:rFonts w:hint="eastAsia"/>
          <w:bCs/>
          <w:sz w:val="24"/>
          <w:lang w:eastAsia="zh-CN"/>
        </w:rPr>
        <w:t>号决定</w:t>
      </w:r>
      <w:proofErr w:type="gramEnd"/>
      <w:r w:rsidRPr="00800067">
        <w:rPr>
          <w:rFonts w:hint="eastAsia"/>
          <w:bCs/>
          <w:sz w:val="24"/>
          <w:lang w:eastAsia="zh-CN"/>
        </w:rPr>
        <w:t>和</w:t>
      </w:r>
      <w:r w:rsidRPr="00800067">
        <w:rPr>
          <w:rFonts w:hint="eastAsia"/>
          <w:bCs/>
          <w:sz w:val="24"/>
          <w:lang w:eastAsia="zh-CN"/>
        </w:rPr>
        <w:t>2024</w:t>
      </w:r>
      <w:r w:rsidRPr="00800067">
        <w:rPr>
          <w:rFonts w:hint="eastAsia"/>
          <w:bCs/>
          <w:sz w:val="24"/>
          <w:lang w:eastAsia="zh-CN"/>
        </w:rPr>
        <w:t>年</w:t>
      </w:r>
      <w:r w:rsidRPr="00800067">
        <w:rPr>
          <w:rFonts w:hint="eastAsia"/>
          <w:bCs/>
          <w:sz w:val="24"/>
          <w:lang w:eastAsia="zh-CN"/>
        </w:rPr>
        <w:t>10</w:t>
      </w:r>
      <w:r w:rsidRPr="00800067">
        <w:rPr>
          <w:rFonts w:hint="eastAsia"/>
          <w:bCs/>
          <w:sz w:val="24"/>
          <w:lang w:eastAsia="zh-CN"/>
        </w:rPr>
        <w:t>月</w:t>
      </w:r>
      <w:r w:rsidRPr="00800067">
        <w:rPr>
          <w:rFonts w:hint="eastAsia"/>
          <w:bCs/>
          <w:sz w:val="24"/>
          <w:lang w:eastAsia="zh-CN"/>
        </w:rPr>
        <w:t>30</w:t>
      </w:r>
      <w:r w:rsidRPr="00800067">
        <w:rPr>
          <w:rFonts w:hint="eastAsia"/>
          <w:bCs/>
          <w:sz w:val="24"/>
          <w:lang w:eastAsia="zh-CN"/>
        </w:rPr>
        <w:t>日第</w:t>
      </w:r>
      <w:r w:rsidRPr="00800067">
        <w:rPr>
          <w:b/>
        </w:rPr>
        <w:fldChar w:fldCharType="begin"/>
      </w:r>
      <w:r w:rsidRPr="00800067">
        <w:rPr>
          <w:b/>
          <w:lang w:eastAsia="zh-CN"/>
        </w:rPr>
        <w:instrText>HYPERLINK "https://www.cbd.int/doc/decisions/cp-mop-11/cp-mop-11-dec-07-zh.pdf"</w:instrText>
      </w:r>
      <w:r w:rsidRPr="00800067">
        <w:rPr>
          <w:b/>
        </w:rPr>
      </w:r>
      <w:r w:rsidRPr="00800067">
        <w:rPr>
          <w:b/>
        </w:rPr>
        <w:fldChar w:fldCharType="separate"/>
      </w:r>
      <w:r w:rsidRPr="00800067">
        <w:rPr>
          <w:rFonts w:hint="eastAsia"/>
          <w:bCs/>
          <w:color w:val="467886"/>
          <w:sz w:val="24"/>
          <w:u w:val="single"/>
          <w:lang w:eastAsia="zh-CN"/>
        </w:rPr>
        <w:t>CP-11/7</w:t>
      </w:r>
      <w:r w:rsidRPr="00800067">
        <w:rPr>
          <w:b/>
        </w:rPr>
        <w:fldChar w:fldCharType="end"/>
      </w:r>
      <w:r w:rsidRPr="00800067">
        <w:rPr>
          <w:rFonts w:hint="eastAsia"/>
          <w:bCs/>
          <w:sz w:val="24"/>
          <w:lang w:eastAsia="zh-CN"/>
        </w:rPr>
        <w:t>号决定，</w:t>
      </w:r>
    </w:p>
    <w:p w14:paraId="4D928F38" w14:textId="77777777" w:rsidR="00800067" w:rsidRPr="00800067" w:rsidRDefault="00800067" w:rsidP="00800067">
      <w:pPr>
        <w:keepLines/>
        <w:tabs>
          <w:tab w:val="clear" w:pos="567"/>
          <w:tab w:val="clear" w:pos="1134"/>
          <w:tab w:val="clear" w:pos="1701"/>
          <w:tab w:val="clear" w:pos="2268"/>
        </w:tabs>
        <w:spacing w:before="120" w:after="120"/>
        <w:ind w:left="979" w:firstLine="490"/>
        <w:jc w:val="left"/>
        <w:rPr>
          <w:bCs/>
          <w:sz w:val="24"/>
          <w:lang w:eastAsia="zh-CN"/>
        </w:rPr>
      </w:pPr>
      <w:r w:rsidRPr="00800067">
        <w:rPr>
          <w:bCs/>
          <w:sz w:val="24"/>
          <w:lang w:eastAsia="zh-CN"/>
        </w:rPr>
        <w:t>1.</w:t>
      </w:r>
      <w:r w:rsidRPr="00800067">
        <w:rPr>
          <w:bCs/>
          <w:i/>
          <w:iCs/>
          <w:sz w:val="24"/>
          <w:lang w:eastAsia="zh-CN"/>
        </w:rPr>
        <w:tab/>
      </w:r>
      <w:r w:rsidRPr="00800067">
        <w:rPr>
          <w:rFonts w:ascii="KaiTi" w:eastAsia="KaiTi" w:hAnsi="KaiTi" w:hint="eastAsia"/>
          <w:bCs/>
          <w:sz w:val="24"/>
          <w:lang w:eastAsia="zh-CN"/>
        </w:rPr>
        <w:t>表示赞赏</w:t>
      </w:r>
      <w:r w:rsidRPr="00800067">
        <w:rPr>
          <w:rFonts w:hint="eastAsia"/>
          <w:bCs/>
          <w:sz w:val="24"/>
          <w:lang w:eastAsia="zh-CN"/>
        </w:rPr>
        <w:t>风险评估特设技术专家组</w:t>
      </w:r>
      <w:r w:rsidRPr="00800067">
        <w:rPr>
          <w:bCs/>
          <w:sz w:val="24"/>
          <w:vertAlign w:val="superscript"/>
          <w:lang w:eastAsia="zh-CN"/>
        </w:rPr>
        <w:footnoteReference w:id="94"/>
      </w:r>
      <w:r w:rsidRPr="00800067">
        <w:rPr>
          <w:rFonts w:hint="eastAsia"/>
          <w:bCs/>
          <w:sz w:val="24"/>
          <w:lang w:eastAsia="zh-CN"/>
        </w:rPr>
        <w:t>的工作以及将第</w:t>
      </w:r>
      <w:r w:rsidRPr="00800067">
        <w:rPr>
          <w:b/>
        </w:rPr>
        <w:fldChar w:fldCharType="begin"/>
      </w:r>
      <w:r w:rsidRPr="00800067">
        <w:rPr>
          <w:b/>
          <w:lang w:eastAsia="zh-CN"/>
        </w:rPr>
        <w:instrText>HYPERLINK "https://www.cbd.int/doc/decisions/cp-mop-09/cp-mop-09-dec-13-zh.pdf"</w:instrText>
      </w:r>
      <w:r w:rsidRPr="00800067">
        <w:rPr>
          <w:b/>
        </w:rPr>
      </w:r>
      <w:r w:rsidRPr="00800067">
        <w:rPr>
          <w:b/>
        </w:rPr>
        <w:fldChar w:fldCharType="separate"/>
      </w:r>
      <w:r w:rsidRPr="00800067">
        <w:rPr>
          <w:bCs/>
          <w:color w:val="467886"/>
          <w:sz w:val="24"/>
          <w:u w:val="single"/>
          <w:lang w:eastAsia="zh-CN"/>
        </w:rPr>
        <w:t>CP-9/13</w:t>
      </w:r>
      <w:r w:rsidRPr="00800067">
        <w:rPr>
          <w:b/>
        </w:rPr>
        <w:fldChar w:fldCharType="end"/>
      </w:r>
      <w:r w:rsidRPr="00800067">
        <w:rPr>
          <w:rFonts w:hint="eastAsia"/>
          <w:bCs/>
          <w:sz w:val="24"/>
          <w:lang w:eastAsia="zh-CN"/>
        </w:rPr>
        <w:t>号决定附件一所列标准应用于缔约方就改性活生物体风险评估具体专题</w:t>
      </w:r>
      <w:r w:rsidRPr="00800067">
        <w:rPr>
          <w:bCs/>
          <w:sz w:val="24"/>
          <w:vertAlign w:val="superscript"/>
          <w:lang w:eastAsia="zh-CN"/>
        </w:rPr>
        <w:footnoteReference w:id="95"/>
      </w:r>
      <w:proofErr w:type="gramStart"/>
      <w:r w:rsidRPr="00800067">
        <w:rPr>
          <w:rFonts w:hint="eastAsia"/>
          <w:bCs/>
          <w:sz w:val="24"/>
          <w:lang w:eastAsia="zh-CN"/>
        </w:rPr>
        <w:t>的进一步指导需求和优先事项提出的风险评估专题；</w:t>
      </w:r>
      <w:proofErr w:type="gramEnd"/>
    </w:p>
    <w:p w14:paraId="0A8D359B" w14:textId="77777777" w:rsidR="00800067" w:rsidRPr="00800067" w:rsidRDefault="00800067" w:rsidP="00800067">
      <w:pPr>
        <w:keepLines/>
        <w:tabs>
          <w:tab w:val="clear" w:pos="567"/>
          <w:tab w:val="clear" w:pos="1134"/>
          <w:tab w:val="clear" w:pos="1701"/>
          <w:tab w:val="clear" w:pos="2268"/>
        </w:tabs>
        <w:spacing w:before="120" w:after="120"/>
        <w:ind w:left="979" w:firstLine="490"/>
        <w:jc w:val="left"/>
        <w:rPr>
          <w:bCs/>
          <w:sz w:val="24"/>
          <w:szCs w:val="24"/>
          <w:lang w:eastAsia="zh-CN"/>
        </w:rPr>
      </w:pPr>
      <w:r w:rsidRPr="00800067">
        <w:rPr>
          <w:bCs/>
          <w:sz w:val="24"/>
          <w:szCs w:val="24"/>
          <w:lang w:eastAsia="zh-CN"/>
        </w:rPr>
        <w:t>[2</w:t>
      </w:r>
      <w:r w:rsidRPr="00800067">
        <w:rPr>
          <w:bCs/>
          <w:i/>
          <w:iCs/>
          <w:sz w:val="24"/>
          <w:szCs w:val="24"/>
          <w:lang w:eastAsia="zh-CN"/>
        </w:rPr>
        <w:t>.</w:t>
      </w:r>
      <w:r w:rsidRPr="00800067">
        <w:rPr>
          <w:bCs/>
          <w:i/>
          <w:iCs/>
          <w:sz w:val="24"/>
          <w:szCs w:val="24"/>
          <w:lang w:eastAsia="zh-CN"/>
        </w:rPr>
        <w:tab/>
      </w:r>
      <w:r w:rsidRPr="00800067">
        <w:rPr>
          <w:rFonts w:ascii="KaiTi" w:eastAsia="KaiTi" w:hAnsi="KaiTi" w:hint="eastAsia"/>
          <w:bCs/>
          <w:sz w:val="24"/>
          <w:szCs w:val="24"/>
          <w:lang w:eastAsia="zh-CN"/>
        </w:rPr>
        <w:t>决定</w:t>
      </w:r>
      <w:r w:rsidRPr="00800067">
        <w:rPr>
          <w:rFonts w:hint="eastAsia"/>
          <w:bCs/>
          <w:sz w:val="24"/>
          <w:szCs w:val="24"/>
          <w:lang w:eastAsia="zh-CN"/>
        </w:rPr>
        <w:t>根据《卡塔赫纳生物安全议定书》</w:t>
      </w:r>
      <w:r w:rsidRPr="00800067">
        <w:rPr>
          <w:bCs/>
          <w:sz w:val="24"/>
          <w:szCs w:val="24"/>
          <w:vertAlign w:val="superscript"/>
          <w:lang w:eastAsia="zh-CN"/>
        </w:rPr>
        <w:footnoteReference w:id="96"/>
      </w:r>
      <w:r w:rsidRPr="00800067">
        <w:rPr>
          <w:rFonts w:hint="eastAsia"/>
          <w:bCs/>
          <w:sz w:val="24"/>
          <w:szCs w:val="24"/>
          <w:lang w:eastAsia="zh-CN"/>
        </w:rPr>
        <w:t>附件三，就</w:t>
      </w:r>
      <w:r w:rsidRPr="00800067">
        <w:rPr>
          <w:rFonts w:hint="eastAsia"/>
          <w:bCs/>
          <w:sz w:val="24"/>
          <w:szCs w:val="24"/>
          <w:lang w:eastAsia="zh-CN"/>
        </w:rPr>
        <w:t>[</w:t>
      </w:r>
      <w:r w:rsidRPr="00800067">
        <w:rPr>
          <w:rFonts w:hint="eastAsia"/>
          <w:bCs/>
          <w:sz w:val="24"/>
          <w:szCs w:val="24"/>
          <w:lang w:eastAsia="zh-CN"/>
        </w:rPr>
        <w:t>改性活藻类、</w:t>
      </w:r>
      <w:r w:rsidRPr="00800067">
        <w:rPr>
          <w:rFonts w:hint="eastAsia"/>
          <w:bCs/>
          <w:sz w:val="24"/>
          <w:szCs w:val="24"/>
          <w:lang w:eastAsia="zh-CN"/>
        </w:rPr>
        <w:t>][</w:t>
      </w:r>
      <w:r w:rsidRPr="00800067">
        <w:rPr>
          <w:rFonts w:hint="eastAsia"/>
          <w:bCs/>
          <w:sz w:val="24"/>
          <w:szCs w:val="24"/>
          <w:lang w:eastAsia="zh-CN"/>
        </w:rPr>
        <w:t>改性活鱼类、</w:t>
      </w:r>
      <w:r w:rsidRPr="00800067">
        <w:rPr>
          <w:rFonts w:hint="eastAsia"/>
          <w:bCs/>
          <w:sz w:val="24"/>
          <w:szCs w:val="24"/>
          <w:lang w:eastAsia="zh-CN"/>
        </w:rPr>
        <w:t>][</w:t>
      </w:r>
      <w:r w:rsidRPr="00800067">
        <w:rPr>
          <w:rFonts w:hint="eastAsia"/>
          <w:bCs/>
          <w:sz w:val="24"/>
          <w:szCs w:val="24"/>
          <w:lang w:eastAsia="zh-CN"/>
        </w:rPr>
        <w:t>改质活微生物、</w:t>
      </w:r>
      <w:r w:rsidRPr="00800067">
        <w:rPr>
          <w:rFonts w:hint="eastAsia"/>
          <w:bCs/>
          <w:sz w:val="24"/>
          <w:szCs w:val="24"/>
          <w:lang w:eastAsia="zh-CN"/>
        </w:rPr>
        <w:t xml:space="preserve">][ </w:t>
      </w:r>
      <w:r w:rsidRPr="00800067">
        <w:rPr>
          <w:rFonts w:hint="eastAsia"/>
          <w:bCs/>
          <w:sz w:val="24"/>
          <w:szCs w:val="24"/>
          <w:lang w:eastAsia="zh-CN"/>
        </w:rPr>
        <w:t>表达用于害虫或病原体控制的基因组编辑机制的改性活生物体、</w:t>
      </w:r>
      <w:r w:rsidRPr="00800067">
        <w:rPr>
          <w:rFonts w:hint="eastAsia"/>
          <w:bCs/>
          <w:sz w:val="24"/>
          <w:szCs w:val="24"/>
          <w:lang w:eastAsia="zh-CN"/>
        </w:rPr>
        <w:t>][</w:t>
      </w:r>
      <w:r w:rsidRPr="00800067">
        <w:rPr>
          <w:rFonts w:hint="eastAsia"/>
          <w:bCs/>
          <w:sz w:val="24"/>
          <w:szCs w:val="24"/>
          <w:lang w:eastAsia="zh-CN"/>
        </w:rPr>
        <w:t>遗传结构和改性活生物的长期和累积效应、</w:t>
      </w:r>
      <w:r w:rsidRPr="00800067">
        <w:rPr>
          <w:rFonts w:hint="eastAsia"/>
          <w:bCs/>
          <w:sz w:val="24"/>
          <w:szCs w:val="24"/>
          <w:lang w:eastAsia="zh-CN"/>
        </w:rPr>
        <w:t>][</w:t>
      </w:r>
      <w:r w:rsidRPr="00800067">
        <w:rPr>
          <w:rFonts w:hint="eastAsia"/>
          <w:bCs/>
          <w:sz w:val="24"/>
          <w:szCs w:val="24"/>
          <w:lang w:eastAsia="zh-CN"/>
        </w:rPr>
        <w:t>将保护目标转化为相关评估和测量终点、</w:t>
      </w:r>
      <w:r w:rsidRPr="00800067">
        <w:rPr>
          <w:rFonts w:hint="eastAsia"/>
          <w:bCs/>
          <w:sz w:val="24"/>
          <w:szCs w:val="24"/>
          <w:lang w:eastAsia="zh-CN"/>
        </w:rPr>
        <w:t>][</w:t>
      </w:r>
      <w:r w:rsidRPr="00800067">
        <w:rPr>
          <w:rFonts w:hint="eastAsia"/>
          <w:bCs/>
          <w:sz w:val="24"/>
          <w:szCs w:val="24"/>
          <w:lang w:eastAsia="zh-CN"/>
        </w:rPr>
        <w:t>在原产地和传统农业系统中使用改性活生物体</w:t>
      </w:r>
      <w:r w:rsidRPr="00800067">
        <w:rPr>
          <w:rFonts w:hint="eastAsia"/>
          <w:bCs/>
          <w:sz w:val="24"/>
          <w:szCs w:val="24"/>
          <w:lang w:eastAsia="zh-CN"/>
        </w:rPr>
        <w:t>]</w:t>
      </w:r>
      <w:r w:rsidRPr="00800067">
        <w:rPr>
          <w:rFonts w:hint="eastAsia"/>
          <w:bCs/>
          <w:sz w:val="24"/>
          <w:szCs w:val="24"/>
          <w:lang w:eastAsia="zh-CN"/>
        </w:rPr>
        <w:t>等主题，最多再编制两份自愿指导材料，同时避免与现有指导材料重复，并酌情补充现有指导材料；</w:t>
      </w:r>
      <w:r w:rsidRPr="00800067">
        <w:rPr>
          <w:rFonts w:hint="eastAsia"/>
          <w:bCs/>
          <w:sz w:val="24"/>
          <w:szCs w:val="24"/>
          <w:lang w:eastAsia="zh-CN"/>
        </w:rPr>
        <w:t>]</w:t>
      </w:r>
    </w:p>
    <w:p w14:paraId="664E421D" w14:textId="77777777" w:rsidR="00800067" w:rsidRPr="00800067" w:rsidRDefault="00800067" w:rsidP="00800067">
      <w:pPr>
        <w:keepLines/>
        <w:tabs>
          <w:tab w:val="clear" w:pos="567"/>
          <w:tab w:val="clear" w:pos="1134"/>
          <w:tab w:val="clear" w:pos="1701"/>
          <w:tab w:val="clear" w:pos="2268"/>
        </w:tabs>
        <w:spacing w:before="120" w:after="120"/>
        <w:ind w:left="979" w:firstLine="490"/>
        <w:jc w:val="left"/>
        <w:rPr>
          <w:bCs/>
          <w:sz w:val="24"/>
          <w:u w:val="single"/>
          <w:lang w:eastAsia="zh-CN"/>
        </w:rPr>
      </w:pPr>
      <w:r w:rsidRPr="00800067">
        <w:rPr>
          <w:bCs/>
          <w:sz w:val="24"/>
          <w:lang w:eastAsia="zh-CN"/>
        </w:rPr>
        <w:t>[3</w:t>
      </w:r>
      <w:r w:rsidRPr="00800067">
        <w:rPr>
          <w:bCs/>
          <w:i/>
          <w:iCs/>
          <w:sz w:val="24"/>
          <w:lang w:eastAsia="zh-CN"/>
        </w:rPr>
        <w:t>.</w:t>
      </w:r>
      <w:r w:rsidRPr="00800067">
        <w:rPr>
          <w:rFonts w:hint="eastAsia"/>
          <w:bCs/>
          <w:i/>
          <w:iCs/>
          <w:sz w:val="24"/>
          <w:lang w:eastAsia="zh-CN"/>
        </w:rPr>
        <w:t xml:space="preserve">    </w:t>
      </w:r>
      <w:r w:rsidRPr="00800067">
        <w:rPr>
          <w:rFonts w:ascii="KaiTi" w:eastAsia="KaiTi" w:hAnsi="KaiTi" w:hint="eastAsia"/>
          <w:bCs/>
          <w:sz w:val="24"/>
          <w:lang w:eastAsia="zh-CN"/>
        </w:rPr>
        <w:t>又决定</w:t>
      </w:r>
      <w:r w:rsidRPr="00800067">
        <w:rPr>
          <w:rFonts w:hint="eastAsia"/>
          <w:bCs/>
          <w:sz w:val="24"/>
          <w:lang w:eastAsia="zh-CN"/>
        </w:rPr>
        <w:t>利用关于这一专题的现有信息、方法和指导材料，包括根据《卡塔赫纳议定书》编制的信息、方法及指导材料，如《生物安全技术丛书</w:t>
      </w:r>
      <w:r w:rsidRPr="00800067">
        <w:rPr>
          <w:rFonts w:hint="eastAsia"/>
          <w:bCs/>
          <w:sz w:val="24"/>
          <w:lang w:eastAsia="zh-CN"/>
        </w:rPr>
        <w:t>07</w:t>
      </w:r>
      <w:r w:rsidRPr="00800067">
        <w:rPr>
          <w:rFonts w:hint="eastAsia"/>
          <w:bCs/>
          <w:sz w:val="24"/>
          <w:lang w:eastAsia="zh-CN"/>
        </w:rPr>
        <w:t>》，扩大改性活生物体风险评估和风险管理方面的能力建设工作，</w:t>
      </w:r>
      <w:r w:rsidRPr="00800067">
        <w:rPr>
          <w:rFonts w:hint="eastAsia"/>
          <w:bCs/>
          <w:sz w:val="24"/>
          <w:lang w:eastAsia="zh-CN"/>
        </w:rPr>
        <w:t>]</w:t>
      </w:r>
      <w:r w:rsidRPr="00800067">
        <w:rPr>
          <w:rFonts w:hint="eastAsia"/>
          <w:bCs/>
          <w:sz w:val="24"/>
          <w:lang w:eastAsia="zh-CN"/>
        </w:rPr>
        <w:t>；</w:t>
      </w:r>
    </w:p>
    <w:p w14:paraId="634B4553" w14:textId="77777777" w:rsidR="00800067" w:rsidRPr="00800067" w:rsidRDefault="00800067" w:rsidP="00800067">
      <w:pPr>
        <w:keepLines/>
        <w:tabs>
          <w:tab w:val="clear" w:pos="567"/>
          <w:tab w:val="clear" w:pos="1134"/>
          <w:tab w:val="clear" w:pos="1701"/>
          <w:tab w:val="clear" w:pos="2268"/>
        </w:tabs>
        <w:spacing w:before="120" w:after="120"/>
        <w:ind w:left="979" w:firstLine="490"/>
        <w:jc w:val="left"/>
        <w:rPr>
          <w:bCs/>
          <w:sz w:val="24"/>
          <w:lang w:eastAsia="zh-CN"/>
        </w:rPr>
      </w:pPr>
      <w:r w:rsidRPr="00800067">
        <w:rPr>
          <w:bCs/>
          <w:sz w:val="24"/>
          <w:lang w:eastAsia="zh-CN"/>
        </w:rPr>
        <w:t>[3</w:t>
      </w:r>
      <w:r w:rsidRPr="00800067">
        <w:rPr>
          <w:rFonts w:hint="eastAsia"/>
          <w:bCs/>
          <w:sz w:val="24"/>
          <w:lang w:eastAsia="zh-CN"/>
        </w:rPr>
        <w:t xml:space="preserve">. </w:t>
      </w:r>
      <w:r w:rsidRPr="00800067">
        <w:rPr>
          <w:rFonts w:hint="eastAsia"/>
          <w:bCs/>
          <w:sz w:val="24"/>
          <w:lang w:eastAsia="zh-CN"/>
        </w:rPr>
        <w:t>备选案文</w:t>
      </w:r>
      <w:r w:rsidRPr="00800067">
        <w:rPr>
          <w:rFonts w:hint="eastAsia"/>
          <w:bCs/>
          <w:sz w:val="24"/>
          <w:lang w:eastAsia="zh-CN"/>
        </w:rPr>
        <w:t xml:space="preserve"> </w:t>
      </w:r>
      <w:r w:rsidRPr="00800067">
        <w:rPr>
          <w:rFonts w:ascii="KaiTi" w:eastAsia="KaiTi" w:hAnsi="KaiTi" w:hint="eastAsia"/>
          <w:bCs/>
          <w:sz w:val="24"/>
          <w:lang w:eastAsia="zh-CN"/>
        </w:rPr>
        <w:t>又决定</w:t>
      </w:r>
      <w:r w:rsidRPr="00800067">
        <w:rPr>
          <w:rFonts w:hint="eastAsia"/>
          <w:bCs/>
          <w:sz w:val="24"/>
          <w:lang w:eastAsia="zh-CN"/>
        </w:rPr>
        <w:t>利用现有信息、指导材料和《生物安全技术丛书</w:t>
      </w:r>
      <w:r w:rsidRPr="00800067">
        <w:rPr>
          <w:rFonts w:hint="eastAsia"/>
          <w:bCs/>
          <w:sz w:val="24"/>
          <w:lang w:eastAsia="zh-CN"/>
        </w:rPr>
        <w:t>07</w:t>
      </w:r>
      <w:r w:rsidRPr="00800067">
        <w:rPr>
          <w:rFonts w:hint="eastAsia"/>
          <w:bCs/>
          <w:sz w:val="24"/>
          <w:lang w:eastAsia="zh-CN"/>
        </w:rPr>
        <w:t>》所述的改性活生物体风险评估方法，扩大改性活生物风险评估和风险管理方面的能力建设工作；</w:t>
      </w:r>
      <w:r w:rsidRPr="00800067">
        <w:rPr>
          <w:rFonts w:hint="eastAsia"/>
          <w:bCs/>
          <w:sz w:val="24"/>
          <w:lang w:eastAsia="zh-CN"/>
        </w:rPr>
        <w:t>]</w:t>
      </w:r>
    </w:p>
    <w:p w14:paraId="59AF657B" w14:textId="77777777" w:rsidR="00800067" w:rsidRPr="00800067" w:rsidRDefault="00800067" w:rsidP="00800067">
      <w:pPr>
        <w:keepLines/>
        <w:tabs>
          <w:tab w:val="clear" w:pos="567"/>
          <w:tab w:val="clear" w:pos="1134"/>
          <w:tab w:val="clear" w:pos="1701"/>
          <w:tab w:val="clear" w:pos="2268"/>
        </w:tabs>
        <w:spacing w:before="120" w:after="120"/>
        <w:ind w:left="979" w:firstLine="490"/>
        <w:jc w:val="left"/>
        <w:rPr>
          <w:bCs/>
          <w:sz w:val="24"/>
          <w:lang w:eastAsia="zh-CN"/>
        </w:rPr>
      </w:pPr>
      <w:r w:rsidRPr="00800067">
        <w:rPr>
          <w:bCs/>
          <w:sz w:val="24"/>
          <w:lang w:eastAsia="zh-CN"/>
        </w:rPr>
        <w:t>[4.</w:t>
      </w:r>
      <w:r w:rsidRPr="00800067">
        <w:rPr>
          <w:bCs/>
          <w:i/>
          <w:iCs/>
          <w:sz w:val="24"/>
          <w:lang w:eastAsia="zh-CN"/>
        </w:rPr>
        <w:tab/>
      </w:r>
      <w:r w:rsidRPr="00800067">
        <w:rPr>
          <w:rFonts w:ascii="KaiTi" w:eastAsia="KaiTi" w:hAnsi="KaiTi" w:hint="eastAsia"/>
          <w:bCs/>
          <w:sz w:val="24"/>
          <w:lang w:eastAsia="zh-CN"/>
        </w:rPr>
        <w:t>还决定</w:t>
      </w:r>
      <w:r w:rsidRPr="00800067">
        <w:rPr>
          <w:rFonts w:hint="eastAsia"/>
          <w:bCs/>
          <w:sz w:val="24"/>
          <w:lang w:eastAsia="zh-CN"/>
        </w:rPr>
        <w:t>设立一个新的风险评估特设技术专家组，其职权范围载于本决定附件；</w:t>
      </w:r>
      <w:r w:rsidRPr="00800067">
        <w:rPr>
          <w:rFonts w:hint="eastAsia"/>
          <w:bCs/>
          <w:sz w:val="24"/>
          <w:lang w:eastAsia="zh-CN"/>
        </w:rPr>
        <w:t>]</w:t>
      </w:r>
    </w:p>
    <w:p w14:paraId="38D501D7" w14:textId="77777777" w:rsidR="00800067" w:rsidRPr="00800067" w:rsidRDefault="00800067" w:rsidP="00800067">
      <w:pPr>
        <w:keepLines/>
        <w:tabs>
          <w:tab w:val="clear" w:pos="567"/>
          <w:tab w:val="clear" w:pos="1134"/>
          <w:tab w:val="clear" w:pos="1701"/>
          <w:tab w:val="clear" w:pos="2268"/>
        </w:tabs>
        <w:spacing w:before="120" w:after="120"/>
        <w:ind w:left="979" w:firstLine="490"/>
        <w:jc w:val="left"/>
        <w:rPr>
          <w:bCs/>
          <w:sz w:val="24"/>
          <w:u w:val="single"/>
          <w:lang w:eastAsia="zh-CN"/>
        </w:rPr>
      </w:pPr>
      <w:r w:rsidRPr="00800067">
        <w:rPr>
          <w:bCs/>
          <w:sz w:val="24"/>
          <w:lang w:eastAsia="zh-CN"/>
        </w:rPr>
        <w:t>[5.</w:t>
      </w:r>
      <w:r w:rsidRPr="00800067">
        <w:rPr>
          <w:bCs/>
          <w:i/>
          <w:iCs/>
          <w:sz w:val="24"/>
          <w:lang w:eastAsia="zh-CN"/>
        </w:rPr>
        <w:tab/>
      </w:r>
      <w:r w:rsidRPr="00800067">
        <w:rPr>
          <w:rFonts w:ascii="KaiTi" w:eastAsia="KaiTi" w:hAnsi="KaiTi" w:hint="eastAsia"/>
          <w:bCs/>
          <w:sz w:val="24"/>
          <w:lang w:eastAsia="zh-CN"/>
        </w:rPr>
        <w:t>邀请</w:t>
      </w:r>
      <w:r w:rsidRPr="00800067">
        <w:rPr>
          <w:rFonts w:hint="eastAsia"/>
          <w:bCs/>
          <w:sz w:val="24"/>
          <w:lang w:eastAsia="zh-CN"/>
        </w:rPr>
        <w:t>缔约方、其他国家政府、土著人民和地方社区、妇女、青年、学术界和相关组织提交相关信息，例如国家和区域风险评估经验和选定专题风险评估的现有资源，支持风险评估特设技术专家组的工作；</w:t>
      </w:r>
      <w:r w:rsidRPr="00800067">
        <w:rPr>
          <w:rFonts w:hint="eastAsia"/>
          <w:bCs/>
          <w:sz w:val="24"/>
          <w:lang w:eastAsia="zh-CN"/>
        </w:rPr>
        <w:t>]</w:t>
      </w:r>
    </w:p>
    <w:p w14:paraId="5EB46CFF" w14:textId="77777777" w:rsidR="00800067" w:rsidRPr="00800067" w:rsidRDefault="00800067" w:rsidP="00800067">
      <w:pPr>
        <w:keepLines/>
        <w:tabs>
          <w:tab w:val="clear" w:pos="567"/>
          <w:tab w:val="clear" w:pos="1134"/>
          <w:tab w:val="clear" w:pos="1701"/>
          <w:tab w:val="clear" w:pos="2268"/>
        </w:tabs>
        <w:spacing w:before="120" w:after="120"/>
        <w:ind w:left="979" w:firstLine="490"/>
        <w:jc w:val="left"/>
        <w:rPr>
          <w:bCs/>
          <w:sz w:val="24"/>
          <w:lang w:eastAsia="zh-CN"/>
        </w:rPr>
      </w:pPr>
      <w:r w:rsidRPr="00800067">
        <w:rPr>
          <w:bCs/>
          <w:sz w:val="24"/>
          <w:lang w:eastAsia="zh-CN"/>
        </w:rPr>
        <w:t>[6.</w:t>
      </w:r>
      <w:r w:rsidRPr="00800067">
        <w:rPr>
          <w:bCs/>
          <w:i/>
          <w:iCs/>
          <w:sz w:val="24"/>
          <w:lang w:eastAsia="zh-CN"/>
        </w:rPr>
        <w:tab/>
      </w:r>
      <w:r w:rsidRPr="00800067">
        <w:rPr>
          <w:rFonts w:ascii="KaiTi" w:eastAsia="KaiTi" w:hAnsi="KaiTi" w:hint="eastAsia"/>
          <w:bCs/>
          <w:sz w:val="24"/>
          <w:lang w:eastAsia="zh-CN"/>
        </w:rPr>
        <w:t>决定</w:t>
      </w:r>
      <w:r w:rsidRPr="00800067">
        <w:rPr>
          <w:rFonts w:hint="eastAsia"/>
          <w:bCs/>
          <w:sz w:val="24"/>
          <w:lang w:eastAsia="zh-CN"/>
        </w:rPr>
        <w:t>延长风险评估和风险管理不限成员名额在线论坛的期限，以支持风险评估特设技术专家组的工作；</w:t>
      </w:r>
      <w:r w:rsidRPr="00800067">
        <w:rPr>
          <w:rFonts w:hint="eastAsia"/>
          <w:bCs/>
          <w:sz w:val="24"/>
          <w:lang w:eastAsia="zh-CN"/>
        </w:rPr>
        <w:t>]</w:t>
      </w:r>
    </w:p>
    <w:p w14:paraId="4AC64EF3" w14:textId="77777777" w:rsidR="00800067" w:rsidRPr="00800067" w:rsidRDefault="00800067" w:rsidP="00800067">
      <w:pPr>
        <w:keepLines/>
        <w:tabs>
          <w:tab w:val="clear" w:pos="567"/>
          <w:tab w:val="clear" w:pos="1134"/>
          <w:tab w:val="clear" w:pos="1701"/>
          <w:tab w:val="clear" w:pos="2268"/>
        </w:tabs>
        <w:spacing w:before="120" w:after="120"/>
        <w:ind w:left="979" w:firstLine="490"/>
        <w:jc w:val="left"/>
        <w:rPr>
          <w:bCs/>
          <w:sz w:val="24"/>
          <w:lang w:eastAsia="zh-CN"/>
        </w:rPr>
      </w:pPr>
      <w:r w:rsidRPr="00800067">
        <w:rPr>
          <w:bCs/>
          <w:sz w:val="24"/>
          <w:lang w:eastAsia="zh-CN"/>
        </w:rPr>
        <w:lastRenderedPageBreak/>
        <w:t>[7.</w:t>
      </w:r>
      <w:r w:rsidRPr="00800067">
        <w:rPr>
          <w:bCs/>
          <w:i/>
          <w:iCs/>
          <w:sz w:val="24"/>
          <w:lang w:eastAsia="zh-CN"/>
        </w:rPr>
        <w:tab/>
      </w:r>
      <w:r w:rsidRPr="00800067">
        <w:rPr>
          <w:rFonts w:ascii="KaiTi" w:eastAsia="KaiTi" w:hAnsi="KaiTi" w:hint="eastAsia"/>
          <w:bCs/>
          <w:sz w:val="24"/>
          <w:lang w:eastAsia="zh-CN"/>
        </w:rPr>
        <w:t>又决定</w:t>
      </w:r>
      <w:r w:rsidRPr="00800067">
        <w:rPr>
          <w:rFonts w:hint="eastAsia"/>
          <w:bCs/>
          <w:sz w:val="24"/>
          <w:lang w:eastAsia="zh-CN"/>
        </w:rPr>
        <w:t>延续第</w:t>
      </w:r>
      <w:hyperlink r:id="rId28" w:history="1">
        <w:r w:rsidRPr="00800067">
          <w:rPr>
            <w:rFonts w:hint="eastAsia"/>
            <w:bCs/>
            <w:color w:val="467886"/>
            <w:sz w:val="24"/>
            <w:u w:val="single"/>
            <w:lang w:eastAsia="zh-CN"/>
          </w:rPr>
          <w:t>CP-9/13</w:t>
        </w:r>
      </w:hyperlink>
      <w:proofErr w:type="gramStart"/>
      <w:r w:rsidRPr="00800067">
        <w:rPr>
          <w:rFonts w:hint="eastAsia"/>
          <w:bCs/>
          <w:sz w:val="24"/>
          <w:lang w:eastAsia="zh-CN"/>
        </w:rPr>
        <w:t>号决定</w:t>
      </w:r>
      <w:proofErr w:type="gramEnd"/>
      <w:r w:rsidRPr="00800067">
        <w:rPr>
          <w:rFonts w:hint="eastAsia"/>
          <w:bCs/>
          <w:sz w:val="24"/>
          <w:lang w:eastAsia="zh-CN"/>
        </w:rPr>
        <w:t>为确定可能需要审议的改性活生物体风险评估具体问题并确定其优先次序而建立的进程，在其第十三次会议上审议可能需要风险评估指导材料的其他问题，同时考虑到缔约方确定的优先事项，包括其国家报告中确定的优先次序以及风险评估特设技术专家组确定的专题</w:t>
      </w:r>
      <w:r w:rsidRPr="00800067">
        <w:rPr>
          <w:bCs/>
          <w:sz w:val="24"/>
          <w:vertAlign w:val="superscript"/>
          <w:lang w:eastAsia="zh-CN"/>
        </w:rPr>
        <w:footnoteReference w:id="97"/>
      </w:r>
      <w:r w:rsidRPr="00800067">
        <w:rPr>
          <w:rFonts w:hint="eastAsia"/>
          <w:bCs/>
          <w:sz w:val="24"/>
          <w:lang w:eastAsia="zh-CN"/>
        </w:rPr>
        <w:t>；</w:t>
      </w:r>
      <w:r w:rsidRPr="00800067">
        <w:rPr>
          <w:rFonts w:hint="eastAsia"/>
          <w:bCs/>
          <w:sz w:val="24"/>
          <w:lang w:eastAsia="zh-CN"/>
        </w:rPr>
        <w:t>]</w:t>
      </w:r>
    </w:p>
    <w:p w14:paraId="34CF91BA" w14:textId="77777777" w:rsidR="00800067" w:rsidRPr="00800067" w:rsidRDefault="00800067" w:rsidP="00800067">
      <w:pPr>
        <w:keepLines/>
        <w:tabs>
          <w:tab w:val="clear" w:pos="567"/>
          <w:tab w:val="clear" w:pos="1134"/>
          <w:tab w:val="clear" w:pos="1701"/>
          <w:tab w:val="clear" w:pos="2268"/>
        </w:tabs>
        <w:spacing w:before="120" w:after="120"/>
        <w:ind w:left="979" w:firstLine="490"/>
        <w:jc w:val="left"/>
        <w:rPr>
          <w:b/>
          <w:color w:val="EE0000"/>
          <w:sz w:val="24"/>
          <w:lang w:eastAsia="zh-CN"/>
        </w:rPr>
      </w:pPr>
      <w:r w:rsidRPr="00800067">
        <w:rPr>
          <w:bCs/>
          <w:sz w:val="24"/>
          <w:lang w:eastAsia="zh-CN"/>
        </w:rPr>
        <w:t>[8.</w:t>
      </w:r>
      <w:r w:rsidRPr="00800067">
        <w:rPr>
          <w:bCs/>
          <w:sz w:val="24"/>
          <w:lang w:eastAsia="zh-CN"/>
        </w:rPr>
        <w:tab/>
      </w:r>
      <w:r w:rsidRPr="00800067">
        <w:rPr>
          <w:rFonts w:ascii="KaiTi" w:eastAsia="KaiTi" w:hAnsi="KaiTi" w:hint="eastAsia"/>
          <w:bCs/>
          <w:sz w:val="24"/>
          <w:lang w:eastAsia="zh-CN"/>
        </w:rPr>
        <w:t>请</w:t>
      </w:r>
      <w:r w:rsidRPr="00800067">
        <w:rPr>
          <w:rFonts w:hint="eastAsia"/>
          <w:bCs/>
          <w:sz w:val="24"/>
          <w:lang w:eastAsia="zh-CN"/>
        </w:rPr>
        <w:t>缔约方、其他国家政府、土著人民和地方社区、妇女、青年和相关组织提交资料，说明在执行《卡塔赫纳议定书》第</w:t>
      </w:r>
      <w:hyperlink r:id="rId29" w:history="1">
        <w:r w:rsidRPr="00800067">
          <w:rPr>
            <w:rFonts w:hint="eastAsia"/>
            <w:bCs/>
            <w:color w:val="467886"/>
            <w:sz w:val="24"/>
            <w:u w:val="single"/>
            <w:lang w:eastAsia="zh-CN"/>
          </w:rPr>
          <w:t>13</w:t>
        </w:r>
      </w:hyperlink>
      <w:r w:rsidRPr="00800067">
        <w:rPr>
          <w:rFonts w:hint="eastAsia"/>
          <w:bCs/>
          <w:sz w:val="24"/>
          <w:lang w:eastAsia="zh-CN"/>
        </w:rPr>
        <w:t>条规定的简化程序和《议定书》第</w:t>
      </w:r>
      <w:r>
        <w:fldChar w:fldCharType="begin"/>
      </w:r>
      <w:r>
        <w:rPr>
          <w:lang w:eastAsia="zh-CN"/>
        </w:rPr>
        <w:instrText>HYPERLINK "https://bch.cbd.int/protocol/text"</w:instrText>
      </w:r>
      <w:r>
        <w:fldChar w:fldCharType="separate"/>
      </w:r>
      <w:r w:rsidRPr="00800067">
        <w:rPr>
          <w:rFonts w:hint="eastAsia"/>
          <w:bCs/>
          <w:color w:val="467886"/>
          <w:sz w:val="24"/>
          <w:u w:val="single"/>
          <w:lang w:eastAsia="zh-CN"/>
        </w:rPr>
        <w:t>14</w:t>
      </w:r>
      <w:r>
        <w:fldChar w:fldCharType="end"/>
      </w:r>
      <w:r w:rsidRPr="00800067">
        <w:rPr>
          <w:rFonts w:hint="eastAsia"/>
          <w:bCs/>
          <w:sz w:val="24"/>
          <w:lang w:eastAsia="zh-CN"/>
        </w:rPr>
        <w:t>条规定的双边、区域和多边协定和安排方面的经验，并说明改性活生物体风险评估数据的可移植性</w:t>
      </w:r>
      <w:r w:rsidRPr="00800067">
        <w:rPr>
          <w:rFonts w:hint="eastAsia"/>
          <w:bCs/>
          <w:sz w:val="24"/>
          <w:lang w:eastAsia="zh-CN"/>
        </w:rPr>
        <w:t>[</w:t>
      </w:r>
      <w:r w:rsidRPr="00800067">
        <w:rPr>
          <w:rFonts w:hint="eastAsia"/>
          <w:bCs/>
          <w:sz w:val="24"/>
          <w:lang w:eastAsia="zh-CN"/>
        </w:rPr>
        <w:t>，同时认识到接受其他国家风险评估数据应经过国家对生态相关性和可比性的评估和确认</w:t>
      </w:r>
      <w:r w:rsidRPr="00800067">
        <w:rPr>
          <w:rFonts w:hint="eastAsia"/>
          <w:bCs/>
          <w:sz w:val="24"/>
          <w:lang w:eastAsia="zh-CN"/>
        </w:rPr>
        <w:t>]</w:t>
      </w:r>
      <w:r w:rsidRPr="00800067">
        <w:rPr>
          <w:rFonts w:hint="eastAsia"/>
          <w:bCs/>
          <w:sz w:val="24"/>
          <w:lang w:eastAsia="zh-CN"/>
        </w:rPr>
        <w:t>；</w:t>
      </w:r>
      <w:r w:rsidRPr="00800067">
        <w:rPr>
          <w:rFonts w:hint="eastAsia"/>
          <w:bCs/>
          <w:sz w:val="24"/>
          <w:lang w:eastAsia="zh-CN"/>
        </w:rPr>
        <w:t>]</w:t>
      </w:r>
    </w:p>
    <w:p w14:paraId="1A16510F" w14:textId="77777777" w:rsidR="00800067" w:rsidRPr="00800067" w:rsidRDefault="00800067" w:rsidP="00800067">
      <w:pPr>
        <w:tabs>
          <w:tab w:val="clear" w:pos="567"/>
          <w:tab w:val="clear" w:pos="1134"/>
          <w:tab w:val="clear" w:pos="1701"/>
          <w:tab w:val="clear" w:pos="2268"/>
        </w:tabs>
        <w:spacing w:after="120"/>
        <w:ind w:left="979" w:firstLine="490"/>
        <w:rPr>
          <w:sz w:val="24"/>
          <w:szCs w:val="24"/>
          <w:lang w:eastAsia="zh-CN"/>
        </w:rPr>
      </w:pPr>
      <w:r w:rsidRPr="00800067">
        <w:rPr>
          <w:sz w:val="24"/>
          <w:szCs w:val="24"/>
          <w:lang w:eastAsia="zh-CN"/>
        </w:rPr>
        <w:t>[9.</w:t>
      </w:r>
      <w:r w:rsidRPr="00800067">
        <w:rPr>
          <w:sz w:val="24"/>
          <w:szCs w:val="24"/>
          <w:lang w:eastAsia="zh-CN"/>
        </w:rPr>
        <w:tab/>
      </w:r>
      <w:r w:rsidRPr="00800067">
        <w:rPr>
          <w:rFonts w:ascii="KaiTi" w:eastAsia="KaiTi" w:hAnsi="KaiTi" w:hint="eastAsia"/>
          <w:bCs/>
          <w:sz w:val="24"/>
          <w:szCs w:val="24"/>
          <w:lang w:eastAsia="zh-CN"/>
        </w:rPr>
        <w:t>决定</w:t>
      </w:r>
      <w:r w:rsidRPr="00800067">
        <w:rPr>
          <w:rFonts w:hint="eastAsia"/>
          <w:sz w:val="24"/>
          <w:szCs w:val="24"/>
          <w:lang w:eastAsia="zh-CN"/>
        </w:rPr>
        <w:t>在第十三次会议上审议根据上文第</w:t>
      </w:r>
      <w:r w:rsidRPr="00800067">
        <w:rPr>
          <w:rFonts w:hint="eastAsia"/>
          <w:sz w:val="24"/>
          <w:szCs w:val="24"/>
          <w:lang w:eastAsia="zh-CN"/>
        </w:rPr>
        <w:t>8</w:t>
      </w:r>
      <w:r w:rsidRPr="00800067">
        <w:rPr>
          <w:rFonts w:hint="eastAsia"/>
          <w:sz w:val="24"/>
          <w:szCs w:val="24"/>
          <w:lang w:eastAsia="zh-CN"/>
        </w:rPr>
        <w:t>段提交的信息；</w:t>
      </w:r>
      <w:r w:rsidRPr="00800067">
        <w:rPr>
          <w:sz w:val="24"/>
          <w:szCs w:val="24"/>
          <w:lang w:eastAsia="zh-CN"/>
        </w:rPr>
        <w:t>]</w:t>
      </w:r>
    </w:p>
    <w:p w14:paraId="653060AC" w14:textId="77777777" w:rsidR="00800067" w:rsidRPr="00800067" w:rsidRDefault="00800067" w:rsidP="00800067">
      <w:pPr>
        <w:tabs>
          <w:tab w:val="clear" w:pos="567"/>
          <w:tab w:val="clear" w:pos="1134"/>
          <w:tab w:val="clear" w:pos="1701"/>
          <w:tab w:val="clear" w:pos="2268"/>
        </w:tabs>
        <w:spacing w:after="120"/>
        <w:ind w:left="979" w:firstLine="490"/>
        <w:rPr>
          <w:sz w:val="24"/>
          <w:szCs w:val="24"/>
          <w:lang w:eastAsia="zh-CN"/>
        </w:rPr>
      </w:pPr>
      <w:r w:rsidRPr="00800067">
        <w:rPr>
          <w:sz w:val="24"/>
          <w:szCs w:val="24"/>
          <w:lang w:eastAsia="zh-CN"/>
        </w:rPr>
        <w:t>10.</w:t>
      </w:r>
      <w:r w:rsidRPr="00800067">
        <w:rPr>
          <w:sz w:val="24"/>
          <w:szCs w:val="24"/>
          <w:lang w:eastAsia="zh-CN"/>
        </w:rPr>
        <w:tab/>
      </w:r>
      <w:r w:rsidRPr="00800067">
        <w:rPr>
          <w:rFonts w:ascii="KaiTi" w:eastAsia="KaiTi" w:hAnsi="KaiTi" w:hint="eastAsia"/>
          <w:bCs/>
          <w:sz w:val="24"/>
          <w:szCs w:val="24"/>
          <w:lang w:eastAsia="zh-CN"/>
        </w:rPr>
        <w:t>敦促</w:t>
      </w:r>
      <w:r w:rsidRPr="00800067">
        <w:rPr>
          <w:rFonts w:hint="eastAsia"/>
          <w:sz w:val="24"/>
          <w:szCs w:val="24"/>
          <w:lang w:eastAsia="zh-CN"/>
        </w:rPr>
        <w:t>缔约方，并邀请其他国家政府、土著人民和地方社区、妇女、青年和相关组织开展广泛的国际合作，特别是通过生物安全信息</w:t>
      </w:r>
      <w:r w:rsidRPr="00800067">
        <w:rPr>
          <w:sz w:val="24"/>
          <w:szCs w:val="24"/>
          <w:lang w:val="en-US" w:eastAsia="zh-CN"/>
        </w:rPr>
        <w:t>交换所</w:t>
      </w:r>
      <w:r w:rsidRPr="00800067">
        <w:rPr>
          <w:rFonts w:hint="eastAsia"/>
          <w:sz w:val="24"/>
          <w:szCs w:val="24"/>
          <w:lang w:eastAsia="zh-CN"/>
        </w:rPr>
        <w:t>，交流风险评估方面的信息和经验，促进就</w:t>
      </w:r>
      <w:r w:rsidRPr="00800067">
        <w:rPr>
          <w:rFonts w:hint="eastAsia"/>
          <w:sz w:val="24"/>
          <w:szCs w:val="24"/>
          <w:lang w:eastAsia="zh-CN"/>
        </w:rPr>
        <w:t>[</w:t>
      </w:r>
      <w:r w:rsidRPr="00800067">
        <w:rPr>
          <w:rFonts w:hint="eastAsia"/>
          <w:sz w:val="24"/>
          <w:szCs w:val="24"/>
          <w:lang w:eastAsia="zh-CN"/>
        </w:rPr>
        <w:t>风险评估问题特设技术专家组</w:t>
      </w:r>
      <w:r w:rsidRPr="00800067">
        <w:rPr>
          <w:sz w:val="24"/>
          <w:szCs w:val="24"/>
          <w:vertAlign w:val="superscript"/>
        </w:rPr>
        <w:footnoteReference w:id="98"/>
      </w:r>
      <w:r w:rsidRPr="00800067">
        <w:rPr>
          <w:rFonts w:hint="eastAsia"/>
          <w:sz w:val="24"/>
          <w:szCs w:val="24"/>
          <w:lang w:eastAsia="zh-CN"/>
        </w:rPr>
        <w:t>][</w:t>
      </w:r>
      <w:r w:rsidRPr="00800067">
        <w:rPr>
          <w:sz w:val="24"/>
          <w:szCs w:val="24"/>
          <w:lang w:eastAsia="zh-CN"/>
        </w:rPr>
        <w:t>科学、</w:t>
      </w:r>
      <w:proofErr w:type="gramStart"/>
      <w:r w:rsidRPr="00800067">
        <w:rPr>
          <w:sz w:val="24"/>
          <w:szCs w:val="24"/>
          <w:lang w:eastAsia="zh-CN"/>
        </w:rPr>
        <w:t>技术和工艺咨询附属机构</w:t>
      </w:r>
      <w:r w:rsidRPr="00800067">
        <w:rPr>
          <w:rFonts w:hint="eastAsia"/>
          <w:sz w:val="24"/>
          <w:szCs w:val="24"/>
          <w:lang w:eastAsia="zh-CN"/>
        </w:rPr>
        <w:t>]</w:t>
      </w:r>
      <w:r w:rsidRPr="00800067">
        <w:rPr>
          <w:rFonts w:hint="eastAsia"/>
          <w:sz w:val="24"/>
          <w:szCs w:val="24"/>
          <w:lang w:eastAsia="zh-CN"/>
        </w:rPr>
        <w:t>优先考虑的主题开展能力建设和发展活动</w:t>
      </w:r>
      <w:proofErr w:type="gramEnd"/>
      <w:r w:rsidRPr="00800067">
        <w:rPr>
          <w:rFonts w:hint="eastAsia"/>
          <w:sz w:val="24"/>
          <w:szCs w:val="24"/>
          <w:lang w:eastAsia="zh-CN"/>
        </w:rPr>
        <w:t>；</w:t>
      </w:r>
    </w:p>
    <w:p w14:paraId="0BF9977B" w14:textId="77777777" w:rsidR="00800067" w:rsidRPr="00800067" w:rsidRDefault="00800067" w:rsidP="00800067">
      <w:pPr>
        <w:tabs>
          <w:tab w:val="clear" w:pos="567"/>
          <w:tab w:val="clear" w:pos="1134"/>
          <w:tab w:val="clear" w:pos="1701"/>
          <w:tab w:val="clear" w:pos="2268"/>
        </w:tabs>
        <w:spacing w:after="120"/>
        <w:ind w:left="979" w:firstLine="490"/>
        <w:rPr>
          <w:sz w:val="24"/>
          <w:szCs w:val="24"/>
          <w:lang w:eastAsia="zh-CN"/>
        </w:rPr>
      </w:pPr>
      <w:r w:rsidRPr="00800067">
        <w:rPr>
          <w:sz w:val="24"/>
          <w:szCs w:val="24"/>
          <w:lang w:eastAsia="zh-CN"/>
        </w:rPr>
        <w:t>11.</w:t>
      </w:r>
      <w:r w:rsidRPr="00800067">
        <w:rPr>
          <w:sz w:val="24"/>
          <w:szCs w:val="24"/>
          <w:lang w:eastAsia="zh-CN"/>
        </w:rPr>
        <w:tab/>
      </w:r>
      <w:r w:rsidRPr="00800067">
        <w:rPr>
          <w:rFonts w:ascii="KaiTi" w:eastAsia="KaiTi" w:hAnsi="KaiTi" w:hint="eastAsia"/>
          <w:bCs/>
          <w:sz w:val="24"/>
          <w:szCs w:val="24"/>
          <w:lang w:eastAsia="zh-CN"/>
        </w:rPr>
        <w:t>邀请</w:t>
      </w:r>
      <w:r w:rsidRPr="00800067">
        <w:rPr>
          <w:rFonts w:hint="eastAsia"/>
          <w:sz w:val="24"/>
          <w:szCs w:val="24"/>
          <w:lang w:eastAsia="zh-CN"/>
        </w:rPr>
        <w:t>区域和次区域科技合作支持中心</w:t>
      </w:r>
      <w:r w:rsidRPr="00800067">
        <w:rPr>
          <w:sz w:val="24"/>
          <w:szCs w:val="24"/>
          <w:vertAlign w:val="superscript"/>
        </w:rPr>
        <w:footnoteReference w:id="99"/>
      </w:r>
      <w:r w:rsidRPr="00800067">
        <w:rPr>
          <w:rFonts w:hint="eastAsia"/>
          <w:sz w:val="24"/>
          <w:szCs w:val="24"/>
          <w:lang w:eastAsia="zh-CN"/>
        </w:rPr>
        <w:t>协助缔约方满足其在风险评估和风险管理方面的需求和优先事项；</w:t>
      </w:r>
    </w:p>
    <w:p w14:paraId="0134F9DE" w14:textId="77777777" w:rsidR="00800067" w:rsidRPr="00800067" w:rsidRDefault="00800067" w:rsidP="00800067">
      <w:pPr>
        <w:tabs>
          <w:tab w:val="clear" w:pos="567"/>
          <w:tab w:val="clear" w:pos="1134"/>
          <w:tab w:val="clear" w:pos="1701"/>
          <w:tab w:val="clear" w:pos="2268"/>
        </w:tabs>
        <w:spacing w:before="120" w:after="120"/>
        <w:ind w:left="979" w:firstLine="490"/>
        <w:rPr>
          <w:i/>
          <w:iCs/>
          <w:sz w:val="24"/>
          <w:szCs w:val="24"/>
          <w:lang w:eastAsia="zh-CN"/>
        </w:rPr>
      </w:pPr>
      <w:r w:rsidRPr="00800067">
        <w:rPr>
          <w:sz w:val="24"/>
          <w:szCs w:val="24"/>
          <w:lang w:eastAsia="zh-CN"/>
        </w:rPr>
        <w:t>12.</w:t>
      </w:r>
      <w:r w:rsidRPr="00800067">
        <w:rPr>
          <w:i/>
          <w:iCs/>
          <w:sz w:val="24"/>
          <w:szCs w:val="24"/>
          <w:lang w:eastAsia="zh-CN"/>
        </w:rPr>
        <w:tab/>
      </w:r>
      <w:r w:rsidRPr="00800067">
        <w:rPr>
          <w:rFonts w:ascii="KaiTi" w:eastAsia="KaiTi" w:hAnsi="KaiTi"/>
          <w:bCs/>
          <w:sz w:val="24"/>
          <w:szCs w:val="24"/>
          <w:lang w:eastAsia="zh-CN"/>
        </w:rPr>
        <w:t>请</w:t>
      </w:r>
      <w:r w:rsidRPr="00800067">
        <w:rPr>
          <w:sz w:val="24"/>
          <w:szCs w:val="24"/>
          <w:lang w:eastAsia="zh-CN"/>
        </w:rPr>
        <w:t>执行秘书在</w:t>
      </w:r>
      <w:r w:rsidRPr="00800067">
        <w:rPr>
          <w:rFonts w:hint="eastAsia"/>
          <w:sz w:val="24"/>
          <w:szCs w:val="24"/>
          <w:lang w:eastAsia="zh-CN"/>
        </w:rPr>
        <w:t>资金允许</w:t>
      </w:r>
      <w:r w:rsidRPr="00800067">
        <w:rPr>
          <w:sz w:val="24"/>
          <w:szCs w:val="24"/>
          <w:lang w:eastAsia="zh-CN"/>
        </w:rPr>
        <w:t>的情况下</w:t>
      </w:r>
      <w:r w:rsidRPr="00800067">
        <w:rPr>
          <w:rFonts w:hint="eastAsia"/>
          <w:sz w:val="24"/>
          <w:szCs w:val="24"/>
          <w:lang w:eastAsia="zh-CN"/>
        </w:rPr>
        <w:t>：</w:t>
      </w:r>
    </w:p>
    <w:p w14:paraId="68626541" w14:textId="77777777" w:rsidR="00800067" w:rsidRPr="00800067" w:rsidRDefault="00800067" w:rsidP="00800067">
      <w:pPr>
        <w:tabs>
          <w:tab w:val="clear" w:pos="567"/>
          <w:tab w:val="clear" w:pos="1134"/>
          <w:tab w:val="clear" w:pos="1701"/>
          <w:tab w:val="clear" w:pos="2268"/>
        </w:tabs>
        <w:spacing w:before="120" w:after="120"/>
        <w:ind w:left="979" w:firstLine="490"/>
        <w:rPr>
          <w:lang w:eastAsia="zh-CN"/>
        </w:rPr>
      </w:pPr>
      <w:r w:rsidRPr="00800067">
        <w:rPr>
          <w:sz w:val="24"/>
          <w:szCs w:val="24"/>
          <w:lang w:eastAsia="zh-CN"/>
        </w:rPr>
        <w:t>[(a)</w:t>
      </w:r>
      <w:r w:rsidRPr="00800067">
        <w:rPr>
          <w:sz w:val="24"/>
          <w:szCs w:val="24"/>
          <w:lang w:eastAsia="zh-CN"/>
        </w:rPr>
        <w:tab/>
      </w:r>
      <w:r w:rsidRPr="00800067">
        <w:rPr>
          <w:sz w:val="24"/>
          <w:szCs w:val="24"/>
          <w:lang w:eastAsia="zh-CN"/>
        </w:rPr>
        <w:t>在作为卡塔赫纳议定书缔约方会议的缔约方大会第十三次会议之前，至少召开两次风险评估</w:t>
      </w:r>
      <w:r w:rsidRPr="00800067">
        <w:rPr>
          <w:rFonts w:hint="eastAsia"/>
          <w:sz w:val="24"/>
          <w:szCs w:val="24"/>
          <w:lang w:eastAsia="zh-CN"/>
        </w:rPr>
        <w:t>问题</w:t>
      </w:r>
      <w:r w:rsidRPr="00800067">
        <w:rPr>
          <w:sz w:val="24"/>
          <w:szCs w:val="24"/>
          <w:lang w:eastAsia="zh-CN"/>
        </w:rPr>
        <w:t>特设技术专家组会议，其中一次面对面</w:t>
      </w:r>
      <w:r w:rsidRPr="00800067">
        <w:rPr>
          <w:rFonts w:hint="eastAsia"/>
          <w:sz w:val="24"/>
          <w:szCs w:val="24"/>
          <w:lang w:eastAsia="zh-CN"/>
        </w:rPr>
        <w:t>召开</w:t>
      </w:r>
      <w:r w:rsidRPr="00800067">
        <w:rPr>
          <w:sz w:val="24"/>
          <w:szCs w:val="24"/>
          <w:lang w:eastAsia="zh-CN"/>
        </w:rPr>
        <w:t>；</w:t>
      </w:r>
      <w:r w:rsidRPr="00800067">
        <w:rPr>
          <w:sz w:val="24"/>
          <w:szCs w:val="24"/>
          <w:lang w:eastAsia="zh-CN"/>
        </w:rPr>
        <w:t>]</w:t>
      </w:r>
    </w:p>
    <w:p w14:paraId="21D363E1" w14:textId="77777777" w:rsidR="00800067" w:rsidRPr="00800067" w:rsidRDefault="00800067" w:rsidP="00800067">
      <w:pPr>
        <w:tabs>
          <w:tab w:val="clear" w:pos="567"/>
          <w:tab w:val="clear" w:pos="1134"/>
          <w:tab w:val="clear" w:pos="1701"/>
          <w:tab w:val="clear" w:pos="2268"/>
        </w:tabs>
        <w:spacing w:before="120" w:after="120"/>
        <w:ind w:left="979" w:firstLine="490"/>
        <w:rPr>
          <w:sz w:val="24"/>
          <w:szCs w:val="24"/>
          <w:lang w:eastAsia="zh-CN"/>
        </w:rPr>
      </w:pPr>
      <w:r w:rsidRPr="00800067">
        <w:rPr>
          <w:sz w:val="24"/>
          <w:szCs w:val="24"/>
          <w:lang w:eastAsia="zh-CN"/>
        </w:rPr>
        <w:t>[(b)</w:t>
      </w:r>
      <w:proofErr w:type="gramStart"/>
      <w:r w:rsidRPr="00800067">
        <w:rPr>
          <w:sz w:val="24"/>
          <w:szCs w:val="24"/>
          <w:lang w:eastAsia="zh-CN"/>
        </w:rPr>
        <w:tab/>
      </w:r>
      <w:r w:rsidRPr="00800067">
        <w:rPr>
          <w:rFonts w:hint="eastAsia"/>
          <w:sz w:val="24"/>
          <w:szCs w:val="24"/>
          <w:lang w:eastAsia="zh-CN"/>
        </w:rPr>
        <w:t xml:space="preserve">  </w:t>
      </w:r>
      <w:r w:rsidRPr="00800067">
        <w:rPr>
          <w:sz w:val="24"/>
          <w:szCs w:val="24"/>
          <w:lang w:eastAsia="zh-CN"/>
        </w:rPr>
        <w:t>在同一闭会期间</w:t>
      </w:r>
      <w:r w:rsidRPr="00800067">
        <w:rPr>
          <w:rFonts w:hint="eastAsia"/>
          <w:sz w:val="24"/>
          <w:szCs w:val="24"/>
          <w:lang w:eastAsia="zh-CN"/>
        </w:rPr>
        <w:t>召开</w:t>
      </w:r>
      <w:r w:rsidRPr="00800067">
        <w:rPr>
          <w:sz w:val="24"/>
          <w:szCs w:val="24"/>
          <w:lang w:eastAsia="zh-CN"/>
        </w:rPr>
        <w:t>风险评估和风险管理</w:t>
      </w:r>
      <w:r w:rsidRPr="00800067">
        <w:rPr>
          <w:rFonts w:hint="eastAsia"/>
          <w:sz w:val="24"/>
          <w:szCs w:val="24"/>
          <w:lang w:eastAsia="zh-CN"/>
        </w:rPr>
        <w:t>问题</w:t>
      </w:r>
      <w:r w:rsidRPr="00800067">
        <w:rPr>
          <w:sz w:val="24"/>
          <w:szCs w:val="24"/>
          <w:lang w:eastAsia="zh-CN"/>
        </w:rPr>
        <w:t>不限成员名额在线论坛讨论</w:t>
      </w:r>
      <w:r w:rsidRPr="00800067">
        <w:rPr>
          <w:rFonts w:hint="eastAsia"/>
          <w:sz w:val="24"/>
          <w:szCs w:val="24"/>
          <w:lang w:eastAsia="zh-CN"/>
        </w:rPr>
        <w:t>会</w:t>
      </w:r>
      <w:proofErr w:type="gramEnd"/>
      <w:r w:rsidRPr="00800067">
        <w:rPr>
          <w:rFonts w:hint="eastAsia"/>
          <w:sz w:val="24"/>
          <w:szCs w:val="24"/>
          <w:lang w:eastAsia="zh-CN"/>
        </w:rPr>
        <w:t>，鼓励土著人民和地方社区、妇女和青年组织、学术界及其他相关组织积极参与；</w:t>
      </w:r>
      <w:r w:rsidRPr="00800067">
        <w:rPr>
          <w:rFonts w:hint="eastAsia"/>
          <w:sz w:val="24"/>
          <w:szCs w:val="24"/>
          <w:lang w:eastAsia="zh-CN"/>
        </w:rPr>
        <w:t>]</w:t>
      </w:r>
    </w:p>
    <w:p w14:paraId="45AB77F1" w14:textId="77777777" w:rsidR="00800067" w:rsidRPr="00800067" w:rsidRDefault="00800067" w:rsidP="00800067">
      <w:pPr>
        <w:tabs>
          <w:tab w:val="clear" w:pos="567"/>
          <w:tab w:val="clear" w:pos="1134"/>
          <w:tab w:val="clear" w:pos="1701"/>
          <w:tab w:val="clear" w:pos="2268"/>
        </w:tabs>
        <w:spacing w:before="120" w:after="120"/>
        <w:ind w:left="979" w:firstLine="490"/>
        <w:rPr>
          <w:sz w:val="24"/>
          <w:szCs w:val="24"/>
          <w:lang w:eastAsia="zh-CN"/>
        </w:rPr>
      </w:pPr>
      <w:r w:rsidRPr="00800067">
        <w:rPr>
          <w:sz w:val="24"/>
          <w:szCs w:val="24"/>
          <w:lang w:eastAsia="zh-CN"/>
        </w:rPr>
        <w:t>(c)</w:t>
      </w:r>
      <w:r w:rsidRPr="00800067">
        <w:rPr>
          <w:sz w:val="24"/>
          <w:szCs w:val="24"/>
          <w:lang w:eastAsia="zh-CN"/>
        </w:rPr>
        <w:tab/>
      </w:r>
      <w:proofErr w:type="gramStart"/>
      <w:r w:rsidRPr="00800067">
        <w:rPr>
          <w:rFonts w:hint="eastAsia"/>
          <w:sz w:val="24"/>
          <w:szCs w:val="24"/>
          <w:lang w:eastAsia="zh-CN"/>
        </w:rPr>
        <w:t>汇总应</w:t>
      </w:r>
      <w:r w:rsidRPr="00800067">
        <w:rPr>
          <w:sz w:val="24"/>
          <w:szCs w:val="24"/>
          <w:lang w:eastAsia="zh-CN"/>
        </w:rPr>
        <w:t>本决定第</w:t>
      </w:r>
      <w:r w:rsidRPr="00800067">
        <w:rPr>
          <w:sz w:val="24"/>
          <w:szCs w:val="24"/>
          <w:lang w:eastAsia="zh-CN"/>
        </w:rPr>
        <w:t>[</w:t>
      </w:r>
      <w:proofErr w:type="gramEnd"/>
      <w:r w:rsidRPr="00800067">
        <w:rPr>
          <w:sz w:val="24"/>
          <w:szCs w:val="24"/>
          <w:lang w:eastAsia="zh-CN"/>
        </w:rPr>
        <w:t xml:space="preserve">5] </w:t>
      </w:r>
      <w:proofErr w:type="gramStart"/>
      <w:r w:rsidRPr="00800067">
        <w:rPr>
          <w:rFonts w:hint="eastAsia"/>
          <w:sz w:val="24"/>
          <w:szCs w:val="24"/>
          <w:lang w:eastAsia="zh-CN"/>
        </w:rPr>
        <w:t>段</w:t>
      </w:r>
      <w:r w:rsidRPr="00800067">
        <w:rPr>
          <w:sz w:val="24"/>
          <w:szCs w:val="24"/>
          <w:lang w:eastAsia="zh-CN"/>
        </w:rPr>
        <w:t>和第</w:t>
      </w:r>
      <w:r w:rsidRPr="00800067">
        <w:rPr>
          <w:sz w:val="24"/>
          <w:szCs w:val="24"/>
          <w:lang w:eastAsia="zh-CN"/>
        </w:rPr>
        <w:t>[</w:t>
      </w:r>
      <w:proofErr w:type="gramEnd"/>
      <w:r w:rsidRPr="00800067">
        <w:rPr>
          <w:sz w:val="24"/>
          <w:szCs w:val="24"/>
          <w:lang w:eastAsia="zh-CN"/>
        </w:rPr>
        <w:t>8]</w:t>
      </w:r>
      <w:r w:rsidRPr="00800067">
        <w:rPr>
          <w:sz w:val="24"/>
          <w:szCs w:val="24"/>
          <w:lang w:eastAsia="zh-CN"/>
        </w:rPr>
        <w:t>段</w:t>
      </w:r>
      <w:r w:rsidRPr="00800067">
        <w:rPr>
          <w:sz w:val="24"/>
          <w:szCs w:val="24"/>
          <w:lang w:eastAsia="zh-CN"/>
        </w:rPr>
        <w:t xml:space="preserve"> [</w:t>
      </w:r>
      <w:r w:rsidRPr="00800067">
        <w:rPr>
          <w:rFonts w:hint="eastAsia"/>
          <w:sz w:val="24"/>
          <w:szCs w:val="24"/>
          <w:lang w:eastAsia="zh-CN"/>
        </w:rPr>
        <w:t>和通过风险评估与风险管理不限成员名额在线论坛</w:t>
      </w:r>
      <w:r w:rsidRPr="00800067">
        <w:rPr>
          <w:rFonts w:hint="eastAsia"/>
          <w:sz w:val="24"/>
          <w:szCs w:val="24"/>
          <w:lang w:eastAsia="zh-CN"/>
        </w:rPr>
        <w:t xml:space="preserve">] </w:t>
      </w:r>
      <w:r w:rsidRPr="00800067">
        <w:rPr>
          <w:rFonts w:hint="eastAsia"/>
          <w:sz w:val="24"/>
          <w:szCs w:val="24"/>
          <w:lang w:eastAsia="zh-CN"/>
        </w:rPr>
        <w:t>提交</w:t>
      </w:r>
      <w:r w:rsidRPr="00800067">
        <w:rPr>
          <w:sz w:val="24"/>
          <w:szCs w:val="24"/>
          <w:lang w:eastAsia="zh-CN"/>
        </w:rPr>
        <w:t>的信息</w:t>
      </w:r>
      <w:r w:rsidRPr="00800067">
        <w:rPr>
          <w:rFonts w:hint="eastAsia"/>
          <w:sz w:val="24"/>
          <w:szCs w:val="24"/>
          <w:lang w:eastAsia="zh-CN"/>
        </w:rPr>
        <w:t>，以及国家报告</w:t>
      </w:r>
      <w:r w:rsidRPr="00800067">
        <w:rPr>
          <w:sz w:val="24"/>
          <w:szCs w:val="24"/>
          <w:vertAlign w:val="superscript"/>
        </w:rPr>
        <w:footnoteReference w:id="100"/>
      </w:r>
      <w:proofErr w:type="gramStart"/>
      <w:r w:rsidRPr="00800067">
        <w:rPr>
          <w:rFonts w:hint="eastAsia"/>
          <w:sz w:val="24"/>
          <w:szCs w:val="24"/>
          <w:lang w:eastAsia="zh-CN"/>
        </w:rPr>
        <w:t>中关于风险评估与风险管理特定议题需要进一步指导的具体需求相关信息；</w:t>
      </w:r>
      <w:proofErr w:type="gramEnd"/>
    </w:p>
    <w:p w14:paraId="5E254425" w14:textId="77777777" w:rsidR="00800067" w:rsidRPr="00800067" w:rsidRDefault="00800067" w:rsidP="00800067">
      <w:pPr>
        <w:tabs>
          <w:tab w:val="clear" w:pos="567"/>
          <w:tab w:val="clear" w:pos="1134"/>
          <w:tab w:val="clear" w:pos="1701"/>
          <w:tab w:val="clear" w:pos="2268"/>
        </w:tabs>
        <w:spacing w:before="120" w:after="120"/>
        <w:ind w:left="979" w:firstLine="490"/>
        <w:rPr>
          <w:sz w:val="24"/>
          <w:szCs w:val="24"/>
          <w:lang w:eastAsia="zh-CN"/>
        </w:rPr>
      </w:pPr>
      <w:r w:rsidRPr="00800067">
        <w:rPr>
          <w:sz w:val="24"/>
          <w:szCs w:val="24"/>
          <w:lang w:eastAsia="zh-CN"/>
        </w:rPr>
        <w:t>(d)</w:t>
      </w:r>
      <w:r w:rsidRPr="00800067">
        <w:rPr>
          <w:sz w:val="24"/>
          <w:szCs w:val="24"/>
          <w:lang w:eastAsia="zh-CN"/>
        </w:rPr>
        <w:tab/>
      </w:r>
      <w:r w:rsidRPr="00800067">
        <w:rPr>
          <w:rFonts w:hint="eastAsia"/>
          <w:sz w:val="24"/>
          <w:szCs w:val="24"/>
          <w:lang w:eastAsia="zh-CN"/>
        </w:rPr>
        <w:t>继续通过区域讲习班，就现有指导材料开展能力建设和发展活动，酌情与相关倡议和伙伴关系合作，以便</w:t>
      </w:r>
      <w:r w:rsidRPr="00800067">
        <w:rPr>
          <w:sz w:val="24"/>
          <w:szCs w:val="24"/>
          <w:lang w:eastAsia="zh-CN"/>
        </w:rPr>
        <w:t>支持改性活生物体的风险评估</w:t>
      </w:r>
      <w:r w:rsidRPr="00800067">
        <w:rPr>
          <w:rFonts w:hint="eastAsia"/>
          <w:sz w:val="24"/>
          <w:szCs w:val="24"/>
          <w:lang w:eastAsia="zh-CN"/>
        </w:rPr>
        <w:t>，同时确保所有发展中国家缔约方的公平代表权；</w:t>
      </w:r>
    </w:p>
    <w:p w14:paraId="56B43959" w14:textId="77777777" w:rsidR="00800067" w:rsidRPr="00800067" w:rsidRDefault="00800067" w:rsidP="00800067">
      <w:pPr>
        <w:tabs>
          <w:tab w:val="clear" w:pos="567"/>
          <w:tab w:val="clear" w:pos="1134"/>
          <w:tab w:val="clear" w:pos="1701"/>
          <w:tab w:val="clear" w:pos="2268"/>
        </w:tabs>
        <w:spacing w:before="120" w:after="120"/>
        <w:ind w:left="979" w:firstLine="490"/>
        <w:rPr>
          <w:sz w:val="24"/>
          <w:szCs w:val="24"/>
          <w:lang w:eastAsia="zh-CN"/>
        </w:rPr>
      </w:pPr>
      <w:r w:rsidRPr="00800067">
        <w:rPr>
          <w:sz w:val="24"/>
          <w:szCs w:val="24"/>
          <w:lang w:eastAsia="zh-CN"/>
        </w:rPr>
        <w:t>(e)</w:t>
      </w:r>
      <w:r w:rsidRPr="00800067">
        <w:rPr>
          <w:sz w:val="24"/>
          <w:szCs w:val="24"/>
          <w:lang w:eastAsia="zh-CN"/>
        </w:rPr>
        <w:tab/>
      </w:r>
      <w:r w:rsidRPr="00800067">
        <w:rPr>
          <w:rFonts w:hint="eastAsia"/>
          <w:sz w:val="24"/>
          <w:szCs w:val="24"/>
          <w:lang w:eastAsia="zh-CN"/>
        </w:rPr>
        <w:t>继续收集关于补充自愿性指导材料适用性和实用性的经验和评估，以支持对含有人工基因驱动的改性活生物体</w:t>
      </w:r>
      <w:r w:rsidRPr="00800067">
        <w:rPr>
          <w:sz w:val="24"/>
          <w:szCs w:val="24"/>
          <w:vertAlign w:val="superscript"/>
        </w:rPr>
        <w:footnoteReference w:id="101"/>
      </w:r>
      <w:r w:rsidRPr="00800067">
        <w:rPr>
          <w:rFonts w:hint="eastAsia"/>
          <w:sz w:val="24"/>
          <w:szCs w:val="24"/>
          <w:lang w:eastAsia="zh-CN"/>
        </w:rPr>
        <w:t>进行个案风险评估，并通过生物安全信息交换所提供这些材料；</w:t>
      </w:r>
    </w:p>
    <w:p w14:paraId="5B08F97A" w14:textId="77777777" w:rsidR="00800067" w:rsidRPr="00800067" w:rsidRDefault="00800067" w:rsidP="00800067">
      <w:pPr>
        <w:tabs>
          <w:tab w:val="clear" w:pos="567"/>
          <w:tab w:val="clear" w:pos="1134"/>
          <w:tab w:val="clear" w:pos="1701"/>
          <w:tab w:val="clear" w:pos="2268"/>
        </w:tabs>
        <w:spacing w:before="120" w:after="120"/>
        <w:ind w:left="979" w:firstLine="490"/>
        <w:rPr>
          <w:lang w:eastAsia="zh-CN"/>
        </w:rPr>
      </w:pPr>
      <w:r w:rsidRPr="00800067">
        <w:rPr>
          <w:sz w:val="24"/>
          <w:szCs w:val="24"/>
          <w:lang w:eastAsia="zh-CN"/>
        </w:rPr>
        <w:lastRenderedPageBreak/>
        <w:t>[13.</w:t>
      </w:r>
      <w:r w:rsidRPr="00800067">
        <w:rPr>
          <w:i/>
          <w:iCs/>
          <w:sz w:val="24"/>
          <w:szCs w:val="24"/>
          <w:lang w:eastAsia="zh-CN"/>
        </w:rPr>
        <w:tab/>
      </w:r>
      <w:r w:rsidRPr="00800067">
        <w:rPr>
          <w:sz w:val="24"/>
          <w:szCs w:val="24"/>
          <w:lang w:eastAsia="zh-CN"/>
        </w:rPr>
        <w:t>请科学、技术和工艺咨询附属机构在作为卡塔赫纳议定书缔约方会议的缔约方</w:t>
      </w:r>
      <w:r w:rsidRPr="00800067">
        <w:rPr>
          <w:rFonts w:hint="eastAsia"/>
          <w:sz w:val="24"/>
          <w:szCs w:val="24"/>
          <w:lang w:eastAsia="zh-CN"/>
        </w:rPr>
        <w:t>大会</w:t>
      </w:r>
      <w:r w:rsidRPr="00800067">
        <w:rPr>
          <w:sz w:val="24"/>
          <w:szCs w:val="24"/>
          <w:lang w:eastAsia="zh-CN"/>
        </w:rPr>
        <w:t>第十三次会议之前举行的一次会议上审议风险评估</w:t>
      </w:r>
      <w:r w:rsidRPr="00800067">
        <w:rPr>
          <w:rFonts w:hint="eastAsia"/>
          <w:sz w:val="24"/>
          <w:szCs w:val="24"/>
          <w:lang w:eastAsia="zh-CN"/>
        </w:rPr>
        <w:t>问题</w:t>
      </w:r>
      <w:r w:rsidRPr="00800067">
        <w:rPr>
          <w:sz w:val="24"/>
          <w:szCs w:val="24"/>
          <w:lang w:eastAsia="zh-CN"/>
        </w:rPr>
        <w:t>特设技术专家组会议的成果，并向作为议定书缔约方会议的缔约方</w:t>
      </w:r>
      <w:r w:rsidRPr="00800067">
        <w:rPr>
          <w:rFonts w:hint="eastAsia"/>
          <w:sz w:val="24"/>
          <w:szCs w:val="24"/>
          <w:lang w:eastAsia="zh-CN"/>
        </w:rPr>
        <w:t>大会</w:t>
      </w:r>
      <w:r w:rsidRPr="00800067">
        <w:rPr>
          <w:sz w:val="24"/>
          <w:szCs w:val="24"/>
          <w:lang w:eastAsia="zh-CN"/>
        </w:rPr>
        <w:t>第十三次会议提出建议</w:t>
      </w:r>
      <w:r w:rsidRPr="00800067">
        <w:rPr>
          <w:rFonts w:hint="eastAsia"/>
          <w:sz w:val="24"/>
          <w:szCs w:val="24"/>
          <w:lang w:eastAsia="zh-CN"/>
        </w:rPr>
        <w:t>供其审议。</w:t>
      </w:r>
      <w:r w:rsidRPr="00800067">
        <w:rPr>
          <w:sz w:val="24"/>
          <w:szCs w:val="24"/>
          <w:lang w:eastAsia="zh-CN"/>
        </w:rPr>
        <w:t>]</w:t>
      </w:r>
    </w:p>
    <w:p w14:paraId="0257979D" w14:textId="77777777" w:rsidR="00800067" w:rsidRPr="00800067" w:rsidRDefault="00800067" w:rsidP="00800067">
      <w:pPr>
        <w:keepNext/>
        <w:keepLines/>
        <w:tabs>
          <w:tab w:val="clear" w:pos="567"/>
          <w:tab w:val="clear" w:pos="1134"/>
          <w:tab w:val="clear" w:pos="1701"/>
          <w:tab w:val="clear" w:pos="2268"/>
          <w:tab w:val="left" w:pos="2835"/>
          <w:tab w:val="left" w:pos="3402"/>
        </w:tabs>
        <w:spacing w:before="240" w:after="120"/>
        <w:ind w:left="979"/>
        <w:jc w:val="left"/>
        <w:rPr>
          <w:rFonts w:ascii="Times New Roman Bold" w:hAnsi="Times New Roman Bold" w:cs="Times New Roman Bold"/>
          <w:bCs/>
          <w:sz w:val="24"/>
          <w:lang w:eastAsia="zh-CN"/>
        </w:rPr>
      </w:pPr>
      <w:r w:rsidRPr="00800067">
        <w:rPr>
          <w:rFonts w:ascii="Times New Roman Bold" w:hAnsi="Times New Roman Bold" w:cs="Times New Roman Bold"/>
          <w:bCs/>
          <w:sz w:val="24"/>
          <w:lang w:eastAsia="zh-CN"/>
        </w:rPr>
        <w:t>[</w:t>
      </w:r>
    </w:p>
    <w:p w14:paraId="756010CA" w14:textId="77777777" w:rsidR="00800067" w:rsidRPr="00800067" w:rsidRDefault="00800067" w:rsidP="00800067">
      <w:pPr>
        <w:keepNext/>
        <w:keepLines/>
        <w:tabs>
          <w:tab w:val="clear" w:pos="567"/>
          <w:tab w:val="clear" w:pos="1134"/>
          <w:tab w:val="clear" w:pos="1701"/>
          <w:tab w:val="clear" w:pos="2268"/>
        </w:tabs>
        <w:spacing w:before="240" w:after="120"/>
        <w:ind w:left="979"/>
        <w:jc w:val="left"/>
        <w:rPr>
          <w:rFonts w:ascii="Times New Roman Bold" w:hAnsi="Times New Roman Bold"/>
          <w:b/>
          <w:bCs/>
          <w:sz w:val="24"/>
          <w:lang w:eastAsia="zh-CN"/>
        </w:rPr>
      </w:pPr>
      <w:r w:rsidRPr="00800067">
        <w:rPr>
          <w:rFonts w:ascii="Times New Roman Bold" w:hAnsi="Times New Roman Bold" w:hint="eastAsia"/>
          <w:b/>
          <w:bCs/>
          <w:sz w:val="24"/>
          <w:lang w:eastAsia="zh-CN"/>
        </w:rPr>
        <w:t>附件</w:t>
      </w:r>
    </w:p>
    <w:p w14:paraId="0170FC6A" w14:textId="77777777" w:rsidR="00800067" w:rsidRPr="00800067" w:rsidRDefault="00800067" w:rsidP="00800067">
      <w:pPr>
        <w:keepNext/>
        <w:keepLines/>
        <w:tabs>
          <w:tab w:val="clear" w:pos="567"/>
          <w:tab w:val="clear" w:pos="1134"/>
          <w:tab w:val="clear" w:pos="1701"/>
          <w:tab w:val="clear" w:pos="2268"/>
        </w:tabs>
        <w:spacing w:before="120" w:after="120"/>
        <w:ind w:left="979"/>
        <w:jc w:val="left"/>
        <w:rPr>
          <w:rFonts w:ascii="Times New Roman Bold" w:hAnsi="Times New Roman Bold"/>
          <w:sz w:val="24"/>
          <w:lang w:eastAsia="zh-CN"/>
        </w:rPr>
      </w:pPr>
      <w:r w:rsidRPr="00800067">
        <w:rPr>
          <w:rFonts w:ascii="Times New Roman Bold" w:hAnsi="Times New Roman Bold"/>
          <w:b/>
          <w:bCs/>
          <w:sz w:val="24"/>
          <w:lang w:eastAsia="zh-CN"/>
        </w:rPr>
        <w:t>风险评估</w:t>
      </w:r>
      <w:r w:rsidRPr="00800067">
        <w:rPr>
          <w:rFonts w:ascii="Times New Roman Bold" w:hAnsi="Times New Roman Bold" w:hint="eastAsia"/>
          <w:b/>
          <w:bCs/>
          <w:sz w:val="24"/>
          <w:lang w:eastAsia="zh-CN"/>
        </w:rPr>
        <w:t>问题</w:t>
      </w:r>
      <w:r w:rsidRPr="00800067">
        <w:rPr>
          <w:rFonts w:ascii="Times New Roman Bold" w:hAnsi="Times New Roman Bold"/>
          <w:b/>
          <w:bCs/>
          <w:sz w:val="24"/>
          <w:lang w:eastAsia="zh-CN"/>
        </w:rPr>
        <w:t>特设技术专家组的职权范围</w:t>
      </w:r>
    </w:p>
    <w:p w14:paraId="66902F9E" w14:textId="77777777" w:rsidR="00800067" w:rsidRPr="00800067" w:rsidRDefault="00800067" w:rsidP="00800067">
      <w:pPr>
        <w:numPr>
          <w:ilvl w:val="0"/>
          <w:numId w:val="43"/>
        </w:numPr>
        <w:tabs>
          <w:tab w:val="clear" w:pos="567"/>
          <w:tab w:val="clear" w:pos="1134"/>
          <w:tab w:val="clear" w:pos="1701"/>
          <w:tab w:val="clear" w:pos="2268"/>
        </w:tabs>
        <w:spacing w:before="120" w:after="120"/>
        <w:ind w:left="979"/>
        <w:rPr>
          <w:sz w:val="24"/>
          <w:szCs w:val="24"/>
          <w:lang w:eastAsia="zh-CN"/>
        </w:rPr>
      </w:pPr>
      <w:r w:rsidRPr="00800067">
        <w:rPr>
          <w:sz w:val="24"/>
          <w:szCs w:val="24"/>
          <w:lang w:eastAsia="zh-CN"/>
        </w:rPr>
        <w:t>风险评估</w:t>
      </w:r>
      <w:r w:rsidRPr="00800067">
        <w:rPr>
          <w:rFonts w:hint="eastAsia"/>
          <w:sz w:val="24"/>
          <w:szCs w:val="24"/>
          <w:lang w:eastAsia="zh-CN"/>
        </w:rPr>
        <w:t>问题</w:t>
      </w:r>
      <w:r w:rsidRPr="00800067">
        <w:rPr>
          <w:sz w:val="24"/>
          <w:szCs w:val="24"/>
          <w:lang w:eastAsia="zh-CN"/>
        </w:rPr>
        <w:t>特设技术专家组应</w:t>
      </w:r>
      <w:r w:rsidRPr="00800067">
        <w:rPr>
          <w:rFonts w:hint="eastAsia"/>
          <w:sz w:val="24"/>
          <w:szCs w:val="24"/>
          <w:lang w:eastAsia="zh-CN"/>
        </w:rPr>
        <w:t>：</w:t>
      </w:r>
    </w:p>
    <w:p w14:paraId="447FBAAF" w14:textId="77777777" w:rsidR="00800067" w:rsidRPr="00800067" w:rsidRDefault="00800067" w:rsidP="00800067">
      <w:pPr>
        <w:numPr>
          <w:ilvl w:val="1"/>
          <w:numId w:val="43"/>
        </w:numPr>
        <w:tabs>
          <w:tab w:val="clear" w:pos="567"/>
          <w:tab w:val="clear" w:pos="1134"/>
          <w:tab w:val="clear" w:pos="1701"/>
          <w:tab w:val="clear" w:pos="2268"/>
        </w:tabs>
        <w:spacing w:before="120" w:after="120"/>
        <w:ind w:left="979" w:firstLine="490"/>
        <w:rPr>
          <w:sz w:val="24"/>
          <w:szCs w:val="24"/>
          <w:lang w:eastAsia="zh-CN"/>
        </w:rPr>
      </w:pPr>
      <w:r w:rsidRPr="00800067">
        <w:rPr>
          <w:sz w:val="24"/>
          <w:szCs w:val="24"/>
          <w:lang w:eastAsia="zh-CN"/>
        </w:rPr>
        <w:t>根据经</w:t>
      </w:r>
      <w:r w:rsidRPr="00800067">
        <w:rPr>
          <w:sz w:val="24"/>
          <w:szCs w:val="24"/>
          <w:lang w:eastAsia="zh-CN"/>
        </w:rPr>
        <w:t>2024</w:t>
      </w:r>
      <w:r w:rsidRPr="00800067">
        <w:rPr>
          <w:sz w:val="24"/>
          <w:szCs w:val="24"/>
          <w:lang w:eastAsia="zh-CN"/>
        </w:rPr>
        <w:t>年</w:t>
      </w:r>
      <w:r w:rsidRPr="00800067">
        <w:rPr>
          <w:sz w:val="24"/>
          <w:szCs w:val="24"/>
          <w:lang w:eastAsia="zh-CN"/>
        </w:rPr>
        <w:t>11</w:t>
      </w:r>
      <w:r w:rsidRPr="00800067">
        <w:rPr>
          <w:sz w:val="24"/>
          <w:szCs w:val="24"/>
          <w:lang w:eastAsia="zh-CN"/>
        </w:rPr>
        <w:t>月</w:t>
      </w:r>
      <w:r w:rsidRPr="00800067">
        <w:rPr>
          <w:sz w:val="24"/>
          <w:szCs w:val="24"/>
          <w:lang w:eastAsia="zh-CN"/>
        </w:rPr>
        <w:t>1</w:t>
      </w:r>
      <w:r w:rsidRPr="00800067">
        <w:rPr>
          <w:sz w:val="24"/>
          <w:szCs w:val="24"/>
          <w:lang w:eastAsia="zh-CN"/>
        </w:rPr>
        <w:t>日第</w:t>
      </w:r>
      <w:r w:rsidRPr="00800067">
        <w:fldChar w:fldCharType="begin"/>
      </w:r>
      <w:r w:rsidRPr="00800067">
        <w:rPr>
          <w:lang w:eastAsia="zh-CN"/>
        </w:rPr>
        <w:instrText>HYPERLINK "https://www.cbd.int/decisions/mop/?m=cp-mop-11"</w:instrText>
      </w:r>
      <w:r w:rsidRPr="00800067">
        <w:fldChar w:fldCharType="separate"/>
      </w:r>
      <w:r w:rsidRPr="00800067">
        <w:rPr>
          <w:color w:val="467886"/>
          <w:sz w:val="24"/>
          <w:szCs w:val="24"/>
          <w:u w:val="single"/>
          <w:lang w:eastAsia="zh-CN"/>
        </w:rPr>
        <w:t>CP-11/6</w:t>
      </w:r>
      <w:r w:rsidRPr="00800067">
        <w:fldChar w:fldCharType="end"/>
      </w:r>
      <w:proofErr w:type="gramStart"/>
      <w:r w:rsidRPr="00800067">
        <w:rPr>
          <w:sz w:val="24"/>
          <w:szCs w:val="24"/>
          <w:lang w:eastAsia="zh-CN"/>
        </w:rPr>
        <w:t>号决定</w:t>
      </w:r>
      <w:proofErr w:type="gramEnd"/>
      <w:r w:rsidRPr="00800067">
        <w:rPr>
          <w:sz w:val="24"/>
          <w:szCs w:val="24"/>
          <w:lang w:eastAsia="zh-CN"/>
        </w:rPr>
        <w:t>修正</w:t>
      </w:r>
      <w:r w:rsidRPr="00800067">
        <w:rPr>
          <w:rFonts w:hint="eastAsia"/>
          <w:sz w:val="24"/>
          <w:szCs w:val="24"/>
          <w:lang w:eastAsia="zh-CN"/>
        </w:rPr>
        <w:t>的</w:t>
      </w:r>
      <w:r w:rsidRPr="00800067">
        <w:rPr>
          <w:sz w:val="24"/>
          <w:szCs w:val="24"/>
          <w:lang w:eastAsia="zh-CN"/>
        </w:rPr>
        <w:t>2018</w:t>
      </w:r>
      <w:r w:rsidRPr="00800067">
        <w:rPr>
          <w:sz w:val="24"/>
          <w:szCs w:val="24"/>
          <w:lang w:eastAsia="zh-CN"/>
        </w:rPr>
        <w:t>年</w:t>
      </w:r>
      <w:r w:rsidRPr="00800067">
        <w:rPr>
          <w:sz w:val="24"/>
          <w:szCs w:val="24"/>
          <w:lang w:eastAsia="zh-CN"/>
        </w:rPr>
        <w:t>11</w:t>
      </w:r>
      <w:r w:rsidRPr="00800067">
        <w:rPr>
          <w:sz w:val="24"/>
          <w:szCs w:val="24"/>
          <w:lang w:eastAsia="zh-CN"/>
        </w:rPr>
        <w:t>月</w:t>
      </w:r>
      <w:r w:rsidRPr="00800067">
        <w:rPr>
          <w:sz w:val="24"/>
          <w:szCs w:val="24"/>
          <w:lang w:eastAsia="zh-CN"/>
        </w:rPr>
        <w:t>29</w:t>
      </w:r>
      <w:r w:rsidRPr="00800067">
        <w:rPr>
          <w:sz w:val="24"/>
          <w:szCs w:val="24"/>
          <w:lang w:eastAsia="zh-CN"/>
        </w:rPr>
        <w:t>日关于</w:t>
      </w:r>
      <w:r w:rsidRPr="00800067">
        <w:rPr>
          <w:rFonts w:hint="eastAsia"/>
          <w:sz w:val="24"/>
          <w:szCs w:val="24"/>
          <w:lang w:eastAsia="zh-CN"/>
        </w:rPr>
        <w:t>规避</w:t>
      </w:r>
      <w:r w:rsidRPr="00800067">
        <w:rPr>
          <w:sz w:val="24"/>
          <w:szCs w:val="24"/>
          <w:lang w:eastAsia="zh-CN"/>
        </w:rPr>
        <w:t>或管理专家</w:t>
      </w:r>
      <w:proofErr w:type="gramStart"/>
      <w:r w:rsidRPr="00800067">
        <w:rPr>
          <w:sz w:val="24"/>
          <w:szCs w:val="24"/>
          <w:lang w:eastAsia="zh-CN"/>
        </w:rPr>
        <w:t>组利益</w:t>
      </w:r>
      <w:proofErr w:type="gramEnd"/>
      <w:r w:rsidRPr="00800067">
        <w:rPr>
          <w:sz w:val="24"/>
          <w:szCs w:val="24"/>
          <w:lang w:eastAsia="zh-CN"/>
        </w:rPr>
        <w:t>冲突的程序的第</w:t>
      </w:r>
      <w:hyperlink r:id="rId30" w:history="1">
        <w:r w:rsidRPr="00800067">
          <w:rPr>
            <w:color w:val="467886"/>
            <w:sz w:val="24"/>
            <w:szCs w:val="24"/>
            <w:u w:val="single"/>
            <w:lang w:eastAsia="zh-CN"/>
          </w:rPr>
          <w:t>14/33</w:t>
        </w:r>
      </w:hyperlink>
      <w:r w:rsidRPr="00800067">
        <w:rPr>
          <w:sz w:val="24"/>
          <w:szCs w:val="24"/>
          <w:lang w:eastAsia="zh-CN"/>
        </w:rPr>
        <w:t>号决定</w:t>
      </w:r>
      <w:r w:rsidRPr="00800067">
        <w:rPr>
          <w:rFonts w:hint="eastAsia"/>
          <w:sz w:val="24"/>
          <w:szCs w:val="24"/>
          <w:lang w:eastAsia="zh-CN"/>
        </w:rPr>
        <w:t>，</w:t>
      </w:r>
      <w:r w:rsidRPr="00800067">
        <w:rPr>
          <w:sz w:val="24"/>
          <w:szCs w:val="24"/>
          <w:lang w:eastAsia="zh-CN"/>
        </w:rPr>
        <w:t>由按照科学、技术和工艺咨询附属机构综合工作</w:t>
      </w:r>
      <w:r w:rsidRPr="00800067">
        <w:rPr>
          <w:rFonts w:hint="eastAsia"/>
          <w:sz w:val="24"/>
          <w:szCs w:val="24"/>
          <w:lang w:eastAsia="zh-CN"/>
        </w:rPr>
        <w:t>方法</w:t>
      </w:r>
      <w:r w:rsidRPr="00800067">
        <w:rPr>
          <w:sz w:val="24"/>
          <w:szCs w:val="24"/>
          <w:vertAlign w:val="superscript"/>
        </w:rPr>
        <w:footnoteReference w:id="102"/>
      </w:r>
      <w:r w:rsidRPr="00800067">
        <w:rPr>
          <w:sz w:val="24"/>
          <w:szCs w:val="24"/>
          <w:lang w:eastAsia="zh-CN"/>
        </w:rPr>
        <w:t>H</w:t>
      </w:r>
      <w:r w:rsidRPr="00800067">
        <w:rPr>
          <w:sz w:val="24"/>
          <w:szCs w:val="24"/>
          <w:lang w:eastAsia="zh-CN"/>
        </w:rPr>
        <w:t>节</w:t>
      </w:r>
      <w:r w:rsidRPr="00800067">
        <w:rPr>
          <w:rFonts w:hint="eastAsia"/>
          <w:sz w:val="24"/>
          <w:szCs w:val="24"/>
          <w:lang w:eastAsia="zh-CN"/>
        </w:rPr>
        <w:t>选出</w:t>
      </w:r>
      <w:r w:rsidRPr="00800067">
        <w:rPr>
          <w:sz w:val="24"/>
          <w:szCs w:val="24"/>
          <w:lang w:eastAsia="zh-CN"/>
        </w:rPr>
        <w:t>的</w:t>
      </w:r>
      <w:r w:rsidRPr="00800067">
        <w:rPr>
          <w:rFonts w:hint="eastAsia"/>
          <w:sz w:val="24"/>
          <w:szCs w:val="24"/>
          <w:lang w:eastAsia="zh-CN"/>
        </w:rPr>
        <w:t>、对专家组的任务授权相关问题</w:t>
      </w:r>
      <w:r w:rsidRPr="00800067">
        <w:rPr>
          <w:sz w:val="24"/>
          <w:szCs w:val="24"/>
          <w:lang w:eastAsia="zh-CN"/>
        </w:rPr>
        <w:t>具有</w:t>
      </w:r>
      <w:proofErr w:type="gramStart"/>
      <w:r w:rsidRPr="00800067">
        <w:rPr>
          <w:sz w:val="24"/>
          <w:szCs w:val="24"/>
          <w:lang w:eastAsia="zh-CN"/>
        </w:rPr>
        <w:t>具体科技</w:t>
      </w:r>
      <w:proofErr w:type="gramEnd"/>
      <w:r w:rsidRPr="00800067">
        <w:rPr>
          <w:sz w:val="24"/>
          <w:szCs w:val="24"/>
          <w:lang w:eastAsia="zh-CN"/>
        </w:rPr>
        <w:t>专长</w:t>
      </w:r>
      <w:r w:rsidRPr="00800067">
        <w:rPr>
          <w:rFonts w:hint="eastAsia"/>
          <w:sz w:val="24"/>
          <w:szCs w:val="24"/>
          <w:lang w:eastAsia="zh-CN"/>
        </w:rPr>
        <w:t>的</w:t>
      </w:r>
      <w:r w:rsidRPr="00800067">
        <w:rPr>
          <w:sz w:val="24"/>
          <w:szCs w:val="24"/>
          <w:lang w:eastAsia="zh-CN"/>
        </w:rPr>
        <w:t>专家组成，包括来自学术界、相关国际组织</w:t>
      </w:r>
      <w:r w:rsidRPr="00800067">
        <w:rPr>
          <w:rFonts w:hint="eastAsia"/>
          <w:sz w:val="24"/>
          <w:szCs w:val="24"/>
          <w:lang w:eastAsia="zh-CN"/>
        </w:rPr>
        <w:t>以及</w:t>
      </w:r>
      <w:r w:rsidRPr="00800067">
        <w:rPr>
          <w:sz w:val="24"/>
          <w:szCs w:val="24"/>
          <w:lang w:eastAsia="zh-CN"/>
        </w:rPr>
        <w:t>土著人民和地方社区</w:t>
      </w:r>
      <w:r w:rsidRPr="00800067">
        <w:rPr>
          <w:rFonts w:hint="eastAsia"/>
          <w:sz w:val="24"/>
          <w:szCs w:val="24"/>
          <w:lang w:eastAsia="zh-CN"/>
        </w:rPr>
        <w:t>、妇女和青年</w:t>
      </w:r>
      <w:r w:rsidRPr="00800067">
        <w:rPr>
          <w:sz w:val="24"/>
          <w:szCs w:val="24"/>
          <w:lang w:eastAsia="zh-CN"/>
        </w:rPr>
        <w:t>的专家；</w:t>
      </w:r>
    </w:p>
    <w:p w14:paraId="73299B4C" w14:textId="77777777" w:rsidR="00800067" w:rsidRPr="00800067" w:rsidRDefault="00800067" w:rsidP="00800067">
      <w:pPr>
        <w:numPr>
          <w:ilvl w:val="1"/>
          <w:numId w:val="43"/>
        </w:numPr>
        <w:tabs>
          <w:tab w:val="clear" w:pos="567"/>
          <w:tab w:val="clear" w:pos="1134"/>
          <w:tab w:val="clear" w:pos="1701"/>
          <w:tab w:val="clear" w:pos="2268"/>
        </w:tabs>
        <w:spacing w:before="120" w:after="120"/>
        <w:ind w:left="979" w:firstLine="490"/>
        <w:rPr>
          <w:sz w:val="24"/>
          <w:szCs w:val="24"/>
          <w:lang w:eastAsia="zh-CN"/>
        </w:rPr>
      </w:pPr>
      <w:r w:rsidRPr="00800067">
        <w:rPr>
          <w:sz w:val="24"/>
          <w:szCs w:val="24"/>
          <w:lang w:eastAsia="zh-CN"/>
        </w:rPr>
        <w:t>在资金允许的情况下，在作为卡塔赫纳生物安全议定书</w:t>
      </w:r>
      <w:r w:rsidRPr="00800067">
        <w:rPr>
          <w:sz w:val="24"/>
          <w:szCs w:val="24"/>
          <w:vertAlign w:val="superscript"/>
        </w:rPr>
        <w:footnoteReference w:id="103"/>
      </w:r>
      <w:r w:rsidRPr="00800067">
        <w:rPr>
          <w:sz w:val="24"/>
          <w:szCs w:val="24"/>
          <w:lang w:eastAsia="zh-CN"/>
        </w:rPr>
        <w:t>缔约方会议的缔约方大会第十三次会议之前至少举行两次会议，其中一次面对面</w:t>
      </w:r>
      <w:r w:rsidRPr="00800067">
        <w:rPr>
          <w:rFonts w:hint="eastAsia"/>
          <w:sz w:val="24"/>
          <w:szCs w:val="24"/>
          <w:lang w:eastAsia="zh-CN"/>
        </w:rPr>
        <w:t>举行</w:t>
      </w:r>
      <w:r w:rsidRPr="00800067">
        <w:rPr>
          <w:sz w:val="24"/>
          <w:szCs w:val="24"/>
          <w:lang w:eastAsia="zh-CN"/>
        </w:rPr>
        <w:t>，并在两次会议之间通过在线交流和接触方式执行任何必要的任务；</w:t>
      </w:r>
    </w:p>
    <w:p w14:paraId="1E3796A4" w14:textId="77777777" w:rsidR="00800067" w:rsidRPr="00800067" w:rsidRDefault="00800067" w:rsidP="00800067">
      <w:pPr>
        <w:numPr>
          <w:ilvl w:val="1"/>
          <w:numId w:val="43"/>
        </w:numPr>
        <w:tabs>
          <w:tab w:val="clear" w:pos="567"/>
          <w:tab w:val="clear" w:pos="1134"/>
          <w:tab w:val="clear" w:pos="1701"/>
          <w:tab w:val="clear" w:pos="2268"/>
        </w:tabs>
        <w:spacing w:before="120" w:after="120"/>
        <w:ind w:left="979" w:firstLine="490"/>
        <w:rPr>
          <w:sz w:val="24"/>
          <w:szCs w:val="24"/>
          <w:lang w:eastAsia="zh-CN"/>
        </w:rPr>
      </w:pPr>
      <w:r w:rsidRPr="00800067">
        <w:rPr>
          <w:rFonts w:hint="eastAsia"/>
          <w:sz w:val="24"/>
          <w:szCs w:val="24"/>
          <w:lang w:eastAsia="zh-CN"/>
        </w:rPr>
        <w:t>根据《卡塔赫纳议定书》附件三，为</w:t>
      </w:r>
      <w:r w:rsidRPr="00800067">
        <w:rPr>
          <w:sz w:val="24"/>
          <w:szCs w:val="24"/>
          <w:lang w:eastAsia="zh-CN"/>
        </w:rPr>
        <w:t>改性活微生物</w:t>
      </w:r>
      <w:r w:rsidRPr="00800067">
        <w:rPr>
          <w:rFonts w:hint="eastAsia"/>
          <w:sz w:val="24"/>
          <w:szCs w:val="24"/>
          <w:lang w:eastAsia="zh-CN"/>
        </w:rPr>
        <w:t>和</w:t>
      </w:r>
      <w:r w:rsidRPr="00800067">
        <w:rPr>
          <w:sz w:val="24"/>
          <w:szCs w:val="24"/>
          <w:lang w:eastAsia="zh-CN"/>
        </w:rPr>
        <w:t>改性活鱼</w:t>
      </w:r>
      <w:r w:rsidRPr="00800067">
        <w:rPr>
          <w:rFonts w:hint="eastAsia"/>
          <w:sz w:val="24"/>
          <w:szCs w:val="24"/>
          <w:lang w:eastAsia="zh-CN"/>
        </w:rPr>
        <w:t>制定补充自愿指导材料草案，同时参照补充自愿指导材料中列明的风险评估办法，以支持对含有</w:t>
      </w:r>
      <w:r w:rsidRPr="00800067">
        <w:rPr>
          <w:sz w:val="24"/>
          <w:szCs w:val="24"/>
          <w:lang w:eastAsia="zh-CN"/>
        </w:rPr>
        <w:t>人工基因驱动</w:t>
      </w:r>
      <w:r w:rsidRPr="00800067">
        <w:rPr>
          <w:rFonts w:hint="eastAsia"/>
          <w:sz w:val="24"/>
          <w:szCs w:val="24"/>
          <w:lang w:eastAsia="zh-CN"/>
        </w:rPr>
        <w:t>的</w:t>
      </w:r>
      <w:r w:rsidRPr="00800067">
        <w:rPr>
          <w:sz w:val="24"/>
          <w:szCs w:val="24"/>
          <w:lang w:eastAsia="zh-CN"/>
        </w:rPr>
        <w:t>改性活生物体</w:t>
      </w:r>
      <w:r w:rsidRPr="00800067">
        <w:rPr>
          <w:rFonts w:hint="eastAsia"/>
          <w:sz w:val="24"/>
          <w:szCs w:val="24"/>
          <w:lang w:eastAsia="zh-CN"/>
        </w:rPr>
        <w:t>进行个案风险评估</w:t>
      </w:r>
      <w:r w:rsidRPr="00800067">
        <w:rPr>
          <w:sz w:val="24"/>
          <w:szCs w:val="24"/>
          <w:vertAlign w:val="superscript"/>
        </w:rPr>
        <w:footnoteReference w:id="104"/>
      </w:r>
      <w:r w:rsidRPr="00800067">
        <w:rPr>
          <w:rFonts w:hint="eastAsia"/>
          <w:sz w:val="24"/>
          <w:szCs w:val="24"/>
          <w:vertAlign w:val="superscript"/>
          <w:lang w:eastAsia="zh-CN"/>
        </w:rPr>
        <w:t xml:space="preserve"> </w:t>
      </w:r>
      <w:r w:rsidRPr="00800067">
        <w:rPr>
          <w:rFonts w:hint="eastAsia"/>
          <w:sz w:val="24"/>
          <w:szCs w:val="24"/>
          <w:lang w:eastAsia="zh-CN"/>
        </w:rPr>
        <w:t>，并避免与现有指导材料重复，</w:t>
      </w:r>
      <w:r w:rsidRPr="00800067">
        <w:rPr>
          <w:sz w:val="24"/>
          <w:szCs w:val="24"/>
          <w:lang w:eastAsia="zh-CN"/>
        </w:rPr>
        <w:t>供</w:t>
      </w:r>
      <w:r w:rsidRPr="00800067">
        <w:rPr>
          <w:rFonts w:hint="eastAsia"/>
          <w:sz w:val="24"/>
          <w:szCs w:val="24"/>
          <w:lang w:eastAsia="zh-CN"/>
        </w:rPr>
        <w:t>科咨</w:t>
      </w:r>
      <w:r w:rsidRPr="00800067">
        <w:rPr>
          <w:sz w:val="24"/>
          <w:szCs w:val="24"/>
          <w:lang w:eastAsia="zh-CN"/>
        </w:rPr>
        <w:t>机构在作为卡塔赫纳议定书缔约方会议的缔约方大会第十三次会议之前举行的</w:t>
      </w:r>
      <w:r w:rsidRPr="00800067">
        <w:rPr>
          <w:rFonts w:hint="eastAsia"/>
          <w:sz w:val="24"/>
          <w:szCs w:val="24"/>
          <w:lang w:eastAsia="zh-CN"/>
        </w:rPr>
        <w:t>一次</w:t>
      </w:r>
      <w:r w:rsidRPr="00800067">
        <w:rPr>
          <w:sz w:val="24"/>
          <w:szCs w:val="24"/>
          <w:lang w:eastAsia="zh-CN"/>
        </w:rPr>
        <w:t>会议审议</w:t>
      </w:r>
      <w:r w:rsidRPr="00800067">
        <w:rPr>
          <w:rFonts w:hint="eastAsia"/>
          <w:sz w:val="24"/>
          <w:szCs w:val="24"/>
          <w:lang w:eastAsia="zh-CN"/>
        </w:rPr>
        <w:t>；</w:t>
      </w:r>
    </w:p>
    <w:p w14:paraId="559AD7EF" w14:textId="47F66FE8" w:rsidR="00800067" w:rsidRPr="00800067" w:rsidRDefault="00800067" w:rsidP="00800067">
      <w:pPr>
        <w:numPr>
          <w:ilvl w:val="1"/>
          <w:numId w:val="43"/>
        </w:numPr>
        <w:tabs>
          <w:tab w:val="clear" w:pos="567"/>
          <w:tab w:val="clear" w:pos="1134"/>
          <w:tab w:val="clear" w:pos="1701"/>
          <w:tab w:val="clear" w:pos="2268"/>
        </w:tabs>
        <w:spacing w:before="120" w:after="120"/>
        <w:ind w:left="979" w:firstLine="490"/>
        <w:rPr>
          <w:sz w:val="24"/>
          <w:szCs w:val="24"/>
          <w:lang w:eastAsia="zh-CN"/>
        </w:rPr>
      </w:pPr>
      <w:r w:rsidRPr="00800067">
        <w:rPr>
          <w:rFonts w:hint="eastAsia"/>
          <w:sz w:val="24"/>
          <w:szCs w:val="24"/>
          <w:lang w:eastAsia="zh-CN"/>
        </w:rPr>
        <w:t>[</w:t>
      </w:r>
      <w:r w:rsidRPr="00800067">
        <w:rPr>
          <w:rFonts w:hint="eastAsia"/>
          <w:sz w:val="24"/>
          <w:szCs w:val="24"/>
          <w:lang w:eastAsia="zh-CN"/>
        </w:rPr>
        <w:t>根据《卡塔赫纳议定书》附件三，</w:t>
      </w:r>
      <w:bookmarkStart w:id="61" w:name="_Hlk212155038"/>
      <w:r w:rsidRPr="00800067">
        <w:rPr>
          <w:rFonts w:hint="eastAsia"/>
          <w:sz w:val="24"/>
          <w:szCs w:val="24"/>
          <w:lang w:eastAsia="zh-CN"/>
        </w:rPr>
        <w:t>就</w:t>
      </w:r>
      <w:r w:rsidRPr="00800067">
        <w:rPr>
          <w:sz w:val="24"/>
          <w:szCs w:val="24"/>
          <w:lang w:eastAsia="zh-CN"/>
        </w:rPr>
        <w:t>将保护目标</w:t>
      </w:r>
      <w:r w:rsidRPr="00800067">
        <w:rPr>
          <w:rFonts w:hint="eastAsia"/>
          <w:sz w:val="24"/>
          <w:szCs w:val="24"/>
          <w:lang w:eastAsia="zh-CN"/>
        </w:rPr>
        <w:t>转化为</w:t>
      </w:r>
      <w:r w:rsidRPr="00800067">
        <w:rPr>
          <w:sz w:val="24"/>
          <w:szCs w:val="24"/>
          <w:lang w:eastAsia="zh-CN"/>
        </w:rPr>
        <w:t>相关的评估和衡量终点</w:t>
      </w:r>
      <w:r w:rsidRPr="00800067">
        <w:rPr>
          <w:rFonts w:hint="eastAsia"/>
          <w:sz w:val="24"/>
          <w:szCs w:val="24"/>
          <w:lang w:eastAsia="zh-CN"/>
        </w:rPr>
        <w:t>和</w:t>
      </w:r>
      <w:r w:rsidRPr="00800067">
        <w:rPr>
          <w:sz w:val="24"/>
          <w:szCs w:val="24"/>
          <w:lang w:eastAsia="zh-CN"/>
        </w:rPr>
        <w:t>在原产地中心和传统农业系统中使用改性活生物体</w:t>
      </w:r>
      <w:r w:rsidRPr="00800067">
        <w:rPr>
          <w:sz w:val="24"/>
          <w:szCs w:val="24"/>
          <w:vertAlign w:val="superscript"/>
        </w:rPr>
        <w:footnoteReference w:id="105"/>
      </w:r>
      <w:bookmarkEnd w:id="61"/>
      <w:r w:rsidRPr="00800067">
        <w:rPr>
          <w:rFonts w:hint="eastAsia"/>
          <w:sz w:val="24"/>
          <w:szCs w:val="24"/>
          <w:lang w:eastAsia="zh-CN"/>
        </w:rPr>
        <w:t>两个主题制定</w:t>
      </w:r>
      <w:r w:rsidRPr="00800067">
        <w:rPr>
          <w:sz w:val="24"/>
          <w:szCs w:val="24"/>
          <w:lang w:eastAsia="zh-CN"/>
        </w:rPr>
        <w:t>技术说明草案</w:t>
      </w:r>
      <w:r w:rsidRPr="00800067">
        <w:rPr>
          <w:sz w:val="24"/>
          <w:szCs w:val="24"/>
          <w:vertAlign w:val="superscript"/>
        </w:rPr>
        <w:footnoteReference w:id="106"/>
      </w:r>
      <w:r w:rsidRPr="00800067">
        <w:rPr>
          <w:rFonts w:hint="eastAsia"/>
          <w:sz w:val="24"/>
          <w:szCs w:val="24"/>
          <w:lang w:eastAsia="zh-CN"/>
        </w:rPr>
        <w:t>，</w:t>
      </w:r>
      <w:r w:rsidRPr="00800067">
        <w:rPr>
          <w:rFonts w:hint="eastAsia"/>
          <w:sz w:val="24"/>
          <w:szCs w:val="24"/>
          <w:lang w:eastAsia="zh-CN"/>
        </w:rPr>
        <w:t xml:space="preserve"> </w:t>
      </w:r>
      <w:proofErr w:type="gramStart"/>
      <w:r w:rsidRPr="00800067">
        <w:rPr>
          <w:rFonts w:hint="eastAsia"/>
          <w:sz w:val="24"/>
          <w:szCs w:val="24"/>
          <w:lang w:eastAsia="zh-CN"/>
        </w:rPr>
        <w:t>供自愿使用</w:t>
      </w:r>
      <w:r w:rsidRPr="00800067">
        <w:rPr>
          <w:rFonts w:hint="eastAsia"/>
          <w:sz w:val="24"/>
          <w:szCs w:val="24"/>
          <w:lang w:eastAsia="zh-CN"/>
        </w:rPr>
        <w:t>]</w:t>
      </w:r>
      <w:r w:rsidRPr="00800067">
        <w:rPr>
          <w:rFonts w:hint="eastAsia"/>
          <w:sz w:val="24"/>
          <w:szCs w:val="24"/>
          <w:lang w:eastAsia="zh-CN"/>
        </w:rPr>
        <w:t>，</w:t>
      </w:r>
      <w:proofErr w:type="gramEnd"/>
      <w:r w:rsidRPr="00800067">
        <w:rPr>
          <w:rFonts w:hint="eastAsia"/>
          <w:sz w:val="24"/>
          <w:szCs w:val="24"/>
          <w:lang w:eastAsia="zh-CN"/>
        </w:rPr>
        <w:t>[</w:t>
      </w:r>
      <w:r w:rsidRPr="00800067">
        <w:rPr>
          <w:rFonts w:hint="eastAsia"/>
          <w:sz w:val="24"/>
          <w:szCs w:val="24"/>
          <w:lang w:eastAsia="zh-CN"/>
        </w:rPr>
        <w:t>为自愿使用制定简明补充指南，提供关于</w:t>
      </w:r>
      <w:r w:rsidRPr="00800067">
        <w:rPr>
          <w:rFonts w:hint="eastAsia"/>
          <w:sz w:val="24"/>
          <w:szCs w:val="24"/>
          <w:lang w:eastAsia="zh-CN"/>
        </w:rPr>
        <w:t>[</w:t>
      </w:r>
      <w:r w:rsidRPr="00800067">
        <w:rPr>
          <w:rFonts w:hint="eastAsia"/>
          <w:sz w:val="24"/>
          <w:szCs w:val="24"/>
          <w:lang w:eastAsia="zh-CN"/>
        </w:rPr>
        <w:t>改性活藻类</w:t>
      </w:r>
      <w:proofErr w:type="gramStart"/>
      <w:r w:rsidRPr="00800067">
        <w:rPr>
          <w:rFonts w:hint="eastAsia"/>
          <w:sz w:val="24"/>
          <w:szCs w:val="24"/>
          <w:lang w:eastAsia="zh-CN"/>
        </w:rPr>
        <w:t>、</w:t>
      </w:r>
      <w:r w:rsidRPr="00800067">
        <w:rPr>
          <w:rFonts w:hint="eastAsia"/>
          <w:sz w:val="24"/>
          <w:szCs w:val="24"/>
          <w:lang w:eastAsia="zh-CN"/>
        </w:rPr>
        <w:t>][</w:t>
      </w:r>
      <w:proofErr w:type="gramEnd"/>
      <w:r w:rsidRPr="00800067">
        <w:rPr>
          <w:rFonts w:hint="eastAsia"/>
          <w:sz w:val="24"/>
          <w:szCs w:val="24"/>
          <w:lang w:eastAsia="zh-CN"/>
        </w:rPr>
        <w:t>改性活鱼类</w:t>
      </w:r>
      <w:proofErr w:type="gramStart"/>
      <w:r w:rsidRPr="00800067">
        <w:rPr>
          <w:rFonts w:hint="eastAsia"/>
          <w:sz w:val="24"/>
          <w:szCs w:val="24"/>
          <w:lang w:eastAsia="zh-CN"/>
        </w:rPr>
        <w:t>、</w:t>
      </w:r>
      <w:r w:rsidRPr="00800067">
        <w:rPr>
          <w:rFonts w:hint="eastAsia"/>
          <w:sz w:val="24"/>
          <w:szCs w:val="24"/>
          <w:lang w:eastAsia="zh-CN"/>
        </w:rPr>
        <w:t>][</w:t>
      </w:r>
      <w:proofErr w:type="gramEnd"/>
      <w:r w:rsidRPr="00800067">
        <w:rPr>
          <w:rFonts w:hint="eastAsia"/>
          <w:sz w:val="24"/>
          <w:szCs w:val="24"/>
          <w:lang w:eastAsia="zh-CN"/>
        </w:rPr>
        <w:t>改性活微生物</w:t>
      </w:r>
      <w:proofErr w:type="gramStart"/>
      <w:r w:rsidRPr="00800067">
        <w:rPr>
          <w:rFonts w:hint="eastAsia"/>
          <w:sz w:val="24"/>
          <w:szCs w:val="24"/>
          <w:lang w:eastAsia="zh-CN"/>
        </w:rPr>
        <w:t>、</w:t>
      </w:r>
      <w:r w:rsidRPr="00800067">
        <w:rPr>
          <w:rFonts w:hint="eastAsia"/>
          <w:sz w:val="24"/>
          <w:szCs w:val="24"/>
          <w:lang w:eastAsia="zh-CN"/>
        </w:rPr>
        <w:t>][</w:t>
      </w:r>
      <w:proofErr w:type="gramEnd"/>
      <w:r w:rsidRPr="00800067">
        <w:rPr>
          <w:rFonts w:hint="eastAsia"/>
          <w:sz w:val="24"/>
          <w:szCs w:val="24"/>
          <w:lang w:eastAsia="zh-CN"/>
        </w:rPr>
        <w:t>表达用于害虫或病原体控制的基因组编辑机制的改性活生物体</w:t>
      </w:r>
      <w:proofErr w:type="gramStart"/>
      <w:r w:rsidRPr="00800067">
        <w:rPr>
          <w:rFonts w:hint="eastAsia"/>
          <w:sz w:val="24"/>
          <w:szCs w:val="24"/>
          <w:lang w:eastAsia="zh-CN"/>
        </w:rPr>
        <w:t>、</w:t>
      </w:r>
      <w:r w:rsidRPr="00800067">
        <w:rPr>
          <w:rFonts w:hint="eastAsia"/>
          <w:sz w:val="24"/>
          <w:szCs w:val="24"/>
          <w:lang w:eastAsia="zh-CN"/>
        </w:rPr>
        <w:t>][</w:t>
      </w:r>
      <w:proofErr w:type="gramEnd"/>
      <w:r w:rsidRPr="00800067">
        <w:rPr>
          <w:rFonts w:hint="eastAsia"/>
          <w:sz w:val="24"/>
          <w:szCs w:val="24"/>
          <w:lang w:eastAsia="zh-CN"/>
        </w:rPr>
        <w:t>基因结构和改性活生物体的长期和累积效应</w:t>
      </w:r>
      <w:proofErr w:type="gramStart"/>
      <w:r w:rsidRPr="00800067">
        <w:rPr>
          <w:rFonts w:hint="eastAsia"/>
          <w:sz w:val="24"/>
          <w:szCs w:val="24"/>
          <w:lang w:eastAsia="zh-CN"/>
        </w:rPr>
        <w:t>、</w:t>
      </w:r>
      <w:r w:rsidRPr="00800067">
        <w:rPr>
          <w:rFonts w:hint="eastAsia"/>
          <w:sz w:val="24"/>
          <w:szCs w:val="24"/>
          <w:lang w:eastAsia="zh-CN"/>
        </w:rPr>
        <w:t>][</w:t>
      </w:r>
      <w:proofErr w:type="gramEnd"/>
      <w:r w:rsidRPr="00800067">
        <w:rPr>
          <w:rFonts w:hint="eastAsia"/>
          <w:sz w:val="24"/>
          <w:szCs w:val="24"/>
          <w:lang w:eastAsia="zh-CN"/>
        </w:rPr>
        <w:t>将保护目标转化为相关评估和测量终点</w:t>
      </w:r>
      <w:proofErr w:type="gramStart"/>
      <w:r w:rsidRPr="00800067">
        <w:rPr>
          <w:rFonts w:hint="eastAsia"/>
          <w:sz w:val="24"/>
          <w:szCs w:val="24"/>
          <w:lang w:eastAsia="zh-CN"/>
        </w:rPr>
        <w:t>、</w:t>
      </w:r>
      <w:r w:rsidRPr="00800067">
        <w:rPr>
          <w:rFonts w:hint="eastAsia"/>
          <w:sz w:val="24"/>
          <w:szCs w:val="24"/>
          <w:lang w:eastAsia="zh-CN"/>
        </w:rPr>
        <w:t>][</w:t>
      </w:r>
      <w:proofErr w:type="gramEnd"/>
      <w:r w:rsidRPr="00800067">
        <w:rPr>
          <w:rFonts w:hint="eastAsia"/>
          <w:sz w:val="24"/>
          <w:szCs w:val="24"/>
          <w:lang w:eastAsia="zh-CN"/>
        </w:rPr>
        <w:t>改性活生物体在原产地中心和传统农业系统中的使用</w:t>
      </w:r>
      <w:r w:rsidRPr="00800067">
        <w:rPr>
          <w:rFonts w:hint="eastAsia"/>
          <w:sz w:val="24"/>
          <w:szCs w:val="24"/>
          <w:lang w:eastAsia="zh-CN"/>
        </w:rPr>
        <w:t>]</w:t>
      </w:r>
      <w:r w:rsidRPr="00800067">
        <w:rPr>
          <w:rFonts w:hint="eastAsia"/>
          <w:sz w:val="24"/>
          <w:szCs w:val="24"/>
          <w:lang w:eastAsia="zh-CN"/>
        </w:rPr>
        <w:t>的具体、</w:t>
      </w:r>
      <w:proofErr w:type="gramStart"/>
      <w:r w:rsidRPr="00800067">
        <w:rPr>
          <w:rFonts w:hint="eastAsia"/>
          <w:sz w:val="24"/>
          <w:szCs w:val="24"/>
          <w:lang w:eastAsia="zh-CN"/>
        </w:rPr>
        <w:t>清晰和有重点的信息</w:t>
      </w:r>
      <w:r w:rsidRPr="00800067">
        <w:rPr>
          <w:rFonts w:hint="eastAsia"/>
          <w:sz w:val="24"/>
          <w:szCs w:val="24"/>
          <w:lang w:eastAsia="zh-CN"/>
        </w:rPr>
        <w:t>]</w:t>
      </w:r>
      <w:r w:rsidRPr="00800067">
        <w:rPr>
          <w:rFonts w:hint="eastAsia"/>
          <w:sz w:val="24"/>
          <w:szCs w:val="24"/>
          <w:lang w:eastAsia="zh-CN"/>
        </w:rPr>
        <w:t>，</w:t>
      </w:r>
      <w:proofErr w:type="gramEnd"/>
      <w:r w:rsidRPr="00800067">
        <w:rPr>
          <w:rFonts w:hint="eastAsia"/>
          <w:sz w:val="24"/>
          <w:szCs w:val="24"/>
          <w:lang w:eastAsia="zh-CN"/>
        </w:rPr>
        <w:t>同时避免与现有指导材料重复，</w:t>
      </w:r>
      <w:r w:rsidRPr="00800067">
        <w:rPr>
          <w:snapToGrid w:val="0"/>
          <w:sz w:val="24"/>
          <w:szCs w:val="24"/>
          <w:lang w:eastAsia="zh-CN"/>
        </w:rPr>
        <w:t>供</w:t>
      </w:r>
      <w:r w:rsidRPr="00800067">
        <w:rPr>
          <w:rFonts w:hint="eastAsia"/>
          <w:snapToGrid w:val="0"/>
          <w:sz w:val="24"/>
          <w:szCs w:val="24"/>
          <w:lang w:eastAsia="zh-CN"/>
        </w:rPr>
        <w:t>科咨</w:t>
      </w:r>
      <w:r w:rsidRPr="00800067">
        <w:rPr>
          <w:snapToGrid w:val="0"/>
          <w:sz w:val="24"/>
          <w:szCs w:val="24"/>
          <w:lang w:eastAsia="zh-CN"/>
        </w:rPr>
        <w:t>机构在作为议定书缔约方会议的缔约方大会第十三次会议之前举行的</w:t>
      </w:r>
      <w:r w:rsidRPr="00800067">
        <w:rPr>
          <w:rFonts w:hint="eastAsia"/>
          <w:snapToGrid w:val="0"/>
          <w:sz w:val="24"/>
          <w:szCs w:val="24"/>
          <w:lang w:eastAsia="zh-CN"/>
        </w:rPr>
        <w:t>一次</w:t>
      </w:r>
      <w:r w:rsidRPr="00800067">
        <w:rPr>
          <w:snapToGrid w:val="0"/>
          <w:sz w:val="24"/>
          <w:szCs w:val="24"/>
          <w:lang w:eastAsia="zh-CN"/>
        </w:rPr>
        <w:t>会议上审议</w:t>
      </w:r>
      <w:r w:rsidRPr="00800067">
        <w:rPr>
          <w:rFonts w:hint="eastAsia"/>
          <w:sz w:val="24"/>
          <w:szCs w:val="24"/>
          <w:lang w:eastAsia="zh-CN"/>
        </w:rPr>
        <w:t>。</w:t>
      </w:r>
      <w:r w:rsidRPr="00800067">
        <w:rPr>
          <w:rFonts w:hint="eastAsia"/>
          <w:sz w:val="24"/>
          <w:szCs w:val="24"/>
          <w:lang w:eastAsia="zh-CN"/>
        </w:rPr>
        <w:t>[</w:t>
      </w:r>
      <w:r w:rsidRPr="00800067">
        <w:rPr>
          <w:rFonts w:hint="eastAsia"/>
          <w:sz w:val="24"/>
          <w:szCs w:val="24"/>
          <w:lang w:eastAsia="zh-CN"/>
        </w:rPr>
        <w:t>指南可包括风险评估过程中需要考虑的程序性或实用性要素或要点。</w:t>
      </w:r>
      <w:r w:rsidRPr="00800067">
        <w:rPr>
          <w:rFonts w:hint="eastAsia"/>
          <w:sz w:val="24"/>
          <w:szCs w:val="24"/>
          <w:lang w:eastAsia="zh-CN"/>
        </w:rPr>
        <w:t>]</w:t>
      </w:r>
    </w:p>
    <w:p w14:paraId="305ADB2B" w14:textId="77777777" w:rsidR="00800067" w:rsidRPr="00800067" w:rsidRDefault="00800067" w:rsidP="00800067">
      <w:pPr>
        <w:numPr>
          <w:ilvl w:val="0"/>
          <w:numId w:val="43"/>
        </w:numPr>
        <w:tabs>
          <w:tab w:val="clear" w:pos="567"/>
          <w:tab w:val="clear" w:pos="1134"/>
          <w:tab w:val="clear" w:pos="1701"/>
          <w:tab w:val="clear" w:pos="2268"/>
        </w:tabs>
        <w:spacing w:before="120" w:after="120"/>
        <w:ind w:left="979"/>
        <w:rPr>
          <w:sz w:val="24"/>
          <w:szCs w:val="24"/>
          <w:lang w:eastAsia="zh-CN"/>
        </w:rPr>
      </w:pPr>
      <w:r w:rsidRPr="00800067">
        <w:rPr>
          <w:sz w:val="24"/>
          <w:szCs w:val="24"/>
          <w:lang w:eastAsia="zh-CN"/>
        </w:rPr>
        <w:lastRenderedPageBreak/>
        <w:t>专家组开展工作时应</w:t>
      </w:r>
      <w:r w:rsidRPr="00800067">
        <w:rPr>
          <w:rFonts w:hint="eastAsia"/>
          <w:sz w:val="24"/>
          <w:szCs w:val="24"/>
          <w:lang w:eastAsia="zh-CN"/>
        </w:rPr>
        <w:t>考虑</w:t>
      </w:r>
      <w:r w:rsidRPr="00800067">
        <w:rPr>
          <w:sz w:val="24"/>
          <w:szCs w:val="24"/>
          <w:lang w:eastAsia="zh-CN"/>
        </w:rPr>
        <w:t>根据本决定第</w:t>
      </w:r>
      <w:r w:rsidRPr="00800067">
        <w:rPr>
          <w:sz w:val="24"/>
          <w:szCs w:val="24"/>
          <w:lang w:eastAsia="zh-CN"/>
        </w:rPr>
        <w:t>5</w:t>
      </w:r>
      <w:r w:rsidRPr="00800067">
        <w:rPr>
          <w:sz w:val="24"/>
          <w:szCs w:val="24"/>
          <w:lang w:eastAsia="zh-CN"/>
        </w:rPr>
        <w:t>段提交的</w:t>
      </w:r>
      <w:r w:rsidRPr="00800067">
        <w:rPr>
          <w:rFonts w:hint="eastAsia"/>
          <w:sz w:val="24"/>
          <w:szCs w:val="24"/>
          <w:lang w:eastAsia="zh-CN"/>
        </w:rPr>
        <w:t>信息</w:t>
      </w:r>
      <w:r w:rsidRPr="00800067">
        <w:rPr>
          <w:sz w:val="24"/>
          <w:szCs w:val="24"/>
          <w:lang w:eastAsia="zh-CN"/>
        </w:rPr>
        <w:t>、在风险评估和风险管理问题不限成员名额在线论坛上举行的讨论、秘书处根据本决定第</w:t>
      </w:r>
      <w:r w:rsidRPr="00800067">
        <w:rPr>
          <w:sz w:val="24"/>
          <w:szCs w:val="24"/>
          <w:lang w:eastAsia="zh-CN"/>
        </w:rPr>
        <w:t>12 (c)</w:t>
      </w:r>
      <w:r w:rsidRPr="00800067">
        <w:rPr>
          <w:sz w:val="24"/>
          <w:szCs w:val="24"/>
          <w:lang w:eastAsia="zh-CN"/>
        </w:rPr>
        <w:t>段</w:t>
      </w:r>
      <w:r w:rsidRPr="00800067">
        <w:rPr>
          <w:rFonts w:hint="eastAsia"/>
          <w:sz w:val="24"/>
          <w:szCs w:val="24"/>
          <w:lang w:eastAsia="zh-CN"/>
        </w:rPr>
        <w:t>拟定</w:t>
      </w:r>
      <w:r w:rsidRPr="00800067">
        <w:rPr>
          <w:sz w:val="24"/>
          <w:szCs w:val="24"/>
          <w:lang w:eastAsia="zh-CN"/>
        </w:rPr>
        <w:t>的</w:t>
      </w:r>
      <w:r w:rsidRPr="00800067">
        <w:rPr>
          <w:rFonts w:hint="eastAsia"/>
          <w:sz w:val="24"/>
          <w:szCs w:val="24"/>
          <w:lang w:eastAsia="zh-CN"/>
        </w:rPr>
        <w:t>信息</w:t>
      </w:r>
      <w:r w:rsidRPr="00800067">
        <w:rPr>
          <w:sz w:val="24"/>
          <w:szCs w:val="24"/>
          <w:lang w:eastAsia="zh-CN"/>
        </w:rPr>
        <w:t>综述、</w:t>
      </w:r>
      <w:r w:rsidRPr="00800067">
        <w:rPr>
          <w:rFonts w:hint="eastAsia"/>
          <w:sz w:val="24"/>
          <w:szCs w:val="24"/>
          <w:lang w:eastAsia="zh-CN"/>
        </w:rPr>
        <w:t>收到</w:t>
      </w:r>
      <w:r w:rsidRPr="00800067">
        <w:rPr>
          <w:sz w:val="24"/>
          <w:szCs w:val="24"/>
          <w:lang w:eastAsia="zh-CN"/>
        </w:rPr>
        <w:t>的风险评估</w:t>
      </w:r>
      <w:r w:rsidRPr="00800067">
        <w:rPr>
          <w:rFonts w:hint="eastAsia"/>
          <w:sz w:val="24"/>
          <w:szCs w:val="24"/>
          <w:lang w:eastAsia="zh-CN"/>
        </w:rPr>
        <w:t>信息</w:t>
      </w:r>
      <w:r w:rsidRPr="00800067">
        <w:rPr>
          <w:sz w:val="24"/>
          <w:szCs w:val="24"/>
          <w:lang w:eastAsia="zh-CN"/>
        </w:rPr>
        <w:t>综述、在线论坛</w:t>
      </w:r>
      <w:r w:rsidRPr="00800067">
        <w:rPr>
          <w:rFonts w:hint="eastAsia"/>
          <w:sz w:val="24"/>
          <w:szCs w:val="24"/>
          <w:lang w:eastAsia="zh-CN"/>
        </w:rPr>
        <w:t>举行</w:t>
      </w:r>
      <w:r w:rsidRPr="00800067">
        <w:rPr>
          <w:sz w:val="24"/>
          <w:szCs w:val="24"/>
          <w:lang w:eastAsia="zh-CN"/>
        </w:rPr>
        <w:t>的讨论</w:t>
      </w:r>
      <w:r w:rsidRPr="00800067">
        <w:rPr>
          <w:sz w:val="24"/>
          <w:szCs w:val="24"/>
          <w:vertAlign w:val="superscript"/>
        </w:rPr>
        <w:footnoteReference w:id="107"/>
      </w:r>
      <w:r w:rsidRPr="00800067">
        <w:rPr>
          <w:rFonts w:hint="eastAsia"/>
          <w:sz w:val="24"/>
          <w:szCs w:val="24"/>
          <w:lang w:eastAsia="zh-CN"/>
        </w:rPr>
        <w:t>、</w:t>
      </w:r>
      <w:r w:rsidRPr="00800067">
        <w:rPr>
          <w:sz w:val="24"/>
          <w:szCs w:val="24"/>
          <w:lang w:eastAsia="zh-CN"/>
        </w:rPr>
        <w:t>缔约方</w:t>
      </w:r>
      <w:r w:rsidRPr="00800067">
        <w:rPr>
          <w:rFonts w:hint="eastAsia"/>
          <w:sz w:val="24"/>
          <w:szCs w:val="24"/>
          <w:lang w:eastAsia="zh-CN"/>
        </w:rPr>
        <w:t>呈件所载</w:t>
      </w:r>
      <w:r w:rsidRPr="00800067">
        <w:rPr>
          <w:sz w:val="24"/>
          <w:szCs w:val="24"/>
          <w:lang w:eastAsia="zh-CN"/>
        </w:rPr>
        <w:t>和在线论坛讨论期间提供的参考</w:t>
      </w:r>
      <w:r w:rsidRPr="00800067">
        <w:rPr>
          <w:rFonts w:hint="eastAsia"/>
          <w:sz w:val="24"/>
          <w:szCs w:val="24"/>
          <w:lang w:eastAsia="zh-CN"/>
        </w:rPr>
        <w:t>文献</w:t>
      </w:r>
      <w:r w:rsidRPr="00800067">
        <w:rPr>
          <w:sz w:val="24"/>
          <w:szCs w:val="24"/>
          <w:lang w:eastAsia="zh-CN"/>
        </w:rPr>
        <w:t>清单</w:t>
      </w:r>
      <w:r w:rsidRPr="00800067">
        <w:rPr>
          <w:sz w:val="24"/>
          <w:szCs w:val="24"/>
          <w:vertAlign w:val="superscript"/>
        </w:rPr>
        <w:footnoteReference w:id="108"/>
      </w:r>
      <w:r w:rsidRPr="00800067">
        <w:rPr>
          <w:sz w:val="24"/>
          <w:szCs w:val="24"/>
          <w:lang w:eastAsia="zh-CN"/>
        </w:rPr>
        <w:t xml:space="preserve"> </w:t>
      </w:r>
      <w:r w:rsidRPr="00800067">
        <w:rPr>
          <w:rFonts w:hint="eastAsia"/>
          <w:sz w:val="24"/>
          <w:szCs w:val="24"/>
          <w:lang w:eastAsia="zh-CN"/>
        </w:rPr>
        <w:t>。</w:t>
      </w:r>
    </w:p>
    <w:p w14:paraId="2896D751" w14:textId="77777777" w:rsidR="00800067" w:rsidRPr="00800067" w:rsidRDefault="00800067" w:rsidP="00800067">
      <w:pPr>
        <w:numPr>
          <w:ilvl w:val="0"/>
          <w:numId w:val="43"/>
        </w:numPr>
        <w:tabs>
          <w:tab w:val="clear" w:pos="567"/>
          <w:tab w:val="clear" w:pos="1134"/>
          <w:tab w:val="clear" w:pos="1701"/>
          <w:tab w:val="clear" w:pos="2268"/>
        </w:tabs>
        <w:spacing w:before="120" w:after="120"/>
        <w:ind w:left="979"/>
        <w:rPr>
          <w:sz w:val="24"/>
          <w:szCs w:val="24"/>
          <w:lang w:eastAsia="zh-CN"/>
        </w:rPr>
      </w:pPr>
      <w:r w:rsidRPr="00800067">
        <w:rPr>
          <w:sz w:val="24"/>
          <w:szCs w:val="24"/>
          <w:lang w:eastAsia="zh-CN"/>
        </w:rPr>
        <w:t>专家组开展工作时还应考虑其他国际、区域和国家机构</w:t>
      </w:r>
      <w:r w:rsidRPr="00800067">
        <w:rPr>
          <w:rFonts w:hint="eastAsia"/>
          <w:sz w:val="24"/>
          <w:szCs w:val="24"/>
          <w:lang w:eastAsia="zh-CN"/>
        </w:rPr>
        <w:t>产出</w:t>
      </w:r>
      <w:r w:rsidRPr="00800067">
        <w:rPr>
          <w:sz w:val="24"/>
          <w:szCs w:val="24"/>
          <w:lang w:eastAsia="zh-CN"/>
        </w:rPr>
        <w:t>的信息，避免重复</w:t>
      </w:r>
      <w:r w:rsidRPr="00800067">
        <w:rPr>
          <w:rFonts w:hint="eastAsia"/>
          <w:sz w:val="24"/>
          <w:szCs w:val="24"/>
          <w:lang w:eastAsia="zh-CN"/>
        </w:rPr>
        <w:t>已有</w:t>
      </w:r>
      <w:r w:rsidRPr="00800067">
        <w:rPr>
          <w:sz w:val="24"/>
          <w:szCs w:val="24"/>
          <w:lang w:eastAsia="zh-CN"/>
        </w:rPr>
        <w:t>材料。</w:t>
      </w:r>
    </w:p>
    <w:p w14:paraId="3DCEF7F9" w14:textId="77777777" w:rsidR="00800067" w:rsidRPr="00800067" w:rsidRDefault="00800067" w:rsidP="00800067">
      <w:pPr>
        <w:tabs>
          <w:tab w:val="clear" w:pos="567"/>
          <w:tab w:val="clear" w:pos="1134"/>
          <w:tab w:val="clear" w:pos="1701"/>
          <w:tab w:val="clear" w:pos="2268"/>
        </w:tabs>
        <w:spacing w:before="120" w:after="120"/>
        <w:ind w:left="979"/>
        <w:rPr>
          <w:lang w:eastAsia="zh-CN"/>
        </w:rPr>
      </w:pPr>
      <w:r w:rsidRPr="00800067">
        <w:rPr>
          <w:lang w:eastAsia="zh-CN"/>
        </w:rPr>
        <w:t>]</w:t>
      </w:r>
    </w:p>
    <w:p w14:paraId="1F60EEB7" w14:textId="77777777" w:rsidR="00800067" w:rsidRPr="0065035A" w:rsidRDefault="00800067" w:rsidP="0065035A">
      <w:pPr>
        <w:tabs>
          <w:tab w:val="clear" w:pos="567"/>
          <w:tab w:val="clear" w:pos="1134"/>
          <w:tab w:val="clear" w:pos="1701"/>
          <w:tab w:val="clear" w:pos="2268"/>
        </w:tabs>
        <w:spacing w:before="120" w:after="120"/>
        <w:ind w:left="979" w:firstLine="490"/>
        <w:rPr>
          <w:sz w:val="24"/>
          <w:lang w:eastAsia="zh-CN"/>
        </w:rPr>
      </w:pPr>
    </w:p>
    <w:p w14:paraId="57B14DDE" w14:textId="77777777" w:rsidR="00800067" w:rsidRDefault="00800067">
      <w:pPr>
        <w:tabs>
          <w:tab w:val="clear" w:pos="567"/>
          <w:tab w:val="clear" w:pos="1134"/>
          <w:tab w:val="clear" w:pos="1701"/>
          <w:tab w:val="clear" w:pos="2268"/>
        </w:tabs>
        <w:spacing w:after="160" w:line="259" w:lineRule="auto"/>
        <w:jc w:val="left"/>
        <w:rPr>
          <w:lang w:eastAsia="zh-CN"/>
        </w:rPr>
      </w:pPr>
      <w:r>
        <w:rPr>
          <w:lang w:eastAsia="zh-CN"/>
        </w:rPr>
        <w:br w:type="page"/>
      </w:r>
    </w:p>
    <w:p w14:paraId="5AE25B12" w14:textId="77777777" w:rsidR="00800067" w:rsidRPr="00800067" w:rsidRDefault="00800067" w:rsidP="006151E1">
      <w:pPr>
        <w:pStyle w:val="Heading2"/>
        <w:spacing w:before="120" w:after="240"/>
        <w:rPr>
          <w:b w:val="0"/>
          <w:szCs w:val="24"/>
        </w:rPr>
      </w:pPr>
      <w:bookmarkStart w:id="62" w:name="_Toc221351065"/>
      <w:r w:rsidRPr="00B0298D">
        <w:rPr>
          <w:rFonts w:hint="eastAsia"/>
        </w:rPr>
        <w:lastRenderedPageBreak/>
        <w:t xml:space="preserve">27/8. </w:t>
      </w:r>
      <w:r w:rsidRPr="00B0298D">
        <w:rPr>
          <w:rFonts w:hint="eastAsia"/>
        </w:rPr>
        <w:t>外来入侵物种</w:t>
      </w:r>
      <w:bookmarkEnd w:id="62"/>
    </w:p>
    <w:p w14:paraId="38CC9DDA" w14:textId="77777777" w:rsidR="00800067" w:rsidRPr="00800067" w:rsidRDefault="00800067" w:rsidP="00800067">
      <w:pPr>
        <w:tabs>
          <w:tab w:val="clear" w:pos="567"/>
          <w:tab w:val="clear" w:pos="1134"/>
          <w:tab w:val="clear" w:pos="1701"/>
          <w:tab w:val="clear" w:pos="2268"/>
        </w:tabs>
        <w:spacing w:before="120" w:after="120"/>
        <w:ind w:left="490" w:firstLine="489"/>
        <w:rPr>
          <w:rFonts w:ascii="KaiTi" w:eastAsia="KaiTi" w:hAnsi="KaiTi"/>
          <w:sz w:val="24"/>
          <w:szCs w:val="24"/>
          <w:lang w:eastAsia="zh-CN"/>
        </w:rPr>
      </w:pPr>
      <w:r w:rsidRPr="00800067">
        <w:rPr>
          <w:rFonts w:ascii="KaiTi" w:eastAsia="KaiTi" w:hAnsi="KaiTi"/>
          <w:sz w:val="24"/>
          <w:szCs w:val="24"/>
          <w:lang w:eastAsia="zh-CN"/>
        </w:rPr>
        <w:tab/>
        <w:t>科学、技术和工艺咨询附属机构</w:t>
      </w:r>
      <w:r w:rsidRPr="00800067">
        <w:rPr>
          <w:rFonts w:ascii="KaiTi" w:eastAsia="KaiTi" w:hAnsi="KaiTi" w:hint="eastAsia"/>
          <w:sz w:val="24"/>
          <w:szCs w:val="24"/>
          <w:lang w:eastAsia="zh-CN"/>
        </w:rPr>
        <w:t>，</w:t>
      </w:r>
    </w:p>
    <w:p w14:paraId="1CD085A5" w14:textId="77777777" w:rsidR="00800067" w:rsidRPr="00800067" w:rsidRDefault="00800067" w:rsidP="00800067">
      <w:pPr>
        <w:tabs>
          <w:tab w:val="clear" w:pos="567"/>
          <w:tab w:val="clear" w:pos="1134"/>
          <w:tab w:val="clear" w:pos="1701"/>
          <w:tab w:val="clear" w:pos="2268"/>
        </w:tabs>
        <w:spacing w:before="120" w:after="120"/>
        <w:ind w:left="490" w:firstLine="489"/>
        <w:rPr>
          <w:sz w:val="24"/>
          <w:szCs w:val="24"/>
          <w:lang w:eastAsia="zh-CN"/>
        </w:rPr>
      </w:pPr>
      <w:r w:rsidRPr="00800067">
        <w:rPr>
          <w:rFonts w:ascii="KaiTi" w:eastAsia="KaiTi" w:hAnsi="KaiTi"/>
          <w:sz w:val="24"/>
          <w:szCs w:val="24"/>
          <w:lang w:eastAsia="zh-CN"/>
        </w:rPr>
        <w:tab/>
        <w:t>建议</w:t>
      </w:r>
      <w:r w:rsidRPr="00800067">
        <w:rPr>
          <w:sz w:val="24"/>
          <w:szCs w:val="24"/>
          <w:lang w:eastAsia="zh-CN"/>
        </w:rPr>
        <w:t>缔约方大会第十七届会议通过一项</w:t>
      </w:r>
      <w:r w:rsidRPr="00800067">
        <w:rPr>
          <w:rFonts w:hint="eastAsia"/>
          <w:sz w:val="24"/>
          <w:szCs w:val="24"/>
          <w:lang w:eastAsia="zh-CN"/>
        </w:rPr>
        <w:t>内容</w:t>
      </w:r>
      <w:r w:rsidRPr="00800067">
        <w:rPr>
          <w:sz w:val="24"/>
          <w:szCs w:val="24"/>
          <w:lang w:eastAsia="zh-CN"/>
        </w:rPr>
        <w:t>大致如下的决定</w:t>
      </w:r>
      <w:r w:rsidRPr="00800067">
        <w:rPr>
          <w:rFonts w:hint="eastAsia"/>
          <w:sz w:val="24"/>
          <w:szCs w:val="24"/>
          <w:lang w:eastAsia="zh-CN"/>
        </w:rPr>
        <w:t>：</w:t>
      </w:r>
    </w:p>
    <w:p w14:paraId="06A3CF6E" w14:textId="77777777" w:rsidR="00800067" w:rsidRPr="00800067" w:rsidRDefault="00800067" w:rsidP="00800067">
      <w:pPr>
        <w:keepNext/>
        <w:tabs>
          <w:tab w:val="clear" w:pos="567"/>
          <w:tab w:val="clear" w:pos="1134"/>
          <w:tab w:val="clear" w:pos="1701"/>
          <w:tab w:val="clear" w:pos="2268"/>
        </w:tabs>
        <w:spacing w:after="120"/>
        <w:ind w:left="979" w:firstLine="490"/>
        <w:rPr>
          <w:rFonts w:ascii="STKaiti" w:eastAsia="STKaiti" w:hAnsi="STKaiti"/>
          <w:sz w:val="24"/>
          <w:szCs w:val="24"/>
          <w:lang w:eastAsia="zh-CN"/>
        </w:rPr>
      </w:pPr>
      <w:r w:rsidRPr="00800067">
        <w:rPr>
          <w:rFonts w:ascii="KaiTi" w:eastAsia="KaiTi" w:hAnsi="KaiTi"/>
          <w:sz w:val="24"/>
          <w:szCs w:val="24"/>
          <w:lang w:eastAsia="zh-CN"/>
        </w:rPr>
        <w:t>缔约方大会</w:t>
      </w:r>
      <w:r w:rsidRPr="00800067">
        <w:rPr>
          <w:rFonts w:ascii="STKaiti" w:eastAsia="STKaiti" w:hAnsi="STKaiti"/>
          <w:sz w:val="24"/>
          <w:szCs w:val="24"/>
          <w:lang w:eastAsia="zh-CN"/>
        </w:rPr>
        <w:t>，</w:t>
      </w:r>
    </w:p>
    <w:p w14:paraId="5559632F" w14:textId="77777777" w:rsidR="00800067" w:rsidRPr="00800067" w:rsidRDefault="00800067" w:rsidP="00800067">
      <w:pPr>
        <w:tabs>
          <w:tab w:val="clear" w:pos="567"/>
          <w:tab w:val="clear" w:pos="1134"/>
          <w:tab w:val="clear" w:pos="1701"/>
          <w:tab w:val="clear" w:pos="2268"/>
        </w:tabs>
        <w:spacing w:after="120"/>
        <w:ind w:left="979" w:firstLine="490"/>
        <w:rPr>
          <w:sz w:val="24"/>
          <w:szCs w:val="24"/>
          <w:lang w:eastAsia="zh-CN"/>
        </w:rPr>
      </w:pPr>
      <w:r w:rsidRPr="00800067">
        <w:rPr>
          <w:rFonts w:ascii="KaiTi" w:eastAsia="KaiTi" w:hAnsi="KaiTi"/>
          <w:iCs/>
          <w:sz w:val="24"/>
          <w:szCs w:val="24"/>
          <w:lang w:eastAsia="zh-CN"/>
        </w:rPr>
        <w:t>回顾</w:t>
      </w:r>
      <w:r w:rsidRPr="00800067">
        <w:rPr>
          <w:sz w:val="24"/>
          <w:szCs w:val="24"/>
          <w:lang w:eastAsia="zh-CN"/>
        </w:rPr>
        <w:t>其</w:t>
      </w:r>
      <w:r w:rsidRPr="00800067">
        <w:rPr>
          <w:iCs/>
          <w:sz w:val="24"/>
          <w:szCs w:val="24"/>
          <w:lang w:eastAsia="zh-CN"/>
        </w:rPr>
        <w:t>2024</w:t>
      </w:r>
      <w:r w:rsidRPr="00800067">
        <w:rPr>
          <w:iCs/>
          <w:sz w:val="24"/>
          <w:szCs w:val="24"/>
          <w:lang w:eastAsia="zh-CN"/>
        </w:rPr>
        <w:t>年</w:t>
      </w:r>
      <w:r w:rsidRPr="00800067">
        <w:rPr>
          <w:iCs/>
          <w:sz w:val="24"/>
          <w:szCs w:val="24"/>
          <w:lang w:eastAsia="zh-CN"/>
        </w:rPr>
        <w:t>11</w:t>
      </w:r>
      <w:r w:rsidRPr="00800067">
        <w:rPr>
          <w:iCs/>
          <w:sz w:val="24"/>
          <w:szCs w:val="24"/>
          <w:lang w:eastAsia="zh-CN"/>
        </w:rPr>
        <w:t>月</w:t>
      </w:r>
      <w:r w:rsidRPr="00800067">
        <w:rPr>
          <w:iCs/>
          <w:sz w:val="24"/>
          <w:szCs w:val="24"/>
          <w:lang w:eastAsia="zh-CN"/>
        </w:rPr>
        <w:t>1</w:t>
      </w:r>
      <w:r w:rsidRPr="00800067">
        <w:rPr>
          <w:iCs/>
          <w:sz w:val="24"/>
          <w:szCs w:val="24"/>
          <w:lang w:eastAsia="zh-CN"/>
        </w:rPr>
        <w:t>日第</w:t>
      </w:r>
      <w:r w:rsidRPr="00800067">
        <w:fldChar w:fldCharType="begin"/>
      </w:r>
      <w:r w:rsidRPr="00800067">
        <w:rPr>
          <w:lang w:eastAsia="zh-CN"/>
        </w:rPr>
        <w:instrText>HYPERLINK "https://www.cbd.int/decisions/cop/?m=cop-16"</w:instrText>
      </w:r>
      <w:r w:rsidRPr="00800067">
        <w:fldChar w:fldCharType="separate"/>
      </w:r>
      <w:r w:rsidRPr="00800067">
        <w:rPr>
          <w:color w:val="467886"/>
          <w:sz w:val="24"/>
          <w:szCs w:val="24"/>
          <w:u w:val="single"/>
          <w:lang w:eastAsia="zh-CN"/>
        </w:rPr>
        <w:t>16/18</w:t>
      </w:r>
      <w:r w:rsidRPr="00800067">
        <w:fldChar w:fldCharType="end"/>
      </w:r>
      <w:r w:rsidRPr="00800067">
        <w:rPr>
          <w:iCs/>
          <w:sz w:val="24"/>
          <w:szCs w:val="24"/>
          <w:lang w:eastAsia="zh-CN"/>
        </w:rPr>
        <w:t>号决定，</w:t>
      </w:r>
      <w:r w:rsidRPr="00800067">
        <w:rPr>
          <w:sz w:val="24"/>
          <w:szCs w:val="24"/>
          <w:lang w:eastAsia="zh-CN"/>
        </w:rPr>
        <w:t>其中认识到迫切需要执行《昆明</w:t>
      </w:r>
      <w:r w:rsidRPr="00800067">
        <w:rPr>
          <w:sz w:val="24"/>
          <w:szCs w:val="24"/>
          <w:lang w:eastAsia="zh-CN"/>
        </w:rPr>
        <w:t>-</w:t>
      </w:r>
      <w:r w:rsidRPr="00800067">
        <w:rPr>
          <w:sz w:val="24"/>
          <w:szCs w:val="24"/>
          <w:lang w:eastAsia="zh-CN"/>
        </w:rPr>
        <w:t>蒙特利尔全球生物多样性框架》</w:t>
      </w:r>
      <w:r w:rsidRPr="00800067">
        <w:rPr>
          <w:sz w:val="24"/>
          <w:szCs w:val="24"/>
          <w:vertAlign w:val="superscript"/>
        </w:rPr>
        <w:footnoteReference w:id="109"/>
      </w:r>
      <w:r w:rsidRPr="00800067">
        <w:rPr>
          <w:sz w:val="24"/>
          <w:szCs w:val="24"/>
          <w:lang w:eastAsia="zh-CN"/>
        </w:rPr>
        <w:t>，特别是其行动目标</w:t>
      </w:r>
      <w:r w:rsidRPr="00800067">
        <w:rPr>
          <w:sz w:val="24"/>
          <w:szCs w:val="24"/>
          <w:lang w:eastAsia="zh-CN"/>
        </w:rPr>
        <w:t>6</w:t>
      </w:r>
      <w:r w:rsidRPr="00800067">
        <w:rPr>
          <w:sz w:val="24"/>
          <w:szCs w:val="24"/>
          <w:lang w:eastAsia="zh-CN"/>
        </w:rPr>
        <w:t>，并认识到</w:t>
      </w:r>
      <w:r w:rsidRPr="00800067">
        <w:rPr>
          <w:rFonts w:hint="eastAsia"/>
          <w:sz w:val="24"/>
          <w:szCs w:val="24"/>
          <w:lang w:eastAsia="zh-CN"/>
        </w:rPr>
        <w:t>提高</w:t>
      </w:r>
      <w:r w:rsidRPr="00800067">
        <w:rPr>
          <w:sz w:val="24"/>
          <w:szCs w:val="24"/>
          <w:lang w:eastAsia="zh-CN"/>
        </w:rPr>
        <w:t>信息和执行手段的可得性和可及性</w:t>
      </w:r>
      <w:r w:rsidRPr="00800067">
        <w:rPr>
          <w:rFonts w:hint="eastAsia"/>
          <w:sz w:val="24"/>
          <w:szCs w:val="24"/>
          <w:lang w:eastAsia="zh-CN"/>
        </w:rPr>
        <w:t>以及弥补</w:t>
      </w:r>
      <w:r w:rsidRPr="00800067">
        <w:rPr>
          <w:sz w:val="24"/>
          <w:szCs w:val="24"/>
          <w:lang w:eastAsia="zh-CN"/>
        </w:rPr>
        <w:t>生物入侵方面的重大知识</w:t>
      </w:r>
      <w:r w:rsidRPr="00800067">
        <w:rPr>
          <w:rFonts w:hint="eastAsia"/>
          <w:sz w:val="24"/>
          <w:szCs w:val="24"/>
          <w:lang w:eastAsia="zh-CN"/>
        </w:rPr>
        <w:t>空白</w:t>
      </w:r>
      <w:r w:rsidRPr="00800067">
        <w:rPr>
          <w:sz w:val="24"/>
          <w:szCs w:val="24"/>
          <w:lang w:eastAsia="zh-CN"/>
        </w:rPr>
        <w:t>，特别是在发展中国家，将带来更有力和</w:t>
      </w:r>
      <w:r w:rsidRPr="00800067">
        <w:rPr>
          <w:rFonts w:hint="eastAsia"/>
          <w:sz w:val="24"/>
          <w:szCs w:val="24"/>
          <w:lang w:eastAsia="zh-CN"/>
        </w:rPr>
        <w:t>更</w:t>
      </w:r>
      <w:r w:rsidRPr="00800067">
        <w:rPr>
          <w:sz w:val="24"/>
          <w:szCs w:val="24"/>
          <w:lang w:eastAsia="zh-CN"/>
        </w:rPr>
        <w:t>有效的政策工具和管理行动，</w:t>
      </w:r>
      <w:r w:rsidRPr="00800067">
        <w:rPr>
          <w:rFonts w:hint="eastAsia"/>
          <w:sz w:val="24"/>
          <w:szCs w:val="24"/>
          <w:lang w:eastAsia="zh-CN"/>
        </w:rPr>
        <w:t>而且尤其需要加强努力与合作，改进非洲、亚洲、拉丁美洲和加勒比以及太平洋区域的数据收集工作；</w:t>
      </w:r>
    </w:p>
    <w:p w14:paraId="613EF310" w14:textId="77777777" w:rsidR="00800067" w:rsidRPr="00800067" w:rsidRDefault="00800067" w:rsidP="00800067">
      <w:pPr>
        <w:tabs>
          <w:tab w:val="clear" w:pos="567"/>
          <w:tab w:val="clear" w:pos="1134"/>
          <w:tab w:val="clear" w:pos="1701"/>
          <w:tab w:val="clear" w:pos="2268"/>
        </w:tabs>
        <w:spacing w:after="120"/>
        <w:ind w:left="979" w:firstLine="490"/>
        <w:rPr>
          <w:sz w:val="24"/>
          <w:szCs w:val="24"/>
          <w:lang w:eastAsia="zh-CN"/>
        </w:rPr>
      </w:pPr>
      <w:r w:rsidRPr="00800067">
        <w:rPr>
          <w:rFonts w:ascii="KaiTi" w:eastAsia="KaiTi" w:hAnsi="KaiTi"/>
          <w:iCs/>
          <w:sz w:val="24"/>
          <w:szCs w:val="24"/>
          <w:lang w:eastAsia="zh-CN"/>
        </w:rPr>
        <w:t>又回顾</w:t>
      </w:r>
      <w:r w:rsidRPr="00800067">
        <w:rPr>
          <w:sz w:val="24"/>
          <w:szCs w:val="24"/>
          <w:lang w:eastAsia="zh-CN"/>
        </w:rPr>
        <w:t>为应对外来入侵物种带来的挑战，缔约方大会</w:t>
      </w:r>
      <w:r w:rsidRPr="00800067">
        <w:rPr>
          <w:iCs/>
          <w:sz w:val="24"/>
          <w:szCs w:val="24"/>
          <w:lang w:eastAsia="zh-CN"/>
        </w:rPr>
        <w:t>在</w:t>
      </w:r>
      <w:r w:rsidRPr="00800067">
        <w:rPr>
          <w:sz w:val="24"/>
          <w:szCs w:val="24"/>
          <w:lang w:eastAsia="zh-CN"/>
        </w:rPr>
        <w:t>2014</w:t>
      </w:r>
      <w:r w:rsidRPr="00800067">
        <w:rPr>
          <w:sz w:val="24"/>
          <w:szCs w:val="24"/>
          <w:lang w:eastAsia="zh-CN"/>
        </w:rPr>
        <w:t>年</w:t>
      </w:r>
      <w:r w:rsidRPr="00800067">
        <w:rPr>
          <w:sz w:val="24"/>
          <w:szCs w:val="24"/>
          <w:lang w:eastAsia="zh-CN"/>
        </w:rPr>
        <w:t>10</w:t>
      </w:r>
      <w:r w:rsidRPr="00800067">
        <w:rPr>
          <w:sz w:val="24"/>
          <w:szCs w:val="24"/>
          <w:lang w:eastAsia="zh-CN"/>
        </w:rPr>
        <w:t>月</w:t>
      </w:r>
      <w:r w:rsidRPr="00800067">
        <w:rPr>
          <w:sz w:val="24"/>
          <w:szCs w:val="24"/>
          <w:lang w:eastAsia="zh-CN"/>
        </w:rPr>
        <w:t>10</w:t>
      </w:r>
      <w:r w:rsidRPr="00800067">
        <w:rPr>
          <w:sz w:val="24"/>
          <w:szCs w:val="24"/>
          <w:lang w:eastAsia="zh-CN"/>
        </w:rPr>
        <w:t>日</w:t>
      </w:r>
      <w:r w:rsidRPr="00800067">
        <w:rPr>
          <w:rFonts w:hint="eastAsia"/>
          <w:sz w:val="24"/>
          <w:szCs w:val="24"/>
          <w:lang w:eastAsia="zh-CN"/>
        </w:rPr>
        <w:t>第</w:t>
      </w:r>
      <w:hyperlink r:id="rId31" w:history="1">
        <w:r w:rsidRPr="00800067">
          <w:rPr>
            <w:color w:val="467886"/>
            <w:sz w:val="24"/>
            <w:szCs w:val="24"/>
            <w:u w:val="single"/>
            <w:lang w:eastAsia="zh-CN"/>
          </w:rPr>
          <w:t>XII/17</w:t>
        </w:r>
      </w:hyperlink>
      <w:r w:rsidRPr="00800067">
        <w:rPr>
          <w:sz w:val="24"/>
          <w:szCs w:val="24"/>
          <w:lang w:eastAsia="zh-CN"/>
        </w:rPr>
        <w:t>号决定、</w:t>
      </w:r>
      <w:r w:rsidRPr="00800067">
        <w:rPr>
          <w:sz w:val="24"/>
          <w:szCs w:val="24"/>
          <w:lang w:eastAsia="zh-CN"/>
        </w:rPr>
        <w:t>2018</w:t>
      </w:r>
      <w:r w:rsidRPr="00800067">
        <w:rPr>
          <w:sz w:val="24"/>
          <w:szCs w:val="24"/>
          <w:lang w:eastAsia="zh-CN"/>
        </w:rPr>
        <w:t>年</w:t>
      </w:r>
      <w:r w:rsidRPr="00800067">
        <w:rPr>
          <w:sz w:val="24"/>
          <w:szCs w:val="24"/>
          <w:lang w:eastAsia="zh-CN"/>
        </w:rPr>
        <w:t>11</w:t>
      </w:r>
      <w:r w:rsidRPr="00800067">
        <w:rPr>
          <w:sz w:val="24"/>
          <w:szCs w:val="24"/>
          <w:lang w:eastAsia="zh-CN"/>
        </w:rPr>
        <w:t>月</w:t>
      </w:r>
      <w:r w:rsidRPr="00800067">
        <w:rPr>
          <w:sz w:val="24"/>
          <w:szCs w:val="24"/>
          <w:lang w:eastAsia="zh-CN"/>
        </w:rPr>
        <w:t>29</w:t>
      </w:r>
      <w:r w:rsidRPr="00800067">
        <w:rPr>
          <w:sz w:val="24"/>
          <w:szCs w:val="24"/>
          <w:lang w:eastAsia="zh-CN"/>
        </w:rPr>
        <w:t>日</w:t>
      </w:r>
      <w:r w:rsidRPr="00800067">
        <w:rPr>
          <w:rFonts w:hint="eastAsia"/>
          <w:sz w:val="24"/>
          <w:szCs w:val="24"/>
          <w:lang w:eastAsia="zh-CN"/>
        </w:rPr>
        <w:t>第</w:t>
      </w:r>
      <w:hyperlink r:id="rId32" w:history="1">
        <w:r w:rsidRPr="00800067">
          <w:rPr>
            <w:color w:val="467886"/>
            <w:sz w:val="24"/>
            <w:szCs w:val="24"/>
            <w:u w:val="single"/>
            <w:lang w:eastAsia="zh-CN"/>
          </w:rPr>
          <w:t>14/11</w:t>
        </w:r>
      </w:hyperlink>
      <w:r w:rsidRPr="00800067">
        <w:rPr>
          <w:sz w:val="24"/>
          <w:szCs w:val="24"/>
          <w:lang w:eastAsia="zh-CN"/>
        </w:rPr>
        <w:t>号决定、</w:t>
      </w:r>
      <w:r w:rsidRPr="00800067">
        <w:rPr>
          <w:sz w:val="24"/>
          <w:szCs w:val="24"/>
          <w:lang w:eastAsia="zh-CN"/>
        </w:rPr>
        <w:t>2022</w:t>
      </w:r>
      <w:r w:rsidRPr="00800067">
        <w:rPr>
          <w:sz w:val="24"/>
          <w:szCs w:val="24"/>
          <w:lang w:eastAsia="zh-CN"/>
        </w:rPr>
        <w:t>年</w:t>
      </w:r>
      <w:r w:rsidRPr="00800067">
        <w:rPr>
          <w:sz w:val="24"/>
          <w:szCs w:val="24"/>
          <w:lang w:eastAsia="zh-CN"/>
        </w:rPr>
        <w:t>12</w:t>
      </w:r>
      <w:r w:rsidRPr="00800067">
        <w:rPr>
          <w:sz w:val="24"/>
          <w:szCs w:val="24"/>
          <w:lang w:eastAsia="zh-CN"/>
        </w:rPr>
        <w:t>月</w:t>
      </w:r>
      <w:r w:rsidRPr="00800067">
        <w:rPr>
          <w:sz w:val="24"/>
          <w:szCs w:val="24"/>
          <w:lang w:eastAsia="zh-CN"/>
        </w:rPr>
        <w:t>19</w:t>
      </w:r>
      <w:r w:rsidRPr="00800067">
        <w:rPr>
          <w:sz w:val="24"/>
          <w:szCs w:val="24"/>
          <w:lang w:eastAsia="zh-CN"/>
        </w:rPr>
        <w:t>日</w:t>
      </w:r>
      <w:r w:rsidRPr="00800067">
        <w:rPr>
          <w:rFonts w:hint="eastAsia"/>
          <w:sz w:val="24"/>
          <w:szCs w:val="24"/>
          <w:lang w:eastAsia="zh-CN"/>
        </w:rPr>
        <w:t>第</w:t>
      </w:r>
      <w:hyperlink r:id="rId33" w:history="1">
        <w:r w:rsidRPr="00800067">
          <w:rPr>
            <w:color w:val="467886"/>
            <w:sz w:val="24"/>
            <w:szCs w:val="24"/>
            <w:u w:val="single"/>
            <w:lang w:eastAsia="zh-CN"/>
          </w:rPr>
          <w:t>15/27</w:t>
        </w:r>
      </w:hyperlink>
      <w:proofErr w:type="gramStart"/>
      <w:r w:rsidRPr="00800067">
        <w:rPr>
          <w:sz w:val="24"/>
          <w:szCs w:val="24"/>
          <w:lang w:eastAsia="zh-CN"/>
        </w:rPr>
        <w:t>号决定</w:t>
      </w:r>
      <w:proofErr w:type="gramEnd"/>
      <w:r w:rsidRPr="00800067">
        <w:rPr>
          <w:sz w:val="24"/>
          <w:szCs w:val="24"/>
          <w:lang w:eastAsia="zh-CN"/>
        </w:rPr>
        <w:t>和</w:t>
      </w:r>
      <w:r w:rsidRPr="00800067">
        <w:rPr>
          <w:rFonts w:hint="eastAsia"/>
          <w:sz w:val="24"/>
          <w:szCs w:val="24"/>
          <w:lang w:eastAsia="zh-CN"/>
        </w:rPr>
        <w:t>第</w:t>
      </w:r>
      <w:hyperlink r:id="rId34" w:history="1">
        <w:r w:rsidRPr="00800067">
          <w:rPr>
            <w:color w:val="467886"/>
            <w:sz w:val="24"/>
            <w:szCs w:val="24"/>
            <w:u w:val="single"/>
            <w:lang w:eastAsia="zh-CN"/>
          </w:rPr>
          <w:t>16/18</w:t>
        </w:r>
      </w:hyperlink>
      <w:proofErr w:type="gramStart"/>
      <w:r w:rsidRPr="00800067">
        <w:rPr>
          <w:sz w:val="24"/>
          <w:szCs w:val="24"/>
          <w:lang w:eastAsia="zh-CN"/>
        </w:rPr>
        <w:t>号决定</w:t>
      </w:r>
      <w:proofErr w:type="gramEnd"/>
      <w:r w:rsidRPr="00800067">
        <w:rPr>
          <w:sz w:val="24"/>
          <w:szCs w:val="24"/>
          <w:lang w:eastAsia="zh-CN"/>
        </w:rPr>
        <w:t>中强调了跨部门协调与协作的重要性，</w:t>
      </w:r>
    </w:p>
    <w:p w14:paraId="46FFA9B8" w14:textId="77777777" w:rsidR="00800067" w:rsidRPr="00800067" w:rsidRDefault="00800067" w:rsidP="00800067">
      <w:pPr>
        <w:tabs>
          <w:tab w:val="left" w:pos="2835"/>
          <w:tab w:val="left" w:pos="3402"/>
        </w:tabs>
        <w:spacing w:after="120"/>
        <w:ind w:left="979" w:firstLine="490"/>
        <w:rPr>
          <w:iCs/>
          <w:sz w:val="24"/>
          <w:szCs w:val="24"/>
          <w:lang w:eastAsia="zh-CN"/>
        </w:rPr>
      </w:pPr>
      <w:r w:rsidRPr="00800067">
        <w:rPr>
          <w:rFonts w:ascii="KaiTi" w:eastAsia="KaiTi" w:hAnsi="KaiTi" w:hint="eastAsia"/>
          <w:iCs/>
          <w:sz w:val="24"/>
          <w:szCs w:val="24"/>
          <w:lang w:eastAsia="zh-CN"/>
        </w:rPr>
        <w:t>注意到</w:t>
      </w:r>
      <w:r w:rsidRPr="00800067">
        <w:rPr>
          <w:rFonts w:hint="eastAsia"/>
          <w:iCs/>
          <w:sz w:val="24"/>
          <w:szCs w:val="24"/>
          <w:lang w:eastAsia="zh-CN"/>
        </w:rPr>
        <w:t>得到改进和无偏见的数据可及性和信息共享对于推进《昆蒙框架》行动目标</w:t>
      </w:r>
      <w:r w:rsidRPr="00800067">
        <w:rPr>
          <w:rFonts w:hint="eastAsia"/>
          <w:iCs/>
          <w:sz w:val="24"/>
          <w:szCs w:val="24"/>
          <w:lang w:eastAsia="zh-CN"/>
        </w:rPr>
        <w:t>6</w:t>
      </w:r>
      <w:r w:rsidRPr="00800067">
        <w:rPr>
          <w:rFonts w:hint="eastAsia"/>
          <w:iCs/>
          <w:sz w:val="24"/>
          <w:szCs w:val="24"/>
          <w:lang w:eastAsia="zh-CN"/>
        </w:rPr>
        <w:t>至关重要，</w:t>
      </w:r>
    </w:p>
    <w:p w14:paraId="591EC9D0" w14:textId="77777777" w:rsidR="00800067" w:rsidRPr="00800067" w:rsidRDefault="00800067" w:rsidP="00800067">
      <w:pPr>
        <w:tabs>
          <w:tab w:val="left" w:pos="2835"/>
          <w:tab w:val="left" w:pos="3402"/>
        </w:tabs>
        <w:spacing w:after="120"/>
        <w:ind w:left="979" w:firstLine="490"/>
        <w:rPr>
          <w:iCs/>
          <w:sz w:val="24"/>
          <w:szCs w:val="24"/>
          <w:lang w:eastAsia="zh-CN"/>
        </w:rPr>
      </w:pPr>
      <w:r w:rsidRPr="00800067">
        <w:rPr>
          <w:rFonts w:ascii="KaiTi" w:eastAsia="KaiTi" w:hAnsi="KaiTi" w:hint="eastAsia"/>
          <w:iCs/>
          <w:sz w:val="24"/>
          <w:szCs w:val="24"/>
          <w:lang w:eastAsia="zh-CN"/>
        </w:rPr>
        <w:t>[强调</w:t>
      </w:r>
      <w:r w:rsidRPr="00800067">
        <w:rPr>
          <w:rFonts w:hint="eastAsia"/>
          <w:iCs/>
          <w:sz w:val="24"/>
          <w:szCs w:val="24"/>
          <w:lang w:eastAsia="zh-CN"/>
        </w:rPr>
        <w:t>外来入侵物种与气候变化之间的重要联系，</w:t>
      </w:r>
      <w:r w:rsidRPr="00800067">
        <w:rPr>
          <w:rFonts w:hint="eastAsia"/>
          <w:iCs/>
          <w:sz w:val="24"/>
          <w:szCs w:val="24"/>
          <w:lang w:eastAsia="zh-CN"/>
        </w:rPr>
        <w:t>]</w:t>
      </w:r>
    </w:p>
    <w:p w14:paraId="0D3125D4" w14:textId="77777777" w:rsidR="00800067" w:rsidRPr="00800067" w:rsidRDefault="00800067" w:rsidP="00800067">
      <w:pPr>
        <w:tabs>
          <w:tab w:val="clear" w:pos="567"/>
          <w:tab w:val="clear" w:pos="1134"/>
          <w:tab w:val="clear" w:pos="1701"/>
          <w:tab w:val="clear" w:pos="2268"/>
        </w:tabs>
        <w:spacing w:after="120"/>
        <w:ind w:left="979" w:firstLine="490"/>
        <w:rPr>
          <w:sz w:val="24"/>
          <w:szCs w:val="24"/>
          <w:lang w:eastAsia="zh-CN"/>
        </w:rPr>
      </w:pPr>
      <w:r w:rsidRPr="00800067">
        <w:rPr>
          <w:sz w:val="24"/>
          <w:szCs w:val="24"/>
          <w:lang w:eastAsia="zh-CN"/>
        </w:rPr>
        <w:t>1.</w:t>
      </w:r>
      <w:r w:rsidRPr="00800067">
        <w:rPr>
          <w:sz w:val="24"/>
          <w:szCs w:val="24"/>
          <w:lang w:eastAsia="zh-CN"/>
        </w:rPr>
        <w:tab/>
      </w:r>
      <w:r w:rsidRPr="00800067">
        <w:rPr>
          <w:rFonts w:hint="eastAsia"/>
          <w:sz w:val="24"/>
          <w:szCs w:val="24"/>
          <w:lang w:eastAsia="zh-CN"/>
        </w:rPr>
        <w:t xml:space="preserve">   </w:t>
      </w:r>
      <w:r w:rsidRPr="00800067">
        <w:rPr>
          <w:rFonts w:ascii="KaiTi" w:eastAsia="KaiTi" w:hAnsi="KaiTi"/>
          <w:sz w:val="24"/>
          <w:szCs w:val="24"/>
          <w:lang w:eastAsia="zh-CN"/>
        </w:rPr>
        <w:t>赞赏地注意到</w:t>
      </w:r>
      <w:r w:rsidRPr="00800067">
        <w:rPr>
          <w:rFonts w:ascii="SimSun" w:hAnsi="SimSun" w:hint="eastAsia"/>
          <w:sz w:val="24"/>
          <w:szCs w:val="24"/>
          <w:lang w:eastAsia="zh-CN"/>
        </w:rPr>
        <w:t>机构间外来入侵物种问题联络小组和《</w:t>
      </w:r>
      <w:r w:rsidRPr="00800067">
        <w:rPr>
          <w:sz w:val="24"/>
          <w:szCs w:val="24"/>
          <w:lang w:eastAsia="zh-CN"/>
        </w:rPr>
        <w:t>生物多样性公约</w:t>
      </w:r>
      <w:r w:rsidRPr="00800067">
        <w:rPr>
          <w:rFonts w:hint="eastAsia"/>
          <w:sz w:val="24"/>
          <w:szCs w:val="24"/>
          <w:lang w:eastAsia="zh-CN"/>
        </w:rPr>
        <w:t>》</w:t>
      </w:r>
      <w:r w:rsidRPr="00800067">
        <w:rPr>
          <w:sz w:val="24"/>
          <w:szCs w:val="24"/>
          <w:vertAlign w:val="superscript"/>
        </w:rPr>
        <w:footnoteReference w:id="110"/>
      </w:r>
      <w:r w:rsidRPr="00800067">
        <w:rPr>
          <w:sz w:val="24"/>
          <w:szCs w:val="24"/>
          <w:lang w:eastAsia="zh-CN"/>
        </w:rPr>
        <w:t>秘书处在本闭会期间所做</w:t>
      </w:r>
      <w:r w:rsidRPr="00800067">
        <w:rPr>
          <w:rFonts w:hint="eastAsia"/>
          <w:sz w:val="24"/>
          <w:szCs w:val="24"/>
          <w:lang w:eastAsia="zh-CN"/>
        </w:rPr>
        <w:t>的</w:t>
      </w:r>
      <w:r w:rsidRPr="00800067">
        <w:rPr>
          <w:sz w:val="24"/>
          <w:szCs w:val="24"/>
          <w:lang w:eastAsia="zh-CN"/>
        </w:rPr>
        <w:t>工作，包括主办外来入侵物种问题不限成员名额在线论坛讨论和召开联络小组第十四次会议；</w:t>
      </w:r>
    </w:p>
    <w:p w14:paraId="3184F3C2" w14:textId="77777777" w:rsidR="00800067" w:rsidRPr="00800067" w:rsidRDefault="00800067" w:rsidP="00800067">
      <w:pPr>
        <w:tabs>
          <w:tab w:val="clear" w:pos="567"/>
          <w:tab w:val="clear" w:pos="1134"/>
          <w:tab w:val="clear" w:pos="1701"/>
          <w:tab w:val="clear" w:pos="2268"/>
        </w:tabs>
        <w:spacing w:after="120"/>
        <w:ind w:left="979" w:firstLine="490"/>
        <w:rPr>
          <w:sz w:val="24"/>
          <w:szCs w:val="24"/>
          <w:lang w:eastAsia="zh-CN"/>
        </w:rPr>
      </w:pPr>
      <w:r w:rsidRPr="00800067">
        <w:rPr>
          <w:sz w:val="24"/>
          <w:szCs w:val="24"/>
          <w:lang w:eastAsia="zh-CN"/>
        </w:rPr>
        <w:t>2.</w:t>
      </w:r>
      <w:r w:rsidRPr="00800067">
        <w:rPr>
          <w:i/>
          <w:iCs/>
          <w:sz w:val="24"/>
          <w:szCs w:val="24"/>
          <w:lang w:eastAsia="zh-CN"/>
        </w:rPr>
        <w:tab/>
      </w:r>
      <w:r w:rsidRPr="00800067">
        <w:rPr>
          <w:rFonts w:ascii="KaiTi" w:eastAsia="KaiTi" w:hAnsi="KaiTi"/>
          <w:sz w:val="24"/>
          <w:szCs w:val="24"/>
          <w:lang w:eastAsia="zh-CN"/>
        </w:rPr>
        <w:t>鼓励</w:t>
      </w:r>
      <w:r w:rsidRPr="00800067">
        <w:rPr>
          <w:sz w:val="24"/>
          <w:szCs w:val="24"/>
          <w:lang w:eastAsia="zh-CN"/>
        </w:rPr>
        <w:t>缔约方根据本国国情</w:t>
      </w:r>
      <w:r w:rsidRPr="00800067">
        <w:rPr>
          <w:rFonts w:hint="eastAsia"/>
          <w:sz w:val="24"/>
          <w:szCs w:val="24"/>
          <w:lang w:eastAsia="zh-CN"/>
        </w:rPr>
        <w:t>、</w:t>
      </w:r>
      <w:r w:rsidRPr="00800067">
        <w:rPr>
          <w:sz w:val="24"/>
          <w:szCs w:val="24"/>
          <w:lang w:eastAsia="zh-CN"/>
        </w:rPr>
        <w:t>优先事项</w:t>
      </w:r>
      <w:r w:rsidRPr="00800067">
        <w:rPr>
          <w:rFonts w:hint="eastAsia"/>
          <w:sz w:val="24"/>
          <w:szCs w:val="24"/>
          <w:lang w:eastAsia="zh-CN"/>
        </w:rPr>
        <w:t>和能力</w:t>
      </w:r>
      <w:r w:rsidRPr="00800067">
        <w:rPr>
          <w:sz w:val="24"/>
          <w:szCs w:val="24"/>
          <w:lang w:eastAsia="zh-CN"/>
        </w:rPr>
        <w:t>，并酌情邀请其他国家政府、</w:t>
      </w:r>
      <w:r w:rsidRPr="00800067">
        <w:rPr>
          <w:rFonts w:hint="eastAsia"/>
          <w:sz w:val="24"/>
          <w:szCs w:val="24"/>
          <w:lang w:eastAsia="zh-CN"/>
        </w:rPr>
        <w:t>次国家和地方政府、</w:t>
      </w:r>
      <w:r w:rsidRPr="00800067">
        <w:rPr>
          <w:sz w:val="24"/>
          <w:szCs w:val="24"/>
          <w:lang w:eastAsia="zh-CN"/>
        </w:rPr>
        <w:t>相关组织</w:t>
      </w:r>
      <w:r w:rsidRPr="00800067">
        <w:rPr>
          <w:sz w:val="24"/>
          <w:szCs w:val="24"/>
          <w:lang w:val="en-US" w:eastAsia="zh-CN"/>
        </w:rPr>
        <w:t>、</w:t>
      </w:r>
      <w:r w:rsidRPr="00800067">
        <w:rPr>
          <w:rFonts w:hint="eastAsia"/>
          <w:sz w:val="24"/>
          <w:szCs w:val="24"/>
          <w:lang w:val="en-US" w:eastAsia="zh-CN"/>
        </w:rPr>
        <w:t>多边环境协定、</w:t>
      </w:r>
      <w:r w:rsidRPr="00800067">
        <w:rPr>
          <w:sz w:val="24"/>
          <w:szCs w:val="24"/>
          <w:lang w:eastAsia="zh-CN"/>
        </w:rPr>
        <w:t>土著人民和地方社区</w:t>
      </w:r>
      <w:r w:rsidRPr="00800067">
        <w:rPr>
          <w:rFonts w:hint="eastAsia"/>
          <w:sz w:val="24"/>
          <w:szCs w:val="24"/>
          <w:lang w:eastAsia="zh-CN"/>
        </w:rPr>
        <w:t xml:space="preserve"> [</w:t>
      </w:r>
      <w:r w:rsidRPr="00800067">
        <w:rPr>
          <w:rFonts w:hint="eastAsia"/>
          <w:sz w:val="24"/>
          <w:szCs w:val="24"/>
          <w:lang w:eastAsia="zh-CN"/>
        </w:rPr>
        <w:t>、妇女和青年</w:t>
      </w:r>
      <w:proofErr w:type="gramStart"/>
      <w:r w:rsidRPr="00800067">
        <w:rPr>
          <w:rFonts w:hint="eastAsia"/>
          <w:sz w:val="24"/>
          <w:szCs w:val="24"/>
          <w:lang w:eastAsia="zh-CN"/>
        </w:rPr>
        <w:t>、</w:t>
      </w:r>
      <w:r w:rsidRPr="00800067">
        <w:rPr>
          <w:rFonts w:hint="eastAsia"/>
          <w:sz w:val="24"/>
          <w:szCs w:val="24"/>
          <w:lang w:eastAsia="zh-CN"/>
        </w:rPr>
        <w:t>][</w:t>
      </w:r>
      <w:proofErr w:type="gramEnd"/>
      <w:r w:rsidRPr="00800067">
        <w:rPr>
          <w:rFonts w:hint="eastAsia"/>
          <w:sz w:val="24"/>
          <w:szCs w:val="24"/>
          <w:lang w:eastAsia="zh-CN"/>
        </w:rPr>
        <w:t>和其他利益攸关方</w:t>
      </w:r>
      <w:r w:rsidRPr="00800067">
        <w:rPr>
          <w:rFonts w:hint="eastAsia"/>
          <w:sz w:val="24"/>
          <w:szCs w:val="24"/>
          <w:lang w:eastAsia="zh-CN"/>
        </w:rPr>
        <w:t>][</w:t>
      </w:r>
      <w:r w:rsidRPr="00800067">
        <w:rPr>
          <w:rFonts w:hint="eastAsia"/>
          <w:sz w:val="24"/>
          <w:szCs w:val="24"/>
          <w:lang w:eastAsia="zh-CN"/>
        </w:rPr>
        <w:t>执行《生物多样性与健康全球行动计划</w:t>
      </w:r>
      <w:proofErr w:type="gramStart"/>
      <w:r w:rsidRPr="00800067">
        <w:rPr>
          <w:rFonts w:hint="eastAsia"/>
          <w:sz w:val="24"/>
          <w:szCs w:val="24"/>
          <w:lang w:eastAsia="zh-CN"/>
        </w:rPr>
        <w:t>》</w:t>
      </w:r>
      <w:r w:rsidRPr="00800067">
        <w:rPr>
          <w:rFonts w:hint="eastAsia"/>
          <w:sz w:val="24"/>
          <w:szCs w:val="24"/>
          <w:lang w:eastAsia="zh-CN"/>
        </w:rPr>
        <w:t>]</w:t>
      </w:r>
      <w:r w:rsidRPr="00800067">
        <w:rPr>
          <w:rFonts w:hint="eastAsia"/>
          <w:sz w:val="24"/>
          <w:szCs w:val="24"/>
          <w:lang w:eastAsia="zh-CN"/>
        </w:rPr>
        <w:t>，</w:t>
      </w:r>
      <w:proofErr w:type="gramEnd"/>
      <w:r w:rsidRPr="00800067">
        <w:rPr>
          <w:rFonts w:hint="eastAsia"/>
          <w:sz w:val="24"/>
          <w:szCs w:val="24"/>
          <w:lang w:eastAsia="zh-CN"/>
        </w:rPr>
        <w:t>以便</w:t>
      </w:r>
      <w:r w:rsidRPr="00800067">
        <w:rPr>
          <w:sz w:val="24"/>
          <w:szCs w:val="24"/>
          <w:lang w:eastAsia="zh-CN"/>
        </w:rPr>
        <w:t>：</w:t>
      </w:r>
    </w:p>
    <w:p w14:paraId="548826BA" w14:textId="77777777" w:rsidR="00800067" w:rsidRPr="00800067" w:rsidRDefault="00800067" w:rsidP="00800067">
      <w:pPr>
        <w:tabs>
          <w:tab w:val="clear" w:pos="567"/>
          <w:tab w:val="clear" w:pos="1134"/>
          <w:tab w:val="clear" w:pos="1701"/>
          <w:tab w:val="clear" w:pos="2268"/>
        </w:tabs>
        <w:spacing w:after="120"/>
        <w:ind w:left="979" w:firstLine="490"/>
        <w:rPr>
          <w:sz w:val="24"/>
          <w:szCs w:val="24"/>
          <w:lang w:eastAsia="zh-CN"/>
        </w:rPr>
      </w:pPr>
      <w:r w:rsidRPr="00800067">
        <w:rPr>
          <w:sz w:val="24"/>
          <w:szCs w:val="24"/>
          <w:lang w:eastAsia="zh-CN"/>
        </w:rPr>
        <w:t>(a)</w:t>
      </w:r>
      <w:r w:rsidRPr="00800067">
        <w:rPr>
          <w:sz w:val="24"/>
          <w:szCs w:val="24"/>
          <w:lang w:eastAsia="zh-CN"/>
        </w:rPr>
        <w:tab/>
      </w:r>
      <w:r w:rsidRPr="00800067">
        <w:rPr>
          <w:sz w:val="24"/>
          <w:szCs w:val="24"/>
          <w:lang w:eastAsia="zh-CN"/>
        </w:rPr>
        <w:t>更好地收集</w:t>
      </w:r>
      <w:r w:rsidRPr="00800067">
        <w:rPr>
          <w:rFonts w:hint="eastAsia"/>
          <w:sz w:val="24"/>
          <w:szCs w:val="24"/>
          <w:lang w:eastAsia="zh-CN"/>
        </w:rPr>
        <w:t>、分析、储存、</w:t>
      </w:r>
      <w:r w:rsidRPr="00800067">
        <w:rPr>
          <w:sz w:val="24"/>
          <w:szCs w:val="24"/>
          <w:lang w:eastAsia="zh-CN"/>
        </w:rPr>
        <w:t>提供</w:t>
      </w:r>
      <w:r w:rsidRPr="00800067">
        <w:rPr>
          <w:rFonts w:hint="eastAsia"/>
          <w:sz w:val="24"/>
          <w:szCs w:val="24"/>
          <w:lang w:eastAsia="zh-CN"/>
        </w:rPr>
        <w:t>和分享</w:t>
      </w:r>
      <w:r w:rsidRPr="00800067">
        <w:rPr>
          <w:sz w:val="24"/>
          <w:szCs w:val="24"/>
          <w:lang w:eastAsia="zh-CN"/>
        </w:rPr>
        <w:t>关于在其领土上发现的外来入侵物种的影响、</w:t>
      </w:r>
      <w:r w:rsidRPr="00800067">
        <w:rPr>
          <w:rFonts w:hint="eastAsia"/>
          <w:sz w:val="24"/>
          <w:szCs w:val="24"/>
          <w:lang w:eastAsia="zh-CN"/>
        </w:rPr>
        <w:t>引进和传播</w:t>
      </w:r>
      <w:r w:rsidRPr="00800067">
        <w:rPr>
          <w:sz w:val="24"/>
          <w:szCs w:val="24"/>
          <w:lang w:eastAsia="zh-CN"/>
        </w:rPr>
        <w:t>途径</w:t>
      </w:r>
      <w:r w:rsidRPr="00800067">
        <w:rPr>
          <w:rFonts w:hint="eastAsia"/>
          <w:sz w:val="24"/>
          <w:szCs w:val="24"/>
          <w:lang w:eastAsia="zh-CN"/>
        </w:rPr>
        <w:t>（特别是通过国际贸易，包括网上贸易）</w:t>
      </w:r>
      <w:r w:rsidRPr="00800067">
        <w:rPr>
          <w:sz w:val="24"/>
          <w:szCs w:val="24"/>
          <w:lang w:eastAsia="zh-CN"/>
        </w:rPr>
        <w:t>、发生情况和管理措施的数据，</w:t>
      </w:r>
      <w:r w:rsidRPr="00800067">
        <w:rPr>
          <w:rFonts w:hint="eastAsia"/>
          <w:sz w:val="24"/>
          <w:szCs w:val="24"/>
          <w:lang w:eastAsia="zh-CN"/>
        </w:rPr>
        <w:t>以便</w:t>
      </w:r>
      <w:r w:rsidRPr="00800067">
        <w:rPr>
          <w:sz w:val="24"/>
          <w:szCs w:val="24"/>
          <w:lang w:eastAsia="zh-CN"/>
        </w:rPr>
        <w:t>支持实现《昆明</w:t>
      </w:r>
      <w:r w:rsidRPr="00800067">
        <w:rPr>
          <w:sz w:val="24"/>
          <w:szCs w:val="24"/>
          <w:lang w:eastAsia="zh-CN"/>
        </w:rPr>
        <w:t>-</w:t>
      </w:r>
      <w:r w:rsidRPr="00800067">
        <w:rPr>
          <w:sz w:val="24"/>
          <w:szCs w:val="24"/>
          <w:lang w:eastAsia="zh-CN"/>
        </w:rPr>
        <w:t>蒙特利尔全球生物多样性框架》行动目标</w:t>
      </w:r>
      <w:r w:rsidRPr="00800067">
        <w:rPr>
          <w:sz w:val="24"/>
          <w:szCs w:val="24"/>
          <w:lang w:eastAsia="zh-CN"/>
        </w:rPr>
        <w:t>6</w:t>
      </w:r>
      <w:r w:rsidRPr="00800067">
        <w:rPr>
          <w:sz w:val="24"/>
          <w:szCs w:val="24"/>
          <w:lang w:eastAsia="zh-CN"/>
        </w:rPr>
        <w:t>的努力；</w:t>
      </w:r>
    </w:p>
    <w:p w14:paraId="064291D4" w14:textId="77777777" w:rsidR="00800067" w:rsidRPr="00800067" w:rsidRDefault="00800067" w:rsidP="00800067">
      <w:pPr>
        <w:tabs>
          <w:tab w:val="clear" w:pos="567"/>
          <w:tab w:val="clear" w:pos="1134"/>
          <w:tab w:val="clear" w:pos="1701"/>
          <w:tab w:val="clear" w:pos="2268"/>
        </w:tabs>
        <w:spacing w:after="120"/>
        <w:ind w:left="979" w:firstLine="490"/>
        <w:rPr>
          <w:sz w:val="24"/>
          <w:szCs w:val="24"/>
          <w:lang w:eastAsia="zh-CN"/>
        </w:rPr>
      </w:pPr>
      <w:r w:rsidRPr="00800067">
        <w:rPr>
          <w:sz w:val="24"/>
          <w:szCs w:val="24"/>
          <w:lang w:eastAsia="zh-CN"/>
        </w:rPr>
        <w:t>(b)</w:t>
      </w:r>
      <w:r w:rsidRPr="00800067">
        <w:rPr>
          <w:sz w:val="24"/>
          <w:szCs w:val="24"/>
          <w:lang w:eastAsia="zh-CN"/>
        </w:rPr>
        <w:tab/>
      </w:r>
      <w:r w:rsidRPr="00800067">
        <w:rPr>
          <w:rFonts w:hint="eastAsia"/>
          <w:sz w:val="24"/>
          <w:szCs w:val="24"/>
          <w:lang w:eastAsia="zh-CN"/>
        </w:rPr>
        <w:t>[</w:t>
      </w:r>
      <w:r w:rsidRPr="00800067">
        <w:rPr>
          <w:sz w:val="24"/>
          <w:szCs w:val="24"/>
          <w:lang w:eastAsia="zh-CN"/>
        </w:rPr>
        <w:t>考虑采用</w:t>
      </w:r>
      <w:r w:rsidRPr="00800067">
        <w:rPr>
          <w:rFonts w:hint="eastAsia"/>
          <w:sz w:val="24"/>
          <w:szCs w:val="24"/>
          <w:lang w:eastAsia="zh-CN"/>
        </w:rPr>
        <w:t>][</w:t>
      </w:r>
      <w:r w:rsidRPr="00800067">
        <w:rPr>
          <w:rFonts w:hint="eastAsia"/>
          <w:sz w:val="24"/>
          <w:szCs w:val="24"/>
          <w:lang w:eastAsia="zh-CN"/>
        </w:rPr>
        <w:t>采用</w:t>
      </w:r>
      <w:r w:rsidRPr="00800067">
        <w:rPr>
          <w:rFonts w:hint="eastAsia"/>
          <w:sz w:val="24"/>
          <w:szCs w:val="24"/>
          <w:lang w:eastAsia="zh-CN"/>
        </w:rPr>
        <w:t>]</w:t>
      </w:r>
      <w:r w:rsidRPr="00800067">
        <w:rPr>
          <w:sz w:val="24"/>
          <w:szCs w:val="24"/>
          <w:lang w:eastAsia="zh-CN"/>
        </w:rPr>
        <w:t>综合协作方法，</w:t>
      </w:r>
      <w:r w:rsidRPr="00800067">
        <w:rPr>
          <w:rFonts w:hint="eastAsia"/>
          <w:sz w:val="24"/>
          <w:szCs w:val="24"/>
          <w:lang w:eastAsia="zh-CN"/>
        </w:rPr>
        <w:t>汇集包括私营部门在内的</w:t>
      </w:r>
      <w:r w:rsidRPr="00800067">
        <w:rPr>
          <w:sz w:val="24"/>
          <w:szCs w:val="24"/>
          <w:lang w:eastAsia="zh-CN"/>
        </w:rPr>
        <w:t>相关部门，共同应对外来入侵物种</w:t>
      </w:r>
      <w:r w:rsidRPr="00800067">
        <w:rPr>
          <w:rFonts w:hint="eastAsia"/>
          <w:sz w:val="24"/>
          <w:szCs w:val="24"/>
          <w:lang w:eastAsia="zh-CN"/>
        </w:rPr>
        <w:t>和潜在外来入侵物种对生物多样性和自然对人类贡献和人类福祉</w:t>
      </w:r>
      <w:r w:rsidRPr="00800067">
        <w:rPr>
          <w:sz w:val="24"/>
          <w:szCs w:val="24"/>
          <w:lang w:eastAsia="zh-CN"/>
        </w:rPr>
        <w:t>带来的挑战；</w:t>
      </w:r>
    </w:p>
    <w:p w14:paraId="42E126D7" w14:textId="77777777" w:rsidR="00800067" w:rsidRPr="00800067" w:rsidRDefault="00800067" w:rsidP="00800067">
      <w:pPr>
        <w:tabs>
          <w:tab w:val="clear" w:pos="567"/>
          <w:tab w:val="clear" w:pos="1134"/>
          <w:tab w:val="clear" w:pos="1701"/>
          <w:tab w:val="clear" w:pos="2268"/>
        </w:tabs>
        <w:spacing w:after="120"/>
        <w:ind w:left="979" w:firstLine="490"/>
        <w:rPr>
          <w:sz w:val="24"/>
          <w:szCs w:val="24"/>
          <w:lang w:eastAsia="zh-CN"/>
        </w:rPr>
      </w:pPr>
      <w:r w:rsidRPr="00800067">
        <w:rPr>
          <w:rFonts w:hint="eastAsia"/>
          <w:sz w:val="24"/>
          <w:szCs w:val="24"/>
          <w:lang w:eastAsia="zh-CN"/>
        </w:rPr>
        <w:t>(c)</w:t>
      </w:r>
      <w:r w:rsidRPr="00800067">
        <w:rPr>
          <w:sz w:val="24"/>
          <w:szCs w:val="24"/>
          <w:lang w:eastAsia="zh-CN"/>
        </w:rPr>
        <w:tab/>
      </w:r>
      <w:r w:rsidRPr="00800067">
        <w:rPr>
          <w:rFonts w:hint="eastAsia"/>
          <w:sz w:val="24"/>
          <w:szCs w:val="24"/>
          <w:lang w:eastAsia="zh-CN"/>
        </w:rPr>
        <w:t>加强</w:t>
      </w:r>
      <w:r w:rsidRPr="00800067">
        <w:rPr>
          <w:rFonts w:hint="eastAsia"/>
          <w:sz w:val="24"/>
          <w:szCs w:val="24"/>
          <w:lang w:eastAsia="zh-CN"/>
        </w:rPr>
        <w:t>[</w:t>
      </w:r>
      <w:r w:rsidRPr="00800067">
        <w:rPr>
          <w:rFonts w:hint="eastAsia"/>
          <w:sz w:val="24"/>
          <w:szCs w:val="24"/>
          <w:lang w:eastAsia="zh-CN"/>
        </w:rPr>
        <w:t>国家和区域机制之间</w:t>
      </w:r>
      <w:r w:rsidRPr="00800067">
        <w:rPr>
          <w:rFonts w:hint="eastAsia"/>
          <w:sz w:val="24"/>
          <w:szCs w:val="24"/>
          <w:lang w:eastAsia="zh-CN"/>
        </w:rPr>
        <w:t>]</w:t>
      </w:r>
      <w:r w:rsidRPr="00800067">
        <w:rPr>
          <w:rFonts w:hint="eastAsia"/>
          <w:sz w:val="24"/>
          <w:szCs w:val="24"/>
          <w:lang w:eastAsia="zh-CN"/>
        </w:rPr>
        <w:t>跨部门跨边境合作</w:t>
      </w:r>
      <w:r w:rsidRPr="00800067">
        <w:rPr>
          <w:rFonts w:hint="eastAsia"/>
          <w:sz w:val="24"/>
          <w:szCs w:val="24"/>
          <w:lang w:eastAsia="zh-CN"/>
        </w:rPr>
        <w:t>[</w:t>
      </w:r>
      <w:proofErr w:type="gramStart"/>
      <w:r w:rsidRPr="00800067">
        <w:rPr>
          <w:rFonts w:hint="eastAsia"/>
          <w:sz w:val="24"/>
          <w:szCs w:val="24"/>
          <w:lang w:eastAsia="zh-CN"/>
        </w:rPr>
        <w:t>以便在外来入侵物种管理方面实施“同一健康”方法</w:t>
      </w:r>
      <w:r w:rsidRPr="00800067">
        <w:rPr>
          <w:rFonts w:hint="eastAsia"/>
          <w:sz w:val="24"/>
          <w:szCs w:val="24"/>
          <w:lang w:eastAsia="zh-CN"/>
        </w:rPr>
        <w:t>]</w:t>
      </w:r>
      <w:r w:rsidRPr="00800067">
        <w:rPr>
          <w:rFonts w:hint="eastAsia"/>
          <w:sz w:val="24"/>
          <w:szCs w:val="24"/>
          <w:lang w:eastAsia="zh-CN"/>
        </w:rPr>
        <w:t>；</w:t>
      </w:r>
      <w:proofErr w:type="gramEnd"/>
    </w:p>
    <w:p w14:paraId="529BE21E" w14:textId="77777777" w:rsidR="00800067" w:rsidRPr="00800067" w:rsidRDefault="00800067" w:rsidP="00800067">
      <w:pPr>
        <w:tabs>
          <w:tab w:val="clear" w:pos="567"/>
          <w:tab w:val="clear" w:pos="1134"/>
          <w:tab w:val="clear" w:pos="1701"/>
          <w:tab w:val="clear" w:pos="2268"/>
        </w:tabs>
        <w:spacing w:after="120"/>
        <w:ind w:left="979" w:firstLine="490"/>
        <w:rPr>
          <w:sz w:val="24"/>
          <w:szCs w:val="24"/>
          <w:lang w:eastAsia="zh-CN"/>
        </w:rPr>
      </w:pPr>
      <w:r w:rsidRPr="00800067">
        <w:rPr>
          <w:rFonts w:hint="eastAsia"/>
          <w:sz w:val="24"/>
          <w:szCs w:val="24"/>
          <w:lang w:eastAsia="zh-CN"/>
        </w:rPr>
        <w:t>[</w:t>
      </w:r>
      <w:r w:rsidRPr="00800067">
        <w:rPr>
          <w:sz w:val="24"/>
          <w:szCs w:val="24"/>
          <w:lang w:eastAsia="zh-CN"/>
        </w:rPr>
        <w:t>3.</w:t>
      </w:r>
      <w:r w:rsidRPr="00800067">
        <w:rPr>
          <w:sz w:val="24"/>
          <w:szCs w:val="24"/>
          <w:lang w:eastAsia="zh-CN"/>
        </w:rPr>
        <w:tab/>
      </w:r>
      <w:r w:rsidRPr="00800067">
        <w:rPr>
          <w:rFonts w:eastAsia="KaiTi"/>
          <w:sz w:val="24"/>
          <w:szCs w:val="24"/>
          <w:lang w:eastAsia="zh-CN"/>
        </w:rPr>
        <w:t>请</w:t>
      </w:r>
      <w:r w:rsidRPr="00800067">
        <w:rPr>
          <w:sz w:val="24"/>
          <w:szCs w:val="24"/>
          <w:lang w:eastAsia="zh-CN"/>
        </w:rPr>
        <w:t>执行秘书在资源允许的情况下：</w:t>
      </w:r>
    </w:p>
    <w:p w14:paraId="413E74D6" w14:textId="77777777" w:rsidR="00800067" w:rsidRPr="00800067" w:rsidRDefault="00800067" w:rsidP="00800067">
      <w:pPr>
        <w:tabs>
          <w:tab w:val="clear" w:pos="567"/>
          <w:tab w:val="clear" w:pos="1134"/>
          <w:tab w:val="clear" w:pos="1701"/>
          <w:tab w:val="clear" w:pos="2268"/>
        </w:tabs>
        <w:spacing w:after="120"/>
        <w:ind w:left="979" w:firstLine="490"/>
        <w:rPr>
          <w:sz w:val="24"/>
          <w:szCs w:val="24"/>
          <w:lang w:eastAsia="zh-CN"/>
        </w:rPr>
      </w:pPr>
      <w:r w:rsidRPr="00800067">
        <w:rPr>
          <w:sz w:val="24"/>
          <w:szCs w:val="24"/>
          <w:lang w:eastAsia="zh-CN"/>
        </w:rPr>
        <w:lastRenderedPageBreak/>
        <w:t>(a)</w:t>
      </w:r>
      <w:r w:rsidRPr="00800067">
        <w:rPr>
          <w:sz w:val="24"/>
          <w:szCs w:val="24"/>
          <w:lang w:eastAsia="zh-CN"/>
        </w:rPr>
        <w:tab/>
      </w:r>
      <w:r w:rsidRPr="00800067">
        <w:rPr>
          <w:rFonts w:hint="eastAsia"/>
          <w:sz w:val="24"/>
          <w:szCs w:val="24"/>
          <w:lang w:eastAsia="zh-CN"/>
        </w:rPr>
        <w:t>在以下方面</w:t>
      </w:r>
      <w:r w:rsidRPr="00800067">
        <w:rPr>
          <w:sz w:val="24"/>
          <w:szCs w:val="24"/>
          <w:lang w:eastAsia="zh-CN"/>
        </w:rPr>
        <w:t>与</w:t>
      </w:r>
      <w:r w:rsidRPr="00800067">
        <w:rPr>
          <w:rFonts w:hint="eastAsia"/>
          <w:sz w:val="24"/>
          <w:szCs w:val="24"/>
          <w:lang w:eastAsia="zh-CN"/>
        </w:rPr>
        <w:t>相关公约和组织进行协调，并与</w:t>
      </w:r>
      <w:r w:rsidRPr="00800067">
        <w:rPr>
          <w:sz w:val="24"/>
          <w:szCs w:val="24"/>
          <w:lang w:eastAsia="zh-CN"/>
        </w:rPr>
        <w:t>机构间外来入侵物种问题联络小组合作，</w:t>
      </w:r>
      <w:r w:rsidRPr="00800067">
        <w:rPr>
          <w:rFonts w:hint="eastAsia"/>
          <w:sz w:val="24"/>
          <w:szCs w:val="24"/>
          <w:lang w:eastAsia="zh-CN"/>
        </w:rPr>
        <w:t>同时避免重复努力</w:t>
      </w:r>
      <w:r w:rsidRPr="00800067">
        <w:rPr>
          <w:sz w:val="24"/>
          <w:szCs w:val="24"/>
          <w:lang w:eastAsia="zh-CN"/>
        </w:rPr>
        <w:t>：</w:t>
      </w:r>
    </w:p>
    <w:p w14:paraId="14150AB7" w14:textId="77777777" w:rsidR="00800067" w:rsidRPr="00800067" w:rsidRDefault="00800067" w:rsidP="00800067">
      <w:pPr>
        <w:numPr>
          <w:ilvl w:val="0"/>
          <w:numId w:val="44"/>
        </w:numPr>
        <w:tabs>
          <w:tab w:val="clear" w:pos="567"/>
          <w:tab w:val="clear" w:pos="1134"/>
          <w:tab w:val="clear" w:pos="1701"/>
          <w:tab w:val="clear" w:pos="2268"/>
        </w:tabs>
        <w:spacing w:after="120"/>
        <w:ind w:left="2160" w:hanging="720"/>
        <w:rPr>
          <w:sz w:val="24"/>
          <w:szCs w:val="24"/>
          <w:lang w:eastAsia="zh-CN"/>
        </w:rPr>
      </w:pPr>
      <w:r w:rsidRPr="00800067">
        <w:rPr>
          <w:sz w:val="24"/>
          <w:szCs w:val="24"/>
          <w:lang w:eastAsia="zh-CN"/>
        </w:rPr>
        <w:t>汇编资料和经验教训，说明相关政府机构可以如何改进国家和区域一级跨部门协作，应对外来入侵物种带来的挑战，包括如何为此使用综合方法；</w:t>
      </w:r>
    </w:p>
    <w:p w14:paraId="0648C136" w14:textId="77777777" w:rsidR="00800067" w:rsidRPr="00800067" w:rsidRDefault="00800067" w:rsidP="00800067">
      <w:pPr>
        <w:numPr>
          <w:ilvl w:val="0"/>
          <w:numId w:val="44"/>
        </w:numPr>
        <w:tabs>
          <w:tab w:val="clear" w:pos="567"/>
          <w:tab w:val="clear" w:pos="1134"/>
          <w:tab w:val="clear" w:pos="1701"/>
          <w:tab w:val="clear" w:pos="2268"/>
        </w:tabs>
        <w:spacing w:after="120"/>
        <w:ind w:left="2160" w:hanging="720"/>
        <w:rPr>
          <w:sz w:val="24"/>
          <w:szCs w:val="24"/>
          <w:lang w:eastAsia="zh-CN"/>
        </w:rPr>
      </w:pPr>
      <w:bookmarkStart w:id="63" w:name="_Hlk212011739"/>
      <w:r w:rsidRPr="00800067">
        <w:rPr>
          <w:sz w:val="24"/>
          <w:szCs w:val="24"/>
          <w:lang w:eastAsia="zh-CN"/>
        </w:rPr>
        <w:t>探讨和提出能够及早发现和快速反应的战略，支持数据收集、分享和调动工作，从而缩短发现外来入侵物种与获取信息之间的时间差；</w:t>
      </w:r>
      <w:bookmarkEnd w:id="63"/>
    </w:p>
    <w:p w14:paraId="3028E6F8" w14:textId="77777777" w:rsidR="00800067" w:rsidRPr="00800067" w:rsidRDefault="00800067" w:rsidP="00800067">
      <w:pPr>
        <w:numPr>
          <w:ilvl w:val="0"/>
          <w:numId w:val="44"/>
        </w:numPr>
        <w:tabs>
          <w:tab w:val="clear" w:pos="567"/>
          <w:tab w:val="clear" w:pos="1134"/>
          <w:tab w:val="clear" w:pos="1701"/>
          <w:tab w:val="clear" w:pos="2268"/>
        </w:tabs>
        <w:spacing w:after="120"/>
        <w:ind w:left="2160" w:hanging="720"/>
        <w:rPr>
          <w:sz w:val="24"/>
          <w:szCs w:val="24"/>
          <w:lang w:eastAsia="zh-CN"/>
        </w:rPr>
      </w:pPr>
      <w:r w:rsidRPr="00800067">
        <w:rPr>
          <w:sz w:val="24"/>
          <w:szCs w:val="24"/>
          <w:lang w:eastAsia="zh-CN"/>
        </w:rPr>
        <w:t>编写新检测工具培训材料，例如用于查明由于气候变化最易于发生入侵的地区的物种地理分布移动预测建模、环境</w:t>
      </w:r>
      <w:r w:rsidRPr="00800067">
        <w:rPr>
          <w:sz w:val="24"/>
          <w:szCs w:val="24"/>
          <w:lang w:eastAsia="zh-CN"/>
        </w:rPr>
        <w:t>DNA</w:t>
      </w:r>
      <w:r w:rsidRPr="00800067">
        <w:rPr>
          <w:sz w:val="24"/>
          <w:szCs w:val="24"/>
          <w:lang w:eastAsia="zh-CN"/>
        </w:rPr>
        <w:t>分析</w:t>
      </w:r>
      <w:r w:rsidRPr="00800067">
        <w:rPr>
          <w:sz w:val="24"/>
          <w:szCs w:val="24"/>
          <w:lang w:eastAsia="zh-CN"/>
        </w:rPr>
        <w:t xml:space="preserve"> [</w:t>
      </w:r>
      <w:r w:rsidRPr="00800067">
        <w:rPr>
          <w:sz w:val="24"/>
          <w:szCs w:val="24"/>
          <w:lang w:eastAsia="zh-CN"/>
        </w:rPr>
        <w:t>、合成生物学</w:t>
      </w:r>
      <w:r w:rsidRPr="00800067">
        <w:rPr>
          <w:sz w:val="24"/>
          <w:szCs w:val="24"/>
          <w:lang w:eastAsia="zh-CN"/>
        </w:rPr>
        <w:t>]</w:t>
      </w:r>
      <w:r w:rsidRPr="00800067">
        <w:rPr>
          <w:sz w:val="24"/>
          <w:szCs w:val="24"/>
          <w:lang w:eastAsia="zh-CN"/>
        </w:rPr>
        <w:t>和人工智能检测手段；</w:t>
      </w:r>
    </w:p>
    <w:p w14:paraId="2C319455" w14:textId="77777777" w:rsidR="00800067" w:rsidRPr="00800067" w:rsidRDefault="00800067" w:rsidP="00800067">
      <w:pPr>
        <w:numPr>
          <w:ilvl w:val="0"/>
          <w:numId w:val="44"/>
        </w:numPr>
        <w:tabs>
          <w:tab w:val="clear" w:pos="567"/>
          <w:tab w:val="clear" w:pos="1134"/>
          <w:tab w:val="clear" w:pos="1701"/>
          <w:tab w:val="clear" w:pos="2268"/>
        </w:tabs>
        <w:spacing w:after="120"/>
        <w:ind w:left="2160" w:hanging="720"/>
        <w:rPr>
          <w:sz w:val="24"/>
          <w:szCs w:val="24"/>
          <w:lang w:eastAsia="zh-CN"/>
        </w:rPr>
      </w:pPr>
      <w:r w:rsidRPr="00800067">
        <w:rPr>
          <w:sz w:val="24"/>
          <w:szCs w:val="24"/>
          <w:lang w:eastAsia="zh-CN"/>
        </w:rPr>
        <w:t>加强技术能力，便利技术转让，尤其是对发展中国家，以支持数据收集、监测和外来入侵物种的管理；</w:t>
      </w:r>
    </w:p>
    <w:p w14:paraId="05144B5D" w14:textId="77777777" w:rsidR="00800067" w:rsidRPr="00800067" w:rsidRDefault="00800067" w:rsidP="00800067">
      <w:pPr>
        <w:numPr>
          <w:ilvl w:val="0"/>
          <w:numId w:val="44"/>
        </w:numPr>
        <w:tabs>
          <w:tab w:val="clear" w:pos="567"/>
          <w:tab w:val="clear" w:pos="1134"/>
          <w:tab w:val="clear" w:pos="1701"/>
          <w:tab w:val="clear" w:pos="2268"/>
        </w:tabs>
        <w:spacing w:after="120"/>
        <w:ind w:left="2160" w:hanging="720"/>
        <w:rPr>
          <w:sz w:val="20"/>
          <w:szCs w:val="24"/>
          <w:lang w:eastAsia="zh-CN"/>
        </w:rPr>
      </w:pPr>
      <w:r w:rsidRPr="00800067">
        <w:rPr>
          <w:sz w:val="24"/>
          <w:szCs w:val="24"/>
          <w:lang w:eastAsia="zh-CN"/>
        </w:rPr>
        <w:t>举办一个在线论坛，促进分享经验教训；</w:t>
      </w:r>
    </w:p>
    <w:p w14:paraId="769BD106" w14:textId="77777777" w:rsidR="00800067" w:rsidRPr="00800067" w:rsidRDefault="00800067" w:rsidP="00800067">
      <w:pPr>
        <w:tabs>
          <w:tab w:val="clear" w:pos="567"/>
          <w:tab w:val="clear" w:pos="1134"/>
          <w:tab w:val="clear" w:pos="1701"/>
          <w:tab w:val="clear" w:pos="2268"/>
        </w:tabs>
        <w:spacing w:after="120"/>
        <w:ind w:left="979" w:firstLine="490"/>
        <w:rPr>
          <w:sz w:val="24"/>
          <w:szCs w:val="24"/>
          <w:lang w:eastAsia="zh-CN"/>
        </w:rPr>
      </w:pPr>
      <w:r w:rsidRPr="00800067">
        <w:rPr>
          <w:sz w:val="24"/>
          <w:szCs w:val="24"/>
          <w:lang w:eastAsia="zh-CN"/>
        </w:rPr>
        <w:t>(b)</w:t>
      </w:r>
      <w:r w:rsidRPr="00800067">
        <w:rPr>
          <w:sz w:val="24"/>
          <w:szCs w:val="24"/>
          <w:lang w:eastAsia="zh-CN"/>
        </w:rPr>
        <w:tab/>
      </w:r>
      <w:r w:rsidRPr="00800067">
        <w:rPr>
          <w:sz w:val="24"/>
          <w:szCs w:val="24"/>
          <w:lang w:eastAsia="zh-CN"/>
        </w:rPr>
        <w:t>继续改进外来入侵物种门户网站</w:t>
      </w:r>
      <w:r w:rsidRPr="00800067">
        <w:rPr>
          <w:sz w:val="24"/>
          <w:szCs w:val="24"/>
          <w:vertAlign w:val="superscript"/>
        </w:rPr>
        <w:footnoteReference w:id="111"/>
      </w:r>
      <w:r w:rsidRPr="00800067">
        <w:rPr>
          <w:sz w:val="24"/>
          <w:szCs w:val="24"/>
          <w:lang w:eastAsia="zh-CN"/>
        </w:rPr>
        <w:t>，为用户提供一站式服务，</w:t>
      </w:r>
      <w:r w:rsidRPr="00800067">
        <w:rPr>
          <w:rFonts w:hint="eastAsia"/>
          <w:sz w:val="24"/>
          <w:szCs w:val="24"/>
          <w:lang w:eastAsia="zh-CN"/>
        </w:rPr>
        <w:t>包括提供信息，介绍具有全球重大影响的外来入侵物种和缔约方维持的外来入侵物种清单，以联合国六种正式语文提供门户网站的内容，</w:t>
      </w:r>
      <w:r w:rsidRPr="00800067">
        <w:rPr>
          <w:sz w:val="24"/>
          <w:szCs w:val="24"/>
          <w:lang w:eastAsia="zh-CN"/>
        </w:rPr>
        <w:t>支持落实《昆蒙框架》行动目标</w:t>
      </w:r>
      <w:r w:rsidRPr="00800067">
        <w:rPr>
          <w:sz w:val="24"/>
          <w:szCs w:val="24"/>
          <w:lang w:eastAsia="zh-CN"/>
        </w:rPr>
        <w:t>6</w:t>
      </w:r>
      <w:r w:rsidRPr="00800067">
        <w:rPr>
          <w:sz w:val="24"/>
          <w:szCs w:val="24"/>
          <w:lang w:eastAsia="zh-CN"/>
        </w:rPr>
        <w:t>；</w:t>
      </w:r>
    </w:p>
    <w:p w14:paraId="18F4E9E5" w14:textId="77777777" w:rsidR="00800067" w:rsidRDefault="00800067" w:rsidP="004744C5">
      <w:pPr>
        <w:tabs>
          <w:tab w:val="clear" w:pos="567"/>
          <w:tab w:val="clear" w:pos="1134"/>
          <w:tab w:val="clear" w:pos="1701"/>
          <w:tab w:val="clear" w:pos="2268"/>
        </w:tabs>
        <w:spacing w:after="120"/>
        <w:ind w:left="979" w:firstLine="490"/>
        <w:rPr>
          <w:sz w:val="24"/>
          <w:szCs w:val="24"/>
          <w:lang w:eastAsia="zh-CN"/>
        </w:rPr>
      </w:pPr>
      <w:r w:rsidRPr="00800067">
        <w:rPr>
          <w:sz w:val="24"/>
          <w:szCs w:val="24"/>
          <w:lang w:eastAsia="zh-CN"/>
        </w:rPr>
        <w:t>(c)</w:t>
      </w:r>
      <w:r w:rsidRPr="00800067">
        <w:rPr>
          <w:sz w:val="24"/>
          <w:szCs w:val="24"/>
          <w:lang w:eastAsia="zh-CN"/>
        </w:rPr>
        <w:tab/>
      </w:r>
      <w:r w:rsidRPr="00800067">
        <w:rPr>
          <w:sz w:val="24"/>
          <w:szCs w:val="24"/>
          <w:lang w:eastAsia="zh-CN"/>
        </w:rPr>
        <w:t>将上述工作成果提交科学、技术和工艺咨询附属机构</w:t>
      </w:r>
      <w:r w:rsidRPr="00800067">
        <w:rPr>
          <w:rFonts w:hint="eastAsia"/>
          <w:sz w:val="24"/>
          <w:szCs w:val="24"/>
          <w:lang w:eastAsia="zh-CN"/>
        </w:rPr>
        <w:t>在</w:t>
      </w:r>
      <w:r w:rsidRPr="00800067">
        <w:rPr>
          <w:sz w:val="24"/>
          <w:szCs w:val="24"/>
          <w:lang w:eastAsia="zh-CN"/>
        </w:rPr>
        <w:t>缔约方大会第十八届会议之前举行的一次会议审议。</w:t>
      </w:r>
      <w:r w:rsidRPr="00800067">
        <w:rPr>
          <w:rFonts w:hint="eastAsia"/>
          <w:sz w:val="24"/>
          <w:szCs w:val="24"/>
          <w:lang w:eastAsia="zh-CN"/>
        </w:rPr>
        <w:t>]</w:t>
      </w:r>
    </w:p>
    <w:p w14:paraId="397E249D" w14:textId="77777777" w:rsidR="00800067" w:rsidRDefault="00800067">
      <w:pPr>
        <w:tabs>
          <w:tab w:val="clear" w:pos="567"/>
          <w:tab w:val="clear" w:pos="1134"/>
          <w:tab w:val="clear" w:pos="1701"/>
          <w:tab w:val="clear" w:pos="2268"/>
        </w:tabs>
        <w:spacing w:after="160" w:line="259" w:lineRule="auto"/>
        <w:jc w:val="left"/>
        <w:rPr>
          <w:sz w:val="24"/>
          <w:szCs w:val="24"/>
          <w:lang w:eastAsia="zh-CN"/>
        </w:rPr>
      </w:pPr>
      <w:r>
        <w:rPr>
          <w:sz w:val="24"/>
          <w:szCs w:val="24"/>
          <w:lang w:eastAsia="zh-CN"/>
        </w:rPr>
        <w:br w:type="page"/>
      </w:r>
    </w:p>
    <w:p w14:paraId="0A5F3C17" w14:textId="77777777" w:rsidR="00800067" w:rsidRPr="00800067" w:rsidRDefault="00800067" w:rsidP="00B0298D">
      <w:pPr>
        <w:pStyle w:val="Heading2"/>
        <w:spacing w:before="120" w:after="240"/>
        <w:rPr>
          <w:b w:val="0"/>
          <w:szCs w:val="24"/>
        </w:rPr>
      </w:pPr>
      <w:bookmarkStart w:id="64" w:name="_Toc221351066"/>
      <w:r w:rsidRPr="00B0298D">
        <w:rPr>
          <w:rFonts w:hint="eastAsia"/>
        </w:rPr>
        <w:lastRenderedPageBreak/>
        <w:t xml:space="preserve">27/9. </w:t>
      </w:r>
      <w:r w:rsidRPr="00B0298D">
        <w:rPr>
          <w:rFonts w:hint="eastAsia"/>
        </w:rPr>
        <w:t>生物多样性与农业</w:t>
      </w:r>
      <w:bookmarkEnd w:id="64"/>
    </w:p>
    <w:p w14:paraId="0290E912" w14:textId="77777777" w:rsidR="00800067" w:rsidRPr="00800067" w:rsidRDefault="00800067" w:rsidP="00800067">
      <w:pPr>
        <w:keepNext/>
        <w:keepLines/>
        <w:tabs>
          <w:tab w:val="clear" w:pos="567"/>
          <w:tab w:val="clear" w:pos="1134"/>
          <w:tab w:val="clear" w:pos="1701"/>
          <w:tab w:val="clear" w:pos="2268"/>
        </w:tabs>
        <w:spacing w:before="120" w:after="120"/>
        <w:jc w:val="left"/>
        <w:rPr>
          <w:bCs/>
          <w:iCs/>
          <w:kern w:val="22"/>
          <w:sz w:val="24"/>
          <w:szCs w:val="24"/>
          <w:lang w:eastAsia="zh-CN"/>
        </w:rPr>
      </w:pPr>
      <w:r w:rsidRPr="00800067">
        <w:rPr>
          <w:bCs/>
          <w:sz w:val="24"/>
          <w:szCs w:val="24"/>
          <w:lang w:eastAsia="zh-CN"/>
        </w:rPr>
        <w:tab/>
      </w:r>
      <w:r w:rsidRPr="00800067">
        <w:rPr>
          <w:bCs/>
          <w:sz w:val="24"/>
          <w:szCs w:val="24"/>
          <w:lang w:eastAsia="zh-CN"/>
        </w:rPr>
        <w:tab/>
      </w:r>
      <w:r w:rsidRPr="00800067">
        <w:rPr>
          <w:rFonts w:eastAsia="KaiTi"/>
          <w:bCs/>
          <w:iCs/>
          <w:kern w:val="22"/>
          <w:sz w:val="24"/>
          <w:szCs w:val="24"/>
          <w:lang w:eastAsia="zh-CN"/>
        </w:rPr>
        <w:t>科学、技术和工艺咨询附属结构</w:t>
      </w:r>
      <w:r w:rsidRPr="00800067">
        <w:rPr>
          <w:bCs/>
          <w:iCs/>
          <w:kern w:val="22"/>
          <w:sz w:val="24"/>
          <w:szCs w:val="24"/>
          <w:lang w:eastAsia="zh-CN"/>
        </w:rPr>
        <w:t>，</w:t>
      </w:r>
    </w:p>
    <w:p w14:paraId="0C49F92F" w14:textId="77777777" w:rsidR="00800067" w:rsidRPr="00800067" w:rsidRDefault="00800067" w:rsidP="00800067">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490" w:firstLine="490"/>
        <w:jc w:val="left"/>
        <w:rPr>
          <w:snapToGrid w:val="0"/>
          <w:sz w:val="24"/>
          <w:szCs w:val="24"/>
          <w:lang w:val="en-CA" w:eastAsia="zh-CN"/>
        </w:rPr>
      </w:pPr>
      <w:r w:rsidRPr="00800067">
        <w:rPr>
          <w:rFonts w:eastAsia="KaiTi"/>
          <w:iCs/>
          <w:snapToGrid w:val="0"/>
          <w:color w:val="000000" w:themeColor="text1"/>
          <w:sz w:val="24"/>
          <w:szCs w:val="24"/>
          <w:lang w:val="en-US" w:eastAsia="zh-CN"/>
        </w:rPr>
        <w:t>审议了</w:t>
      </w:r>
      <w:r w:rsidRPr="00800067">
        <w:rPr>
          <w:snapToGrid w:val="0"/>
          <w:sz w:val="24"/>
          <w:szCs w:val="24"/>
          <w:lang w:val="en-US" w:eastAsia="zh-CN"/>
        </w:rPr>
        <w:t>秘书处关于生物多样性与农业的说明</w:t>
      </w:r>
      <w:r w:rsidRPr="00800067">
        <w:rPr>
          <w:iCs/>
          <w:snapToGrid w:val="0"/>
          <w:kern w:val="22"/>
          <w:sz w:val="24"/>
          <w:szCs w:val="24"/>
          <w:vertAlign w:val="superscript"/>
          <w:lang w:val="en-CA"/>
        </w:rPr>
        <w:footnoteReference w:id="112"/>
      </w:r>
      <w:r w:rsidRPr="00800067">
        <w:rPr>
          <w:rFonts w:hint="eastAsia"/>
          <w:snapToGrid w:val="0"/>
          <w:sz w:val="24"/>
          <w:szCs w:val="24"/>
          <w:lang w:val="en-CA" w:eastAsia="zh-CN"/>
        </w:rPr>
        <w:t>，</w:t>
      </w:r>
    </w:p>
    <w:p w14:paraId="0CE948E9" w14:textId="77777777" w:rsidR="00800067" w:rsidRPr="00800067" w:rsidRDefault="00800067" w:rsidP="00800067">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490" w:firstLine="490"/>
        <w:jc w:val="left"/>
        <w:rPr>
          <w:iCs/>
          <w:snapToGrid w:val="0"/>
          <w:color w:val="000000" w:themeColor="text1"/>
          <w:sz w:val="24"/>
          <w:szCs w:val="24"/>
          <w:lang w:val="en-US" w:eastAsia="zh-CN"/>
        </w:rPr>
      </w:pPr>
      <w:r w:rsidRPr="00800067">
        <w:rPr>
          <w:rFonts w:eastAsia="KaiTi"/>
          <w:iCs/>
          <w:snapToGrid w:val="0"/>
          <w:color w:val="000000" w:themeColor="text1"/>
          <w:sz w:val="24"/>
          <w:szCs w:val="24"/>
          <w:lang w:val="en-US" w:eastAsia="zh-CN"/>
        </w:rPr>
        <w:t>建议</w:t>
      </w:r>
      <w:r w:rsidRPr="00800067">
        <w:rPr>
          <w:snapToGrid w:val="0"/>
          <w:sz w:val="24"/>
          <w:szCs w:val="24"/>
          <w:lang w:val="en-US" w:eastAsia="zh-CN"/>
        </w:rPr>
        <w:t>缔约方大会第十七届会议通过</w:t>
      </w:r>
      <w:r w:rsidRPr="00800067">
        <w:rPr>
          <w:snapToGrid w:val="0"/>
          <w:kern w:val="22"/>
          <w:sz w:val="24"/>
          <w:szCs w:val="24"/>
          <w:lang w:val="en-CA" w:eastAsia="zh-CN"/>
        </w:rPr>
        <w:t>一项内容大致如下的</w:t>
      </w:r>
      <w:r w:rsidRPr="00800067">
        <w:rPr>
          <w:snapToGrid w:val="0"/>
          <w:sz w:val="24"/>
          <w:szCs w:val="24"/>
          <w:lang w:val="en-US" w:eastAsia="zh-CN"/>
        </w:rPr>
        <w:t>决定：</w:t>
      </w:r>
    </w:p>
    <w:p w14:paraId="6C9ECC07" w14:textId="77777777" w:rsidR="00800067" w:rsidRPr="00800067" w:rsidRDefault="00800067" w:rsidP="00800067">
      <w:pPr>
        <w:tabs>
          <w:tab w:val="clear" w:pos="567"/>
          <w:tab w:val="clear" w:pos="1134"/>
          <w:tab w:val="clear" w:pos="1701"/>
          <w:tab w:val="clear" w:pos="2268"/>
        </w:tabs>
        <w:spacing w:after="120"/>
        <w:ind w:left="979" w:firstLine="490"/>
        <w:rPr>
          <w:iCs/>
          <w:color w:val="000000" w:themeColor="text1"/>
          <w:sz w:val="24"/>
          <w:szCs w:val="24"/>
          <w:lang w:val="en-US" w:eastAsia="zh-CN"/>
        </w:rPr>
      </w:pPr>
      <w:r w:rsidRPr="00800067">
        <w:rPr>
          <w:rFonts w:eastAsia="KaiTi"/>
          <w:iCs/>
          <w:color w:val="000000" w:themeColor="text1"/>
          <w:sz w:val="24"/>
          <w:szCs w:val="24"/>
          <w:lang w:val="en-US" w:eastAsia="zh-CN"/>
        </w:rPr>
        <w:t>缔约方大会</w:t>
      </w:r>
      <w:r w:rsidRPr="00800067">
        <w:rPr>
          <w:iCs/>
          <w:color w:val="000000" w:themeColor="text1"/>
          <w:sz w:val="24"/>
          <w:szCs w:val="24"/>
          <w:lang w:val="en-US" w:eastAsia="zh-CN"/>
        </w:rPr>
        <w:t>，</w:t>
      </w:r>
    </w:p>
    <w:p w14:paraId="23061EBC" w14:textId="77777777" w:rsidR="00800067" w:rsidRPr="00800067" w:rsidRDefault="00800067" w:rsidP="00800067">
      <w:pPr>
        <w:tabs>
          <w:tab w:val="clear" w:pos="567"/>
          <w:tab w:val="clear" w:pos="1134"/>
          <w:tab w:val="clear" w:pos="1701"/>
          <w:tab w:val="clear" w:pos="2268"/>
        </w:tabs>
        <w:spacing w:after="120"/>
        <w:ind w:left="979" w:firstLine="490"/>
        <w:rPr>
          <w:snapToGrid w:val="0"/>
          <w:sz w:val="24"/>
          <w:szCs w:val="24"/>
          <w:lang w:val="en-US" w:eastAsia="zh-CN"/>
        </w:rPr>
      </w:pPr>
      <w:r w:rsidRPr="00800067">
        <w:rPr>
          <w:rFonts w:eastAsia="KaiTi"/>
          <w:iCs/>
          <w:color w:val="000000" w:themeColor="text1"/>
          <w:sz w:val="24"/>
          <w:szCs w:val="24"/>
          <w:lang w:val="en-US" w:eastAsia="zh-CN"/>
        </w:rPr>
        <w:t>回顾</w:t>
      </w:r>
      <w:r w:rsidRPr="00800067">
        <w:rPr>
          <w:snapToGrid w:val="0"/>
          <w:sz w:val="24"/>
          <w:szCs w:val="24"/>
          <w:lang w:val="en-US" w:eastAsia="zh-CN"/>
        </w:rPr>
        <w:t>其</w:t>
      </w:r>
      <w:r w:rsidRPr="00800067">
        <w:rPr>
          <w:snapToGrid w:val="0"/>
          <w:sz w:val="24"/>
          <w:szCs w:val="24"/>
          <w:lang w:val="en-US" w:eastAsia="zh-CN"/>
        </w:rPr>
        <w:t>2002</w:t>
      </w:r>
      <w:r w:rsidRPr="00800067">
        <w:rPr>
          <w:snapToGrid w:val="0"/>
          <w:sz w:val="24"/>
          <w:szCs w:val="24"/>
          <w:lang w:val="en-US" w:eastAsia="zh-CN"/>
        </w:rPr>
        <w:t>年</w:t>
      </w:r>
      <w:r w:rsidRPr="00800067">
        <w:rPr>
          <w:snapToGrid w:val="0"/>
          <w:sz w:val="24"/>
          <w:szCs w:val="24"/>
          <w:lang w:val="en-US" w:eastAsia="zh-CN"/>
        </w:rPr>
        <w:t>4</w:t>
      </w:r>
      <w:r w:rsidRPr="00800067">
        <w:rPr>
          <w:snapToGrid w:val="0"/>
          <w:sz w:val="24"/>
          <w:szCs w:val="24"/>
          <w:lang w:val="en-US" w:eastAsia="zh-CN"/>
        </w:rPr>
        <w:t>月</w:t>
      </w:r>
      <w:r w:rsidRPr="00800067">
        <w:rPr>
          <w:snapToGrid w:val="0"/>
          <w:sz w:val="24"/>
          <w:szCs w:val="24"/>
          <w:lang w:val="en-US" w:eastAsia="zh-CN"/>
        </w:rPr>
        <w:t>19</w:t>
      </w:r>
      <w:r w:rsidRPr="00800067">
        <w:rPr>
          <w:snapToGrid w:val="0"/>
          <w:sz w:val="24"/>
          <w:szCs w:val="24"/>
          <w:lang w:val="en-US" w:eastAsia="zh-CN"/>
        </w:rPr>
        <w:t>日第</w:t>
      </w:r>
      <w:r w:rsidRPr="00800067">
        <w:fldChar w:fldCharType="begin"/>
      </w:r>
      <w:r w:rsidRPr="00800067">
        <w:rPr>
          <w:lang w:eastAsia="zh-CN"/>
        </w:rPr>
        <w:instrText>HYPERLINK "https://www.cbd.int/doc/decisions/cop-06/full/cop-06-dec-zh.pdf"</w:instrText>
      </w:r>
      <w:r w:rsidRPr="00800067">
        <w:fldChar w:fldCharType="separate"/>
      </w:r>
      <w:r w:rsidRPr="00800067">
        <w:rPr>
          <w:color w:val="0000FF"/>
          <w:sz w:val="24"/>
          <w:szCs w:val="24"/>
          <w:u w:val="single"/>
          <w:lang w:eastAsia="zh-CN"/>
        </w:rPr>
        <w:t>VI/5</w:t>
      </w:r>
      <w:r w:rsidRPr="00800067">
        <w:fldChar w:fldCharType="end"/>
      </w:r>
      <w:r w:rsidRPr="00800067">
        <w:rPr>
          <w:snapToGrid w:val="0"/>
          <w:sz w:val="24"/>
          <w:szCs w:val="24"/>
          <w:lang w:val="en-US" w:eastAsia="zh-CN"/>
        </w:rPr>
        <w:t>号决定、</w:t>
      </w:r>
      <w:r w:rsidRPr="00800067">
        <w:rPr>
          <w:snapToGrid w:val="0"/>
          <w:sz w:val="24"/>
          <w:szCs w:val="24"/>
          <w:lang w:val="en-US" w:eastAsia="zh-CN"/>
        </w:rPr>
        <w:t>2006</w:t>
      </w:r>
      <w:r w:rsidRPr="00800067">
        <w:rPr>
          <w:snapToGrid w:val="0"/>
          <w:sz w:val="24"/>
          <w:szCs w:val="24"/>
          <w:lang w:val="en-US" w:eastAsia="zh-CN"/>
        </w:rPr>
        <w:t>年</w:t>
      </w:r>
      <w:r w:rsidRPr="00800067">
        <w:rPr>
          <w:snapToGrid w:val="0"/>
          <w:sz w:val="24"/>
          <w:szCs w:val="24"/>
          <w:lang w:val="en-US" w:eastAsia="zh-CN"/>
        </w:rPr>
        <w:t>3</w:t>
      </w:r>
      <w:r w:rsidRPr="00800067">
        <w:rPr>
          <w:snapToGrid w:val="0"/>
          <w:sz w:val="24"/>
          <w:szCs w:val="24"/>
          <w:lang w:val="en-US" w:eastAsia="zh-CN"/>
        </w:rPr>
        <w:t>月</w:t>
      </w:r>
      <w:r w:rsidRPr="00800067">
        <w:rPr>
          <w:snapToGrid w:val="0"/>
          <w:sz w:val="24"/>
          <w:szCs w:val="24"/>
          <w:lang w:val="en-US" w:eastAsia="zh-CN"/>
        </w:rPr>
        <w:t>31</w:t>
      </w:r>
      <w:r w:rsidRPr="00800067">
        <w:rPr>
          <w:snapToGrid w:val="0"/>
          <w:sz w:val="24"/>
          <w:szCs w:val="24"/>
          <w:lang w:val="en-US" w:eastAsia="zh-CN"/>
        </w:rPr>
        <w:t>日第</w:t>
      </w:r>
      <w:r w:rsidRPr="00800067">
        <w:fldChar w:fldCharType="begin"/>
      </w:r>
      <w:r w:rsidRPr="00800067">
        <w:rPr>
          <w:lang w:eastAsia="zh-CN"/>
        </w:rPr>
        <w:instrText>HYPERLINK "https://www.cbd.int/doc/decisions/cop-08/full/cop-08-dec-zh.pdf"</w:instrText>
      </w:r>
      <w:r w:rsidRPr="00800067">
        <w:fldChar w:fldCharType="separate"/>
      </w:r>
      <w:r w:rsidRPr="00800067">
        <w:rPr>
          <w:color w:val="0000FF"/>
          <w:sz w:val="24"/>
          <w:szCs w:val="24"/>
          <w:u w:val="single"/>
          <w:lang w:eastAsia="zh-CN"/>
        </w:rPr>
        <w:t>VIII/23</w:t>
      </w:r>
      <w:r w:rsidRPr="00800067">
        <w:fldChar w:fldCharType="end"/>
      </w:r>
      <w:r w:rsidRPr="00800067">
        <w:rPr>
          <w:snapToGrid w:val="0"/>
          <w:sz w:val="24"/>
          <w:szCs w:val="24"/>
          <w:lang w:val="en-US" w:eastAsia="zh-CN"/>
        </w:rPr>
        <w:t>号决定、</w:t>
      </w:r>
      <w:r w:rsidRPr="00800067">
        <w:rPr>
          <w:snapToGrid w:val="0"/>
          <w:sz w:val="24"/>
          <w:szCs w:val="24"/>
          <w:lang w:val="en-US" w:eastAsia="zh-CN"/>
        </w:rPr>
        <w:t>2010</w:t>
      </w:r>
      <w:r w:rsidRPr="00800067">
        <w:rPr>
          <w:snapToGrid w:val="0"/>
          <w:sz w:val="24"/>
          <w:szCs w:val="24"/>
          <w:lang w:val="en-US" w:eastAsia="zh-CN"/>
        </w:rPr>
        <w:t>年</w:t>
      </w:r>
      <w:r w:rsidRPr="00800067">
        <w:rPr>
          <w:snapToGrid w:val="0"/>
          <w:sz w:val="24"/>
          <w:szCs w:val="24"/>
          <w:lang w:val="en-US" w:eastAsia="zh-CN"/>
        </w:rPr>
        <w:t>10</w:t>
      </w:r>
      <w:r w:rsidRPr="00800067">
        <w:rPr>
          <w:snapToGrid w:val="0"/>
          <w:sz w:val="24"/>
          <w:szCs w:val="24"/>
          <w:lang w:val="en-US" w:eastAsia="zh-CN"/>
        </w:rPr>
        <w:t>月</w:t>
      </w:r>
      <w:r w:rsidRPr="00800067">
        <w:rPr>
          <w:snapToGrid w:val="0"/>
          <w:sz w:val="24"/>
          <w:szCs w:val="24"/>
          <w:lang w:val="en-US" w:eastAsia="zh-CN"/>
        </w:rPr>
        <w:t>29</w:t>
      </w:r>
      <w:r w:rsidRPr="00800067">
        <w:rPr>
          <w:snapToGrid w:val="0"/>
          <w:sz w:val="24"/>
          <w:szCs w:val="24"/>
          <w:lang w:val="en-US" w:eastAsia="zh-CN"/>
        </w:rPr>
        <w:t>日第</w:t>
      </w:r>
      <w:r w:rsidRPr="00800067">
        <w:fldChar w:fldCharType="begin"/>
      </w:r>
      <w:r w:rsidRPr="00800067">
        <w:rPr>
          <w:lang w:eastAsia="zh-CN"/>
        </w:rPr>
        <w:instrText>HYPERLINK "https://www.cbd.int/doc/decisions/cop-10/cop-10-dec-34-zh.pdf"</w:instrText>
      </w:r>
      <w:r w:rsidRPr="00800067">
        <w:fldChar w:fldCharType="separate"/>
      </w:r>
      <w:r w:rsidRPr="00800067">
        <w:rPr>
          <w:snapToGrid w:val="0"/>
          <w:color w:val="0000FF"/>
          <w:kern w:val="22"/>
          <w:sz w:val="24"/>
          <w:szCs w:val="24"/>
          <w:u w:val="single"/>
          <w:lang w:eastAsia="zh-CN"/>
        </w:rPr>
        <w:t>X/34</w:t>
      </w:r>
      <w:r w:rsidRPr="00800067">
        <w:fldChar w:fldCharType="end"/>
      </w:r>
      <w:r w:rsidRPr="00800067">
        <w:rPr>
          <w:snapToGrid w:val="0"/>
          <w:sz w:val="24"/>
          <w:szCs w:val="24"/>
          <w:lang w:val="en-US" w:eastAsia="zh-CN"/>
        </w:rPr>
        <w:t>号决定、</w:t>
      </w:r>
      <w:r w:rsidRPr="00800067">
        <w:rPr>
          <w:snapToGrid w:val="0"/>
          <w:sz w:val="24"/>
          <w:szCs w:val="24"/>
          <w:lang w:val="en-US" w:eastAsia="zh-CN"/>
        </w:rPr>
        <w:t>2016</w:t>
      </w:r>
      <w:r w:rsidRPr="00800067">
        <w:rPr>
          <w:snapToGrid w:val="0"/>
          <w:sz w:val="24"/>
          <w:szCs w:val="24"/>
          <w:lang w:val="en-US" w:eastAsia="zh-CN"/>
        </w:rPr>
        <w:t>年</w:t>
      </w:r>
      <w:r w:rsidRPr="00800067">
        <w:rPr>
          <w:snapToGrid w:val="0"/>
          <w:sz w:val="24"/>
          <w:szCs w:val="24"/>
          <w:lang w:val="en-US" w:eastAsia="zh-CN"/>
        </w:rPr>
        <w:t>10</w:t>
      </w:r>
      <w:r w:rsidRPr="00800067">
        <w:rPr>
          <w:snapToGrid w:val="0"/>
          <w:sz w:val="24"/>
          <w:szCs w:val="24"/>
          <w:lang w:val="en-US" w:eastAsia="zh-CN"/>
        </w:rPr>
        <w:t>月</w:t>
      </w:r>
      <w:r w:rsidRPr="00800067">
        <w:rPr>
          <w:snapToGrid w:val="0"/>
          <w:sz w:val="24"/>
          <w:szCs w:val="24"/>
          <w:lang w:val="en-US" w:eastAsia="zh-CN"/>
        </w:rPr>
        <w:t>17</w:t>
      </w:r>
      <w:r w:rsidRPr="00800067">
        <w:rPr>
          <w:snapToGrid w:val="0"/>
          <w:sz w:val="24"/>
          <w:szCs w:val="24"/>
          <w:lang w:val="en-US" w:eastAsia="zh-CN"/>
        </w:rPr>
        <w:t>日第</w:t>
      </w:r>
      <w:r w:rsidRPr="00800067">
        <w:fldChar w:fldCharType="begin"/>
      </w:r>
      <w:r w:rsidRPr="00800067">
        <w:rPr>
          <w:lang w:eastAsia="zh-CN"/>
        </w:rPr>
        <w:instrText>HYPERLINK "https://www.cbd.int/doc/decisions/cop-13/cop-13-dec-03-zh.pdf"</w:instrText>
      </w:r>
      <w:r w:rsidRPr="00800067">
        <w:fldChar w:fldCharType="separate"/>
      </w:r>
      <w:r w:rsidRPr="00800067">
        <w:rPr>
          <w:color w:val="0000FF"/>
          <w:sz w:val="24"/>
          <w:szCs w:val="24"/>
          <w:u w:val="single"/>
          <w:lang w:eastAsia="zh-CN"/>
        </w:rPr>
        <w:t>XIII/3</w:t>
      </w:r>
      <w:r w:rsidRPr="00800067">
        <w:fldChar w:fldCharType="end"/>
      </w:r>
      <w:proofErr w:type="gramStart"/>
      <w:r w:rsidRPr="00800067">
        <w:rPr>
          <w:snapToGrid w:val="0"/>
          <w:sz w:val="24"/>
          <w:szCs w:val="24"/>
          <w:lang w:val="en-US" w:eastAsia="zh-CN"/>
        </w:rPr>
        <w:t>号决定</w:t>
      </w:r>
      <w:proofErr w:type="gramEnd"/>
      <w:r w:rsidRPr="00800067">
        <w:rPr>
          <w:snapToGrid w:val="0"/>
          <w:sz w:val="24"/>
          <w:szCs w:val="24"/>
          <w:lang w:val="en-US" w:eastAsia="zh-CN"/>
        </w:rPr>
        <w:t>和</w:t>
      </w:r>
      <w:r w:rsidRPr="00800067">
        <w:rPr>
          <w:snapToGrid w:val="0"/>
          <w:sz w:val="24"/>
          <w:szCs w:val="24"/>
          <w:lang w:val="en-US" w:eastAsia="zh-CN"/>
        </w:rPr>
        <w:t>2022</w:t>
      </w:r>
      <w:r w:rsidRPr="00800067">
        <w:rPr>
          <w:snapToGrid w:val="0"/>
          <w:sz w:val="24"/>
          <w:szCs w:val="24"/>
          <w:lang w:val="en-US" w:eastAsia="zh-CN"/>
        </w:rPr>
        <w:t>年</w:t>
      </w:r>
      <w:r w:rsidRPr="00800067">
        <w:rPr>
          <w:snapToGrid w:val="0"/>
          <w:sz w:val="24"/>
          <w:szCs w:val="24"/>
          <w:lang w:val="en-US" w:eastAsia="zh-CN"/>
        </w:rPr>
        <w:t>12</w:t>
      </w:r>
      <w:r w:rsidRPr="00800067">
        <w:rPr>
          <w:snapToGrid w:val="0"/>
          <w:sz w:val="24"/>
          <w:szCs w:val="24"/>
          <w:lang w:val="en-US" w:eastAsia="zh-CN"/>
        </w:rPr>
        <w:t>月</w:t>
      </w:r>
      <w:r w:rsidRPr="00800067">
        <w:rPr>
          <w:snapToGrid w:val="0"/>
          <w:sz w:val="24"/>
          <w:szCs w:val="24"/>
          <w:lang w:val="en-US" w:eastAsia="zh-CN"/>
        </w:rPr>
        <w:t>19</w:t>
      </w:r>
      <w:r w:rsidRPr="00800067">
        <w:rPr>
          <w:snapToGrid w:val="0"/>
          <w:sz w:val="24"/>
          <w:szCs w:val="24"/>
          <w:lang w:val="en-US" w:eastAsia="zh-CN"/>
        </w:rPr>
        <w:t>日第</w:t>
      </w:r>
      <w:r w:rsidRPr="00800067">
        <w:fldChar w:fldCharType="begin"/>
      </w:r>
      <w:r w:rsidRPr="00800067">
        <w:rPr>
          <w:lang w:eastAsia="zh-CN"/>
        </w:rPr>
        <w:instrText>HYPERLINK "https://www.cbd.int/doc/decisions/cop-15/cop-15-dec-28-zh.pdf"</w:instrText>
      </w:r>
      <w:r w:rsidRPr="00800067">
        <w:fldChar w:fldCharType="separate"/>
      </w:r>
      <w:r w:rsidRPr="00800067">
        <w:rPr>
          <w:color w:val="0000FF"/>
          <w:sz w:val="24"/>
          <w:szCs w:val="24"/>
          <w:u w:val="single"/>
          <w:lang w:eastAsia="zh-CN"/>
        </w:rPr>
        <w:t>15/28</w:t>
      </w:r>
      <w:r w:rsidRPr="00800067">
        <w:fldChar w:fldCharType="end"/>
      </w:r>
      <w:r w:rsidRPr="00800067">
        <w:rPr>
          <w:snapToGrid w:val="0"/>
          <w:sz w:val="24"/>
          <w:szCs w:val="24"/>
          <w:lang w:val="en-US" w:eastAsia="zh-CN"/>
        </w:rPr>
        <w:t>号决定，</w:t>
      </w:r>
    </w:p>
    <w:p w14:paraId="3CD5DE5A" w14:textId="77777777" w:rsidR="00800067" w:rsidRPr="00800067" w:rsidRDefault="00800067" w:rsidP="00800067">
      <w:pPr>
        <w:tabs>
          <w:tab w:val="clear" w:pos="567"/>
          <w:tab w:val="clear" w:pos="1134"/>
          <w:tab w:val="clear" w:pos="1701"/>
          <w:tab w:val="clear" w:pos="2268"/>
        </w:tabs>
        <w:spacing w:after="120"/>
        <w:ind w:left="979" w:firstLine="490"/>
        <w:rPr>
          <w:snapToGrid w:val="0"/>
          <w:sz w:val="24"/>
          <w:szCs w:val="24"/>
          <w:lang w:val="en-US" w:eastAsia="zh-CN"/>
        </w:rPr>
      </w:pPr>
      <w:r w:rsidRPr="00800067">
        <w:rPr>
          <w:rFonts w:eastAsia="KaiTi"/>
          <w:iCs/>
          <w:color w:val="000000" w:themeColor="text1"/>
          <w:sz w:val="24"/>
          <w:szCs w:val="24"/>
          <w:lang w:val="en-US" w:eastAsia="zh-CN"/>
        </w:rPr>
        <w:t>注意到</w:t>
      </w:r>
      <w:r w:rsidRPr="00800067">
        <w:rPr>
          <w:snapToGrid w:val="0"/>
          <w:sz w:val="24"/>
          <w:szCs w:val="24"/>
          <w:lang w:val="en-US" w:eastAsia="zh-CN"/>
        </w:rPr>
        <w:t>土壤生物多样性有助于支持气候变化缓解和适应和解决生物多样性丧失以及荒漠化、土地退化和干旱问题，对于</w:t>
      </w:r>
      <w:r w:rsidRPr="00800067">
        <w:rPr>
          <w:rFonts w:hint="eastAsia"/>
          <w:snapToGrid w:val="0"/>
          <w:sz w:val="24"/>
          <w:szCs w:val="24"/>
          <w:lang w:val="en-US" w:eastAsia="zh-CN"/>
        </w:rPr>
        <w:t>实现</w:t>
      </w:r>
      <w:r w:rsidRPr="00800067">
        <w:rPr>
          <w:snapToGrid w:val="0"/>
          <w:sz w:val="24"/>
          <w:szCs w:val="24"/>
          <w:lang w:val="en-US" w:eastAsia="zh-CN"/>
        </w:rPr>
        <w:t>包括里约三公约在内的多项全球承诺十分重要，</w:t>
      </w:r>
    </w:p>
    <w:p w14:paraId="73BFE42E" w14:textId="77777777" w:rsidR="00800067" w:rsidRPr="00800067" w:rsidRDefault="00800067" w:rsidP="00800067">
      <w:pPr>
        <w:tabs>
          <w:tab w:val="clear" w:pos="567"/>
          <w:tab w:val="clear" w:pos="1134"/>
          <w:tab w:val="clear" w:pos="1701"/>
          <w:tab w:val="clear" w:pos="2268"/>
        </w:tabs>
        <w:spacing w:after="120"/>
        <w:ind w:left="979" w:firstLine="490"/>
        <w:rPr>
          <w:snapToGrid w:val="0"/>
          <w:sz w:val="24"/>
          <w:szCs w:val="24"/>
          <w:lang w:eastAsia="zh-CN"/>
        </w:rPr>
      </w:pPr>
      <w:r w:rsidRPr="00800067">
        <w:rPr>
          <w:rFonts w:eastAsia="KaiTi"/>
          <w:iCs/>
          <w:color w:val="000000" w:themeColor="text1"/>
          <w:sz w:val="24"/>
          <w:szCs w:val="24"/>
          <w:lang w:val="en-US" w:eastAsia="zh-CN"/>
        </w:rPr>
        <w:t>又注意到</w:t>
      </w:r>
      <w:r w:rsidRPr="00800067">
        <w:rPr>
          <w:snapToGrid w:val="0"/>
          <w:sz w:val="24"/>
          <w:szCs w:val="24"/>
          <w:lang w:val="en-US" w:eastAsia="zh-CN"/>
        </w:rPr>
        <w:t>对于土壤中真菌生物多样性的作用和农业生物多样性政策</w:t>
      </w:r>
      <w:r w:rsidRPr="00800067">
        <w:rPr>
          <w:snapToGrid w:val="0"/>
          <w:sz w:val="24"/>
          <w:szCs w:val="24"/>
          <w:lang w:eastAsia="zh-CN"/>
        </w:rPr>
        <w:t>严重缺乏理解以及强化此种理解的机会，</w:t>
      </w:r>
    </w:p>
    <w:p w14:paraId="23A1AF79" w14:textId="77777777" w:rsidR="00800067" w:rsidRPr="00800067" w:rsidRDefault="00800067" w:rsidP="00800067">
      <w:pPr>
        <w:tabs>
          <w:tab w:val="clear" w:pos="567"/>
          <w:tab w:val="clear" w:pos="1134"/>
          <w:tab w:val="clear" w:pos="1701"/>
          <w:tab w:val="clear" w:pos="2268"/>
        </w:tabs>
        <w:spacing w:after="120"/>
        <w:ind w:left="979" w:firstLine="490"/>
        <w:rPr>
          <w:snapToGrid w:val="0"/>
          <w:sz w:val="24"/>
          <w:szCs w:val="24"/>
          <w:lang w:val="en-US" w:eastAsia="zh-CN"/>
        </w:rPr>
      </w:pPr>
      <w:r w:rsidRPr="00800067">
        <w:rPr>
          <w:rFonts w:eastAsia="KaiTi"/>
          <w:sz w:val="24"/>
          <w:szCs w:val="24"/>
          <w:lang w:val="en-CA" w:eastAsia="zh-CN"/>
        </w:rPr>
        <w:t>认识到</w:t>
      </w:r>
      <w:r w:rsidRPr="00800067">
        <w:rPr>
          <w:snapToGrid w:val="0"/>
          <w:sz w:val="24"/>
          <w:szCs w:val="24"/>
          <w:lang w:val="en-US" w:eastAsia="zh-CN"/>
        </w:rPr>
        <w:t>保护、恢复和可持续利用土壤生物多样性是实现粮食安全和营养的关键，并对土壤有机碳储存至关重要，同时有助于实现《昆明</w:t>
      </w:r>
      <w:r w:rsidRPr="00800067">
        <w:rPr>
          <w:snapToGrid w:val="0"/>
          <w:sz w:val="24"/>
          <w:szCs w:val="24"/>
          <w:lang w:val="en-US" w:eastAsia="zh-CN"/>
        </w:rPr>
        <w:t>-</w:t>
      </w:r>
      <w:r w:rsidRPr="00800067">
        <w:rPr>
          <w:snapToGrid w:val="0"/>
          <w:sz w:val="24"/>
          <w:szCs w:val="24"/>
          <w:lang w:val="en-US" w:eastAsia="zh-CN"/>
        </w:rPr>
        <w:t>蒙特利尔全球生物多样性框架》</w:t>
      </w:r>
      <w:r w:rsidRPr="00800067">
        <w:rPr>
          <w:snapToGrid w:val="0"/>
          <w:sz w:val="24"/>
          <w:szCs w:val="24"/>
          <w:vertAlign w:val="superscript"/>
        </w:rPr>
        <w:footnoteReference w:id="113"/>
      </w:r>
      <w:r w:rsidRPr="00800067">
        <w:rPr>
          <w:snapToGrid w:val="0"/>
          <w:sz w:val="24"/>
          <w:szCs w:val="24"/>
          <w:lang w:val="en-US" w:eastAsia="zh-CN"/>
        </w:rPr>
        <w:t>的多项长期目标和行动目标</w:t>
      </w:r>
      <w:r w:rsidRPr="00800067">
        <w:rPr>
          <w:rFonts w:hint="eastAsia"/>
          <w:snapToGrid w:val="0"/>
          <w:sz w:val="24"/>
          <w:szCs w:val="24"/>
          <w:lang w:val="en-US" w:eastAsia="zh-CN"/>
        </w:rPr>
        <w:t>，</w:t>
      </w:r>
    </w:p>
    <w:p w14:paraId="0CD58B0E" w14:textId="77777777" w:rsidR="00800067" w:rsidRPr="00800067" w:rsidRDefault="00800067" w:rsidP="00800067">
      <w:pPr>
        <w:tabs>
          <w:tab w:val="clear" w:pos="567"/>
          <w:tab w:val="left" w:pos="2835"/>
          <w:tab w:val="left" w:pos="3402"/>
        </w:tabs>
        <w:spacing w:after="120"/>
        <w:ind w:left="979" w:firstLine="490"/>
        <w:rPr>
          <w:i/>
          <w:iCs/>
          <w:sz w:val="24"/>
          <w:szCs w:val="24"/>
          <w:lang w:val="en-US" w:eastAsia="zh-CN"/>
        </w:rPr>
      </w:pPr>
      <w:r w:rsidRPr="00800067">
        <w:rPr>
          <w:rFonts w:eastAsia="KaiTi"/>
          <w:sz w:val="24"/>
          <w:szCs w:val="24"/>
          <w:lang w:val="en-CA" w:eastAsia="zh-CN"/>
        </w:rPr>
        <w:t>又认识到</w:t>
      </w:r>
      <w:r w:rsidRPr="00800067">
        <w:rPr>
          <w:snapToGrid w:val="0"/>
          <w:sz w:val="24"/>
          <w:szCs w:val="24"/>
          <w:lang w:val="en-US" w:eastAsia="zh-CN"/>
        </w:rPr>
        <w:t>发展中国家的特殊需要和情况以及土著人民和地方社区对于保护和可持续利用土壤生物多样性的贡献，</w:t>
      </w:r>
    </w:p>
    <w:p w14:paraId="7744403F" w14:textId="77777777" w:rsidR="00800067" w:rsidRPr="00800067" w:rsidRDefault="00800067" w:rsidP="00800067">
      <w:pPr>
        <w:tabs>
          <w:tab w:val="clear" w:pos="567"/>
          <w:tab w:val="left" w:pos="2835"/>
          <w:tab w:val="left" w:pos="3402"/>
        </w:tabs>
        <w:spacing w:after="120"/>
        <w:ind w:left="979" w:firstLine="490"/>
        <w:rPr>
          <w:iCs/>
          <w:sz w:val="24"/>
          <w:szCs w:val="24"/>
          <w:lang w:eastAsia="zh-CN"/>
        </w:rPr>
      </w:pPr>
      <w:r w:rsidRPr="00800067">
        <w:rPr>
          <w:rFonts w:eastAsia="KaiTi"/>
          <w:sz w:val="24"/>
          <w:szCs w:val="24"/>
          <w:lang w:val="en-CA" w:eastAsia="zh-CN"/>
        </w:rPr>
        <w:t>还认识到</w:t>
      </w:r>
      <w:r w:rsidRPr="00800067">
        <w:rPr>
          <w:snapToGrid w:val="0"/>
          <w:sz w:val="24"/>
          <w:szCs w:val="24"/>
          <w:lang w:val="en-US" w:eastAsia="zh-CN"/>
        </w:rPr>
        <w:t>作为生物多样性</w:t>
      </w:r>
      <w:r w:rsidRPr="00800067">
        <w:rPr>
          <w:rFonts w:hint="eastAsia"/>
          <w:snapToGrid w:val="0"/>
          <w:sz w:val="24"/>
          <w:szCs w:val="24"/>
          <w:lang w:val="en-US" w:eastAsia="zh-CN"/>
        </w:rPr>
        <w:t>关联</w:t>
      </w:r>
      <w:r w:rsidRPr="00800067">
        <w:rPr>
          <w:snapToGrid w:val="0"/>
          <w:sz w:val="24"/>
          <w:szCs w:val="24"/>
          <w:lang w:val="en-US" w:eastAsia="zh-CN"/>
        </w:rPr>
        <w:t>方法的一部分，恢复土壤健康和增加土壤有机碳储存对于实现《</w:t>
      </w:r>
      <w:r w:rsidRPr="00800067">
        <w:rPr>
          <w:rFonts w:hint="eastAsia"/>
          <w:snapToGrid w:val="0"/>
          <w:sz w:val="24"/>
          <w:szCs w:val="24"/>
          <w:lang w:val="en-US" w:eastAsia="zh-CN"/>
        </w:rPr>
        <w:t>昆蒙</w:t>
      </w:r>
      <w:r w:rsidRPr="00800067">
        <w:rPr>
          <w:snapToGrid w:val="0"/>
          <w:sz w:val="24"/>
          <w:szCs w:val="24"/>
          <w:lang w:val="en-US" w:eastAsia="zh-CN"/>
        </w:rPr>
        <w:t>框架》的多重目标十分重要，正如</w:t>
      </w:r>
      <w:r w:rsidRPr="00800067">
        <w:rPr>
          <w:snapToGrid w:val="0"/>
          <w:sz w:val="24"/>
          <w:szCs w:val="24"/>
          <w:lang w:eastAsia="zh-CN"/>
        </w:rPr>
        <w:t>政府间生物多样性和生态系统服务科学</w:t>
      </w:r>
      <w:r w:rsidRPr="00800067">
        <w:rPr>
          <w:rFonts w:hint="eastAsia"/>
          <w:snapToGrid w:val="0"/>
          <w:sz w:val="24"/>
          <w:szCs w:val="24"/>
          <w:lang w:eastAsia="zh-CN"/>
        </w:rPr>
        <w:t>与</w:t>
      </w:r>
      <w:r w:rsidRPr="00800067">
        <w:rPr>
          <w:snapToGrid w:val="0"/>
          <w:sz w:val="24"/>
          <w:szCs w:val="24"/>
          <w:lang w:eastAsia="zh-CN"/>
        </w:rPr>
        <w:t>政策平台《关于生物多样性、水、粮食和健康之间相互联系的专题评估报告》</w:t>
      </w:r>
      <w:r w:rsidRPr="00800067">
        <w:rPr>
          <w:rFonts w:hint="eastAsia"/>
          <w:snapToGrid w:val="0"/>
          <w:sz w:val="24"/>
          <w:szCs w:val="24"/>
          <w:lang w:eastAsia="zh-CN"/>
        </w:rPr>
        <w:t>所述，</w:t>
      </w:r>
    </w:p>
    <w:p w14:paraId="10619884" w14:textId="77777777" w:rsidR="00800067" w:rsidRPr="00800067" w:rsidRDefault="00800067" w:rsidP="00800067">
      <w:pPr>
        <w:tabs>
          <w:tab w:val="clear" w:pos="567"/>
          <w:tab w:val="clear" w:pos="1134"/>
          <w:tab w:val="clear" w:pos="1701"/>
          <w:tab w:val="clear" w:pos="2268"/>
        </w:tabs>
        <w:spacing w:after="120"/>
        <w:ind w:left="979" w:firstLine="490"/>
        <w:rPr>
          <w:sz w:val="24"/>
          <w:szCs w:val="24"/>
          <w:lang w:eastAsia="zh-CN"/>
        </w:rPr>
      </w:pPr>
      <w:r w:rsidRPr="00800067">
        <w:rPr>
          <w:sz w:val="24"/>
          <w:szCs w:val="24"/>
          <w:lang w:eastAsia="zh-CN"/>
        </w:rPr>
        <w:t>1.</w:t>
      </w:r>
      <w:r w:rsidRPr="00800067">
        <w:rPr>
          <w:sz w:val="24"/>
          <w:szCs w:val="24"/>
          <w:lang w:eastAsia="zh-CN"/>
        </w:rPr>
        <w:tab/>
      </w:r>
      <w:r w:rsidRPr="00800067">
        <w:rPr>
          <w:rFonts w:eastAsia="KaiTi"/>
          <w:iCs/>
          <w:color w:val="000000" w:themeColor="text1"/>
          <w:sz w:val="24"/>
          <w:szCs w:val="24"/>
          <w:lang w:val="en-US" w:eastAsia="zh-CN"/>
        </w:rPr>
        <w:t>欢迎</w:t>
      </w:r>
      <w:r w:rsidRPr="00800067">
        <w:rPr>
          <w:rFonts w:eastAsia="KaiTi" w:hint="eastAsia"/>
          <w:iCs/>
          <w:color w:val="000000" w:themeColor="text1"/>
          <w:sz w:val="24"/>
          <w:szCs w:val="24"/>
          <w:lang w:val="en-US" w:eastAsia="zh-CN"/>
        </w:rPr>
        <w:t>《</w:t>
      </w:r>
      <w:r w:rsidRPr="00800067">
        <w:rPr>
          <w:snapToGrid w:val="0"/>
          <w:sz w:val="24"/>
          <w:szCs w:val="24"/>
          <w:lang w:val="en-US" w:eastAsia="zh-CN"/>
        </w:rPr>
        <w:t>保护和可持续利用土壤生物多样性</w:t>
      </w:r>
      <w:r w:rsidRPr="00800067">
        <w:rPr>
          <w:rFonts w:hint="eastAsia"/>
          <w:snapToGrid w:val="0"/>
          <w:sz w:val="24"/>
          <w:szCs w:val="24"/>
          <w:lang w:val="en-US" w:eastAsia="zh-CN"/>
        </w:rPr>
        <w:t>国际</w:t>
      </w:r>
      <w:r w:rsidRPr="00800067">
        <w:rPr>
          <w:snapToGrid w:val="0"/>
          <w:sz w:val="24"/>
          <w:szCs w:val="24"/>
          <w:lang w:val="en-US" w:eastAsia="zh-CN"/>
        </w:rPr>
        <w:t>倡议行动计划（</w:t>
      </w:r>
      <w:r w:rsidRPr="00800067">
        <w:rPr>
          <w:snapToGrid w:val="0"/>
          <w:sz w:val="24"/>
          <w:szCs w:val="24"/>
          <w:lang w:val="en-US" w:eastAsia="zh-CN"/>
        </w:rPr>
        <w:t>2020-2030</w:t>
      </w:r>
      <w:r w:rsidRPr="00800067">
        <w:rPr>
          <w:snapToGrid w:val="0"/>
          <w:sz w:val="24"/>
          <w:szCs w:val="24"/>
          <w:lang w:val="en-US" w:eastAsia="zh-CN"/>
        </w:rPr>
        <w:t>年）》</w:t>
      </w:r>
      <w:r w:rsidRPr="00800067">
        <w:rPr>
          <w:sz w:val="24"/>
          <w:szCs w:val="24"/>
          <w:vertAlign w:val="superscript"/>
        </w:rPr>
        <w:footnoteReference w:id="114"/>
      </w:r>
      <w:r w:rsidRPr="00800067">
        <w:rPr>
          <w:snapToGrid w:val="0"/>
          <w:sz w:val="24"/>
          <w:szCs w:val="24"/>
          <w:lang w:val="en-US" w:eastAsia="zh-CN"/>
        </w:rPr>
        <w:t xml:space="preserve"> </w:t>
      </w:r>
      <w:r w:rsidRPr="00800067">
        <w:rPr>
          <w:snapToGrid w:val="0"/>
          <w:sz w:val="24"/>
          <w:szCs w:val="24"/>
          <w:lang w:val="en-US" w:eastAsia="zh-CN"/>
        </w:rPr>
        <w:t>执行方面取得的进展，</w:t>
      </w:r>
      <w:r w:rsidRPr="00800067">
        <w:rPr>
          <w:rFonts w:hint="eastAsia"/>
          <w:snapToGrid w:val="0"/>
          <w:sz w:val="24"/>
          <w:szCs w:val="24"/>
          <w:lang w:val="en-US" w:eastAsia="zh-CN"/>
        </w:rPr>
        <w:t>表示</w:t>
      </w:r>
      <w:r w:rsidRPr="00800067">
        <w:rPr>
          <w:snapToGrid w:val="0"/>
          <w:sz w:val="24"/>
          <w:szCs w:val="24"/>
          <w:lang w:val="en-US" w:eastAsia="zh-CN"/>
        </w:rPr>
        <w:t>注意到</w:t>
      </w:r>
      <w:hyperlink r:id="rId35" w:history="1">
        <w:r w:rsidRPr="00800067">
          <w:rPr>
            <w:color w:val="0000FF"/>
            <w:sz w:val="24"/>
            <w:szCs w:val="24"/>
            <w:u w:val="single"/>
            <w:lang w:eastAsia="zh-CN"/>
          </w:rPr>
          <w:t>CBD/SBSTTA/27/8</w:t>
        </w:r>
      </w:hyperlink>
      <w:r w:rsidRPr="00800067">
        <w:rPr>
          <w:snapToGrid w:val="0"/>
          <w:sz w:val="24"/>
          <w:szCs w:val="24"/>
          <w:lang w:val="en-US" w:eastAsia="zh-CN"/>
        </w:rPr>
        <w:t>号文件中概述的国家执行中面临的障碍和机遇</w:t>
      </w:r>
      <w:r w:rsidRPr="00800067">
        <w:rPr>
          <w:rFonts w:hint="eastAsia"/>
          <w:snapToGrid w:val="0"/>
          <w:sz w:val="24"/>
          <w:szCs w:val="24"/>
          <w:lang w:val="en-US" w:eastAsia="zh-CN"/>
        </w:rPr>
        <w:t>，文件</w:t>
      </w:r>
      <w:r w:rsidRPr="00800067">
        <w:rPr>
          <w:snapToGrid w:val="0"/>
          <w:sz w:val="24"/>
          <w:szCs w:val="24"/>
          <w:lang w:val="en-US" w:eastAsia="zh-CN"/>
        </w:rPr>
        <w:t>强调必须强化分类学研究，</w:t>
      </w:r>
      <w:proofErr w:type="gramStart"/>
      <w:r w:rsidRPr="00800067">
        <w:rPr>
          <w:rFonts w:hint="eastAsia"/>
          <w:snapToGrid w:val="0"/>
          <w:sz w:val="24"/>
          <w:szCs w:val="24"/>
          <w:lang w:val="en-US" w:eastAsia="zh-CN"/>
        </w:rPr>
        <w:t>填补</w:t>
      </w:r>
      <w:r w:rsidRPr="00800067">
        <w:rPr>
          <w:snapToGrid w:val="0"/>
          <w:sz w:val="24"/>
          <w:szCs w:val="24"/>
          <w:lang w:val="en-US" w:eastAsia="zh-CN"/>
        </w:rPr>
        <w:t>真菌生物多样性方面的知识</w:t>
      </w:r>
      <w:r w:rsidRPr="00800067">
        <w:rPr>
          <w:rFonts w:hint="eastAsia"/>
          <w:snapToGrid w:val="0"/>
          <w:sz w:val="24"/>
          <w:szCs w:val="24"/>
          <w:lang w:val="en-US" w:eastAsia="zh-CN"/>
        </w:rPr>
        <w:t>空白</w:t>
      </w:r>
      <w:r w:rsidRPr="00800067">
        <w:rPr>
          <w:snapToGrid w:val="0"/>
          <w:sz w:val="24"/>
          <w:szCs w:val="24"/>
          <w:lang w:val="en-US" w:eastAsia="zh-CN"/>
        </w:rPr>
        <w:t>和加强可持续资金的调动；</w:t>
      </w:r>
      <w:proofErr w:type="gramEnd"/>
    </w:p>
    <w:p w14:paraId="0B24BB86" w14:textId="77777777" w:rsidR="00800067" w:rsidRPr="00800067" w:rsidRDefault="00800067" w:rsidP="00800067">
      <w:pPr>
        <w:tabs>
          <w:tab w:val="clear" w:pos="567"/>
          <w:tab w:val="clear" w:pos="1134"/>
          <w:tab w:val="clear" w:pos="1701"/>
          <w:tab w:val="clear" w:pos="2268"/>
        </w:tabs>
        <w:spacing w:after="120"/>
        <w:ind w:left="979" w:firstLine="490"/>
        <w:rPr>
          <w:sz w:val="24"/>
          <w:szCs w:val="24"/>
          <w:lang w:eastAsia="zh-CN"/>
        </w:rPr>
      </w:pPr>
      <w:r w:rsidRPr="00800067">
        <w:rPr>
          <w:sz w:val="24"/>
          <w:szCs w:val="24"/>
          <w:lang w:eastAsia="zh-CN"/>
        </w:rPr>
        <w:t>2.</w:t>
      </w:r>
      <w:r w:rsidRPr="00800067">
        <w:rPr>
          <w:sz w:val="24"/>
          <w:szCs w:val="24"/>
          <w:lang w:eastAsia="zh-CN"/>
        </w:rPr>
        <w:tab/>
      </w:r>
      <w:r w:rsidRPr="00800067">
        <w:rPr>
          <w:rFonts w:eastAsia="KaiTi" w:hint="eastAsia"/>
          <w:iCs/>
          <w:color w:val="000000" w:themeColor="text1"/>
          <w:sz w:val="24"/>
          <w:szCs w:val="24"/>
          <w:lang w:val="en-US" w:eastAsia="zh-CN"/>
        </w:rPr>
        <w:t>邀请</w:t>
      </w:r>
      <w:r w:rsidRPr="00800067">
        <w:rPr>
          <w:iCs/>
          <w:color w:val="000000" w:themeColor="text1"/>
          <w:sz w:val="24"/>
          <w:szCs w:val="24"/>
          <w:lang w:val="en-US" w:eastAsia="zh-CN"/>
        </w:rPr>
        <w:t>联合国粮食及农业组织，包括通过全球土壤伙伴关系和全球土壤生物多样性观测站框架，</w:t>
      </w:r>
      <w:r w:rsidRPr="00800067">
        <w:rPr>
          <w:rFonts w:hint="eastAsia"/>
          <w:iCs/>
          <w:color w:val="000000" w:themeColor="text1"/>
          <w:sz w:val="24"/>
          <w:szCs w:val="24"/>
          <w:lang w:val="en-US" w:eastAsia="zh-CN"/>
        </w:rPr>
        <w:t>在</w:t>
      </w:r>
      <w:r w:rsidRPr="00800067">
        <w:rPr>
          <w:iCs/>
          <w:color w:val="000000" w:themeColor="text1"/>
          <w:sz w:val="24"/>
          <w:szCs w:val="24"/>
          <w:lang w:val="en-US" w:eastAsia="zh-CN"/>
        </w:rPr>
        <w:t>缔约方、其他国家政府、</w:t>
      </w:r>
      <w:r w:rsidRPr="00800067">
        <w:rPr>
          <w:rFonts w:hint="eastAsia"/>
          <w:iCs/>
          <w:color w:val="000000" w:themeColor="text1"/>
          <w:sz w:val="24"/>
          <w:szCs w:val="24"/>
          <w:lang w:val="en-US" w:eastAsia="zh-CN"/>
        </w:rPr>
        <w:t>次</w:t>
      </w:r>
      <w:r w:rsidRPr="00800067">
        <w:rPr>
          <w:iCs/>
          <w:color w:val="000000" w:themeColor="text1"/>
          <w:sz w:val="24"/>
          <w:szCs w:val="24"/>
          <w:lang w:val="en-US" w:eastAsia="zh-CN"/>
        </w:rPr>
        <w:t>国家</w:t>
      </w:r>
      <w:r w:rsidRPr="00800067">
        <w:rPr>
          <w:rFonts w:hint="eastAsia"/>
          <w:iCs/>
          <w:color w:val="000000" w:themeColor="text1"/>
          <w:sz w:val="24"/>
          <w:szCs w:val="24"/>
          <w:lang w:val="en-US" w:eastAsia="zh-CN"/>
        </w:rPr>
        <w:t>各级</w:t>
      </w:r>
      <w:r w:rsidRPr="00800067">
        <w:rPr>
          <w:iCs/>
          <w:color w:val="000000" w:themeColor="text1"/>
          <w:sz w:val="24"/>
          <w:szCs w:val="24"/>
          <w:lang w:val="en-US" w:eastAsia="zh-CN"/>
        </w:rPr>
        <w:t>政府和相关组织参与</w:t>
      </w:r>
      <w:r w:rsidRPr="00800067">
        <w:rPr>
          <w:rFonts w:hint="eastAsia"/>
          <w:iCs/>
          <w:color w:val="000000" w:themeColor="text1"/>
          <w:sz w:val="24"/>
          <w:szCs w:val="24"/>
          <w:lang w:val="en-US" w:eastAsia="zh-CN"/>
        </w:rPr>
        <w:t>下</w:t>
      </w:r>
      <w:r w:rsidRPr="00800067">
        <w:rPr>
          <w:iCs/>
          <w:color w:val="000000" w:themeColor="text1"/>
          <w:sz w:val="24"/>
          <w:szCs w:val="24"/>
          <w:lang w:val="en-US" w:eastAsia="zh-CN"/>
        </w:rPr>
        <w:t>，与</w:t>
      </w:r>
      <w:r w:rsidRPr="00800067">
        <w:rPr>
          <w:rFonts w:hint="eastAsia"/>
          <w:iCs/>
          <w:color w:val="000000" w:themeColor="text1"/>
          <w:sz w:val="24"/>
          <w:szCs w:val="24"/>
          <w:lang w:val="en-US" w:eastAsia="zh-CN"/>
        </w:rPr>
        <w:t>《</w:t>
      </w:r>
      <w:r w:rsidRPr="00800067">
        <w:rPr>
          <w:iCs/>
          <w:color w:val="000000" w:themeColor="text1"/>
          <w:sz w:val="24"/>
          <w:szCs w:val="24"/>
          <w:lang w:val="en-US" w:eastAsia="zh-CN"/>
        </w:rPr>
        <w:t>昆明</w:t>
      </w:r>
      <w:r w:rsidRPr="00800067">
        <w:rPr>
          <w:iCs/>
          <w:color w:val="000000" w:themeColor="text1"/>
          <w:sz w:val="24"/>
          <w:szCs w:val="24"/>
          <w:lang w:val="en-US" w:eastAsia="zh-CN"/>
        </w:rPr>
        <w:t>-</w:t>
      </w:r>
      <w:r w:rsidRPr="00800067">
        <w:rPr>
          <w:snapToGrid w:val="0"/>
          <w:sz w:val="24"/>
          <w:szCs w:val="24"/>
          <w:lang w:val="en-US" w:eastAsia="zh-CN"/>
        </w:rPr>
        <w:t>蒙特利尔全球生物多样性框架</w:t>
      </w:r>
      <w:r w:rsidRPr="00800067">
        <w:rPr>
          <w:rFonts w:hint="eastAsia"/>
          <w:iCs/>
          <w:color w:val="000000" w:themeColor="text1"/>
          <w:sz w:val="24"/>
          <w:szCs w:val="24"/>
          <w:lang w:val="en-US" w:eastAsia="zh-CN"/>
        </w:rPr>
        <w:t>》</w:t>
      </w:r>
      <w:r w:rsidRPr="00800067">
        <w:rPr>
          <w:iCs/>
          <w:color w:val="000000" w:themeColor="text1"/>
          <w:sz w:val="24"/>
          <w:szCs w:val="24"/>
          <w:lang w:val="en-US" w:eastAsia="zh-CN"/>
        </w:rPr>
        <w:t>保持一致，通过国家报告和全球评估，</w:t>
      </w:r>
      <w:r w:rsidRPr="00800067">
        <w:rPr>
          <w:rFonts w:hint="eastAsia"/>
          <w:iCs/>
          <w:color w:val="000000" w:themeColor="text1"/>
          <w:sz w:val="24"/>
          <w:szCs w:val="24"/>
          <w:lang w:val="en-US" w:eastAsia="zh-CN"/>
        </w:rPr>
        <w:t>并</w:t>
      </w:r>
      <w:r w:rsidRPr="00800067">
        <w:rPr>
          <w:iCs/>
          <w:color w:val="000000" w:themeColor="text1"/>
          <w:sz w:val="24"/>
          <w:szCs w:val="24"/>
          <w:lang w:val="en-US" w:eastAsia="zh-CN"/>
        </w:rPr>
        <w:t>通过</w:t>
      </w:r>
      <w:r w:rsidRPr="00800067">
        <w:rPr>
          <w:rFonts w:hint="eastAsia"/>
          <w:iCs/>
          <w:color w:val="000000" w:themeColor="text1"/>
          <w:sz w:val="24"/>
          <w:szCs w:val="24"/>
          <w:lang w:val="en-US" w:eastAsia="zh-CN"/>
        </w:rPr>
        <w:t>酌情</w:t>
      </w:r>
      <w:r w:rsidRPr="00800067">
        <w:rPr>
          <w:iCs/>
          <w:color w:val="000000" w:themeColor="text1"/>
          <w:sz w:val="24"/>
          <w:szCs w:val="24"/>
          <w:lang w:val="en-US" w:eastAsia="zh-CN"/>
        </w:rPr>
        <w:t>向发展中国家特别是其中的最不发达国家和小岛屿发展中国家以及经济转型国家提供能力建设和技术转让，继续促进执行《行动计划》</w:t>
      </w:r>
      <w:r w:rsidRPr="00800067">
        <w:rPr>
          <w:rFonts w:hint="eastAsia"/>
          <w:iCs/>
          <w:color w:val="000000" w:themeColor="text1"/>
          <w:sz w:val="24"/>
          <w:szCs w:val="24"/>
          <w:lang w:val="en-US" w:eastAsia="zh-CN"/>
        </w:rPr>
        <w:t>，并向</w:t>
      </w:r>
      <w:r w:rsidRPr="00800067">
        <w:rPr>
          <w:iCs/>
          <w:color w:val="000000" w:themeColor="text1"/>
          <w:sz w:val="24"/>
          <w:szCs w:val="24"/>
          <w:lang w:val="en-US" w:eastAsia="zh-CN"/>
        </w:rPr>
        <w:t>科学、技术和工艺咨询附属机构在生物多样性公约</w:t>
      </w:r>
      <w:r w:rsidRPr="00800067">
        <w:rPr>
          <w:iCs/>
          <w:color w:val="000000" w:themeColor="text1"/>
          <w:sz w:val="24"/>
          <w:szCs w:val="24"/>
          <w:vertAlign w:val="superscript"/>
          <w:lang w:val="en-US" w:eastAsia="zh-CN"/>
        </w:rPr>
        <w:footnoteReference w:id="115"/>
      </w:r>
      <w:r w:rsidRPr="00800067">
        <w:rPr>
          <w:iCs/>
          <w:color w:val="000000" w:themeColor="text1"/>
          <w:sz w:val="24"/>
          <w:szCs w:val="24"/>
          <w:lang w:val="en-US" w:eastAsia="zh-CN"/>
        </w:rPr>
        <w:t>缔约方大会第十八</w:t>
      </w:r>
      <w:r w:rsidRPr="00800067">
        <w:rPr>
          <w:rFonts w:hint="eastAsia"/>
          <w:iCs/>
          <w:color w:val="000000" w:themeColor="text1"/>
          <w:sz w:val="24"/>
          <w:szCs w:val="24"/>
          <w:lang w:val="en-US" w:eastAsia="zh-CN"/>
        </w:rPr>
        <w:t>届</w:t>
      </w:r>
      <w:r w:rsidRPr="00800067">
        <w:rPr>
          <w:iCs/>
          <w:color w:val="000000" w:themeColor="text1"/>
          <w:sz w:val="24"/>
          <w:szCs w:val="24"/>
          <w:lang w:val="en-US" w:eastAsia="zh-CN"/>
        </w:rPr>
        <w:t>会议之前举行的一次会议报告进展情况</w:t>
      </w:r>
      <w:r w:rsidRPr="00800067">
        <w:rPr>
          <w:snapToGrid w:val="0"/>
          <w:sz w:val="24"/>
          <w:szCs w:val="24"/>
          <w:lang w:val="en-US" w:eastAsia="zh-CN"/>
        </w:rPr>
        <w:t>；</w:t>
      </w:r>
    </w:p>
    <w:p w14:paraId="1B3AC6AB" w14:textId="77777777" w:rsidR="00800067" w:rsidRPr="00800067" w:rsidRDefault="00800067" w:rsidP="00800067">
      <w:pPr>
        <w:tabs>
          <w:tab w:val="clear" w:pos="567"/>
          <w:tab w:val="clear" w:pos="1134"/>
          <w:tab w:val="clear" w:pos="1701"/>
          <w:tab w:val="clear" w:pos="2268"/>
        </w:tabs>
        <w:spacing w:after="120"/>
        <w:ind w:left="979" w:firstLine="490"/>
        <w:rPr>
          <w:sz w:val="24"/>
          <w:szCs w:val="24"/>
          <w:lang w:eastAsia="zh-CN"/>
        </w:rPr>
      </w:pPr>
      <w:r w:rsidRPr="00800067">
        <w:rPr>
          <w:iCs/>
          <w:kern w:val="22"/>
          <w:sz w:val="24"/>
          <w:szCs w:val="24"/>
          <w:lang w:eastAsia="zh-CN"/>
        </w:rPr>
        <w:lastRenderedPageBreak/>
        <w:t>3</w:t>
      </w:r>
      <w:r w:rsidRPr="00800067">
        <w:rPr>
          <w:i/>
          <w:kern w:val="22"/>
          <w:sz w:val="24"/>
          <w:szCs w:val="24"/>
          <w:lang w:eastAsia="zh-CN"/>
        </w:rPr>
        <w:t>.</w:t>
      </w:r>
      <w:r w:rsidRPr="00800067">
        <w:rPr>
          <w:i/>
          <w:kern w:val="22"/>
          <w:sz w:val="24"/>
          <w:szCs w:val="24"/>
          <w:lang w:eastAsia="zh-CN"/>
        </w:rPr>
        <w:tab/>
      </w:r>
      <w:r w:rsidRPr="00800067">
        <w:rPr>
          <w:rFonts w:eastAsia="KaiTi"/>
          <w:iCs/>
          <w:color w:val="000000" w:themeColor="text1"/>
          <w:sz w:val="24"/>
          <w:szCs w:val="24"/>
          <w:lang w:val="en-US" w:eastAsia="zh-CN"/>
        </w:rPr>
        <w:t>鼓励</w:t>
      </w:r>
      <w:r w:rsidRPr="00800067">
        <w:rPr>
          <w:iCs/>
          <w:kern w:val="22"/>
          <w:sz w:val="24"/>
          <w:szCs w:val="24"/>
          <w:lang w:val="en-CA" w:eastAsia="zh-CN"/>
        </w:rPr>
        <w:t>缔约方</w:t>
      </w:r>
      <w:r w:rsidRPr="00800067">
        <w:rPr>
          <w:rFonts w:hint="eastAsia"/>
          <w:iCs/>
          <w:kern w:val="22"/>
          <w:sz w:val="24"/>
          <w:szCs w:val="24"/>
          <w:lang w:val="en-CA" w:eastAsia="zh-CN"/>
        </w:rPr>
        <w:t>酌情</w:t>
      </w:r>
      <w:r w:rsidRPr="00800067">
        <w:rPr>
          <w:rFonts w:hint="eastAsia"/>
          <w:iCs/>
          <w:kern w:val="22"/>
          <w:sz w:val="24"/>
          <w:szCs w:val="24"/>
          <w:lang w:val="en-CA" w:eastAsia="zh-CN"/>
        </w:rPr>
        <w:t>[</w:t>
      </w:r>
      <w:r w:rsidRPr="00800067">
        <w:rPr>
          <w:iCs/>
          <w:kern w:val="22"/>
          <w:sz w:val="24"/>
          <w:szCs w:val="24"/>
          <w:lang w:val="en-CA" w:eastAsia="zh-CN"/>
        </w:rPr>
        <w:t>通过以参与方式开展的</w:t>
      </w:r>
      <w:r w:rsidRPr="00800067">
        <w:rPr>
          <w:color w:val="000000"/>
          <w:sz w:val="24"/>
          <w:szCs w:val="24"/>
          <w:lang w:eastAsia="zh-CN"/>
        </w:rPr>
        <w:t>涵盖</w:t>
      </w:r>
      <w:r w:rsidRPr="00800067">
        <w:rPr>
          <w:iCs/>
          <w:kern w:val="22"/>
          <w:sz w:val="24"/>
          <w:szCs w:val="24"/>
          <w:lang w:val="en-CA" w:eastAsia="zh-CN"/>
        </w:rPr>
        <w:t>生物多样性的空间规划</w:t>
      </w:r>
      <w:proofErr w:type="gramStart"/>
      <w:r w:rsidRPr="00800067">
        <w:rPr>
          <w:iCs/>
          <w:kern w:val="22"/>
          <w:sz w:val="24"/>
          <w:szCs w:val="24"/>
          <w:lang w:val="en-CA" w:eastAsia="zh-CN"/>
        </w:rPr>
        <w:t>，</w:t>
      </w:r>
      <w:r w:rsidRPr="00800067">
        <w:rPr>
          <w:rFonts w:hint="eastAsia"/>
          <w:iCs/>
          <w:kern w:val="22"/>
          <w:sz w:val="24"/>
          <w:szCs w:val="24"/>
          <w:lang w:val="en-CA" w:eastAsia="zh-CN"/>
        </w:rPr>
        <w:t>]</w:t>
      </w:r>
      <w:r w:rsidRPr="00800067">
        <w:rPr>
          <w:iCs/>
          <w:kern w:val="22"/>
          <w:sz w:val="24"/>
          <w:szCs w:val="24"/>
          <w:lang w:val="en-CA" w:eastAsia="zh-CN"/>
        </w:rPr>
        <w:t>将土壤生物多样性的保护</w:t>
      </w:r>
      <w:proofErr w:type="gramEnd"/>
      <w:r w:rsidRPr="00800067">
        <w:rPr>
          <w:iCs/>
          <w:kern w:val="22"/>
          <w:sz w:val="24"/>
          <w:szCs w:val="24"/>
          <w:lang w:val="en-CA" w:eastAsia="zh-CN"/>
        </w:rPr>
        <w:t>、</w:t>
      </w:r>
      <w:r w:rsidRPr="00800067">
        <w:rPr>
          <w:snapToGrid w:val="0"/>
          <w:sz w:val="24"/>
          <w:szCs w:val="24"/>
          <w:lang w:val="en-US" w:eastAsia="zh-CN"/>
        </w:rPr>
        <w:t>恢复和可持续利用纳入其</w:t>
      </w:r>
      <w:r w:rsidRPr="00800067">
        <w:rPr>
          <w:rFonts w:hint="eastAsia"/>
          <w:iCs/>
          <w:kern w:val="22"/>
          <w:sz w:val="24"/>
          <w:szCs w:val="24"/>
          <w:lang w:val="en-CA" w:eastAsia="zh-CN"/>
        </w:rPr>
        <w:t>[</w:t>
      </w:r>
      <w:r w:rsidRPr="00800067">
        <w:rPr>
          <w:iCs/>
          <w:kern w:val="22"/>
          <w:sz w:val="24"/>
          <w:szCs w:val="24"/>
          <w:lang w:val="en-CA" w:eastAsia="zh-CN"/>
        </w:rPr>
        <w:t>国家生物多样性战略和行动计划</w:t>
      </w:r>
      <w:r w:rsidRPr="00800067">
        <w:rPr>
          <w:rFonts w:hint="eastAsia"/>
          <w:iCs/>
          <w:kern w:val="22"/>
          <w:sz w:val="24"/>
          <w:szCs w:val="24"/>
          <w:lang w:val="en-CA" w:eastAsia="zh-CN"/>
        </w:rPr>
        <w:t>[</w:t>
      </w:r>
      <w:r w:rsidRPr="00800067">
        <w:rPr>
          <w:rFonts w:hint="eastAsia"/>
          <w:iCs/>
          <w:kern w:val="22"/>
          <w:sz w:val="24"/>
          <w:szCs w:val="24"/>
          <w:lang w:val="en-CA" w:eastAsia="zh-CN"/>
        </w:rPr>
        <w:t>国家计划</w:t>
      </w:r>
      <w:r w:rsidRPr="00800067">
        <w:rPr>
          <w:rFonts w:hint="eastAsia"/>
          <w:iCs/>
          <w:kern w:val="22"/>
          <w:sz w:val="24"/>
          <w:szCs w:val="24"/>
          <w:lang w:val="en-CA" w:eastAsia="zh-CN"/>
        </w:rPr>
        <w:t>]</w:t>
      </w:r>
      <w:proofErr w:type="gramStart"/>
      <w:r w:rsidRPr="00800067">
        <w:rPr>
          <w:iCs/>
          <w:kern w:val="22"/>
          <w:sz w:val="24"/>
          <w:szCs w:val="24"/>
          <w:lang w:val="en-CA" w:eastAsia="zh-CN"/>
        </w:rPr>
        <w:t>和气候及土地政策文书</w:t>
      </w:r>
      <w:r w:rsidRPr="00800067">
        <w:rPr>
          <w:rFonts w:hint="eastAsia"/>
          <w:iCs/>
          <w:kern w:val="22"/>
          <w:sz w:val="24"/>
          <w:szCs w:val="24"/>
          <w:lang w:val="en-CA" w:eastAsia="zh-CN"/>
        </w:rPr>
        <w:t>]</w:t>
      </w:r>
      <w:r w:rsidRPr="00800067">
        <w:rPr>
          <w:iCs/>
          <w:kern w:val="22"/>
          <w:sz w:val="24"/>
          <w:szCs w:val="24"/>
          <w:lang w:val="en-CA" w:eastAsia="zh-CN"/>
        </w:rPr>
        <w:t>；</w:t>
      </w:r>
      <w:proofErr w:type="gramEnd"/>
    </w:p>
    <w:p w14:paraId="38E4506F" w14:textId="77777777" w:rsidR="00800067" w:rsidRPr="00800067" w:rsidRDefault="00800067" w:rsidP="00800067">
      <w:pPr>
        <w:tabs>
          <w:tab w:val="clear" w:pos="567"/>
          <w:tab w:val="clear" w:pos="1134"/>
          <w:tab w:val="clear" w:pos="1701"/>
          <w:tab w:val="clear" w:pos="2268"/>
        </w:tabs>
        <w:spacing w:after="120"/>
        <w:ind w:left="979" w:firstLine="490"/>
        <w:rPr>
          <w:sz w:val="24"/>
          <w:szCs w:val="24"/>
          <w:lang w:eastAsia="zh-CN"/>
        </w:rPr>
      </w:pPr>
      <w:r w:rsidRPr="00800067">
        <w:rPr>
          <w:rFonts w:hint="eastAsia"/>
          <w:iCs/>
          <w:kern w:val="22"/>
          <w:sz w:val="24"/>
          <w:szCs w:val="24"/>
          <w:lang w:eastAsia="zh-CN"/>
        </w:rPr>
        <w:t>[</w:t>
      </w:r>
      <w:r w:rsidRPr="00800067">
        <w:rPr>
          <w:iCs/>
          <w:kern w:val="22"/>
          <w:sz w:val="24"/>
          <w:szCs w:val="24"/>
          <w:lang w:val="en-US" w:eastAsia="zh-CN"/>
        </w:rPr>
        <w:t>4.</w:t>
      </w:r>
      <w:r w:rsidRPr="00800067">
        <w:rPr>
          <w:iCs/>
          <w:kern w:val="22"/>
          <w:sz w:val="24"/>
          <w:szCs w:val="24"/>
          <w:lang w:val="en-US" w:eastAsia="zh-CN"/>
        </w:rPr>
        <w:tab/>
      </w:r>
      <w:r w:rsidRPr="00800067">
        <w:rPr>
          <w:rFonts w:hint="eastAsia"/>
          <w:iCs/>
          <w:kern w:val="22"/>
          <w:sz w:val="24"/>
          <w:szCs w:val="24"/>
          <w:lang w:val="en-US" w:eastAsia="zh-CN"/>
        </w:rPr>
        <w:t xml:space="preserve">   </w:t>
      </w:r>
      <w:r w:rsidRPr="00800067">
        <w:rPr>
          <w:rFonts w:eastAsia="KaiTi"/>
          <w:sz w:val="24"/>
          <w:szCs w:val="24"/>
          <w:lang w:val="en-US" w:eastAsia="zh-CN"/>
        </w:rPr>
        <w:t>邀请</w:t>
      </w:r>
      <w:r w:rsidRPr="00800067">
        <w:rPr>
          <w:sz w:val="24"/>
          <w:szCs w:val="24"/>
          <w:lang w:val="en-US" w:eastAsia="zh-CN"/>
        </w:rPr>
        <w:t>缔约方</w:t>
      </w:r>
      <w:r w:rsidRPr="00800067">
        <w:rPr>
          <w:rFonts w:hint="eastAsia"/>
          <w:sz w:val="24"/>
          <w:szCs w:val="24"/>
          <w:lang w:val="en-US" w:eastAsia="zh-CN"/>
        </w:rPr>
        <w:t>加强</w:t>
      </w:r>
      <w:r w:rsidRPr="00800067">
        <w:rPr>
          <w:sz w:val="24"/>
          <w:szCs w:val="24"/>
          <w:lang w:val="en-US" w:eastAsia="zh-CN"/>
        </w:rPr>
        <w:t>农业、环境和卫生部门之间的协调，</w:t>
      </w:r>
      <w:r w:rsidRPr="00800067">
        <w:rPr>
          <w:rFonts w:hint="eastAsia"/>
          <w:sz w:val="24"/>
          <w:szCs w:val="24"/>
          <w:lang w:val="en-US" w:eastAsia="zh-CN"/>
        </w:rPr>
        <w:t>按照</w:t>
      </w:r>
      <w:r w:rsidRPr="00800067">
        <w:rPr>
          <w:sz w:val="24"/>
          <w:szCs w:val="24"/>
          <w:lang w:val="en-US" w:eastAsia="zh-CN"/>
        </w:rPr>
        <w:t>《昆蒙框架》</w:t>
      </w:r>
      <w:r w:rsidRPr="00800067">
        <w:rPr>
          <w:rFonts w:hint="eastAsia"/>
          <w:iCs/>
          <w:kern w:val="22"/>
          <w:sz w:val="24"/>
          <w:szCs w:val="24"/>
          <w:lang w:val="en-CA" w:eastAsia="zh-CN"/>
        </w:rPr>
        <w:t>并在</w:t>
      </w:r>
      <w:r w:rsidRPr="00800067">
        <w:rPr>
          <w:iCs/>
          <w:kern w:val="22"/>
          <w:sz w:val="24"/>
          <w:szCs w:val="24"/>
          <w:lang w:val="en-CA" w:eastAsia="zh-CN"/>
        </w:rPr>
        <w:t>土著人民和地方社区</w:t>
      </w:r>
      <w:r w:rsidRPr="00800067">
        <w:rPr>
          <w:sz w:val="24"/>
          <w:szCs w:val="24"/>
          <w:lang w:val="en-US" w:eastAsia="zh-CN"/>
        </w:rPr>
        <w:t>、妇女和青年的充分和有效参与</w:t>
      </w:r>
      <w:r w:rsidRPr="00800067">
        <w:rPr>
          <w:rFonts w:hint="eastAsia"/>
          <w:sz w:val="24"/>
          <w:szCs w:val="24"/>
          <w:lang w:val="en-US" w:eastAsia="zh-CN"/>
        </w:rPr>
        <w:t>下，</w:t>
      </w:r>
      <w:r w:rsidRPr="00800067">
        <w:rPr>
          <w:sz w:val="24"/>
          <w:szCs w:val="24"/>
          <w:lang w:val="en-US" w:eastAsia="zh-CN"/>
        </w:rPr>
        <w:t>将可持续土壤生物多样性倡议纳入其他各部门的计划、政策和战略的主流；</w:t>
      </w:r>
      <w:r w:rsidRPr="00800067">
        <w:rPr>
          <w:rFonts w:hint="eastAsia"/>
          <w:sz w:val="24"/>
          <w:szCs w:val="24"/>
          <w:lang w:val="en-US" w:eastAsia="zh-CN"/>
        </w:rPr>
        <w:t>]</w:t>
      </w:r>
    </w:p>
    <w:p w14:paraId="29EE82A6" w14:textId="77777777" w:rsidR="00800067" w:rsidRPr="00800067" w:rsidRDefault="00800067" w:rsidP="00800067">
      <w:pPr>
        <w:tabs>
          <w:tab w:val="clear" w:pos="567"/>
          <w:tab w:val="clear" w:pos="1134"/>
          <w:tab w:val="clear" w:pos="1701"/>
          <w:tab w:val="clear" w:pos="2268"/>
        </w:tabs>
        <w:spacing w:after="120"/>
        <w:ind w:left="979" w:firstLine="490"/>
        <w:rPr>
          <w:iCs/>
          <w:kern w:val="22"/>
          <w:sz w:val="24"/>
          <w:szCs w:val="24"/>
          <w:lang w:val="en-CA" w:eastAsia="zh-CN"/>
        </w:rPr>
      </w:pPr>
      <w:r w:rsidRPr="00800067">
        <w:rPr>
          <w:iCs/>
          <w:kern w:val="22"/>
          <w:sz w:val="24"/>
          <w:szCs w:val="24"/>
          <w:lang w:eastAsia="zh-CN"/>
        </w:rPr>
        <w:t>5.</w:t>
      </w:r>
      <w:r w:rsidRPr="00800067">
        <w:rPr>
          <w:iCs/>
          <w:kern w:val="22"/>
          <w:sz w:val="24"/>
          <w:szCs w:val="24"/>
          <w:lang w:eastAsia="zh-CN"/>
        </w:rPr>
        <w:tab/>
      </w:r>
      <w:r w:rsidRPr="00800067">
        <w:rPr>
          <w:rFonts w:eastAsia="KaiTi" w:hint="eastAsia"/>
          <w:iCs/>
          <w:color w:val="000000" w:themeColor="text1"/>
          <w:sz w:val="24"/>
          <w:szCs w:val="24"/>
          <w:lang w:val="en-US" w:eastAsia="zh-CN"/>
        </w:rPr>
        <w:t>又</w:t>
      </w:r>
      <w:r w:rsidRPr="00800067">
        <w:rPr>
          <w:rFonts w:eastAsia="KaiTi"/>
          <w:iCs/>
          <w:color w:val="000000" w:themeColor="text1"/>
          <w:sz w:val="24"/>
          <w:szCs w:val="24"/>
          <w:lang w:val="en-US" w:eastAsia="zh-CN"/>
        </w:rPr>
        <w:t>邀请</w:t>
      </w:r>
      <w:r w:rsidRPr="00800067">
        <w:rPr>
          <w:iCs/>
          <w:kern w:val="22"/>
          <w:sz w:val="24"/>
          <w:szCs w:val="24"/>
          <w:lang w:val="en-CA" w:eastAsia="zh-CN"/>
        </w:rPr>
        <w:t>缔约方加强《关于汞的水俣公约》</w:t>
      </w:r>
      <w:r w:rsidRPr="00800067">
        <w:rPr>
          <w:iCs/>
          <w:kern w:val="22"/>
          <w:sz w:val="24"/>
          <w:szCs w:val="24"/>
          <w:vertAlign w:val="superscript"/>
        </w:rPr>
        <w:footnoteReference w:id="116"/>
      </w:r>
      <w:r w:rsidRPr="00800067">
        <w:rPr>
          <w:rFonts w:hint="eastAsia"/>
          <w:iCs/>
          <w:kern w:val="22"/>
          <w:sz w:val="24"/>
          <w:szCs w:val="24"/>
          <w:lang w:val="en-CA" w:eastAsia="zh-CN"/>
        </w:rPr>
        <w:t>、</w:t>
      </w:r>
      <w:r w:rsidRPr="00800067">
        <w:rPr>
          <w:iCs/>
          <w:kern w:val="22"/>
          <w:sz w:val="24"/>
          <w:szCs w:val="24"/>
          <w:lang w:val="en-CA" w:eastAsia="zh-CN"/>
        </w:rPr>
        <w:t>《控制危险废物越境转移及其处置巴塞尔公约》</w:t>
      </w:r>
      <w:r w:rsidRPr="00800067">
        <w:rPr>
          <w:iCs/>
          <w:kern w:val="22"/>
          <w:sz w:val="24"/>
          <w:szCs w:val="24"/>
          <w:vertAlign w:val="superscript"/>
        </w:rPr>
        <w:footnoteReference w:id="117"/>
      </w:r>
      <w:r w:rsidRPr="00800067">
        <w:rPr>
          <w:rFonts w:hint="eastAsia"/>
          <w:iCs/>
          <w:kern w:val="22"/>
          <w:sz w:val="24"/>
          <w:szCs w:val="24"/>
          <w:lang w:val="en-CA" w:eastAsia="zh-CN"/>
        </w:rPr>
        <w:t>、</w:t>
      </w:r>
      <w:r w:rsidRPr="00800067">
        <w:rPr>
          <w:iCs/>
          <w:kern w:val="22"/>
          <w:sz w:val="24"/>
          <w:szCs w:val="24"/>
          <w:lang w:val="en-CA" w:eastAsia="zh-CN"/>
        </w:rPr>
        <w:t>《关于在国际贸易中对某些危险化学品和农药采用事先知情同意程序的鹿特丹公约》</w:t>
      </w:r>
      <w:r w:rsidRPr="00800067">
        <w:rPr>
          <w:iCs/>
          <w:kern w:val="22"/>
          <w:sz w:val="24"/>
          <w:szCs w:val="24"/>
          <w:vertAlign w:val="superscript"/>
        </w:rPr>
        <w:footnoteReference w:id="118"/>
      </w:r>
      <w:r w:rsidRPr="00800067">
        <w:rPr>
          <w:iCs/>
          <w:kern w:val="22"/>
          <w:sz w:val="24"/>
          <w:szCs w:val="24"/>
          <w:lang w:val="en-CA" w:eastAsia="zh-CN"/>
        </w:rPr>
        <w:t xml:space="preserve"> </w:t>
      </w:r>
      <w:r w:rsidRPr="00800067">
        <w:rPr>
          <w:iCs/>
          <w:kern w:val="22"/>
          <w:sz w:val="24"/>
          <w:szCs w:val="24"/>
          <w:lang w:val="en-CA" w:eastAsia="zh-CN"/>
        </w:rPr>
        <w:t>、《关于持久性有机污染物的斯德哥尔摩公约》</w:t>
      </w:r>
      <w:r w:rsidRPr="00800067">
        <w:rPr>
          <w:iCs/>
          <w:kern w:val="22"/>
          <w:sz w:val="24"/>
          <w:szCs w:val="24"/>
          <w:vertAlign w:val="superscript"/>
        </w:rPr>
        <w:footnoteReference w:id="119"/>
      </w:r>
      <w:r w:rsidRPr="00800067">
        <w:rPr>
          <w:sz w:val="24"/>
          <w:szCs w:val="24"/>
          <w:lang w:eastAsia="zh-CN"/>
        </w:rPr>
        <w:t>、《关于特别是作为水禽栖息地的国际重要湿地公约》</w:t>
      </w:r>
      <w:r w:rsidRPr="00800067">
        <w:rPr>
          <w:kern w:val="22"/>
          <w:sz w:val="24"/>
          <w:szCs w:val="24"/>
          <w:vertAlign w:val="superscript"/>
        </w:rPr>
        <w:footnoteReference w:id="120"/>
      </w:r>
      <w:r w:rsidRPr="00800067">
        <w:rPr>
          <w:sz w:val="24"/>
          <w:szCs w:val="24"/>
          <w:lang w:eastAsia="zh-CN"/>
        </w:rPr>
        <w:t>、《联合国关于在发生严重干旱和</w:t>
      </w:r>
      <w:r w:rsidRPr="00800067">
        <w:rPr>
          <w:sz w:val="24"/>
          <w:szCs w:val="24"/>
          <w:lang w:eastAsia="zh-CN"/>
        </w:rPr>
        <w:t>/</w:t>
      </w:r>
      <w:r w:rsidRPr="00800067">
        <w:rPr>
          <w:sz w:val="24"/>
          <w:szCs w:val="24"/>
          <w:lang w:eastAsia="zh-CN"/>
        </w:rPr>
        <w:t>或荒漠化的国家特别是在非洲防治荒漠化的公约》</w:t>
      </w:r>
      <w:r w:rsidRPr="00800067">
        <w:rPr>
          <w:kern w:val="22"/>
          <w:sz w:val="24"/>
          <w:szCs w:val="24"/>
          <w:vertAlign w:val="superscript"/>
        </w:rPr>
        <w:footnoteReference w:id="121"/>
      </w:r>
      <w:r w:rsidRPr="00800067">
        <w:rPr>
          <w:sz w:val="24"/>
          <w:szCs w:val="24"/>
          <w:lang w:eastAsia="zh-CN"/>
        </w:rPr>
        <w:t>、《联合国气候变化框架公约》</w:t>
      </w:r>
      <w:r w:rsidRPr="00800067">
        <w:rPr>
          <w:kern w:val="22"/>
          <w:sz w:val="24"/>
          <w:szCs w:val="24"/>
          <w:vertAlign w:val="superscript"/>
        </w:rPr>
        <w:footnoteReference w:id="122"/>
      </w:r>
      <w:r w:rsidRPr="00800067">
        <w:rPr>
          <w:sz w:val="24"/>
          <w:szCs w:val="24"/>
          <w:lang w:eastAsia="zh-CN"/>
        </w:rPr>
        <w:t>和联合国粮食及农业组织的国家联络点之间的合作，以便根据各自的任务规定并结合国情和优先事项，采取协调一致的行动，处理土壤生物多样性和土壤健康的</w:t>
      </w:r>
      <w:r w:rsidRPr="00800067">
        <w:rPr>
          <w:rFonts w:hint="eastAsia"/>
          <w:sz w:val="24"/>
          <w:szCs w:val="24"/>
          <w:lang w:eastAsia="zh-CN"/>
        </w:rPr>
        <w:t>保护</w:t>
      </w:r>
      <w:r w:rsidRPr="00800067">
        <w:rPr>
          <w:sz w:val="24"/>
          <w:szCs w:val="24"/>
          <w:lang w:eastAsia="zh-CN"/>
        </w:rPr>
        <w:t>和恢复及其与污染控制之间的相互</w:t>
      </w:r>
      <w:r w:rsidRPr="00800067">
        <w:rPr>
          <w:iCs/>
          <w:kern w:val="22"/>
          <w:sz w:val="24"/>
          <w:szCs w:val="24"/>
          <w:lang w:val="en-CA" w:eastAsia="zh-CN"/>
        </w:rPr>
        <w:t>关联问题；</w:t>
      </w:r>
    </w:p>
    <w:p w14:paraId="3E16E95B" w14:textId="77777777" w:rsidR="00800067" w:rsidRPr="00800067" w:rsidRDefault="00800067" w:rsidP="00800067">
      <w:pPr>
        <w:tabs>
          <w:tab w:val="clear" w:pos="567"/>
          <w:tab w:val="clear" w:pos="1134"/>
          <w:tab w:val="clear" w:pos="1701"/>
          <w:tab w:val="clear" w:pos="2268"/>
        </w:tabs>
        <w:spacing w:after="120"/>
        <w:ind w:left="979" w:firstLine="490"/>
        <w:rPr>
          <w:iCs/>
          <w:kern w:val="22"/>
          <w:sz w:val="24"/>
          <w:szCs w:val="24"/>
          <w:lang w:val="en-US" w:eastAsia="zh-CN"/>
        </w:rPr>
      </w:pPr>
      <w:r w:rsidRPr="00800067">
        <w:rPr>
          <w:iCs/>
          <w:kern w:val="22"/>
          <w:sz w:val="24"/>
          <w:szCs w:val="24"/>
          <w:lang w:val="en-US" w:eastAsia="zh-CN"/>
        </w:rPr>
        <w:t>6.</w:t>
      </w:r>
      <w:proofErr w:type="gramStart"/>
      <w:r w:rsidRPr="00800067">
        <w:rPr>
          <w:iCs/>
          <w:kern w:val="22"/>
          <w:sz w:val="24"/>
          <w:szCs w:val="24"/>
          <w:lang w:val="en-US" w:eastAsia="zh-CN"/>
        </w:rPr>
        <w:tab/>
      </w:r>
      <w:r w:rsidRPr="00800067">
        <w:rPr>
          <w:rFonts w:hint="eastAsia"/>
          <w:iCs/>
          <w:kern w:val="22"/>
          <w:sz w:val="24"/>
          <w:szCs w:val="24"/>
          <w:lang w:val="en-US" w:eastAsia="zh-CN"/>
        </w:rPr>
        <w:t xml:space="preserve">  </w:t>
      </w:r>
      <w:r w:rsidRPr="00800067">
        <w:rPr>
          <w:rFonts w:eastAsia="KaiTi" w:hint="eastAsia"/>
          <w:iCs/>
          <w:kern w:val="22"/>
          <w:sz w:val="24"/>
          <w:szCs w:val="24"/>
          <w:lang w:eastAsia="zh-CN"/>
        </w:rPr>
        <w:t>还邀请</w:t>
      </w:r>
      <w:proofErr w:type="gramEnd"/>
      <w:r w:rsidRPr="00800067">
        <w:rPr>
          <w:rFonts w:eastAsia="KaiTi" w:hint="eastAsia"/>
          <w:iCs/>
          <w:kern w:val="22"/>
          <w:sz w:val="24"/>
          <w:szCs w:val="24"/>
          <w:lang w:eastAsia="zh-CN"/>
        </w:rPr>
        <w:t>[</w:t>
      </w:r>
      <w:r w:rsidRPr="00800067">
        <w:rPr>
          <w:iCs/>
          <w:kern w:val="22"/>
          <w:sz w:val="24"/>
          <w:szCs w:val="24"/>
          <w:lang w:eastAsia="zh-CN"/>
        </w:rPr>
        <w:t>有能力</w:t>
      </w:r>
      <w:r w:rsidRPr="00800067">
        <w:rPr>
          <w:rFonts w:hint="eastAsia"/>
          <w:iCs/>
          <w:kern w:val="22"/>
          <w:sz w:val="24"/>
          <w:szCs w:val="24"/>
          <w:lang w:eastAsia="zh-CN"/>
        </w:rPr>
        <w:t>这样做</w:t>
      </w:r>
      <w:r w:rsidRPr="00800067">
        <w:rPr>
          <w:iCs/>
          <w:kern w:val="22"/>
          <w:sz w:val="24"/>
          <w:szCs w:val="24"/>
          <w:lang w:eastAsia="zh-CN"/>
        </w:rPr>
        <w:t>的</w:t>
      </w:r>
      <w:r w:rsidRPr="00800067">
        <w:rPr>
          <w:rFonts w:hint="eastAsia"/>
          <w:iCs/>
          <w:kern w:val="22"/>
          <w:sz w:val="24"/>
          <w:szCs w:val="24"/>
          <w:lang w:eastAsia="zh-CN"/>
        </w:rPr>
        <w:t>]</w:t>
      </w:r>
      <w:r w:rsidRPr="00800067">
        <w:rPr>
          <w:iCs/>
          <w:kern w:val="22"/>
          <w:sz w:val="24"/>
          <w:szCs w:val="24"/>
          <w:lang w:eastAsia="zh-CN"/>
        </w:rPr>
        <w:t>缔约方、多边基金和相关组织提供</w:t>
      </w:r>
      <w:r w:rsidRPr="00800067">
        <w:rPr>
          <w:rFonts w:hint="eastAsia"/>
          <w:iCs/>
          <w:kern w:val="22"/>
          <w:sz w:val="24"/>
          <w:szCs w:val="24"/>
          <w:lang w:eastAsia="zh-CN"/>
        </w:rPr>
        <w:t>[</w:t>
      </w:r>
      <w:r w:rsidRPr="00800067">
        <w:rPr>
          <w:iCs/>
          <w:kern w:val="22"/>
          <w:sz w:val="24"/>
          <w:szCs w:val="24"/>
          <w:lang w:val="en-US" w:eastAsia="zh-CN"/>
        </w:rPr>
        <w:t>财政资源</w:t>
      </w:r>
      <w:r w:rsidRPr="00800067">
        <w:rPr>
          <w:rFonts w:hint="eastAsia"/>
          <w:iCs/>
          <w:kern w:val="22"/>
          <w:sz w:val="24"/>
          <w:szCs w:val="24"/>
          <w:lang w:val="en-US" w:eastAsia="zh-CN"/>
        </w:rPr>
        <w:t>]</w:t>
      </w:r>
      <w:r w:rsidRPr="00800067">
        <w:rPr>
          <w:iCs/>
          <w:kern w:val="22"/>
          <w:sz w:val="24"/>
          <w:szCs w:val="24"/>
          <w:lang w:eastAsia="zh-CN"/>
        </w:rPr>
        <w:t>、能力建设、</w:t>
      </w:r>
      <w:r w:rsidRPr="00800067">
        <w:rPr>
          <w:rFonts w:hint="eastAsia"/>
          <w:iCs/>
          <w:kern w:val="22"/>
          <w:sz w:val="24"/>
          <w:szCs w:val="24"/>
          <w:lang w:eastAsia="zh-CN"/>
        </w:rPr>
        <w:t>科技</w:t>
      </w:r>
      <w:r w:rsidRPr="00800067">
        <w:rPr>
          <w:iCs/>
          <w:kern w:val="22"/>
          <w:sz w:val="24"/>
          <w:szCs w:val="24"/>
          <w:lang w:eastAsia="zh-CN"/>
        </w:rPr>
        <w:t>合作、</w:t>
      </w:r>
      <w:r w:rsidRPr="00800067">
        <w:rPr>
          <w:sz w:val="24"/>
          <w:szCs w:val="24"/>
          <w:lang w:eastAsia="zh-CN"/>
        </w:rPr>
        <w:t>技术转让和专家培训</w:t>
      </w:r>
      <w:r w:rsidRPr="00800067">
        <w:rPr>
          <w:iCs/>
          <w:kern w:val="22"/>
          <w:sz w:val="24"/>
          <w:szCs w:val="24"/>
          <w:lang w:eastAsia="zh-CN"/>
        </w:rPr>
        <w:t>，以扩大土壤生物多样性研究，包括通过创新数字工具，支持发展中国家特别是其中的最不发达国家和小岛屿发展中国家以及经济转型国家，</w:t>
      </w:r>
      <w:r w:rsidRPr="00800067">
        <w:rPr>
          <w:rFonts w:hint="eastAsia"/>
          <w:iCs/>
          <w:kern w:val="22"/>
          <w:sz w:val="24"/>
          <w:szCs w:val="24"/>
          <w:lang w:eastAsia="zh-CN"/>
        </w:rPr>
        <w:t>以便</w:t>
      </w:r>
      <w:r w:rsidRPr="00800067">
        <w:rPr>
          <w:iCs/>
          <w:kern w:val="22"/>
          <w:sz w:val="24"/>
          <w:szCs w:val="24"/>
          <w:lang w:eastAsia="zh-CN"/>
        </w:rPr>
        <w:t>建立和加强</w:t>
      </w:r>
      <w:r w:rsidRPr="00800067">
        <w:rPr>
          <w:rFonts w:hint="eastAsia"/>
          <w:iCs/>
          <w:kern w:val="22"/>
          <w:sz w:val="24"/>
          <w:szCs w:val="24"/>
          <w:lang w:eastAsia="zh-CN"/>
        </w:rPr>
        <w:t>对</w:t>
      </w:r>
      <w:r w:rsidRPr="00800067">
        <w:rPr>
          <w:iCs/>
          <w:kern w:val="22"/>
          <w:sz w:val="24"/>
          <w:szCs w:val="24"/>
          <w:lang w:eastAsia="zh-CN"/>
        </w:rPr>
        <w:t>土壤生物多样性的监测，包括</w:t>
      </w:r>
      <w:r w:rsidRPr="00800067">
        <w:rPr>
          <w:rFonts w:hint="eastAsia"/>
          <w:iCs/>
          <w:kern w:val="22"/>
          <w:sz w:val="24"/>
          <w:szCs w:val="24"/>
          <w:lang w:eastAsia="zh-CN"/>
        </w:rPr>
        <w:t>以社区</w:t>
      </w:r>
      <w:r w:rsidRPr="00800067">
        <w:rPr>
          <w:iCs/>
          <w:kern w:val="22"/>
          <w:sz w:val="24"/>
          <w:szCs w:val="24"/>
          <w:lang w:eastAsia="zh-CN"/>
        </w:rPr>
        <w:t>为基础的</w:t>
      </w:r>
      <w:r w:rsidRPr="00800067">
        <w:rPr>
          <w:rFonts w:hint="eastAsia"/>
          <w:iCs/>
          <w:kern w:val="22"/>
          <w:sz w:val="24"/>
          <w:szCs w:val="24"/>
          <w:lang w:eastAsia="zh-CN"/>
        </w:rPr>
        <w:t>、有</w:t>
      </w:r>
      <w:r w:rsidRPr="00800067">
        <w:rPr>
          <w:iCs/>
          <w:kern w:val="22"/>
          <w:sz w:val="24"/>
          <w:szCs w:val="24"/>
          <w:lang w:eastAsia="zh-CN"/>
        </w:rPr>
        <w:t>土著人民和地方社区、农民、牧民、妇女和青年有效</w:t>
      </w:r>
      <w:r w:rsidRPr="00800067">
        <w:rPr>
          <w:rFonts w:hint="eastAsia"/>
          <w:iCs/>
          <w:kern w:val="22"/>
          <w:sz w:val="24"/>
          <w:szCs w:val="24"/>
          <w:lang w:eastAsia="zh-CN"/>
        </w:rPr>
        <w:t>参与并</w:t>
      </w:r>
      <w:r w:rsidRPr="00800067">
        <w:rPr>
          <w:iCs/>
          <w:kern w:val="22"/>
          <w:sz w:val="24"/>
          <w:szCs w:val="24"/>
          <w:lang w:eastAsia="zh-CN"/>
        </w:rPr>
        <w:t>鼓励他们执行《行动计划》</w:t>
      </w:r>
      <w:proofErr w:type="gramStart"/>
      <w:r w:rsidRPr="00800067">
        <w:rPr>
          <w:rFonts w:hint="eastAsia"/>
          <w:iCs/>
          <w:kern w:val="22"/>
          <w:sz w:val="24"/>
          <w:szCs w:val="24"/>
          <w:lang w:eastAsia="zh-CN"/>
        </w:rPr>
        <w:t>的监测</w:t>
      </w:r>
      <w:r w:rsidRPr="00800067">
        <w:rPr>
          <w:iCs/>
          <w:kern w:val="22"/>
          <w:sz w:val="24"/>
          <w:szCs w:val="24"/>
          <w:lang w:eastAsia="zh-CN"/>
        </w:rPr>
        <w:t>；</w:t>
      </w:r>
      <w:proofErr w:type="gramEnd"/>
    </w:p>
    <w:p w14:paraId="100313BD" w14:textId="77777777" w:rsidR="00800067" w:rsidRPr="00800067" w:rsidRDefault="00800067" w:rsidP="00800067">
      <w:pPr>
        <w:tabs>
          <w:tab w:val="clear" w:pos="567"/>
          <w:tab w:val="clear" w:pos="1134"/>
          <w:tab w:val="clear" w:pos="1701"/>
          <w:tab w:val="clear" w:pos="2268"/>
        </w:tabs>
        <w:spacing w:after="120"/>
        <w:ind w:left="979" w:firstLine="490"/>
        <w:rPr>
          <w:iCs/>
          <w:kern w:val="22"/>
          <w:sz w:val="24"/>
          <w:szCs w:val="24"/>
          <w:lang w:eastAsia="zh-CN"/>
        </w:rPr>
      </w:pPr>
      <w:r w:rsidRPr="00800067">
        <w:rPr>
          <w:rFonts w:hint="eastAsia"/>
          <w:iCs/>
          <w:kern w:val="22"/>
          <w:sz w:val="24"/>
          <w:szCs w:val="24"/>
          <w:lang w:eastAsia="zh-CN"/>
        </w:rPr>
        <w:t>[</w:t>
      </w:r>
      <w:r w:rsidRPr="00800067">
        <w:rPr>
          <w:iCs/>
          <w:kern w:val="22"/>
          <w:sz w:val="24"/>
          <w:szCs w:val="24"/>
          <w:lang w:eastAsia="zh-CN"/>
        </w:rPr>
        <w:t>7.</w:t>
      </w:r>
      <w:r w:rsidRPr="00800067">
        <w:rPr>
          <w:iCs/>
          <w:kern w:val="22"/>
          <w:sz w:val="24"/>
          <w:szCs w:val="24"/>
          <w:lang w:eastAsia="zh-CN"/>
        </w:rPr>
        <w:tab/>
      </w:r>
      <w:r w:rsidRPr="00800067">
        <w:rPr>
          <w:rFonts w:eastAsia="KaiTi"/>
          <w:iCs/>
          <w:kern w:val="22"/>
          <w:sz w:val="24"/>
          <w:szCs w:val="24"/>
          <w:lang w:eastAsia="zh-CN"/>
        </w:rPr>
        <w:t>敦促</w:t>
      </w:r>
      <w:r w:rsidRPr="00800067">
        <w:rPr>
          <w:iCs/>
          <w:kern w:val="22"/>
          <w:sz w:val="24"/>
          <w:szCs w:val="24"/>
          <w:lang w:eastAsia="zh-CN"/>
        </w:rPr>
        <w:t>缔约方和其他国家政府</w:t>
      </w:r>
      <w:r w:rsidRPr="00800067">
        <w:rPr>
          <w:rFonts w:hint="eastAsia"/>
          <w:iCs/>
          <w:kern w:val="22"/>
          <w:sz w:val="24"/>
          <w:szCs w:val="24"/>
          <w:lang w:eastAsia="zh-CN"/>
        </w:rPr>
        <w:t>以相称、公正、公平、有效和平等的方式</w:t>
      </w:r>
      <w:r w:rsidRPr="00800067">
        <w:rPr>
          <w:iCs/>
          <w:kern w:val="22"/>
          <w:sz w:val="24"/>
          <w:szCs w:val="24"/>
          <w:lang w:eastAsia="zh-CN"/>
        </w:rPr>
        <w:t>查明、消除、</w:t>
      </w:r>
      <w:r w:rsidRPr="00800067">
        <w:rPr>
          <w:rFonts w:hint="eastAsia"/>
          <w:iCs/>
          <w:kern w:val="22"/>
          <w:sz w:val="24"/>
          <w:szCs w:val="24"/>
          <w:lang w:eastAsia="zh-CN"/>
        </w:rPr>
        <w:t>淘汰</w:t>
      </w:r>
      <w:r w:rsidRPr="00800067">
        <w:rPr>
          <w:iCs/>
          <w:kern w:val="22"/>
          <w:sz w:val="24"/>
          <w:szCs w:val="24"/>
          <w:lang w:eastAsia="zh-CN"/>
        </w:rPr>
        <w:t>或修改对生物多样性有害的奖励措施</w:t>
      </w:r>
      <w:r w:rsidRPr="00800067">
        <w:rPr>
          <w:rFonts w:hint="eastAsia"/>
          <w:iCs/>
          <w:kern w:val="22"/>
          <w:sz w:val="24"/>
          <w:szCs w:val="24"/>
          <w:lang w:eastAsia="zh-CN"/>
        </w:rPr>
        <w:t>，</w:t>
      </w:r>
      <w:r w:rsidRPr="00800067">
        <w:rPr>
          <w:iCs/>
          <w:kern w:val="22"/>
          <w:sz w:val="24"/>
          <w:szCs w:val="24"/>
          <w:lang w:eastAsia="zh-CN"/>
        </w:rPr>
        <w:t>包括补贴，</w:t>
      </w:r>
      <w:r w:rsidRPr="00800067">
        <w:rPr>
          <w:rFonts w:hint="eastAsia"/>
          <w:iCs/>
          <w:kern w:val="22"/>
          <w:sz w:val="24"/>
          <w:szCs w:val="24"/>
          <w:lang w:eastAsia="zh-CN"/>
        </w:rPr>
        <w:t>酌情</w:t>
      </w:r>
      <w:r w:rsidRPr="00800067">
        <w:rPr>
          <w:rFonts w:hint="eastAsia"/>
          <w:iCs/>
          <w:kern w:val="22"/>
          <w:sz w:val="24"/>
          <w:szCs w:val="24"/>
          <w:lang w:eastAsia="zh-CN"/>
        </w:rPr>
        <w:t>[</w:t>
      </w:r>
      <w:r w:rsidRPr="00800067">
        <w:rPr>
          <w:iCs/>
          <w:kern w:val="22"/>
          <w:sz w:val="24"/>
          <w:szCs w:val="24"/>
          <w:lang w:eastAsia="zh-CN"/>
        </w:rPr>
        <w:t>将其转变为促进土壤生物多样性保护、养护和管理的生物多样性友好做法</w:t>
      </w:r>
      <w:r w:rsidRPr="00800067">
        <w:rPr>
          <w:rFonts w:hint="eastAsia"/>
          <w:iCs/>
          <w:kern w:val="22"/>
          <w:sz w:val="24"/>
          <w:szCs w:val="24"/>
          <w:lang w:eastAsia="zh-CN"/>
        </w:rPr>
        <w:t>]</w:t>
      </w:r>
      <w:r w:rsidRPr="00800067">
        <w:rPr>
          <w:rFonts w:hint="eastAsia"/>
          <w:iCs/>
          <w:kern w:val="22"/>
          <w:sz w:val="24"/>
          <w:szCs w:val="24"/>
          <w:lang w:eastAsia="zh-CN"/>
        </w:rPr>
        <w:t>，并邀请其扩展积极的奖励措施</w:t>
      </w:r>
      <w:r w:rsidRPr="00800067">
        <w:rPr>
          <w:iCs/>
          <w:kern w:val="22"/>
          <w:sz w:val="24"/>
          <w:szCs w:val="24"/>
          <w:lang w:eastAsia="zh-CN"/>
        </w:rPr>
        <w:t>；</w:t>
      </w:r>
      <w:r w:rsidRPr="00800067">
        <w:rPr>
          <w:rFonts w:hint="eastAsia"/>
          <w:iCs/>
          <w:kern w:val="22"/>
          <w:sz w:val="24"/>
          <w:szCs w:val="24"/>
          <w:lang w:eastAsia="zh-CN"/>
        </w:rPr>
        <w:t>]</w:t>
      </w:r>
    </w:p>
    <w:p w14:paraId="6118FEAB" w14:textId="77777777" w:rsidR="00800067" w:rsidRPr="00800067" w:rsidRDefault="00800067" w:rsidP="00800067">
      <w:pPr>
        <w:tabs>
          <w:tab w:val="clear" w:pos="567"/>
          <w:tab w:val="clear" w:pos="1134"/>
          <w:tab w:val="clear" w:pos="1701"/>
          <w:tab w:val="clear" w:pos="2268"/>
        </w:tabs>
        <w:spacing w:after="120"/>
        <w:ind w:left="979" w:firstLine="490"/>
        <w:rPr>
          <w:iCs/>
          <w:kern w:val="22"/>
          <w:sz w:val="24"/>
          <w:szCs w:val="24"/>
          <w:lang w:eastAsia="zh-CN"/>
        </w:rPr>
      </w:pPr>
      <w:r w:rsidRPr="00800067">
        <w:rPr>
          <w:iCs/>
          <w:kern w:val="22"/>
          <w:sz w:val="24"/>
          <w:szCs w:val="24"/>
          <w:lang w:eastAsia="zh-CN"/>
        </w:rPr>
        <w:t>8.</w:t>
      </w:r>
      <w:r w:rsidRPr="00800067">
        <w:rPr>
          <w:iCs/>
          <w:kern w:val="22"/>
          <w:sz w:val="24"/>
          <w:szCs w:val="24"/>
          <w:lang w:eastAsia="zh-CN"/>
        </w:rPr>
        <w:tab/>
      </w:r>
      <w:r w:rsidRPr="00800067">
        <w:rPr>
          <w:rFonts w:eastAsia="KaiTi"/>
          <w:iCs/>
          <w:kern w:val="22"/>
          <w:sz w:val="24"/>
          <w:szCs w:val="24"/>
          <w:lang w:eastAsia="zh-CN"/>
        </w:rPr>
        <w:t>邀请</w:t>
      </w:r>
      <w:r w:rsidRPr="00800067">
        <w:rPr>
          <w:iCs/>
          <w:kern w:val="22"/>
          <w:sz w:val="24"/>
          <w:szCs w:val="24"/>
          <w:lang w:eastAsia="zh-CN"/>
        </w:rPr>
        <w:t>相关全球和区域组织以及学术机构</w:t>
      </w:r>
      <w:r w:rsidRPr="00800067">
        <w:rPr>
          <w:rFonts w:hint="eastAsia"/>
          <w:iCs/>
          <w:kern w:val="22"/>
          <w:sz w:val="24"/>
          <w:szCs w:val="24"/>
          <w:lang w:eastAsia="zh-CN"/>
        </w:rPr>
        <w:t>和农业研究机构</w:t>
      </w:r>
      <w:r w:rsidRPr="00800067">
        <w:rPr>
          <w:iCs/>
          <w:kern w:val="22"/>
          <w:sz w:val="24"/>
          <w:szCs w:val="24"/>
          <w:lang w:eastAsia="zh-CN"/>
        </w:rPr>
        <w:t>、土著人民和地方社区、妇女和青年填补土壤生物多样性（包括真菌生物多样性）方面的知识空白，加强分类能力，促进将土壤、气候、人类健康和粮食系统联系起来的跨学科研究；</w:t>
      </w:r>
    </w:p>
    <w:p w14:paraId="16EECB21" w14:textId="77777777" w:rsidR="00800067" w:rsidRPr="00800067" w:rsidRDefault="00800067" w:rsidP="00800067">
      <w:pPr>
        <w:tabs>
          <w:tab w:val="clear" w:pos="567"/>
          <w:tab w:val="clear" w:pos="1134"/>
          <w:tab w:val="clear" w:pos="1701"/>
          <w:tab w:val="clear" w:pos="2268"/>
        </w:tabs>
        <w:spacing w:after="120"/>
        <w:ind w:left="979" w:firstLine="490"/>
        <w:rPr>
          <w:iCs/>
          <w:kern w:val="22"/>
          <w:sz w:val="24"/>
          <w:szCs w:val="24"/>
          <w:lang w:eastAsia="zh-CN"/>
        </w:rPr>
      </w:pPr>
      <w:r w:rsidRPr="00800067">
        <w:rPr>
          <w:iCs/>
          <w:kern w:val="22"/>
          <w:sz w:val="24"/>
          <w:szCs w:val="24"/>
          <w:lang w:eastAsia="zh-CN"/>
        </w:rPr>
        <w:t>9.</w:t>
      </w:r>
      <w:r w:rsidRPr="00800067">
        <w:rPr>
          <w:iCs/>
          <w:kern w:val="22"/>
          <w:sz w:val="24"/>
          <w:szCs w:val="24"/>
          <w:lang w:eastAsia="zh-CN"/>
        </w:rPr>
        <w:tab/>
      </w:r>
      <w:r w:rsidRPr="00800067">
        <w:rPr>
          <w:rFonts w:eastAsia="KaiTi"/>
          <w:iCs/>
          <w:kern w:val="22"/>
          <w:sz w:val="24"/>
          <w:szCs w:val="24"/>
          <w:lang w:eastAsia="zh-CN"/>
        </w:rPr>
        <w:t>注意到</w:t>
      </w:r>
      <w:r w:rsidRPr="00800067">
        <w:rPr>
          <w:iCs/>
          <w:kern w:val="22"/>
          <w:sz w:val="24"/>
          <w:szCs w:val="24"/>
          <w:lang w:eastAsia="zh-CN"/>
        </w:rPr>
        <w:t>粮食和农业遗传资源委员会正在开展的有关微生物和无脊椎动物遗传资源以及粮食和农业生物多样性的工作，欣见委员会成员在其第二十届会议上要求委员会秘书处在资源允许的情况下与</w:t>
      </w:r>
      <w:r w:rsidRPr="00800067">
        <w:rPr>
          <w:rFonts w:hint="eastAsia"/>
          <w:iCs/>
          <w:kern w:val="22"/>
          <w:sz w:val="24"/>
          <w:szCs w:val="24"/>
          <w:lang w:eastAsia="zh-CN"/>
        </w:rPr>
        <w:t>《</w:t>
      </w:r>
      <w:r w:rsidRPr="00800067">
        <w:rPr>
          <w:iCs/>
          <w:kern w:val="22"/>
          <w:sz w:val="24"/>
          <w:szCs w:val="24"/>
          <w:lang w:eastAsia="zh-CN"/>
        </w:rPr>
        <w:t>生物多样性公约</w:t>
      </w:r>
      <w:r w:rsidRPr="00800067">
        <w:rPr>
          <w:rFonts w:hint="eastAsia"/>
          <w:iCs/>
          <w:kern w:val="22"/>
          <w:sz w:val="24"/>
          <w:szCs w:val="24"/>
          <w:lang w:eastAsia="zh-CN"/>
        </w:rPr>
        <w:t>》</w:t>
      </w:r>
      <w:r w:rsidRPr="00800067">
        <w:rPr>
          <w:iCs/>
          <w:kern w:val="22"/>
          <w:sz w:val="24"/>
          <w:szCs w:val="24"/>
          <w:lang w:eastAsia="zh-CN"/>
        </w:rPr>
        <w:t>秘书处等潜在伙伴合作，建立一个全球传粉媒介平台；</w:t>
      </w:r>
    </w:p>
    <w:p w14:paraId="61F35EC5" w14:textId="77777777" w:rsidR="00800067" w:rsidRPr="00800067" w:rsidRDefault="00800067" w:rsidP="00800067">
      <w:pPr>
        <w:tabs>
          <w:tab w:val="clear" w:pos="567"/>
          <w:tab w:val="clear" w:pos="1134"/>
          <w:tab w:val="clear" w:pos="1701"/>
          <w:tab w:val="clear" w:pos="2268"/>
        </w:tabs>
        <w:spacing w:after="120"/>
        <w:ind w:left="979" w:firstLine="490"/>
        <w:rPr>
          <w:iCs/>
          <w:kern w:val="22"/>
          <w:sz w:val="24"/>
          <w:szCs w:val="24"/>
          <w:lang w:val="en-US" w:eastAsia="zh-CN"/>
        </w:rPr>
      </w:pPr>
      <w:r w:rsidRPr="00800067">
        <w:rPr>
          <w:iCs/>
          <w:kern w:val="22"/>
          <w:sz w:val="24"/>
          <w:szCs w:val="24"/>
          <w:lang w:val="en-US" w:eastAsia="zh-CN"/>
        </w:rPr>
        <w:lastRenderedPageBreak/>
        <w:t>10.</w:t>
      </w:r>
      <w:r w:rsidRPr="00800067">
        <w:rPr>
          <w:iCs/>
          <w:kern w:val="22"/>
          <w:sz w:val="24"/>
          <w:szCs w:val="24"/>
          <w:lang w:val="en-US" w:eastAsia="zh-CN"/>
        </w:rPr>
        <w:tab/>
      </w:r>
      <w:r w:rsidRPr="00800067">
        <w:rPr>
          <w:rFonts w:eastAsia="KaiTi"/>
          <w:iCs/>
          <w:kern w:val="22"/>
          <w:sz w:val="24"/>
          <w:szCs w:val="24"/>
          <w:lang w:eastAsia="zh-CN"/>
        </w:rPr>
        <w:t>欢迎</w:t>
      </w:r>
      <w:r w:rsidRPr="00800067">
        <w:rPr>
          <w:iCs/>
          <w:kern w:val="22"/>
          <w:sz w:val="24"/>
          <w:szCs w:val="24"/>
          <w:lang w:eastAsia="zh-CN"/>
        </w:rPr>
        <w:t>保护和可持续利用传粉媒介国际倡议</w:t>
      </w:r>
      <w:r w:rsidRPr="00800067">
        <w:rPr>
          <w:iCs/>
          <w:kern w:val="22"/>
          <w:sz w:val="24"/>
          <w:szCs w:val="24"/>
          <w:lang w:val="en-US" w:eastAsia="zh-CN"/>
        </w:rPr>
        <w:t>二十五周年，邀请联合国粮食及农业组织</w:t>
      </w:r>
      <w:r w:rsidRPr="00800067">
        <w:rPr>
          <w:rFonts w:hint="eastAsia"/>
          <w:iCs/>
          <w:kern w:val="22"/>
          <w:sz w:val="24"/>
          <w:szCs w:val="24"/>
          <w:lang w:val="en-US" w:eastAsia="zh-CN"/>
        </w:rPr>
        <w:t>并鼓励缔约方和其他国家政府根据国家法律和国情</w:t>
      </w:r>
      <w:r w:rsidRPr="00800067">
        <w:rPr>
          <w:iCs/>
          <w:kern w:val="22"/>
          <w:sz w:val="24"/>
          <w:szCs w:val="24"/>
          <w:lang w:val="en-US" w:eastAsia="zh-CN"/>
        </w:rPr>
        <w:t>加强行动，特别是加强针对野生传粉媒介的行动，</w:t>
      </w:r>
      <w:r w:rsidRPr="00800067">
        <w:rPr>
          <w:rFonts w:hint="eastAsia"/>
          <w:iCs/>
          <w:kern w:val="22"/>
          <w:sz w:val="24"/>
          <w:szCs w:val="24"/>
          <w:lang w:val="en-US" w:eastAsia="zh-CN"/>
        </w:rPr>
        <w:t>以期</w:t>
      </w:r>
      <w:r w:rsidRPr="00800067">
        <w:rPr>
          <w:iCs/>
          <w:kern w:val="22"/>
          <w:sz w:val="24"/>
          <w:szCs w:val="24"/>
          <w:lang w:val="en-US" w:eastAsia="zh-CN"/>
        </w:rPr>
        <w:t>加强</w:t>
      </w:r>
      <w:r w:rsidRPr="00800067">
        <w:rPr>
          <w:rFonts w:hint="eastAsia"/>
          <w:iCs/>
          <w:kern w:val="22"/>
          <w:sz w:val="24"/>
          <w:szCs w:val="24"/>
          <w:lang w:val="en-US" w:eastAsia="zh-CN"/>
        </w:rPr>
        <w:t>执行</w:t>
      </w:r>
      <w:r w:rsidRPr="00800067">
        <w:rPr>
          <w:iCs/>
          <w:kern w:val="22"/>
          <w:sz w:val="24"/>
          <w:szCs w:val="24"/>
          <w:lang w:val="en-US" w:eastAsia="zh-CN"/>
        </w:rPr>
        <w:t>该倡议</w:t>
      </w:r>
      <w:r w:rsidRPr="00800067">
        <w:rPr>
          <w:rFonts w:hint="eastAsia"/>
          <w:iCs/>
          <w:kern w:val="22"/>
          <w:sz w:val="24"/>
          <w:szCs w:val="24"/>
          <w:lang w:val="en-US" w:eastAsia="zh-CN"/>
        </w:rPr>
        <w:t>的</w:t>
      </w:r>
      <w:r w:rsidRPr="00800067">
        <w:rPr>
          <w:iCs/>
          <w:kern w:val="22"/>
          <w:sz w:val="24"/>
          <w:szCs w:val="24"/>
          <w:lang w:val="en-US" w:eastAsia="zh-CN"/>
        </w:rPr>
        <w:t>力度；</w:t>
      </w:r>
      <w:r w:rsidRPr="00800067">
        <w:rPr>
          <w:iCs/>
          <w:kern w:val="22"/>
          <w:sz w:val="24"/>
          <w:szCs w:val="24"/>
          <w:lang w:val="en-US" w:eastAsia="zh-CN"/>
        </w:rPr>
        <w:t xml:space="preserve"> </w:t>
      </w:r>
    </w:p>
    <w:p w14:paraId="508784BB" w14:textId="77777777" w:rsidR="00800067" w:rsidRPr="00800067" w:rsidRDefault="00800067" w:rsidP="00800067">
      <w:pPr>
        <w:tabs>
          <w:tab w:val="clear" w:pos="567"/>
          <w:tab w:val="clear" w:pos="1134"/>
          <w:tab w:val="clear" w:pos="1701"/>
          <w:tab w:val="clear" w:pos="2268"/>
        </w:tabs>
        <w:spacing w:after="120"/>
        <w:ind w:left="979" w:firstLine="490"/>
        <w:rPr>
          <w:iCs/>
          <w:kern w:val="22"/>
          <w:sz w:val="24"/>
          <w:szCs w:val="24"/>
          <w:lang w:eastAsia="zh-CN"/>
        </w:rPr>
      </w:pPr>
      <w:r w:rsidRPr="00800067">
        <w:rPr>
          <w:rFonts w:hint="eastAsia"/>
          <w:iCs/>
          <w:kern w:val="22"/>
          <w:sz w:val="24"/>
          <w:szCs w:val="24"/>
          <w:lang w:eastAsia="zh-CN"/>
        </w:rPr>
        <w:t>[</w:t>
      </w:r>
      <w:r w:rsidRPr="00800067">
        <w:rPr>
          <w:iCs/>
          <w:kern w:val="22"/>
          <w:sz w:val="24"/>
          <w:szCs w:val="24"/>
          <w:lang w:eastAsia="zh-CN"/>
        </w:rPr>
        <w:t>11.</w:t>
      </w:r>
      <w:r w:rsidRPr="00800067">
        <w:rPr>
          <w:iCs/>
          <w:kern w:val="22"/>
          <w:sz w:val="24"/>
          <w:szCs w:val="24"/>
          <w:lang w:eastAsia="zh-CN"/>
        </w:rPr>
        <w:tab/>
      </w:r>
      <w:r w:rsidRPr="00800067">
        <w:rPr>
          <w:rFonts w:eastAsia="KaiTi"/>
          <w:iCs/>
          <w:kern w:val="22"/>
          <w:sz w:val="24"/>
          <w:szCs w:val="24"/>
          <w:lang w:eastAsia="zh-CN"/>
        </w:rPr>
        <w:t>请</w:t>
      </w:r>
      <w:r w:rsidRPr="00800067">
        <w:rPr>
          <w:iCs/>
          <w:kern w:val="22"/>
          <w:sz w:val="24"/>
          <w:szCs w:val="24"/>
          <w:lang w:eastAsia="zh-CN"/>
        </w:rPr>
        <w:t>公约执行秘书在资源允许的情况下</w:t>
      </w:r>
      <w:r w:rsidRPr="00800067">
        <w:rPr>
          <w:rFonts w:hint="eastAsia"/>
          <w:iCs/>
          <w:kern w:val="22"/>
          <w:sz w:val="24"/>
          <w:szCs w:val="24"/>
          <w:lang w:eastAsia="zh-CN"/>
        </w:rPr>
        <w:t>，</w:t>
      </w:r>
      <w:r w:rsidRPr="00800067">
        <w:rPr>
          <w:iCs/>
          <w:kern w:val="22"/>
          <w:sz w:val="24"/>
          <w:szCs w:val="24"/>
          <w:lang w:eastAsia="zh-CN"/>
        </w:rPr>
        <w:t>通过第</w:t>
      </w:r>
      <w:r w:rsidRPr="00800067">
        <w:rPr>
          <w:iCs/>
          <w:kern w:val="22"/>
          <w:sz w:val="24"/>
          <w:szCs w:val="24"/>
          <w:lang w:eastAsia="zh-CN"/>
        </w:rPr>
        <w:t xml:space="preserve"> 9 </w:t>
      </w:r>
      <w:r w:rsidRPr="00800067">
        <w:rPr>
          <w:iCs/>
          <w:kern w:val="22"/>
          <w:sz w:val="24"/>
          <w:szCs w:val="24"/>
          <w:lang w:eastAsia="zh-CN"/>
        </w:rPr>
        <w:t>段提到的全球传粉媒介平台</w:t>
      </w:r>
      <w:r w:rsidRPr="00800067">
        <w:rPr>
          <w:rFonts w:hint="eastAsia"/>
          <w:iCs/>
          <w:kern w:val="22"/>
          <w:sz w:val="24"/>
          <w:szCs w:val="24"/>
          <w:lang w:eastAsia="zh-CN"/>
        </w:rPr>
        <w:t>等渠道，</w:t>
      </w:r>
      <w:r w:rsidRPr="00800067">
        <w:rPr>
          <w:iCs/>
          <w:kern w:val="22"/>
          <w:sz w:val="24"/>
          <w:szCs w:val="24"/>
          <w:lang w:eastAsia="zh-CN"/>
        </w:rPr>
        <w:t>继续与联合国粮食及农业组织和粮食和农业遗传资源委员会就土壤生物多样性和传粉媒介相关工作进行合作；</w:t>
      </w:r>
    </w:p>
    <w:p w14:paraId="79FBD99D" w14:textId="77777777" w:rsidR="00800067" w:rsidRPr="00800067" w:rsidRDefault="00800067" w:rsidP="00800067">
      <w:pPr>
        <w:tabs>
          <w:tab w:val="clear" w:pos="567"/>
          <w:tab w:val="clear" w:pos="1134"/>
          <w:tab w:val="clear" w:pos="1701"/>
          <w:tab w:val="clear" w:pos="2268"/>
        </w:tabs>
        <w:spacing w:after="120"/>
        <w:ind w:left="979" w:firstLine="490"/>
        <w:rPr>
          <w:caps/>
          <w:kern w:val="22"/>
          <w:sz w:val="24"/>
          <w:szCs w:val="24"/>
          <w:lang w:eastAsia="zh-CN"/>
        </w:rPr>
      </w:pPr>
      <w:r w:rsidRPr="00800067">
        <w:rPr>
          <w:iCs/>
          <w:kern w:val="22"/>
          <w:sz w:val="24"/>
          <w:szCs w:val="24"/>
          <w:lang w:eastAsia="zh-CN"/>
        </w:rPr>
        <w:t xml:space="preserve">12.   </w:t>
      </w:r>
      <w:r w:rsidRPr="00800067">
        <w:rPr>
          <w:rFonts w:eastAsia="KaiTi"/>
          <w:iCs/>
          <w:kern w:val="22"/>
          <w:sz w:val="24"/>
          <w:szCs w:val="24"/>
          <w:lang w:eastAsia="zh-CN"/>
        </w:rPr>
        <w:t>又请</w:t>
      </w:r>
      <w:r w:rsidRPr="00800067">
        <w:rPr>
          <w:kern w:val="22"/>
          <w:sz w:val="24"/>
          <w:szCs w:val="24"/>
          <w:lang w:eastAsia="zh-CN"/>
        </w:rPr>
        <w:t>执行秘书在资源允许的情况下，与</w:t>
      </w:r>
      <w:r w:rsidRPr="00800067">
        <w:rPr>
          <w:rFonts w:hint="eastAsia"/>
          <w:kern w:val="22"/>
          <w:sz w:val="24"/>
          <w:szCs w:val="24"/>
          <w:lang w:eastAsia="zh-CN"/>
        </w:rPr>
        <w:t>联合国粮食及农业组织和</w:t>
      </w:r>
      <w:r w:rsidRPr="00800067">
        <w:rPr>
          <w:kern w:val="22"/>
          <w:sz w:val="24"/>
          <w:szCs w:val="24"/>
          <w:lang w:eastAsia="zh-CN"/>
        </w:rPr>
        <w:t>相关公约和组织，特别是与第</w:t>
      </w:r>
      <w:r w:rsidRPr="00800067">
        <w:rPr>
          <w:kern w:val="22"/>
          <w:sz w:val="24"/>
          <w:szCs w:val="24"/>
          <w:lang w:eastAsia="zh-CN"/>
        </w:rPr>
        <w:t xml:space="preserve"> 5 </w:t>
      </w:r>
      <w:r w:rsidRPr="00800067">
        <w:rPr>
          <w:iCs/>
          <w:kern w:val="22"/>
          <w:sz w:val="24"/>
          <w:szCs w:val="24"/>
          <w:lang w:eastAsia="zh-CN"/>
        </w:rPr>
        <w:t>段提到的公约和组织合作</w:t>
      </w:r>
      <w:r w:rsidRPr="00800067">
        <w:rPr>
          <w:kern w:val="22"/>
          <w:sz w:val="24"/>
          <w:szCs w:val="24"/>
          <w:lang w:eastAsia="zh-CN"/>
        </w:rPr>
        <w:t>，根据各自的任务规定，制定相关工具和</w:t>
      </w:r>
      <w:r w:rsidRPr="00800067">
        <w:rPr>
          <w:rFonts w:hint="eastAsia"/>
          <w:kern w:val="22"/>
          <w:sz w:val="24"/>
          <w:szCs w:val="24"/>
          <w:lang w:eastAsia="zh-CN"/>
        </w:rPr>
        <w:t>自愿</w:t>
      </w:r>
      <w:r w:rsidRPr="00800067">
        <w:rPr>
          <w:kern w:val="22"/>
          <w:sz w:val="24"/>
          <w:szCs w:val="24"/>
          <w:lang w:eastAsia="zh-CN"/>
        </w:rPr>
        <w:t>指导，促进减少污染对土壤生物多样性影响的能力建设活动，包括通过循证利用真菌生物多样性进行土壤修复，同时考虑到发展中国家面临的具体挑战，并向科学、技术和工艺咨询附属机构在缔约方大会第十八届会议之前举行的</w:t>
      </w:r>
      <w:r w:rsidRPr="00800067">
        <w:rPr>
          <w:rFonts w:hint="eastAsia"/>
          <w:kern w:val="22"/>
          <w:sz w:val="24"/>
          <w:szCs w:val="24"/>
          <w:lang w:eastAsia="zh-CN"/>
        </w:rPr>
        <w:t>一次</w:t>
      </w:r>
      <w:r w:rsidRPr="00800067">
        <w:rPr>
          <w:kern w:val="22"/>
          <w:sz w:val="24"/>
          <w:szCs w:val="24"/>
          <w:lang w:eastAsia="zh-CN"/>
        </w:rPr>
        <w:t>会议报告进展情况；</w:t>
      </w:r>
    </w:p>
    <w:p w14:paraId="4B245274" w14:textId="77777777" w:rsidR="00800067" w:rsidRDefault="00800067" w:rsidP="00800067">
      <w:pPr>
        <w:tabs>
          <w:tab w:val="clear" w:pos="567"/>
          <w:tab w:val="clear" w:pos="1134"/>
          <w:tab w:val="clear" w:pos="1701"/>
          <w:tab w:val="clear" w:pos="2268"/>
        </w:tabs>
        <w:spacing w:after="120"/>
        <w:ind w:left="979" w:firstLine="490"/>
        <w:rPr>
          <w:iCs/>
          <w:kern w:val="22"/>
          <w:sz w:val="24"/>
          <w:szCs w:val="24"/>
          <w:lang w:eastAsia="zh-CN"/>
        </w:rPr>
      </w:pPr>
      <w:r w:rsidRPr="00800067">
        <w:rPr>
          <w:rFonts w:eastAsia="Times New Roman"/>
          <w:iCs/>
          <w:kern w:val="22"/>
          <w:sz w:val="24"/>
          <w:szCs w:val="24"/>
          <w:lang w:val="en-CA" w:eastAsia="zh-CN"/>
        </w:rPr>
        <w:t>13.</w:t>
      </w:r>
      <w:r w:rsidRPr="00800067">
        <w:rPr>
          <w:rFonts w:eastAsia="Times New Roman"/>
          <w:iCs/>
          <w:kern w:val="22"/>
          <w:sz w:val="24"/>
          <w:szCs w:val="24"/>
          <w:lang w:val="en-CA" w:eastAsia="zh-CN"/>
        </w:rPr>
        <w:tab/>
      </w:r>
      <w:r w:rsidRPr="00800067">
        <w:rPr>
          <w:rFonts w:ascii="KaiTi" w:eastAsia="KaiTi" w:hAnsi="KaiTi"/>
          <w:iCs/>
          <w:kern w:val="22"/>
          <w:sz w:val="24"/>
          <w:szCs w:val="24"/>
          <w:lang w:eastAsia="zh-CN"/>
        </w:rPr>
        <w:t>还请</w:t>
      </w:r>
      <w:r w:rsidRPr="00800067">
        <w:rPr>
          <w:iCs/>
          <w:kern w:val="22"/>
          <w:sz w:val="24"/>
          <w:szCs w:val="24"/>
          <w:lang w:eastAsia="zh-CN"/>
        </w:rPr>
        <w:t>执行秘书在资源允许的情况下，邀请联合国粮食及农业组织、全球土壤伙伴关系、全球土壤生物多样性倡议、国际自然保护联盟以及其他相关组织，继续努力制定用于土壤生物多样性保护和可持续利用的</w:t>
      </w:r>
      <w:r w:rsidRPr="00800067">
        <w:rPr>
          <w:rFonts w:hint="eastAsia"/>
          <w:iCs/>
          <w:kern w:val="22"/>
          <w:sz w:val="24"/>
          <w:szCs w:val="24"/>
          <w:lang w:eastAsia="zh-CN"/>
        </w:rPr>
        <w:t>统一</w:t>
      </w:r>
      <w:r w:rsidRPr="00800067">
        <w:rPr>
          <w:iCs/>
          <w:kern w:val="22"/>
          <w:sz w:val="24"/>
          <w:szCs w:val="24"/>
          <w:lang w:eastAsia="zh-CN"/>
        </w:rPr>
        <w:t>方法和兼容指标，同时确保所制定的方法不会造成额外报告负担，符合各自机构的职责范围，且避免重复工作，以确保所生成的数据可获取和互操作且纳入《昆蒙框架》</w:t>
      </w:r>
      <w:r w:rsidRPr="00800067">
        <w:rPr>
          <w:rFonts w:hint="eastAsia"/>
          <w:iCs/>
          <w:kern w:val="22"/>
          <w:sz w:val="24"/>
          <w:szCs w:val="24"/>
          <w:lang w:eastAsia="zh-CN"/>
        </w:rPr>
        <w:t>，</w:t>
      </w:r>
      <w:r w:rsidRPr="00800067">
        <w:rPr>
          <w:iCs/>
          <w:kern w:val="22"/>
          <w:sz w:val="24"/>
          <w:szCs w:val="24"/>
          <w:lang w:eastAsia="zh-CN"/>
        </w:rPr>
        <w:t>并向科学、技术和工艺咨询</w:t>
      </w:r>
      <w:r w:rsidRPr="00800067">
        <w:rPr>
          <w:rFonts w:hint="eastAsia"/>
          <w:iCs/>
          <w:kern w:val="22"/>
          <w:sz w:val="24"/>
          <w:szCs w:val="24"/>
          <w:lang w:eastAsia="zh-CN"/>
        </w:rPr>
        <w:t>附属</w:t>
      </w:r>
      <w:r w:rsidRPr="00800067">
        <w:rPr>
          <w:iCs/>
          <w:kern w:val="22"/>
          <w:sz w:val="24"/>
          <w:szCs w:val="24"/>
          <w:lang w:eastAsia="zh-CN"/>
        </w:rPr>
        <w:t>机构在缔约方大会第十八届会议之前举行的</w:t>
      </w:r>
      <w:r w:rsidRPr="00800067">
        <w:rPr>
          <w:rFonts w:hint="eastAsia"/>
          <w:iCs/>
          <w:kern w:val="22"/>
          <w:sz w:val="24"/>
          <w:szCs w:val="24"/>
          <w:lang w:eastAsia="zh-CN"/>
        </w:rPr>
        <w:t>一次</w:t>
      </w:r>
      <w:r w:rsidRPr="00800067">
        <w:rPr>
          <w:iCs/>
          <w:kern w:val="22"/>
          <w:sz w:val="24"/>
          <w:szCs w:val="24"/>
          <w:lang w:eastAsia="zh-CN"/>
        </w:rPr>
        <w:t>会议报告进展情况。</w:t>
      </w:r>
    </w:p>
    <w:p w14:paraId="706895AB" w14:textId="77777777" w:rsidR="00800067" w:rsidRDefault="00800067" w:rsidP="00800067">
      <w:pPr>
        <w:tabs>
          <w:tab w:val="clear" w:pos="567"/>
          <w:tab w:val="clear" w:pos="1134"/>
          <w:tab w:val="clear" w:pos="1701"/>
          <w:tab w:val="clear" w:pos="2268"/>
        </w:tabs>
        <w:spacing w:after="120"/>
        <w:ind w:left="979" w:firstLine="490"/>
        <w:rPr>
          <w:kern w:val="22"/>
          <w:sz w:val="24"/>
          <w:szCs w:val="24"/>
          <w:lang w:eastAsia="zh-CN"/>
        </w:rPr>
      </w:pPr>
      <w:r w:rsidRPr="00800067">
        <w:rPr>
          <w:rFonts w:eastAsia="Times New Roman"/>
          <w:iCs/>
          <w:kern w:val="22"/>
          <w:sz w:val="24"/>
          <w:szCs w:val="24"/>
          <w:lang w:val="en-CA" w:eastAsia="zh-CN"/>
        </w:rPr>
        <w:tab/>
      </w:r>
      <w:r w:rsidRPr="00800067">
        <w:rPr>
          <w:rFonts w:eastAsia="Times New Roman" w:hint="eastAsia"/>
          <w:iCs/>
          <w:kern w:val="22"/>
          <w:sz w:val="24"/>
          <w:szCs w:val="24"/>
          <w:lang w:val="en-CA" w:eastAsia="zh-CN"/>
        </w:rPr>
        <w:t>14.</w:t>
      </w:r>
      <w:r w:rsidRPr="00800067">
        <w:rPr>
          <w:rFonts w:eastAsia="Times New Roman"/>
          <w:iCs/>
          <w:kern w:val="22"/>
          <w:sz w:val="24"/>
          <w:szCs w:val="24"/>
          <w:lang w:val="en-CA" w:eastAsia="zh-CN"/>
        </w:rPr>
        <w:tab/>
      </w:r>
      <w:r w:rsidRPr="00800067">
        <w:rPr>
          <w:rFonts w:ascii="KaiTi" w:eastAsia="KaiTi" w:hAnsi="KaiTi"/>
          <w:kern w:val="22"/>
          <w:sz w:val="24"/>
          <w:szCs w:val="24"/>
          <w:lang w:eastAsia="zh-CN"/>
        </w:rPr>
        <w:t>请</w:t>
      </w:r>
      <w:r w:rsidRPr="00800067">
        <w:rPr>
          <w:kern w:val="22"/>
          <w:sz w:val="24"/>
          <w:szCs w:val="24"/>
          <w:lang w:eastAsia="zh-CN"/>
        </w:rPr>
        <w:t>执行秘书将本决定转交联合国粮食及农业组织、联合国开发计划署、联合国教育、科学及文化组织、世界卫生组织、世界动物卫生组织、</w:t>
      </w:r>
      <w:r w:rsidRPr="00800067">
        <w:rPr>
          <w:rFonts w:hint="eastAsia"/>
          <w:kern w:val="22"/>
          <w:sz w:val="24"/>
          <w:szCs w:val="24"/>
          <w:lang w:eastAsia="zh-CN"/>
        </w:rPr>
        <w:t>下列各公约的秘书处：</w:t>
      </w:r>
      <w:r w:rsidRPr="00800067">
        <w:rPr>
          <w:kern w:val="22"/>
          <w:sz w:val="24"/>
          <w:szCs w:val="24"/>
          <w:lang w:eastAsia="zh-CN"/>
        </w:rPr>
        <w:t>《巴塞尔公约》</w:t>
      </w:r>
      <w:r w:rsidRPr="00800067">
        <w:rPr>
          <w:rFonts w:hint="eastAsia"/>
          <w:kern w:val="22"/>
          <w:sz w:val="24"/>
          <w:szCs w:val="24"/>
          <w:lang w:eastAsia="zh-CN"/>
        </w:rPr>
        <w:t>、</w:t>
      </w:r>
      <w:r w:rsidRPr="00800067">
        <w:rPr>
          <w:kern w:val="22"/>
          <w:sz w:val="24"/>
          <w:szCs w:val="24"/>
          <w:lang w:eastAsia="zh-CN"/>
        </w:rPr>
        <w:t>《鹿特丹公约》</w:t>
      </w:r>
      <w:r w:rsidRPr="00800067">
        <w:rPr>
          <w:rFonts w:hint="eastAsia"/>
          <w:kern w:val="22"/>
          <w:sz w:val="24"/>
          <w:szCs w:val="24"/>
          <w:lang w:eastAsia="zh-CN"/>
        </w:rPr>
        <w:t>、</w:t>
      </w:r>
      <w:r w:rsidRPr="00800067">
        <w:rPr>
          <w:kern w:val="22"/>
          <w:sz w:val="24"/>
          <w:szCs w:val="24"/>
          <w:lang w:eastAsia="zh-CN"/>
        </w:rPr>
        <w:t>《斯德哥尔摩公约》、《湿地公约》、《关于汞的水俣公约》、《防治荒漠化公约》</w:t>
      </w:r>
      <w:r w:rsidRPr="00800067">
        <w:rPr>
          <w:rFonts w:hint="eastAsia"/>
          <w:kern w:val="22"/>
          <w:sz w:val="24"/>
          <w:szCs w:val="24"/>
          <w:lang w:eastAsia="zh-CN"/>
        </w:rPr>
        <w:t>和</w:t>
      </w:r>
      <w:r w:rsidRPr="00800067">
        <w:rPr>
          <w:kern w:val="22"/>
          <w:sz w:val="24"/>
          <w:szCs w:val="24"/>
          <w:lang w:eastAsia="zh-CN"/>
        </w:rPr>
        <w:t>《联合国气候变化框架公约》、政府间生物多样性和生态系统服务科学与政策平台、国际资源委员会以及其他生物多样性相关公约和联合国系统实体，特别是参与</w:t>
      </w:r>
      <w:r w:rsidRPr="00800067">
        <w:rPr>
          <w:rFonts w:hint="eastAsia"/>
          <w:kern w:val="22"/>
          <w:sz w:val="24"/>
          <w:szCs w:val="24"/>
          <w:lang w:eastAsia="zh-CN"/>
        </w:rPr>
        <w:t>执行</w:t>
      </w:r>
      <w:r w:rsidRPr="00800067">
        <w:rPr>
          <w:kern w:val="22"/>
          <w:sz w:val="24"/>
          <w:szCs w:val="24"/>
          <w:lang w:eastAsia="zh-CN"/>
        </w:rPr>
        <w:t>《联合国生态系统恢复十年》</w:t>
      </w:r>
      <w:r w:rsidRPr="00800067">
        <w:rPr>
          <w:kern w:val="22"/>
          <w:sz w:val="24"/>
          <w:szCs w:val="24"/>
          <w:vertAlign w:val="superscript"/>
          <w:lang w:eastAsia="zh-CN"/>
        </w:rPr>
        <w:footnoteReference w:id="123"/>
      </w:r>
      <w:r w:rsidRPr="00800067">
        <w:rPr>
          <w:kern w:val="22"/>
          <w:sz w:val="24"/>
          <w:szCs w:val="24"/>
          <w:lang w:eastAsia="zh-CN"/>
        </w:rPr>
        <w:t>的实体，以促进这些进程之间的协同作用，最大限度地实现气候、生物多样性和粮食安全附带效益。</w:t>
      </w:r>
      <w:r w:rsidRPr="00800067">
        <w:rPr>
          <w:rFonts w:hint="eastAsia"/>
          <w:kern w:val="22"/>
          <w:sz w:val="24"/>
          <w:szCs w:val="24"/>
          <w:lang w:eastAsia="zh-CN"/>
        </w:rPr>
        <w:t>]</w:t>
      </w:r>
    </w:p>
    <w:p w14:paraId="563EC77D" w14:textId="77777777" w:rsidR="00800067" w:rsidRDefault="00800067">
      <w:pPr>
        <w:tabs>
          <w:tab w:val="clear" w:pos="567"/>
          <w:tab w:val="clear" w:pos="1134"/>
          <w:tab w:val="clear" w:pos="1701"/>
          <w:tab w:val="clear" w:pos="2268"/>
        </w:tabs>
        <w:spacing w:after="160" w:line="259" w:lineRule="auto"/>
        <w:jc w:val="left"/>
        <w:rPr>
          <w:kern w:val="22"/>
          <w:sz w:val="24"/>
          <w:szCs w:val="24"/>
          <w:lang w:eastAsia="zh-CN"/>
        </w:rPr>
      </w:pPr>
      <w:r>
        <w:rPr>
          <w:kern w:val="22"/>
          <w:sz w:val="24"/>
          <w:szCs w:val="24"/>
          <w:lang w:eastAsia="zh-CN"/>
        </w:rPr>
        <w:br w:type="page"/>
      </w:r>
    </w:p>
    <w:p w14:paraId="2386CF91" w14:textId="77777777" w:rsidR="00800067" w:rsidRPr="00800067" w:rsidRDefault="00800067" w:rsidP="00B0298D">
      <w:pPr>
        <w:pStyle w:val="Heading2"/>
        <w:spacing w:before="120" w:after="240"/>
        <w:rPr>
          <w:b w:val="0"/>
        </w:rPr>
      </w:pPr>
      <w:bookmarkStart w:id="65" w:name="_Toc221351067"/>
      <w:r w:rsidRPr="00800067">
        <w:rPr>
          <w:rFonts w:hint="eastAsia"/>
        </w:rPr>
        <w:lastRenderedPageBreak/>
        <w:t>27/10.</w:t>
      </w:r>
      <w:r w:rsidRPr="00800067">
        <w:tab/>
      </w:r>
      <w:r w:rsidRPr="00B0298D">
        <w:rPr>
          <w:rFonts w:hint="eastAsia"/>
        </w:rPr>
        <w:t>生物多样性与健康</w:t>
      </w:r>
      <w:bookmarkEnd w:id="65"/>
    </w:p>
    <w:p w14:paraId="05D5C2F3" w14:textId="77777777" w:rsidR="00800067" w:rsidRPr="00800067" w:rsidRDefault="00800067" w:rsidP="00800067">
      <w:pPr>
        <w:tabs>
          <w:tab w:val="clear" w:pos="567"/>
          <w:tab w:val="clear" w:pos="1134"/>
          <w:tab w:val="clear" w:pos="1701"/>
          <w:tab w:val="clear" w:pos="2268"/>
        </w:tabs>
        <w:spacing w:before="120" w:after="120"/>
        <w:ind w:left="490" w:firstLine="490"/>
        <w:rPr>
          <w:rFonts w:ascii="KaiTi" w:eastAsia="KaiTi" w:hAnsi="KaiTi"/>
          <w:sz w:val="24"/>
          <w:lang w:eastAsia="zh-CN"/>
        </w:rPr>
      </w:pPr>
      <w:r w:rsidRPr="00800067">
        <w:rPr>
          <w:rFonts w:ascii="KaiTi" w:eastAsia="KaiTi" w:hAnsi="KaiTi"/>
          <w:sz w:val="24"/>
          <w:lang w:val="en-CA" w:eastAsia="zh-CN"/>
        </w:rPr>
        <w:t>科学、技术和工艺咨询附属机构</w:t>
      </w:r>
    </w:p>
    <w:p w14:paraId="74A48C83" w14:textId="77777777" w:rsidR="00800067" w:rsidRPr="00800067" w:rsidRDefault="00800067" w:rsidP="00800067">
      <w:pPr>
        <w:tabs>
          <w:tab w:val="clear" w:pos="567"/>
          <w:tab w:val="clear" w:pos="1134"/>
          <w:tab w:val="clear" w:pos="1701"/>
          <w:tab w:val="clear" w:pos="2268"/>
        </w:tabs>
        <w:spacing w:before="120" w:after="120"/>
        <w:ind w:left="490" w:firstLine="490"/>
        <w:rPr>
          <w:sz w:val="24"/>
          <w:lang w:eastAsia="zh-CN"/>
        </w:rPr>
      </w:pPr>
      <w:r w:rsidRPr="00800067">
        <w:rPr>
          <w:sz w:val="24"/>
          <w:lang w:eastAsia="zh-CN"/>
        </w:rPr>
        <w:t>1.</w:t>
      </w:r>
      <w:r w:rsidRPr="00800067">
        <w:rPr>
          <w:sz w:val="24"/>
          <w:lang w:eastAsia="zh-CN"/>
        </w:rPr>
        <w:tab/>
      </w:r>
      <w:r w:rsidRPr="00800067">
        <w:rPr>
          <w:rFonts w:ascii="KaiTi" w:eastAsia="KaiTi" w:hAnsi="KaiTi" w:hint="eastAsia"/>
          <w:sz w:val="24"/>
          <w:lang w:eastAsia="zh-CN"/>
        </w:rPr>
        <w:t>请</w:t>
      </w:r>
      <w:r w:rsidRPr="00800067">
        <w:rPr>
          <w:rFonts w:hint="eastAsia"/>
          <w:sz w:val="24"/>
          <w:lang w:eastAsia="zh-CN"/>
        </w:rPr>
        <w:t>执行秘书：</w:t>
      </w:r>
    </w:p>
    <w:p w14:paraId="67AF6C2F" w14:textId="77777777" w:rsidR="00800067" w:rsidRPr="00800067" w:rsidRDefault="00800067" w:rsidP="00800067">
      <w:pPr>
        <w:tabs>
          <w:tab w:val="clear" w:pos="567"/>
          <w:tab w:val="clear" w:pos="1134"/>
          <w:tab w:val="clear" w:pos="1701"/>
          <w:tab w:val="clear" w:pos="2268"/>
        </w:tabs>
        <w:spacing w:before="120" w:after="120"/>
        <w:ind w:left="490" w:firstLine="490"/>
        <w:rPr>
          <w:sz w:val="24"/>
          <w:szCs w:val="24"/>
          <w:lang w:eastAsia="zh-CN"/>
        </w:rPr>
      </w:pPr>
      <w:r w:rsidRPr="00800067">
        <w:rPr>
          <w:iCs/>
          <w:sz w:val="24"/>
          <w:lang w:eastAsia="zh-CN"/>
        </w:rPr>
        <w:t>(a)</w:t>
      </w:r>
      <w:r w:rsidRPr="00800067">
        <w:rPr>
          <w:iCs/>
          <w:sz w:val="24"/>
          <w:lang w:eastAsia="zh-CN"/>
        </w:rPr>
        <w:tab/>
      </w:r>
      <w:r w:rsidRPr="00800067">
        <w:rPr>
          <w:rFonts w:hint="eastAsia"/>
          <w:sz w:val="24"/>
          <w:lang w:eastAsia="zh-CN"/>
        </w:rPr>
        <w:t>调整关于生物多样性与健康的基于科学的综合指标、衡量尺度和进度衡量工具的制定时间表，以便为同行评</w:t>
      </w:r>
      <w:r w:rsidRPr="00800067">
        <w:rPr>
          <w:rFonts w:hint="eastAsia"/>
          <w:sz w:val="24"/>
          <w:szCs w:val="24"/>
          <w:lang w:eastAsia="zh-CN"/>
        </w:rPr>
        <w:t>议和参与提供充足的时间</w:t>
      </w:r>
      <w:r w:rsidRPr="00800067">
        <w:rPr>
          <w:sz w:val="24"/>
          <w:szCs w:val="24"/>
          <w:lang w:val="en-US" w:eastAsia="zh-CN"/>
        </w:rPr>
        <w:t>[</w:t>
      </w:r>
      <w:r w:rsidRPr="00800067">
        <w:rPr>
          <w:rFonts w:hint="eastAsia"/>
          <w:sz w:val="24"/>
          <w:szCs w:val="24"/>
          <w:lang w:val="en-US" w:eastAsia="zh-CN"/>
        </w:rPr>
        <w:t>并考虑相关的进程</w:t>
      </w:r>
      <w:r w:rsidRPr="00800067">
        <w:rPr>
          <w:sz w:val="24"/>
          <w:szCs w:val="24"/>
          <w:lang w:val="en-US" w:eastAsia="zh-CN"/>
        </w:rPr>
        <w:t>]</w:t>
      </w:r>
      <w:r w:rsidRPr="00800067">
        <w:rPr>
          <w:rFonts w:hint="eastAsia"/>
          <w:sz w:val="24"/>
          <w:szCs w:val="24"/>
          <w:lang w:eastAsia="zh-CN"/>
        </w:rPr>
        <w:t>；</w:t>
      </w:r>
    </w:p>
    <w:p w14:paraId="4FD624CF" w14:textId="77777777" w:rsidR="00800067" w:rsidRPr="00800067" w:rsidRDefault="00800067" w:rsidP="00800067">
      <w:pPr>
        <w:tabs>
          <w:tab w:val="clear" w:pos="567"/>
          <w:tab w:val="clear" w:pos="1134"/>
          <w:tab w:val="clear" w:pos="1701"/>
          <w:tab w:val="clear" w:pos="2268"/>
        </w:tabs>
        <w:spacing w:before="120" w:after="120"/>
        <w:ind w:left="490" w:firstLine="490"/>
        <w:rPr>
          <w:sz w:val="24"/>
          <w:szCs w:val="24"/>
          <w:lang w:eastAsia="zh-CN"/>
        </w:rPr>
      </w:pPr>
      <w:r w:rsidRPr="00800067">
        <w:rPr>
          <w:iCs/>
          <w:sz w:val="24"/>
          <w:szCs w:val="24"/>
          <w:lang w:eastAsia="zh-CN"/>
        </w:rPr>
        <w:t>(b)</w:t>
      </w:r>
      <w:r w:rsidRPr="00800067">
        <w:rPr>
          <w:iCs/>
          <w:sz w:val="24"/>
          <w:szCs w:val="24"/>
          <w:lang w:eastAsia="zh-CN"/>
        </w:rPr>
        <w:tab/>
      </w:r>
      <w:r w:rsidRPr="00800067">
        <w:rPr>
          <w:rFonts w:hint="eastAsia"/>
          <w:sz w:val="24"/>
          <w:szCs w:val="24"/>
          <w:lang w:eastAsia="zh-CN"/>
        </w:rPr>
        <w:t>提交</w:t>
      </w:r>
      <w:r w:rsidRPr="00800067">
        <w:rPr>
          <w:rFonts w:hint="eastAsia"/>
          <w:sz w:val="24"/>
          <w:szCs w:val="24"/>
          <w:lang w:eastAsia="zh-CN"/>
        </w:rPr>
        <w:t>2024</w:t>
      </w:r>
      <w:r w:rsidRPr="00800067">
        <w:rPr>
          <w:rFonts w:hint="eastAsia"/>
          <w:sz w:val="24"/>
          <w:szCs w:val="24"/>
          <w:lang w:eastAsia="zh-CN"/>
        </w:rPr>
        <w:t>年</w:t>
      </w:r>
      <w:r w:rsidRPr="00800067">
        <w:rPr>
          <w:rFonts w:hint="eastAsia"/>
          <w:sz w:val="24"/>
          <w:szCs w:val="24"/>
          <w:lang w:eastAsia="zh-CN"/>
        </w:rPr>
        <w:t>11</w:t>
      </w:r>
      <w:r w:rsidRPr="00800067">
        <w:rPr>
          <w:rFonts w:hint="eastAsia"/>
          <w:sz w:val="24"/>
          <w:szCs w:val="24"/>
          <w:lang w:eastAsia="zh-CN"/>
        </w:rPr>
        <w:t>月</w:t>
      </w:r>
      <w:r w:rsidRPr="00800067">
        <w:rPr>
          <w:rFonts w:hint="eastAsia"/>
          <w:sz w:val="24"/>
          <w:szCs w:val="24"/>
          <w:lang w:eastAsia="zh-CN"/>
        </w:rPr>
        <w:t>1</w:t>
      </w:r>
      <w:r w:rsidRPr="00800067">
        <w:rPr>
          <w:rFonts w:hint="eastAsia"/>
          <w:sz w:val="24"/>
          <w:szCs w:val="24"/>
          <w:lang w:eastAsia="zh-CN"/>
        </w:rPr>
        <w:t>日第</w:t>
      </w:r>
      <w:r>
        <w:fldChar w:fldCharType="begin"/>
      </w:r>
      <w:r>
        <w:rPr>
          <w:lang w:eastAsia="zh-CN"/>
        </w:rPr>
        <w:instrText>HYPERLINK "https://www.cbd.int/decisions/cop/?m=cop-16"</w:instrText>
      </w:r>
      <w:r>
        <w:fldChar w:fldCharType="separate"/>
      </w:r>
      <w:r w:rsidRPr="00800067">
        <w:rPr>
          <w:rFonts w:hint="eastAsia"/>
          <w:color w:val="467886"/>
          <w:sz w:val="24"/>
          <w:szCs w:val="24"/>
          <w:u w:val="single"/>
          <w:lang w:eastAsia="zh-CN"/>
        </w:rPr>
        <w:t>16/19</w:t>
      </w:r>
      <w:r>
        <w:fldChar w:fldCharType="end"/>
      </w:r>
      <w:r w:rsidRPr="00800067">
        <w:rPr>
          <w:rFonts w:hint="eastAsia"/>
          <w:sz w:val="24"/>
          <w:szCs w:val="24"/>
          <w:lang w:eastAsia="zh-CN"/>
        </w:rPr>
        <w:t>号决定第</w:t>
      </w:r>
      <w:r w:rsidRPr="00800067">
        <w:rPr>
          <w:rFonts w:hint="eastAsia"/>
          <w:sz w:val="24"/>
          <w:szCs w:val="24"/>
          <w:lang w:eastAsia="zh-CN"/>
        </w:rPr>
        <w:t>9</w:t>
      </w:r>
      <w:r w:rsidRPr="00800067">
        <w:rPr>
          <w:rFonts w:hint="eastAsia"/>
          <w:sz w:val="24"/>
          <w:szCs w:val="24"/>
          <w:lang w:eastAsia="zh-CN"/>
        </w:rPr>
        <w:t>段要求开展活动的进展情况报告，包括指标、</w:t>
      </w:r>
      <w:r w:rsidRPr="00800067">
        <w:rPr>
          <w:sz w:val="24"/>
          <w:szCs w:val="24"/>
          <w:lang w:eastAsia="zh-CN"/>
        </w:rPr>
        <w:t>标尺和进展衡量工具</w:t>
      </w:r>
      <w:r w:rsidRPr="00800067">
        <w:rPr>
          <w:rFonts w:hint="eastAsia"/>
          <w:sz w:val="24"/>
          <w:szCs w:val="24"/>
          <w:lang w:eastAsia="zh-CN"/>
        </w:rPr>
        <w:t>清单草案，供生物多样性公约</w:t>
      </w:r>
      <w:r w:rsidRPr="00800067">
        <w:rPr>
          <w:sz w:val="24"/>
          <w:szCs w:val="24"/>
          <w:vertAlign w:val="superscript"/>
          <w:lang w:eastAsia="zh-CN"/>
        </w:rPr>
        <w:footnoteReference w:id="124"/>
      </w:r>
      <w:proofErr w:type="gramStart"/>
      <w:r w:rsidRPr="00800067">
        <w:rPr>
          <w:rFonts w:hint="eastAsia"/>
          <w:sz w:val="24"/>
          <w:szCs w:val="24"/>
          <w:lang w:eastAsia="zh-CN"/>
        </w:rPr>
        <w:t>缔约方大会第十七届会议审议；</w:t>
      </w:r>
      <w:proofErr w:type="gramEnd"/>
    </w:p>
    <w:p w14:paraId="654EFBF4" w14:textId="77777777" w:rsidR="00800067" w:rsidRPr="00800067" w:rsidRDefault="00800067" w:rsidP="00800067">
      <w:pPr>
        <w:tabs>
          <w:tab w:val="clear" w:pos="567"/>
          <w:tab w:val="clear" w:pos="1134"/>
          <w:tab w:val="clear" w:pos="1701"/>
          <w:tab w:val="clear" w:pos="2268"/>
        </w:tabs>
        <w:spacing w:before="120" w:after="120"/>
        <w:ind w:left="490" w:firstLine="490"/>
        <w:rPr>
          <w:sz w:val="24"/>
          <w:szCs w:val="24"/>
          <w:lang w:eastAsia="zh-CN"/>
        </w:rPr>
      </w:pPr>
      <w:r w:rsidRPr="00800067">
        <w:rPr>
          <w:sz w:val="24"/>
          <w:szCs w:val="24"/>
          <w:lang w:eastAsia="zh-CN"/>
        </w:rPr>
        <w:t>2.</w:t>
      </w:r>
      <w:r w:rsidRPr="00800067">
        <w:rPr>
          <w:i/>
          <w:iCs/>
          <w:sz w:val="24"/>
          <w:szCs w:val="24"/>
          <w:lang w:eastAsia="zh-CN"/>
        </w:rPr>
        <w:tab/>
      </w:r>
      <w:r w:rsidRPr="00800067">
        <w:rPr>
          <w:rFonts w:ascii="KaiTi" w:eastAsia="KaiTi" w:hAnsi="KaiTi"/>
          <w:sz w:val="24"/>
          <w:szCs w:val="24"/>
          <w:lang w:val="en-CA" w:eastAsia="zh-CN"/>
        </w:rPr>
        <w:t>建议</w:t>
      </w:r>
      <w:r w:rsidRPr="00800067">
        <w:rPr>
          <w:sz w:val="24"/>
          <w:szCs w:val="24"/>
          <w:lang w:val="en-CA" w:eastAsia="zh-CN"/>
        </w:rPr>
        <w:t>缔约方</w:t>
      </w:r>
      <w:r w:rsidRPr="00800067">
        <w:rPr>
          <w:rFonts w:hint="eastAsia"/>
          <w:sz w:val="24"/>
          <w:szCs w:val="24"/>
          <w:lang w:val="en-CA" w:eastAsia="zh-CN"/>
        </w:rPr>
        <w:t>大会</w:t>
      </w:r>
      <w:r w:rsidRPr="00800067">
        <w:rPr>
          <w:sz w:val="24"/>
          <w:szCs w:val="24"/>
          <w:lang w:val="en-CA" w:eastAsia="zh-CN"/>
        </w:rPr>
        <w:t>第十七届会议通过一项内容大致如下的决定：</w:t>
      </w:r>
    </w:p>
    <w:p w14:paraId="2224A8EB" w14:textId="77777777" w:rsidR="00800067" w:rsidRPr="00800067" w:rsidRDefault="00800067" w:rsidP="00800067">
      <w:pPr>
        <w:keepNext/>
        <w:keepLines/>
        <w:tabs>
          <w:tab w:val="clear" w:pos="567"/>
          <w:tab w:val="clear" w:pos="1134"/>
          <w:tab w:val="clear" w:pos="1701"/>
          <w:tab w:val="clear" w:pos="2268"/>
        </w:tabs>
        <w:spacing w:before="120" w:after="120"/>
        <w:ind w:left="979" w:firstLine="490"/>
        <w:jc w:val="left"/>
        <w:outlineLvl w:val="1"/>
        <w:rPr>
          <w:i/>
          <w:sz w:val="24"/>
          <w:szCs w:val="24"/>
          <w:lang w:eastAsia="zh-CN"/>
        </w:rPr>
      </w:pPr>
      <w:bookmarkStart w:id="66" w:name="_Toc221351068"/>
      <w:r w:rsidRPr="00800067">
        <w:rPr>
          <w:rFonts w:ascii="STKaiti" w:eastAsia="STKaiti" w:hAnsi="STKaiti"/>
          <w:iCs/>
          <w:sz w:val="24"/>
          <w:szCs w:val="24"/>
          <w:lang w:val="en-CA" w:eastAsia="zh-CN"/>
        </w:rPr>
        <w:t>缔约方大会</w:t>
      </w:r>
      <w:r w:rsidRPr="00800067">
        <w:rPr>
          <w:iCs/>
          <w:sz w:val="24"/>
          <w:szCs w:val="24"/>
          <w:lang w:val="en-CA" w:eastAsia="zh-CN"/>
        </w:rPr>
        <w:t>，</w:t>
      </w:r>
      <w:bookmarkEnd w:id="66"/>
    </w:p>
    <w:p w14:paraId="7370FAB6" w14:textId="77777777" w:rsidR="00800067" w:rsidRPr="00800067" w:rsidRDefault="00800067" w:rsidP="00800067">
      <w:pPr>
        <w:tabs>
          <w:tab w:val="clear" w:pos="1134"/>
          <w:tab w:val="clear" w:pos="1701"/>
          <w:tab w:val="clear" w:pos="2268"/>
        </w:tabs>
        <w:spacing w:before="120" w:after="120"/>
        <w:ind w:left="979" w:firstLine="490"/>
        <w:rPr>
          <w:sz w:val="24"/>
          <w:lang w:eastAsia="zh-CN"/>
        </w:rPr>
      </w:pPr>
      <w:r w:rsidRPr="00800067">
        <w:rPr>
          <w:rFonts w:ascii="KaiTi" w:eastAsia="KaiTi" w:hAnsi="KaiTi" w:hint="eastAsia"/>
          <w:sz w:val="24"/>
          <w:lang w:eastAsia="zh-CN"/>
        </w:rPr>
        <w:t>强调</w:t>
      </w:r>
      <w:r w:rsidRPr="00800067">
        <w:rPr>
          <w:rFonts w:hint="eastAsia"/>
          <w:sz w:val="24"/>
          <w:lang w:eastAsia="zh-CN"/>
        </w:rPr>
        <w:t>如</w:t>
      </w:r>
      <w:r w:rsidRPr="00800067">
        <w:rPr>
          <w:sz w:val="24"/>
          <w:lang w:eastAsia="zh-CN"/>
        </w:rPr>
        <w:t>《昆明</w:t>
      </w:r>
      <w:r w:rsidRPr="00800067">
        <w:rPr>
          <w:sz w:val="24"/>
          <w:lang w:eastAsia="zh-CN"/>
        </w:rPr>
        <w:t>-</w:t>
      </w:r>
      <w:r w:rsidRPr="00800067">
        <w:rPr>
          <w:sz w:val="24"/>
          <w:lang w:eastAsia="zh-CN"/>
        </w:rPr>
        <w:t>蒙特利尔全球生物多样性框架》</w:t>
      </w:r>
      <w:r w:rsidRPr="00800067">
        <w:rPr>
          <w:sz w:val="24"/>
          <w:vertAlign w:val="superscript"/>
          <w:lang w:eastAsia="zh-CN"/>
        </w:rPr>
        <w:footnoteReference w:id="125"/>
      </w:r>
      <w:r w:rsidRPr="00800067">
        <w:rPr>
          <w:rFonts w:hint="eastAsia"/>
          <w:sz w:val="24"/>
          <w:lang w:eastAsia="zh-CN"/>
        </w:rPr>
        <w:t>C</w:t>
      </w:r>
      <w:r w:rsidRPr="00800067">
        <w:rPr>
          <w:rFonts w:hint="eastAsia"/>
          <w:sz w:val="24"/>
          <w:lang w:eastAsia="zh-CN"/>
        </w:rPr>
        <w:t>部分第</w:t>
      </w:r>
      <w:r w:rsidRPr="00800067">
        <w:rPr>
          <w:rFonts w:hint="eastAsia"/>
          <w:sz w:val="24"/>
          <w:lang w:eastAsia="zh-CN"/>
        </w:rPr>
        <w:t>7(g)</w:t>
      </w:r>
      <w:r w:rsidRPr="00800067">
        <w:rPr>
          <w:rFonts w:hint="eastAsia"/>
          <w:sz w:val="24"/>
          <w:lang w:eastAsia="zh-CN"/>
        </w:rPr>
        <w:t>和</w:t>
      </w:r>
      <w:r w:rsidRPr="00800067">
        <w:rPr>
          <w:rFonts w:hint="eastAsia"/>
          <w:sz w:val="24"/>
          <w:lang w:eastAsia="zh-CN"/>
        </w:rPr>
        <w:t>(r)</w:t>
      </w:r>
      <w:r w:rsidRPr="00800067">
        <w:rPr>
          <w:rFonts w:hint="eastAsia"/>
          <w:sz w:val="24"/>
          <w:lang w:eastAsia="zh-CN"/>
        </w:rPr>
        <w:t>分段所述，</w:t>
      </w:r>
      <w:r w:rsidRPr="00800067">
        <w:rPr>
          <w:sz w:val="24"/>
          <w:lang w:eastAsia="zh-CN"/>
        </w:rPr>
        <w:t>生物多样性与健康的相互关联对于</w:t>
      </w:r>
      <w:r w:rsidRPr="00800067">
        <w:rPr>
          <w:rFonts w:hint="eastAsia"/>
          <w:sz w:val="24"/>
          <w:lang w:eastAsia="zh-CN"/>
        </w:rPr>
        <w:t>《昆蒙框架》的</w:t>
      </w:r>
      <w:r w:rsidRPr="00800067">
        <w:rPr>
          <w:sz w:val="24"/>
          <w:lang w:eastAsia="zh-CN"/>
        </w:rPr>
        <w:t>执行</w:t>
      </w:r>
      <w:r w:rsidRPr="00800067">
        <w:rPr>
          <w:rFonts w:hint="eastAsia"/>
          <w:sz w:val="24"/>
          <w:lang w:eastAsia="zh-CN"/>
        </w:rPr>
        <w:t>具有</w:t>
      </w:r>
      <w:r w:rsidRPr="00800067">
        <w:rPr>
          <w:sz w:val="24"/>
          <w:lang w:eastAsia="zh-CN"/>
        </w:rPr>
        <w:t>重要</w:t>
      </w:r>
      <w:r w:rsidRPr="00800067">
        <w:rPr>
          <w:rFonts w:hint="eastAsia"/>
          <w:sz w:val="24"/>
          <w:lang w:eastAsia="zh-CN"/>
        </w:rPr>
        <w:t>意义</w:t>
      </w:r>
      <w:r w:rsidRPr="00800067">
        <w:rPr>
          <w:sz w:val="24"/>
          <w:lang w:eastAsia="zh-CN"/>
        </w:rPr>
        <w:t>，</w:t>
      </w:r>
    </w:p>
    <w:p w14:paraId="504F12ED" w14:textId="77777777" w:rsidR="00800067" w:rsidRPr="00800067" w:rsidRDefault="00800067" w:rsidP="00800067">
      <w:pPr>
        <w:tabs>
          <w:tab w:val="clear" w:pos="567"/>
          <w:tab w:val="clear" w:pos="1134"/>
          <w:tab w:val="clear" w:pos="1701"/>
          <w:tab w:val="clear" w:pos="2268"/>
        </w:tabs>
        <w:spacing w:before="120" w:after="120"/>
        <w:ind w:left="979" w:firstLine="490"/>
        <w:rPr>
          <w:sz w:val="24"/>
          <w:lang w:eastAsia="zh-CN"/>
        </w:rPr>
      </w:pPr>
      <w:r w:rsidRPr="00800067">
        <w:rPr>
          <w:rFonts w:ascii="KaiTi" w:eastAsia="KaiTi" w:hAnsi="KaiTi"/>
          <w:sz w:val="24"/>
          <w:lang w:val="en-CA" w:eastAsia="zh-CN"/>
        </w:rPr>
        <w:t>回顾</w:t>
      </w:r>
      <w:r w:rsidRPr="00800067">
        <w:rPr>
          <w:sz w:val="24"/>
          <w:lang w:val="en-CA" w:eastAsia="zh-CN"/>
        </w:rPr>
        <w:t>其</w:t>
      </w:r>
      <w:r w:rsidRPr="00800067">
        <w:rPr>
          <w:sz w:val="24"/>
          <w:lang w:val="en-CA" w:eastAsia="zh-CN"/>
        </w:rPr>
        <w:t>2024</w:t>
      </w:r>
      <w:r w:rsidRPr="00800067">
        <w:rPr>
          <w:sz w:val="24"/>
          <w:lang w:val="en-CA" w:eastAsia="zh-CN"/>
        </w:rPr>
        <w:t>年</w:t>
      </w:r>
      <w:r w:rsidRPr="00800067">
        <w:rPr>
          <w:sz w:val="24"/>
          <w:lang w:val="en-CA" w:eastAsia="zh-CN"/>
        </w:rPr>
        <w:t>11</w:t>
      </w:r>
      <w:r w:rsidRPr="00800067">
        <w:rPr>
          <w:sz w:val="24"/>
          <w:lang w:val="en-CA" w:eastAsia="zh-CN"/>
        </w:rPr>
        <w:t>月</w:t>
      </w:r>
      <w:r w:rsidRPr="00800067">
        <w:rPr>
          <w:sz w:val="24"/>
          <w:lang w:val="en-CA" w:eastAsia="zh-CN"/>
        </w:rPr>
        <w:t>1</w:t>
      </w:r>
      <w:r w:rsidRPr="00800067">
        <w:rPr>
          <w:sz w:val="24"/>
          <w:lang w:val="en-CA" w:eastAsia="zh-CN"/>
        </w:rPr>
        <w:t>日第</w:t>
      </w:r>
      <w:r w:rsidRPr="00800067">
        <w:fldChar w:fldCharType="begin"/>
      </w:r>
      <w:r w:rsidRPr="00800067">
        <w:rPr>
          <w:lang w:eastAsia="zh-CN"/>
        </w:rPr>
        <w:instrText>HYPERLINK "https://www.cbd.int/decisions/cop/?m=cop-16"</w:instrText>
      </w:r>
      <w:r w:rsidRPr="00800067">
        <w:fldChar w:fldCharType="separate"/>
      </w:r>
      <w:r w:rsidRPr="00800067">
        <w:rPr>
          <w:color w:val="467886"/>
          <w:sz w:val="24"/>
          <w:u w:val="single"/>
          <w:lang w:val="en-CA" w:eastAsia="zh-CN"/>
        </w:rPr>
        <w:t>16/19</w:t>
      </w:r>
      <w:r w:rsidRPr="00800067">
        <w:fldChar w:fldCharType="end"/>
      </w:r>
      <w:proofErr w:type="gramStart"/>
      <w:r w:rsidRPr="00800067">
        <w:rPr>
          <w:sz w:val="24"/>
          <w:lang w:val="en-CA" w:eastAsia="zh-CN"/>
        </w:rPr>
        <w:t>号决定</w:t>
      </w:r>
      <w:proofErr w:type="gramEnd"/>
      <w:r w:rsidRPr="00800067">
        <w:rPr>
          <w:sz w:val="24"/>
          <w:lang w:val="en-CA" w:eastAsia="zh-CN"/>
        </w:rPr>
        <w:t>第</w:t>
      </w:r>
      <w:r w:rsidRPr="00800067">
        <w:rPr>
          <w:sz w:val="24"/>
          <w:lang w:val="en-CA" w:eastAsia="zh-CN"/>
        </w:rPr>
        <w:t>8</w:t>
      </w:r>
      <w:r w:rsidRPr="00800067">
        <w:rPr>
          <w:sz w:val="24"/>
          <w:lang w:val="en-CA" w:eastAsia="zh-CN"/>
        </w:rPr>
        <w:t>段，其中邀请各缔约方、其他国家政府、相关多边环境协定和其他组织分享各级执行《生物多样性与健康全球行动计划》</w:t>
      </w:r>
      <w:r w:rsidRPr="00800067">
        <w:rPr>
          <w:sz w:val="24"/>
          <w:vertAlign w:val="superscript"/>
          <w:lang w:eastAsia="zh-CN"/>
        </w:rPr>
        <w:footnoteReference w:id="126"/>
      </w:r>
      <w:r w:rsidRPr="00800067">
        <w:rPr>
          <w:sz w:val="24"/>
          <w:lang w:val="en-CA" w:eastAsia="zh-CN"/>
        </w:rPr>
        <w:t>和将生物多样性与健康的相互关联纳入主流方面所采取的措施、指南和工具、范例、最佳做法和经验教训</w:t>
      </w:r>
      <w:r w:rsidRPr="00800067">
        <w:rPr>
          <w:rFonts w:hint="eastAsia"/>
          <w:sz w:val="24"/>
          <w:lang w:val="en-CA" w:eastAsia="zh-CN"/>
        </w:rPr>
        <w:t>，</w:t>
      </w:r>
    </w:p>
    <w:p w14:paraId="0495DCDA" w14:textId="77777777" w:rsidR="00800067" w:rsidRPr="00800067" w:rsidRDefault="00800067" w:rsidP="00800067">
      <w:pPr>
        <w:tabs>
          <w:tab w:val="clear" w:pos="567"/>
          <w:tab w:val="clear" w:pos="1134"/>
          <w:tab w:val="clear" w:pos="1701"/>
          <w:tab w:val="clear" w:pos="2268"/>
        </w:tabs>
        <w:spacing w:before="120" w:after="120"/>
        <w:ind w:left="979" w:firstLine="490"/>
        <w:rPr>
          <w:sz w:val="24"/>
          <w:lang w:eastAsia="zh-CN"/>
        </w:rPr>
      </w:pPr>
      <w:r w:rsidRPr="00800067">
        <w:rPr>
          <w:rFonts w:ascii="KaiTi" w:eastAsia="KaiTi" w:hAnsi="KaiTi" w:hint="eastAsia"/>
          <w:sz w:val="24"/>
          <w:lang w:val="en-US" w:eastAsia="zh-CN"/>
        </w:rPr>
        <w:t>又回顾</w:t>
      </w:r>
      <w:r w:rsidRPr="00800067">
        <w:rPr>
          <w:rFonts w:hint="eastAsia"/>
          <w:sz w:val="24"/>
          <w:lang w:val="en-US" w:eastAsia="zh-CN"/>
        </w:rPr>
        <w:t>同一决定第</w:t>
      </w:r>
      <w:r w:rsidRPr="00800067">
        <w:rPr>
          <w:rFonts w:hint="eastAsia"/>
          <w:sz w:val="24"/>
          <w:lang w:val="en-US" w:eastAsia="zh-CN"/>
        </w:rPr>
        <w:t>3</w:t>
      </w:r>
      <w:r w:rsidRPr="00800067">
        <w:rPr>
          <w:rFonts w:hint="eastAsia"/>
          <w:sz w:val="24"/>
          <w:lang w:val="en-US" w:eastAsia="zh-CN"/>
        </w:rPr>
        <w:t>段，其中鼓励缔约方</w:t>
      </w:r>
      <w:r w:rsidRPr="00800067">
        <w:rPr>
          <w:sz w:val="24"/>
          <w:lang w:val="en-US" w:eastAsia="zh-CN"/>
        </w:rPr>
        <w:t>采取与执行《全球行动计划》有关的行动，并协助将生物多样性与健康之间的相互关联</w:t>
      </w:r>
      <w:r w:rsidRPr="00800067">
        <w:rPr>
          <w:rFonts w:hint="eastAsia"/>
          <w:sz w:val="24"/>
          <w:lang w:val="en-US" w:eastAsia="zh-CN"/>
        </w:rPr>
        <w:t>纳入主流，</w:t>
      </w:r>
    </w:p>
    <w:p w14:paraId="04464701" w14:textId="77777777" w:rsidR="00800067" w:rsidRPr="00800067" w:rsidRDefault="00800067" w:rsidP="00800067">
      <w:pPr>
        <w:tabs>
          <w:tab w:val="clear" w:pos="567"/>
          <w:tab w:val="clear" w:pos="1134"/>
          <w:tab w:val="clear" w:pos="1701"/>
          <w:tab w:val="clear" w:pos="2268"/>
        </w:tabs>
        <w:spacing w:before="120" w:after="120"/>
        <w:ind w:left="979" w:firstLine="490"/>
        <w:rPr>
          <w:sz w:val="24"/>
          <w:lang w:eastAsia="zh-CN"/>
        </w:rPr>
      </w:pPr>
      <w:r w:rsidRPr="00800067">
        <w:rPr>
          <w:rFonts w:ascii="KaiTi" w:eastAsia="KaiTi" w:hAnsi="KaiTi" w:hint="eastAsia"/>
          <w:sz w:val="24"/>
          <w:lang w:val="en-US" w:eastAsia="zh-CN"/>
        </w:rPr>
        <w:t>认识到</w:t>
      </w:r>
      <w:r w:rsidRPr="00800067">
        <w:rPr>
          <w:rFonts w:hint="eastAsia"/>
          <w:sz w:val="24"/>
          <w:lang w:val="en-US" w:eastAsia="zh-CN"/>
        </w:rPr>
        <w:t>土著人民和地方社区作为生物多样性守护者以及与健康和福祉相关的传统知识持有者所起重要作用，认识到他们在《全球行动计划》执行工作中的充分有效参与的重要性；</w:t>
      </w:r>
    </w:p>
    <w:p w14:paraId="171EA07F" w14:textId="77777777" w:rsidR="00800067" w:rsidRPr="00800067" w:rsidRDefault="00800067" w:rsidP="00800067">
      <w:pPr>
        <w:tabs>
          <w:tab w:val="clear" w:pos="567"/>
          <w:tab w:val="clear" w:pos="1134"/>
          <w:tab w:val="clear" w:pos="1701"/>
          <w:tab w:val="clear" w:pos="2268"/>
        </w:tabs>
        <w:spacing w:before="120" w:after="120"/>
        <w:ind w:left="979" w:firstLine="490"/>
        <w:rPr>
          <w:sz w:val="24"/>
          <w:lang w:eastAsia="zh-CN"/>
        </w:rPr>
      </w:pPr>
      <w:r w:rsidRPr="00800067">
        <w:rPr>
          <w:rFonts w:ascii="KaiTi" w:eastAsia="KaiTi" w:hAnsi="KaiTi" w:hint="eastAsia"/>
          <w:sz w:val="24"/>
          <w:lang w:val="en-US" w:eastAsia="zh-CN"/>
        </w:rPr>
        <w:t>又认识</w:t>
      </w:r>
      <w:r w:rsidRPr="00800067">
        <w:rPr>
          <w:rFonts w:hint="eastAsia"/>
          <w:sz w:val="24"/>
          <w:lang w:val="en-US" w:eastAsia="zh-CN"/>
        </w:rPr>
        <w:t>到迫切需要能力建设和财务资源，用以支持《全球行动计划》的执行；</w:t>
      </w:r>
    </w:p>
    <w:p w14:paraId="0CFFE548" w14:textId="77777777" w:rsidR="00800067" w:rsidRPr="00800067" w:rsidRDefault="00800067" w:rsidP="00800067">
      <w:pPr>
        <w:tabs>
          <w:tab w:val="clear" w:pos="567"/>
          <w:tab w:val="clear" w:pos="1134"/>
          <w:tab w:val="clear" w:pos="1701"/>
          <w:tab w:val="clear" w:pos="2268"/>
        </w:tabs>
        <w:spacing w:before="120" w:after="120"/>
        <w:ind w:left="979" w:firstLine="490"/>
        <w:rPr>
          <w:sz w:val="24"/>
          <w:lang w:eastAsia="zh-CN"/>
        </w:rPr>
      </w:pPr>
      <w:r w:rsidRPr="00800067">
        <w:rPr>
          <w:rFonts w:ascii="KaiTi" w:eastAsia="KaiTi" w:hAnsi="KaiTi" w:hint="eastAsia"/>
          <w:sz w:val="24"/>
          <w:lang w:val="en-US" w:eastAsia="zh-CN"/>
        </w:rPr>
        <w:t>强调</w:t>
      </w:r>
      <w:r w:rsidRPr="00800067">
        <w:rPr>
          <w:rFonts w:hint="eastAsia"/>
          <w:sz w:val="24"/>
          <w:lang w:val="en-US" w:eastAsia="zh-CN"/>
        </w:rPr>
        <w:t>将健康考虑因素纳入国家生物多样性战略和行动计划执行工作的重要性；</w:t>
      </w:r>
    </w:p>
    <w:p w14:paraId="500BB706" w14:textId="77777777" w:rsidR="00800067" w:rsidRPr="00800067" w:rsidRDefault="00800067" w:rsidP="00800067">
      <w:pPr>
        <w:tabs>
          <w:tab w:val="clear" w:pos="567"/>
          <w:tab w:val="clear" w:pos="1134"/>
          <w:tab w:val="clear" w:pos="1701"/>
          <w:tab w:val="clear" w:pos="2268"/>
        </w:tabs>
        <w:spacing w:before="120" w:after="120"/>
        <w:ind w:left="979" w:firstLine="490"/>
        <w:rPr>
          <w:sz w:val="24"/>
          <w:lang w:eastAsia="zh-CN"/>
        </w:rPr>
      </w:pPr>
      <w:r w:rsidRPr="00800067">
        <w:rPr>
          <w:rFonts w:ascii="KaiTi" w:eastAsia="KaiTi" w:hAnsi="KaiTi" w:hint="eastAsia"/>
          <w:sz w:val="24"/>
          <w:lang w:val="en-US" w:eastAsia="zh-CN"/>
        </w:rPr>
        <w:t>[认识到</w:t>
      </w:r>
      <w:r w:rsidRPr="00800067">
        <w:rPr>
          <w:rFonts w:hint="eastAsia"/>
          <w:sz w:val="24"/>
          <w:lang w:val="en-US" w:eastAsia="zh-CN"/>
        </w:rPr>
        <w:t>生物多样性公约</w:t>
      </w:r>
      <w:r w:rsidRPr="00800067">
        <w:rPr>
          <w:sz w:val="24"/>
          <w:vertAlign w:val="superscript"/>
          <w:lang w:eastAsia="zh-CN"/>
        </w:rPr>
        <w:footnoteReference w:id="127"/>
      </w:r>
      <w:r w:rsidRPr="00800067">
        <w:rPr>
          <w:rFonts w:hint="eastAsia"/>
          <w:sz w:val="24"/>
          <w:lang w:val="en-US" w:eastAsia="zh-CN"/>
        </w:rPr>
        <w:t>秘书处与世界卫生组织之间的长期合作；</w:t>
      </w:r>
      <w:r w:rsidRPr="00800067">
        <w:rPr>
          <w:rFonts w:hint="eastAsia"/>
          <w:sz w:val="24"/>
          <w:lang w:val="en-US" w:eastAsia="zh-CN"/>
        </w:rPr>
        <w:t>]</w:t>
      </w:r>
    </w:p>
    <w:p w14:paraId="6C794009" w14:textId="77777777" w:rsidR="00800067" w:rsidRPr="00800067" w:rsidRDefault="00800067" w:rsidP="00800067">
      <w:pPr>
        <w:tabs>
          <w:tab w:val="clear" w:pos="567"/>
          <w:tab w:val="clear" w:pos="1134"/>
          <w:tab w:val="clear" w:pos="1701"/>
          <w:tab w:val="clear" w:pos="2268"/>
        </w:tabs>
        <w:spacing w:before="120" w:after="120"/>
        <w:ind w:left="979" w:firstLine="490"/>
        <w:rPr>
          <w:sz w:val="24"/>
          <w:lang w:eastAsia="zh-CN"/>
        </w:rPr>
      </w:pPr>
      <w:r w:rsidRPr="00800067">
        <w:rPr>
          <w:rFonts w:hint="eastAsia"/>
          <w:sz w:val="24"/>
          <w:lang w:eastAsia="zh-CN"/>
        </w:rPr>
        <w:t>[</w:t>
      </w:r>
      <w:r w:rsidRPr="00800067">
        <w:rPr>
          <w:sz w:val="24"/>
          <w:lang w:eastAsia="zh-CN"/>
        </w:rPr>
        <w:t>1.</w:t>
      </w:r>
      <w:r w:rsidRPr="00800067">
        <w:rPr>
          <w:sz w:val="24"/>
          <w:lang w:eastAsia="zh-CN"/>
        </w:rPr>
        <w:tab/>
      </w:r>
      <w:r w:rsidRPr="00800067">
        <w:rPr>
          <w:rFonts w:eastAsia="KaiTi" w:hint="eastAsia"/>
          <w:sz w:val="24"/>
          <w:lang w:eastAsia="zh-CN"/>
        </w:rPr>
        <w:t>表示</w:t>
      </w:r>
      <w:r w:rsidRPr="00800067">
        <w:rPr>
          <w:rFonts w:ascii="KaiTi" w:eastAsia="KaiTi" w:hAnsi="KaiTi" w:hint="eastAsia"/>
          <w:sz w:val="24"/>
          <w:lang w:val="en-US" w:eastAsia="zh-CN"/>
        </w:rPr>
        <w:t>注意到[欢迎]</w:t>
      </w:r>
      <w:r w:rsidRPr="00800067">
        <w:rPr>
          <w:sz w:val="24"/>
          <w:lang w:val="en-US" w:eastAsia="zh-CN"/>
        </w:rPr>
        <w:t>生物多样性和生态系统服务政府间科学与政策平台《关于生物多样性、水、粮食和健康之间相互关联的专题评估报告》</w:t>
      </w:r>
      <w:r w:rsidRPr="00800067">
        <w:rPr>
          <w:rFonts w:hint="eastAsia"/>
          <w:sz w:val="24"/>
          <w:lang w:val="en-US" w:eastAsia="zh-CN"/>
        </w:rPr>
        <w:t>（“关联评估”），包括其决策者摘要和关键讯息以及</w:t>
      </w:r>
      <w:r w:rsidRPr="00800067">
        <w:rPr>
          <w:rFonts w:hint="eastAsia"/>
          <w:sz w:val="24"/>
          <w:lang w:val="en-US" w:eastAsia="zh-CN"/>
        </w:rPr>
        <w:t>71</w:t>
      </w:r>
      <w:r w:rsidRPr="00800067">
        <w:rPr>
          <w:rFonts w:hint="eastAsia"/>
          <w:sz w:val="24"/>
          <w:lang w:val="en-US" w:eastAsia="zh-CN"/>
        </w:rPr>
        <w:t>个应对选项，并强调其对于在《生物多样性公约》下的工作以及《昆明</w:t>
      </w:r>
      <w:r w:rsidRPr="00800067">
        <w:rPr>
          <w:rFonts w:hint="eastAsia"/>
          <w:sz w:val="24"/>
          <w:lang w:val="en-US" w:eastAsia="zh-CN"/>
        </w:rPr>
        <w:t>-</w:t>
      </w:r>
      <w:r w:rsidRPr="00800067">
        <w:rPr>
          <w:rFonts w:hint="eastAsia"/>
          <w:sz w:val="24"/>
          <w:lang w:val="en-US" w:eastAsia="zh-CN"/>
        </w:rPr>
        <w:t>蒙特利尔全球生物多样性框架》和《生物多样性与健康全球行动计划》执行工作的重要意义；</w:t>
      </w:r>
      <w:r w:rsidRPr="00800067">
        <w:rPr>
          <w:rFonts w:hint="eastAsia"/>
          <w:sz w:val="24"/>
          <w:lang w:eastAsia="zh-CN"/>
        </w:rPr>
        <w:t>]</w:t>
      </w:r>
    </w:p>
    <w:p w14:paraId="029A97D4" w14:textId="77777777" w:rsidR="00800067" w:rsidRPr="00800067" w:rsidRDefault="00800067" w:rsidP="00800067">
      <w:pPr>
        <w:tabs>
          <w:tab w:val="clear" w:pos="567"/>
          <w:tab w:val="clear" w:pos="1134"/>
          <w:tab w:val="clear" w:pos="1701"/>
          <w:tab w:val="clear" w:pos="2268"/>
        </w:tabs>
        <w:spacing w:before="120" w:after="120"/>
        <w:ind w:left="979" w:firstLine="490"/>
        <w:rPr>
          <w:sz w:val="24"/>
          <w:lang w:eastAsia="zh-CN"/>
        </w:rPr>
      </w:pPr>
      <w:r w:rsidRPr="00800067">
        <w:rPr>
          <w:rFonts w:hint="eastAsia"/>
          <w:sz w:val="24"/>
          <w:lang w:eastAsia="zh-CN"/>
        </w:rPr>
        <w:lastRenderedPageBreak/>
        <w:t>[</w:t>
      </w:r>
      <w:r w:rsidRPr="00800067">
        <w:rPr>
          <w:sz w:val="24"/>
          <w:lang w:eastAsia="zh-CN"/>
        </w:rPr>
        <w:t>2.</w:t>
      </w:r>
      <w:r w:rsidRPr="00800067">
        <w:rPr>
          <w:sz w:val="24"/>
          <w:lang w:eastAsia="zh-CN"/>
        </w:rPr>
        <w:tab/>
      </w:r>
      <w:r w:rsidRPr="00800067">
        <w:rPr>
          <w:rFonts w:ascii="KaiTi" w:eastAsia="KaiTi" w:hAnsi="KaiTi" w:hint="eastAsia"/>
          <w:sz w:val="24"/>
          <w:lang w:val="en-US" w:eastAsia="zh-CN"/>
        </w:rPr>
        <w:t>欢迎</w:t>
      </w:r>
      <w:r w:rsidRPr="00800067">
        <w:rPr>
          <w:rFonts w:hint="eastAsia"/>
          <w:sz w:val="24"/>
          <w:lang w:val="en-US" w:eastAsia="zh-CN"/>
        </w:rPr>
        <w:t>世卫组织《大流行病协定》的通过，并注意到该协定与《昆蒙框架》执行工作之间的协同增效潜力；</w:t>
      </w:r>
      <w:r w:rsidRPr="00800067">
        <w:rPr>
          <w:rFonts w:hint="eastAsia"/>
          <w:sz w:val="24"/>
          <w:lang w:val="en-US" w:eastAsia="zh-CN"/>
        </w:rPr>
        <w:t>]</w:t>
      </w:r>
    </w:p>
    <w:p w14:paraId="7FBF4B8C" w14:textId="77777777" w:rsidR="00800067" w:rsidRPr="00800067" w:rsidRDefault="00800067" w:rsidP="00800067">
      <w:pPr>
        <w:tabs>
          <w:tab w:val="clear" w:pos="567"/>
          <w:tab w:val="clear" w:pos="1134"/>
          <w:tab w:val="clear" w:pos="1701"/>
          <w:tab w:val="clear" w:pos="2268"/>
        </w:tabs>
        <w:spacing w:before="120" w:after="120"/>
        <w:ind w:left="979" w:firstLine="490"/>
        <w:rPr>
          <w:sz w:val="24"/>
          <w:lang w:eastAsia="zh-CN"/>
        </w:rPr>
      </w:pPr>
      <w:r w:rsidRPr="00800067">
        <w:rPr>
          <w:sz w:val="24"/>
          <w:lang w:eastAsia="zh-CN"/>
        </w:rPr>
        <w:t>3.</w:t>
      </w:r>
      <w:r w:rsidRPr="00800067">
        <w:rPr>
          <w:sz w:val="24"/>
          <w:lang w:eastAsia="zh-CN"/>
        </w:rPr>
        <w:tab/>
      </w:r>
      <w:r w:rsidRPr="00800067">
        <w:rPr>
          <w:rFonts w:ascii="KaiTi" w:eastAsia="KaiTi" w:hAnsi="KaiTi" w:hint="eastAsia"/>
          <w:sz w:val="24"/>
          <w:lang w:val="en-US" w:eastAsia="zh-CN"/>
        </w:rPr>
        <w:t>邀请</w:t>
      </w:r>
      <w:r w:rsidRPr="00800067">
        <w:rPr>
          <w:rFonts w:hint="eastAsia"/>
          <w:sz w:val="24"/>
          <w:lang w:val="en-US" w:eastAsia="zh-CN"/>
        </w:rPr>
        <w:t>缔约方根据本国国情和优先事项，为执行《全球行动计划》创造有利环境；</w:t>
      </w:r>
    </w:p>
    <w:p w14:paraId="68C22827" w14:textId="77777777" w:rsidR="00800067" w:rsidRPr="00800067" w:rsidRDefault="00800067" w:rsidP="00800067">
      <w:pPr>
        <w:tabs>
          <w:tab w:val="clear" w:pos="567"/>
          <w:tab w:val="clear" w:pos="1134"/>
          <w:tab w:val="clear" w:pos="1701"/>
          <w:tab w:val="clear" w:pos="2268"/>
        </w:tabs>
        <w:spacing w:before="120" w:after="120"/>
        <w:ind w:left="979" w:firstLine="490"/>
        <w:rPr>
          <w:sz w:val="24"/>
          <w:lang w:eastAsia="zh-CN"/>
        </w:rPr>
      </w:pPr>
      <w:r w:rsidRPr="00800067">
        <w:rPr>
          <w:sz w:val="24"/>
          <w:lang w:eastAsia="zh-CN"/>
        </w:rPr>
        <w:t>4.</w:t>
      </w:r>
      <w:r w:rsidRPr="00800067">
        <w:rPr>
          <w:sz w:val="24"/>
          <w:lang w:eastAsia="zh-CN"/>
        </w:rPr>
        <w:tab/>
      </w:r>
      <w:r w:rsidRPr="00800067">
        <w:rPr>
          <w:rFonts w:hint="eastAsia"/>
          <w:sz w:val="24"/>
          <w:lang w:eastAsia="zh-CN"/>
        </w:rPr>
        <w:t>[</w:t>
      </w:r>
      <w:r w:rsidRPr="00800067">
        <w:rPr>
          <w:rFonts w:ascii="KaiTi" w:eastAsia="KaiTi" w:hAnsi="KaiTi" w:hint="eastAsia"/>
          <w:sz w:val="24"/>
          <w:lang w:val="en-US" w:eastAsia="zh-CN"/>
        </w:rPr>
        <w:t>又邀请][鼓励][敦促]发达国家缔约方[，根据《公约》第20条</w:t>
      </w:r>
      <w:proofErr w:type="gramStart"/>
      <w:r w:rsidRPr="00800067">
        <w:rPr>
          <w:rFonts w:ascii="KaiTi" w:eastAsia="KaiTi" w:hAnsi="KaiTi" w:hint="eastAsia"/>
          <w:sz w:val="24"/>
          <w:lang w:val="en-US" w:eastAsia="zh-CN"/>
        </w:rPr>
        <w:t>，][</w:t>
      </w:r>
      <w:proofErr w:type="gramEnd"/>
      <w:r w:rsidRPr="00800067">
        <w:rPr>
          <w:rFonts w:ascii="KaiTi" w:eastAsia="KaiTi" w:hAnsi="KaiTi" w:hint="eastAsia"/>
          <w:sz w:val="24"/>
          <w:lang w:val="en-US" w:eastAsia="zh-CN"/>
        </w:rPr>
        <w:t>以及</w:t>
      </w:r>
      <w:r w:rsidRPr="00800067">
        <w:rPr>
          <w:rFonts w:hint="eastAsia"/>
          <w:sz w:val="24"/>
          <w:lang w:val="en-US" w:eastAsia="zh-CN"/>
        </w:rPr>
        <w:t>有能力的其他缔约方</w:t>
      </w:r>
      <w:proofErr w:type="gramStart"/>
      <w:r w:rsidRPr="00800067">
        <w:rPr>
          <w:rFonts w:hint="eastAsia"/>
          <w:sz w:val="24"/>
          <w:lang w:val="en-US" w:eastAsia="zh-CN"/>
        </w:rPr>
        <w:t>、</w:t>
      </w:r>
      <w:r w:rsidRPr="00800067">
        <w:rPr>
          <w:rFonts w:hint="eastAsia"/>
          <w:sz w:val="24"/>
          <w:lang w:val="en-US" w:eastAsia="zh-CN"/>
        </w:rPr>
        <w:t>]</w:t>
      </w:r>
      <w:r w:rsidRPr="00800067">
        <w:rPr>
          <w:rFonts w:hint="eastAsia"/>
          <w:sz w:val="24"/>
          <w:lang w:val="en-US" w:eastAsia="zh-CN"/>
        </w:rPr>
        <w:t>国际组织</w:t>
      </w:r>
      <w:proofErr w:type="gramEnd"/>
      <w:r w:rsidRPr="00800067">
        <w:rPr>
          <w:rFonts w:hint="eastAsia"/>
          <w:sz w:val="24"/>
          <w:lang w:val="en-US" w:eastAsia="zh-CN"/>
        </w:rPr>
        <w:t>、区域组织和私营部门及其他方面提供财务资源，用于支持发展中国家执行《全球行动计划》，并支持土著人民和地方社区、</w:t>
      </w:r>
      <w:proofErr w:type="gramStart"/>
      <w:r w:rsidRPr="00800067">
        <w:rPr>
          <w:rFonts w:hint="eastAsia"/>
          <w:sz w:val="24"/>
          <w:lang w:val="en-US" w:eastAsia="zh-CN"/>
        </w:rPr>
        <w:t>妇女和青年及其他群体充分有效地参与该计划的执行工作；</w:t>
      </w:r>
      <w:proofErr w:type="gramEnd"/>
    </w:p>
    <w:p w14:paraId="7B8B5F78" w14:textId="77777777" w:rsidR="00800067" w:rsidRPr="00800067" w:rsidRDefault="00800067" w:rsidP="00800067">
      <w:pPr>
        <w:tabs>
          <w:tab w:val="clear" w:pos="567"/>
          <w:tab w:val="clear" w:pos="1134"/>
          <w:tab w:val="clear" w:pos="1701"/>
          <w:tab w:val="clear" w:pos="2268"/>
        </w:tabs>
        <w:spacing w:before="120" w:after="120"/>
        <w:ind w:left="979" w:firstLine="490"/>
        <w:rPr>
          <w:sz w:val="24"/>
          <w:lang w:val="en-US" w:eastAsia="zh-CN"/>
        </w:rPr>
      </w:pPr>
      <w:r w:rsidRPr="00800067">
        <w:rPr>
          <w:rFonts w:hint="eastAsia"/>
          <w:sz w:val="24"/>
          <w:lang w:eastAsia="zh-CN"/>
        </w:rPr>
        <w:t>[5.</w:t>
      </w:r>
      <w:r w:rsidRPr="00800067">
        <w:rPr>
          <w:sz w:val="24"/>
          <w:lang w:eastAsia="zh-CN"/>
        </w:rPr>
        <w:tab/>
      </w:r>
      <w:r w:rsidRPr="00800067">
        <w:rPr>
          <w:rFonts w:ascii="KaiTi" w:eastAsia="KaiTi" w:hAnsi="KaiTi" w:hint="eastAsia"/>
          <w:sz w:val="24"/>
          <w:lang w:eastAsia="zh-CN"/>
        </w:rPr>
        <w:t>敦促</w:t>
      </w:r>
      <w:r w:rsidRPr="00800067">
        <w:rPr>
          <w:rFonts w:hint="eastAsia"/>
          <w:sz w:val="24"/>
          <w:lang w:eastAsia="zh-CN"/>
        </w:rPr>
        <w:t>缔约方采用“同一健康”方法</w:t>
      </w:r>
      <w:r w:rsidRPr="00800067">
        <w:rPr>
          <w:rFonts w:hint="eastAsia"/>
          <w:sz w:val="24"/>
          <w:lang w:eastAsia="zh-CN"/>
        </w:rPr>
        <w:t>[</w:t>
      </w:r>
      <w:r w:rsidRPr="00800067">
        <w:rPr>
          <w:rFonts w:hint="eastAsia"/>
          <w:sz w:val="24"/>
          <w:lang w:eastAsia="zh-CN"/>
        </w:rPr>
        <w:t>促进使用国际准则</w:t>
      </w:r>
      <w:r w:rsidRPr="00800067">
        <w:rPr>
          <w:rFonts w:hint="eastAsia"/>
          <w:sz w:val="24"/>
          <w:lang w:eastAsia="zh-CN"/>
        </w:rPr>
        <w:t>][</w:t>
      </w:r>
      <w:r w:rsidRPr="00800067">
        <w:rPr>
          <w:rFonts w:hint="eastAsia"/>
          <w:sz w:val="24"/>
          <w:lang w:eastAsia="zh-CN"/>
        </w:rPr>
        <w:t>酌情考虑卫生、植物检疫和环境措施，并酌情</w:t>
      </w:r>
      <w:r w:rsidRPr="00800067">
        <w:rPr>
          <w:rFonts w:hint="eastAsia"/>
          <w:sz w:val="24"/>
          <w:lang w:val="en-US" w:eastAsia="zh-CN"/>
        </w:rPr>
        <w:t>推动适用国际准则；</w:t>
      </w:r>
      <w:r w:rsidRPr="00800067">
        <w:rPr>
          <w:rFonts w:hint="eastAsia"/>
          <w:sz w:val="24"/>
          <w:lang w:val="en-US" w:eastAsia="zh-CN"/>
        </w:rPr>
        <w:t>]</w:t>
      </w:r>
    </w:p>
    <w:p w14:paraId="2CDA6FBD" w14:textId="77777777" w:rsidR="00800067" w:rsidRPr="00800067" w:rsidRDefault="00800067" w:rsidP="00800067">
      <w:pPr>
        <w:tabs>
          <w:tab w:val="clear" w:pos="567"/>
          <w:tab w:val="clear" w:pos="1134"/>
          <w:tab w:val="clear" w:pos="1701"/>
          <w:tab w:val="clear" w:pos="2268"/>
        </w:tabs>
        <w:spacing w:before="120" w:after="120"/>
        <w:ind w:left="979" w:firstLine="490"/>
        <w:rPr>
          <w:sz w:val="24"/>
          <w:lang w:val="en-US" w:eastAsia="zh-CN"/>
        </w:rPr>
      </w:pPr>
      <w:r w:rsidRPr="00800067">
        <w:rPr>
          <w:rFonts w:hint="eastAsia"/>
          <w:sz w:val="24"/>
          <w:lang w:eastAsia="zh-CN"/>
        </w:rPr>
        <w:t>[</w:t>
      </w:r>
      <w:proofErr w:type="gramStart"/>
      <w:r w:rsidRPr="00800067">
        <w:rPr>
          <w:rFonts w:hint="eastAsia"/>
          <w:sz w:val="24"/>
          <w:lang w:eastAsia="zh-CN"/>
        </w:rPr>
        <w:t>5.</w:t>
      </w:r>
      <w:r w:rsidRPr="00800067">
        <w:rPr>
          <w:rFonts w:hint="eastAsia"/>
          <w:sz w:val="24"/>
          <w:lang w:eastAsia="zh-CN"/>
        </w:rPr>
        <w:t>之二</w:t>
      </w:r>
      <w:proofErr w:type="gramEnd"/>
      <w:r w:rsidRPr="00800067">
        <w:rPr>
          <w:sz w:val="24"/>
          <w:lang w:eastAsia="zh-CN"/>
        </w:rPr>
        <w:tab/>
      </w:r>
      <w:proofErr w:type="gramStart"/>
      <w:r w:rsidRPr="00800067">
        <w:rPr>
          <w:rFonts w:ascii="KaiTi" w:eastAsia="KaiTi" w:hAnsi="KaiTi" w:hint="eastAsia"/>
          <w:sz w:val="24"/>
          <w:lang w:eastAsia="zh-CN"/>
        </w:rPr>
        <w:t>敦促</w:t>
      </w:r>
      <w:r w:rsidRPr="00800067">
        <w:rPr>
          <w:rFonts w:hint="eastAsia"/>
          <w:sz w:val="24"/>
          <w:lang w:eastAsia="zh-CN"/>
        </w:rPr>
        <w:t>缔约方在科学证据的基础上采用“同一健康”方法</w:t>
      </w:r>
      <w:proofErr w:type="gramEnd"/>
      <w:r w:rsidRPr="00800067">
        <w:rPr>
          <w:rFonts w:hint="eastAsia"/>
          <w:sz w:val="24"/>
          <w:lang w:eastAsia="zh-CN"/>
        </w:rPr>
        <w:t>，包括完整的科学评估和通过促进使用国际间商定的标准和准则</w:t>
      </w:r>
      <w:r w:rsidRPr="00800067">
        <w:rPr>
          <w:rFonts w:hint="eastAsia"/>
          <w:sz w:val="24"/>
          <w:lang w:val="en-US" w:eastAsia="zh-CN"/>
        </w:rPr>
        <w:t>；</w:t>
      </w:r>
      <w:r w:rsidRPr="00800067">
        <w:rPr>
          <w:rFonts w:hint="eastAsia"/>
          <w:sz w:val="24"/>
          <w:lang w:val="en-US" w:eastAsia="zh-CN"/>
        </w:rPr>
        <w:t>]</w:t>
      </w:r>
    </w:p>
    <w:p w14:paraId="52FD63ED" w14:textId="77777777" w:rsidR="00800067" w:rsidRPr="00800067" w:rsidRDefault="00800067" w:rsidP="00800067">
      <w:pPr>
        <w:tabs>
          <w:tab w:val="clear" w:pos="567"/>
          <w:tab w:val="clear" w:pos="1134"/>
          <w:tab w:val="clear" w:pos="1701"/>
          <w:tab w:val="clear" w:pos="2268"/>
        </w:tabs>
        <w:spacing w:before="120" w:after="120"/>
        <w:ind w:left="979" w:firstLine="490"/>
        <w:rPr>
          <w:sz w:val="24"/>
          <w:lang w:eastAsia="zh-CN"/>
        </w:rPr>
      </w:pPr>
      <w:r w:rsidRPr="00800067">
        <w:rPr>
          <w:sz w:val="24"/>
          <w:lang w:eastAsia="zh-CN"/>
        </w:rPr>
        <w:t>6.</w:t>
      </w:r>
      <w:r w:rsidRPr="00800067">
        <w:rPr>
          <w:sz w:val="24"/>
          <w:lang w:eastAsia="zh-CN"/>
        </w:rPr>
        <w:tab/>
      </w:r>
      <w:r w:rsidRPr="00800067">
        <w:rPr>
          <w:rFonts w:hint="eastAsia"/>
          <w:sz w:val="24"/>
          <w:lang w:eastAsia="zh-CN"/>
        </w:rPr>
        <w:t>[</w:t>
      </w:r>
      <w:r w:rsidRPr="00800067">
        <w:rPr>
          <w:rFonts w:ascii="KaiTi" w:eastAsia="KaiTi" w:hAnsi="KaiTi" w:hint="eastAsia"/>
          <w:sz w:val="24"/>
          <w:lang w:eastAsia="zh-CN"/>
        </w:rPr>
        <w:t>请][鼓励]</w:t>
      </w:r>
      <w:r w:rsidRPr="00800067">
        <w:rPr>
          <w:rFonts w:hint="eastAsia"/>
          <w:sz w:val="24"/>
          <w:lang w:eastAsia="zh-CN"/>
        </w:rPr>
        <w:t>全球环境基金根据其任务授权，为执行《全球行动计划》提供</w:t>
      </w:r>
      <w:r w:rsidRPr="00800067">
        <w:rPr>
          <w:rFonts w:hint="eastAsia"/>
          <w:sz w:val="24"/>
          <w:lang w:eastAsia="zh-CN"/>
        </w:rPr>
        <w:t>[</w:t>
      </w:r>
      <w:r w:rsidRPr="00800067">
        <w:rPr>
          <w:rFonts w:hint="eastAsia"/>
          <w:sz w:val="24"/>
          <w:lang w:eastAsia="zh-CN"/>
        </w:rPr>
        <w:t>新的额外和可预测的</w:t>
      </w:r>
      <w:r w:rsidRPr="00800067">
        <w:rPr>
          <w:rFonts w:hint="eastAsia"/>
          <w:sz w:val="24"/>
          <w:lang w:eastAsia="zh-CN"/>
        </w:rPr>
        <w:t>]</w:t>
      </w:r>
      <w:r w:rsidRPr="00800067">
        <w:rPr>
          <w:rFonts w:hint="eastAsia"/>
          <w:sz w:val="24"/>
          <w:lang w:eastAsia="zh-CN"/>
        </w:rPr>
        <w:t>财政支持；</w:t>
      </w:r>
    </w:p>
    <w:p w14:paraId="5DEF52C3" w14:textId="77777777" w:rsidR="00800067" w:rsidRPr="00800067" w:rsidRDefault="00800067" w:rsidP="00800067">
      <w:pPr>
        <w:tabs>
          <w:tab w:val="clear" w:pos="567"/>
          <w:tab w:val="clear" w:pos="1134"/>
          <w:tab w:val="clear" w:pos="1701"/>
          <w:tab w:val="clear" w:pos="2268"/>
        </w:tabs>
        <w:spacing w:before="120" w:after="120"/>
        <w:ind w:left="979" w:firstLine="490"/>
        <w:rPr>
          <w:sz w:val="24"/>
          <w:lang w:eastAsia="zh-CN"/>
        </w:rPr>
      </w:pPr>
      <w:r w:rsidRPr="00800067">
        <w:rPr>
          <w:rFonts w:hint="eastAsia"/>
          <w:sz w:val="24"/>
          <w:lang w:eastAsia="zh-CN"/>
        </w:rPr>
        <w:t>[</w:t>
      </w:r>
      <w:r w:rsidRPr="00800067">
        <w:rPr>
          <w:sz w:val="24"/>
          <w:lang w:eastAsia="zh-CN"/>
        </w:rPr>
        <w:t>7.</w:t>
      </w:r>
      <w:r w:rsidRPr="00800067">
        <w:rPr>
          <w:i/>
          <w:iCs/>
          <w:sz w:val="24"/>
          <w:lang w:eastAsia="zh-CN"/>
        </w:rPr>
        <w:tab/>
      </w:r>
      <w:r w:rsidRPr="00800067">
        <w:rPr>
          <w:rFonts w:ascii="KaiTi" w:eastAsia="KaiTi" w:hAnsi="KaiTi" w:hint="eastAsia"/>
          <w:sz w:val="24"/>
          <w:lang w:eastAsia="zh-CN"/>
        </w:rPr>
        <w:t>请</w:t>
      </w:r>
      <w:r w:rsidRPr="00800067">
        <w:rPr>
          <w:rFonts w:hint="eastAsia"/>
          <w:sz w:val="24"/>
          <w:lang w:eastAsia="zh-CN"/>
        </w:rPr>
        <w:t>《公约》执行秘书在资源允许的情况下：</w:t>
      </w:r>
    </w:p>
    <w:p w14:paraId="4146F09C" w14:textId="77777777" w:rsidR="00800067" w:rsidRPr="00800067" w:rsidRDefault="00800067" w:rsidP="00800067">
      <w:pPr>
        <w:tabs>
          <w:tab w:val="clear" w:pos="1701"/>
          <w:tab w:val="clear" w:pos="2268"/>
        </w:tabs>
        <w:spacing w:before="120" w:after="120"/>
        <w:ind w:left="979" w:firstLine="490"/>
        <w:rPr>
          <w:sz w:val="24"/>
          <w:lang w:eastAsia="zh-CN"/>
        </w:rPr>
      </w:pPr>
      <w:r w:rsidRPr="00800067">
        <w:rPr>
          <w:sz w:val="24"/>
          <w:lang w:eastAsia="zh-CN"/>
        </w:rPr>
        <w:t>(a)</w:t>
      </w:r>
      <w:r w:rsidRPr="00800067">
        <w:rPr>
          <w:sz w:val="24"/>
          <w:lang w:eastAsia="zh-CN"/>
        </w:rPr>
        <w:tab/>
      </w:r>
      <w:r w:rsidRPr="00800067">
        <w:rPr>
          <w:rFonts w:hint="eastAsia"/>
          <w:sz w:val="24"/>
          <w:lang w:eastAsia="zh-CN"/>
        </w:rPr>
        <w:t>按照第</w:t>
      </w:r>
      <w:r w:rsidRPr="00800067">
        <w:fldChar w:fldCharType="begin"/>
      </w:r>
      <w:r w:rsidRPr="00800067">
        <w:rPr>
          <w:lang w:eastAsia="zh-CN"/>
        </w:rPr>
        <w:instrText>HYPERLINK "https://www.cbd.int/doc/decisions/cop-16/cop-16-dec-19-zh.pdf"</w:instrText>
      </w:r>
      <w:r w:rsidRPr="00800067">
        <w:fldChar w:fldCharType="separate"/>
      </w:r>
      <w:r w:rsidRPr="00800067">
        <w:rPr>
          <w:color w:val="467886"/>
          <w:sz w:val="24"/>
          <w:u w:val="single"/>
          <w:lang w:eastAsia="zh-CN"/>
        </w:rPr>
        <w:t>16/19</w:t>
      </w:r>
      <w:r w:rsidRPr="00800067">
        <w:fldChar w:fldCharType="end"/>
      </w:r>
      <w:r w:rsidRPr="00800067">
        <w:rPr>
          <w:rFonts w:hint="eastAsia"/>
          <w:sz w:val="24"/>
          <w:lang w:eastAsia="zh-CN"/>
        </w:rPr>
        <w:t>号决定第</w:t>
      </w:r>
      <w:r w:rsidRPr="00800067">
        <w:rPr>
          <w:rFonts w:hint="eastAsia"/>
          <w:sz w:val="24"/>
          <w:lang w:eastAsia="zh-CN"/>
        </w:rPr>
        <w:t>9(a)</w:t>
      </w:r>
      <w:r w:rsidRPr="00800067">
        <w:rPr>
          <w:rFonts w:hint="eastAsia"/>
          <w:sz w:val="24"/>
          <w:lang w:eastAsia="zh-CN"/>
        </w:rPr>
        <w:t>段的要求，通过参与性进程完成根据</w:t>
      </w:r>
      <w:r w:rsidRPr="00800067">
        <w:rPr>
          <w:rFonts w:hint="eastAsia"/>
          <w:sz w:val="24"/>
          <w:lang w:eastAsia="zh-CN"/>
        </w:rPr>
        <w:t>2018</w:t>
      </w:r>
      <w:r w:rsidRPr="00800067">
        <w:rPr>
          <w:rFonts w:hint="eastAsia"/>
          <w:sz w:val="24"/>
          <w:lang w:eastAsia="zh-CN"/>
        </w:rPr>
        <w:t>年</w:t>
      </w:r>
      <w:r w:rsidRPr="00800067">
        <w:rPr>
          <w:rFonts w:hint="eastAsia"/>
          <w:sz w:val="24"/>
          <w:lang w:eastAsia="zh-CN"/>
        </w:rPr>
        <w:t>11</w:t>
      </w:r>
      <w:r w:rsidRPr="00800067">
        <w:rPr>
          <w:rFonts w:hint="eastAsia"/>
          <w:sz w:val="24"/>
          <w:lang w:eastAsia="zh-CN"/>
        </w:rPr>
        <w:t>月</w:t>
      </w:r>
      <w:r w:rsidRPr="00800067">
        <w:rPr>
          <w:rFonts w:hint="eastAsia"/>
          <w:sz w:val="24"/>
          <w:lang w:eastAsia="zh-CN"/>
        </w:rPr>
        <w:t>22</w:t>
      </w:r>
      <w:r w:rsidRPr="00800067">
        <w:rPr>
          <w:rFonts w:hint="eastAsia"/>
          <w:sz w:val="24"/>
          <w:lang w:eastAsia="zh-CN"/>
        </w:rPr>
        <w:t>日第</w:t>
      </w:r>
      <w:r>
        <w:fldChar w:fldCharType="begin"/>
      </w:r>
      <w:r>
        <w:rPr>
          <w:lang w:eastAsia="zh-CN"/>
        </w:rPr>
        <w:instrText>HYPERLINK "https://www.cbd.int/doc/decisions/cop-14/cop-14-dec-04-zh.pdf"</w:instrText>
      </w:r>
      <w:r>
        <w:fldChar w:fldCharType="separate"/>
      </w:r>
      <w:r w:rsidRPr="00800067">
        <w:rPr>
          <w:color w:val="467886"/>
          <w:sz w:val="24"/>
          <w:u w:val="single"/>
          <w:lang w:eastAsia="zh-CN"/>
        </w:rPr>
        <w:t>14/4</w:t>
      </w:r>
      <w:r>
        <w:fldChar w:fldCharType="end"/>
      </w:r>
      <w:r w:rsidRPr="00800067">
        <w:rPr>
          <w:rFonts w:hint="eastAsia"/>
          <w:sz w:val="24"/>
          <w:lang w:eastAsia="zh-CN"/>
        </w:rPr>
        <w:t>号决定第</w:t>
      </w:r>
      <w:r w:rsidRPr="00800067">
        <w:rPr>
          <w:rFonts w:hint="eastAsia"/>
          <w:sz w:val="24"/>
          <w:lang w:eastAsia="zh-CN"/>
        </w:rPr>
        <w:t>13(a)</w:t>
      </w:r>
      <w:r w:rsidRPr="00800067">
        <w:rPr>
          <w:rFonts w:hint="eastAsia"/>
          <w:sz w:val="24"/>
          <w:lang w:eastAsia="zh-CN"/>
        </w:rPr>
        <w:t>分段开展的关于制定生物多样性和健康综合科学指标、衡量标准和进展衡量的工作，并考虑到：</w:t>
      </w:r>
    </w:p>
    <w:p w14:paraId="59896E7B" w14:textId="77777777" w:rsidR="00800067" w:rsidRPr="00800067" w:rsidRDefault="00800067" w:rsidP="00800067">
      <w:pPr>
        <w:tabs>
          <w:tab w:val="clear" w:pos="1134"/>
          <w:tab w:val="clear" w:pos="1701"/>
          <w:tab w:val="clear" w:pos="2268"/>
          <w:tab w:val="left" w:pos="2070"/>
        </w:tabs>
        <w:spacing w:before="120" w:after="120"/>
        <w:ind w:left="979" w:firstLine="490"/>
        <w:rPr>
          <w:sz w:val="24"/>
          <w:lang w:eastAsia="zh-CN"/>
        </w:rPr>
      </w:pPr>
      <w:r w:rsidRPr="00800067">
        <w:rPr>
          <w:sz w:val="24"/>
          <w:lang w:eastAsia="zh-CN"/>
        </w:rPr>
        <w:t>(</w:t>
      </w:r>
      <w:r w:rsidRPr="00800067">
        <w:rPr>
          <w:sz w:val="24"/>
          <w:lang w:eastAsia="zh-CN"/>
        </w:rPr>
        <w:t>一</w:t>
      </w:r>
      <w:r w:rsidRPr="00800067">
        <w:rPr>
          <w:sz w:val="24"/>
          <w:lang w:eastAsia="zh-CN"/>
        </w:rPr>
        <w:t>)</w:t>
      </w:r>
      <w:r w:rsidRPr="00800067">
        <w:rPr>
          <w:sz w:val="24"/>
          <w:lang w:eastAsia="zh-CN"/>
        </w:rPr>
        <w:tab/>
      </w:r>
      <w:r w:rsidRPr="00800067">
        <w:rPr>
          <w:sz w:val="24"/>
          <w:lang w:eastAsia="zh-CN"/>
        </w:rPr>
        <w:t>除其他外，</w:t>
      </w:r>
      <w:r w:rsidRPr="00800067">
        <w:rPr>
          <w:rFonts w:hint="eastAsia"/>
          <w:sz w:val="24"/>
          <w:lang w:eastAsia="zh-CN"/>
        </w:rPr>
        <w:t>为避免报告负担，《昆蒙框架》、可持续发展目标和其他联合国实体提供的现有信息，包括作为巴黎协定</w:t>
      </w:r>
      <w:r w:rsidRPr="00800067">
        <w:rPr>
          <w:sz w:val="24"/>
          <w:vertAlign w:val="superscript"/>
          <w:lang w:eastAsia="zh-CN"/>
        </w:rPr>
        <w:footnoteReference w:id="128"/>
      </w:r>
      <w:r w:rsidRPr="00800067">
        <w:rPr>
          <w:rFonts w:hint="eastAsia"/>
          <w:sz w:val="24"/>
          <w:lang w:eastAsia="zh-CN"/>
        </w:rPr>
        <w:t>缔约方会议的《公约》缔约方大会第五届会议通过的《阿拉伯联合酋长国全球气候复原力框架》中使用的与适应气候变化有关的健康相关指标的讨论，以及世界卫生组织气候变化与健康全球行动计划下的任何相关行动；</w:t>
      </w:r>
    </w:p>
    <w:p w14:paraId="08604E69" w14:textId="77777777" w:rsidR="00800067" w:rsidRPr="00800067" w:rsidRDefault="00800067" w:rsidP="00800067">
      <w:pPr>
        <w:tabs>
          <w:tab w:val="clear" w:pos="1134"/>
          <w:tab w:val="clear" w:pos="1701"/>
          <w:tab w:val="clear" w:pos="2268"/>
          <w:tab w:val="left" w:pos="2070"/>
        </w:tabs>
        <w:spacing w:before="120" w:after="120"/>
        <w:ind w:left="979" w:firstLine="490"/>
        <w:rPr>
          <w:sz w:val="24"/>
          <w:lang w:eastAsia="zh-CN"/>
        </w:rPr>
      </w:pPr>
      <w:r w:rsidRPr="00800067">
        <w:rPr>
          <w:sz w:val="24"/>
          <w:lang w:eastAsia="zh-CN"/>
        </w:rPr>
        <w:t>(</w:t>
      </w:r>
      <w:r w:rsidRPr="00800067">
        <w:rPr>
          <w:sz w:val="24"/>
          <w:lang w:eastAsia="zh-CN"/>
        </w:rPr>
        <w:t>二</w:t>
      </w:r>
      <w:r w:rsidRPr="00800067">
        <w:rPr>
          <w:sz w:val="24"/>
          <w:lang w:eastAsia="zh-CN"/>
        </w:rPr>
        <w:t>)</w:t>
      </w:r>
      <w:r w:rsidRPr="00800067">
        <w:rPr>
          <w:sz w:val="24"/>
          <w:lang w:eastAsia="zh-CN"/>
        </w:rPr>
        <w:tab/>
      </w:r>
      <w:r w:rsidRPr="00800067">
        <w:rPr>
          <w:rFonts w:hint="eastAsia"/>
          <w:sz w:val="24"/>
          <w:lang w:eastAsia="zh-CN"/>
        </w:rPr>
        <w:t>来自所有区域的科学信息；</w:t>
      </w:r>
    </w:p>
    <w:p w14:paraId="71ACD0EF" w14:textId="77777777" w:rsidR="00800067" w:rsidRPr="00800067" w:rsidRDefault="00800067" w:rsidP="00800067">
      <w:pPr>
        <w:tabs>
          <w:tab w:val="clear" w:pos="1701"/>
          <w:tab w:val="clear" w:pos="2268"/>
        </w:tabs>
        <w:spacing w:before="120" w:after="120"/>
        <w:ind w:left="979" w:firstLine="490"/>
        <w:rPr>
          <w:sz w:val="24"/>
          <w:lang w:eastAsia="zh-CN"/>
        </w:rPr>
      </w:pPr>
      <w:r w:rsidRPr="00800067">
        <w:rPr>
          <w:sz w:val="24"/>
          <w:lang w:eastAsia="zh-CN"/>
        </w:rPr>
        <w:t>(b)</w:t>
      </w:r>
      <w:r w:rsidRPr="00800067">
        <w:rPr>
          <w:sz w:val="24"/>
          <w:lang w:eastAsia="zh-CN"/>
        </w:rPr>
        <w:tab/>
      </w:r>
      <w:r w:rsidRPr="00800067">
        <w:rPr>
          <w:rFonts w:hint="eastAsia"/>
          <w:sz w:val="24"/>
          <w:lang w:eastAsia="zh-CN"/>
        </w:rPr>
        <w:t>[</w:t>
      </w:r>
      <w:r w:rsidRPr="00800067">
        <w:rPr>
          <w:rFonts w:hint="eastAsia"/>
          <w:sz w:val="24"/>
          <w:lang w:eastAsia="zh-CN"/>
        </w:rPr>
        <w:t>提供机会以便</w:t>
      </w:r>
      <w:r w:rsidRPr="00800067">
        <w:rPr>
          <w:rFonts w:hint="eastAsia"/>
          <w:sz w:val="24"/>
          <w:lang w:eastAsia="zh-CN"/>
        </w:rPr>
        <w:t>][</w:t>
      </w:r>
      <w:r w:rsidRPr="00800067">
        <w:rPr>
          <w:rFonts w:hint="eastAsia"/>
          <w:sz w:val="24"/>
          <w:lang w:eastAsia="zh-CN"/>
        </w:rPr>
        <w:t>召开一次</w:t>
      </w:r>
      <w:r w:rsidRPr="00800067">
        <w:rPr>
          <w:rFonts w:hint="eastAsia"/>
          <w:sz w:val="24"/>
          <w:lang w:eastAsia="zh-CN"/>
        </w:rPr>
        <w:t>[</w:t>
      </w:r>
      <w:r w:rsidRPr="00800067">
        <w:rPr>
          <w:rFonts w:hint="eastAsia"/>
          <w:sz w:val="24"/>
          <w:lang w:eastAsia="zh-CN"/>
        </w:rPr>
        <w:t>经缔约方提名的所有区域代表参加的</w:t>
      </w:r>
      <w:r w:rsidRPr="00800067">
        <w:rPr>
          <w:rFonts w:hint="eastAsia"/>
          <w:sz w:val="24"/>
          <w:lang w:eastAsia="zh-CN"/>
        </w:rPr>
        <w:t>]</w:t>
      </w:r>
      <w:proofErr w:type="gramStart"/>
      <w:r w:rsidRPr="00800067">
        <w:rPr>
          <w:rFonts w:hint="eastAsia"/>
          <w:sz w:val="24"/>
          <w:lang w:eastAsia="zh-CN"/>
        </w:rPr>
        <w:t>专家研讨会</w:t>
      </w:r>
      <w:r w:rsidRPr="00800067">
        <w:rPr>
          <w:rFonts w:hint="eastAsia"/>
          <w:sz w:val="24"/>
          <w:lang w:eastAsia="zh-CN"/>
        </w:rPr>
        <w:t>]</w:t>
      </w:r>
      <w:r w:rsidRPr="00800067">
        <w:rPr>
          <w:rFonts w:hint="eastAsia"/>
          <w:sz w:val="24"/>
          <w:lang w:eastAsia="zh-CN"/>
        </w:rPr>
        <w:t>，</w:t>
      </w:r>
      <w:proofErr w:type="gramEnd"/>
      <w:r w:rsidRPr="00800067">
        <w:rPr>
          <w:rFonts w:hint="eastAsia"/>
          <w:sz w:val="24"/>
          <w:lang w:eastAsia="zh-CN"/>
        </w:rPr>
        <w:t>在科学、技术和工艺咨询附属机构审议之前，审查关于生物多样性和健康的综合科学指标、衡量标准和进展衡量工具清单；</w:t>
      </w:r>
      <w:r w:rsidRPr="00800067">
        <w:rPr>
          <w:rFonts w:hint="eastAsia"/>
          <w:sz w:val="24"/>
          <w:lang w:eastAsia="zh-CN"/>
        </w:rPr>
        <w:t>]</w:t>
      </w:r>
    </w:p>
    <w:p w14:paraId="0DD842E9" w14:textId="77777777" w:rsidR="00800067" w:rsidRPr="00800067" w:rsidRDefault="00800067" w:rsidP="00800067">
      <w:pPr>
        <w:tabs>
          <w:tab w:val="clear" w:pos="1701"/>
          <w:tab w:val="clear" w:pos="2268"/>
        </w:tabs>
        <w:spacing w:before="120" w:after="120"/>
        <w:ind w:left="979" w:firstLine="490"/>
        <w:rPr>
          <w:sz w:val="24"/>
          <w:lang w:eastAsia="zh-CN"/>
        </w:rPr>
      </w:pPr>
      <w:r w:rsidRPr="00800067">
        <w:rPr>
          <w:sz w:val="24"/>
          <w:lang w:eastAsia="zh-CN"/>
        </w:rPr>
        <w:t>(c)</w:t>
      </w:r>
      <w:r w:rsidRPr="00800067">
        <w:rPr>
          <w:sz w:val="24"/>
          <w:lang w:eastAsia="zh-CN"/>
        </w:rPr>
        <w:tab/>
      </w:r>
      <w:r w:rsidRPr="00800067">
        <w:rPr>
          <w:rFonts w:hint="eastAsia"/>
          <w:sz w:val="24"/>
          <w:lang w:eastAsia="zh-CN"/>
        </w:rPr>
        <w:t>汇编和综合来自缔约方、其他国家政府、次国家以下各级政府、土著人民和地方社区、妇女、青年、相关多边环境协定和其他组织的信息，说明在执行《全球行动计划》和在各级将生物多样性和健康相互联系纳入主流方面的措施、指导、指标和工具、实例、最佳做法和经验教训，包括纳入公平、人权和性别差异考虑的因素，并酌情通过《公约》信息交换机制或其网站提供这些信息；</w:t>
      </w:r>
    </w:p>
    <w:p w14:paraId="3C8B8F47" w14:textId="77777777" w:rsidR="00800067" w:rsidRPr="00800067" w:rsidRDefault="00800067" w:rsidP="00800067">
      <w:pPr>
        <w:tabs>
          <w:tab w:val="clear" w:pos="1701"/>
          <w:tab w:val="clear" w:pos="2268"/>
        </w:tabs>
        <w:spacing w:before="120" w:after="120"/>
        <w:ind w:left="979" w:firstLine="490"/>
        <w:rPr>
          <w:sz w:val="24"/>
          <w:lang w:eastAsia="zh-CN"/>
        </w:rPr>
      </w:pPr>
      <w:r w:rsidRPr="00800067">
        <w:rPr>
          <w:rFonts w:hint="eastAsia"/>
          <w:sz w:val="24"/>
          <w:lang w:eastAsia="zh-CN"/>
        </w:rPr>
        <w:t>[</w:t>
      </w:r>
      <w:r w:rsidRPr="00800067">
        <w:rPr>
          <w:sz w:val="24"/>
          <w:lang w:eastAsia="zh-CN"/>
        </w:rPr>
        <w:t>(d)</w:t>
      </w:r>
      <w:r w:rsidRPr="00800067">
        <w:rPr>
          <w:sz w:val="24"/>
          <w:lang w:eastAsia="zh-CN"/>
        </w:rPr>
        <w:tab/>
      </w:r>
      <w:r w:rsidRPr="00800067">
        <w:rPr>
          <w:rFonts w:hint="eastAsia"/>
          <w:sz w:val="24"/>
          <w:lang w:eastAsia="zh-CN"/>
        </w:rPr>
        <w:t>继续并加强与相关组织及伙伴在生物多样性和健康方面的合作，</w:t>
      </w:r>
      <w:proofErr w:type="gramStart"/>
      <w:r w:rsidRPr="00800067">
        <w:rPr>
          <w:rFonts w:hint="eastAsia"/>
          <w:sz w:val="24"/>
          <w:lang w:eastAsia="zh-CN"/>
        </w:rPr>
        <w:t>包括“同一健康”四方合作和</w:t>
      </w:r>
      <w:proofErr w:type="gramEnd"/>
      <w:r w:rsidRPr="00800067">
        <w:rPr>
          <w:rFonts w:hint="eastAsia"/>
          <w:sz w:val="24"/>
          <w:lang w:eastAsia="zh-CN"/>
        </w:rPr>
        <w:t>[</w:t>
      </w:r>
      <w:r w:rsidRPr="00800067">
        <w:rPr>
          <w:rFonts w:hint="eastAsia"/>
          <w:sz w:val="24"/>
          <w:lang w:eastAsia="zh-CN"/>
        </w:rPr>
        <w:t>国际自然保护联盟</w:t>
      </w:r>
      <w:r w:rsidRPr="00800067">
        <w:rPr>
          <w:rFonts w:hint="eastAsia"/>
          <w:sz w:val="24"/>
          <w:lang w:eastAsia="zh-CN"/>
        </w:rPr>
        <w:t>]</w:t>
      </w:r>
      <w:r w:rsidRPr="00800067">
        <w:rPr>
          <w:rFonts w:hint="eastAsia"/>
          <w:sz w:val="24"/>
          <w:lang w:eastAsia="zh-CN"/>
        </w:rPr>
        <w:t>、关于健康和生物多样性倡议的合作</w:t>
      </w:r>
      <w:r w:rsidRPr="00800067">
        <w:rPr>
          <w:rFonts w:hint="eastAsia"/>
          <w:sz w:val="24"/>
          <w:lang w:eastAsia="zh-CN"/>
        </w:rPr>
        <w:t>[</w:t>
      </w:r>
      <w:r w:rsidRPr="00800067">
        <w:rPr>
          <w:rFonts w:hint="eastAsia"/>
          <w:sz w:val="24"/>
          <w:lang w:eastAsia="zh-CN"/>
        </w:rPr>
        <w:t>以及其他非政府组织</w:t>
      </w:r>
      <w:proofErr w:type="gramStart"/>
      <w:r w:rsidRPr="00800067">
        <w:rPr>
          <w:rFonts w:hint="eastAsia"/>
          <w:sz w:val="24"/>
          <w:lang w:eastAsia="zh-CN"/>
        </w:rPr>
        <w:t>]]</w:t>
      </w:r>
      <w:r w:rsidRPr="00800067">
        <w:rPr>
          <w:rFonts w:hint="eastAsia"/>
          <w:sz w:val="24"/>
          <w:lang w:eastAsia="zh-CN"/>
        </w:rPr>
        <w:t>；</w:t>
      </w:r>
      <w:proofErr w:type="gramEnd"/>
      <w:r w:rsidRPr="00800067">
        <w:rPr>
          <w:rFonts w:hint="eastAsia"/>
          <w:sz w:val="24"/>
          <w:lang w:eastAsia="zh-CN"/>
        </w:rPr>
        <w:t xml:space="preserve">  </w:t>
      </w:r>
    </w:p>
    <w:p w14:paraId="51047E31" w14:textId="77777777" w:rsidR="00800067" w:rsidRPr="00800067" w:rsidRDefault="00800067" w:rsidP="00800067">
      <w:pPr>
        <w:tabs>
          <w:tab w:val="clear" w:pos="1701"/>
          <w:tab w:val="clear" w:pos="2268"/>
        </w:tabs>
        <w:spacing w:before="120" w:after="120"/>
        <w:ind w:left="979" w:firstLine="490"/>
        <w:rPr>
          <w:sz w:val="24"/>
          <w:lang w:eastAsia="zh-CN"/>
        </w:rPr>
      </w:pPr>
      <w:r w:rsidRPr="00800067">
        <w:rPr>
          <w:rFonts w:hint="eastAsia"/>
          <w:sz w:val="24"/>
          <w:lang w:eastAsia="zh-CN"/>
        </w:rPr>
        <w:lastRenderedPageBreak/>
        <w:t>[</w:t>
      </w:r>
      <w:r w:rsidRPr="00800067">
        <w:rPr>
          <w:sz w:val="24"/>
          <w:lang w:eastAsia="zh-CN"/>
        </w:rPr>
        <w:t xml:space="preserve">(e) </w:t>
      </w:r>
      <w:r w:rsidRPr="00800067">
        <w:rPr>
          <w:sz w:val="24"/>
          <w:lang w:eastAsia="zh-CN"/>
        </w:rPr>
        <w:tab/>
      </w:r>
      <w:r w:rsidRPr="00800067">
        <w:rPr>
          <w:rFonts w:hint="eastAsia"/>
          <w:sz w:val="24"/>
          <w:lang w:eastAsia="zh-CN"/>
        </w:rPr>
        <w:t>恢复由《公约》秘书处和世界卫生组织共同主持的生物多样性和健康问题机构间联络组的活动</w:t>
      </w:r>
      <w:r w:rsidRPr="00800067">
        <w:rPr>
          <w:sz w:val="24"/>
          <w:vertAlign w:val="superscript"/>
          <w:lang w:eastAsia="zh-CN"/>
        </w:rPr>
        <w:footnoteReference w:id="129"/>
      </w:r>
      <w:r w:rsidRPr="00800067">
        <w:rPr>
          <w:rFonts w:hint="eastAsia"/>
          <w:sz w:val="24"/>
          <w:lang w:eastAsia="zh-CN"/>
        </w:rPr>
        <w:t>；</w:t>
      </w:r>
      <w:r w:rsidRPr="00800067">
        <w:rPr>
          <w:rFonts w:hint="eastAsia"/>
          <w:sz w:val="24"/>
          <w:lang w:eastAsia="zh-CN"/>
        </w:rPr>
        <w:t>]</w:t>
      </w:r>
    </w:p>
    <w:p w14:paraId="346A111E" w14:textId="77777777" w:rsidR="00800067" w:rsidRPr="00800067" w:rsidRDefault="00800067" w:rsidP="00800067">
      <w:pPr>
        <w:tabs>
          <w:tab w:val="clear" w:pos="1701"/>
          <w:tab w:val="clear" w:pos="2268"/>
        </w:tabs>
        <w:spacing w:before="120" w:after="120"/>
        <w:ind w:left="979" w:firstLine="490"/>
        <w:rPr>
          <w:sz w:val="24"/>
          <w:lang w:val="en-US" w:eastAsia="zh-CN"/>
        </w:rPr>
      </w:pPr>
      <w:r w:rsidRPr="00800067">
        <w:rPr>
          <w:sz w:val="24"/>
          <w:lang w:val="en-US" w:eastAsia="zh-CN"/>
        </w:rPr>
        <w:t>(f)</w:t>
      </w:r>
      <w:r w:rsidRPr="00800067">
        <w:rPr>
          <w:sz w:val="24"/>
          <w:lang w:val="en-US" w:eastAsia="zh-CN"/>
        </w:rPr>
        <w:tab/>
      </w:r>
      <w:r w:rsidRPr="00800067">
        <w:rPr>
          <w:rFonts w:hint="eastAsia"/>
          <w:sz w:val="24"/>
          <w:lang w:eastAsia="zh-CN"/>
        </w:rPr>
        <w:t>继续促进能力建设活动、科学技术合作和技术转让，以支持缔约方执行《全球行动计划》；</w:t>
      </w:r>
    </w:p>
    <w:p w14:paraId="693B7647" w14:textId="641F7447" w:rsidR="00677639" w:rsidRDefault="00800067" w:rsidP="00800067">
      <w:pPr>
        <w:tabs>
          <w:tab w:val="clear" w:pos="567"/>
          <w:tab w:val="clear" w:pos="1134"/>
          <w:tab w:val="clear" w:pos="1701"/>
          <w:tab w:val="clear" w:pos="2268"/>
        </w:tabs>
        <w:spacing w:after="120"/>
        <w:ind w:left="979" w:firstLine="490"/>
        <w:rPr>
          <w:b/>
          <w:sz w:val="28"/>
          <w:lang w:eastAsia="zh-CN"/>
        </w:rPr>
      </w:pPr>
      <w:r w:rsidRPr="00800067">
        <w:rPr>
          <w:sz w:val="24"/>
          <w:lang w:eastAsia="zh-CN"/>
        </w:rPr>
        <w:t>(g)</w:t>
      </w:r>
      <w:r w:rsidRPr="00800067">
        <w:rPr>
          <w:sz w:val="24"/>
          <w:lang w:eastAsia="zh-CN"/>
        </w:rPr>
        <w:tab/>
      </w:r>
      <w:r w:rsidRPr="00800067">
        <w:rPr>
          <w:rFonts w:hint="eastAsia"/>
          <w:sz w:val="24"/>
          <w:lang w:eastAsia="zh-CN"/>
        </w:rPr>
        <w:t>提交一份关于其工作成果的报告，供科学、技术和工艺咨询附属机构在缔约方会议第十八次会议之前举行的一次会议上审议。</w:t>
      </w:r>
      <w:r w:rsidRPr="00800067">
        <w:rPr>
          <w:rFonts w:hint="eastAsia"/>
          <w:sz w:val="24"/>
          <w:lang w:eastAsia="zh-CN"/>
        </w:rPr>
        <w:t>]</w:t>
      </w:r>
      <w:r w:rsidR="00677639">
        <w:rPr>
          <w:lang w:eastAsia="zh-CN"/>
        </w:rPr>
        <w:br w:type="page"/>
      </w:r>
    </w:p>
    <w:p w14:paraId="45C69674" w14:textId="52F3A827" w:rsidR="004744C5" w:rsidRDefault="004744C5" w:rsidP="00D91010">
      <w:pPr>
        <w:pStyle w:val="Heading1"/>
      </w:pPr>
      <w:bookmarkStart w:id="67" w:name="_Toc221351069"/>
      <w:r>
        <w:rPr>
          <w:rFonts w:hint="eastAsia"/>
        </w:rPr>
        <w:lastRenderedPageBreak/>
        <w:t>二.</w:t>
      </w:r>
      <w:r>
        <w:tab/>
      </w:r>
      <w:r w:rsidR="00D91010">
        <w:rPr>
          <w:rFonts w:hint="eastAsia"/>
        </w:rPr>
        <w:t>会议举行情况</w:t>
      </w:r>
      <w:bookmarkEnd w:id="67"/>
    </w:p>
    <w:p w14:paraId="4541CC06" w14:textId="7ABD2879" w:rsidR="00557370" w:rsidRPr="00463625" w:rsidRDefault="00463625" w:rsidP="00FE75A8">
      <w:pPr>
        <w:pStyle w:val="CBDH1"/>
      </w:pPr>
      <w:bookmarkStart w:id="68" w:name="_Toc221351070"/>
      <w:r w:rsidRPr="00463625">
        <w:rPr>
          <w:lang w:eastAsia="zh-CN"/>
        </w:rPr>
        <w:t>导言</w:t>
      </w:r>
      <w:bookmarkEnd w:id="68"/>
    </w:p>
    <w:p w14:paraId="083CCF6F" w14:textId="30C99B5C" w:rsidR="00557370" w:rsidRPr="00D91010" w:rsidRDefault="00463625" w:rsidP="00D91010">
      <w:pPr>
        <w:pStyle w:val="CBDNormalNumber"/>
        <w:numPr>
          <w:ilvl w:val="0"/>
          <w:numId w:val="45"/>
        </w:numPr>
        <w:tabs>
          <w:tab w:val="clear" w:pos="567"/>
          <w:tab w:val="clear" w:pos="1134"/>
          <w:tab w:val="clear" w:pos="1701"/>
          <w:tab w:val="clear" w:pos="2268"/>
          <w:tab w:val="clear" w:pos="2835"/>
          <w:tab w:val="clear" w:pos="3402"/>
          <w:tab w:val="clear" w:pos="3969"/>
        </w:tabs>
        <w:ind w:left="490"/>
        <w:rPr>
          <w:sz w:val="24"/>
          <w:lang w:eastAsia="zh-CN"/>
        </w:rPr>
      </w:pPr>
      <w:r w:rsidRPr="00D91010">
        <w:rPr>
          <w:rFonts w:hint="eastAsia"/>
          <w:sz w:val="24"/>
          <w:lang w:eastAsia="zh-CN"/>
        </w:rPr>
        <w:t>科学、技术和工艺咨询附属机构第二十七次会议于</w:t>
      </w:r>
      <w:r w:rsidRPr="00D91010">
        <w:rPr>
          <w:rFonts w:hint="eastAsia"/>
          <w:sz w:val="24"/>
          <w:lang w:eastAsia="zh-CN"/>
        </w:rPr>
        <w:t>2025</w:t>
      </w:r>
      <w:r w:rsidRPr="00D91010">
        <w:rPr>
          <w:rFonts w:hint="eastAsia"/>
          <w:sz w:val="24"/>
          <w:lang w:eastAsia="zh-CN"/>
        </w:rPr>
        <w:t>年</w:t>
      </w:r>
      <w:r w:rsidRPr="00D91010">
        <w:rPr>
          <w:rFonts w:hint="eastAsia"/>
          <w:sz w:val="24"/>
          <w:lang w:eastAsia="zh-CN"/>
        </w:rPr>
        <w:t>10</w:t>
      </w:r>
      <w:r w:rsidRPr="00D91010">
        <w:rPr>
          <w:rFonts w:hint="eastAsia"/>
          <w:sz w:val="24"/>
          <w:lang w:eastAsia="zh-CN"/>
        </w:rPr>
        <w:t>月</w:t>
      </w:r>
      <w:r w:rsidRPr="00D91010">
        <w:rPr>
          <w:rFonts w:hint="eastAsia"/>
          <w:sz w:val="24"/>
          <w:lang w:eastAsia="zh-CN"/>
        </w:rPr>
        <w:t>20</w:t>
      </w:r>
      <w:r w:rsidRPr="00D91010">
        <w:rPr>
          <w:rFonts w:hint="eastAsia"/>
          <w:sz w:val="24"/>
          <w:lang w:eastAsia="zh-CN"/>
        </w:rPr>
        <w:t>日至</w:t>
      </w:r>
      <w:r w:rsidRPr="00D91010">
        <w:rPr>
          <w:rFonts w:hint="eastAsia"/>
          <w:sz w:val="24"/>
          <w:lang w:eastAsia="zh-CN"/>
        </w:rPr>
        <w:t>24</w:t>
      </w:r>
      <w:r w:rsidRPr="00D91010">
        <w:rPr>
          <w:rFonts w:hint="eastAsia"/>
          <w:sz w:val="24"/>
          <w:lang w:eastAsia="zh-CN"/>
        </w:rPr>
        <w:t>日在巴拿马城举行。</w:t>
      </w:r>
      <w:r w:rsidR="00015436" w:rsidRPr="00D91010">
        <w:rPr>
          <w:rFonts w:hint="eastAsia"/>
          <w:sz w:val="24"/>
          <w:lang w:eastAsia="zh-CN"/>
        </w:rPr>
        <w:t>《生物多样性公约》</w:t>
      </w:r>
      <w:r w:rsidR="00D91010">
        <w:rPr>
          <w:rFonts w:hint="eastAsia"/>
          <w:sz w:val="24"/>
          <w:lang w:eastAsia="zh-CN"/>
        </w:rPr>
        <w:t>的</w:t>
      </w:r>
      <w:r w:rsidR="00D91010">
        <w:rPr>
          <w:rFonts w:hint="eastAsia"/>
          <w:sz w:val="24"/>
          <w:lang w:eastAsia="zh-CN"/>
        </w:rPr>
        <w:t>121</w:t>
      </w:r>
      <w:r w:rsidR="00D91010">
        <w:rPr>
          <w:rFonts w:hint="eastAsia"/>
          <w:sz w:val="24"/>
          <w:lang w:eastAsia="zh-CN"/>
        </w:rPr>
        <w:t>个</w:t>
      </w:r>
      <w:r w:rsidR="00015436" w:rsidRPr="00D91010">
        <w:rPr>
          <w:rFonts w:hint="eastAsia"/>
          <w:sz w:val="24"/>
          <w:lang w:eastAsia="zh-CN"/>
        </w:rPr>
        <w:t>缔约方</w:t>
      </w:r>
      <w:r w:rsidR="0088772F" w:rsidRPr="00D91010">
        <w:rPr>
          <w:rFonts w:hint="eastAsia"/>
          <w:sz w:val="24"/>
          <w:lang w:eastAsia="zh-CN"/>
        </w:rPr>
        <w:t>和</w:t>
      </w:r>
      <w:r w:rsidR="00D91010">
        <w:rPr>
          <w:rFonts w:hint="eastAsia"/>
          <w:sz w:val="24"/>
          <w:lang w:eastAsia="zh-CN"/>
        </w:rPr>
        <w:t>1</w:t>
      </w:r>
      <w:r w:rsidR="00D91010">
        <w:rPr>
          <w:rFonts w:hint="eastAsia"/>
          <w:sz w:val="24"/>
          <w:lang w:eastAsia="zh-CN"/>
        </w:rPr>
        <w:t>个非缔约方</w:t>
      </w:r>
      <w:r w:rsidR="00015436" w:rsidRPr="00D91010">
        <w:rPr>
          <w:rFonts w:hint="eastAsia"/>
          <w:sz w:val="24"/>
          <w:lang w:eastAsia="zh-CN"/>
        </w:rPr>
        <w:t>以及《卡塔赫纳生物安全议定书》</w:t>
      </w:r>
      <w:r w:rsidR="00D91010">
        <w:rPr>
          <w:rFonts w:hint="eastAsia"/>
          <w:sz w:val="24"/>
          <w:lang w:eastAsia="zh-CN"/>
        </w:rPr>
        <w:t>的</w:t>
      </w:r>
      <w:r w:rsidR="00D91010">
        <w:rPr>
          <w:rFonts w:hint="eastAsia"/>
          <w:sz w:val="24"/>
          <w:lang w:eastAsia="zh-CN"/>
        </w:rPr>
        <w:t>106</w:t>
      </w:r>
      <w:r w:rsidR="00D91010">
        <w:rPr>
          <w:rFonts w:hint="eastAsia"/>
          <w:sz w:val="24"/>
          <w:lang w:eastAsia="zh-CN"/>
        </w:rPr>
        <w:t>个</w:t>
      </w:r>
      <w:r w:rsidR="00015436" w:rsidRPr="00D91010">
        <w:rPr>
          <w:rFonts w:hint="eastAsia"/>
          <w:sz w:val="24"/>
          <w:lang w:eastAsia="zh-CN"/>
        </w:rPr>
        <w:t>缔约方和</w:t>
      </w:r>
      <w:r w:rsidR="00D91010">
        <w:rPr>
          <w:rFonts w:hint="eastAsia"/>
          <w:sz w:val="24"/>
          <w:lang w:eastAsia="zh-CN"/>
        </w:rPr>
        <w:t>16</w:t>
      </w:r>
      <w:r w:rsidR="00D91010">
        <w:rPr>
          <w:rFonts w:hint="eastAsia"/>
          <w:sz w:val="24"/>
          <w:lang w:eastAsia="zh-CN"/>
        </w:rPr>
        <w:t>个</w:t>
      </w:r>
      <w:r w:rsidR="00015436" w:rsidRPr="00D91010">
        <w:rPr>
          <w:rFonts w:hint="eastAsia"/>
          <w:sz w:val="24"/>
          <w:lang w:eastAsia="zh-CN"/>
        </w:rPr>
        <w:t>非缔约方</w:t>
      </w:r>
      <w:r w:rsidRPr="00D91010">
        <w:rPr>
          <w:rFonts w:hint="eastAsia"/>
          <w:sz w:val="24"/>
          <w:lang w:eastAsia="zh-CN"/>
        </w:rPr>
        <w:t>参加了会议</w:t>
      </w:r>
      <w:r w:rsidR="00941E30" w:rsidRPr="00463625">
        <w:rPr>
          <w:rStyle w:val="FootnoteReference"/>
          <w:sz w:val="24"/>
        </w:rPr>
        <w:footnoteReference w:id="130"/>
      </w:r>
      <w:r w:rsidR="00B97D9F" w:rsidRPr="00D91010">
        <w:rPr>
          <w:rFonts w:hint="eastAsia"/>
          <w:sz w:val="24"/>
          <w:lang w:eastAsia="zh-CN"/>
        </w:rPr>
        <w:t>。</w:t>
      </w:r>
    </w:p>
    <w:p w14:paraId="754BCDA1" w14:textId="25E4FDB4" w:rsidR="00557370" w:rsidRPr="00463625" w:rsidRDefault="00463625" w:rsidP="00D91010">
      <w:pPr>
        <w:pStyle w:val="Heading2"/>
        <w:ind w:left="0"/>
        <w:rPr>
          <w:caps/>
        </w:rPr>
      </w:pPr>
      <w:bookmarkStart w:id="69" w:name="_Toc221351071"/>
      <w:r>
        <w:rPr>
          <w:rFonts w:hint="eastAsia"/>
        </w:rPr>
        <w:t>项目</w:t>
      </w:r>
      <w:r w:rsidR="004E26AC" w:rsidRPr="00463625">
        <w:t>1</w:t>
      </w:r>
      <w:r w:rsidR="00035CFA" w:rsidRPr="00463625">
        <w:t xml:space="preserve"> </w:t>
      </w:r>
      <w:r w:rsidR="00035CFA" w:rsidRPr="00463625">
        <w:br/>
      </w:r>
      <w:r>
        <w:rPr>
          <w:rFonts w:hint="eastAsia"/>
        </w:rPr>
        <w:t>会议开幕</w:t>
      </w:r>
      <w:bookmarkEnd w:id="69"/>
    </w:p>
    <w:p w14:paraId="1677A6E9" w14:textId="73E67101" w:rsidR="00A96CA8" w:rsidRPr="00463625" w:rsidRDefault="00463625" w:rsidP="00463625">
      <w:pPr>
        <w:pStyle w:val="CBDNormalNumber"/>
        <w:tabs>
          <w:tab w:val="clear" w:pos="567"/>
          <w:tab w:val="clear" w:pos="1134"/>
          <w:tab w:val="clear" w:pos="1701"/>
          <w:tab w:val="clear" w:pos="2268"/>
          <w:tab w:val="clear" w:pos="2835"/>
          <w:tab w:val="clear" w:pos="3402"/>
          <w:tab w:val="clear" w:pos="3969"/>
        </w:tabs>
        <w:ind w:left="490"/>
        <w:rPr>
          <w:sz w:val="24"/>
        </w:rPr>
      </w:pPr>
      <w:proofErr w:type="spellStart"/>
      <w:r w:rsidRPr="00463625">
        <w:rPr>
          <w:rFonts w:hint="eastAsia"/>
          <w:sz w:val="24"/>
          <w:lang w:val="en-US"/>
        </w:rPr>
        <w:t>主席</w:t>
      </w:r>
      <w:proofErr w:type="spellEnd"/>
      <w:r w:rsidRPr="00463625">
        <w:rPr>
          <w:rFonts w:hint="eastAsia"/>
          <w:sz w:val="24"/>
          <w:lang w:val="en-US"/>
        </w:rPr>
        <w:t xml:space="preserve"> Jean Bruno </w:t>
      </w:r>
      <w:proofErr w:type="spellStart"/>
      <w:r w:rsidRPr="00463625">
        <w:rPr>
          <w:rFonts w:hint="eastAsia"/>
          <w:sz w:val="24"/>
          <w:lang w:val="en-US"/>
        </w:rPr>
        <w:t>Mikissa</w:t>
      </w:r>
      <w:r w:rsidRPr="00463625">
        <w:rPr>
          <w:rFonts w:hint="eastAsia"/>
          <w:sz w:val="24"/>
          <w:lang w:val="en-US"/>
        </w:rPr>
        <w:t>（加蓬）于</w:t>
      </w:r>
      <w:proofErr w:type="spellEnd"/>
      <w:r w:rsidRPr="00463625">
        <w:rPr>
          <w:rFonts w:hint="eastAsia"/>
          <w:sz w:val="24"/>
          <w:lang w:val="en-US"/>
        </w:rPr>
        <w:t xml:space="preserve"> 2025 </w:t>
      </w:r>
      <w:r w:rsidRPr="00463625">
        <w:rPr>
          <w:rFonts w:hint="eastAsia"/>
          <w:sz w:val="24"/>
          <w:lang w:val="en-US"/>
        </w:rPr>
        <w:t>年</w:t>
      </w:r>
      <w:r w:rsidRPr="00463625">
        <w:rPr>
          <w:rFonts w:hint="eastAsia"/>
          <w:sz w:val="24"/>
          <w:lang w:val="en-US"/>
        </w:rPr>
        <w:t xml:space="preserve"> 10 </w:t>
      </w:r>
      <w:r w:rsidRPr="00463625">
        <w:rPr>
          <w:rFonts w:hint="eastAsia"/>
          <w:sz w:val="24"/>
          <w:lang w:val="en-US"/>
        </w:rPr>
        <w:t>月</w:t>
      </w:r>
      <w:r w:rsidRPr="00463625">
        <w:rPr>
          <w:rFonts w:hint="eastAsia"/>
          <w:sz w:val="24"/>
          <w:lang w:val="en-US"/>
        </w:rPr>
        <w:t xml:space="preserve"> 20 </w:t>
      </w:r>
      <w:proofErr w:type="spellStart"/>
      <w:r w:rsidRPr="00463625">
        <w:rPr>
          <w:rFonts w:hint="eastAsia"/>
          <w:sz w:val="24"/>
          <w:lang w:val="en-US"/>
        </w:rPr>
        <w:t>日上午</w:t>
      </w:r>
      <w:proofErr w:type="spellEnd"/>
      <w:r w:rsidRPr="00463625">
        <w:rPr>
          <w:rFonts w:hint="eastAsia"/>
          <w:sz w:val="24"/>
          <w:lang w:val="en-US"/>
        </w:rPr>
        <w:t xml:space="preserve"> 10 </w:t>
      </w:r>
      <w:r w:rsidRPr="00463625">
        <w:rPr>
          <w:rFonts w:hint="eastAsia"/>
          <w:sz w:val="24"/>
          <w:lang w:val="en-US"/>
        </w:rPr>
        <w:t>时</w:t>
      </w:r>
      <w:r w:rsidRPr="00463625">
        <w:rPr>
          <w:rFonts w:hint="eastAsia"/>
          <w:sz w:val="24"/>
          <w:lang w:val="en-US"/>
        </w:rPr>
        <w:t xml:space="preserve"> 10 </w:t>
      </w:r>
      <w:proofErr w:type="spellStart"/>
      <w:r w:rsidRPr="00463625">
        <w:rPr>
          <w:rFonts w:hint="eastAsia"/>
          <w:sz w:val="24"/>
          <w:lang w:val="en-US"/>
        </w:rPr>
        <w:t>分由宣布会议开幕</w:t>
      </w:r>
      <w:proofErr w:type="spellEnd"/>
      <w:r w:rsidRPr="00463625">
        <w:rPr>
          <w:rFonts w:hint="eastAsia"/>
          <w:sz w:val="24"/>
          <w:lang w:val="en-US"/>
        </w:rPr>
        <w:t>。</w:t>
      </w:r>
    </w:p>
    <w:p w14:paraId="203B0F8C" w14:textId="2FAC088C" w:rsidR="006052EA" w:rsidRPr="00463625" w:rsidRDefault="00FE40B3" w:rsidP="0046362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E40B3">
        <w:rPr>
          <w:rFonts w:hint="eastAsia"/>
          <w:sz w:val="24"/>
          <w:lang w:val="en-US" w:eastAsia="zh-CN"/>
        </w:rPr>
        <w:t>主席对与会者参加会议表示欢迎，指出本次会议是在执行《昆明</w:t>
      </w:r>
      <w:r w:rsidRPr="00FE40B3">
        <w:rPr>
          <w:rFonts w:hint="eastAsia"/>
          <w:sz w:val="24"/>
          <w:lang w:val="en-US" w:eastAsia="zh-CN"/>
        </w:rPr>
        <w:t>-</w:t>
      </w:r>
      <w:r w:rsidRPr="00FE40B3">
        <w:rPr>
          <w:rFonts w:hint="eastAsia"/>
          <w:sz w:val="24"/>
          <w:lang w:val="en-US" w:eastAsia="zh-CN"/>
        </w:rPr>
        <w:t>蒙特利尔全球生物多样性框架》的关键时刻举行。议程项目</w:t>
      </w:r>
      <w:r w:rsidRPr="00FE40B3">
        <w:rPr>
          <w:rFonts w:hint="eastAsia"/>
          <w:sz w:val="24"/>
          <w:lang w:val="en-US" w:eastAsia="zh-CN"/>
        </w:rPr>
        <w:t xml:space="preserve"> 3 </w:t>
      </w:r>
      <w:r w:rsidRPr="00FE40B3">
        <w:rPr>
          <w:rFonts w:hint="eastAsia"/>
          <w:sz w:val="24"/>
          <w:lang w:val="en-US" w:eastAsia="zh-CN"/>
        </w:rPr>
        <w:t>要求科咨机构提供严谨的科技咨询意见，用于支持《框架》集体执行进度全球审查。在这方面，他赞许了其任务是就此事项提供投入的</w:t>
      </w:r>
      <w:r w:rsidRPr="00FE40B3">
        <w:rPr>
          <w:sz w:val="24"/>
          <w:lang w:val="en-US" w:eastAsia="zh-CN"/>
        </w:rPr>
        <w:t>编写昆明</w:t>
      </w:r>
      <w:r w:rsidRPr="00FE40B3">
        <w:rPr>
          <w:sz w:val="24"/>
          <w:lang w:val="en-US" w:eastAsia="zh-CN"/>
        </w:rPr>
        <w:t>-</w:t>
      </w:r>
      <w:r w:rsidRPr="00FE40B3">
        <w:rPr>
          <w:sz w:val="24"/>
          <w:lang w:val="en-US" w:eastAsia="zh-CN"/>
        </w:rPr>
        <w:t>蒙特利尔全球生物多样性框架集体执行进度全球报告的特设科学和技术咨询小组进行的工作</w:t>
      </w:r>
      <w:r w:rsidRPr="00FE40B3">
        <w:rPr>
          <w:rFonts w:hint="eastAsia"/>
          <w:sz w:val="24"/>
          <w:lang w:val="en-US" w:eastAsia="zh-CN"/>
        </w:rPr>
        <w:t>。他还提请注意议程上的其他紧迫问题，这些问题反映了《框架》在各个科技方面的内容，其中包括：生物多样性与气候变化之间的相互联系；审查</w:t>
      </w:r>
      <w:r w:rsidRPr="00FE40B3">
        <w:rPr>
          <w:sz w:val="24"/>
          <w:lang w:val="en-US" w:eastAsia="zh-CN"/>
        </w:rPr>
        <w:t>生物多样性和生态系统服务政府间科学</w:t>
      </w:r>
      <w:r w:rsidRPr="00FE40B3">
        <w:rPr>
          <w:rFonts w:hint="eastAsia"/>
          <w:sz w:val="24"/>
          <w:lang w:val="en-US" w:eastAsia="zh-CN"/>
        </w:rPr>
        <w:t>与政</w:t>
      </w:r>
      <w:r w:rsidRPr="00FE40B3">
        <w:rPr>
          <w:sz w:val="24"/>
          <w:lang w:val="en-US" w:eastAsia="zh-CN"/>
        </w:rPr>
        <w:t>策平台的</w:t>
      </w:r>
      <w:r w:rsidRPr="00FE40B3">
        <w:rPr>
          <w:rFonts w:hint="eastAsia"/>
          <w:sz w:val="24"/>
          <w:lang w:val="en-US" w:eastAsia="zh-CN"/>
        </w:rPr>
        <w:t>评估结果；对《公约》之下各工作方案的战略审查；审查外来入侵物种、</w:t>
      </w:r>
      <w:r w:rsidRPr="00FE40B3">
        <w:rPr>
          <w:sz w:val="24"/>
          <w:lang w:val="en-US" w:eastAsia="zh-CN"/>
        </w:rPr>
        <w:t>保护和可持续利用土壤生物多样性国际倡议以及</w:t>
      </w:r>
      <w:r w:rsidRPr="00FE40B3">
        <w:rPr>
          <w:rFonts w:hint="eastAsia"/>
          <w:sz w:val="24"/>
          <w:lang w:val="en-US" w:eastAsia="zh-CN"/>
        </w:rPr>
        <w:t>生物多样性与健康方面的最新工作情况。他祝愿大家在会议上富有成果和取得成功，并强调制定一揽子无方括号建议草案，供缔约方大会第十七届会议审议的重要性。</w:t>
      </w:r>
    </w:p>
    <w:p w14:paraId="111322C0" w14:textId="2F8F2BA7" w:rsidR="00680900" w:rsidRPr="00463625" w:rsidRDefault="00FE40B3" w:rsidP="00463625">
      <w:pPr>
        <w:pStyle w:val="CBDNormalNumber"/>
        <w:tabs>
          <w:tab w:val="clear" w:pos="567"/>
          <w:tab w:val="clear" w:pos="1134"/>
          <w:tab w:val="clear" w:pos="1701"/>
          <w:tab w:val="clear" w:pos="2268"/>
          <w:tab w:val="clear" w:pos="2835"/>
          <w:tab w:val="clear" w:pos="3402"/>
          <w:tab w:val="clear" w:pos="3969"/>
        </w:tabs>
        <w:ind w:left="490"/>
        <w:rPr>
          <w:sz w:val="24"/>
        </w:rPr>
      </w:pPr>
      <w:proofErr w:type="spellStart"/>
      <w:r w:rsidRPr="00FE40B3">
        <w:rPr>
          <w:rFonts w:hint="eastAsia"/>
          <w:sz w:val="24"/>
          <w:lang w:val="en-US"/>
        </w:rPr>
        <w:t>生物多样性公约秘书处执行秘书</w:t>
      </w:r>
      <w:proofErr w:type="spellEnd"/>
      <w:r w:rsidRPr="00FE40B3">
        <w:rPr>
          <w:rFonts w:hint="eastAsia"/>
          <w:sz w:val="24"/>
          <w:lang w:val="en-US"/>
        </w:rPr>
        <w:t xml:space="preserve"> Astrid Schomaker </w:t>
      </w:r>
      <w:proofErr w:type="spellStart"/>
      <w:r w:rsidRPr="00FE40B3">
        <w:rPr>
          <w:rFonts w:hint="eastAsia"/>
          <w:sz w:val="24"/>
          <w:lang w:val="en-US"/>
        </w:rPr>
        <w:t>和巴拿马环境部长、拉丁美洲和加勒比环境部长论坛主席</w:t>
      </w:r>
      <w:proofErr w:type="spellEnd"/>
      <w:r w:rsidRPr="00FE40B3">
        <w:rPr>
          <w:rFonts w:hint="eastAsia"/>
          <w:sz w:val="24"/>
          <w:lang w:val="en-US"/>
        </w:rPr>
        <w:t xml:space="preserve"> Juan Carlos Navarro </w:t>
      </w:r>
      <w:proofErr w:type="spellStart"/>
      <w:r w:rsidRPr="00FE40B3">
        <w:rPr>
          <w:rFonts w:hint="eastAsia"/>
          <w:sz w:val="24"/>
          <w:lang w:val="en-US"/>
        </w:rPr>
        <w:t>致开幕词</w:t>
      </w:r>
      <w:proofErr w:type="spellEnd"/>
      <w:r w:rsidRPr="00FE40B3">
        <w:rPr>
          <w:sz w:val="24"/>
          <w:vertAlign w:val="superscript"/>
        </w:rPr>
        <w:footnoteReference w:id="131"/>
      </w:r>
      <w:r w:rsidRPr="00FE40B3">
        <w:rPr>
          <w:rFonts w:hint="eastAsia"/>
          <w:sz w:val="24"/>
          <w:lang w:val="en-US"/>
        </w:rPr>
        <w:t>。</w:t>
      </w:r>
      <w:r w:rsidR="00AC01A3" w:rsidRPr="00463625" w:rsidDel="00AC01A3">
        <w:rPr>
          <w:sz w:val="24"/>
        </w:rPr>
        <w:t xml:space="preserve"> </w:t>
      </w:r>
    </w:p>
    <w:p w14:paraId="77909E54" w14:textId="218F95F5" w:rsidR="000425EB" w:rsidRPr="00463625" w:rsidRDefault="00E638C0" w:rsidP="0046362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638C0">
        <w:rPr>
          <w:rFonts w:hint="eastAsia"/>
          <w:sz w:val="24"/>
          <w:lang w:val="en-US" w:eastAsia="zh-CN"/>
        </w:rPr>
        <w:t>执行秘书首先赞扬巴拿马总统、环境部长和人民的热情接待，并感谢为</w:t>
      </w:r>
      <w:r w:rsidRPr="00E638C0">
        <w:rPr>
          <w:rFonts w:hint="eastAsia"/>
          <w:sz w:val="24"/>
          <w:lang w:val="en-US" w:eastAsia="zh-CN"/>
        </w:rPr>
        <w:t>92</w:t>
      </w:r>
      <w:r w:rsidRPr="00E638C0">
        <w:rPr>
          <w:rFonts w:hint="eastAsia"/>
          <w:sz w:val="24"/>
          <w:lang w:val="en-US" w:eastAsia="zh-CN"/>
        </w:rPr>
        <w:t>个缔约方代表参会提供资金支持的各国政府，但她也关切地指出，资金不足以支持所有申请资助的代表。她强调包容性和广泛代表性的重要性，并呼吁为</w:t>
      </w:r>
      <w:r w:rsidRPr="00E638C0">
        <w:rPr>
          <w:rFonts w:hint="eastAsia"/>
          <w:sz w:val="24"/>
          <w:lang w:val="en-US" w:eastAsia="zh-CN"/>
        </w:rPr>
        <w:t>2026</w:t>
      </w:r>
      <w:r w:rsidRPr="00E638C0">
        <w:rPr>
          <w:rFonts w:hint="eastAsia"/>
          <w:sz w:val="24"/>
          <w:lang w:val="en-US" w:eastAsia="zh-CN"/>
        </w:rPr>
        <w:t>年将举行的各种会议的与会者提供充足的资金。在谈到本次会议时，她赞同主席关于其在《框架》执行工作现阶段的重要性的评论。尽管对《框架》的认可度正在稳步提升，但一些截止日期仍被延误，资源调动仍充满挑战，她因此敦促科咨机构提供严谨和可行的科技咨询意见，以加快执行工作。科咨机构议程繁重，需要最大限度地提高效率，为此，秘书处已在本次会议上引入了提前提交发言稿的试点办法。议程上的两个核心项目是《框架》集体执行进度全球审查和生物多样性与气候变化。关于集体进度，她报告说，尽管</w:t>
      </w:r>
      <w:r w:rsidRPr="00E638C0">
        <w:rPr>
          <w:rFonts w:hint="eastAsia"/>
          <w:sz w:val="24"/>
          <w:lang w:val="en-US" w:eastAsia="zh-CN"/>
        </w:rPr>
        <w:t>55</w:t>
      </w:r>
      <w:r w:rsidRPr="00E638C0">
        <w:rPr>
          <w:rFonts w:hint="eastAsia"/>
          <w:sz w:val="24"/>
          <w:lang w:val="en-US" w:eastAsia="zh-CN"/>
        </w:rPr>
        <w:t>个缔约方提交了经过更新的国家生物多样性战略和行动计划，</w:t>
      </w:r>
      <w:r w:rsidRPr="00E638C0">
        <w:rPr>
          <w:rFonts w:hint="eastAsia"/>
          <w:sz w:val="24"/>
          <w:lang w:val="en-US" w:eastAsia="zh-CN"/>
        </w:rPr>
        <w:t>140</w:t>
      </w:r>
      <w:r w:rsidRPr="00E638C0">
        <w:rPr>
          <w:rFonts w:hint="eastAsia"/>
          <w:sz w:val="24"/>
          <w:lang w:val="en-US" w:eastAsia="zh-CN"/>
        </w:rPr>
        <w:t>个缔约方提交了总计</w:t>
      </w:r>
      <w:r w:rsidRPr="00E638C0">
        <w:rPr>
          <w:rFonts w:hint="eastAsia"/>
          <w:sz w:val="24"/>
          <w:lang w:val="en-US" w:eastAsia="zh-CN"/>
        </w:rPr>
        <w:t>3300</w:t>
      </w:r>
      <w:r w:rsidRPr="00E638C0">
        <w:rPr>
          <w:rFonts w:hint="eastAsia"/>
          <w:sz w:val="24"/>
          <w:lang w:val="en-US" w:eastAsia="zh-CN"/>
        </w:rPr>
        <w:t>个国家目标，但按此进度无法实现《框架》的宏伟目标。关于生物多样性与气候变化，《框架》为科咨机构规定的职责是提供基于证据的指导意见，用于确保保护、恢复和可持续利用生物多样性和生态系统的努力与减缓和适应气候变化的努力相辅相成。总之，科咨机构需要就其议程上的所有项目</w:t>
      </w:r>
      <w:r w:rsidRPr="00E638C0">
        <w:rPr>
          <w:rFonts w:hint="eastAsia"/>
          <w:sz w:val="24"/>
          <w:lang w:val="en-US" w:eastAsia="zh-CN"/>
        </w:rPr>
        <w:lastRenderedPageBreak/>
        <w:t>提供明确的指导意见，以支持《框架》执行工作的科技需求。因此，她呼吁与会者在这一个星期中致力于建设性互动、重点对话和相互尊重，确保会议取得丰硕成果。</w:t>
      </w:r>
    </w:p>
    <w:p w14:paraId="4189F1DA" w14:textId="77777777" w:rsidR="00FC3275" w:rsidRPr="002276F4" w:rsidRDefault="00FC3275" w:rsidP="00FC3275">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bookmarkStart w:id="70" w:name="_Hlk211867112"/>
      <w:r w:rsidRPr="00FC3275">
        <w:rPr>
          <w:sz w:val="24"/>
          <w:lang w:val="en-US" w:eastAsia="zh-CN"/>
        </w:rPr>
        <w:t>巴拿马环境部长欢迎所有与会者来到巴拿马</w:t>
      </w:r>
      <w:r w:rsidRPr="002276F4">
        <w:rPr>
          <w:sz w:val="24"/>
          <w:szCs w:val="24"/>
          <w:lang w:eastAsia="zh-CN"/>
        </w:rPr>
        <w:t>，他重点介绍了该国丰富的生物多样性及其相应的行动意愿。他强调，面对生物多样性危机，迫切需要采取真实、直接和切实的实地行动，生物多样性危机与气候变化和土地退化构成同一挑战。他强调各国代表团从未像现在这样拥有如此充分的证据、技术或能力来共同应对这一挑战。他概述了巴拿马通过科学保护和当地社区充分有效参与来保护自然区域的行动，重点介绍了《自然承诺》的制定，该《承诺》将该国在气候、生物多样性、塑料及陆地、海洋和海洋保护方面的所有国家目标整合到一个单一框架下，以便在各类环境论坛中进行联合谈判。他强调时间紧迫，敦促各缔约方为保护生物多样性，考虑放弃在</w:t>
      </w:r>
      <w:r w:rsidRPr="002276F4">
        <w:rPr>
          <w:sz w:val="24"/>
          <w:szCs w:val="24"/>
          <w:lang w:eastAsia="zh-CN"/>
        </w:rPr>
        <w:t>196</w:t>
      </w:r>
      <w:r w:rsidRPr="002276F4">
        <w:rPr>
          <w:sz w:val="24"/>
          <w:szCs w:val="24"/>
          <w:lang w:eastAsia="zh-CN"/>
        </w:rPr>
        <w:t>个国家之间似乎不可能达成的共识，而采用像大会那样的多数决议方式。他期待未来两周的讨论能富有成效、切实可行、基于证据且遵循常识，所作决定能转化为切实政策、可获得的资金和可衡量的成果。他敦促各国代表团在雄心壮志和一致性之间取得平衡，不能只要求有更多保护而不提供实现保护的手段。此外，每个国家都应承担起在本国领土和全球层面采取行动的责任，调动一切可用资源，并与地方社区、土著人民和本国公民建立联盟。他再次强调必须制定一个具体、即时且有效的议程，以遏制物种灭绝的致命威胁，在各国和全球层面采取实际行动。他邀请所有缔约方坚定合作，采取行动达成一致，确保本次会议成为科学与政策携手守护地球生命的里程碑时刻。</w:t>
      </w:r>
    </w:p>
    <w:p w14:paraId="64101242" w14:textId="77777777" w:rsidR="00FC3275" w:rsidRPr="002276F4" w:rsidRDefault="00FC3275" w:rsidP="00582EA4">
      <w:pPr>
        <w:pStyle w:val="Heading2"/>
        <w:ind w:left="0"/>
        <w:rPr>
          <w:caps/>
          <w:szCs w:val="24"/>
        </w:rPr>
      </w:pPr>
      <w:bookmarkStart w:id="71" w:name="_Toc221351072"/>
      <w:r w:rsidRPr="00582EA4">
        <w:t>项目</w:t>
      </w:r>
      <w:r w:rsidRPr="00582EA4">
        <w:t xml:space="preserve">2 </w:t>
      </w:r>
      <w:r w:rsidRPr="00582EA4">
        <w:br/>
      </w:r>
      <w:r w:rsidRPr="00582EA4">
        <w:t>组织事项：选举主席团成员，通过议程和工作安排</w:t>
      </w:r>
      <w:bookmarkEnd w:id="71"/>
    </w:p>
    <w:p w14:paraId="5799548D" w14:textId="77777777" w:rsidR="00FC3275" w:rsidRPr="002276F4" w:rsidRDefault="00FC3275" w:rsidP="00FC3275">
      <w:pPr>
        <w:pStyle w:val="CBDSubTitle"/>
        <w:spacing w:before="120" w:after="120"/>
        <w:ind w:left="490"/>
        <w:rPr>
          <w:rFonts w:ascii="STKaiti" w:eastAsia="STKaiti" w:hAnsi="STKaiti"/>
          <w:b w:val="0"/>
          <w:bCs/>
          <w:snapToGrid w:val="0"/>
          <w:sz w:val="24"/>
          <w:szCs w:val="24"/>
        </w:rPr>
      </w:pPr>
      <w:r w:rsidRPr="002276F4">
        <w:rPr>
          <w:rFonts w:ascii="STKaiti" w:eastAsia="STKaiti" w:hAnsi="STKaiti"/>
          <w:b w:val="0"/>
          <w:bCs/>
          <w:snapToGrid w:val="0"/>
          <w:sz w:val="24"/>
          <w:szCs w:val="24"/>
          <w:lang w:eastAsia="zh-CN"/>
        </w:rPr>
        <w:t>选举主席团成员</w:t>
      </w:r>
    </w:p>
    <w:p w14:paraId="304D989D" w14:textId="77777777" w:rsidR="00FC3275" w:rsidRPr="00FC3275" w:rsidRDefault="00FC3275" w:rsidP="00FC3275">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FC3275">
        <w:rPr>
          <w:sz w:val="24"/>
          <w:lang w:val="en-US" w:eastAsia="zh-CN"/>
        </w:rPr>
        <w:t>根据科咨机构第二十五次和第二十六次会议以及缔约方大会第十六届会议的选举结果，第二十七次会议主席团由以下成员组成：</w:t>
      </w:r>
      <w:r w:rsidRPr="00FC3275">
        <w:rPr>
          <w:sz w:val="24"/>
          <w:lang w:val="en-US" w:eastAsia="zh-CN"/>
        </w:rPr>
        <w:t xml:space="preserve"> </w:t>
      </w:r>
    </w:p>
    <w:p w14:paraId="2BE48E63" w14:textId="77777777" w:rsidR="00FC3275" w:rsidRPr="00A749C4" w:rsidRDefault="00FC3275" w:rsidP="00FC3275">
      <w:pPr>
        <w:pStyle w:val="CBDNormalNoNumber"/>
        <w:tabs>
          <w:tab w:val="clear" w:pos="567"/>
          <w:tab w:val="clear" w:pos="1134"/>
        </w:tabs>
        <w:spacing w:after="0"/>
        <w:ind w:left="1469" w:hanging="490"/>
        <w:rPr>
          <w:sz w:val="24"/>
          <w:szCs w:val="24"/>
        </w:rPr>
      </w:pPr>
      <w:r w:rsidRPr="00A749C4">
        <w:rPr>
          <w:sz w:val="24"/>
          <w:szCs w:val="24"/>
        </w:rPr>
        <w:t>Jean Bruno Mikissa (</w:t>
      </w:r>
      <w:r w:rsidRPr="002276F4">
        <w:rPr>
          <w:sz w:val="24"/>
          <w:szCs w:val="24"/>
          <w:lang w:val="it-IT" w:eastAsia="zh-CN"/>
        </w:rPr>
        <w:t>加蓬</w:t>
      </w:r>
      <w:r w:rsidRPr="00A749C4">
        <w:rPr>
          <w:sz w:val="24"/>
          <w:szCs w:val="24"/>
        </w:rPr>
        <w:t xml:space="preserve">), </w:t>
      </w:r>
      <w:r w:rsidRPr="002276F4">
        <w:rPr>
          <w:sz w:val="24"/>
          <w:szCs w:val="24"/>
          <w:lang w:val="it-IT" w:eastAsia="zh-CN"/>
        </w:rPr>
        <w:t>主席</w:t>
      </w:r>
    </w:p>
    <w:p w14:paraId="7A372D26" w14:textId="77777777" w:rsidR="00FC3275" w:rsidRPr="00A749C4" w:rsidRDefault="00FC3275" w:rsidP="00FC3275">
      <w:pPr>
        <w:pStyle w:val="CBDNormalNoNumber"/>
        <w:tabs>
          <w:tab w:val="clear" w:pos="567"/>
          <w:tab w:val="clear" w:pos="1134"/>
        </w:tabs>
        <w:spacing w:after="0"/>
        <w:ind w:left="1469" w:hanging="490"/>
        <w:rPr>
          <w:sz w:val="24"/>
          <w:szCs w:val="24"/>
        </w:rPr>
      </w:pPr>
      <w:r w:rsidRPr="00A749C4">
        <w:rPr>
          <w:sz w:val="24"/>
          <w:szCs w:val="24"/>
        </w:rPr>
        <w:t>Mostafa Madbouhi (</w:t>
      </w:r>
      <w:r w:rsidRPr="002276F4">
        <w:rPr>
          <w:sz w:val="24"/>
          <w:szCs w:val="24"/>
          <w:lang w:val="it-IT" w:eastAsia="zh-CN"/>
        </w:rPr>
        <w:t>摩洛哥</w:t>
      </w:r>
      <w:r w:rsidRPr="00A749C4">
        <w:rPr>
          <w:sz w:val="24"/>
          <w:szCs w:val="24"/>
        </w:rPr>
        <w:t>)</w:t>
      </w:r>
    </w:p>
    <w:p w14:paraId="31CC0C0F" w14:textId="77777777" w:rsidR="00FC3275" w:rsidRPr="002276F4" w:rsidRDefault="00FC3275" w:rsidP="00FC3275">
      <w:pPr>
        <w:pStyle w:val="CBDNormalNoNumber"/>
        <w:tabs>
          <w:tab w:val="clear" w:pos="567"/>
          <w:tab w:val="clear" w:pos="1134"/>
        </w:tabs>
        <w:spacing w:after="0"/>
        <w:ind w:left="1469" w:hanging="490"/>
        <w:rPr>
          <w:sz w:val="24"/>
          <w:szCs w:val="24"/>
        </w:rPr>
      </w:pPr>
      <w:r w:rsidRPr="002276F4">
        <w:rPr>
          <w:sz w:val="24"/>
          <w:szCs w:val="24"/>
        </w:rPr>
        <w:t>Kenneth Uiseb (</w:t>
      </w:r>
      <w:r w:rsidRPr="002276F4">
        <w:rPr>
          <w:sz w:val="24"/>
          <w:szCs w:val="24"/>
          <w:lang w:eastAsia="zh-CN"/>
        </w:rPr>
        <w:t>纳米比亚</w:t>
      </w:r>
      <w:r w:rsidRPr="002276F4">
        <w:rPr>
          <w:sz w:val="24"/>
          <w:szCs w:val="24"/>
        </w:rPr>
        <w:t>)</w:t>
      </w:r>
    </w:p>
    <w:p w14:paraId="7BF75BA9" w14:textId="77777777" w:rsidR="00FC3275" w:rsidRPr="002276F4" w:rsidRDefault="00FC3275" w:rsidP="00FC3275">
      <w:pPr>
        <w:pStyle w:val="CBDNormalNoNumber"/>
        <w:tabs>
          <w:tab w:val="clear" w:pos="567"/>
          <w:tab w:val="clear" w:pos="1134"/>
        </w:tabs>
        <w:spacing w:after="0"/>
        <w:ind w:left="1469" w:hanging="490"/>
        <w:rPr>
          <w:sz w:val="24"/>
          <w:szCs w:val="24"/>
          <w:lang w:val="en-CA"/>
        </w:rPr>
      </w:pPr>
      <w:proofErr w:type="spellStart"/>
      <w:r w:rsidRPr="002276F4">
        <w:rPr>
          <w:sz w:val="24"/>
          <w:szCs w:val="24"/>
          <w:lang w:val="en-CA"/>
        </w:rPr>
        <w:t>Jahidul</w:t>
      </w:r>
      <w:proofErr w:type="spellEnd"/>
      <w:r w:rsidRPr="002276F4">
        <w:rPr>
          <w:sz w:val="24"/>
          <w:szCs w:val="24"/>
          <w:lang w:val="en-CA"/>
        </w:rPr>
        <w:t xml:space="preserve"> Kabir (</w:t>
      </w:r>
      <w:r w:rsidRPr="002276F4">
        <w:rPr>
          <w:sz w:val="24"/>
          <w:szCs w:val="24"/>
          <w:lang w:val="en-CA" w:eastAsia="zh-CN"/>
        </w:rPr>
        <w:t>孟加拉国</w:t>
      </w:r>
      <w:r w:rsidRPr="002276F4">
        <w:rPr>
          <w:sz w:val="24"/>
          <w:szCs w:val="24"/>
          <w:lang w:val="en-CA"/>
        </w:rPr>
        <w:t>)</w:t>
      </w:r>
    </w:p>
    <w:p w14:paraId="5B8455C8" w14:textId="77777777" w:rsidR="00FC3275" w:rsidRPr="00A749C4" w:rsidRDefault="00FC3275" w:rsidP="00FC3275">
      <w:pPr>
        <w:pStyle w:val="CBDNormalNoNumber"/>
        <w:tabs>
          <w:tab w:val="clear" w:pos="567"/>
          <w:tab w:val="clear" w:pos="1134"/>
        </w:tabs>
        <w:spacing w:after="0"/>
        <w:ind w:left="1469" w:hanging="490"/>
        <w:rPr>
          <w:sz w:val="24"/>
          <w:szCs w:val="24"/>
        </w:rPr>
      </w:pPr>
      <w:proofErr w:type="spellStart"/>
      <w:r w:rsidRPr="00A749C4">
        <w:rPr>
          <w:sz w:val="24"/>
          <w:szCs w:val="24"/>
        </w:rPr>
        <w:t>Ruliyana</w:t>
      </w:r>
      <w:proofErr w:type="spellEnd"/>
      <w:r w:rsidRPr="00A749C4">
        <w:rPr>
          <w:sz w:val="24"/>
          <w:szCs w:val="24"/>
        </w:rPr>
        <w:t xml:space="preserve"> Susanti (</w:t>
      </w:r>
      <w:r w:rsidRPr="002276F4">
        <w:rPr>
          <w:sz w:val="24"/>
          <w:szCs w:val="24"/>
          <w:lang w:val="it-IT" w:eastAsia="zh-CN"/>
        </w:rPr>
        <w:t>印度尼西亚</w:t>
      </w:r>
      <w:r w:rsidRPr="00A749C4">
        <w:rPr>
          <w:sz w:val="24"/>
          <w:szCs w:val="24"/>
        </w:rPr>
        <w:t>)</w:t>
      </w:r>
    </w:p>
    <w:p w14:paraId="7EDBCF5D" w14:textId="77777777" w:rsidR="00FC3275" w:rsidRPr="00A749C4" w:rsidRDefault="00FC3275" w:rsidP="00FC3275">
      <w:pPr>
        <w:pStyle w:val="CBDNormalNoNumber"/>
        <w:tabs>
          <w:tab w:val="clear" w:pos="567"/>
          <w:tab w:val="clear" w:pos="1134"/>
        </w:tabs>
        <w:spacing w:after="0"/>
        <w:ind w:left="1469" w:hanging="490"/>
        <w:rPr>
          <w:sz w:val="24"/>
          <w:szCs w:val="24"/>
        </w:rPr>
      </w:pPr>
      <w:r w:rsidRPr="00A749C4">
        <w:rPr>
          <w:sz w:val="24"/>
          <w:szCs w:val="24"/>
        </w:rPr>
        <w:t>Taulant Bino (</w:t>
      </w:r>
      <w:r w:rsidRPr="002276F4">
        <w:rPr>
          <w:sz w:val="24"/>
          <w:szCs w:val="24"/>
          <w:lang w:val="it-IT" w:eastAsia="zh-CN"/>
        </w:rPr>
        <w:t>阿尔巴尼亚</w:t>
      </w:r>
      <w:r w:rsidRPr="00A749C4">
        <w:rPr>
          <w:sz w:val="24"/>
          <w:szCs w:val="24"/>
        </w:rPr>
        <w:t>)</w:t>
      </w:r>
    </w:p>
    <w:p w14:paraId="51AF30B3" w14:textId="77777777" w:rsidR="00FC3275" w:rsidRPr="002276F4" w:rsidRDefault="00FC3275" w:rsidP="00FC3275">
      <w:pPr>
        <w:pStyle w:val="CBDNormalNoNumber"/>
        <w:tabs>
          <w:tab w:val="clear" w:pos="567"/>
          <w:tab w:val="clear" w:pos="1134"/>
        </w:tabs>
        <w:spacing w:after="0"/>
        <w:ind w:left="1469" w:hanging="490"/>
        <w:rPr>
          <w:sz w:val="24"/>
          <w:szCs w:val="24"/>
        </w:rPr>
      </w:pPr>
      <w:r w:rsidRPr="002276F4">
        <w:rPr>
          <w:sz w:val="24"/>
          <w:szCs w:val="24"/>
        </w:rPr>
        <w:t>Jan Plesnik (</w:t>
      </w:r>
      <w:r w:rsidRPr="002276F4">
        <w:rPr>
          <w:sz w:val="24"/>
          <w:szCs w:val="24"/>
          <w:lang w:eastAsia="zh-CN"/>
        </w:rPr>
        <w:t>捷克</w:t>
      </w:r>
      <w:r w:rsidRPr="002276F4">
        <w:rPr>
          <w:sz w:val="24"/>
          <w:szCs w:val="24"/>
        </w:rPr>
        <w:t>)</w:t>
      </w:r>
    </w:p>
    <w:p w14:paraId="48EC1E11" w14:textId="5DC30563" w:rsidR="00FC3275" w:rsidRPr="002276F4" w:rsidRDefault="00FC3275" w:rsidP="00ED1A4F">
      <w:pPr>
        <w:pStyle w:val="CBDNormalNoNumber"/>
        <w:tabs>
          <w:tab w:val="clear" w:pos="567"/>
          <w:tab w:val="clear" w:pos="1134"/>
        </w:tabs>
        <w:spacing w:after="0"/>
        <w:ind w:left="1224" w:hanging="245"/>
        <w:rPr>
          <w:sz w:val="24"/>
          <w:szCs w:val="24"/>
          <w:lang w:eastAsia="zh-CN"/>
        </w:rPr>
      </w:pPr>
      <w:r w:rsidRPr="002276F4">
        <w:rPr>
          <w:sz w:val="24"/>
          <w:szCs w:val="24"/>
        </w:rPr>
        <w:t>Aria St. Louis (</w:t>
      </w:r>
      <w:r w:rsidRPr="002276F4">
        <w:rPr>
          <w:sz w:val="24"/>
          <w:szCs w:val="24"/>
          <w:lang w:eastAsia="zh-CN"/>
        </w:rPr>
        <w:t>格林纳达</w:t>
      </w:r>
      <w:r w:rsidRPr="002276F4">
        <w:rPr>
          <w:sz w:val="24"/>
          <w:szCs w:val="24"/>
        </w:rPr>
        <w:t xml:space="preserve">), </w:t>
      </w:r>
      <w:r w:rsidRPr="002276F4">
        <w:rPr>
          <w:sz w:val="24"/>
          <w:szCs w:val="24"/>
          <w:lang w:eastAsia="zh-CN"/>
        </w:rPr>
        <w:t>由</w:t>
      </w:r>
      <w:r w:rsidRPr="002276F4">
        <w:rPr>
          <w:sz w:val="24"/>
          <w:szCs w:val="24"/>
        </w:rPr>
        <w:t>Francis Reyes Polanco (</w:t>
      </w:r>
      <w:r w:rsidRPr="002276F4">
        <w:rPr>
          <w:sz w:val="24"/>
          <w:szCs w:val="24"/>
          <w:lang w:eastAsia="zh-CN"/>
        </w:rPr>
        <w:t>多米尼加共和国</w:t>
      </w:r>
      <w:r w:rsidRPr="002276F4">
        <w:rPr>
          <w:sz w:val="24"/>
          <w:szCs w:val="24"/>
        </w:rPr>
        <w:t xml:space="preserve">) </w:t>
      </w:r>
      <w:r w:rsidRPr="002276F4">
        <w:rPr>
          <w:sz w:val="24"/>
          <w:szCs w:val="24"/>
          <w:lang w:eastAsia="zh-CN"/>
        </w:rPr>
        <w:t>替代其处理与《</w:t>
      </w:r>
      <w:r w:rsidR="00A95FED" w:rsidRPr="00A95FED">
        <w:rPr>
          <w:rFonts w:hint="eastAsia"/>
          <w:sz w:val="24"/>
          <w:szCs w:val="24"/>
          <w:lang w:eastAsia="zh-CN"/>
        </w:rPr>
        <w:t>生物多样性公约关于获取遗传资源和公正公平分享其利用所产生惠益的名古屋议定书</w:t>
      </w:r>
      <w:r w:rsidRPr="002276F4">
        <w:rPr>
          <w:sz w:val="24"/>
          <w:szCs w:val="24"/>
          <w:lang w:eastAsia="zh-CN"/>
        </w:rPr>
        <w:t>》相关的事务；</w:t>
      </w:r>
      <w:r w:rsidRPr="002276F4" w:rsidDel="00505EC7">
        <w:rPr>
          <w:sz w:val="24"/>
          <w:szCs w:val="24"/>
          <w:lang w:eastAsia="zh-CN"/>
        </w:rPr>
        <w:t xml:space="preserve"> </w:t>
      </w:r>
    </w:p>
    <w:p w14:paraId="254A4041" w14:textId="2F37A95E" w:rsidR="00FC3275" w:rsidRPr="002276F4" w:rsidRDefault="00FC3275" w:rsidP="00ED1A4F">
      <w:pPr>
        <w:pStyle w:val="CBDNormalNoNumber"/>
        <w:tabs>
          <w:tab w:val="clear" w:pos="567"/>
          <w:tab w:val="clear" w:pos="1134"/>
        </w:tabs>
        <w:spacing w:after="0"/>
        <w:ind w:left="1224" w:hanging="245"/>
        <w:rPr>
          <w:sz w:val="24"/>
          <w:szCs w:val="24"/>
          <w:lang w:eastAsia="zh-CN"/>
        </w:rPr>
      </w:pPr>
      <w:r w:rsidRPr="002276F4">
        <w:rPr>
          <w:sz w:val="24"/>
          <w:szCs w:val="24"/>
          <w:lang w:eastAsia="zh-CN"/>
        </w:rPr>
        <w:t xml:space="preserve">Paulina </w:t>
      </w:r>
      <w:proofErr w:type="spellStart"/>
      <w:r w:rsidRPr="002276F4">
        <w:rPr>
          <w:sz w:val="24"/>
          <w:szCs w:val="24"/>
          <w:lang w:eastAsia="zh-CN"/>
        </w:rPr>
        <w:t>Stowhas</w:t>
      </w:r>
      <w:proofErr w:type="spellEnd"/>
      <w:r w:rsidRPr="002276F4">
        <w:rPr>
          <w:sz w:val="24"/>
          <w:szCs w:val="24"/>
          <w:lang w:eastAsia="zh-CN"/>
        </w:rPr>
        <w:t xml:space="preserve"> Salinas (</w:t>
      </w:r>
      <w:r w:rsidRPr="002276F4">
        <w:rPr>
          <w:sz w:val="24"/>
          <w:szCs w:val="24"/>
          <w:lang w:eastAsia="zh-CN"/>
        </w:rPr>
        <w:t>智利</w:t>
      </w:r>
      <w:r w:rsidRPr="002276F4">
        <w:rPr>
          <w:sz w:val="24"/>
          <w:szCs w:val="24"/>
          <w:lang w:eastAsia="zh-CN"/>
        </w:rPr>
        <w:t xml:space="preserve">), </w:t>
      </w:r>
      <w:r w:rsidRPr="002276F4">
        <w:rPr>
          <w:sz w:val="24"/>
          <w:szCs w:val="24"/>
          <w:lang w:eastAsia="zh-CN"/>
        </w:rPr>
        <w:t>由</w:t>
      </w:r>
      <w:r w:rsidRPr="002276F4">
        <w:rPr>
          <w:sz w:val="24"/>
          <w:szCs w:val="24"/>
          <w:lang w:eastAsia="zh-CN"/>
        </w:rPr>
        <w:t>Ana Laura Mello Villamarin (</w:t>
      </w:r>
      <w:r w:rsidRPr="002276F4">
        <w:rPr>
          <w:sz w:val="24"/>
          <w:szCs w:val="24"/>
          <w:lang w:eastAsia="zh-CN"/>
        </w:rPr>
        <w:t>乌拉圭</w:t>
      </w:r>
      <w:r w:rsidRPr="002276F4">
        <w:rPr>
          <w:sz w:val="24"/>
          <w:szCs w:val="24"/>
          <w:lang w:eastAsia="zh-CN"/>
        </w:rPr>
        <w:t xml:space="preserve">) </w:t>
      </w:r>
      <w:r w:rsidRPr="002276F4">
        <w:rPr>
          <w:sz w:val="24"/>
          <w:szCs w:val="24"/>
          <w:lang w:eastAsia="zh-CN"/>
        </w:rPr>
        <w:t>替代其处理与《卡塔赫纳议定书》和《名古屋议定书》相关的事务；</w:t>
      </w:r>
      <w:r w:rsidRPr="002276F4">
        <w:rPr>
          <w:sz w:val="24"/>
          <w:szCs w:val="24"/>
          <w:lang w:eastAsia="zh-CN"/>
        </w:rPr>
        <w:t xml:space="preserve"> </w:t>
      </w:r>
    </w:p>
    <w:p w14:paraId="2C8FBB6E" w14:textId="77777777" w:rsidR="00FC3275" w:rsidRPr="002276F4" w:rsidRDefault="00FC3275" w:rsidP="00ED1A4F">
      <w:pPr>
        <w:pStyle w:val="CBDNormalNoNumber"/>
        <w:tabs>
          <w:tab w:val="clear" w:pos="567"/>
          <w:tab w:val="clear" w:pos="1134"/>
        </w:tabs>
        <w:spacing w:after="0"/>
        <w:ind w:left="1224" w:hanging="245"/>
        <w:rPr>
          <w:sz w:val="24"/>
          <w:szCs w:val="24"/>
        </w:rPr>
      </w:pPr>
      <w:r w:rsidRPr="002276F4">
        <w:rPr>
          <w:sz w:val="24"/>
          <w:szCs w:val="24"/>
        </w:rPr>
        <w:t>Scott Wilson (</w:t>
      </w:r>
      <w:r w:rsidRPr="002276F4">
        <w:rPr>
          <w:sz w:val="24"/>
          <w:szCs w:val="24"/>
          <w:lang w:eastAsia="zh-CN"/>
        </w:rPr>
        <w:t>加拿大</w:t>
      </w:r>
      <w:r w:rsidRPr="002276F4">
        <w:rPr>
          <w:sz w:val="24"/>
          <w:szCs w:val="24"/>
        </w:rPr>
        <w:t xml:space="preserve">), </w:t>
      </w:r>
      <w:r w:rsidRPr="002276F4">
        <w:rPr>
          <w:sz w:val="24"/>
          <w:szCs w:val="24"/>
          <w:lang w:eastAsia="zh-CN"/>
        </w:rPr>
        <w:t>由</w:t>
      </w:r>
      <w:r w:rsidRPr="002276F4">
        <w:rPr>
          <w:sz w:val="24"/>
          <w:szCs w:val="24"/>
        </w:rPr>
        <w:t>Jane Stratford (</w:t>
      </w:r>
      <w:r w:rsidRPr="002276F4">
        <w:rPr>
          <w:sz w:val="24"/>
          <w:szCs w:val="24"/>
          <w:lang w:eastAsia="zh-CN"/>
        </w:rPr>
        <w:t>大不列颠及北爱尔兰联合王国</w:t>
      </w:r>
      <w:r w:rsidRPr="002276F4">
        <w:rPr>
          <w:sz w:val="24"/>
          <w:szCs w:val="24"/>
          <w:lang w:eastAsia="zh-CN"/>
        </w:rPr>
        <w:t xml:space="preserve">) </w:t>
      </w:r>
      <w:r w:rsidRPr="002276F4">
        <w:rPr>
          <w:sz w:val="24"/>
          <w:szCs w:val="24"/>
          <w:lang w:eastAsia="zh-CN"/>
        </w:rPr>
        <w:t>替代其处理与《卡塔赫纳议定书》和《名古屋议定书》相关的事务；</w:t>
      </w:r>
      <w:r w:rsidRPr="002276F4">
        <w:rPr>
          <w:sz w:val="24"/>
          <w:szCs w:val="24"/>
        </w:rPr>
        <w:t xml:space="preserve"> </w:t>
      </w:r>
    </w:p>
    <w:p w14:paraId="21163F2F" w14:textId="77777777" w:rsidR="00FC3275" w:rsidRPr="002276F4" w:rsidRDefault="00FC3275" w:rsidP="00ED1A4F">
      <w:pPr>
        <w:pStyle w:val="CBDNormalNoNumber"/>
        <w:tabs>
          <w:tab w:val="clear" w:pos="567"/>
          <w:tab w:val="clear" w:pos="1134"/>
        </w:tabs>
        <w:spacing w:after="0"/>
        <w:ind w:left="1224" w:hanging="245"/>
        <w:rPr>
          <w:kern w:val="22"/>
          <w:sz w:val="24"/>
          <w:szCs w:val="24"/>
        </w:rPr>
      </w:pPr>
      <w:r w:rsidRPr="002276F4">
        <w:rPr>
          <w:sz w:val="24"/>
          <w:szCs w:val="24"/>
        </w:rPr>
        <w:t>Sanne Kruid (</w:t>
      </w:r>
      <w:r w:rsidRPr="002276F4">
        <w:rPr>
          <w:sz w:val="24"/>
          <w:szCs w:val="24"/>
          <w:lang w:eastAsia="zh-CN"/>
        </w:rPr>
        <w:t>荷兰王国</w:t>
      </w:r>
      <w:r w:rsidRPr="002276F4">
        <w:rPr>
          <w:sz w:val="24"/>
          <w:szCs w:val="24"/>
        </w:rPr>
        <w:t>)</w:t>
      </w:r>
    </w:p>
    <w:p w14:paraId="6D82A7D7" w14:textId="77777777" w:rsidR="00FC3275" w:rsidRPr="002276F4" w:rsidRDefault="00FC3275" w:rsidP="00FC3275">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276F4">
        <w:rPr>
          <w:sz w:val="24"/>
          <w:szCs w:val="24"/>
          <w:lang w:eastAsia="zh-CN"/>
        </w:rPr>
        <w:t>10</w:t>
      </w:r>
      <w:r w:rsidRPr="002276F4">
        <w:rPr>
          <w:sz w:val="24"/>
          <w:szCs w:val="24"/>
          <w:lang w:eastAsia="zh-CN"/>
        </w:rPr>
        <w:t>月</w:t>
      </w:r>
      <w:r w:rsidRPr="002276F4">
        <w:rPr>
          <w:sz w:val="24"/>
          <w:szCs w:val="24"/>
          <w:lang w:eastAsia="zh-CN"/>
        </w:rPr>
        <w:t>20</w:t>
      </w:r>
      <w:r w:rsidRPr="002276F4">
        <w:rPr>
          <w:sz w:val="24"/>
          <w:szCs w:val="24"/>
          <w:lang w:eastAsia="zh-CN"/>
        </w:rPr>
        <w:t>日</w:t>
      </w:r>
      <w:r>
        <w:rPr>
          <w:rFonts w:hint="eastAsia"/>
          <w:sz w:val="24"/>
          <w:szCs w:val="24"/>
          <w:lang w:eastAsia="zh-CN"/>
        </w:rPr>
        <w:t>举行的</w:t>
      </w:r>
      <w:r w:rsidRPr="002276F4">
        <w:rPr>
          <w:sz w:val="24"/>
          <w:szCs w:val="24"/>
          <w:lang w:eastAsia="zh-CN"/>
        </w:rPr>
        <w:t>第一次全体会议商定由</w:t>
      </w:r>
      <w:r w:rsidRPr="002276F4">
        <w:rPr>
          <w:sz w:val="24"/>
          <w:szCs w:val="24"/>
          <w:lang w:eastAsia="zh-CN"/>
        </w:rPr>
        <w:t>Susanti</w:t>
      </w:r>
      <w:r w:rsidRPr="002276F4">
        <w:rPr>
          <w:sz w:val="24"/>
          <w:szCs w:val="24"/>
          <w:lang w:eastAsia="zh-CN"/>
        </w:rPr>
        <w:t>女士</w:t>
      </w:r>
      <w:r w:rsidRPr="002276F4">
        <w:rPr>
          <w:sz w:val="24"/>
          <w:szCs w:val="24"/>
          <w:lang w:eastAsia="zh-CN"/>
        </w:rPr>
        <w:t>(</w:t>
      </w:r>
      <w:r w:rsidRPr="002276F4">
        <w:rPr>
          <w:sz w:val="24"/>
          <w:szCs w:val="24"/>
          <w:lang w:eastAsia="zh-CN"/>
        </w:rPr>
        <w:t>印度尼西亚</w:t>
      </w:r>
      <w:r w:rsidRPr="002276F4">
        <w:rPr>
          <w:sz w:val="24"/>
          <w:szCs w:val="24"/>
          <w:lang w:eastAsia="zh-CN"/>
        </w:rPr>
        <w:t>)</w:t>
      </w:r>
      <w:r w:rsidRPr="002276F4">
        <w:rPr>
          <w:sz w:val="24"/>
          <w:szCs w:val="24"/>
          <w:lang w:eastAsia="zh-CN"/>
        </w:rPr>
        <w:t>担任报告员。</w:t>
      </w:r>
      <w:r w:rsidRPr="002276F4">
        <w:rPr>
          <w:sz w:val="24"/>
          <w:szCs w:val="24"/>
          <w:lang w:eastAsia="zh-CN"/>
        </w:rPr>
        <w:t xml:space="preserve"> </w:t>
      </w:r>
    </w:p>
    <w:p w14:paraId="486DE508" w14:textId="77777777" w:rsidR="00FC3275" w:rsidRPr="002276F4" w:rsidRDefault="00FC3275" w:rsidP="00FC3275">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276F4">
        <w:rPr>
          <w:sz w:val="24"/>
          <w:szCs w:val="24"/>
          <w:lang w:eastAsia="zh-CN"/>
        </w:rPr>
        <w:lastRenderedPageBreak/>
        <w:t>报告员代表全体与会者发言致谢。</w:t>
      </w:r>
    </w:p>
    <w:p w14:paraId="3AF83C8C" w14:textId="6B6FEB65" w:rsidR="00FC3275" w:rsidRPr="00E64FCC" w:rsidRDefault="007C21C4" w:rsidP="00FC3275">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E64FCC">
        <w:rPr>
          <w:sz w:val="24"/>
          <w:szCs w:val="24"/>
          <w:lang w:eastAsia="zh-CN"/>
        </w:rPr>
        <w:t>在</w:t>
      </w:r>
      <w:r w:rsidRPr="00E64FCC">
        <w:rPr>
          <w:sz w:val="24"/>
          <w:szCs w:val="24"/>
          <w:lang w:eastAsia="zh-CN"/>
        </w:rPr>
        <w:t>10</w:t>
      </w:r>
      <w:r w:rsidRPr="00E64FCC">
        <w:rPr>
          <w:sz w:val="24"/>
          <w:szCs w:val="24"/>
          <w:lang w:eastAsia="zh-CN"/>
        </w:rPr>
        <w:t>月</w:t>
      </w:r>
      <w:r w:rsidRPr="00E64FCC">
        <w:rPr>
          <w:sz w:val="24"/>
          <w:szCs w:val="24"/>
          <w:lang w:eastAsia="zh-CN"/>
        </w:rPr>
        <w:t>21</w:t>
      </w:r>
      <w:r w:rsidRPr="00E64FCC">
        <w:rPr>
          <w:sz w:val="24"/>
          <w:szCs w:val="24"/>
          <w:lang w:eastAsia="zh-CN"/>
        </w:rPr>
        <w:t>日举行的第四次全体会议上，</w:t>
      </w:r>
      <w:r w:rsidRPr="00E64FCC">
        <w:rPr>
          <w:sz w:val="24"/>
          <w:szCs w:val="24"/>
          <w:lang w:val="en-US" w:eastAsia="zh-CN"/>
        </w:rPr>
        <w:t>科咨机构</w:t>
      </w:r>
      <w:r w:rsidRPr="00E64FCC">
        <w:rPr>
          <w:sz w:val="24"/>
          <w:szCs w:val="24"/>
          <w:lang w:eastAsia="zh-CN"/>
        </w:rPr>
        <w:t>选举下列</w:t>
      </w:r>
      <w:r w:rsidR="00B97D9F" w:rsidRPr="00E64FCC">
        <w:rPr>
          <w:rFonts w:hint="eastAsia"/>
          <w:sz w:val="24"/>
          <w:szCs w:val="24"/>
          <w:lang w:eastAsia="zh-CN"/>
        </w:rPr>
        <w:t>代表</w:t>
      </w:r>
      <w:r w:rsidRPr="00E64FCC">
        <w:rPr>
          <w:sz w:val="24"/>
          <w:szCs w:val="24"/>
          <w:lang w:eastAsia="zh-CN"/>
        </w:rPr>
        <w:t>担任主席团</w:t>
      </w:r>
      <w:r w:rsidR="00B97D9F" w:rsidRPr="00E64FCC">
        <w:rPr>
          <w:rFonts w:hint="eastAsia"/>
          <w:sz w:val="24"/>
          <w:szCs w:val="24"/>
          <w:lang w:eastAsia="zh-CN"/>
        </w:rPr>
        <w:t>成员</w:t>
      </w:r>
      <w:r w:rsidRPr="00E64FCC">
        <w:rPr>
          <w:sz w:val="24"/>
          <w:szCs w:val="24"/>
          <w:lang w:eastAsia="zh-CN"/>
        </w:rPr>
        <w:t>，任期自本次会议结束时起</w:t>
      </w:r>
      <w:r w:rsidR="00B97D9F" w:rsidRPr="00E64FCC">
        <w:rPr>
          <w:rFonts w:hint="eastAsia"/>
          <w:sz w:val="24"/>
          <w:szCs w:val="24"/>
          <w:lang w:eastAsia="zh-CN"/>
        </w:rPr>
        <w:t>，</w:t>
      </w:r>
      <w:r w:rsidRPr="00E64FCC">
        <w:rPr>
          <w:sz w:val="24"/>
          <w:szCs w:val="24"/>
          <w:lang w:eastAsia="zh-CN"/>
        </w:rPr>
        <w:t>至第二十九次会议闭幕时止，以接替</w:t>
      </w:r>
      <w:r w:rsidR="00B97D9F" w:rsidRPr="00E64FCC">
        <w:rPr>
          <w:rFonts w:hint="eastAsia"/>
          <w:sz w:val="24"/>
          <w:szCs w:val="24"/>
          <w:lang w:eastAsia="zh-CN"/>
        </w:rPr>
        <w:t>来自</w:t>
      </w:r>
      <w:r w:rsidRPr="00E64FCC">
        <w:rPr>
          <w:sz w:val="24"/>
          <w:szCs w:val="24"/>
          <w:lang w:eastAsia="zh-CN"/>
        </w:rPr>
        <w:t>阿尔巴尼亚、孟加拉国、加拿大、格林纳达和纳米比亚的成员</w:t>
      </w:r>
      <w:r w:rsidR="009348F0">
        <w:rPr>
          <w:rFonts w:hint="eastAsia"/>
          <w:sz w:val="24"/>
          <w:szCs w:val="24"/>
          <w:lang w:eastAsia="zh-CN"/>
        </w:rPr>
        <w:t>（以及</w:t>
      </w:r>
      <w:r w:rsidR="00582EA4">
        <w:rPr>
          <w:rFonts w:hint="eastAsia"/>
          <w:sz w:val="24"/>
          <w:szCs w:val="24"/>
          <w:lang w:eastAsia="zh-CN"/>
        </w:rPr>
        <w:t>在适用情况下</w:t>
      </w:r>
      <w:r w:rsidR="009348F0">
        <w:rPr>
          <w:rFonts w:hint="eastAsia"/>
          <w:sz w:val="24"/>
          <w:szCs w:val="24"/>
          <w:lang w:eastAsia="zh-CN"/>
        </w:rPr>
        <w:t>的</w:t>
      </w:r>
      <w:r w:rsidR="00582EA4">
        <w:rPr>
          <w:rFonts w:hint="eastAsia"/>
          <w:sz w:val="24"/>
          <w:szCs w:val="24"/>
          <w:lang w:eastAsia="zh-CN"/>
        </w:rPr>
        <w:t>关于议定书事务的替代成员</w:t>
      </w:r>
      <w:r w:rsidR="009348F0">
        <w:rPr>
          <w:rFonts w:hint="eastAsia"/>
          <w:sz w:val="24"/>
          <w:szCs w:val="24"/>
          <w:lang w:eastAsia="zh-CN"/>
        </w:rPr>
        <w:t>）</w:t>
      </w:r>
      <w:r w:rsidRPr="00E64FCC">
        <w:rPr>
          <w:sz w:val="24"/>
          <w:szCs w:val="24"/>
          <w:lang w:eastAsia="zh-CN"/>
        </w:rPr>
        <w:t>：</w:t>
      </w:r>
      <w:r w:rsidRPr="00E64FCC">
        <w:rPr>
          <w:sz w:val="24"/>
          <w:szCs w:val="24"/>
          <w:lang w:eastAsia="zh-CN"/>
        </w:rPr>
        <w:t xml:space="preserve"> </w:t>
      </w:r>
      <w:r w:rsidR="00B97D9F" w:rsidRPr="00E64FCC">
        <w:rPr>
          <w:sz w:val="24"/>
          <w:szCs w:val="24"/>
          <w:lang w:eastAsia="zh-CN"/>
        </w:rPr>
        <w:t>Dickson Chitupa</w:t>
      </w:r>
      <w:r w:rsidRPr="00E64FCC">
        <w:rPr>
          <w:sz w:val="24"/>
          <w:szCs w:val="24"/>
          <w:lang w:eastAsia="zh-CN"/>
        </w:rPr>
        <w:t>（津巴布韦）、</w:t>
      </w:r>
      <w:r w:rsidR="00B97D9F" w:rsidRPr="00E64FCC">
        <w:rPr>
          <w:sz w:val="24"/>
          <w:szCs w:val="24"/>
          <w:lang w:eastAsia="zh-CN"/>
        </w:rPr>
        <w:t>Camille Inatio</w:t>
      </w:r>
      <w:r w:rsidRPr="00E64FCC">
        <w:rPr>
          <w:sz w:val="24"/>
          <w:szCs w:val="24"/>
          <w:lang w:eastAsia="zh-CN"/>
        </w:rPr>
        <w:t>（密克罗尼西亚联邦）</w:t>
      </w:r>
      <w:r w:rsidR="009348F0">
        <w:rPr>
          <w:rFonts w:hint="eastAsia"/>
          <w:sz w:val="24"/>
          <w:szCs w:val="24"/>
          <w:lang w:eastAsia="zh-CN"/>
        </w:rPr>
        <w:t>（</w:t>
      </w:r>
      <w:r w:rsidR="00E64FCC" w:rsidRPr="00E64FCC">
        <w:rPr>
          <w:rStyle w:val="style21"/>
          <w:rFonts w:ascii="Segoe UI" w:hAnsi="Segoe UI" w:cs="Segoe UI"/>
          <w:color w:val="auto"/>
          <w:lang w:eastAsia="zh-CN"/>
        </w:rPr>
        <w:t>在涉及《卡塔赫纳议定书》事项上</w:t>
      </w:r>
      <w:r w:rsidR="00E64FCC" w:rsidRPr="00E64FCC">
        <w:rPr>
          <w:rStyle w:val="style21"/>
          <w:rFonts w:ascii="Microsoft YaHei" w:hAnsi="Microsoft YaHei" w:cs="Microsoft YaHei" w:hint="eastAsia"/>
          <w:color w:val="auto"/>
          <w:lang w:eastAsia="zh-CN"/>
        </w:rPr>
        <w:t>由</w:t>
      </w:r>
      <w:r w:rsidR="00B97D9F" w:rsidRPr="00E64FCC">
        <w:rPr>
          <w:sz w:val="24"/>
          <w:szCs w:val="24"/>
          <w:lang w:eastAsia="zh-CN"/>
        </w:rPr>
        <w:t>Karl Fellenius</w:t>
      </w:r>
      <w:r w:rsidRPr="00E64FCC">
        <w:rPr>
          <w:sz w:val="24"/>
          <w:szCs w:val="24"/>
          <w:lang w:eastAsia="zh-CN"/>
        </w:rPr>
        <w:t>（马绍尔群岛）</w:t>
      </w:r>
      <w:r w:rsidR="00E64FCC">
        <w:rPr>
          <w:rFonts w:hint="eastAsia"/>
          <w:sz w:val="24"/>
          <w:szCs w:val="24"/>
          <w:lang w:eastAsia="zh-CN"/>
        </w:rPr>
        <w:t>代</w:t>
      </w:r>
      <w:r w:rsidR="00E64FCC" w:rsidRPr="00E64FCC">
        <w:rPr>
          <w:rFonts w:hint="eastAsia"/>
          <w:sz w:val="24"/>
          <w:szCs w:val="24"/>
          <w:lang w:eastAsia="zh-CN"/>
        </w:rPr>
        <w:t>替</w:t>
      </w:r>
      <w:r w:rsidR="009348F0">
        <w:rPr>
          <w:rFonts w:hint="eastAsia"/>
          <w:sz w:val="24"/>
          <w:szCs w:val="24"/>
          <w:lang w:eastAsia="zh-CN"/>
        </w:rPr>
        <w:t>）</w:t>
      </w:r>
      <w:r w:rsidR="00E64FCC">
        <w:rPr>
          <w:rFonts w:hint="eastAsia"/>
          <w:sz w:val="24"/>
          <w:szCs w:val="24"/>
          <w:lang w:eastAsia="zh-CN"/>
        </w:rPr>
        <w:t>、</w:t>
      </w:r>
      <w:r w:rsidR="00B97D9F" w:rsidRPr="00E64FCC">
        <w:rPr>
          <w:sz w:val="24"/>
          <w:szCs w:val="24"/>
          <w:lang w:eastAsia="zh-CN"/>
        </w:rPr>
        <w:t>Karen Khachatrian</w:t>
      </w:r>
      <w:r w:rsidRPr="00E64FCC">
        <w:rPr>
          <w:sz w:val="24"/>
          <w:szCs w:val="24"/>
          <w:lang w:eastAsia="zh-CN"/>
        </w:rPr>
        <w:t>（亚美尼亚）、</w:t>
      </w:r>
      <w:r w:rsidR="00B97D9F" w:rsidRPr="00E64FCC">
        <w:rPr>
          <w:sz w:val="24"/>
          <w:szCs w:val="24"/>
          <w:lang w:eastAsia="zh-CN"/>
        </w:rPr>
        <w:t>Kishma Primus-Ormond</w:t>
      </w:r>
      <w:r w:rsidRPr="00E64FCC">
        <w:rPr>
          <w:sz w:val="24"/>
          <w:szCs w:val="24"/>
          <w:lang w:eastAsia="zh-CN"/>
        </w:rPr>
        <w:t>（安提瓜和巴布达）</w:t>
      </w:r>
      <w:r w:rsidR="00E64FCC" w:rsidRPr="00E64FCC">
        <w:rPr>
          <w:rFonts w:hint="eastAsia"/>
          <w:sz w:val="24"/>
          <w:szCs w:val="24"/>
          <w:lang w:eastAsia="zh-CN"/>
        </w:rPr>
        <w:t>和</w:t>
      </w:r>
      <w:r w:rsidR="00B97D9F" w:rsidRPr="00E64FCC">
        <w:rPr>
          <w:sz w:val="24"/>
          <w:szCs w:val="24"/>
          <w:lang w:eastAsia="zh-CN"/>
        </w:rPr>
        <w:t>Nicolas Wa</w:t>
      </w:r>
      <w:r w:rsidR="00582EA4">
        <w:rPr>
          <w:rFonts w:hint="eastAsia"/>
          <w:sz w:val="24"/>
          <w:szCs w:val="24"/>
          <w:lang w:eastAsia="zh-CN"/>
        </w:rPr>
        <w:t>g</w:t>
      </w:r>
      <w:r w:rsidR="00B97D9F" w:rsidRPr="00E64FCC">
        <w:rPr>
          <w:sz w:val="24"/>
          <w:szCs w:val="24"/>
          <w:lang w:eastAsia="zh-CN"/>
        </w:rPr>
        <w:t>ner</w:t>
      </w:r>
      <w:r w:rsidRPr="00E64FCC">
        <w:rPr>
          <w:sz w:val="24"/>
          <w:szCs w:val="24"/>
          <w:lang w:eastAsia="zh-CN"/>
        </w:rPr>
        <w:t>（瑞士）。</w:t>
      </w:r>
    </w:p>
    <w:p w14:paraId="60379C20" w14:textId="2CA391A4" w:rsidR="00FC3275" w:rsidRPr="002276F4" w:rsidRDefault="00B97D9F" w:rsidP="00B97D9F">
      <w:pPr>
        <w:pStyle w:val="CBDSubTitle"/>
        <w:tabs>
          <w:tab w:val="clear" w:pos="567"/>
          <w:tab w:val="clear" w:pos="1134"/>
          <w:tab w:val="clear" w:pos="1701"/>
          <w:tab w:val="clear" w:pos="2268"/>
          <w:tab w:val="clear" w:pos="2835"/>
          <w:tab w:val="clear" w:pos="3402"/>
        </w:tabs>
        <w:spacing w:before="120" w:after="120"/>
        <w:ind w:left="0"/>
        <w:rPr>
          <w:rFonts w:ascii="STKaiti" w:eastAsia="STKaiti" w:hAnsi="STKaiti"/>
          <w:b w:val="0"/>
          <w:bCs/>
          <w:snapToGrid w:val="0"/>
          <w:sz w:val="24"/>
          <w:szCs w:val="24"/>
          <w:lang w:eastAsia="zh-CN"/>
        </w:rPr>
      </w:pPr>
      <w:r>
        <w:rPr>
          <w:rFonts w:ascii="STKaiti" w:eastAsia="STKaiti" w:hAnsi="STKaiti"/>
          <w:b w:val="0"/>
          <w:bCs/>
          <w:snapToGrid w:val="0"/>
          <w:sz w:val="24"/>
          <w:szCs w:val="24"/>
          <w:lang w:eastAsia="zh-CN"/>
        </w:rPr>
        <w:tab/>
      </w:r>
      <w:r w:rsidR="00FC3275" w:rsidRPr="002276F4">
        <w:rPr>
          <w:rFonts w:ascii="STKaiti" w:eastAsia="STKaiti" w:hAnsi="STKaiti"/>
          <w:b w:val="0"/>
          <w:bCs/>
          <w:snapToGrid w:val="0"/>
          <w:sz w:val="24"/>
          <w:szCs w:val="24"/>
          <w:lang w:eastAsia="zh-CN"/>
        </w:rPr>
        <w:t>通过议程和工作安排</w:t>
      </w:r>
    </w:p>
    <w:p w14:paraId="506D6C96" w14:textId="77777777" w:rsidR="00FC3275" w:rsidRPr="002276F4" w:rsidRDefault="00FC3275" w:rsidP="00FC3275">
      <w:pPr>
        <w:pStyle w:val="CBDNormalNumber"/>
        <w:tabs>
          <w:tab w:val="clear" w:pos="567"/>
          <w:tab w:val="clear" w:pos="1134"/>
          <w:tab w:val="clear" w:pos="1701"/>
          <w:tab w:val="clear" w:pos="2268"/>
          <w:tab w:val="clear" w:pos="2835"/>
          <w:tab w:val="clear" w:pos="3402"/>
          <w:tab w:val="clear" w:pos="3969"/>
        </w:tabs>
        <w:ind w:left="490"/>
        <w:rPr>
          <w:sz w:val="24"/>
          <w:szCs w:val="24"/>
          <w:lang w:eastAsia="ja-JP"/>
        </w:rPr>
      </w:pPr>
      <w:r w:rsidRPr="002276F4">
        <w:rPr>
          <w:sz w:val="24"/>
          <w:szCs w:val="24"/>
          <w:lang w:eastAsia="zh-CN"/>
        </w:rPr>
        <w:t>在第一次全体会议上，科咨机构根据秘书处编写的临时议程</w:t>
      </w:r>
      <w:r w:rsidRPr="002276F4">
        <w:rPr>
          <w:rStyle w:val="FootnoteReference"/>
          <w:sz w:val="24"/>
          <w:szCs w:val="24"/>
        </w:rPr>
        <w:footnoteReference w:id="132"/>
      </w:r>
      <w:r w:rsidRPr="002276F4">
        <w:rPr>
          <w:sz w:val="24"/>
          <w:szCs w:val="24"/>
          <w:lang w:eastAsia="zh-CN"/>
        </w:rPr>
        <w:t>通过了以下议程：</w:t>
      </w:r>
    </w:p>
    <w:p w14:paraId="10EBA517" w14:textId="77777777" w:rsidR="00FC3275" w:rsidRPr="002276F4" w:rsidRDefault="00FC3275" w:rsidP="00FC3275">
      <w:pPr>
        <w:pStyle w:val="CBDNormalNoNumber"/>
        <w:tabs>
          <w:tab w:val="clear" w:pos="567"/>
        </w:tabs>
        <w:spacing w:after="60"/>
        <w:ind w:left="1469" w:hanging="490"/>
        <w:rPr>
          <w:sz w:val="24"/>
          <w:szCs w:val="24"/>
          <w:lang w:eastAsia="ja-JP"/>
        </w:rPr>
      </w:pPr>
      <w:r w:rsidRPr="002276F4">
        <w:rPr>
          <w:sz w:val="24"/>
          <w:szCs w:val="24"/>
          <w:lang w:eastAsia="ja-JP"/>
        </w:rPr>
        <w:t>1.</w:t>
      </w:r>
      <w:r w:rsidRPr="002276F4">
        <w:rPr>
          <w:sz w:val="24"/>
          <w:szCs w:val="24"/>
          <w:lang w:eastAsia="ja-JP"/>
        </w:rPr>
        <w:tab/>
      </w:r>
      <w:r w:rsidRPr="002276F4">
        <w:rPr>
          <w:sz w:val="24"/>
          <w:szCs w:val="24"/>
          <w:lang w:eastAsia="zh-CN"/>
        </w:rPr>
        <w:t>会议开幕。</w:t>
      </w:r>
    </w:p>
    <w:p w14:paraId="3B291ABA" w14:textId="77777777" w:rsidR="00FC3275" w:rsidRPr="002276F4" w:rsidRDefault="00FC3275" w:rsidP="00FC3275">
      <w:pPr>
        <w:pStyle w:val="CBDNormalNoNumber"/>
        <w:tabs>
          <w:tab w:val="clear" w:pos="567"/>
        </w:tabs>
        <w:spacing w:after="60"/>
        <w:ind w:left="1469" w:hanging="490"/>
        <w:rPr>
          <w:sz w:val="24"/>
          <w:szCs w:val="24"/>
          <w:lang w:eastAsia="ja-JP"/>
        </w:rPr>
      </w:pPr>
      <w:r w:rsidRPr="002276F4">
        <w:rPr>
          <w:sz w:val="24"/>
          <w:szCs w:val="24"/>
          <w:lang w:eastAsia="ja-JP"/>
        </w:rPr>
        <w:t>2.</w:t>
      </w:r>
      <w:r w:rsidRPr="002276F4">
        <w:rPr>
          <w:sz w:val="24"/>
          <w:szCs w:val="24"/>
          <w:lang w:eastAsia="ja-JP"/>
        </w:rPr>
        <w:tab/>
      </w:r>
      <w:r w:rsidRPr="002276F4">
        <w:rPr>
          <w:caps/>
          <w:snapToGrid w:val="0"/>
          <w:sz w:val="24"/>
          <w:szCs w:val="24"/>
          <w:lang w:eastAsia="zh-CN"/>
        </w:rPr>
        <w:t>组织事项：选举主席团成员，通过议程和工作安排。</w:t>
      </w:r>
    </w:p>
    <w:p w14:paraId="32F33454" w14:textId="77777777" w:rsidR="00FC3275" w:rsidRPr="002276F4" w:rsidRDefault="00FC3275" w:rsidP="00FC3275">
      <w:pPr>
        <w:pStyle w:val="CBDNormalNoNumber"/>
        <w:tabs>
          <w:tab w:val="clear" w:pos="567"/>
        </w:tabs>
        <w:spacing w:after="60"/>
        <w:ind w:left="1469" w:hanging="490"/>
        <w:rPr>
          <w:sz w:val="24"/>
          <w:szCs w:val="24"/>
          <w:lang w:eastAsia="ja-JP"/>
        </w:rPr>
      </w:pPr>
      <w:r w:rsidRPr="002276F4">
        <w:rPr>
          <w:sz w:val="24"/>
          <w:szCs w:val="24"/>
          <w:lang w:eastAsia="ja-JP"/>
        </w:rPr>
        <w:t>3.</w:t>
      </w:r>
      <w:r w:rsidRPr="002276F4">
        <w:rPr>
          <w:sz w:val="24"/>
          <w:szCs w:val="24"/>
          <w:lang w:eastAsia="ja-JP"/>
        </w:rPr>
        <w:tab/>
      </w:r>
      <w:r w:rsidRPr="002276F4">
        <w:rPr>
          <w:caps/>
          <w:snapToGrid w:val="0"/>
          <w:sz w:val="24"/>
          <w:szCs w:val="24"/>
          <w:lang w:eastAsia="zh-CN"/>
        </w:rPr>
        <w:t>规划、监测、报告和审查：《昆明</w:t>
      </w:r>
      <w:r w:rsidRPr="002276F4">
        <w:rPr>
          <w:caps/>
          <w:snapToGrid w:val="0"/>
          <w:sz w:val="24"/>
          <w:szCs w:val="24"/>
          <w:lang w:eastAsia="zh-CN"/>
        </w:rPr>
        <w:t>-</w:t>
      </w:r>
      <w:r w:rsidRPr="002276F4">
        <w:rPr>
          <w:caps/>
          <w:snapToGrid w:val="0"/>
          <w:sz w:val="24"/>
          <w:szCs w:val="24"/>
          <w:lang w:eastAsia="zh-CN"/>
        </w:rPr>
        <w:t>蒙特利尔全球生物多样性框架》集体执行进度全球审查。</w:t>
      </w:r>
    </w:p>
    <w:p w14:paraId="372B3D6D" w14:textId="77777777" w:rsidR="00FC3275" w:rsidRPr="002276F4" w:rsidRDefault="00FC3275" w:rsidP="00FC3275">
      <w:pPr>
        <w:pStyle w:val="CBDNormalNoNumber"/>
        <w:tabs>
          <w:tab w:val="clear" w:pos="567"/>
        </w:tabs>
        <w:spacing w:after="60"/>
        <w:ind w:left="1469" w:hanging="490"/>
        <w:rPr>
          <w:sz w:val="24"/>
          <w:szCs w:val="24"/>
          <w:lang w:eastAsia="ja-JP"/>
        </w:rPr>
      </w:pPr>
      <w:r w:rsidRPr="002276F4">
        <w:rPr>
          <w:sz w:val="24"/>
          <w:szCs w:val="24"/>
          <w:lang w:eastAsia="ja-JP"/>
        </w:rPr>
        <w:t>4.</w:t>
      </w:r>
      <w:r w:rsidRPr="002276F4">
        <w:rPr>
          <w:sz w:val="24"/>
          <w:szCs w:val="24"/>
          <w:lang w:eastAsia="ja-JP"/>
        </w:rPr>
        <w:tab/>
      </w:r>
      <w:r w:rsidRPr="002276F4">
        <w:rPr>
          <w:caps/>
          <w:snapToGrid w:val="0"/>
          <w:sz w:val="24"/>
          <w:szCs w:val="24"/>
          <w:lang w:eastAsia="zh-CN"/>
        </w:rPr>
        <w:t>与生物多样性和生态系统服务政府间科学与政策平台工作方案有关的事项。</w:t>
      </w:r>
    </w:p>
    <w:p w14:paraId="10E0604F" w14:textId="77777777" w:rsidR="00FC3275" w:rsidRPr="002276F4" w:rsidRDefault="00FC3275" w:rsidP="00FC3275">
      <w:pPr>
        <w:pStyle w:val="CBDNormalNoNumber"/>
        <w:tabs>
          <w:tab w:val="clear" w:pos="567"/>
        </w:tabs>
        <w:spacing w:after="60"/>
        <w:ind w:left="1469" w:hanging="490"/>
        <w:rPr>
          <w:sz w:val="24"/>
          <w:szCs w:val="24"/>
          <w:lang w:eastAsia="ja-JP"/>
        </w:rPr>
      </w:pPr>
      <w:r w:rsidRPr="002276F4">
        <w:rPr>
          <w:sz w:val="24"/>
          <w:szCs w:val="24"/>
          <w:lang w:eastAsia="ja-JP"/>
        </w:rPr>
        <w:t>5.</w:t>
      </w:r>
      <w:r w:rsidRPr="002276F4">
        <w:rPr>
          <w:sz w:val="24"/>
          <w:szCs w:val="24"/>
          <w:lang w:eastAsia="ja-JP"/>
        </w:rPr>
        <w:tab/>
      </w:r>
      <w:r w:rsidRPr="002276F4">
        <w:rPr>
          <w:sz w:val="24"/>
          <w:szCs w:val="24"/>
          <w:lang w:eastAsia="zh-CN"/>
        </w:rPr>
        <w:t>生物多样性与气候变化。</w:t>
      </w:r>
    </w:p>
    <w:p w14:paraId="0ADB64C9" w14:textId="77777777" w:rsidR="00FC3275" w:rsidRPr="002276F4" w:rsidRDefault="00FC3275" w:rsidP="00FC3275">
      <w:pPr>
        <w:pStyle w:val="CBDNormalNoNumber"/>
        <w:tabs>
          <w:tab w:val="clear" w:pos="567"/>
        </w:tabs>
        <w:spacing w:after="60"/>
        <w:ind w:left="1469" w:hanging="490"/>
        <w:rPr>
          <w:sz w:val="24"/>
          <w:szCs w:val="24"/>
          <w:lang w:eastAsia="ja-JP"/>
        </w:rPr>
      </w:pPr>
      <w:r w:rsidRPr="002276F4">
        <w:rPr>
          <w:sz w:val="24"/>
          <w:szCs w:val="24"/>
          <w:lang w:eastAsia="ja-JP"/>
        </w:rPr>
        <w:t>6.</w:t>
      </w:r>
      <w:r w:rsidRPr="002276F4">
        <w:rPr>
          <w:sz w:val="24"/>
          <w:szCs w:val="24"/>
          <w:lang w:eastAsia="ja-JP"/>
        </w:rPr>
        <w:tab/>
      </w:r>
      <w:r w:rsidRPr="002276F4">
        <w:rPr>
          <w:caps/>
          <w:snapToGrid w:val="0"/>
          <w:color w:val="000000" w:themeColor="text1"/>
          <w:sz w:val="24"/>
          <w:szCs w:val="24"/>
          <w:lang w:eastAsia="zh-CN"/>
        </w:rPr>
        <w:t>促进</w:t>
      </w:r>
      <w:r w:rsidRPr="002276F4">
        <w:rPr>
          <w:caps/>
          <w:snapToGrid w:val="0"/>
          <w:sz w:val="24"/>
          <w:szCs w:val="24"/>
          <w:lang w:eastAsia="zh-CN"/>
        </w:rPr>
        <w:t>执行《昆明</w:t>
      </w:r>
      <w:r w:rsidRPr="002276F4">
        <w:rPr>
          <w:caps/>
          <w:snapToGrid w:val="0"/>
          <w:sz w:val="24"/>
          <w:szCs w:val="24"/>
          <w:lang w:eastAsia="zh-CN"/>
        </w:rPr>
        <w:t>-</w:t>
      </w:r>
      <w:r w:rsidRPr="002276F4">
        <w:rPr>
          <w:caps/>
          <w:snapToGrid w:val="0"/>
          <w:sz w:val="24"/>
          <w:szCs w:val="24"/>
          <w:lang w:eastAsia="zh-CN"/>
        </w:rPr>
        <w:t>蒙特利尔全球生物多样性框架》的科技需求</w:t>
      </w:r>
      <w:r w:rsidRPr="002276F4">
        <w:rPr>
          <w:sz w:val="24"/>
          <w:szCs w:val="24"/>
          <w:lang w:eastAsia="ja-JP"/>
        </w:rPr>
        <w:t>:</w:t>
      </w:r>
    </w:p>
    <w:p w14:paraId="1DB61B55" w14:textId="77777777" w:rsidR="00FC3275" w:rsidRPr="002276F4" w:rsidRDefault="00FC3275" w:rsidP="00FC3275">
      <w:pPr>
        <w:pStyle w:val="CBDNormalNoNumber"/>
        <w:tabs>
          <w:tab w:val="clear" w:pos="567"/>
          <w:tab w:val="clear" w:pos="1701"/>
        </w:tabs>
        <w:spacing w:after="60"/>
        <w:ind w:left="1469" w:hanging="490"/>
        <w:rPr>
          <w:sz w:val="24"/>
          <w:szCs w:val="24"/>
          <w:lang w:eastAsia="ja-JP"/>
        </w:rPr>
      </w:pPr>
      <w:r w:rsidRPr="002276F4">
        <w:rPr>
          <w:sz w:val="24"/>
          <w:szCs w:val="24"/>
          <w:lang w:eastAsia="ja-JP"/>
        </w:rPr>
        <w:t>(a)</w:t>
      </w:r>
      <w:r w:rsidRPr="002276F4">
        <w:rPr>
          <w:sz w:val="24"/>
          <w:szCs w:val="24"/>
          <w:lang w:eastAsia="ja-JP"/>
        </w:rPr>
        <w:tab/>
      </w:r>
      <w:r w:rsidRPr="002276F4">
        <w:rPr>
          <w:caps/>
          <w:snapToGrid w:val="0"/>
          <w:color w:val="000000" w:themeColor="text1"/>
          <w:sz w:val="24"/>
          <w:szCs w:val="24"/>
          <w:lang w:eastAsia="zh-CN"/>
        </w:rPr>
        <w:t>在《昆蒙框架》背景下</w:t>
      </w:r>
      <w:r w:rsidRPr="002276F4">
        <w:rPr>
          <w:caps/>
          <w:snapToGrid w:val="0"/>
          <w:sz w:val="24"/>
          <w:szCs w:val="24"/>
          <w:lang w:eastAsia="zh-CN"/>
        </w:rPr>
        <w:t>对《公约》的工作方案进行战略审查和分析</w:t>
      </w:r>
      <w:r w:rsidRPr="002276F4">
        <w:rPr>
          <w:sz w:val="24"/>
          <w:szCs w:val="24"/>
          <w:lang w:eastAsia="ja-JP"/>
        </w:rPr>
        <w:t>;</w:t>
      </w:r>
    </w:p>
    <w:p w14:paraId="6E435B13" w14:textId="77777777" w:rsidR="00FC3275" w:rsidRPr="002276F4" w:rsidRDefault="00FC3275" w:rsidP="00FC3275">
      <w:pPr>
        <w:pStyle w:val="CBDNormalNoNumber"/>
        <w:tabs>
          <w:tab w:val="clear" w:pos="567"/>
          <w:tab w:val="clear" w:pos="1701"/>
        </w:tabs>
        <w:spacing w:after="60"/>
        <w:ind w:left="1469" w:hanging="490"/>
        <w:rPr>
          <w:sz w:val="24"/>
          <w:szCs w:val="24"/>
          <w:lang w:eastAsia="ja-JP"/>
        </w:rPr>
      </w:pPr>
      <w:r w:rsidRPr="002276F4">
        <w:rPr>
          <w:sz w:val="24"/>
          <w:szCs w:val="24"/>
          <w:lang w:eastAsia="ja-JP"/>
        </w:rPr>
        <w:t>(b)</w:t>
      </w:r>
      <w:r w:rsidRPr="002276F4">
        <w:rPr>
          <w:sz w:val="24"/>
          <w:szCs w:val="24"/>
          <w:lang w:eastAsia="ja-JP"/>
        </w:rPr>
        <w:tab/>
      </w:r>
      <w:r w:rsidRPr="002276F4">
        <w:rPr>
          <w:caps/>
          <w:snapToGrid w:val="0"/>
          <w:sz w:val="24"/>
          <w:szCs w:val="24"/>
          <w:lang w:eastAsia="zh-CN"/>
        </w:rPr>
        <w:t>对森林生物多样性扩大工作方案的战略审查和更新</w:t>
      </w:r>
      <w:r w:rsidRPr="002276F4">
        <w:rPr>
          <w:sz w:val="24"/>
          <w:szCs w:val="24"/>
          <w:lang w:eastAsia="ja-JP"/>
        </w:rPr>
        <w:t>;</w:t>
      </w:r>
    </w:p>
    <w:p w14:paraId="2909E7E2" w14:textId="77777777" w:rsidR="00FC3275" w:rsidRPr="002276F4" w:rsidRDefault="00FC3275" w:rsidP="00FC3275">
      <w:pPr>
        <w:pStyle w:val="CBDNormalNoNumber"/>
        <w:tabs>
          <w:tab w:val="clear" w:pos="567"/>
          <w:tab w:val="clear" w:pos="1701"/>
        </w:tabs>
        <w:spacing w:after="60"/>
        <w:ind w:left="1469" w:hanging="490"/>
        <w:rPr>
          <w:sz w:val="24"/>
          <w:szCs w:val="24"/>
          <w:lang w:eastAsia="ja-JP"/>
        </w:rPr>
      </w:pPr>
      <w:r w:rsidRPr="002276F4">
        <w:rPr>
          <w:sz w:val="24"/>
          <w:szCs w:val="24"/>
          <w:lang w:eastAsia="ja-JP"/>
        </w:rPr>
        <w:t>(c)</w:t>
      </w:r>
      <w:r w:rsidRPr="002276F4">
        <w:rPr>
          <w:sz w:val="24"/>
          <w:szCs w:val="24"/>
          <w:lang w:eastAsia="ja-JP"/>
        </w:rPr>
        <w:tab/>
      </w:r>
      <w:r w:rsidRPr="002276F4">
        <w:rPr>
          <w:caps/>
          <w:snapToGrid w:val="0"/>
          <w:sz w:val="24"/>
          <w:szCs w:val="24"/>
          <w:lang w:eastAsia="zh-CN"/>
        </w:rPr>
        <w:t>可能进一步开展工作的领域。</w:t>
      </w:r>
    </w:p>
    <w:p w14:paraId="7C1185DD" w14:textId="77777777" w:rsidR="00FC3275" w:rsidRPr="002276F4" w:rsidRDefault="00FC3275" w:rsidP="00FC3275">
      <w:pPr>
        <w:pStyle w:val="CBDNormalNoNumber"/>
        <w:tabs>
          <w:tab w:val="clear" w:pos="567"/>
        </w:tabs>
        <w:spacing w:after="60"/>
        <w:ind w:left="1469" w:hanging="490"/>
        <w:rPr>
          <w:sz w:val="24"/>
          <w:szCs w:val="24"/>
          <w:lang w:eastAsia="ja-JP"/>
        </w:rPr>
      </w:pPr>
      <w:r w:rsidRPr="002276F4">
        <w:rPr>
          <w:sz w:val="24"/>
          <w:szCs w:val="24"/>
          <w:lang w:eastAsia="ja-JP"/>
        </w:rPr>
        <w:t>7.</w:t>
      </w:r>
      <w:r w:rsidRPr="002276F4">
        <w:rPr>
          <w:sz w:val="24"/>
          <w:szCs w:val="24"/>
          <w:lang w:eastAsia="ja-JP"/>
        </w:rPr>
        <w:tab/>
      </w:r>
      <w:r w:rsidRPr="002276F4">
        <w:rPr>
          <w:caps/>
          <w:snapToGrid w:val="0"/>
          <w:sz w:val="24"/>
          <w:szCs w:val="24"/>
          <w:lang w:eastAsia="zh-CN"/>
        </w:rPr>
        <w:t>风险评估与风险管理。</w:t>
      </w:r>
    </w:p>
    <w:p w14:paraId="47497B67" w14:textId="77777777" w:rsidR="00FC3275" w:rsidRPr="002276F4" w:rsidRDefault="00FC3275" w:rsidP="00FC3275">
      <w:pPr>
        <w:pStyle w:val="CBDNormalNoNumber"/>
        <w:tabs>
          <w:tab w:val="clear" w:pos="567"/>
        </w:tabs>
        <w:spacing w:after="60"/>
        <w:ind w:left="1469" w:hanging="490"/>
        <w:rPr>
          <w:sz w:val="24"/>
          <w:szCs w:val="24"/>
          <w:lang w:eastAsia="ja-JP"/>
        </w:rPr>
      </w:pPr>
      <w:r w:rsidRPr="002276F4">
        <w:rPr>
          <w:sz w:val="24"/>
          <w:szCs w:val="24"/>
          <w:lang w:eastAsia="ja-JP"/>
        </w:rPr>
        <w:t>8.</w:t>
      </w:r>
      <w:r w:rsidRPr="002276F4">
        <w:rPr>
          <w:sz w:val="24"/>
          <w:szCs w:val="24"/>
          <w:lang w:eastAsia="ja-JP"/>
        </w:rPr>
        <w:tab/>
      </w:r>
      <w:r w:rsidRPr="002276F4">
        <w:rPr>
          <w:sz w:val="24"/>
          <w:szCs w:val="24"/>
          <w:lang w:eastAsia="zh-CN"/>
        </w:rPr>
        <w:t>外来入侵物种。</w:t>
      </w:r>
    </w:p>
    <w:p w14:paraId="690FEBAB" w14:textId="77777777" w:rsidR="00FC3275" w:rsidRPr="002276F4" w:rsidRDefault="00FC3275" w:rsidP="00FC3275">
      <w:pPr>
        <w:pStyle w:val="CBDNormalNoNumber"/>
        <w:tabs>
          <w:tab w:val="clear" w:pos="567"/>
        </w:tabs>
        <w:spacing w:after="60"/>
        <w:ind w:left="1469" w:hanging="490"/>
        <w:rPr>
          <w:sz w:val="24"/>
          <w:szCs w:val="24"/>
          <w:lang w:eastAsia="ja-JP"/>
        </w:rPr>
      </w:pPr>
      <w:r w:rsidRPr="002276F4">
        <w:rPr>
          <w:sz w:val="24"/>
          <w:szCs w:val="24"/>
          <w:lang w:eastAsia="ja-JP"/>
        </w:rPr>
        <w:t>9.</w:t>
      </w:r>
      <w:r w:rsidRPr="002276F4">
        <w:rPr>
          <w:sz w:val="24"/>
          <w:szCs w:val="24"/>
          <w:lang w:eastAsia="ja-JP"/>
        </w:rPr>
        <w:tab/>
      </w:r>
      <w:r w:rsidRPr="002276F4">
        <w:rPr>
          <w:sz w:val="24"/>
          <w:szCs w:val="24"/>
          <w:lang w:eastAsia="zh-CN"/>
        </w:rPr>
        <w:t>生物多样性与农业。</w:t>
      </w:r>
    </w:p>
    <w:p w14:paraId="22D0E361" w14:textId="77777777" w:rsidR="00FC3275" w:rsidRPr="002276F4" w:rsidRDefault="00FC3275" w:rsidP="00FC3275">
      <w:pPr>
        <w:pStyle w:val="CBDNormalNoNumber"/>
        <w:tabs>
          <w:tab w:val="clear" w:pos="567"/>
        </w:tabs>
        <w:spacing w:after="60"/>
        <w:ind w:left="1469" w:hanging="490"/>
        <w:rPr>
          <w:sz w:val="24"/>
          <w:szCs w:val="24"/>
          <w:lang w:eastAsia="ja-JP"/>
        </w:rPr>
      </w:pPr>
      <w:r w:rsidRPr="002276F4">
        <w:rPr>
          <w:sz w:val="24"/>
          <w:szCs w:val="24"/>
          <w:lang w:eastAsia="ja-JP"/>
        </w:rPr>
        <w:t>10.</w:t>
      </w:r>
      <w:r w:rsidRPr="002276F4">
        <w:rPr>
          <w:sz w:val="24"/>
          <w:szCs w:val="24"/>
          <w:lang w:eastAsia="ja-JP"/>
        </w:rPr>
        <w:tab/>
      </w:r>
      <w:r w:rsidRPr="002276F4">
        <w:rPr>
          <w:sz w:val="24"/>
          <w:szCs w:val="24"/>
          <w:lang w:eastAsia="zh-CN"/>
        </w:rPr>
        <w:t>生物多样性与健康。</w:t>
      </w:r>
    </w:p>
    <w:p w14:paraId="42AFB510" w14:textId="77777777" w:rsidR="00FC3275" w:rsidRPr="002276F4" w:rsidRDefault="00FC3275" w:rsidP="00FC3275">
      <w:pPr>
        <w:pStyle w:val="CBDNormalNoNumber"/>
        <w:tabs>
          <w:tab w:val="clear" w:pos="567"/>
        </w:tabs>
        <w:spacing w:after="60"/>
        <w:ind w:left="1469" w:hanging="490"/>
        <w:rPr>
          <w:sz w:val="24"/>
          <w:szCs w:val="24"/>
          <w:lang w:eastAsia="ja-JP"/>
        </w:rPr>
      </w:pPr>
      <w:r w:rsidRPr="002276F4">
        <w:rPr>
          <w:sz w:val="24"/>
          <w:szCs w:val="24"/>
          <w:lang w:eastAsia="ja-JP"/>
        </w:rPr>
        <w:t>11.</w:t>
      </w:r>
      <w:r w:rsidRPr="002276F4">
        <w:rPr>
          <w:sz w:val="24"/>
          <w:szCs w:val="24"/>
          <w:lang w:eastAsia="ja-JP"/>
        </w:rPr>
        <w:tab/>
      </w:r>
      <w:r w:rsidRPr="002276F4">
        <w:rPr>
          <w:sz w:val="24"/>
          <w:szCs w:val="24"/>
          <w:lang w:eastAsia="zh-CN"/>
        </w:rPr>
        <w:t>其他事项。</w:t>
      </w:r>
    </w:p>
    <w:p w14:paraId="69C202D2" w14:textId="77777777" w:rsidR="00FC3275" w:rsidRPr="002276F4" w:rsidRDefault="00FC3275" w:rsidP="00FC3275">
      <w:pPr>
        <w:pStyle w:val="CBDNormalNoNumber"/>
        <w:tabs>
          <w:tab w:val="clear" w:pos="567"/>
        </w:tabs>
        <w:spacing w:after="60"/>
        <w:ind w:left="1469" w:hanging="490"/>
        <w:rPr>
          <w:sz w:val="24"/>
          <w:szCs w:val="24"/>
          <w:lang w:eastAsia="ja-JP"/>
        </w:rPr>
      </w:pPr>
      <w:r w:rsidRPr="002276F4">
        <w:rPr>
          <w:sz w:val="24"/>
          <w:szCs w:val="24"/>
          <w:lang w:eastAsia="ja-JP"/>
        </w:rPr>
        <w:t>12.</w:t>
      </w:r>
      <w:r w:rsidRPr="002276F4">
        <w:rPr>
          <w:sz w:val="24"/>
          <w:szCs w:val="24"/>
          <w:lang w:eastAsia="ja-JP"/>
        </w:rPr>
        <w:tab/>
      </w:r>
      <w:r w:rsidRPr="002276F4">
        <w:rPr>
          <w:sz w:val="24"/>
          <w:szCs w:val="24"/>
          <w:lang w:eastAsia="zh-CN"/>
        </w:rPr>
        <w:t>通过报告。</w:t>
      </w:r>
    </w:p>
    <w:p w14:paraId="52F33497" w14:textId="77777777" w:rsidR="00FC3275" w:rsidRPr="002276F4" w:rsidRDefault="00FC3275" w:rsidP="00FC3275">
      <w:pPr>
        <w:pStyle w:val="CBDNormalNoNumber"/>
        <w:tabs>
          <w:tab w:val="clear" w:pos="567"/>
        </w:tabs>
        <w:spacing w:after="60"/>
        <w:ind w:left="1469" w:hanging="490"/>
        <w:rPr>
          <w:sz w:val="24"/>
          <w:szCs w:val="24"/>
          <w:lang w:eastAsia="ja-JP"/>
        </w:rPr>
      </w:pPr>
      <w:r w:rsidRPr="002276F4">
        <w:rPr>
          <w:sz w:val="24"/>
          <w:szCs w:val="24"/>
          <w:lang w:eastAsia="ja-JP"/>
        </w:rPr>
        <w:t>13.</w:t>
      </w:r>
      <w:r w:rsidRPr="002276F4">
        <w:rPr>
          <w:sz w:val="24"/>
          <w:szCs w:val="24"/>
          <w:lang w:eastAsia="ja-JP"/>
        </w:rPr>
        <w:tab/>
      </w:r>
      <w:r w:rsidRPr="002276F4">
        <w:rPr>
          <w:sz w:val="24"/>
          <w:szCs w:val="24"/>
          <w:lang w:eastAsia="zh-CN"/>
        </w:rPr>
        <w:t>会议闭幕。</w:t>
      </w:r>
    </w:p>
    <w:p w14:paraId="573559D3" w14:textId="77777777" w:rsidR="00FC3275" w:rsidRPr="002276F4" w:rsidRDefault="00FC3275" w:rsidP="00FC3275">
      <w:pPr>
        <w:pStyle w:val="CBDNormalNumber"/>
        <w:tabs>
          <w:tab w:val="clear" w:pos="567"/>
          <w:tab w:val="clear" w:pos="1134"/>
          <w:tab w:val="clear" w:pos="1701"/>
          <w:tab w:val="clear" w:pos="2268"/>
          <w:tab w:val="clear" w:pos="2835"/>
          <w:tab w:val="clear" w:pos="3402"/>
          <w:tab w:val="clear" w:pos="3969"/>
        </w:tabs>
        <w:ind w:left="490"/>
        <w:rPr>
          <w:sz w:val="24"/>
          <w:szCs w:val="24"/>
          <w:lang w:eastAsia="ja-JP"/>
        </w:rPr>
      </w:pPr>
      <w:r w:rsidRPr="002276F4">
        <w:rPr>
          <w:sz w:val="24"/>
          <w:szCs w:val="24"/>
          <w:lang w:eastAsia="zh-CN"/>
        </w:rPr>
        <w:t>在同一次全体会议上</w:t>
      </w:r>
      <w:r w:rsidRPr="002276F4">
        <w:rPr>
          <w:sz w:val="24"/>
          <w:szCs w:val="24"/>
          <w:lang w:eastAsia="ja-JP"/>
        </w:rPr>
        <w:t>，</w:t>
      </w:r>
      <w:r w:rsidRPr="002276F4">
        <w:rPr>
          <w:sz w:val="24"/>
          <w:szCs w:val="24"/>
          <w:lang w:eastAsia="zh-CN"/>
        </w:rPr>
        <w:t>科咨</w:t>
      </w:r>
      <w:r w:rsidRPr="002276F4">
        <w:rPr>
          <w:sz w:val="24"/>
          <w:szCs w:val="24"/>
          <w:lang w:eastAsia="ja-JP"/>
        </w:rPr>
        <w:t>机构</w:t>
      </w:r>
      <w:r w:rsidRPr="002276F4">
        <w:rPr>
          <w:sz w:val="24"/>
          <w:szCs w:val="24"/>
          <w:lang w:eastAsia="zh-CN"/>
        </w:rPr>
        <w:t>核准</w:t>
      </w:r>
      <w:r w:rsidRPr="002276F4">
        <w:rPr>
          <w:sz w:val="24"/>
          <w:szCs w:val="24"/>
          <w:lang w:eastAsia="ja-JP"/>
        </w:rPr>
        <w:t>了拟议的工作安排。</w:t>
      </w:r>
      <w:r w:rsidRPr="002276F4">
        <w:rPr>
          <w:rStyle w:val="FootnoteReference"/>
          <w:sz w:val="24"/>
          <w:szCs w:val="24"/>
          <w:lang w:eastAsia="ja-JP"/>
        </w:rPr>
        <w:footnoteReference w:id="133"/>
      </w:r>
    </w:p>
    <w:p w14:paraId="34C3CCBE" w14:textId="77777777" w:rsidR="00FC3275" w:rsidRPr="002276F4" w:rsidRDefault="00FC3275" w:rsidP="00C46D8F">
      <w:pPr>
        <w:pStyle w:val="Heading2"/>
        <w:ind w:left="0"/>
        <w:rPr>
          <w:szCs w:val="24"/>
        </w:rPr>
      </w:pPr>
      <w:bookmarkStart w:id="72" w:name="_Toc221351073"/>
      <w:r w:rsidRPr="00C46D8F">
        <w:t>项目</w:t>
      </w:r>
      <w:r w:rsidRPr="00C46D8F">
        <w:t xml:space="preserve">3 </w:t>
      </w:r>
      <w:r w:rsidRPr="00C46D8F">
        <w:br/>
      </w:r>
      <w:r w:rsidRPr="00C46D8F">
        <w:t>规划、监测、报告和审查：《昆明</w:t>
      </w:r>
      <w:r w:rsidRPr="00C46D8F">
        <w:t>-</w:t>
      </w:r>
      <w:r w:rsidRPr="00C46D8F">
        <w:t>蒙特利尔全球生物多样性框架》集体执行进度全球审查</w:t>
      </w:r>
      <w:bookmarkEnd w:id="72"/>
      <w:r w:rsidRPr="002276F4">
        <w:rPr>
          <w:szCs w:val="24"/>
        </w:rPr>
        <w:t xml:space="preserve"> </w:t>
      </w:r>
    </w:p>
    <w:p w14:paraId="56926DBD" w14:textId="77777777" w:rsidR="00FC3275" w:rsidRPr="002276F4" w:rsidRDefault="00FC3275" w:rsidP="00FC3275">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276F4">
        <w:rPr>
          <w:sz w:val="24"/>
          <w:szCs w:val="24"/>
          <w:lang w:eastAsia="zh-CN"/>
        </w:rPr>
        <w:t>科咨机构在第一次全体会议上开始审议议程项目</w:t>
      </w:r>
      <w:r w:rsidRPr="002276F4">
        <w:rPr>
          <w:sz w:val="24"/>
          <w:szCs w:val="24"/>
          <w:lang w:eastAsia="zh-CN"/>
        </w:rPr>
        <w:t>3</w:t>
      </w:r>
      <w:r w:rsidRPr="002276F4">
        <w:rPr>
          <w:sz w:val="24"/>
          <w:szCs w:val="24"/>
          <w:lang w:eastAsia="zh-CN"/>
        </w:rPr>
        <w:t>。科咨机构收到了秘书处关于《昆蒙框架》</w:t>
      </w:r>
      <w:r w:rsidRPr="00FC3275">
        <w:rPr>
          <w:sz w:val="24"/>
          <w:szCs w:val="24"/>
          <w:lang w:eastAsia="zh-CN"/>
        </w:rPr>
        <w:t>集体执行进度全球审查的说明</w:t>
      </w:r>
      <w:r w:rsidRPr="002276F4">
        <w:rPr>
          <w:sz w:val="24"/>
          <w:szCs w:val="24"/>
          <w:lang w:eastAsia="zh-CN"/>
        </w:rPr>
        <w:t>，其中载有一项建议草案</w:t>
      </w:r>
      <w:r w:rsidRPr="002276F4">
        <w:rPr>
          <w:rStyle w:val="FootnoteReference"/>
          <w:sz w:val="24"/>
          <w:szCs w:val="24"/>
        </w:rPr>
        <w:footnoteReference w:id="134"/>
      </w:r>
      <w:r w:rsidRPr="002276F4">
        <w:rPr>
          <w:sz w:val="24"/>
          <w:szCs w:val="24"/>
          <w:lang w:eastAsia="zh-CN"/>
        </w:rPr>
        <w:t>。还发布了</w:t>
      </w:r>
      <w:r w:rsidRPr="002276F4">
        <w:rPr>
          <w:sz w:val="24"/>
          <w:szCs w:val="24"/>
          <w:lang w:eastAsia="zh-CN"/>
        </w:rPr>
        <w:lastRenderedPageBreak/>
        <w:t>与项目</w:t>
      </w:r>
      <w:r w:rsidRPr="002276F4">
        <w:rPr>
          <w:sz w:val="24"/>
          <w:szCs w:val="24"/>
          <w:lang w:eastAsia="zh-CN"/>
        </w:rPr>
        <w:t>3</w:t>
      </w:r>
      <w:r w:rsidRPr="002276F4">
        <w:rPr>
          <w:sz w:val="24"/>
          <w:szCs w:val="24"/>
          <w:lang w:eastAsia="zh-CN"/>
        </w:rPr>
        <w:t>有关的下列资料文件</w:t>
      </w:r>
      <w:r>
        <w:rPr>
          <w:rFonts w:hint="eastAsia"/>
          <w:sz w:val="24"/>
          <w:szCs w:val="24"/>
          <w:lang w:eastAsia="zh-CN"/>
        </w:rPr>
        <w:t>：</w:t>
      </w:r>
      <w:r w:rsidRPr="002276F4">
        <w:rPr>
          <w:sz w:val="24"/>
          <w:szCs w:val="24"/>
          <w:lang w:eastAsia="zh-CN"/>
        </w:rPr>
        <w:t>对缔约方依据《昆蒙框架》制定的国家生物多样性战略和行动计划及国家目标的分析</w:t>
      </w:r>
      <w:r w:rsidRPr="002276F4">
        <w:rPr>
          <w:rStyle w:val="FootnoteReference"/>
          <w:sz w:val="24"/>
          <w:szCs w:val="24"/>
        </w:rPr>
        <w:footnoteReference w:id="135"/>
      </w:r>
      <w:r w:rsidRPr="002276F4">
        <w:rPr>
          <w:sz w:val="24"/>
          <w:szCs w:val="24"/>
          <w:lang w:eastAsia="zh-CN"/>
        </w:rPr>
        <w:t>；对《昆蒙框架》集体执行进度全球报告附加说明的大纲的同行评审思考</w:t>
      </w:r>
      <w:r w:rsidRPr="002276F4">
        <w:rPr>
          <w:sz w:val="24"/>
          <w:szCs w:val="24"/>
          <w:lang w:eastAsia="zh-CN"/>
        </w:rPr>
        <w:t>(</w:t>
      </w:r>
      <w:r w:rsidRPr="002276F4">
        <w:rPr>
          <w:sz w:val="24"/>
          <w:szCs w:val="24"/>
          <w:lang w:eastAsia="zh-CN"/>
        </w:rPr>
        <w:t>附件中载有全球报告附加说明的大纲</w:t>
      </w:r>
      <w:r w:rsidRPr="002276F4">
        <w:rPr>
          <w:sz w:val="24"/>
          <w:szCs w:val="24"/>
          <w:lang w:eastAsia="zh-CN"/>
        </w:rPr>
        <w:t>)</w:t>
      </w:r>
      <w:r w:rsidRPr="002276F4">
        <w:rPr>
          <w:rStyle w:val="FootnoteReference"/>
          <w:sz w:val="24"/>
          <w:szCs w:val="24"/>
          <w:lang w:eastAsia="zh-CN"/>
        </w:rPr>
        <w:t xml:space="preserve"> </w:t>
      </w:r>
      <w:r w:rsidRPr="002276F4">
        <w:rPr>
          <w:rStyle w:val="FootnoteReference"/>
          <w:sz w:val="24"/>
          <w:szCs w:val="24"/>
        </w:rPr>
        <w:footnoteReference w:id="136"/>
      </w:r>
      <w:r w:rsidRPr="002276F4">
        <w:rPr>
          <w:sz w:val="24"/>
          <w:szCs w:val="24"/>
          <w:lang w:eastAsia="zh-CN"/>
        </w:rPr>
        <w:t>，以及关于伯尔尼进程和多边环境协定对《昆蒙框架》执行的贡献的</w:t>
      </w:r>
      <w:proofErr w:type="spellStart"/>
      <w:r w:rsidRPr="002276F4">
        <w:rPr>
          <w:sz w:val="24"/>
          <w:szCs w:val="24"/>
          <w:lang w:eastAsia="zh-CN"/>
        </w:rPr>
        <w:t>Bogis</w:t>
      </w:r>
      <w:proofErr w:type="spellEnd"/>
      <w:r w:rsidRPr="002276F4">
        <w:rPr>
          <w:sz w:val="24"/>
          <w:szCs w:val="24"/>
          <w:lang w:eastAsia="zh-CN"/>
        </w:rPr>
        <w:t>-Bossey</w:t>
      </w:r>
      <w:r w:rsidRPr="002276F4">
        <w:rPr>
          <w:sz w:val="24"/>
          <w:szCs w:val="24"/>
          <w:lang w:eastAsia="zh-CN"/>
        </w:rPr>
        <w:t>专家研讨会的报告。</w:t>
      </w:r>
      <w:r w:rsidRPr="002276F4">
        <w:rPr>
          <w:rStyle w:val="FootnoteReference"/>
          <w:sz w:val="24"/>
          <w:szCs w:val="24"/>
        </w:rPr>
        <w:footnoteReference w:id="137"/>
      </w:r>
    </w:p>
    <w:bookmarkEnd w:id="70"/>
    <w:p w14:paraId="490F94F6" w14:textId="0C3F2F4A" w:rsidR="00B75ABF" w:rsidRPr="00E638C0" w:rsidRDefault="00E638C0" w:rsidP="00E638C0">
      <w:pPr>
        <w:pStyle w:val="CBDNormalNumber"/>
        <w:tabs>
          <w:tab w:val="clear" w:pos="567"/>
          <w:tab w:val="clear" w:pos="1134"/>
          <w:tab w:val="clear" w:pos="1701"/>
          <w:tab w:val="clear" w:pos="2268"/>
          <w:tab w:val="clear" w:pos="2835"/>
          <w:tab w:val="clear" w:pos="3402"/>
          <w:tab w:val="clear" w:pos="3969"/>
        </w:tabs>
        <w:ind w:left="490"/>
        <w:rPr>
          <w:rFonts w:eastAsia="MS Mincho"/>
          <w:sz w:val="24"/>
          <w:lang w:eastAsia="zh-CN"/>
        </w:rPr>
      </w:pPr>
      <w:r w:rsidRPr="00E638C0">
        <w:rPr>
          <w:rFonts w:hint="eastAsia"/>
          <w:sz w:val="24"/>
          <w:lang w:eastAsia="zh-CN"/>
        </w:rPr>
        <w:t>编写昆明</w:t>
      </w:r>
      <w:r w:rsidRPr="00E638C0">
        <w:rPr>
          <w:sz w:val="24"/>
          <w:lang w:eastAsia="zh-CN"/>
        </w:rPr>
        <w:t>-</w:t>
      </w:r>
      <w:r w:rsidRPr="00E638C0">
        <w:rPr>
          <w:rFonts w:hint="eastAsia"/>
          <w:sz w:val="24"/>
          <w:lang w:eastAsia="zh-CN"/>
        </w:rPr>
        <w:t>蒙特利尔全球生物多样性框架集体执行进度全球报告的特设科学和技术咨询小组的一位共同主席对小组工作做了简要更新说明。</w:t>
      </w:r>
    </w:p>
    <w:p w14:paraId="75D274C2" w14:textId="2675BC9A" w:rsidR="00B75ABF" w:rsidRPr="00E638C0" w:rsidRDefault="00E638C0" w:rsidP="00E638C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638C0">
        <w:rPr>
          <w:rFonts w:hint="eastAsia"/>
          <w:sz w:val="24"/>
          <w:lang w:eastAsia="zh-CN"/>
        </w:rPr>
        <w:t>以下缔约方代表作了发言：阿根廷、波斯尼亚和黑塞哥维那、巴西、加拿大、中国、哥伦比亚、刚果民主共和国、丹麦、埃及、欧盟、芬兰、法国、德国、危地马拉、匈牙利、印度、印度尼西亚、日本、墨西哥、摩洛哥、荷兰王国、新西兰、挪威、大韩民国、俄罗斯联邦、南非、西班牙、瑞典、瑞士、多哥、</w:t>
      </w:r>
      <w:r w:rsidR="00621312">
        <w:rPr>
          <w:rFonts w:hint="eastAsia"/>
          <w:sz w:val="24"/>
          <w:lang w:eastAsia="zh-CN"/>
        </w:rPr>
        <w:t>联合王国</w:t>
      </w:r>
      <w:r w:rsidRPr="00E638C0">
        <w:rPr>
          <w:rFonts w:hint="eastAsia"/>
          <w:sz w:val="24"/>
          <w:lang w:eastAsia="zh-CN"/>
        </w:rPr>
        <w:t>、乌拉圭以及津巴布韦（代表非洲国家）。</w:t>
      </w:r>
    </w:p>
    <w:p w14:paraId="124A00AA" w14:textId="0417CC04" w:rsidR="00406676" w:rsidRPr="00E638C0" w:rsidRDefault="00E638C0" w:rsidP="00E638C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638C0">
        <w:rPr>
          <w:sz w:val="24"/>
          <w:lang w:eastAsia="zh-CN"/>
        </w:rPr>
        <w:t>10</w:t>
      </w:r>
      <w:r w:rsidRPr="00E638C0">
        <w:rPr>
          <w:sz w:val="24"/>
          <w:lang w:eastAsia="zh-CN"/>
        </w:rPr>
        <w:t>月</w:t>
      </w:r>
      <w:r w:rsidRPr="00E638C0">
        <w:rPr>
          <w:sz w:val="24"/>
          <w:lang w:eastAsia="zh-CN"/>
        </w:rPr>
        <w:t>20</w:t>
      </w:r>
      <w:r w:rsidRPr="00E638C0">
        <w:rPr>
          <w:sz w:val="24"/>
          <w:lang w:eastAsia="zh-CN"/>
        </w:rPr>
        <w:t>日，</w:t>
      </w:r>
      <w:r w:rsidR="00376B0A">
        <w:rPr>
          <w:sz w:val="24"/>
          <w:lang w:eastAsia="zh-CN"/>
        </w:rPr>
        <w:t>科咨机构</w:t>
      </w:r>
      <w:r w:rsidRPr="00E638C0">
        <w:rPr>
          <w:sz w:val="24"/>
          <w:lang w:eastAsia="zh-CN"/>
        </w:rPr>
        <w:t>在其第二次全体会议上继续审议议程项目</w:t>
      </w:r>
      <w:r w:rsidRPr="00E638C0">
        <w:rPr>
          <w:sz w:val="24"/>
          <w:lang w:eastAsia="zh-CN"/>
        </w:rPr>
        <w:t>3</w:t>
      </w:r>
      <w:r w:rsidRPr="00E638C0">
        <w:rPr>
          <w:sz w:val="24"/>
          <w:lang w:eastAsia="zh-CN"/>
        </w:rPr>
        <w:t>。</w:t>
      </w:r>
    </w:p>
    <w:p w14:paraId="3C0826A4" w14:textId="2C7E8932" w:rsidR="00406676" w:rsidRPr="00E638C0" w:rsidRDefault="00E638C0" w:rsidP="00E638C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638C0">
        <w:rPr>
          <w:rFonts w:hint="eastAsia"/>
          <w:sz w:val="24"/>
          <w:lang w:eastAsia="zh-CN"/>
        </w:rPr>
        <w:t>下列缔约方代表作了发言：孟加拉、比利时、古巴、吉布提、斐济、加纳、约旦、老挝人民民主共和国、苏丹、土耳其、坦桑尼亚联合共和国和也门。</w:t>
      </w:r>
    </w:p>
    <w:p w14:paraId="13EC0C67" w14:textId="2EA3A7EA" w:rsidR="00E638C0" w:rsidRPr="00E638C0" w:rsidRDefault="00E638C0" w:rsidP="00E638C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638C0">
        <w:rPr>
          <w:rFonts w:hint="eastAsia"/>
          <w:sz w:val="24"/>
          <w:lang w:eastAsia="zh-CN"/>
        </w:rPr>
        <w:t>生物多样性公约妇女核心小组、全球青年生物多样性网络、</w:t>
      </w:r>
      <w:r w:rsidR="00582EA4" w:rsidRPr="00582EA4">
        <w:rPr>
          <w:sz w:val="24"/>
          <w:lang w:val="en-US" w:eastAsia="zh-CN"/>
        </w:rPr>
        <w:t>国际生物多样性问题土著论坛</w:t>
      </w:r>
      <w:r w:rsidRPr="00E638C0">
        <w:rPr>
          <w:rFonts w:hint="eastAsia"/>
          <w:sz w:val="24"/>
          <w:lang w:eastAsia="zh-CN"/>
        </w:rPr>
        <w:t>和国际自然保护联盟的代表也作了发言。</w:t>
      </w:r>
      <w:r w:rsidRPr="00E638C0">
        <w:rPr>
          <w:rFonts w:hint="eastAsia"/>
          <w:sz w:val="24"/>
          <w:lang w:eastAsia="zh-CN"/>
        </w:rPr>
        <w:t xml:space="preserve"> </w:t>
      </w:r>
    </w:p>
    <w:p w14:paraId="61A490F3" w14:textId="7470A8DC" w:rsidR="00E638C0" w:rsidRPr="00E638C0" w:rsidRDefault="00582EA4" w:rsidP="00E638C0">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t>科</w:t>
      </w:r>
      <w:proofErr w:type="gramStart"/>
      <w:r>
        <w:rPr>
          <w:rFonts w:hint="eastAsia"/>
          <w:sz w:val="24"/>
          <w:lang w:eastAsia="zh-CN"/>
        </w:rPr>
        <w:t>咨</w:t>
      </w:r>
      <w:proofErr w:type="gramEnd"/>
      <w:r>
        <w:rPr>
          <w:rFonts w:hint="eastAsia"/>
          <w:sz w:val="24"/>
          <w:lang w:eastAsia="zh-CN"/>
        </w:rPr>
        <w:t>机构</w:t>
      </w:r>
      <w:r w:rsidR="00E638C0" w:rsidRPr="00E638C0">
        <w:rPr>
          <w:rFonts w:hint="eastAsia"/>
          <w:sz w:val="24"/>
          <w:lang w:eastAsia="zh-CN"/>
        </w:rPr>
        <w:t>商定设立一个联络小组，由</w:t>
      </w:r>
      <w:r w:rsidR="00E638C0" w:rsidRPr="00E638C0">
        <w:rPr>
          <w:rFonts w:hint="eastAsia"/>
          <w:sz w:val="24"/>
          <w:lang w:eastAsia="zh-CN"/>
        </w:rPr>
        <w:t>Sanne Kruid</w:t>
      </w:r>
      <w:r w:rsidR="00E638C0" w:rsidRPr="00E638C0">
        <w:rPr>
          <w:rFonts w:hint="eastAsia"/>
          <w:sz w:val="24"/>
          <w:lang w:eastAsia="zh-CN"/>
        </w:rPr>
        <w:t>（荷兰王国）和</w:t>
      </w:r>
      <w:proofErr w:type="spellStart"/>
      <w:r w:rsidR="00E638C0" w:rsidRPr="00E638C0">
        <w:rPr>
          <w:rFonts w:hint="eastAsia"/>
          <w:sz w:val="24"/>
          <w:lang w:eastAsia="zh-CN"/>
        </w:rPr>
        <w:t>Hesiquio</w:t>
      </w:r>
      <w:proofErr w:type="spellEnd"/>
      <w:r w:rsidR="00E638C0" w:rsidRPr="00E638C0">
        <w:rPr>
          <w:rFonts w:hint="eastAsia"/>
          <w:sz w:val="24"/>
          <w:lang w:eastAsia="zh-CN"/>
        </w:rPr>
        <w:t xml:space="preserve"> Ben</w:t>
      </w:r>
      <w:r w:rsidR="00E638C0" w:rsidRPr="00E638C0">
        <w:rPr>
          <w:rFonts w:hint="eastAsia"/>
          <w:sz w:val="24"/>
          <w:lang w:eastAsia="zh-CN"/>
        </w:rPr>
        <w:t>í</w:t>
      </w:r>
      <w:proofErr w:type="spellStart"/>
      <w:r w:rsidR="00E638C0" w:rsidRPr="00E638C0">
        <w:rPr>
          <w:rFonts w:hint="eastAsia"/>
          <w:sz w:val="24"/>
          <w:lang w:eastAsia="zh-CN"/>
        </w:rPr>
        <w:t>tez</w:t>
      </w:r>
      <w:proofErr w:type="spellEnd"/>
      <w:r w:rsidR="00E638C0" w:rsidRPr="00E638C0">
        <w:rPr>
          <w:rFonts w:hint="eastAsia"/>
          <w:sz w:val="24"/>
          <w:lang w:eastAsia="zh-CN"/>
        </w:rPr>
        <w:t xml:space="preserve"> D</w:t>
      </w:r>
      <w:r w:rsidR="00E638C0" w:rsidRPr="00E638C0">
        <w:rPr>
          <w:rFonts w:hint="eastAsia"/>
          <w:sz w:val="24"/>
          <w:lang w:eastAsia="zh-CN"/>
        </w:rPr>
        <w:t>í</w:t>
      </w:r>
      <w:proofErr w:type="spellStart"/>
      <w:r w:rsidR="00E638C0" w:rsidRPr="00E638C0">
        <w:rPr>
          <w:rFonts w:hint="eastAsia"/>
          <w:sz w:val="24"/>
          <w:lang w:eastAsia="zh-CN"/>
        </w:rPr>
        <w:t>az</w:t>
      </w:r>
      <w:proofErr w:type="spellEnd"/>
      <w:r w:rsidR="00E638C0" w:rsidRPr="00E638C0">
        <w:rPr>
          <w:rFonts w:hint="eastAsia"/>
          <w:sz w:val="24"/>
          <w:lang w:eastAsia="zh-CN"/>
        </w:rPr>
        <w:t>（墨西哥）担任共同主席，负责完善</w:t>
      </w:r>
      <w:r w:rsidR="00782691">
        <w:rPr>
          <w:sz w:val="24"/>
          <w:lang w:eastAsia="zh-CN"/>
        </w:rPr>
        <w:fldChar w:fldCharType="begin"/>
      </w:r>
      <w:r w:rsidR="00782691">
        <w:rPr>
          <w:rFonts w:hint="eastAsia"/>
          <w:sz w:val="24"/>
          <w:lang w:eastAsia="zh-CN"/>
        </w:rPr>
        <w:instrText>HYPERLINK "https://www.cbd.int/documents/CBD/SBSTTA/27/INF/5"</w:instrText>
      </w:r>
      <w:r w:rsidR="00782691">
        <w:rPr>
          <w:sz w:val="24"/>
          <w:lang w:eastAsia="zh-CN"/>
        </w:rPr>
      </w:r>
      <w:r w:rsidR="00782691">
        <w:rPr>
          <w:sz w:val="24"/>
          <w:lang w:eastAsia="zh-CN"/>
        </w:rPr>
        <w:fldChar w:fldCharType="separate"/>
      </w:r>
      <w:r w:rsidR="00E638C0" w:rsidRPr="00782691">
        <w:rPr>
          <w:rStyle w:val="Hyperlink"/>
          <w:rFonts w:hint="eastAsia"/>
          <w:sz w:val="24"/>
          <w:lang w:eastAsia="zh-CN"/>
        </w:rPr>
        <w:t>CBD/SBSTTA/27/INF/5</w:t>
      </w:r>
      <w:r w:rsidR="00782691">
        <w:rPr>
          <w:sz w:val="24"/>
          <w:lang w:eastAsia="zh-CN"/>
        </w:rPr>
        <w:fldChar w:fldCharType="end"/>
      </w:r>
      <w:r w:rsidR="00E638C0" w:rsidRPr="00E638C0">
        <w:rPr>
          <w:rFonts w:hint="eastAsia"/>
          <w:sz w:val="24"/>
          <w:lang w:eastAsia="zh-CN"/>
        </w:rPr>
        <w:t>号文件附件所载的全球报告附加说明的拟议大纲案文。</w:t>
      </w:r>
      <w:r w:rsidR="00E638C0" w:rsidRPr="00E638C0">
        <w:rPr>
          <w:rFonts w:hint="eastAsia"/>
          <w:sz w:val="24"/>
          <w:lang w:eastAsia="zh-CN"/>
        </w:rPr>
        <w:t xml:space="preserve"> </w:t>
      </w:r>
    </w:p>
    <w:p w14:paraId="0159A9B3" w14:textId="77777777" w:rsidR="00E638C0" w:rsidRPr="00E638C0" w:rsidRDefault="00E638C0" w:rsidP="00E638C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638C0">
        <w:rPr>
          <w:rFonts w:hint="eastAsia"/>
          <w:sz w:val="24"/>
          <w:lang w:eastAsia="zh-CN"/>
        </w:rPr>
        <w:t>下列缔约方代表作了发言：阿根廷、巴西、埃及和挪威。</w:t>
      </w:r>
      <w:r w:rsidRPr="00E638C0">
        <w:rPr>
          <w:rFonts w:hint="eastAsia"/>
          <w:sz w:val="24"/>
          <w:lang w:eastAsia="zh-CN"/>
        </w:rPr>
        <w:t xml:space="preserve"> </w:t>
      </w:r>
    </w:p>
    <w:p w14:paraId="0E00A424" w14:textId="67CFEF53" w:rsidR="000D5D3C" w:rsidRPr="00E638C0" w:rsidRDefault="00E638C0" w:rsidP="00E638C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638C0">
        <w:rPr>
          <w:rFonts w:hint="eastAsia"/>
          <w:sz w:val="24"/>
          <w:lang w:eastAsia="zh-CN"/>
        </w:rPr>
        <w:t>主席请阿根廷、巴西、埃及和挪威代表与联络小组共同主席协商，以便就联络小组的未来的安排找到办法。经过非正式讨论，联络小组的一位共同主席报告说，已达成协议</w:t>
      </w:r>
      <w:r w:rsidRPr="00E638C0">
        <w:rPr>
          <w:rFonts w:hint="eastAsia"/>
          <w:sz w:val="24"/>
          <w:lang w:eastAsia="zh-CN"/>
        </w:rPr>
        <w:t xml:space="preserve"> </w:t>
      </w:r>
      <w:r w:rsidRPr="00E638C0">
        <w:rPr>
          <w:rFonts w:hint="eastAsia"/>
          <w:sz w:val="24"/>
          <w:lang w:eastAsia="zh-CN"/>
        </w:rPr>
        <w:t>。</w:t>
      </w:r>
    </w:p>
    <w:p w14:paraId="385FE326" w14:textId="034376C1" w:rsidR="00376B0A" w:rsidRPr="00376B0A" w:rsidRDefault="00376B0A" w:rsidP="00376B0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76B0A">
        <w:rPr>
          <w:rFonts w:hint="eastAsia"/>
          <w:sz w:val="24"/>
          <w:lang w:eastAsia="zh-CN"/>
        </w:rPr>
        <w:t>在</w:t>
      </w:r>
      <w:r w:rsidRPr="00376B0A">
        <w:rPr>
          <w:rFonts w:hint="eastAsia"/>
          <w:sz w:val="24"/>
          <w:lang w:eastAsia="zh-CN"/>
        </w:rPr>
        <w:t>10</w:t>
      </w:r>
      <w:r w:rsidRPr="00376B0A">
        <w:rPr>
          <w:rFonts w:hint="eastAsia"/>
          <w:sz w:val="24"/>
          <w:lang w:eastAsia="zh-CN"/>
        </w:rPr>
        <w:t>月</w:t>
      </w:r>
      <w:r w:rsidRPr="00376B0A">
        <w:rPr>
          <w:rFonts w:hint="eastAsia"/>
          <w:sz w:val="24"/>
          <w:lang w:eastAsia="zh-CN"/>
        </w:rPr>
        <w:t>23</w:t>
      </w:r>
      <w:r w:rsidRPr="00376B0A">
        <w:rPr>
          <w:rFonts w:hint="eastAsia"/>
          <w:sz w:val="24"/>
          <w:lang w:eastAsia="zh-CN"/>
        </w:rPr>
        <w:t>日举行的第六次全体会议上，</w:t>
      </w:r>
      <w:r>
        <w:rPr>
          <w:rFonts w:hint="eastAsia"/>
          <w:sz w:val="24"/>
          <w:lang w:eastAsia="zh-CN"/>
        </w:rPr>
        <w:t>科咨机构</w:t>
      </w:r>
      <w:r w:rsidRPr="00376B0A">
        <w:rPr>
          <w:rFonts w:hint="eastAsia"/>
          <w:sz w:val="24"/>
          <w:lang w:eastAsia="zh-CN"/>
        </w:rPr>
        <w:t>听取了一位</w:t>
      </w:r>
      <w:r>
        <w:rPr>
          <w:rFonts w:hint="eastAsia"/>
          <w:sz w:val="24"/>
          <w:lang w:eastAsia="zh-CN"/>
        </w:rPr>
        <w:t>共同</w:t>
      </w:r>
      <w:r w:rsidRPr="00376B0A">
        <w:rPr>
          <w:rFonts w:hint="eastAsia"/>
          <w:sz w:val="24"/>
          <w:lang w:eastAsia="zh-CN"/>
        </w:rPr>
        <w:t>主席关于小组工作成果的报告。</w:t>
      </w:r>
    </w:p>
    <w:p w14:paraId="5199F0F6" w14:textId="25255D7E" w:rsidR="00376B0A" w:rsidRPr="00376B0A" w:rsidRDefault="00376B0A" w:rsidP="00376B0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76B0A">
        <w:rPr>
          <w:rFonts w:hint="eastAsia"/>
          <w:sz w:val="24"/>
          <w:lang w:eastAsia="zh-CN"/>
        </w:rPr>
        <w:t>在</w:t>
      </w:r>
      <w:r w:rsidRPr="00376B0A">
        <w:rPr>
          <w:rFonts w:hint="eastAsia"/>
          <w:sz w:val="24"/>
          <w:lang w:eastAsia="zh-CN"/>
        </w:rPr>
        <w:t>10</w:t>
      </w:r>
      <w:r w:rsidRPr="00376B0A">
        <w:rPr>
          <w:rFonts w:hint="eastAsia"/>
          <w:sz w:val="24"/>
          <w:lang w:eastAsia="zh-CN"/>
        </w:rPr>
        <w:t>月</w:t>
      </w:r>
      <w:r w:rsidRPr="00376B0A">
        <w:rPr>
          <w:rFonts w:hint="eastAsia"/>
          <w:sz w:val="24"/>
          <w:lang w:eastAsia="zh-CN"/>
        </w:rPr>
        <w:t>24</w:t>
      </w:r>
      <w:r w:rsidRPr="00376B0A">
        <w:rPr>
          <w:rFonts w:hint="eastAsia"/>
          <w:sz w:val="24"/>
          <w:lang w:eastAsia="zh-CN"/>
        </w:rPr>
        <w:t>日举行的第七次全体会议上，</w:t>
      </w:r>
      <w:r w:rsidR="009348F0">
        <w:rPr>
          <w:rFonts w:hint="eastAsia"/>
          <w:sz w:val="24"/>
          <w:lang w:eastAsia="zh-CN"/>
        </w:rPr>
        <w:t>科咨机构</w:t>
      </w:r>
      <w:r w:rsidRPr="00376B0A">
        <w:rPr>
          <w:rFonts w:hint="eastAsia"/>
          <w:sz w:val="24"/>
          <w:lang w:eastAsia="zh-CN"/>
        </w:rPr>
        <w:t>审议了主席提交的</w:t>
      </w:r>
      <w:r>
        <w:rPr>
          <w:rFonts w:hint="eastAsia"/>
          <w:sz w:val="24"/>
          <w:lang w:eastAsia="zh-CN"/>
        </w:rPr>
        <w:t>一项</w:t>
      </w:r>
      <w:r w:rsidR="002F7C74">
        <w:rPr>
          <w:rFonts w:hint="eastAsia"/>
          <w:sz w:val="24"/>
          <w:lang w:eastAsia="zh-CN"/>
        </w:rPr>
        <w:t>修订</w:t>
      </w:r>
      <w:r w:rsidRPr="00376B0A">
        <w:rPr>
          <w:rFonts w:hint="eastAsia"/>
          <w:sz w:val="24"/>
          <w:lang w:eastAsia="zh-CN"/>
        </w:rPr>
        <w:t>建议草案。</w:t>
      </w:r>
    </w:p>
    <w:p w14:paraId="19BDE423" w14:textId="234CEEEC" w:rsidR="00376B0A" w:rsidRPr="00376B0A" w:rsidRDefault="00376B0A" w:rsidP="00376B0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76B0A">
        <w:rPr>
          <w:rFonts w:hint="eastAsia"/>
          <w:sz w:val="24"/>
          <w:lang w:eastAsia="zh-CN"/>
        </w:rPr>
        <w:t>秘书处的一名代表对建议草案进行了口头更正。</w:t>
      </w:r>
    </w:p>
    <w:p w14:paraId="24E5D33B" w14:textId="6528349D" w:rsidR="00376B0A" w:rsidRPr="00376B0A" w:rsidRDefault="00376B0A" w:rsidP="00376B0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76B0A">
        <w:rPr>
          <w:rFonts w:hint="eastAsia"/>
          <w:sz w:val="24"/>
          <w:lang w:eastAsia="zh-CN"/>
        </w:rPr>
        <w:t>以下缔约方的代表发言：阿根廷、比利时、巴西、中国、哥伦比亚、刚果民主共和国、埃及、斐济、芬兰、法国、匈牙利、印度、日本、墨西哥、荷兰王国、新西兰、挪威、巴拿马、俄罗斯联邦、南非、苏丹、瑞典、瑞士和联合王国。</w:t>
      </w:r>
    </w:p>
    <w:p w14:paraId="1FE540F9" w14:textId="136702D6" w:rsidR="00376B0A" w:rsidRPr="00376B0A" w:rsidRDefault="00376B0A" w:rsidP="00376B0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76B0A">
        <w:rPr>
          <w:rFonts w:hint="eastAsia"/>
          <w:sz w:val="24"/>
          <w:lang w:eastAsia="zh-CN"/>
        </w:rPr>
        <w:lastRenderedPageBreak/>
        <w:t>经过全体会议上的意见交流和</w:t>
      </w:r>
      <w:r w:rsidR="00C46D8F">
        <w:rPr>
          <w:rFonts w:hint="eastAsia"/>
          <w:sz w:val="24"/>
          <w:lang w:eastAsia="zh-CN"/>
        </w:rPr>
        <w:t>会外</w:t>
      </w:r>
      <w:r w:rsidRPr="00376B0A">
        <w:rPr>
          <w:rFonts w:hint="eastAsia"/>
          <w:sz w:val="24"/>
          <w:lang w:eastAsia="zh-CN"/>
        </w:rPr>
        <w:t>的非正式讨论，</w:t>
      </w:r>
      <w:r w:rsidR="00C46D8F">
        <w:rPr>
          <w:rFonts w:hint="eastAsia"/>
          <w:sz w:val="24"/>
          <w:lang w:eastAsia="zh-CN"/>
        </w:rPr>
        <w:t>科</w:t>
      </w:r>
      <w:proofErr w:type="gramStart"/>
      <w:r w:rsidR="00C46D8F">
        <w:rPr>
          <w:rFonts w:hint="eastAsia"/>
          <w:sz w:val="24"/>
          <w:lang w:eastAsia="zh-CN"/>
        </w:rPr>
        <w:t>咨</w:t>
      </w:r>
      <w:proofErr w:type="gramEnd"/>
      <w:r w:rsidR="00C46D8F">
        <w:rPr>
          <w:rFonts w:hint="eastAsia"/>
          <w:sz w:val="24"/>
          <w:lang w:eastAsia="zh-CN"/>
        </w:rPr>
        <w:t>机构核准</w:t>
      </w:r>
      <w:r w:rsidRPr="00376B0A">
        <w:rPr>
          <w:rFonts w:hint="eastAsia"/>
          <w:sz w:val="24"/>
          <w:lang w:eastAsia="zh-CN"/>
        </w:rPr>
        <w:t>了经口头修正的建议草案，</w:t>
      </w:r>
      <w:r w:rsidR="00C46D8F">
        <w:rPr>
          <w:rFonts w:hint="eastAsia"/>
          <w:sz w:val="24"/>
          <w:lang w:eastAsia="zh-CN"/>
        </w:rPr>
        <w:t>将其作为</w:t>
      </w:r>
      <w:hyperlink r:id="rId36" w:history="1">
        <w:r w:rsidRPr="00782691">
          <w:rPr>
            <w:rStyle w:val="Hyperlink"/>
            <w:rFonts w:hint="eastAsia"/>
            <w:sz w:val="24"/>
            <w:lang w:eastAsia="zh-CN"/>
          </w:rPr>
          <w:t>CBD/SBSTTA/27/L.4</w:t>
        </w:r>
      </w:hyperlink>
      <w:r w:rsidR="00C46D8F">
        <w:rPr>
          <w:rFonts w:hint="eastAsia"/>
          <w:sz w:val="24"/>
          <w:lang w:eastAsia="zh-CN"/>
        </w:rPr>
        <w:t>号</w:t>
      </w:r>
      <w:r w:rsidR="00C46D8F" w:rsidRPr="00376B0A">
        <w:rPr>
          <w:rFonts w:hint="eastAsia"/>
          <w:sz w:val="24"/>
          <w:lang w:eastAsia="zh-CN"/>
        </w:rPr>
        <w:t>建议草案</w:t>
      </w:r>
      <w:r w:rsidRPr="00376B0A">
        <w:rPr>
          <w:rFonts w:hint="eastAsia"/>
          <w:sz w:val="24"/>
          <w:lang w:eastAsia="zh-CN"/>
        </w:rPr>
        <w:t>，供以后</w:t>
      </w:r>
      <w:r w:rsidR="00C46D8F">
        <w:rPr>
          <w:rFonts w:hint="eastAsia"/>
          <w:sz w:val="24"/>
          <w:lang w:eastAsia="zh-CN"/>
        </w:rPr>
        <w:t>的某次会议</w:t>
      </w:r>
      <w:r w:rsidRPr="00376B0A">
        <w:rPr>
          <w:rFonts w:hint="eastAsia"/>
          <w:sz w:val="24"/>
          <w:lang w:eastAsia="zh-CN"/>
        </w:rPr>
        <w:t>正式通过。</w:t>
      </w:r>
    </w:p>
    <w:p w14:paraId="12D06245" w14:textId="7A79C619" w:rsidR="00C75B4F" w:rsidRPr="00E638C0" w:rsidRDefault="00376B0A" w:rsidP="00376B0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76B0A">
        <w:rPr>
          <w:rFonts w:hint="eastAsia"/>
          <w:sz w:val="24"/>
          <w:lang w:eastAsia="zh-CN"/>
        </w:rPr>
        <w:t>在</w:t>
      </w:r>
      <w:r w:rsidRPr="00376B0A">
        <w:rPr>
          <w:rFonts w:hint="eastAsia"/>
          <w:sz w:val="24"/>
          <w:lang w:eastAsia="zh-CN"/>
        </w:rPr>
        <w:t>10</w:t>
      </w:r>
      <w:r w:rsidRPr="00376B0A">
        <w:rPr>
          <w:rFonts w:hint="eastAsia"/>
          <w:sz w:val="24"/>
          <w:lang w:eastAsia="zh-CN"/>
        </w:rPr>
        <w:t>月</w:t>
      </w:r>
      <w:r w:rsidRPr="00376B0A">
        <w:rPr>
          <w:rFonts w:hint="eastAsia"/>
          <w:sz w:val="24"/>
          <w:lang w:eastAsia="zh-CN"/>
        </w:rPr>
        <w:t>24</w:t>
      </w:r>
      <w:r w:rsidRPr="00376B0A">
        <w:rPr>
          <w:rFonts w:hint="eastAsia"/>
          <w:sz w:val="24"/>
          <w:lang w:eastAsia="zh-CN"/>
        </w:rPr>
        <w:t>日举行的第八次全体会议上，</w:t>
      </w:r>
      <w:r w:rsidR="00C46D8F">
        <w:rPr>
          <w:rFonts w:hint="eastAsia"/>
          <w:sz w:val="24"/>
          <w:lang w:eastAsia="zh-CN"/>
        </w:rPr>
        <w:t>科</w:t>
      </w:r>
      <w:proofErr w:type="gramStart"/>
      <w:r w:rsidR="00C46D8F">
        <w:rPr>
          <w:rFonts w:hint="eastAsia"/>
          <w:sz w:val="24"/>
          <w:lang w:eastAsia="zh-CN"/>
        </w:rPr>
        <w:t>咨</w:t>
      </w:r>
      <w:proofErr w:type="gramEnd"/>
      <w:r w:rsidR="00C46D8F">
        <w:rPr>
          <w:rFonts w:hint="eastAsia"/>
          <w:sz w:val="24"/>
          <w:lang w:eastAsia="zh-CN"/>
        </w:rPr>
        <w:t>机构</w:t>
      </w:r>
      <w:r w:rsidRPr="00376B0A">
        <w:rPr>
          <w:rFonts w:hint="eastAsia"/>
          <w:sz w:val="24"/>
          <w:lang w:eastAsia="zh-CN"/>
        </w:rPr>
        <w:t>通过了</w:t>
      </w:r>
      <w:hyperlink r:id="rId37" w:history="1">
        <w:r w:rsidRPr="009348F0">
          <w:rPr>
            <w:rStyle w:val="Hyperlink"/>
            <w:rFonts w:hint="eastAsia"/>
            <w:sz w:val="24"/>
            <w:lang w:eastAsia="zh-CN"/>
          </w:rPr>
          <w:t>CBD/SBSTTA/27/L.4</w:t>
        </w:r>
      </w:hyperlink>
      <w:r w:rsidR="00C46D8F">
        <w:rPr>
          <w:rFonts w:hint="eastAsia"/>
          <w:sz w:val="24"/>
          <w:lang w:eastAsia="zh-CN"/>
        </w:rPr>
        <w:t>号</w:t>
      </w:r>
      <w:r w:rsidR="00C46D8F" w:rsidRPr="00376B0A">
        <w:rPr>
          <w:rFonts w:hint="eastAsia"/>
          <w:sz w:val="24"/>
          <w:lang w:eastAsia="zh-CN"/>
        </w:rPr>
        <w:t>建议草案</w:t>
      </w:r>
      <w:r w:rsidRPr="00376B0A">
        <w:rPr>
          <w:rFonts w:hint="eastAsia"/>
          <w:sz w:val="24"/>
          <w:lang w:eastAsia="zh-CN"/>
        </w:rPr>
        <w:t>，</w:t>
      </w:r>
      <w:r w:rsidR="00C46D8F">
        <w:rPr>
          <w:rFonts w:hint="eastAsia"/>
          <w:sz w:val="24"/>
          <w:lang w:eastAsia="zh-CN"/>
        </w:rPr>
        <w:t>使其</w:t>
      </w:r>
      <w:r w:rsidRPr="00376B0A">
        <w:rPr>
          <w:rFonts w:hint="eastAsia"/>
          <w:sz w:val="24"/>
          <w:lang w:eastAsia="zh-CN"/>
        </w:rPr>
        <w:t>成为</w:t>
      </w:r>
      <w:r w:rsidR="00C46D8F">
        <w:rPr>
          <w:rFonts w:hint="eastAsia"/>
          <w:sz w:val="24"/>
          <w:lang w:eastAsia="zh-CN"/>
        </w:rPr>
        <w:t>第</w:t>
      </w:r>
      <w:hyperlink r:id="rId38" w:history="1">
        <w:r w:rsidRPr="00782691">
          <w:rPr>
            <w:rStyle w:val="Hyperlink"/>
            <w:rFonts w:hint="eastAsia"/>
            <w:sz w:val="24"/>
            <w:lang w:eastAsia="zh-CN"/>
          </w:rPr>
          <w:t>27/1</w:t>
        </w:r>
      </w:hyperlink>
      <w:r w:rsidR="00C46D8F">
        <w:rPr>
          <w:rFonts w:hint="eastAsia"/>
          <w:sz w:val="24"/>
          <w:lang w:eastAsia="zh-CN"/>
        </w:rPr>
        <w:t>号</w:t>
      </w:r>
      <w:r w:rsidR="00C46D8F" w:rsidRPr="00376B0A">
        <w:rPr>
          <w:rFonts w:hint="eastAsia"/>
          <w:sz w:val="24"/>
          <w:lang w:eastAsia="zh-CN"/>
        </w:rPr>
        <w:t>建议</w:t>
      </w:r>
      <w:r w:rsidRPr="00376B0A">
        <w:rPr>
          <w:rFonts w:hint="eastAsia"/>
          <w:sz w:val="24"/>
          <w:lang w:eastAsia="zh-CN"/>
        </w:rPr>
        <w:t>（见第一节）</w:t>
      </w:r>
      <w:r w:rsidR="003678B2" w:rsidRPr="00376B0A">
        <w:rPr>
          <w:sz w:val="24"/>
          <w:lang w:eastAsia="zh-CN"/>
        </w:rPr>
        <w:t>。</w:t>
      </w:r>
    </w:p>
    <w:p w14:paraId="2388D68E" w14:textId="3CA8265F" w:rsidR="00557370" w:rsidRPr="00E638C0" w:rsidRDefault="00E638C0" w:rsidP="00C46D8F">
      <w:pPr>
        <w:pStyle w:val="Heading2"/>
        <w:ind w:left="0"/>
        <w:rPr>
          <w:caps/>
        </w:rPr>
      </w:pPr>
      <w:bookmarkStart w:id="73" w:name="_Toc221351074"/>
      <w:r w:rsidRPr="00E638C0">
        <w:rPr>
          <w:rFonts w:hint="eastAsia"/>
        </w:rPr>
        <w:t>项目</w:t>
      </w:r>
      <w:r w:rsidRPr="00E638C0">
        <w:rPr>
          <w:rFonts w:hint="eastAsia"/>
        </w:rPr>
        <w:t>4</w:t>
      </w:r>
      <w:r w:rsidRPr="00E638C0">
        <w:br/>
      </w:r>
      <w:r w:rsidRPr="00E638C0">
        <w:rPr>
          <w:rFonts w:hint="eastAsia"/>
        </w:rPr>
        <w:t>与生物多样性和生态系统服务政府间科学与政策平台工作方案有关的事项</w:t>
      </w:r>
      <w:bookmarkEnd w:id="73"/>
    </w:p>
    <w:p w14:paraId="04DA6ABE" w14:textId="29FC1903" w:rsidR="35BAAC47" w:rsidRPr="00E638C0" w:rsidRDefault="00582EA4" w:rsidP="00E638C0">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t>科咨机构</w:t>
      </w:r>
      <w:r w:rsidR="00E638C0" w:rsidRPr="00E638C0">
        <w:rPr>
          <w:rFonts w:hint="eastAsia"/>
          <w:sz w:val="24"/>
          <w:lang w:eastAsia="zh-CN"/>
        </w:rPr>
        <w:t>第二次全体会议审议了议程项目</w:t>
      </w:r>
      <w:r w:rsidR="00E638C0" w:rsidRPr="00E638C0">
        <w:rPr>
          <w:rFonts w:hint="eastAsia"/>
          <w:sz w:val="24"/>
          <w:lang w:eastAsia="zh-CN"/>
        </w:rPr>
        <w:t>4</w:t>
      </w:r>
      <w:r w:rsidR="00E638C0" w:rsidRPr="00E638C0">
        <w:rPr>
          <w:rFonts w:hint="eastAsia"/>
          <w:sz w:val="24"/>
          <w:lang w:eastAsia="zh-CN"/>
        </w:rPr>
        <w:t>。委员会收到了秘书处关于生物多样性和生态系统服务政府间科学政策平台工作方案相关事项及其评估对《公约》下开展的工作的影响的说明，其中包括一项建议草案；</w:t>
      </w:r>
      <w:r w:rsidR="00E638C0" w:rsidRPr="00E638C0">
        <w:rPr>
          <w:sz w:val="24"/>
          <w:vertAlign w:val="superscript"/>
          <w:lang w:eastAsia="en-CA"/>
        </w:rPr>
        <w:footnoteReference w:id="138"/>
      </w:r>
      <w:r w:rsidR="00E638C0" w:rsidRPr="00E638C0">
        <w:rPr>
          <w:rFonts w:hint="eastAsia"/>
          <w:sz w:val="24"/>
          <w:lang w:eastAsia="zh-CN"/>
        </w:rPr>
        <w:t>审查生物多样性、水、粮食和健康之间相互联系及其对《公约》下开展的工作的影响专题评估决策者摘要的结果；</w:t>
      </w:r>
      <w:r w:rsidR="00E638C0" w:rsidRPr="00E638C0">
        <w:rPr>
          <w:sz w:val="24"/>
          <w:vertAlign w:val="superscript"/>
          <w:lang w:eastAsia="en-CA"/>
        </w:rPr>
        <w:footnoteReference w:id="139"/>
      </w:r>
      <w:r w:rsidR="00E638C0" w:rsidRPr="00E638C0">
        <w:rPr>
          <w:sz w:val="24"/>
          <w:lang w:eastAsia="zh-CN"/>
        </w:rPr>
        <w:t xml:space="preserve"> </w:t>
      </w:r>
      <w:r w:rsidR="00E638C0" w:rsidRPr="00E638C0">
        <w:rPr>
          <w:rFonts w:hint="eastAsia"/>
          <w:sz w:val="24"/>
          <w:lang w:eastAsia="zh-CN"/>
        </w:rPr>
        <w:t>对生物多样性丧失的根本原因、变革性变化的决定因素以及实现</w:t>
      </w:r>
      <w:r w:rsidR="00E638C0" w:rsidRPr="00E638C0">
        <w:rPr>
          <w:rFonts w:hint="eastAsia"/>
          <w:sz w:val="24"/>
          <w:lang w:eastAsia="zh-CN"/>
        </w:rPr>
        <w:t>2050</w:t>
      </w:r>
      <w:r w:rsidR="00E638C0" w:rsidRPr="00E638C0">
        <w:rPr>
          <w:rFonts w:hint="eastAsia"/>
          <w:sz w:val="24"/>
          <w:lang w:eastAsia="zh-CN"/>
        </w:rPr>
        <w:t>年生物多样性愿景的备选方案及其影响的专题评估摘要的结论进行审查；</w:t>
      </w:r>
      <w:r w:rsidR="00E638C0" w:rsidRPr="00E638C0">
        <w:rPr>
          <w:sz w:val="24"/>
          <w:vertAlign w:val="superscript"/>
          <w:lang w:eastAsia="en-CA"/>
        </w:rPr>
        <w:footnoteReference w:id="140"/>
      </w:r>
      <w:r w:rsidR="00E638C0" w:rsidRPr="00E638C0">
        <w:rPr>
          <w:rFonts w:hint="eastAsia"/>
          <w:sz w:val="24"/>
          <w:lang w:eastAsia="zh-CN"/>
        </w:rPr>
        <w:t>以及审查生物多样性和生态系统服务第二次全球评估的范围界定报告及其对《公约》下开展的工作的潜在影响。</w:t>
      </w:r>
      <w:r w:rsidR="00E638C0" w:rsidRPr="00E638C0">
        <w:rPr>
          <w:sz w:val="24"/>
          <w:vertAlign w:val="superscript"/>
          <w:lang w:eastAsia="en-CA"/>
        </w:rPr>
        <w:footnoteReference w:id="141"/>
      </w:r>
    </w:p>
    <w:p w14:paraId="78F42E6B" w14:textId="77777777" w:rsidR="00E638C0" w:rsidRPr="00E638C0" w:rsidRDefault="00E638C0" w:rsidP="00E638C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638C0">
        <w:rPr>
          <w:rFonts w:hint="eastAsia"/>
          <w:sz w:val="24"/>
          <w:lang w:eastAsia="zh-CN"/>
        </w:rPr>
        <w:t>新任命的生物多样性和生态系统服务政府间科学政策平台执行秘书</w:t>
      </w:r>
      <w:r w:rsidRPr="00E638C0">
        <w:rPr>
          <w:rFonts w:hint="eastAsia"/>
          <w:sz w:val="24"/>
          <w:lang w:eastAsia="zh-CN"/>
        </w:rPr>
        <w:t>Luthando Dziba</w:t>
      </w:r>
      <w:r w:rsidRPr="00E638C0">
        <w:rPr>
          <w:rFonts w:hint="eastAsia"/>
          <w:sz w:val="24"/>
          <w:lang w:eastAsia="zh-CN"/>
        </w:rPr>
        <w:t>作了简短发言。</w:t>
      </w:r>
      <w:r w:rsidRPr="00E638C0">
        <w:rPr>
          <w:rFonts w:hint="eastAsia"/>
          <w:sz w:val="24"/>
          <w:lang w:eastAsia="zh-CN"/>
        </w:rPr>
        <w:t xml:space="preserve"> </w:t>
      </w:r>
    </w:p>
    <w:p w14:paraId="4AA5C4FE" w14:textId="3C590B51" w:rsidR="00E638C0" w:rsidRPr="00E638C0" w:rsidRDefault="00E638C0" w:rsidP="00E638C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638C0">
        <w:rPr>
          <w:rFonts w:hint="eastAsia"/>
          <w:sz w:val="24"/>
          <w:lang w:eastAsia="zh-CN"/>
        </w:rPr>
        <w:t>下列缔约方的代表作了发言：阿根廷、比利时、巴西、喀麦隆、加拿大、哥伦比亚、捷克、丹麦、埃及、欧洲联盟、芬兰、法国、德国、加纳、危地马拉、冰岛、印度、印度尼西亚、日本、马拉维、马来西亚、墨西哥、摩洛哥、荷兰王国、新西兰、挪威、大韩民国、俄罗斯联邦、南非、西班牙、苏里南、瑞典、瑞士和联合王国。</w:t>
      </w:r>
      <w:r w:rsidRPr="00E638C0">
        <w:rPr>
          <w:rFonts w:hint="eastAsia"/>
          <w:sz w:val="24"/>
          <w:lang w:eastAsia="zh-CN"/>
        </w:rPr>
        <w:t xml:space="preserve"> </w:t>
      </w:r>
    </w:p>
    <w:p w14:paraId="54832382" w14:textId="6554802A" w:rsidR="00E638C0" w:rsidRPr="00E638C0" w:rsidRDefault="00E638C0" w:rsidP="00E638C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638C0">
        <w:rPr>
          <w:rFonts w:hint="eastAsia"/>
          <w:sz w:val="24"/>
          <w:lang w:eastAsia="zh-CN"/>
        </w:rPr>
        <w:t>生物多样性公约联盟、生物多样性委员会妇女核心小组、全球青年生物多样性网络和</w:t>
      </w:r>
      <w:r w:rsidR="00C46D8F" w:rsidRPr="00C46D8F">
        <w:rPr>
          <w:sz w:val="24"/>
          <w:lang w:val="en-US" w:eastAsia="zh-CN"/>
        </w:rPr>
        <w:t>国际生物多样性问题土著论坛</w:t>
      </w:r>
      <w:r w:rsidRPr="00E638C0">
        <w:rPr>
          <w:rFonts w:hint="eastAsia"/>
          <w:sz w:val="24"/>
          <w:lang w:eastAsia="zh-CN"/>
        </w:rPr>
        <w:t>的代表也作了发言。</w:t>
      </w:r>
    </w:p>
    <w:p w14:paraId="1356EF9B" w14:textId="7C817C00" w:rsidR="006B3DC8" w:rsidRPr="00E638C0" w:rsidRDefault="00E638C0" w:rsidP="00E638C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638C0">
        <w:rPr>
          <w:rFonts w:hint="eastAsia"/>
          <w:sz w:val="24"/>
          <w:lang w:eastAsia="zh-CN"/>
        </w:rPr>
        <w:t>在交换意见后，主席说，他将与秘书处协商，编写一份</w:t>
      </w:r>
      <w:r w:rsidR="002F7C74">
        <w:rPr>
          <w:rFonts w:hint="eastAsia"/>
          <w:sz w:val="24"/>
          <w:lang w:eastAsia="zh-CN"/>
        </w:rPr>
        <w:t>修订</w:t>
      </w:r>
      <w:r w:rsidRPr="00E638C0">
        <w:rPr>
          <w:rFonts w:hint="eastAsia"/>
          <w:sz w:val="24"/>
          <w:lang w:eastAsia="zh-CN"/>
        </w:rPr>
        <w:t>建议草案，</w:t>
      </w:r>
      <w:r w:rsidR="00C46D8F">
        <w:rPr>
          <w:rFonts w:hint="eastAsia"/>
          <w:sz w:val="24"/>
          <w:lang w:eastAsia="zh-CN"/>
        </w:rPr>
        <w:t>在其中考虑到</w:t>
      </w:r>
      <w:r w:rsidRPr="00E638C0">
        <w:rPr>
          <w:rFonts w:hint="eastAsia"/>
          <w:sz w:val="24"/>
          <w:lang w:eastAsia="zh-CN"/>
        </w:rPr>
        <w:t>缔约方表达或支持的意见。</w:t>
      </w:r>
    </w:p>
    <w:p w14:paraId="1923AB2A" w14:textId="77777777" w:rsidR="005D3F32" w:rsidRPr="00E638C0" w:rsidRDefault="005D3F32" w:rsidP="005D3F32">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464AC">
        <w:rPr>
          <w:rFonts w:hint="eastAsia"/>
          <w:sz w:val="24"/>
          <w:lang w:eastAsia="zh-CN"/>
        </w:rPr>
        <w:t>在</w:t>
      </w:r>
      <w:r w:rsidRPr="00A464AC">
        <w:rPr>
          <w:rFonts w:hint="eastAsia"/>
          <w:sz w:val="24"/>
          <w:lang w:eastAsia="zh-CN"/>
        </w:rPr>
        <w:t>10</w:t>
      </w:r>
      <w:r w:rsidRPr="00A464AC">
        <w:rPr>
          <w:rFonts w:hint="eastAsia"/>
          <w:sz w:val="24"/>
          <w:lang w:eastAsia="zh-CN"/>
        </w:rPr>
        <w:t>月</w:t>
      </w:r>
      <w:r w:rsidRPr="00A464AC">
        <w:rPr>
          <w:rFonts w:hint="eastAsia"/>
          <w:sz w:val="24"/>
          <w:lang w:eastAsia="zh-CN"/>
        </w:rPr>
        <w:t>22</w:t>
      </w:r>
      <w:r w:rsidRPr="00A464AC">
        <w:rPr>
          <w:rFonts w:hint="eastAsia"/>
          <w:sz w:val="24"/>
          <w:lang w:eastAsia="zh-CN"/>
        </w:rPr>
        <w:t>日举行的第五次全体会议上，</w:t>
      </w:r>
      <w:r w:rsidRPr="00FC3275">
        <w:rPr>
          <w:sz w:val="24"/>
          <w:lang w:val="en-US" w:eastAsia="zh-CN"/>
        </w:rPr>
        <w:t>科咨机构</w:t>
      </w:r>
      <w:r w:rsidRPr="00A464AC">
        <w:rPr>
          <w:rFonts w:hint="eastAsia"/>
          <w:sz w:val="24"/>
          <w:lang w:eastAsia="zh-CN"/>
        </w:rPr>
        <w:t>审议了主席提交的</w:t>
      </w:r>
      <w:r w:rsidRPr="00A464AC">
        <w:rPr>
          <w:sz w:val="24"/>
          <w:lang w:eastAsia="zh-CN"/>
        </w:rPr>
        <w:t>订正建议草案</w:t>
      </w:r>
      <w:r w:rsidRPr="00A464AC">
        <w:rPr>
          <w:rFonts w:hint="eastAsia"/>
          <w:sz w:val="24"/>
          <w:lang w:eastAsia="zh-CN"/>
        </w:rPr>
        <w:t>。</w:t>
      </w:r>
    </w:p>
    <w:p w14:paraId="6AD23081" w14:textId="2CB1A4AB" w:rsidR="005D3F32" w:rsidRPr="005D3F32" w:rsidRDefault="005D3F32" w:rsidP="00E64FCC">
      <w:pPr>
        <w:pStyle w:val="CBDNormalNumber"/>
        <w:tabs>
          <w:tab w:val="clear" w:pos="567"/>
          <w:tab w:val="clear" w:pos="1134"/>
          <w:tab w:val="clear" w:pos="1701"/>
          <w:tab w:val="clear" w:pos="2268"/>
          <w:tab w:val="clear" w:pos="2835"/>
          <w:tab w:val="clear" w:pos="3402"/>
          <w:tab w:val="clear" w:pos="3969"/>
        </w:tabs>
        <w:ind w:left="490"/>
        <w:rPr>
          <w:rFonts w:eastAsia="Times New Roman"/>
          <w:sz w:val="24"/>
          <w:szCs w:val="24"/>
          <w:lang w:val="en-US" w:eastAsia="zh-CN"/>
        </w:rPr>
      </w:pPr>
      <w:r w:rsidRPr="005D3F32">
        <w:rPr>
          <w:rFonts w:ascii="SimSun" w:hAnsi="SimSun" w:cs="SimSun"/>
          <w:sz w:val="24"/>
          <w:szCs w:val="24"/>
          <w:lang w:val="en-US" w:eastAsia="zh-CN"/>
        </w:rPr>
        <w:t>下列缔约方代表发言：阿根廷、澳大利亚、巴西、喀麦隆、加拿大、智利、哥伦比亚、捷克、</w:t>
      </w:r>
      <w:r w:rsidRPr="00E64FCC">
        <w:rPr>
          <w:sz w:val="24"/>
          <w:lang w:eastAsia="zh-CN"/>
        </w:rPr>
        <w:t>埃及</w:t>
      </w:r>
      <w:r w:rsidRPr="005D3F32">
        <w:rPr>
          <w:rFonts w:ascii="SimSun" w:hAnsi="SimSun" w:cs="SimSun"/>
          <w:sz w:val="24"/>
          <w:szCs w:val="24"/>
          <w:lang w:val="en-US" w:eastAsia="zh-CN"/>
        </w:rPr>
        <w:t>、欧洲联盟、印度、德国、加纳、日本、约旦、马拉维、荷兰王国、新西兰、挪威、巴拿马、俄罗斯联邦、南非、瑞典、多哥、突尼斯、土耳其和联合王国。</w:t>
      </w:r>
    </w:p>
    <w:p w14:paraId="73CCAB3B" w14:textId="2A7B158B" w:rsidR="00E13F25" w:rsidRPr="00E13F25" w:rsidRDefault="009348F0" w:rsidP="00E75A86">
      <w:pPr>
        <w:pStyle w:val="CBDNormalNumber"/>
        <w:tabs>
          <w:tab w:val="clear" w:pos="567"/>
          <w:tab w:val="clear" w:pos="1134"/>
          <w:tab w:val="clear" w:pos="1701"/>
          <w:tab w:val="clear" w:pos="2268"/>
          <w:tab w:val="clear" w:pos="2835"/>
          <w:tab w:val="clear" w:pos="3402"/>
          <w:tab w:val="clear" w:pos="3969"/>
        </w:tabs>
        <w:ind w:left="490"/>
        <w:rPr>
          <w:rFonts w:eastAsia="Times New Roman"/>
          <w:sz w:val="24"/>
          <w:szCs w:val="24"/>
          <w:lang w:val="en-US" w:eastAsia="zh-CN"/>
        </w:rPr>
      </w:pPr>
      <w:r w:rsidRPr="00E75A86">
        <w:rPr>
          <w:rFonts w:ascii="SimSun" w:hAnsi="SimSun" w:cs="SimSun"/>
          <w:sz w:val="24"/>
          <w:szCs w:val="24"/>
          <w:lang w:val="en-US" w:eastAsia="zh-CN"/>
        </w:rPr>
        <w:lastRenderedPageBreak/>
        <w:t>科咨机构</w:t>
      </w:r>
      <w:r w:rsidR="00E13F25" w:rsidRPr="00E13F25">
        <w:rPr>
          <w:rFonts w:ascii="SimSun" w:hAnsi="SimSun" w:cs="SimSun"/>
          <w:sz w:val="24"/>
          <w:szCs w:val="24"/>
          <w:lang w:val="en-US" w:eastAsia="zh-CN"/>
        </w:rPr>
        <w:t>经交换意见，</w:t>
      </w:r>
      <w:r w:rsidR="00E75A86">
        <w:rPr>
          <w:rFonts w:ascii="SimSun" w:hAnsi="SimSun" w:cs="SimSun" w:hint="eastAsia"/>
          <w:sz w:val="24"/>
          <w:szCs w:val="24"/>
          <w:lang w:val="en-US" w:eastAsia="zh-CN"/>
        </w:rPr>
        <w:t>商定</w:t>
      </w:r>
      <w:r w:rsidR="00E13F25" w:rsidRPr="00E75A86">
        <w:rPr>
          <w:rFonts w:ascii="SimSun" w:hAnsi="SimSun" w:cs="SimSun"/>
          <w:sz w:val="24"/>
          <w:szCs w:val="24"/>
          <w:lang w:val="en-US" w:eastAsia="zh-CN"/>
        </w:rPr>
        <w:t>召集由阿根廷</w:t>
      </w:r>
      <w:r w:rsidR="00E13F25" w:rsidRPr="00E13F25">
        <w:rPr>
          <w:rFonts w:ascii="SimSun" w:hAnsi="SimSun" w:cs="SimSun"/>
          <w:sz w:val="24"/>
          <w:szCs w:val="24"/>
          <w:lang w:val="en-US" w:eastAsia="zh-CN"/>
        </w:rPr>
        <w:t>、巴西、捷克、欧洲联盟、马拉维、俄罗斯联邦、南非和</w:t>
      </w:r>
      <w:r w:rsidR="00621312">
        <w:rPr>
          <w:rFonts w:ascii="SimSun" w:hAnsi="SimSun" w:cs="SimSun"/>
          <w:sz w:val="24"/>
          <w:szCs w:val="24"/>
          <w:lang w:val="en-US" w:eastAsia="zh-CN"/>
        </w:rPr>
        <w:t>联合王国</w:t>
      </w:r>
      <w:r w:rsidR="00E13F25" w:rsidRPr="00E13F25">
        <w:rPr>
          <w:rFonts w:ascii="SimSun" w:hAnsi="SimSun" w:cs="SimSun"/>
          <w:sz w:val="24"/>
          <w:szCs w:val="24"/>
          <w:lang w:val="en-US" w:eastAsia="zh-CN"/>
        </w:rPr>
        <w:t>代表组成</w:t>
      </w:r>
      <w:r w:rsidR="00E75A86">
        <w:rPr>
          <w:rFonts w:ascii="SimSun" w:hAnsi="SimSun" w:cs="SimSun" w:hint="eastAsia"/>
          <w:sz w:val="24"/>
          <w:szCs w:val="24"/>
          <w:lang w:val="en-US" w:eastAsia="zh-CN"/>
        </w:rPr>
        <w:t>的感兴趣缔约方</w:t>
      </w:r>
      <w:r w:rsidR="00E13F25" w:rsidRPr="00E13F25">
        <w:rPr>
          <w:rFonts w:ascii="SimSun" w:hAnsi="SimSun" w:cs="SimSun"/>
          <w:sz w:val="24"/>
          <w:szCs w:val="24"/>
          <w:lang w:val="en-US" w:eastAsia="zh-CN"/>
        </w:rPr>
        <w:t>小组，</w:t>
      </w:r>
      <w:r w:rsidR="00C46D8F" w:rsidRPr="00E13F25">
        <w:rPr>
          <w:rFonts w:ascii="SimSun" w:hAnsi="SimSun" w:cs="SimSun"/>
          <w:sz w:val="24"/>
          <w:szCs w:val="24"/>
          <w:lang w:val="en-US" w:eastAsia="zh-CN"/>
        </w:rPr>
        <w:t>敲定</w:t>
      </w:r>
      <w:r w:rsidR="00E13F25" w:rsidRPr="00A464AC">
        <w:rPr>
          <w:sz w:val="24"/>
          <w:lang w:eastAsia="zh-CN"/>
        </w:rPr>
        <w:t>订正</w:t>
      </w:r>
      <w:r w:rsidR="00E13F25" w:rsidRPr="00E13F25">
        <w:rPr>
          <w:rFonts w:ascii="SimSun" w:hAnsi="SimSun" w:cs="SimSun"/>
          <w:sz w:val="24"/>
          <w:szCs w:val="24"/>
          <w:lang w:val="en-US" w:eastAsia="zh-CN"/>
        </w:rPr>
        <w:t>建议草案第</w:t>
      </w:r>
      <w:r w:rsidR="00E13F25" w:rsidRPr="00E13F25">
        <w:rPr>
          <w:rFonts w:eastAsia="Times New Roman"/>
          <w:sz w:val="24"/>
          <w:szCs w:val="24"/>
          <w:lang w:val="en-US" w:eastAsia="zh-CN"/>
        </w:rPr>
        <w:t>1</w:t>
      </w:r>
      <w:r w:rsidR="00E13F25" w:rsidRPr="00E13F25">
        <w:rPr>
          <w:rFonts w:ascii="SimSun" w:hAnsi="SimSun" w:cs="SimSun"/>
          <w:sz w:val="24"/>
          <w:szCs w:val="24"/>
          <w:lang w:val="en-US" w:eastAsia="zh-CN"/>
        </w:rPr>
        <w:t>、</w:t>
      </w:r>
      <w:r w:rsidR="00E13F25" w:rsidRPr="00E13F25">
        <w:rPr>
          <w:rFonts w:eastAsia="Times New Roman"/>
          <w:sz w:val="24"/>
          <w:szCs w:val="24"/>
          <w:lang w:val="en-US" w:eastAsia="zh-CN"/>
        </w:rPr>
        <w:t>2</w:t>
      </w:r>
      <w:r w:rsidR="00E13F25" w:rsidRPr="00E13F25">
        <w:rPr>
          <w:rFonts w:ascii="SimSun" w:hAnsi="SimSun" w:cs="SimSun"/>
          <w:sz w:val="24"/>
          <w:szCs w:val="24"/>
          <w:lang w:val="en-US" w:eastAsia="zh-CN"/>
        </w:rPr>
        <w:t>、</w:t>
      </w:r>
      <w:r w:rsidR="00E13F25" w:rsidRPr="00E13F25">
        <w:rPr>
          <w:rFonts w:eastAsia="Times New Roman"/>
          <w:sz w:val="24"/>
          <w:szCs w:val="24"/>
          <w:lang w:val="en-US" w:eastAsia="zh-CN"/>
        </w:rPr>
        <w:t>4</w:t>
      </w:r>
      <w:r w:rsidR="00E13F25" w:rsidRPr="00E13F25">
        <w:rPr>
          <w:rFonts w:ascii="SimSun" w:hAnsi="SimSun" w:cs="SimSun"/>
          <w:sz w:val="24"/>
          <w:szCs w:val="24"/>
          <w:lang w:val="en-US" w:eastAsia="zh-CN"/>
        </w:rPr>
        <w:t>和</w:t>
      </w:r>
      <w:r w:rsidR="00E13F25" w:rsidRPr="00E13F25">
        <w:rPr>
          <w:rFonts w:eastAsia="Times New Roman"/>
          <w:sz w:val="24"/>
          <w:szCs w:val="24"/>
          <w:lang w:val="en-US" w:eastAsia="zh-CN"/>
        </w:rPr>
        <w:t>5</w:t>
      </w:r>
      <w:r w:rsidR="00E13F25" w:rsidRPr="00E13F25">
        <w:rPr>
          <w:rFonts w:ascii="SimSun" w:hAnsi="SimSun" w:cs="SimSun"/>
          <w:sz w:val="24"/>
          <w:szCs w:val="24"/>
          <w:lang w:val="en-US" w:eastAsia="zh-CN"/>
        </w:rPr>
        <w:t>段的</w:t>
      </w:r>
      <w:r w:rsidR="00782691">
        <w:rPr>
          <w:rFonts w:ascii="SimSun" w:hAnsi="SimSun" w:cs="SimSun" w:hint="eastAsia"/>
          <w:sz w:val="24"/>
          <w:szCs w:val="24"/>
          <w:lang w:val="en-US" w:eastAsia="zh-CN"/>
        </w:rPr>
        <w:t>案文</w:t>
      </w:r>
      <w:r w:rsidR="00E13F25" w:rsidRPr="00E13F25">
        <w:rPr>
          <w:rFonts w:ascii="SimSun" w:hAnsi="SimSun" w:cs="SimSun"/>
          <w:sz w:val="24"/>
          <w:szCs w:val="24"/>
          <w:lang w:val="en-US" w:eastAsia="zh-CN"/>
        </w:rPr>
        <w:t>。</w:t>
      </w:r>
    </w:p>
    <w:p w14:paraId="2B3D9BB4" w14:textId="3C62A8DC" w:rsidR="00782691" w:rsidRPr="00782691" w:rsidRDefault="00782691" w:rsidP="00782691">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Pr>
          <w:rFonts w:hint="eastAsia"/>
          <w:sz w:val="24"/>
          <w:szCs w:val="24"/>
          <w:lang w:val="en-US" w:eastAsia="zh-CN"/>
        </w:rPr>
        <w:t>科咨机构</w:t>
      </w:r>
      <w:r w:rsidRPr="00782691">
        <w:rPr>
          <w:sz w:val="24"/>
          <w:szCs w:val="24"/>
          <w:lang w:val="en-US" w:eastAsia="zh-CN"/>
        </w:rPr>
        <w:t>在第八次全体会议上继续审议</w:t>
      </w:r>
      <w:r w:rsidR="002F7C74">
        <w:rPr>
          <w:sz w:val="24"/>
          <w:szCs w:val="24"/>
          <w:lang w:val="en-US" w:eastAsia="zh-CN"/>
        </w:rPr>
        <w:t>修订</w:t>
      </w:r>
      <w:r w:rsidRPr="00782691">
        <w:rPr>
          <w:sz w:val="24"/>
          <w:szCs w:val="24"/>
          <w:lang w:val="en-US" w:eastAsia="zh-CN"/>
        </w:rPr>
        <w:t>建议草案。</w:t>
      </w:r>
    </w:p>
    <w:p w14:paraId="758B07C7" w14:textId="5FB1BB3E" w:rsidR="00782691" w:rsidRPr="00782691" w:rsidRDefault="00782691" w:rsidP="00782691">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782691">
        <w:rPr>
          <w:sz w:val="24"/>
          <w:szCs w:val="24"/>
          <w:lang w:val="en-US" w:eastAsia="zh-CN"/>
        </w:rPr>
        <w:t>主席报告说，上次会议</w:t>
      </w:r>
      <w:r>
        <w:rPr>
          <w:rFonts w:hint="eastAsia"/>
          <w:sz w:val="24"/>
          <w:szCs w:val="24"/>
          <w:lang w:val="en-US" w:eastAsia="zh-CN"/>
        </w:rPr>
        <w:t>召集</w:t>
      </w:r>
      <w:r w:rsidRPr="00782691">
        <w:rPr>
          <w:sz w:val="24"/>
          <w:szCs w:val="24"/>
          <w:lang w:val="en-US" w:eastAsia="zh-CN"/>
        </w:rPr>
        <w:t>的小组未能就</w:t>
      </w:r>
      <w:r w:rsidR="002F7C74">
        <w:rPr>
          <w:sz w:val="24"/>
          <w:szCs w:val="24"/>
          <w:lang w:val="en-US" w:eastAsia="zh-CN"/>
        </w:rPr>
        <w:t>修订</w:t>
      </w:r>
      <w:r w:rsidRPr="00782691">
        <w:rPr>
          <w:sz w:val="24"/>
          <w:szCs w:val="24"/>
          <w:lang w:val="en-US" w:eastAsia="zh-CN"/>
        </w:rPr>
        <w:t>建议草案第</w:t>
      </w:r>
      <w:r w:rsidRPr="00782691">
        <w:rPr>
          <w:sz w:val="24"/>
          <w:szCs w:val="24"/>
          <w:lang w:val="en-US" w:eastAsia="zh-CN"/>
        </w:rPr>
        <w:t>1</w:t>
      </w:r>
      <w:r w:rsidRPr="00782691">
        <w:rPr>
          <w:sz w:val="24"/>
          <w:szCs w:val="24"/>
          <w:lang w:val="en-US" w:eastAsia="zh-CN"/>
        </w:rPr>
        <w:t>、</w:t>
      </w:r>
      <w:r w:rsidRPr="00782691">
        <w:rPr>
          <w:sz w:val="24"/>
          <w:szCs w:val="24"/>
          <w:lang w:val="en-US" w:eastAsia="zh-CN"/>
        </w:rPr>
        <w:t>2</w:t>
      </w:r>
      <w:r w:rsidRPr="00782691">
        <w:rPr>
          <w:sz w:val="24"/>
          <w:szCs w:val="24"/>
          <w:lang w:val="en-US" w:eastAsia="zh-CN"/>
        </w:rPr>
        <w:t>、</w:t>
      </w:r>
      <w:r w:rsidRPr="00782691">
        <w:rPr>
          <w:sz w:val="24"/>
          <w:szCs w:val="24"/>
          <w:lang w:val="en-US" w:eastAsia="zh-CN"/>
        </w:rPr>
        <w:t>4</w:t>
      </w:r>
      <w:r w:rsidRPr="00782691">
        <w:rPr>
          <w:sz w:val="24"/>
          <w:szCs w:val="24"/>
          <w:lang w:val="en-US" w:eastAsia="zh-CN"/>
        </w:rPr>
        <w:t>和</w:t>
      </w:r>
      <w:r w:rsidRPr="00782691">
        <w:rPr>
          <w:sz w:val="24"/>
          <w:szCs w:val="24"/>
          <w:lang w:val="en-US" w:eastAsia="zh-CN"/>
        </w:rPr>
        <w:t>5</w:t>
      </w:r>
      <w:r w:rsidRPr="00782691">
        <w:rPr>
          <w:sz w:val="24"/>
          <w:szCs w:val="24"/>
          <w:lang w:val="en-US" w:eastAsia="zh-CN"/>
        </w:rPr>
        <w:t>段的案文达成共识。</w:t>
      </w:r>
    </w:p>
    <w:p w14:paraId="71B650C1" w14:textId="55328328" w:rsidR="00782691" w:rsidRPr="00782691" w:rsidRDefault="00782691" w:rsidP="00782691">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782691">
        <w:rPr>
          <w:sz w:val="24"/>
          <w:szCs w:val="24"/>
          <w:lang w:val="en-US" w:eastAsia="zh-CN"/>
        </w:rPr>
        <w:t>以下缔约方的代表发言：刚果民主共和国和埃及。</w:t>
      </w:r>
    </w:p>
    <w:p w14:paraId="55AB438B" w14:textId="32D5CD06" w:rsidR="00E13F25" w:rsidRPr="00E638C0" w:rsidRDefault="00782691" w:rsidP="00782691">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szCs w:val="24"/>
          <w:lang w:val="en-US" w:eastAsia="zh-CN"/>
        </w:rPr>
        <w:t>科</w:t>
      </w:r>
      <w:proofErr w:type="gramStart"/>
      <w:r>
        <w:rPr>
          <w:rFonts w:hint="eastAsia"/>
          <w:sz w:val="24"/>
          <w:szCs w:val="24"/>
          <w:lang w:val="en-US" w:eastAsia="zh-CN"/>
        </w:rPr>
        <w:t>咨</w:t>
      </w:r>
      <w:proofErr w:type="gramEnd"/>
      <w:r>
        <w:rPr>
          <w:rFonts w:hint="eastAsia"/>
          <w:sz w:val="24"/>
          <w:szCs w:val="24"/>
          <w:lang w:val="en-US" w:eastAsia="zh-CN"/>
        </w:rPr>
        <w:t>机构</w:t>
      </w:r>
      <w:r w:rsidRPr="00782691">
        <w:rPr>
          <w:sz w:val="24"/>
          <w:szCs w:val="24"/>
          <w:lang w:val="en-US" w:eastAsia="zh-CN"/>
        </w:rPr>
        <w:t>经交换意见，</w:t>
      </w:r>
      <w:r>
        <w:rPr>
          <w:rFonts w:hint="eastAsia"/>
          <w:sz w:val="24"/>
          <w:szCs w:val="24"/>
          <w:lang w:val="en-US" w:eastAsia="zh-CN"/>
        </w:rPr>
        <w:t>核准</w:t>
      </w:r>
      <w:r w:rsidRPr="00782691">
        <w:rPr>
          <w:sz w:val="24"/>
          <w:szCs w:val="24"/>
          <w:lang w:val="en-US" w:eastAsia="zh-CN"/>
        </w:rPr>
        <w:t>了</w:t>
      </w:r>
      <w:r>
        <w:rPr>
          <w:rFonts w:hint="eastAsia"/>
          <w:sz w:val="24"/>
          <w:szCs w:val="24"/>
          <w:lang w:val="en-US" w:eastAsia="zh-CN"/>
        </w:rPr>
        <w:t>经</w:t>
      </w:r>
      <w:r w:rsidRPr="00782691">
        <w:rPr>
          <w:sz w:val="24"/>
          <w:szCs w:val="24"/>
          <w:lang w:val="en-US" w:eastAsia="zh-CN"/>
        </w:rPr>
        <w:t>口头</w:t>
      </w:r>
      <w:r>
        <w:rPr>
          <w:rFonts w:hint="eastAsia"/>
          <w:sz w:val="24"/>
          <w:szCs w:val="24"/>
          <w:lang w:val="en-US" w:eastAsia="zh-CN"/>
        </w:rPr>
        <w:t>修正的</w:t>
      </w:r>
      <w:r w:rsidR="002F7C74">
        <w:rPr>
          <w:rFonts w:hint="eastAsia"/>
          <w:sz w:val="24"/>
          <w:szCs w:val="24"/>
          <w:lang w:val="en-US" w:eastAsia="zh-CN"/>
        </w:rPr>
        <w:t>修订</w:t>
      </w:r>
      <w:r w:rsidRPr="00782691">
        <w:rPr>
          <w:sz w:val="24"/>
          <w:szCs w:val="24"/>
          <w:lang w:val="en-US" w:eastAsia="zh-CN"/>
        </w:rPr>
        <w:t>建议草案，将其作为</w:t>
      </w:r>
      <w:hyperlink r:id="rId39" w:history="1">
        <w:r w:rsidRPr="00782691">
          <w:rPr>
            <w:rStyle w:val="Hyperlink"/>
            <w:rFonts w:hint="eastAsia"/>
            <w:sz w:val="24"/>
            <w:szCs w:val="24"/>
            <w:lang w:val="en-US" w:eastAsia="zh-CN"/>
          </w:rPr>
          <w:t>CBD/SBSTTA/27/L.10</w:t>
        </w:r>
      </w:hyperlink>
      <w:r>
        <w:rPr>
          <w:rFonts w:hint="eastAsia"/>
          <w:sz w:val="24"/>
          <w:szCs w:val="24"/>
          <w:lang w:val="en-US" w:eastAsia="zh-CN"/>
        </w:rPr>
        <w:t>号</w:t>
      </w:r>
      <w:r w:rsidRPr="00782691">
        <w:rPr>
          <w:sz w:val="24"/>
          <w:szCs w:val="24"/>
          <w:lang w:val="en-US" w:eastAsia="zh-CN"/>
        </w:rPr>
        <w:t>建议草案，</w:t>
      </w:r>
      <w:r w:rsidR="009348F0">
        <w:rPr>
          <w:rFonts w:hint="eastAsia"/>
          <w:sz w:val="24"/>
          <w:szCs w:val="24"/>
          <w:lang w:val="en-US" w:eastAsia="zh-CN"/>
        </w:rPr>
        <w:t>并</w:t>
      </w:r>
      <w:r w:rsidRPr="00782691">
        <w:rPr>
          <w:sz w:val="24"/>
          <w:szCs w:val="24"/>
          <w:lang w:val="en-US" w:eastAsia="zh-CN"/>
        </w:rPr>
        <w:t>随后</w:t>
      </w:r>
      <w:r>
        <w:rPr>
          <w:rFonts w:hint="eastAsia"/>
          <w:sz w:val="24"/>
          <w:szCs w:val="24"/>
          <w:lang w:val="en-US" w:eastAsia="zh-CN"/>
        </w:rPr>
        <w:t>予以</w:t>
      </w:r>
      <w:r w:rsidRPr="00782691">
        <w:rPr>
          <w:sz w:val="24"/>
          <w:szCs w:val="24"/>
          <w:lang w:val="en-US" w:eastAsia="zh-CN"/>
        </w:rPr>
        <w:t>通过</w:t>
      </w:r>
      <w:r>
        <w:rPr>
          <w:rFonts w:hint="eastAsia"/>
          <w:sz w:val="24"/>
          <w:szCs w:val="24"/>
          <w:lang w:val="en-US" w:eastAsia="zh-CN"/>
        </w:rPr>
        <w:t>，使其成为第</w:t>
      </w:r>
      <w:hyperlink r:id="rId40" w:history="1">
        <w:r w:rsidRPr="00782691">
          <w:rPr>
            <w:rStyle w:val="Hyperlink"/>
            <w:rFonts w:hint="eastAsia"/>
            <w:sz w:val="24"/>
            <w:szCs w:val="24"/>
            <w:lang w:val="en-US" w:eastAsia="zh-CN"/>
          </w:rPr>
          <w:t>27/2</w:t>
        </w:r>
      </w:hyperlink>
      <w:r>
        <w:rPr>
          <w:rFonts w:hint="eastAsia"/>
          <w:sz w:val="24"/>
          <w:szCs w:val="24"/>
          <w:lang w:val="en-US" w:eastAsia="zh-CN"/>
        </w:rPr>
        <w:t>号建议</w:t>
      </w:r>
      <w:r w:rsidRPr="00782691">
        <w:rPr>
          <w:sz w:val="24"/>
          <w:szCs w:val="24"/>
          <w:lang w:val="en-US" w:eastAsia="zh-CN"/>
        </w:rPr>
        <w:t>（见第一节）。</w:t>
      </w:r>
    </w:p>
    <w:p w14:paraId="7E3BD50A" w14:textId="77777777" w:rsidR="00E13F25" w:rsidRPr="00E638C0" w:rsidRDefault="00E13F25" w:rsidP="00782691">
      <w:pPr>
        <w:pStyle w:val="Heading2"/>
        <w:ind w:left="0"/>
      </w:pPr>
      <w:bookmarkStart w:id="74" w:name="_Toc221351075"/>
      <w:r w:rsidRPr="00E638C0">
        <w:rPr>
          <w:rFonts w:hint="eastAsia"/>
        </w:rPr>
        <w:t>项目</w:t>
      </w:r>
      <w:r w:rsidRPr="00E638C0">
        <w:rPr>
          <w:rFonts w:hint="eastAsia"/>
        </w:rPr>
        <w:t>5</w:t>
      </w:r>
      <w:r w:rsidRPr="00E638C0">
        <w:br/>
      </w:r>
      <w:r w:rsidRPr="00E638C0">
        <w:rPr>
          <w:rFonts w:hint="eastAsia"/>
        </w:rPr>
        <w:t>生物多样性与气候变化</w:t>
      </w:r>
      <w:bookmarkEnd w:id="74"/>
    </w:p>
    <w:p w14:paraId="64E96CB0" w14:textId="6F4D325F" w:rsidR="00E75A86" w:rsidRPr="00BF1951" w:rsidRDefault="00582EA4" w:rsidP="00E75A86">
      <w:pPr>
        <w:pStyle w:val="CBDNormalNumber"/>
        <w:tabs>
          <w:tab w:val="clear" w:pos="567"/>
          <w:tab w:val="clear" w:pos="1134"/>
          <w:tab w:val="clear" w:pos="1701"/>
          <w:tab w:val="clear" w:pos="2268"/>
          <w:tab w:val="clear" w:pos="2835"/>
          <w:tab w:val="clear" w:pos="3402"/>
          <w:tab w:val="clear" w:pos="3969"/>
        </w:tabs>
        <w:ind w:left="490"/>
        <w:rPr>
          <w:bCs/>
          <w:sz w:val="24"/>
          <w:vertAlign w:val="superscript"/>
          <w:lang w:eastAsia="zh-CN"/>
        </w:rPr>
      </w:pPr>
      <w:r>
        <w:rPr>
          <w:rFonts w:hint="eastAsia"/>
          <w:bCs/>
          <w:sz w:val="24"/>
          <w:lang w:eastAsia="zh-CN"/>
        </w:rPr>
        <w:t>科咨机构</w:t>
      </w:r>
      <w:r w:rsidR="00E75A86" w:rsidRPr="00E75A86">
        <w:rPr>
          <w:rFonts w:hint="eastAsia"/>
          <w:bCs/>
          <w:sz w:val="24"/>
          <w:lang w:eastAsia="zh-CN"/>
        </w:rPr>
        <w:t>第二次全体会议开始审议议程项目</w:t>
      </w:r>
      <w:r w:rsidR="00E75A86" w:rsidRPr="00E75A86">
        <w:rPr>
          <w:rFonts w:hint="eastAsia"/>
          <w:bCs/>
          <w:sz w:val="24"/>
          <w:lang w:eastAsia="zh-CN"/>
        </w:rPr>
        <w:t>5</w:t>
      </w:r>
      <w:r w:rsidR="00E75A86" w:rsidRPr="00E75A86">
        <w:rPr>
          <w:rFonts w:hint="eastAsia"/>
          <w:bCs/>
          <w:sz w:val="24"/>
          <w:lang w:eastAsia="zh-CN"/>
        </w:rPr>
        <w:t>。委员会收到了秘书处关于生物多样性和气候变化的说明，其中包括一项建议草案，附件载有《设计和有效实施基于生态系统的适应气候变化和减少灾害风险方法的自愿准则》补编草案。</w:t>
      </w:r>
      <w:r w:rsidR="00E75A86" w:rsidRPr="00BF1951">
        <w:rPr>
          <w:bCs/>
          <w:sz w:val="24"/>
          <w:vertAlign w:val="superscript"/>
        </w:rPr>
        <w:footnoteReference w:id="142"/>
      </w:r>
      <w:r w:rsidR="00E75A86" w:rsidRPr="00E75A86">
        <w:rPr>
          <w:rFonts w:hint="eastAsia"/>
          <w:bCs/>
          <w:sz w:val="24"/>
          <w:lang w:eastAsia="zh-CN"/>
        </w:rPr>
        <w:t>还就项目</w:t>
      </w:r>
      <w:r w:rsidR="00E75A86" w:rsidRPr="00E75A86">
        <w:rPr>
          <w:rFonts w:hint="eastAsia"/>
          <w:bCs/>
          <w:sz w:val="24"/>
          <w:lang w:eastAsia="zh-CN"/>
        </w:rPr>
        <w:t>5</w:t>
      </w:r>
      <w:r w:rsidR="00E75A86" w:rsidRPr="00E75A86">
        <w:rPr>
          <w:rFonts w:hint="eastAsia"/>
          <w:bCs/>
          <w:sz w:val="24"/>
          <w:lang w:eastAsia="zh-CN"/>
        </w:rPr>
        <w:t>发布了以下信息文件：为确定加强里约公约</w:t>
      </w:r>
      <w:r w:rsidR="00E75A86" w:rsidRPr="00BF1951">
        <w:rPr>
          <w:bCs/>
          <w:sz w:val="24"/>
          <w:vertAlign w:val="superscript"/>
        </w:rPr>
        <w:footnoteReference w:id="143"/>
      </w:r>
      <w:r w:rsidR="00E75A86" w:rsidRPr="00E75A86">
        <w:rPr>
          <w:rFonts w:hint="eastAsia"/>
          <w:bCs/>
          <w:sz w:val="24"/>
          <w:lang w:eastAsia="zh-CN"/>
        </w:rPr>
        <w:t>之间政策连贯性与合作的备选方案而编制的投入汇编；以及《关于设计和有效实施基于生态系统的适应气候变化和减少灾害风险方法的自愿准则》的扩展补充。</w:t>
      </w:r>
      <w:r w:rsidR="00E75A86" w:rsidRPr="00BF1951">
        <w:rPr>
          <w:bCs/>
          <w:sz w:val="24"/>
          <w:vertAlign w:val="superscript"/>
        </w:rPr>
        <w:footnoteReference w:id="144"/>
      </w:r>
    </w:p>
    <w:p w14:paraId="69FB7746" w14:textId="77777777" w:rsidR="00E75A86" w:rsidRPr="00E75A86" w:rsidRDefault="00E75A86" w:rsidP="00E75A86">
      <w:pPr>
        <w:pStyle w:val="CBDNormalNumber"/>
        <w:tabs>
          <w:tab w:val="clear" w:pos="567"/>
          <w:tab w:val="clear" w:pos="1134"/>
          <w:tab w:val="clear" w:pos="1701"/>
          <w:tab w:val="clear" w:pos="2268"/>
          <w:tab w:val="clear" w:pos="2835"/>
          <w:tab w:val="clear" w:pos="3402"/>
          <w:tab w:val="clear" w:pos="3969"/>
        </w:tabs>
        <w:ind w:left="490"/>
        <w:rPr>
          <w:bCs/>
          <w:sz w:val="24"/>
          <w:lang w:eastAsia="zh-CN"/>
        </w:rPr>
      </w:pPr>
      <w:r w:rsidRPr="00E75A86">
        <w:rPr>
          <w:rFonts w:hint="eastAsia"/>
          <w:bCs/>
          <w:sz w:val="24"/>
          <w:lang w:eastAsia="zh-CN"/>
        </w:rPr>
        <w:t>秘书处代表对建议草案作了口头更正，删除了第</w:t>
      </w:r>
      <w:r w:rsidRPr="00E75A86">
        <w:rPr>
          <w:rFonts w:hint="eastAsia"/>
          <w:bCs/>
          <w:sz w:val="24"/>
          <w:lang w:eastAsia="zh-CN"/>
        </w:rPr>
        <w:t>5</w:t>
      </w:r>
      <w:r w:rsidRPr="00E75A86">
        <w:rPr>
          <w:rFonts w:hint="eastAsia"/>
          <w:bCs/>
          <w:sz w:val="24"/>
          <w:lang w:eastAsia="zh-CN"/>
        </w:rPr>
        <w:t>款。</w:t>
      </w:r>
      <w:r w:rsidRPr="00E75A86">
        <w:rPr>
          <w:rFonts w:hint="eastAsia"/>
          <w:bCs/>
          <w:sz w:val="24"/>
          <w:lang w:eastAsia="zh-CN"/>
        </w:rPr>
        <w:t xml:space="preserve"> </w:t>
      </w:r>
    </w:p>
    <w:p w14:paraId="6F1BA260" w14:textId="77777777" w:rsidR="00E75A86" w:rsidRPr="00E75A86" w:rsidRDefault="00E75A86" w:rsidP="00E75A86">
      <w:pPr>
        <w:pStyle w:val="CBDNormalNumber"/>
        <w:tabs>
          <w:tab w:val="clear" w:pos="567"/>
          <w:tab w:val="clear" w:pos="1134"/>
          <w:tab w:val="clear" w:pos="1701"/>
          <w:tab w:val="clear" w:pos="2268"/>
          <w:tab w:val="clear" w:pos="2835"/>
          <w:tab w:val="clear" w:pos="3402"/>
          <w:tab w:val="clear" w:pos="3969"/>
        </w:tabs>
        <w:ind w:left="490"/>
        <w:rPr>
          <w:bCs/>
          <w:sz w:val="24"/>
          <w:lang w:eastAsia="zh-CN"/>
        </w:rPr>
      </w:pPr>
      <w:r w:rsidRPr="00E75A86">
        <w:rPr>
          <w:rFonts w:hint="eastAsia"/>
          <w:bCs/>
          <w:sz w:val="24"/>
          <w:lang w:eastAsia="zh-CN"/>
        </w:rPr>
        <w:t>下列缔约方代表作了发言：埃及、丹麦和南非（代表非洲国家）。</w:t>
      </w:r>
    </w:p>
    <w:p w14:paraId="245665FD" w14:textId="396506C3" w:rsidR="00E75A86" w:rsidRPr="00E75A86" w:rsidRDefault="00E75A86" w:rsidP="00E75A86">
      <w:pPr>
        <w:pStyle w:val="CBDNormalNumber"/>
        <w:tabs>
          <w:tab w:val="clear" w:pos="567"/>
          <w:tab w:val="clear" w:pos="1134"/>
          <w:tab w:val="clear" w:pos="1701"/>
          <w:tab w:val="clear" w:pos="2268"/>
          <w:tab w:val="clear" w:pos="2835"/>
          <w:tab w:val="clear" w:pos="3402"/>
          <w:tab w:val="clear" w:pos="3969"/>
        </w:tabs>
        <w:ind w:left="490"/>
        <w:rPr>
          <w:bCs/>
          <w:sz w:val="24"/>
          <w:lang w:eastAsia="zh-CN"/>
        </w:rPr>
      </w:pPr>
      <w:r w:rsidRPr="00E75A86">
        <w:rPr>
          <w:rFonts w:hint="eastAsia"/>
          <w:bCs/>
          <w:sz w:val="24"/>
          <w:lang w:eastAsia="zh-CN"/>
        </w:rPr>
        <w:t>科咨机构在</w:t>
      </w:r>
      <w:r w:rsidRPr="00E75A86">
        <w:rPr>
          <w:rFonts w:hint="eastAsia"/>
          <w:bCs/>
          <w:sz w:val="24"/>
          <w:lang w:eastAsia="zh-CN"/>
        </w:rPr>
        <w:t xml:space="preserve"> 10 </w:t>
      </w:r>
      <w:r w:rsidRPr="00E75A86">
        <w:rPr>
          <w:rFonts w:hint="eastAsia"/>
          <w:bCs/>
          <w:sz w:val="24"/>
          <w:lang w:eastAsia="zh-CN"/>
        </w:rPr>
        <w:t>月</w:t>
      </w:r>
      <w:r w:rsidRPr="00E75A86">
        <w:rPr>
          <w:rFonts w:hint="eastAsia"/>
          <w:bCs/>
          <w:sz w:val="24"/>
          <w:lang w:eastAsia="zh-CN"/>
        </w:rPr>
        <w:t xml:space="preserve"> 21 </w:t>
      </w:r>
      <w:r w:rsidRPr="00E75A86">
        <w:rPr>
          <w:rFonts w:hint="eastAsia"/>
          <w:bCs/>
          <w:sz w:val="24"/>
          <w:lang w:eastAsia="zh-CN"/>
        </w:rPr>
        <w:t>日第</w:t>
      </w:r>
      <w:r w:rsidR="00376B0A">
        <w:rPr>
          <w:rFonts w:hint="eastAsia"/>
          <w:bCs/>
          <w:sz w:val="24"/>
          <w:lang w:eastAsia="zh-CN"/>
        </w:rPr>
        <w:t>三</w:t>
      </w:r>
      <w:r w:rsidRPr="00E75A86">
        <w:rPr>
          <w:rFonts w:hint="eastAsia"/>
          <w:bCs/>
          <w:sz w:val="24"/>
          <w:lang w:eastAsia="zh-CN"/>
        </w:rPr>
        <w:t>次全体会议上继续审议议程项目</w:t>
      </w:r>
      <w:r w:rsidRPr="00E75A86">
        <w:rPr>
          <w:rFonts w:hint="eastAsia"/>
          <w:bCs/>
          <w:sz w:val="24"/>
          <w:lang w:eastAsia="zh-CN"/>
        </w:rPr>
        <w:t xml:space="preserve"> 5 </w:t>
      </w:r>
      <w:r w:rsidRPr="00E75A86">
        <w:rPr>
          <w:rFonts w:hint="eastAsia"/>
          <w:bCs/>
          <w:sz w:val="24"/>
          <w:lang w:eastAsia="zh-CN"/>
        </w:rPr>
        <w:t>。</w:t>
      </w:r>
    </w:p>
    <w:p w14:paraId="241182E2" w14:textId="58C77980" w:rsidR="00A95FED" w:rsidRPr="00A95FED" w:rsidRDefault="00A95FED" w:rsidP="00A95FED">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95FED">
        <w:rPr>
          <w:rFonts w:hint="eastAsia"/>
          <w:sz w:val="24"/>
          <w:lang w:eastAsia="zh-CN"/>
        </w:rPr>
        <w:t>以下缔约方的代表作了发言：阿根廷、澳大利亚、阿塞拜疆、比利时、巴西、加拿大、智利、中国、哥伦比亚、欧洲联盟、芬兰、德国、危地马拉、冰岛、印度、日本、约旦、马达加斯加、马来西亚、墨西哥、摩洛哥、荷兰王国、新西兰、挪威、巴拿马、秘鲁、俄罗斯联邦、沙特阿拉伯、西班牙、瑞典、瑞士、土耳其、乌干达、阿拉伯联合酋长国、</w:t>
      </w:r>
      <w:r w:rsidR="00621312">
        <w:rPr>
          <w:rFonts w:hint="eastAsia"/>
          <w:sz w:val="24"/>
          <w:lang w:eastAsia="zh-CN"/>
        </w:rPr>
        <w:t>联合王国</w:t>
      </w:r>
      <w:r w:rsidRPr="00A95FED">
        <w:rPr>
          <w:rFonts w:hint="eastAsia"/>
          <w:sz w:val="24"/>
          <w:lang w:eastAsia="zh-CN"/>
        </w:rPr>
        <w:t>、乌拉圭和也门。联合国人权事务高级专员办事处的代表也发了言。</w:t>
      </w:r>
    </w:p>
    <w:p w14:paraId="4ED6EDBE" w14:textId="77777777" w:rsidR="00A95FED" w:rsidRPr="00A95FED" w:rsidRDefault="00A95FED" w:rsidP="00A95FED">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95FED">
        <w:rPr>
          <w:rFonts w:hint="eastAsia"/>
          <w:sz w:val="24"/>
          <w:lang w:eastAsia="zh-CN"/>
        </w:rPr>
        <w:t>联合国人权事务高级专员办事处的代表也发了言。</w:t>
      </w:r>
    </w:p>
    <w:p w14:paraId="266B8377" w14:textId="3DF334C8" w:rsidR="00A95FED" w:rsidRPr="00A95FED" w:rsidRDefault="009348F0" w:rsidP="00A95FED">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t>生物多样性公约</w:t>
      </w:r>
      <w:r w:rsidR="00A95FED" w:rsidRPr="00A95FED">
        <w:rPr>
          <w:rFonts w:hint="eastAsia"/>
          <w:sz w:val="24"/>
          <w:lang w:eastAsia="zh-CN"/>
        </w:rPr>
        <w:t>联盟、</w:t>
      </w:r>
      <w:r>
        <w:rPr>
          <w:rFonts w:hint="eastAsia"/>
          <w:sz w:val="24"/>
          <w:lang w:eastAsia="zh-CN"/>
        </w:rPr>
        <w:t>生物多样性公约</w:t>
      </w:r>
      <w:r w:rsidR="00A95FED" w:rsidRPr="00A95FED">
        <w:rPr>
          <w:rFonts w:hint="eastAsia"/>
          <w:sz w:val="24"/>
          <w:lang w:eastAsia="zh-CN"/>
        </w:rPr>
        <w:t>妇女核心小组、全球青年生物多样性网络、</w:t>
      </w:r>
      <w:r w:rsidR="001F11F3">
        <w:rPr>
          <w:rFonts w:hint="eastAsia"/>
          <w:sz w:val="24"/>
          <w:lang w:eastAsia="zh-CN"/>
        </w:rPr>
        <w:t>国际生物多样性问题土著论坛</w:t>
      </w:r>
      <w:r w:rsidR="00A95FED" w:rsidRPr="00A95FED">
        <w:rPr>
          <w:rFonts w:hint="eastAsia"/>
          <w:sz w:val="24"/>
          <w:lang w:eastAsia="zh-CN"/>
        </w:rPr>
        <w:t>以及国际自然保护联盟的代表也发了言。</w:t>
      </w:r>
    </w:p>
    <w:p w14:paraId="059F4639" w14:textId="3749723B" w:rsidR="00A95FED" w:rsidRPr="00A95FED" w:rsidRDefault="00A95FED" w:rsidP="00A95FED">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95FED">
        <w:rPr>
          <w:rFonts w:hint="eastAsia"/>
          <w:sz w:val="24"/>
          <w:lang w:eastAsia="zh-CN"/>
        </w:rPr>
        <w:t>经交换意见，科咨机构</w:t>
      </w:r>
      <w:r w:rsidR="009A6C86">
        <w:rPr>
          <w:rFonts w:hint="eastAsia"/>
          <w:sz w:val="24"/>
          <w:lang w:eastAsia="zh-CN"/>
        </w:rPr>
        <w:t>商定</w:t>
      </w:r>
      <w:r w:rsidRPr="00A95FED">
        <w:rPr>
          <w:rFonts w:hint="eastAsia"/>
          <w:sz w:val="24"/>
          <w:lang w:eastAsia="zh-CN"/>
        </w:rPr>
        <w:t>设立一个联络小组，由</w:t>
      </w:r>
      <w:r w:rsidRPr="00A95FED">
        <w:rPr>
          <w:rFonts w:hint="eastAsia"/>
          <w:sz w:val="24"/>
          <w:lang w:eastAsia="zh-CN"/>
        </w:rPr>
        <w:t xml:space="preserve"> </w:t>
      </w:r>
      <w:proofErr w:type="spellStart"/>
      <w:r w:rsidRPr="00A95FED">
        <w:rPr>
          <w:rFonts w:hint="eastAsia"/>
          <w:sz w:val="24"/>
          <w:lang w:eastAsia="zh-CN"/>
        </w:rPr>
        <w:t>Sikeade</w:t>
      </w:r>
      <w:proofErr w:type="spellEnd"/>
      <w:r w:rsidRPr="00A95FED">
        <w:rPr>
          <w:rFonts w:hint="eastAsia"/>
          <w:sz w:val="24"/>
          <w:lang w:eastAsia="zh-CN"/>
        </w:rPr>
        <w:t xml:space="preserve"> </w:t>
      </w:r>
      <w:proofErr w:type="spellStart"/>
      <w:r w:rsidRPr="00A95FED">
        <w:rPr>
          <w:rFonts w:hint="eastAsia"/>
          <w:sz w:val="24"/>
          <w:lang w:eastAsia="zh-CN"/>
        </w:rPr>
        <w:t>Egbuwalo</w:t>
      </w:r>
      <w:proofErr w:type="spellEnd"/>
      <w:r w:rsidRPr="00A95FED">
        <w:rPr>
          <w:rFonts w:hint="eastAsia"/>
          <w:sz w:val="24"/>
          <w:lang w:eastAsia="zh-CN"/>
        </w:rPr>
        <w:t>（尼日利亚）和</w:t>
      </w:r>
      <w:r w:rsidRPr="00A95FED">
        <w:rPr>
          <w:rFonts w:hint="eastAsia"/>
          <w:sz w:val="24"/>
          <w:lang w:eastAsia="zh-CN"/>
        </w:rPr>
        <w:t xml:space="preserve"> Clarisse Kehler Siebert</w:t>
      </w:r>
      <w:r w:rsidRPr="00A95FED">
        <w:rPr>
          <w:rFonts w:hint="eastAsia"/>
          <w:sz w:val="24"/>
          <w:lang w:eastAsia="zh-CN"/>
        </w:rPr>
        <w:t>（瑞典）共同主持，负责审查该建议草案，以解决所确定的广泛问题，包括可能需要进一步指导的领域。</w:t>
      </w:r>
    </w:p>
    <w:p w14:paraId="6ADBDC29" w14:textId="229E3EB3" w:rsidR="001F11F3" w:rsidRPr="001F11F3" w:rsidRDefault="001F11F3" w:rsidP="001F11F3">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lastRenderedPageBreak/>
        <w:t>科咨机构</w:t>
      </w:r>
      <w:r w:rsidRPr="001F11F3">
        <w:rPr>
          <w:rFonts w:hint="eastAsia"/>
          <w:sz w:val="24"/>
          <w:lang w:eastAsia="zh-CN"/>
        </w:rPr>
        <w:t>在第七次全体会议上听取了联络小组一位共同主席关于小组工作成果的报告，随后审议了主席提交的</w:t>
      </w:r>
      <w:r w:rsidR="002F7C74">
        <w:rPr>
          <w:rFonts w:hint="eastAsia"/>
          <w:sz w:val="24"/>
          <w:lang w:eastAsia="zh-CN"/>
        </w:rPr>
        <w:t>修订</w:t>
      </w:r>
      <w:r w:rsidRPr="001F11F3">
        <w:rPr>
          <w:rFonts w:hint="eastAsia"/>
          <w:sz w:val="24"/>
          <w:lang w:eastAsia="zh-CN"/>
        </w:rPr>
        <w:t>建议草案。</w:t>
      </w:r>
    </w:p>
    <w:p w14:paraId="0F99F8F9" w14:textId="40064045" w:rsidR="001F11F3" w:rsidRPr="001F11F3" w:rsidRDefault="001F11F3" w:rsidP="001F11F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F11F3">
        <w:rPr>
          <w:rFonts w:hint="eastAsia"/>
          <w:sz w:val="24"/>
          <w:lang w:eastAsia="zh-CN"/>
        </w:rPr>
        <w:t>以下缔约方的代表发言：阿根廷、比利时、巴西、刚果民主共和国、日本和南非。</w:t>
      </w:r>
    </w:p>
    <w:p w14:paraId="20F12779" w14:textId="4EF5EA89" w:rsidR="001F11F3" w:rsidRPr="001F11F3" w:rsidRDefault="001F11F3" w:rsidP="001F11F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F11F3">
        <w:rPr>
          <w:rFonts w:hint="eastAsia"/>
          <w:sz w:val="24"/>
          <w:lang w:eastAsia="zh-CN"/>
        </w:rPr>
        <w:t>阿根廷</w:t>
      </w:r>
      <w:r w:rsidR="002A4BF8">
        <w:rPr>
          <w:rFonts w:hint="eastAsia"/>
          <w:sz w:val="24"/>
          <w:lang w:eastAsia="zh-CN"/>
        </w:rPr>
        <w:t>的</w:t>
      </w:r>
      <w:r w:rsidRPr="001F11F3">
        <w:rPr>
          <w:rFonts w:hint="eastAsia"/>
          <w:sz w:val="24"/>
          <w:lang w:eastAsia="zh-CN"/>
        </w:rPr>
        <w:t>代表请求</w:t>
      </w:r>
      <w:r w:rsidR="001A57BC">
        <w:rPr>
          <w:rFonts w:hint="eastAsia"/>
          <w:sz w:val="24"/>
          <w:lang w:eastAsia="zh-CN"/>
        </w:rPr>
        <w:t>将以下情况记录在案：</w:t>
      </w:r>
      <w:r w:rsidRPr="001F11F3">
        <w:rPr>
          <w:rFonts w:hint="eastAsia"/>
          <w:sz w:val="24"/>
          <w:lang w:eastAsia="zh-CN"/>
        </w:rPr>
        <w:t>她的代表团未能</w:t>
      </w:r>
      <w:r w:rsidR="002A4BF8">
        <w:rPr>
          <w:rFonts w:hint="eastAsia"/>
          <w:sz w:val="24"/>
          <w:lang w:eastAsia="zh-CN"/>
        </w:rPr>
        <w:t>参加</w:t>
      </w:r>
      <w:r w:rsidRPr="001F11F3">
        <w:rPr>
          <w:rFonts w:hint="eastAsia"/>
          <w:sz w:val="24"/>
          <w:lang w:eastAsia="zh-CN"/>
        </w:rPr>
        <w:t>联络小组的讨论，因此，阿根廷保留在缔约方大会第十七届会议上讨论此事的权利。</w:t>
      </w:r>
    </w:p>
    <w:p w14:paraId="5E841D94" w14:textId="14445AC8" w:rsidR="001F11F3" w:rsidRPr="001F11F3" w:rsidRDefault="002A4BF8" w:rsidP="001F11F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F11F3">
        <w:rPr>
          <w:rFonts w:hint="eastAsia"/>
          <w:sz w:val="24"/>
          <w:lang w:eastAsia="zh-CN"/>
        </w:rPr>
        <w:t>主席</w:t>
      </w:r>
      <w:r w:rsidR="001F11F3" w:rsidRPr="001F11F3">
        <w:rPr>
          <w:rFonts w:hint="eastAsia"/>
          <w:sz w:val="24"/>
          <w:lang w:eastAsia="zh-CN"/>
        </w:rPr>
        <w:t>在第八次全体会议上报告说，举行</w:t>
      </w:r>
      <w:r w:rsidR="002F7C74">
        <w:rPr>
          <w:rFonts w:hint="eastAsia"/>
          <w:sz w:val="24"/>
          <w:lang w:eastAsia="zh-CN"/>
        </w:rPr>
        <w:t>了</w:t>
      </w:r>
      <w:r w:rsidR="001F11F3" w:rsidRPr="001F11F3">
        <w:rPr>
          <w:rFonts w:hint="eastAsia"/>
          <w:sz w:val="24"/>
          <w:lang w:eastAsia="zh-CN"/>
        </w:rPr>
        <w:t>非正式磋商，</w:t>
      </w:r>
      <w:r w:rsidR="002F7C74">
        <w:rPr>
          <w:rFonts w:hint="eastAsia"/>
          <w:sz w:val="24"/>
          <w:lang w:eastAsia="zh-CN"/>
        </w:rPr>
        <w:t>以</w:t>
      </w:r>
      <w:r w:rsidR="001F11F3" w:rsidRPr="001F11F3">
        <w:rPr>
          <w:rFonts w:hint="eastAsia"/>
          <w:sz w:val="24"/>
          <w:lang w:eastAsia="zh-CN"/>
        </w:rPr>
        <w:t>解决对未加</w:t>
      </w:r>
      <w:r>
        <w:rPr>
          <w:rFonts w:hint="eastAsia"/>
          <w:sz w:val="24"/>
          <w:lang w:eastAsia="zh-CN"/>
        </w:rPr>
        <w:t>方</w:t>
      </w:r>
      <w:r w:rsidR="001F11F3" w:rsidRPr="001F11F3">
        <w:rPr>
          <w:rFonts w:hint="eastAsia"/>
          <w:sz w:val="24"/>
          <w:lang w:eastAsia="zh-CN"/>
        </w:rPr>
        <w:t>括号</w:t>
      </w:r>
      <w:r w:rsidR="009348F0">
        <w:rPr>
          <w:rFonts w:hint="eastAsia"/>
          <w:sz w:val="24"/>
          <w:lang w:eastAsia="zh-CN"/>
        </w:rPr>
        <w:t>案文</w:t>
      </w:r>
      <w:r w:rsidR="001F11F3" w:rsidRPr="001F11F3">
        <w:rPr>
          <w:rFonts w:hint="eastAsia"/>
          <w:sz w:val="24"/>
          <w:lang w:eastAsia="zh-CN"/>
        </w:rPr>
        <w:t>的剩余关切</w:t>
      </w:r>
      <w:r w:rsidR="002F7C74">
        <w:rPr>
          <w:rFonts w:hint="eastAsia"/>
          <w:sz w:val="24"/>
          <w:lang w:eastAsia="zh-CN"/>
        </w:rPr>
        <w:t>问题</w:t>
      </w:r>
      <w:r w:rsidR="001F11F3" w:rsidRPr="001F11F3">
        <w:rPr>
          <w:rFonts w:hint="eastAsia"/>
          <w:sz w:val="24"/>
          <w:lang w:eastAsia="zh-CN"/>
        </w:rPr>
        <w:t>，并对建议草案</w:t>
      </w:r>
      <w:r w:rsidR="002F7C74">
        <w:rPr>
          <w:rFonts w:hint="eastAsia"/>
          <w:sz w:val="24"/>
          <w:lang w:eastAsia="zh-CN"/>
        </w:rPr>
        <w:t>提议</w:t>
      </w:r>
      <w:r w:rsidR="001F11F3" w:rsidRPr="001F11F3">
        <w:rPr>
          <w:rFonts w:hint="eastAsia"/>
          <w:sz w:val="24"/>
          <w:lang w:eastAsia="zh-CN"/>
        </w:rPr>
        <w:t>了一些修正。</w:t>
      </w:r>
    </w:p>
    <w:p w14:paraId="0D6FA1B1" w14:textId="2705071B" w:rsidR="001F11F3" w:rsidRPr="001F11F3" w:rsidRDefault="001F11F3" w:rsidP="001F11F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F11F3">
        <w:rPr>
          <w:rFonts w:hint="eastAsia"/>
          <w:sz w:val="24"/>
          <w:lang w:eastAsia="zh-CN"/>
        </w:rPr>
        <w:t>以下缔约方的代表发言：阿根廷、巴西、加拿大、刚果民主共和国、德国、新西兰、尼日利亚、挪威和沙特阿拉伯。</w:t>
      </w:r>
    </w:p>
    <w:p w14:paraId="0E9ABE7F" w14:textId="648FF95A" w:rsidR="001F11F3" w:rsidRPr="001F11F3" w:rsidRDefault="001F11F3" w:rsidP="001F11F3">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t>科咨机构</w:t>
      </w:r>
      <w:r w:rsidR="002F7C74">
        <w:rPr>
          <w:rFonts w:hint="eastAsia"/>
          <w:sz w:val="24"/>
          <w:lang w:eastAsia="zh-CN"/>
        </w:rPr>
        <w:t>商定</w:t>
      </w:r>
      <w:r w:rsidRPr="001F11F3">
        <w:rPr>
          <w:rFonts w:hint="eastAsia"/>
          <w:sz w:val="24"/>
          <w:lang w:eastAsia="zh-CN"/>
        </w:rPr>
        <w:t>在</w:t>
      </w:r>
      <w:r w:rsidR="002F7C74">
        <w:rPr>
          <w:rFonts w:hint="eastAsia"/>
          <w:sz w:val="24"/>
          <w:lang w:eastAsia="zh-CN"/>
        </w:rPr>
        <w:t>会外</w:t>
      </w:r>
      <w:r w:rsidRPr="001F11F3">
        <w:rPr>
          <w:rFonts w:hint="eastAsia"/>
          <w:sz w:val="24"/>
          <w:lang w:eastAsia="zh-CN"/>
        </w:rPr>
        <w:t>举行非正式讨论，</w:t>
      </w:r>
      <w:r w:rsidR="002F7C74">
        <w:rPr>
          <w:rFonts w:hint="eastAsia"/>
          <w:sz w:val="24"/>
          <w:lang w:eastAsia="zh-CN"/>
        </w:rPr>
        <w:t>争取</w:t>
      </w:r>
      <w:r w:rsidRPr="001F11F3">
        <w:rPr>
          <w:rFonts w:hint="eastAsia"/>
          <w:sz w:val="24"/>
          <w:lang w:eastAsia="zh-CN"/>
        </w:rPr>
        <w:t>解决悬而未决的问题。亚美尼亚</w:t>
      </w:r>
      <w:r w:rsidR="002F7C74">
        <w:rPr>
          <w:rFonts w:hint="eastAsia"/>
          <w:sz w:val="24"/>
          <w:lang w:eastAsia="zh-CN"/>
        </w:rPr>
        <w:t>的</w:t>
      </w:r>
      <w:r w:rsidRPr="001F11F3">
        <w:rPr>
          <w:rFonts w:hint="eastAsia"/>
          <w:sz w:val="24"/>
          <w:lang w:eastAsia="zh-CN"/>
        </w:rPr>
        <w:t>代表随后报告了非正式讨论的结果，并提出了一份折衷</w:t>
      </w:r>
      <w:r w:rsidR="002F7C74">
        <w:rPr>
          <w:rFonts w:hint="eastAsia"/>
          <w:sz w:val="24"/>
          <w:lang w:eastAsia="zh-CN"/>
        </w:rPr>
        <w:t>案文</w:t>
      </w:r>
      <w:r w:rsidRPr="001F11F3">
        <w:rPr>
          <w:rFonts w:hint="eastAsia"/>
          <w:sz w:val="24"/>
          <w:lang w:eastAsia="zh-CN"/>
        </w:rPr>
        <w:t>。</w:t>
      </w:r>
    </w:p>
    <w:p w14:paraId="618AD4A4" w14:textId="025DF054" w:rsidR="001F11F3" w:rsidRPr="001F11F3" w:rsidRDefault="001F11F3" w:rsidP="001F11F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F11F3">
        <w:rPr>
          <w:rFonts w:hint="eastAsia"/>
          <w:sz w:val="24"/>
          <w:lang w:eastAsia="zh-CN"/>
        </w:rPr>
        <w:t>以下缔约方的代表发言：阿根廷和巴西。</w:t>
      </w:r>
    </w:p>
    <w:p w14:paraId="4A55B1F4" w14:textId="4B89382D" w:rsidR="00A95FED" w:rsidRPr="00A95FED" w:rsidRDefault="001F11F3" w:rsidP="001F11F3">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t>科</w:t>
      </w:r>
      <w:proofErr w:type="gramStart"/>
      <w:r>
        <w:rPr>
          <w:rFonts w:hint="eastAsia"/>
          <w:sz w:val="24"/>
          <w:lang w:eastAsia="zh-CN"/>
        </w:rPr>
        <w:t>咨</w:t>
      </w:r>
      <w:proofErr w:type="gramEnd"/>
      <w:r>
        <w:rPr>
          <w:rFonts w:hint="eastAsia"/>
          <w:sz w:val="24"/>
          <w:lang w:eastAsia="zh-CN"/>
        </w:rPr>
        <w:t>机构</w:t>
      </w:r>
      <w:r w:rsidRPr="001F11F3">
        <w:rPr>
          <w:rFonts w:hint="eastAsia"/>
          <w:sz w:val="24"/>
          <w:lang w:eastAsia="zh-CN"/>
        </w:rPr>
        <w:t>核可了经口头修正的修订建议草案，</w:t>
      </w:r>
      <w:r w:rsidR="002F7C74">
        <w:rPr>
          <w:rFonts w:hint="eastAsia"/>
          <w:sz w:val="24"/>
          <w:lang w:eastAsia="zh-CN"/>
        </w:rPr>
        <w:t>将其作为</w:t>
      </w:r>
      <w:hyperlink r:id="rId41" w:history="1">
        <w:r w:rsidRPr="002F7C74">
          <w:rPr>
            <w:rStyle w:val="Hyperlink"/>
            <w:rFonts w:hint="eastAsia"/>
            <w:sz w:val="24"/>
            <w:lang w:eastAsia="zh-CN"/>
          </w:rPr>
          <w:t>CBD/SBSTTA/27/L.5</w:t>
        </w:r>
      </w:hyperlink>
      <w:r w:rsidR="002F7C74">
        <w:rPr>
          <w:rFonts w:hint="eastAsia"/>
          <w:sz w:val="24"/>
          <w:lang w:eastAsia="zh-CN"/>
        </w:rPr>
        <w:t>号建议草案</w:t>
      </w:r>
      <w:r w:rsidRPr="001F11F3">
        <w:rPr>
          <w:rFonts w:hint="eastAsia"/>
          <w:sz w:val="24"/>
          <w:lang w:eastAsia="zh-CN"/>
        </w:rPr>
        <w:t>，</w:t>
      </w:r>
      <w:r w:rsidR="00621312">
        <w:rPr>
          <w:rFonts w:hint="eastAsia"/>
          <w:sz w:val="24"/>
          <w:lang w:eastAsia="zh-CN"/>
        </w:rPr>
        <w:t>并随后予以通过</w:t>
      </w:r>
      <w:r w:rsidR="002F7C74">
        <w:rPr>
          <w:rFonts w:hint="eastAsia"/>
          <w:sz w:val="24"/>
          <w:lang w:eastAsia="zh-CN"/>
        </w:rPr>
        <w:t>，使其成为第</w:t>
      </w:r>
      <w:hyperlink r:id="rId42" w:history="1">
        <w:r w:rsidRPr="002F7C74">
          <w:rPr>
            <w:rStyle w:val="Hyperlink"/>
            <w:rFonts w:hint="eastAsia"/>
            <w:sz w:val="24"/>
            <w:lang w:eastAsia="zh-CN"/>
          </w:rPr>
          <w:t>27/3</w:t>
        </w:r>
      </w:hyperlink>
      <w:r w:rsidR="002F7C74">
        <w:rPr>
          <w:rFonts w:hint="eastAsia"/>
          <w:sz w:val="24"/>
          <w:lang w:eastAsia="zh-CN"/>
        </w:rPr>
        <w:t>号建议</w:t>
      </w:r>
      <w:r w:rsidRPr="001F11F3">
        <w:rPr>
          <w:rFonts w:hint="eastAsia"/>
          <w:sz w:val="24"/>
          <w:lang w:eastAsia="zh-CN"/>
        </w:rPr>
        <w:t>（见第一节）。</w:t>
      </w:r>
    </w:p>
    <w:p w14:paraId="5498AEC9" w14:textId="77777777" w:rsidR="00A95FED" w:rsidRPr="00A95FED" w:rsidRDefault="00A95FED" w:rsidP="002F7C74">
      <w:pPr>
        <w:pStyle w:val="Heading2"/>
        <w:spacing w:after="0"/>
        <w:ind w:left="0"/>
      </w:pPr>
      <w:bookmarkStart w:id="75" w:name="_Toc221351076"/>
      <w:r w:rsidRPr="00A95FED">
        <w:rPr>
          <w:rFonts w:hint="eastAsia"/>
        </w:rPr>
        <w:t>项目</w:t>
      </w:r>
      <w:r w:rsidRPr="00A95FED">
        <w:rPr>
          <w:rFonts w:hint="eastAsia"/>
        </w:rPr>
        <w:t xml:space="preserve"> 6</w:t>
      </w:r>
      <w:bookmarkEnd w:id="75"/>
      <w:r w:rsidRPr="00A95FED">
        <w:rPr>
          <w:rFonts w:hint="eastAsia"/>
        </w:rPr>
        <w:t xml:space="preserve"> </w:t>
      </w:r>
    </w:p>
    <w:p w14:paraId="00764A5D" w14:textId="77777777" w:rsidR="00A95FED" w:rsidRPr="00A95FED" w:rsidRDefault="00A95FED" w:rsidP="002F7C74">
      <w:pPr>
        <w:pStyle w:val="Heading2"/>
        <w:spacing w:before="0"/>
        <w:ind w:left="0"/>
      </w:pPr>
      <w:bookmarkStart w:id="76" w:name="_Toc221351077"/>
      <w:r w:rsidRPr="00A95FED">
        <w:rPr>
          <w:rFonts w:hint="eastAsia"/>
        </w:rPr>
        <w:t>促进执行《昆明</w:t>
      </w:r>
      <w:r w:rsidRPr="00A95FED">
        <w:rPr>
          <w:rFonts w:hint="eastAsia"/>
        </w:rPr>
        <w:t>-</w:t>
      </w:r>
      <w:r w:rsidRPr="00A95FED">
        <w:rPr>
          <w:rFonts w:hint="eastAsia"/>
        </w:rPr>
        <w:t>蒙特利尔全球生物多样性框架》的科技需求</w:t>
      </w:r>
      <w:bookmarkEnd w:id="76"/>
    </w:p>
    <w:p w14:paraId="6F2A30FF" w14:textId="27926A06" w:rsidR="000D5D3C" w:rsidRDefault="00A95FED" w:rsidP="00A95FED">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95FED">
        <w:rPr>
          <w:rFonts w:hint="eastAsia"/>
          <w:sz w:val="24"/>
          <w:lang w:eastAsia="zh-CN"/>
        </w:rPr>
        <w:t>科咨机构在其第</w:t>
      </w:r>
      <w:r w:rsidR="00376B0A">
        <w:rPr>
          <w:rFonts w:hint="eastAsia"/>
          <w:sz w:val="24"/>
          <w:lang w:eastAsia="zh-CN"/>
        </w:rPr>
        <w:t>三</w:t>
      </w:r>
      <w:r w:rsidRPr="00A95FED">
        <w:rPr>
          <w:rFonts w:hint="eastAsia"/>
          <w:sz w:val="24"/>
          <w:lang w:eastAsia="zh-CN"/>
        </w:rPr>
        <w:t>次全体会议上开始审议议程项目</w:t>
      </w:r>
      <w:r w:rsidRPr="00A95FED">
        <w:rPr>
          <w:rFonts w:hint="eastAsia"/>
          <w:sz w:val="24"/>
          <w:lang w:eastAsia="zh-CN"/>
        </w:rPr>
        <w:t>6</w:t>
      </w:r>
      <w:r w:rsidRPr="00A95FED">
        <w:rPr>
          <w:rFonts w:hint="eastAsia"/>
          <w:sz w:val="24"/>
          <w:lang w:eastAsia="zh-CN"/>
        </w:rPr>
        <w:t>。科咨机构收到了秘书处关于促进执行《昆蒙框架》的科技需求的说明</w:t>
      </w:r>
      <w:r w:rsidR="00A665B5" w:rsidRPr="00A665B5">
        <w:rPr>
          <w:sz w:val="24"/>
          <w:vertAlign w:val="superscript"/>
          <w:lang w:eastAsia="zh-CN"/>
        </w:rPr>
        <w:footnoteReference w:id="145"/>
      </w:r>
      <w:r w:rsidRPr="00A95FED">
        <w:rPr>
          <w:rFonts w:hint="eastAsia"/>
          <w:sz w:val="24"/>
          <w:lang w:eastAsia="zh-CN"/>
        </w:rPr>
        <w:t>，以及三份增编，分别涉及：在《昆蒙框架》背景下对《公约》工作方案的战略审查和分析</w:t>
      </w:r>
      <w:r w:rsidRPr="00A95FED">
        <w:rPr>
          <w:sz w:val="24"/>
          <w:vertAlign w:val="superscript"/>
          <w:lang w:eastAsia="zh-CN"/>
        </w:rPr>
        <w:footnoteReference w:id="146"/>
      </w:r>
      <w:r w:rsidRPr="00A95FED">
        <w:rPr>
          <w:rFonts w:hint="eastAsia"/>
          <w:sz w:val="24"/>
          <w:lang w:eastAsia="zh-CN"/>
        </w:rPr>
        <w:t>、在《昆蒙框架》背景下对森林生物多样性扩大工作方案的战略审查和更新</w:t>
      </w:r>
      <w:r w:rsidRPr="00A95FED">
        <w:rPr>
          <w:sz w:val="24"/>
          <w:vertAlign w:val="superscript"/>
          <w:lang w:eastAsia="zh-CN"/>
        </w:rPr>
        <w:footnoteReference w:id="147"/>
      </w:r>
      <w:r w:rsidRPr="00A95FED">
        <w:rPr>
          <w:rFonts w:hint="eastAsia"/>
          <w:sz w:val="24"/>
          <w:lang w:eastAsia="zh-CN"/>
        </w:rPr>
        <w:t>，以及在《昆蒙框架》背景下可能需要进一步开展工作的领域</w:t>
      </w:r>
      <w:r w:rsidRPr="00A95FED">
        <w:rPr>
          <w:sz w:val="24"/>
          <w:vertAlign w:val="superscript"/>
          <w:lang w:eastAsia="zh-CN"/>
        </w:rPr>
        <w:footnoteReference w:id="148"/>
      </w:r>
      <w:r w:rsidRPr="00A95FED">
        <w:rPr>
          <w:rFonts w:hint="eastAsia"/>
          <w:sz w:val="24"/>
          <w:lang w:eastAsia="zh-CN"/>
        </w:rPr>
        <w:t>。后两份增编各载有一项建议草案。还就议程项目</w:t>
      </w:r>
      <w:r w:rsidRPr="00A95FED">
        <w:rPr>
          <w:rFonts w:hint="eastAsia"/>
          <w:sz w:val="24"/>
          <w:lang w:eastAsia="zh-CN"/>
        </w:rPr>
        <w:t>6</w:t>
      </w:r>
      <w:r w:rsidRPr="00A95FED">
        <w:rPr>
          <w:rFonts w:hint="eastAsia"/>
          <w:sz w:val="24"/>
          <w:lang w:eastAsia="zh-CN"/>
        </w:rPr>
        <w:t>发布了以下资料文件：关于《公约》工作方案战略审查的报告</w:t>
      </w:r>
      <w:r w:rsidR="00A665B5" w:rsidRPr="00A95FED">
        <w:rPr>
          <w:sz w:val="24"/>
          <w:vertAlign w:val="superscript"/>
          <w:lang w:eastAsia="zh-CN"/>
        </w:rPr>
        <w:footnoteReference w:id="149"/>
      </w:r>
      <w:r w:rsidRPr="00A95FED">
        <w:rPr>
          <w:rFonts w:hint="eastAsia"/>
          <w:sz w:val="24"/>
          <w:lang w:eastAsia="zh-CN"/>
        </w:rPr>
        <w:t>、秘书处关于在《昆蒙框架》背景下对森林生物多样性扩大工作方案的审查和可能更新的相关信息的说明</w:t>
      </w:r>
      <w:r w:rsidR="00A665B5" w:rsidRPr="00A95FED">
        <w:rPr>
          <w:sz w:val="24"/>
          <w:vertAlign w:val="superscript"/>
          <w:lang w:eastAsia="zh-CN"/>
        </w:rPr>
        <w:footnoteReference w:id="150"/>
      </w:r>
      <w:r w:rsidRPr="00A95FED">
        <w:rPr>
          <w:rFonts w:hint="eastAsia"/>
          <w:sz w:val="24"/>
          <w:lang w:eastAsia="zh-CN"/>
        </w:rPr>
        <w:t>，以及森林合作伙伴关系编写的关于其为执行《昆蒙框架》在森林保护、恢复和可持续管理方面所作贡献的文件</w:t>
      </w:r>
      <w:r w:rsidR="003678B2">
        <w:rPr>
          <w:sz w:val="24"/>
          <w:lang w:eastAsia="zh-CN"/>
        </w:rPr>
        <w:t>。</w:t>
      </w:r>
      <w:r w:rsidRPr="00A95FED">
        <w:rPr>
          <w:sz w:val="24"/>
          <w:vertAlign w:val="superscript"/>
          <w:lang w:eastAsia="zh-CN"/>
        </w:rPr>
        <w:footnoteReference w:id="151"/>
      </w:r>
    </w:p>
    <w:p w14:paraId="7E649470" w14:textId="2B287282" w:rsidR="00A95FED" w:rsidRPr="00A95FED" w:rsidRDefault="00A95FED" w:rsidP="00A95FED">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95FED">
        <w:rPr>
          <w:rFonts w:hint="eastAsia"/>
          <w:sz w:val="24"/>
          <w:lang w:eastAsia="zh-CN"/>
        </w:rPr>
        <w:t>经主席建议，</w:t>
      </w:r>
      <w:r w:rsidR="00582EA4">
        <w:rPr>
          <w:rFonts w:hint="eastAsia"/>
          <w:sz w:val="24"/>
          <w:lang w:eastAsia="zh-CN"/>
        </w:rPr>
        <w:t>科咨机构</w:t>
      </w:r>
      <w:r w:rsidRPr="00A95FED">
        <w:rPr>
          <w:rFonts w:hint="eastAsia"/>
          <w:sz w:val="24"/>
          <w:lang w:eastAsia="zh-CN"/>
        </w:rPr>
        <w:t>商定合并审议分项目</w:t>
      </w:r>
      <w:r w:rsidRPr="00A95FED">
        <w:rPr>
          <w:rFonts w:hint="eastAsia"/>
          <w:sz w:val="24"/>
          <w:lang w:eastAsia="zh-CN"/>
        </w:rPr>
        <w:t>6 (a)</w:t>
      </w:r>
      <w:r w:rsidRPr="00A95FED">
        <w:rPr>
          <w:rFonts w:hint="eastAsia"/>
          <w:sz w:val="24"/>
          <w:lang w:eastAsia="zh-CN"/>
        </w:rPr>
        <w:t>（在《昆蒙框架》背景下对《公约》的工作方案进行战略审查和分析）、</w:t>
      </w:r>
      <w:r w:rsidRPr="00A95FED">
        <w:rPr>
          <w:rFonts w:hint="eastAsia"/>
          <w:sz w:val="24"/>
          <w:lang w:eastAsia="zh-CN"/>
        </w:rPr>
        <w:t>(b)</w:t>
      </w:r>
      <w:r w:rsidRPr="00A95FED">
        <w:rPr>
          <w:rFonts w:hint="eastAsia"/>
          <w:sz w:val="24"/>
          <w:lang w:eastAsia="zh-CN"/>
        </w:rPr>
        <w:t>（对森林生物多样性扩大工作方案的战略审查和更新）和</w:t>
      </w:r>
      <w:r w:rsidRPr="00A95FED">
        <w:rPr>
          <w:rFonts w:hint="eastAsia"/>
          <w:sz w:val="24"/>
          <w:lang w:eastAsia="zh-CN"/>
        </w:rPr>
        <w:t>(c)</w:t>
      </w:r>
      <w:r w:rsidRPr="00A95FED">
        <w:rPr>
          <w:rFonts w:hint="eastAsia"/>
          <w:sz w:val="24"/>
          <w:lang w:eastAsia="zh-CN"/>
        </w:rPr>
        <w:t>（可能进一步开展工作的领域）。</w:t>
      </w:r>
    </w:p>
    <w:p w14:paraId="739F8EC3" w14:textId="77777777" w:rsidR="00A95FED" w:rsidRPr="00A95FED" w:rsidRDefault="00A95FED" w:rsidP="00A95FED">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95FED">
        <w:rPr>
          <w:rFonts w:hint="eastAsia"/>
          <w:sz w:val="24"/>
          <w:lang w:eastAsia="zh-CN"/>
        </w:rPr>
        <w:t>下列缔约方代表就分项目</w:t>
      </w:r>
      <w:r w:rsidRPr="00A95FED">
        <w:rPr>
          <w:rFonts w:hint="eastAsia"/>
          <w:sz w:val="24"/>
          <w:lang w:eastAsia="zh-CN"/>
        </w:rPr>
        <w:t>6 (a)</w:t>
      </w:r>
      <w:r w:rsidRPr="00A95FED">
        <w:rPr>
          <w:rFonts w:hint="eastAsia"/>
          <w:sz w:val="24"/>
          <w:lang w:eastAsia="zh-CN"/>
        </w:rPr>
        <w:t>作了发言：比利时、巴西、哥伦比亚、库克群岛、丹麦、摩洛哥、新西兰、俄罗斯联邦和津巴布韦（代表非洲国家）。</w:t>
      </w:r>
    </w:p>
    <w:p w14:paraId="4B34B544" w14:textId="77777777" w:rsidR="00A95FED" w:rsidRPr="00A95FED" w:rsidRDefault="00A95FED" w:rsidP="00A95FED">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95FED">
        <w:rPr>
          <w:rFonts w:hint="eastAsia"/>
          <w:sz w:val="24"/>
          <w:lang w:eastAsia="zh-CN"/>
        </w:rPr>
        <w:lastRenderedPageBreak/>
        <w:t>下列缔约方代表就分项目</w:t>
      </w:r>
      <w:r w:rsidRPr="00A95FED">
        <w:rPr>
          <w:rFonts w:hint="eastAsia"/>
          <w:sz w:val="24"/>
          <w:lang w:eastAsia="zh-CN"/>
        </w:rPr>
        <w:t>6 (b)</w:t>
      </w:r>
      <w:r w:rsidRPr="00A95FED">
        <w:rPr>
          <w:rFonts w:hint="eastAsia"/>
          <w:sz w:val="24"/>
          <w:lang w:eastAsia="zh-CN"/>
        </w:rPr>
        <w:t>作了发言：比利时、巴西、丹麦、纳米比亚（代表非洲国家）、新西兰和俄罗斯联邦。</w:t>
      </w:r>
    </w:p>
    <w:p w14:paraId="401AD73B" w14:textId="77777777" w:rsidR="00A95FED" w:rsidRPr="00A95FED" w:rsidRDefault="00A95FED" w:rsidP="00A95FED">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95FED">
        <w:rPr>
          <w:rFonts w:hint="eastAsia"/>
          <w:sz w:val="24"/>
          <w:lang w:eastAsia="zh-CN"/>
        </w:rPr>
        <w:t>下列缔约方代表就分项目</w:t>
      </w:r>
      <w:r w:rsidRPr="00A95FED">
        <w:rPr>
          <w:rFonts w:hint="eastAsia"/>
          <w:sz w:val="24"/>
          <w:lang w:eastAsia="zh-CN"/>
        </w:rPr>
        <w:t>6 (c)</w:t>
      </w:r>
      <w:r w:rsidRPr="00A95FED">
        <w:rPr>
          <w:rFonts w:hint="eastAsia"/>
          <w:sz w:val="24"/>
          <w:lang w:eastAsia="zh-CN"/>
        </w:rPr>
        <w:t>作了发言：巴西、哥伦比亚、丹麦、新西兰、俄罗斯联邦、多哥（代表非洲国家）和乌拉圭。</w:t>
      </w:r>
    </w:p>
    <w:p w14:paraId="60BFD0FE" w14:textId="0F29C2EC" w:rsidR="00A95FED" w:rsidRPr="00A95FED" w:rsidRDefault="00A95FED" w:rsidP="00A95FED">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95FED">
        <w:rPr>
          <w:rFonts w:hint="eastAsia"/>
          <w:sz w:val="24"/>
          <w:lang w:eastAsia="zh-CN"/>
        </w:rPr>
        <w:t>在第</w:t>
      </w:r>
      <w:r w:rsidRPr="00A95FED">
        <w:rPr>
          <w:rFonts w:hint="eastAsia"/>
          <w:sz w:val="24"/>
          <w:lang w:eastAsia="zh-CN"/>
        </w:rPr>
        <w:t>4</w:t>
      </w:r>
      <w:r w:rsidRPr="00A95FED">
        <w:rPr>
          <w:rFonts w:hint="eastAsia"/>
          <w:sz w:val="24"/>
          <w:lang w:eastAsia="zh-CN"/>
        </w:rPr>
        <w:t>次全体会议上，</w:t>
      </w:r>
      <w:r w:rsidR="00582EA4">
        <w:rPr>
          <w:rFonts w:hint="eastAsia"/>
          <w:sz w:val="24"/>
          <w:lang w:eastAsia="zh-CN"/>
        </w:rPr>
        <w:t>科咨机构</w:t>
      </w:r>
      <w:r w:rsidRPr="00A95FED">
        <w:rPr>
          <w:rFonts w:hint="eastAsia"/>
          <w:sz w:val="24"/>
          <w:lang w:eastAsia="zh-CN"/>
        </w:rPr>
        <w:t>继续审议议程项目</w:t>
      </w:r>
      <w:r w:rsidRPr="00A95FED">
        <w:rPr>
          <w:rFonts w:hint="eastAsia"/>
          <w:sz w:val="24"/>
          <w:lang w:eastAsia="zh-CN"/>
        </w:rPr>
        <w:t>6</w:t>
      </w:r>
      <w:r w:rsidRPr="00A95FED">
        <w:rPr>
          <w:rFonts w:hint="eastAsia"/>
          <w:sz w:val="24"/>
          <w:lang w:eastAsia="zh-CN"/>
        </w:rPr>
        <w:t>。</w:t>
      </w:r>
    </w:p>
    <w:p w14:paraId="39C182F4" w14:textId="77777777" w:rsidR="00A95FED" w:rsidRPr="00A95FED" w:rsidRDefault="00A95FED" w:rsidP="00A95FED">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95FED">
        <w:rPr>
          <w:rFonts w:hint="eastAsia"/>
          <w:sz w:val="24"/>
          <w:lang w:eastAsia="zh-CN"/>
        </w:rPr>
        <w:t>下列缔约方代表作了一般性发言：印度和阿拉伯联合酋长国。</w:t>
      </w:r>
    </w:p>
    <w:p w14:paraId="4FC9ACF2" w14:textId="77777777" w:rsidR="00A95FED" w:rsidRPr="00A95FED" w:rsidRDefault="00A95FED" w:rsidP="00A95FED">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95FED">
        <w:rPr>
          <w:rFonts w:hint="eastAsia"/>
          <w:sz w:val="24"/>
          <w:lang w:eastAsia="zh-CN"/>
        </w:rPr>
        <w:t>下列缔约方代表就分项目</w:t>
      </w:r>
      <w:r w:rsidRPr="00A95FED">
        <w:rPr>
          <w:rFonts w:hint="eastAsia"/>
          <w:sz w:val="24"/>
          <w:lang w:eastAsia="zh-CN"/>
        </w:rPr>
        <w:t>6 (a)</w:t>
      </w:r>
      <w:r w:rsidRPr="00A95FED">
        <w:rPr>
          <w:rFonts w:hint="eastAsia"/>
          <w:sz w:val="24"/>
          <w:lang w:eastAsia="zh-CN"/>
        </w:rPr>
        <w:t>作了发言：阿根廷、奥地利、不丹、加拿大、中国、德国、日本、马来西亚、巴拿马、南非、瑞典、瑞士和联合王国。</w:t>
      </w:r>
    </w:p>
    <w:p w14:paraId="06FCA5BF" w14:textId="77777777" w:rsidR="00A95FED" w:rsidRPr="00A95FED" w:rsidRDefault="00A95FED" w:rsidP="00A95FED">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95FED">
        <w:rPr>
          <w:rFonts w:hint="eastAsia"/>
          <w:sz w:val="24"/>
          <w:lang w:eastAsia="zh-CN"/>
        </w:rPr>
        <w:t>下列缔约方代表就分项目</w:t>
      </w:r>
      <w:r w:rsidRPr="00A95FED">
        <w:rPr>
          <w:rFonts w:hint="eastAsia"/>
          <w:sz w:val="24"/>
          <w:lang w:eastAsia="zh-CN"/>
        </w:rPr>
        <w:t>6 (b)</w:t>
      </w:r>
      <w:r w:rsidRPr="00A95FED">
        <w:rPr>
          <w:rFonts w:hint="eastAsia"/>
          <w:sz w:val="24"/>
          <w:lang w:eastAsia="zh-CN"/>
        </w:rPr>
        <w:t>作了发言：阿根廷、澳大利亚、奥地利、孟加拉国、加拿大、中国、欧洲联盟、芬兰、法国、冰岛、印度尼西亚、日本、马来西亚、沙特阿拉伯、西班牙、瑞典和瑞士。</w:t>
      </w:r>
    </w:p>
    <w:p w14:paraId="256F3E18" w14:textId="77777777" w:rsidR="00A95FED" w:rsidRPr="00A95FED" w:rsidRDefault="00A95FED" w:rsidP="00A95FED">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95FED">
        <w:rPr>
          <w:rFonts w:hint="eastAsia"/>
          <w:sz w:val="24"/>
          <w:lang w:eastAsia="zh-CN"/>
        </w:rPr>
        <w:t>下列缔约方代表就分项目</w:t>
      </w:r>
      <w:r w:rsidRPr="00A95FED">
        <w:rPr>
          <w:rFonts w:hint="eastAsia"/>
          <w:sz w:val="24"/>
          <w:lang w:eastAsia="zh-CN"/>
        </w:rPr>
        <w:t>6 (c)</w:t>
      </w:r>
      <w:r w:rsidRPr="00A95FED">
        <w:rPr>
          <w:rFonts w:hint="eastAsia"/>
          <w:sz w:val="24"/>
          <w:lang w:eastAsia="zh-CN"/>
        </w:rPr>
        <w:t>作了发言：阿根廷、奥地利、加拿大、埃及、芬兰、德国、印度尼西亚、日本、马来西亚、纳米比亚、巴拿马、瑞典、瑞士和联合王国。</w:t>
      </w:r>
    </w:p>
    <w:p w14:paraId="37ADF0EA" w14:textId="16653BB1" w:rsidR="00A95FED" w:rsidRPr="00A95FED" w:rsidRDefault="00A95FED" w:rsidP="00A95FED">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95FED">
        <w:rPr>
          <w:rFonts w:hint="eastAsia"/>
          <w:sz w:val="24"/>
          <w:lang w:eastAsia="zh-CN"/>
        </w:rPr>
        <w:t>经交换意见，</w:t>
      </w:r>
      <w:r w:rsidR="00582EA4">
        <w:rPr>
          <w:rFonts w:hint="eastAsia"/>
          <w:sz w:val="24"/>
          <w:lang w:eastAsia="zh-CN"/>
        </w:rPr>
        <w:t>科咨机构</w:t>
      </w:r>
      <w:r w:rsidRPr="00A95FED">
        <w:rPr>
          <w:rFonts w:hint="eastAsia"/>
          <w:sz w:val="24"/>
          <w:lang w:eastAsia="zh-CN"/>
        </w:rPr>
        <w:t>商定设立一个联络小组，由</w:t>
      </w:r>
      <w:r w:rsidRPr="00A95FED">
        <w:rPr>
          <w:sz w:val="24"/>
          <w:lang w:eastAsia="zh-CN"/>
        </w:rPr>
        <w:t>Wilson</w:t>
      </w:r>
      <w:r w:rsidRPr="00A95FED">
        <w:rPr>
          <w:rFonts w:hint="eastAsia"/>
          <w:sz w:val="24"/>
          <w:lang w:eastAsia="zh-CN"/>
        </w:rPr>
        <w:t>先生（加拿大）和</w:t>
      </w:r>
      <w:r w:rsidRPr="00A95FED">
        <w:rPr>
          <w:sz w:val="24"/>
          <w:lang w:eastAsia="zh-CN"/>
        </w:rPr>
        <w:t xml:space="preserve">Senka </w:t>
      </w:r>
      <w:proofErr w:type="spellStart"/>
      <w:r w:rsidRPr="00A95FED">
        <w:rPr>
          <w:sz w:val="24"/>
          <w:lang w:eastAsia="zh-CN"/>
        </w:rPr>
        <w:t>Barudanoviĉ</w:t>
      </w:r>
      <w:proofErr w:type="spellEnd"/>
      <w:r w:rsidRPr="00A95FED">
        <w:rPr>
          <w:rFonts w:hint="eastAsia"/>
          <w:sz w:val="24"/>
          <w:lang w:eastAsia="zh-CN"/>
        </w:rPr>
        <w:t>（波斯尼亚和黑塞哥维那）担任共同主席，以进一步审议在《昆蒙框架》背景下对《公约》的工作方案进行战略审查和分析以及可能进一步开展工作的领域。</w:t>
      </w:r>
    </w:p>
    <w:p w14:paraId="6C094064" w14:textId="2280253E" w:rsidR="00A95FED" w:rsidRPr="00E638C0" w:rsidRDefault="00582EA4" w:rsidP="00A95FED">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t>科咨机构</w:t>
      </w:r>
      <w:r w:rsidR="00A95FED" w:rsidRPr="00A95FED">
        <w:rPr>
          <w:rFonts w:hint="eastAsia"/>
          <w:sz w:val="24"/>
          <w:lang w:eastAsia="zh-CN"/>
        </w:rPr>
        <w:t>还商定设立第二个联络小组，由</w:t>
      </w:r>
      <w:r w:rsidR="00A95FED" w:rsidRPr="00A95FED">
        <w:rPr>
          <w:rFonts w:hint="eastAsia"/>
          <w:sz w:val="24"/>
          <w:lang w:eastAsia="zh-CN"/>
        </w:rPr>
        <w:t>Marina von Weissenberg</w:t>
      </w:r>
      <w:r w:rsidR="00A95FED" w:rsidRPr="00A95FED">
        <w:rPr>
          <w:rFonts w:hint="eastAsia"/>
          <w:sz w:val="24"/>
          <w:lang w:eastAsia="zh-CN"/>
        </w:rPr>
        <w:t>（芬兰）和</w:t>
      </w:r>
      <w:r w:rsidR="00A95FED" w:rsidRPr="00A95FED">
        <w:rPr>
          <w:rFonts w:hint="eastAsia"/>
          <w:sz w:val="24"/>
          <w:lang w:eastAsia="zh-CN"/>
        </w:rPr>
        <w:t>Kabir</w:t>
      </w:r>
      <w:r w:rsidR="00A95FED" w:rsidRPr="00A95FED">
        <w:rPr>
          <w:rFonts w:hint="eastAsia"/>
          <w:sz w:val="24"/>
          <w:lang w:eastAsia="zh-CN"/>
        </w:rPr>
        <w:t>先生（孟加拉国）担任共同主席，以进一步审议对森林生物多样性扩大工作方案的战略审查和更新。</w:t>
      </w:r>
    </w:p>
    <w:p w14:paraId="7B05948C" w14:textId="21461616" w:rsidR="00F81DE2" w:rsidRPr="00E638C0" w:rsidRDefault="00F81DE2" w:rsidP="00A95FED">
      <w:pPr>
        <w:pStyle w:val="CBDAgendaItem"/>
        <w:tabs>
          <w:tab w:val="clear" w:pos="567"/>
          <w:tab w:val="clear" w:pos="1134"/>
          <w:tab w:val="clear" w:pos="1701"/>
          <w:tab w:val="clear" w:pos="2268"/>
        </w:tabs>
        <w:rPr>
          <w:lang w:eastAsia="zh-CN"/>
        </w:rPr>
      </w:pPr>
      <w:r w:rsidRPr="00E638C0">
        <w:rPr>
          <w:lang w:eastAsia="zh-CN"/>
        </w:rPr>
        <w:t>(a)</w:t>
      </w:r>
      <w:r w:rsidRPr="00E638C0">
        <w:rPr>
          <w:lang w:eastAsia="zh-CN"/>
        </w:rPr>
        <w:tab/>
      </w:r>
      <w:r w:rsidR="003678B2" w:rsidRPr="000A1C6B">
        <w:rPr>
          <w:rFonts w:hint="eastAsia"/>
          <w:lang w:eastAsia="zh-CN"/>
        </w:rPr>
        <w:t>在</w:t>
      </w:r>
      <w:r w:rsidR="003678B2" w:rsidRPr="003678B2">
        <w:rPr>
          <w:rFonts w:hint="eastAsia"/>
          <w:lang w:eastAsia="zh-CN"/>
        </w:rPr>
        <w:t>《昆蒙框架》背景下对《公约》的工作方案进行战略审查和分析</w:t>
      </w:r>
    </w:p>
    <w:p w14:paraId="33F4B46D" w14:textId="0AF5680C" w:rsidR="001D646D" w:rsidRPr="001D646D" w:rsidRDefault="001D646D" w:rsidP="001D646D">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t>科咨机构</w:t>
      </w:r>
      <w:r w:rsidRPr="001D646D">
        <w:rPr>
          <w:rFonts w:hint="eastAsia"/>
          <w:sz w:val="24"/>
          <w:lang w:eastAsia="zh-CN"/>
        </w:rPr>
        <w:t>在第六次全体会议上听取了一位</w:t>
      </w:r>
      <w:r>
        <w:rPr>
          <w:rFonts w:hint="eastAsia"/>
          <w:sz w:val="24"/>
          <w:lang w:eastAsia="zh-CN"/>
        </w:rPr>
        <w:t>共同</w:t>
      </w:r>
      <w:r w:rsidRPr="001D646D">
        <w:rPr>
          <w:rFonts w:hint="eastAsia"/>
          <w:sz w:val="24"/>
          <w:lang w:eastAsia="zh-CN"/>
        </w:rPr>
        <w:t>主席关于小组工作成果的报告。</w:t>
      </w:r>
    </w:p>
    <w:p w14:paraId="4DBA7D2F" w14:textId="396425D5" w:rsidR="001D646D" w:rsidRPr="001D646D" w:rsidRDefault="001D646D" w:rsidP="001D646D">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t>科咨机构</w:t>
      </w:r>
      <w:r w:rsidRPr="001D646D">
        <w:rPr>
          <w:rFonts w:hint="eastAsia"/>
          <w:sz w:val="24"/>
          <w:lang w:eastAsia="zh-CN"/>
        </w:rPr>
        <w:t>在第八次全体会议上审议了主席提交的建议草案。</w:t>
      </w:r>
    </w:p>
    <w:p w14:paraId="066147C6" w14:textId="585DEAC8" w:rsidR="001D646D" w:rsidRPr="001D646D" w:rsidRDefault="001D646D" w:rsidP="001D646D">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D646D">
        <w:rPr>
          <w:rFonts w:hint="eastAsia"/>
          <w:sz w:val="24"/>
          <w:lang w:eastAsia="zh-CN"/>
        </w:rPr>
        <w:t>主席报告说，联络小组的</w:t>
      </w:r>
      <w:r w:rsidR="00E95839">
        <w:rPr>
          <w:rFonts w:hint="eastAsia"/>
          <w:sz w:val="24"/>
          <w:lang w:eastAsia="zh-CN"/>
        </w:rPr>
        <w:t>共同主席</w:t>
      </w:r>
      <w:r w:rsidRPr="001D646D">
        <w:rPr>
          <w:rFonts w:hint="eastAsia"/>
          <w:sz w:val="24"/>
          <w:lang w:eastAsia="zh-CN"/>
        </w:rPr>
        <w:t>已授权一个小组负责就建议草案中的一个要素寻找解决方案。应主席邀请，该小组的协调人报告了小组的讨论结果，并提出了</w:t>
      </w:r>
      <w:r w:rsidR="00E95839">
        <w:rPr>
          <w:rFonts w:hint="eastAsia"/>
          <w:sz w:val="24"/>
          <w:lang w:eastAsia="zh-CN"/>
        </w:rPr>
        <w:t>折衷</w:t>
      </w:r>
      <w:r w:rsidRPr="001D646D">
        <w:rPr>
          <w:rFonts w:hint="eastAsia"/>
          <w:sz w:val="24"/>
          <w:lang w:eastAsia="zh-CN"/>
        </w:rPr>
        <w:t>案文。</w:t>
      </w:r>
    </w:p>
    <w:p w14:paraId="5D0B2648" w14:textId="22C8F8C4" w:rsidR="001D646D" w:rsidRPr="001D646D" w:rsidRDefault="001D646D" w:rsidP="001D646D">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D646D">
        <w:rPr>
          <w:rFonts w:hint="eastAsia"/>
          <w:sz w:val="24"/>
          <w:lang w:eastAsia="zh-CN"/>
        </w:rPr>
        <w:t>以下缔约方的代表发言：阿根廷、比利时、加拿大、刚果民主共和国、欧洲联盟、挪威、巴拿马、俄罗斯联邦、瑞士、联合王国和津巴布韦。</w:t>
      </w:r>
    </w:p>
    <w:p w14:paraId="2BBB2DC3" w14:textId="08036D62" w:rsidR="00934BF9" w:rsidRPr="00E638C0" w:rsidRDefault="00E95839" w:rsidP="001D646D">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t>科</w:t>
      </w:r>
      <w:proofErr w:type="gramStart"/>
      <w:r>
        <w:rPr>
          <w:rFonts w:hint="eastAsia"/>
          <w:sz w:val="24"/>
          <w:lang w:eastAsia="zh-CN"/>
        </w:rPr>
        <w:t>咨</w:t>
      </w:r>
      <w:proofErr w:type="gramEnd"/>
      <w:r>
        <w:rPr>
          <w:rFonts w:hint="eastAsia"/>
          <w:sz w:val="24"/>
          <w:lang w:eastAsia="zh-CN"/>
        </w:rPr>
        <w:t>机构</w:t>
      </w:r>
      <w:r w:rsidR="001D646D" w:rsidRPr="001D646D">
        <w:rPr>
          <w:rFonts w:hint="eastAsia"/>
          <w:sz w:val="24"/>
          <w:lang w:eastAsia="zh-CN"/>
        </w:rPr>
        <w:t>经过交换</w:t>
      </w:r>
      <w:r w:rsidRPr="001D646D">
        <w:rPr>
          <w:rFonts w:hint="eastAsia"/>
          <w:sz w:val="24"/>
          <w:lang w:eastAsia="zh-CN"/>
        </w:rPr>
        <w:t>意见</w:t>
      </w:r>
      <w:r w:rsidR="001D646D" w:rsidRPr="001D646D">
        <w:rPr>
          <w:rFonts w:hint="eastAsia"/>
          <w:sz w:val="24"/>
          <w:lang w:eastAsia="zh-CN"/>
        </w:rPr>
        <w:t>，</w:t>
      </w:r>
      <w:r>
        <w:rPr>
          <w:rFonts w:hint="eastAsia"/>
          <w:sz w:val="24"/>
          <w:lang w:eastAsia="zh-CN"/>
        </w:rPr>
        <w:t>核准</w:t>
      </w:r>
      <w:r w:rsidR="001D646D" w:rsidRPr="001D646D">
        <w:rPr>
          <w:rFonts w:hint="eastAsia"/>
          <w:sz w:val="24"/>
          <w:lang w:eastAsia="zh-CN"/>
        </w:rPr>
        <w:t>了经口头修正的建议草案，</w:t>
      </w:r>
      <w:r>
        <w:rPr>
          <w:rFonts w:hint="eastAsia"/>
          <w:sz w:val="24"/>
          <w:lang w:eastAsia="zh-CN"/>
        </w:rPr>
        <w:t>将其作为</w:t>
      </w:r>
      <w:hyperlink r:id="rId43" w:history="1">
        <w:r w:rsidR="001D646D" w:rsidRPr="00B425D7">
          <w:rPr>
            <w:rStyle w:val="Hyperlink"/>
            <w:rFonts w:hint="eastAsia"/>
            <w:sz w:val="24"/>
            <w:lang w:eastAsia="zh-CN"/>
          </w:rPr>
          <w:t>CBD/SBSTTA/27/L.8</w:t>
        </w:r>
      </w:hyperlink>
      <w:r>
        <w:rPr>
          <w:rFonts w:hint="eastAsia"/>
          <w:sz w:val="24"/>
          <w:lang w:eastAsia="zh-CN"/>
        </w:rPr>
        <w:t>号建议草案</w:t>
      </w:r>
      <w:r w:rsidR="001D646D" w:rsidRPr="001D646D">
        <w:rPr>
          <w:rFonts w:hint="eastAsia"/>
          <w:sz w:val="24"/>
          <w:lang w:eastAsia="zh-CN"/>
        </w:rPr>
        <w:t>，</w:t>
      </w:r>
      <w:r w:rsidR="00621312">
        <w:rPr>
          <w:rFonts w:hint="eastAsia"/>
          <w:sz w:val="24"/>
          <w:lang w:eastAsia="zh-CN"/>
        </w:rPr>
        <w:t>并随后</w:t>
      </w:r>
      <w:r>
        <w:rPr>
          <w:rFonts w:hint="eastAsia"/>
          <w:sz w:val="24"/>
          <w:lang w:eastAsia="zh-CN"/>
        </w:rPr>
        <w:t>予以通过，使其成为</w:t>
      </w:r>
      <w:r w:rsidR="001D646D" w:rsidRPr="001D646D">
        <w:rPr>
          <w:rFonts w:hint="eastAsia"/>
          <w:sz w:val="24"/>
          <w:lang w:eastAsia="zh-CN"/>
        </w:rPr>
        <w:t>第</w:t>
      </w:r>
      <w:hyperlink r:id="rId44" w:history="1">
        <w:r w:rsidR="001D646D" w:rsidRPr="00B425D7">
          <w:rPr>
            <w:rStyle w:val="Hyperlink"/>
            <w:rFonts w:hint="eastAsia"/>
            <w:sz w:val="24"/>
            <w:lang w:eastAsia="zh-CN"/>
          </w:rPr>
          <w:t>27/4</w:t>
        </w:r>
      </w:hyperlink>
      <w:r w:rsidR="001D646D" w:rsidRPr="001D646D">
        <w:rPr>
          <w:rFonts w:hint="eastAsia"/>
          <w:sz w:val="24"/>
          <w:lang w:eastAsia="zh-CN"/>
        </w:rPr>
        <w:t>号建议（见第一节）。</w:t>
      </w:r>
    </w:p>
    <w:p w14:paraId="2020B7CC" w14:textId="674BC4B1" w:rsidR="00F81DE2" w:rsidRPr="00E638C0" w:rsidRDefault="00F81DE2" w:rsidP="00A95FED">
      <w:pPr>
        <w:pStyle w:val="CBDAgendaItem"/>
        <w:tabs>
          <w:tab w:val="clear" w:pos="567"/>
          <w:tab w:val="clear" w:pos="1134"/>
          <w:tab w:val="clear" w:pos="1701"/>
          <w:tab w:val="clear" w:pos="2268"/>
        </w:tabs>
        <w:rPr>
          <w:lang w:eastAsia="zh-CN"/>
        </w:rPr>
      </w:pPr>
      <w:r w:rsidRPr="00E638C0">
        <w:rPr>
          <w:lang w:eastAsia="zh-CN"/>
        </w:rPr>
        <w:t>(b)</w:t>
      </w:r>
      <w:r w:rsidRPr="00E638C0">
        <w:rPr>
          <w:lang w:eastAsia="zh-CN"/>
        </w:rPr>
        <w:tab/>
      </w:r>
      <w:r w:rsidR="003678B2" w:rsidRPr="003678B2">
        <w:rPr>
          <w:rFonts w:hint="eastAsia"/>
          <w:lang w:eastAsia="zh-CN"/>
        </w:rPr>
        <w:t>对森林生物多样性扩大工作方案的战略审查和更新</w:t>
      </w:r>
    </w:p>
    <w:p w14:paraId="2AB2C48F" w14:textId="5039E1D6" w:rsidR="00B425D7" w:rsidRPr="00B425D7" w:rsidRDefault="00A953BE" w:rsidP="00B425D7">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t>科咨机构</w:t>
      </w:r>
      <w:r w:rsidR="00B425D7" w:rsidRPr="00B425D7">
        <w:rPr>
          <w:rFonts w:hint="eastAsia"/>
          <w:sz w:val="24"/>
          <w:lang w:eastAsia="zh-CN"/>
        </w:rPr>
        <w:t>在第五次全体会议上听取了一位</w:t>
      </w:r>
      <w:r>
        <w:rPr>
          <w:rFonts w:hint="eastAsia"/>
          <w:sz w:val="24"/>
          <w:lang w:eastAsia="zh-CN"/>
        </w:rPr>
        <w:t>共同主席</w:t>
      </w:r>
      <w:r w:rsidR="00B425D7" w:rsidRPr="00B425D7">
        <w:rPr>
          <w:rFonts w:hint="eastAsia"/>
          <w:sz w:val="24"/>
          <w:lang w:eastAsia="zh-CN"/>
        </w:rPr>
        <w:t>关于小组工作成果的报告。</w:t>
      </w:r>
    </w:p>
    <w:p w14:paraId="272B739F" w14:textId="15D6540E" w:rsidR="00B425D7" w:rsidRPr="00B425D7" w:rsidRDefault="00A953BE" w:rsidP="00B425D7">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t>科咨机构</w:t>
      </w:r>
      <w:r w:rsidR="00B425D7" w:rsidRPr="00B425D7">
        <w:rPr>
          <w:rFonts w:hint="eastAsia"/>
          <w:sz w:val="24"/>
          <w:lang w:eastAsia="zh-CN"/>
        </w:rPr>
        <w:t>在第八次全体会议上审议了主席提交的修订建议草案。</w:t>
      </w:r>
    </w:p>
    <w:p w14:paraId="48FF7427" w14:textId="1751CB4B" w:rsidR="00B425D7" w:rsidRPr="00B425D7" w:rsidRDefault="00A953BE" w:rsidP="00B425D7">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953BE">
        <w:rPr>
          <w:rFonts w:hint="eastAsia"/>
          <w:sz w:val="24"/>
          <w:lang w:eastAsia="zh-CN"/>
        </w:rPr>
        <w:lastRenderedPageBreak/>
        <w:t>以下缔约方的代表发言：</w:t>
      </w:r>
      <w:r w:rsidR="00B425D7" w:rsidRPr="00B425D7">
        <w:rPr>
          <w:rFonts w:hint="eastAsia"/>
          <w:sz w:val="24"/>
          <w:lang w:eastAsia="zh-CN"/>
        </w:rPr>
        <w:t>阿根廷、比利时、中国、芬兰、纳米比亚和瑞典。</w:t>
      </w:r>
    </w:p>
    <w:p w14:paraId="7DC43785" w14:textId="4201CEA4" w:rsidR="00934BF9" w:rsidRPr="00E638C0" w:rsidRDefault="00A953BE" w:rsidP="00B425D7">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t>科</w:t>
      </w:r>
      <w:proofErr w:type="gramStart"/>
      <w:r>
        <w:rPr>
          <w:rFonts w:hint="eastAsia"/>
          <w:sz w:val="24"/>
          <w:lang w:eastAsia="zh-CN"/>
        </w:rPr>
        <w:t>咨</w:t>
      </w:r>
      <w:proofErr w:type="gramEnd"/>
      <w:r>
        <w:rPr>
          <w:rFonts w:hint="eastAsia"/>
          <w:sz w:val="24"/>
          <w:lang w:eastAsia="zh-CN"/>
        </w:rPr>
        <w:t>机构</w:t>
      </w:r>
      <w:r w:rsidR="00B425D7" w:rsidRPr="00B425D7">
        <w:rPr>
          <w:rFonts w:hint="eastAsia"/>
          <w:sz w:val="24"/>
          <w:lang w:eastAsia="zh-CN"/>
        </w:rPr>
        <w:t>经交换意见，</w:t>
      </w:r>
      <w:r>
        <w:rPr>
          <w:rFonts w:hint="eastAsia"/>
          <w:sz w:val="24"/>
          <w:lang w:eastAsia="zh-CN"/>
        </w:rPr>
        <w:t>核准</w:t>
      </w:r>
      <w:r w:rsidR="00B425D7" w:rsidRPr="00B425D7">
        <w:rPr>
          <w:rFonts w:hint="eastAsia"/>
          <w:sz w:val="24"/>
          <w:lang w:eastAsia="zh-CN"/>
        </w:rPr>
        <w:t>了经口头修正的修订建议草案，将其作为</w:t>
      </w:r>
      <w:hyperlink r:id="rId45" w:history="1">
        <w:r w:rsidR="00B425D7" w:rsidRPr="00A953BE">
          <w:rPr>
            <w:rStyle w:val="Hyperlink"/>
            <w:rFonts w:hint="eastAsia"/>
            <w:sz w:val="24"/>
            <w:lang w:eastAsia="zh-CN"/>
          </w:rPr>
          <w:t>CBD/SBSTTA/27/L.7</w:t>
        </w:r>
      </w:hyperlink>
      <w:r>
        <w:rPr>
          <w:rFonts w:hint="eastAsia"/>
          <w:sz w:val="24"/>
          <w:lang w:eastAsia="zh-CN"/>
        </w:rPr>
        <w:t>号</w:t>
      </w:r>
      <w:r w:rsidRPr="00B425D7">
        <w:rPr>
          <w:rFonts w:hint="eastAsia"/>
          <w:sz w:val="24"/>
          <w:lang w:eastAsia="zh-CN"/>
        </w:rPr>
        <w:t>建议草案</w:t>
      </w:r>
      <w:r w:rsidR="00B425D7" w:rsidRPr="00B425D7">
        <w:rPr>
          <w:rFonts w:hint="eastAsia"/>
          <w:sz w:val="24"/>
          <w:lang w:eastAsia="zh-CN"/>
        </w:rPr>
        <w:t>，</w:t>
      </w:r>
      <w:r w:rsidR="00621312">
        <w:rPr>
          <w:rFonts w:hint="eastAsia"/>
          <w:sz w:val="24"/>
          <w:lang w:eastAsia="zh-CN"/>
        </w:rPr>
        <w:t>并随后予以通过</w:t>
      </w:r>
      <w:r w:rsidR="00B425D7" w:rsidRPr="00B425D7">
        <w:rPr>
          <w:rFonts w:hint="eastAsia"/>
          <w:sz w:val="24"/>
          <w:lang w:eastAsia="zh-CN"/>
        </w:rPr>
        <w:t>，</w:t>
      </w:r>
      <w:r>
        <w:rPr>
          <w:rFonts w:hint="eastAsia"/>
          <w:sz w:val="24"/>
          <w:lang w:eastAsia="zh-CN"/>
        </w:rPr>
        <w:t>使其</w:t>
      </w:r>
      <w:r w:rsidR="00B425D7" w:rsidRPr="00B425D7">
        <w:rPr>
          <w:rFonts w:hint="eastAsia"/>
          <w:sz w:val="24"/>
          <w:lang w:eastAsia="zh-CN"/>
        </w:rPr>
        <w:t>成为第</w:t>
      </w:r>
      <w:hyperlink r:id="rId46" w:history="1">
        <w:r w:rsidR="00B425D7" w:rsidRPr="00A953BE">
          <w:rPr>
            <w:rStyle w:val="Hyperlink"/>
            <w:rFonts w:hint="eastAsia"/>
            <w:sz w:val="24"/>
            <w:lang w:eastAsia="zh-CN"/>
          </w:rPr>
          <w:t>27/5</w:t>
        </w:r>
      </w:hyperlink>
      <w:r w:rsidR="00B425D7" w:rsidRPr="00B425D7">
        <w:rPr>
          <w:rFonts w:hint="eastAsia"/>
          <w:sz w:val="24"/>
          <w:lang w:eastAsia="zh-CN"/>
        </w:rPr>
        <w:t>号建议（见第一节）。</w:t>
      </w:r>
    </w:p>
    <w:p w14:paraId="7A3BECDD" w14:textId="5192FDB1" w:rsidR="00F81DE2" w:rsidRPr="00E638C0" w:rsidRDefault="00F81DE2" w:rsidP="00A95FED">
      <w:pPr>
        <w:pStyle w:val="CBDAgendaItem"/>
        <w:tabs>
          <w:tab w:val="clear" w:pos="567"/>
          <w:tab w:val="clear" w:pos="1134"/>
          <w:tab w:val="clear" w:pos="1701"/>
          <w:tab w:val="clear" w:pos="2268"/>
        </w:tabs>
        <w:rPr>
          <w:lang w:eastAsia="zh-CN"/>
        </w:rPr>
      </w:pPr>
      <w:r w:rsidRPr="00E638C0">
        <w:rPr>
          <w:lang w:eastAsia="zh-CN"/>
        </w:rPr>
        <w:t>(c)</w:t>
      </w:r>
      <w:r w:rsidRPr="00E638C0">
        <w:rPr>
          <w:lang w:eastAsia="zh-CN"/>
        </w:rPr>
        <w:tab/>
      </w:r>
      <w:r w:rsidR="003678B2" w:rsidRPr="003678B2">
        <w:rPr>
          <w:rFonts w:hint="eastAsia"/>
          <w:lang w:eastAsia="zh-CN"/>
        </w:rPr>
        <w:t>可能进一步开展工作的领域</w:t>
      </w:r>
    </w:p>
    <w:p w14:paraId="5F018E5D" w14:textId="54C6FF9C" w:rsidR="00A953BE" w:rsidRPr="00A953BE" w:rsidRDefault="000A1C6B" w:rsidP="00A953BE">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t>科咨机构</w:t>
      </w:r>
      <w:r w:rsidR="00A953BE" w:rsidRPr="00A953BE">
        <w:rPr>
          <w:rFonts w:hint="eastAsia"/>
          <w:sz w:val="24"/>
          <w:lang w:eastAsia="zh-CN"/>
        </w:rPr>
        <w:t>在第七次全体会议上听取了一位</w:t>
      </w:r>
      <w:r>
        <w:rPr>
          <w:rFonts w:hint="eastAsia"/>
          <w:sz w:val="24"/>
          <w:lang w:eastAsia="zh-CN"/>
        </w:rPr>
        <w:t>共同</w:t>
      </w:r>
      <w:r w:rsidR="00A953BE" w:rsidRPr="00A953BE">
        <w:rPr>
          <w:rFonts w:hint="eastAsia"/>
          <w:sz w:val="24"/>
          <w:lang w:eastAsia="zh-CN"/>
        </w:rPr>
        <w:t>主席关于小组工作成果的报告。</w:t>
      </w:r>
    </w:p>
    <w:p w14:paraId="59BF5F06" w14:textId="62E420B7" w:rsidR="00A953BE" w:rsidRPr="00A953BE" w:rsidRDefault="000A1C6B" w:rsidP="00A953BE">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t>科咨机构</w:t>
      </w:r>
      <w:r w:rsidR="00A953BE" w:rsidRPr="00A953BE">
        <w:rPr>
          <w:rFonts w:hint="eastAsia"/>
          <w:sz w:val="24"/>
          <w:lang w:eastAsia="zh-CN"/>
        </w:rPr>
        <w:t>在第八次全体会议上审议了主席提交的修订建议草案。</w:t>
      </w:r>
    </w:p>
    <w:p w14:paraId="1DAD4FD5" w14:textId="6770A034" w:rsidR="00A953BE" w:rsidRPr="00A953BE" w:rsidRDefault="00A953BE" w:rsidP="00A953BE">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953BE">
        <w:rPr>
          <w:rFonts w:hint="eastAsia"/>
          <w:sz w:val="24"/>
          <w:lang w:eastAsia="zh-CN"/>
        </w:rPr>
        <w:t>以下缔约方的代表发言：智利、欧洲联盟、芬兰、墨西哥、俄罗斯联邦、瑞典、多哥和乌拉圭。</w:t>
      </w:r>
    </w:p>
    <w:p w14:paraId="1CDC7260" w14:textId="0E951CEF" w:rsidR="00A953BE" w:rsidRPr="00A953BE" w:rsidRDefault="00A953BE" w:rsidP="00A953BE">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953BE">
        <w:rPr>
          <w:rFonts w:hint="eastAsia"/>
          <w:sz w:val="24"/>
          <w:lang w:eastAsia="zh-CN"/>
        </w:rPr>
        <w:t>瑞典代表请求</w:t>
      </w:r>
      <w:r w:rsidR="001A57BC">
        <w:rPr>
          <w:rFonts w:hint="eastAsia"/>
          <w:sz w:val="24"/>
          <w:lang w:eastAsia="zh-CN"/>
        </w:rPr>
        <w:t>将以下情况记录在案：</w:t>
      </w:r>
      <w:r w:rsidRPr="00A953BE">
        <w:rPr>
          <w:rFonts w:hint="eastAsia"/>
          <w:sz w:val="24"/>
          <w:lang w:eastAsia="zh-CN"/>
        </w:rPr>
        <w:t>修订建议草案</w:t>
      </w:r>
      <w:r w:rsidRPr="00A953BE">
        <w:rPr>
          <w:rFonts w:hint="eastAsia"/>
          <w:sz w:val="24"/>
          <w:lang w:eastAsia="zh-CN"/>
        </w:rPr>
        <w:t>A</w:t>
      </w:r>
      <w:r w:rsidRPr="00A953BE">
        <w:rPr>
          <w:rFonts w:hint="eastAsia"/>
          <w:sz w:val="24"/>
          <w:lang w:eastAsia="zh-CN"/>
        </w:rPr>
        <w:t>节以及</w:t>
      </w:r>
      <w:r w:rsidRPr="00A953BE">
        <w:rPr>
          <w:rFonts w:hint="eastAsia"/>
          <w:sz w:val="24"/>
          <w:lang w:eastAsia="zh-CN"/>
        </w:rPr>
        <w:t>B</w:t>
      </w:r>
      <w:r w:rsidRPr="00A953BE">
        <w:rPr>
          <w:rFonts w:hint="eastAsia"/>
          <w:sz w:val="24"/>
          <w:lang w:eastAsia="zh-CN"/>
        </w:rPr>
        <w:t>节第</w:t>
      </w:r>
      <w:r w:rsidRPr="00A953BE">
        <w:rPr>
          <w:rFonts w:hint="eastAsia"/>
          <w:sz w:val="24"/>
          <w:lang w:eastAsia="zh-CN"/>
        </w:rPr>
        <w:t>1</w:t>
      </w:r>
      <w:r w:rsidRPr="00A953BE">
        <w:rPr>
          <w:rFonts w:hint="eastAsia"/>
          <w:sz w:val="24"/>
          <w:lang w:eastAsia="zh-CN"/>
        </w:rPr>
        <w:t>和第</w:t>
      </w:r>
      <w:r w:rsidRPr="00A953BE">
        <w:rPr>
          <w:rFonts w:hint="eastAsia"/>
          <w:sz w:val="24"/>
          <w:lang w:eastAsia="zh-CN"/>
        </w:rPr>
        <w:t>2</w:t>
      </w:r>
      <w:r w:rsidRPr="00A953BE">
        <w:rPr>
          <w:rFonts w:hint="eastAsia"/>
          <w:sz w:val="24"/>
          <w:lang w:eastAsia="zh-CN"/>
        </w:rPr>
        <w:t>段得到了</w:t>
      </w:r>
      <w:r w:rsidR="000A1C6B">
        <w:rPr>
          <w:rFonts w:hint="eastAsia"/>
          <w:sz w:val="24"/>
          <w:lang w:eastAsia="zh-CN"/>
        </w:rPr>
        <w:t>大力</w:t>
      </w:r>
      <w:r w:rsidRPr="00A953BE">
        <w:rPr>
          <w:rFonts w:hint="eastAsia"/>
          <w:sz w:val="24"/>
          <w:lang w:eastAsia="zh-CN"/>
        </w:rPr>
        <w:t>支持，只有</w:t>
      </w:r>
      <w:r w:rsidR="000A1C6B">
        <w:rPr>
          <w:rFonts w:hint="eastAsia"/>
          <w:sz w:val="24"/>
          <w:lang w:eastAsia="zh-CN"/>
        </w:rPr>
        <w:t>一个缔约方</w:t>
      </w:r>
      <w:r w:rsidRPr="00A953BE">
        <w:rPr>
          <w:rFonts w:hint="eastAsia"/>
          <w:sz w:val="24"/>
          <w:lang w:eastAsia="zh-CN"/>
        </w:rPr>
        <w:t>未予支持。</w:t>
      </w:r>
    </w:p>
    <w:p w14:paraId="3E494421" w14:textId="5EA3C5B7" w:rsidR="00934BF9" w:rsidRPr="00E638C0" w:rsidRDefault="000A1C6B" w:rsidP="00A953BE">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t>科</w:t>
      </w:r>
      <w:proofErr w:type="gramStart"/>
      <w:r>
        <w:rPr>
          <w:rFonts w:hint="eastAsia"/>
          <w:sz w:val="24"/>
          <w:lang w:eastAsia="zh-CN"/>
        </w:rPr>
        <w:t>咨</w:t>
      </w:r>
      <w:proofErr w:type="gramEnd"/>
      <w:r>
        <w:rPr>
          <w:rFonts w:hint="eastAsia"/>
          <w:sz w:val="24"/>
          <w:lang w:eastAsia="zh-CN"/>
        </w:rPr>
        <w:t>机构</w:t>
      </w:r>
      <w:r w:rsidR="00A953BE" w:rsidRPr="00A953BE">
        <w:rPr>
          <w:rFonts w:hint="eastAsia"/>
          <w:sz w:val="24"/>
          <w:lang w:eastAsia="zh-CN"/>
        </w:rPr>
        <w:t>经交换意见，</w:t>
      </w:r>
      <w:r>
        <w:rPr>
          <w:rFonts w:hint="eastAsia"/>
          <w:sz w:val="24"/>
          <w:lang w:eastAsia="zh-CN"/>
        </w:rPr>
        <w:t>核准</w:t>
      </w:r>
      <w:r w:rsidR="00A953BE" w:rsidRPr="00A953BE">
        <w:rPr>
          <w:rFonts w:hint="eastAsia"/>
          <w:sz w:val="24"/>
          <w:lang w:eastAsia="zh-CN"/>
        </w:rPr>
        <w:t>了经口头修正的修订建议草案，</w:t>
      </w:r>
      <w:r>
        <w:rPr>
          <w:rFonts w:hint="eastAsia"/>
          <w:sz w:val="24"/>
          <w:lang w:eastAsia="zh-CN"/>
        </w:rPr>
        <w:t>将其作为</w:t>
      </w:r>
      <w:hyperlink r:id="rId47" w:history="1">
        <w:r w:rsidR="00A953BE" w:rsidRPr="000A1C6B">
          <w:rPr>
            <w:rStyle w:val="Hyperlink"/>
            <w:rFonts w:hint="eastAsia"/>
            <w:sz w:val="24"/>
            <w:lang w:eastAsia="zh-CN"/>
          </w:rPr>
          <w:t>CBD/SBSTTA/27/L.9</w:t>
        </w:r>
      </w:hyperlink>
      <w:r>
        <w:rPr>
          <w:rFonts w:hint="eastAsia"/>
          <w:sz w:val="24"/>
          <w:lang w:eastAsia="zh-CN"/>
        </w:rPr>
        <w:t>号建议草案</w:t>
      </w:r>
      <w:r w:rsidR="00A953BE" w:rsidRPr="00A953BE">
        <w:rPr>
          <w:rFonts w:hint="eastAsia"/>
          <w:sz w:val="24"/>
          <w:lang w:eastAsia="zh-CN"/>
        </w:rPr>
        <w:t>，</w:t>
      </w:r>
      <w:r w:rsidR="00621312">
        <w:rPr>
          <w:rFonts w:hint="eastAsia"/>
          <w:sz w:val="24"/>
          <w:lang w:eastAsia="zh-CN"/>
        </w:rPr>
        <w:t>并随后予以通过</w:t>
      </w:r>
      <w:r>
        <w:rPr>
          <w:rFonts w:hint="eastAsia"/>
          <w:sz w:val="24"/>
          <w:lang w:eastAsia="zh-CN"/>
        </w:rPr>
        <w:t>，使其成为第</w:t>
      </w:r>
      <w:hyperlink r:id="rId48" w:history="1">
        <w:r w:rsidR="00A953BE" w:rsidRPr="000A1C6B">
          <w:rPr>
            <w:rStyle w:val="Hyperlink"/>
            <w:rFonts w:hint="eastAsia"/>
            <w:sz w:val="24"/>
            <w:lang w:eastAsia="zh-CN"/>
          </w:rPr>
          <w:t>27/6</w:t>
        </w:r>
      </w:hyperlink>
      <w:r>
        <w:rPr>
          <w:rFonts w:hint="eastAsia"/>
          <w:sz w:val="24"/>
          <w:lang w:eastAsia="zh-CN"/>
        </w:rPr>
        <w:t>号</w:t>
      </w:r>
      <w:r w:rsidRPr="00A953BE">
        <w:rPr>
          <w:rFonts w:hint="eastAsia"/>
          <w:sz w:val="24"/>
          <w:lang w:eastAsia="zh-CN"/>
        </w:rPr>
        <w:t>建议</w:t>
      </w:r>
      <w:r w:rsidR="00A953BE" w:rsidRPr="00A953BE">
        <w:rPr>
          <w:rFonts w:hint="eastAsia"/>
          <w:sz w:val="24"/>
          <w:lang w:eastAsia="zh-CN"/>
        </w:rPr>
        <w:t>（见第一节）</w:t>
      </w:r>
      <w:r w:rsidR="003678B2">
        <w:rPr>
          <w:rFonts w:hint="eastAsia"/>
          <w:sz w:val="24"/>
          <w:lang w:eastAsia="zh-CN"/>
        </w:rPr>
        <w:t>。</w:t>
      </w:r>
    </w:p>
    <w:p w14:paraId="5413D124" w14:textId="77777777" w:rsidR="003678B2" w:rsidRDefault="003678B2" w:rsidP="001A57BC">
      <w:pPr>
        <w:pStyle w:val="Heading2"/>
        <w:spacing w:after="0"/>
        <w:ind w:left="0"/>
      </w:pPr>
      <w:bookmarkStart w:id="77" w:name="_Toc221351078"/>
      <w:r>
        <w:rPr>
          <w:rFonts w:hint="eastAsia"/>
        </w:rPr>
        <w:t>项目</w:t>
      </w:r>
      <w:r>
        <w:rPr>
          <w:rFonts w:hint="eastAsia"/>
        </w:rPr>
        <w:t>7</w:t>
      </w:r>
      <w:bookmarkEnd w:id="77"/>
    </w:p>
    <w:p w14:paraId="318473BB" w14:textId="174B3B81" w:rsidR="00557370" w:rsidRPr="001A57BC" w:rsidRDefault="003678B2" w:rsidP="001A57BC">
      <w:pPr>
        <w:pStyle w:val="Heading2"/>
        <w:spacing w:after="0"/>
        <w:ind w:left="0"/>
      </w:pPr>
      <w:bookmarkStart w:id="78" w:name="_Toc221351079"/>
      <w:r>
        <w:rPr>
          <w:rFonts w:hint="eastAsia"/>
        </w:rPr>
        <w:t>风险评估与风险管理</w:t>
      </w:r>
      <w:bookmarkEnd w:id="78"/>
    </w:p>
    <w:p w14:paraId="0D42F751" w14:textId="519A0F74" w:rsidR="00934BF9" w:rsidRPr="002150EA" w:rsidRDefault="002150EA" w:rsidP="00E638C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150EA">
        <w:rPr>
          <w:sz w:val="24"/>
          <w:lang w:val="en-US" w:eastAsia="zh-CN"/>
        </w:rPr>
        <w:t>科咨机构在其第四次全体会议上审议了议程项目</w:t>
      </w:r>
      <w:r w:rsidRPr="002150EA">
        <w:rPr>
          <w:rFonts w:hint="eastAsia"/>
          <w:sz w:val="24"/>
          <w:lang w:eastAsia="zh-CN"/>
        </w:rPr>
        <w:t>7</w:t>
      </w:r>
      <w:r w:rsidRPr="002150EA">
        <w:rPr>
          <w:rFonts w:hint="eastAsia"/>
          <w:sz w:val="24"/>
          <w:lang w:val="en-US" w:eastAsia="zh-CN"/>
        </w:rPr>
        <w:t>。科咨机构收到了秘书处关于改性活生物体风险评估和风险管理的说明，其中载有一项建议草案。</w:t>
      </w:r>
      <w:r w:rsidRPr="002150EA">
        <w:rPr>
          <w:sz w:val="24"/>
          <w:vertAlign w:val="superscript"/>
        </w:rPr>
        <w:footnoteReference w:id="152"/>
      </w:r>
    </w:p>
    <w:p w14:paraId="304891A5" w14:textId="77777777" w:rsidR="002150EA" w:rsidRPr="002150EA" w:rsidRDefault="002150EA" w:rsidP="002150EA">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2150EA">
        <w:rPr>
          <w:rFonts w:hint="eastAsia"/>
          <w:sz w:val="24"/>
          <w:lang w:val="en-US" w:eastAsia="zh-CN"/>
        </w:rPr>
        <w:t>以下缔约方的代表作了发言：奥地利、孟加拉国、比利时、巴西、哥伦比亚、丹麦、埃及、欧洲联盟、芬兰、德国、危地马拉、匈牙利、印度、日本、马拉维、墨西哥、摩洛哥、纳米比亚、新西兰、挪威、巴拿马、南非、瑞典、瑞士、乌干达和津巴布韦。</w:t>
      </w:r>
    </w:p>
    <w:p w14:paraId="6B083A2F" w14:textId="60198258" w:rsidR="002150EA" w:rsidRPr="002150EA" w:rsidRDefault="002150EA" w:rsidP="002150EA">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2150EA">
        <w:rPr>
          <w:rFonts w:hint="eastAsia"/>
          <w:sz w:val="24"/>
          <w:lang w:val="en-US" w:eastAsia="zh-CN"/>
        </w:rPr>
        <w:t>经交换意见，科咨机构</w:t>
      </w:r>
      <w:r w:rsidR="009A6C86">
        <w:rPr>
          <w:rFonts w:hint="eastAsia"/>
          <w:sz w:val="24"/>
          <w:lang w:val="en-US" w:eastAsia="zh-CN"/>
        </w:rPr>
        <w:t>商定</w:t>
      </w:r>
      <w:r w:rsidRPr="002150EA">
        <w:rPr>
          <w:rFonts w:hint="eastAsia"/>
          <w:sz w:val="24"/>
          <w:lang w:val="en-US" w:eastAsia="zh-CN"/>
        </w:rPr>
        <w:t>设立一个联络小组，由</w:t>
      </w:r>
      <w:r w:rsidRPr="002150EA">
        <w:rPr>
          <w:rFonts w:hint="eastAsia"/>
          <w:sz w:val="24"/>
          <w:lang w:val="en-US" w:eastAsia="zh-CN"/>
        </w:rPr>
        <w:t>Martha Kandawa-Schulz</w:t>
      </w:r>
      <w:r w:rsidRPr="002150EA">
        <w:rPr>
          <w:rFonts w:hint="eastAsia"/>
          <w:sz w:val="24"/>
          <w:lang w:val="en-US" w:eastAsia="zh-CN"/>
        </w:rPr>
        <w:t>（纳米比亚）和</w:t>
      </w:r>
      <w:r w:rsidRPr="002150EA">
        <w:rPr>
          <w:rFonts w:hint="eastAsia"/>
          <w:sz w:val="24"/>
          <w:lang w:val="en-US" w:eastAsia="zh-CN"/>
        </w:rPr>
        <w:t>Werner Schenkel</w:t>
      </w:r>
      <w:r w:rsidRPr="002150EA">
        <w:rPr>
          <w:rFonts w:hint="eastAsia"/>
          <w:sz w:val="24"/>
          <w:lang w:val="en-US" w:eastAsia="zh-CN"/>
        </w:rPr>
        <w:t>（德国）担任</w:t>
      </w:r>
      <w:r w:rsidR="00E95839">
        <w:rPr>
          <w:rFonts w:hint="eastAsia"/>
          <w:sz w:val="24"/>
          <w:lang w:val="en-US" w:eastAsia="zh-CN"/>
        </w:rPr>
        <w:t>共同主席</w:t>
      </w:r>
      <w:r w:rsidRPr="002150EA">
        <w:rPr>
          <w:rFonts w:hint="eastAsia"/>
          <w:sz w:val="24"/>
          <w:lang w:val="en-US" w:eastAsia="zh-CN"/>
        </w:rPr>
        <w:t>，负责编写一份建议，供作为卡塔赫纳议定书缔约方会议的缔约方大会第十二次会议审议，该建议涉及已确定的广泛问题，包括可能需要进一步指导的领域。</w:t>
      </w:r>
      <w:r w:rsidRPr="002150EA">
        <w:rPr>
          <w:rFonts w:hint="eastAsia"/>
          <w:sz w:val="24"/>
          <w:lang w:val="en-US" w:eastAsia="zh-CN"/>
        </w:rPr>
        <w:t xml:space="preserve"> </w:t>
      </w:r>
    </w:p>
    <w:p w14:paraId="4875ED31" w14:textId="5CC82B5D" w:rsidR="000A1C6B" w:rsidRPr="000A1C6B" w:rsidRDefault="000A1C6B" w:rsidP="000A1C6B">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0A1C6B">
        <w:rPr>
          <w:rFonts w:hint="eastAsia"/>
          <w:sz w:val="24"/>
          <w:lang w:val="en-US" w:eastAsia="zh-CN"/>
        </w:rPr>
        <w:t>科咨机构在第</w:t>
      </w:r>
      <w:r>
        <w:rPr>
          <w:rFonts w:hint="eastAsia"/>
          <w:sz w:val="24"/>
          <w:lang w:val="en-US" w:eastAsia="zh-CN"/>
        </w:rPr>
        <w:t>六</w:t>
      </w:r>
      <w:r w:rsidRPr="000A1C6B">
        <w:rPr>
          <w:rFonts w:hint="eastAsia"/>
          <w:sz w:val="24"/>
          <w:lang w:val="en-US" w:eastAsia="zh-CN"/>
        </w:rPr>
        <w:t>次全体会议上听取了一位共同主席关于小组工作成果的报告。</w:t>
      </w:r>
    </w:p>
    <w:p w14:paraId="6F195AAC" w14:textId="77777777" w:rsidR="000A1C6B" w:rsidRPr="000A1C6B" w:rsidRDefault="000A1C6B" w:rsidP="000A1C6B">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0A1C6B">
        <w:rPr>
          <w:rFonts w:hint="eastAsia"/>
          <w:sz w:val="24"/>
          <w:lang w:val="en-US" w:eastAsia="zh-CN"/>
        </w:rPr>
        <w:t>科咨机构在第八次全体会议上审议了主席提交的修订建议草案。</w:t>
      </w:r>
    </w:p>
    <w:p w14:paraId="3AB86B93" w14:textId="0D8901E7" w:rsidR="000A1C6B" w:rsidRPr="000A1C6B" w:rsidRDefault="000A1C6B" w:rsidP="000A1C6B">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0A1C6B">
        <w:rPr>
          <w:rFonts w:hint="eastAsia"/>
          <w:sz w:val="24"/>
          <w:lang w:val="en-US" w:eastAsia="zh-CN"/>
        </w:rPr>
        <w:t>以下缔约方的代表发言：巴西、芬兰、匈牙利、印度、巴拿马和多哥。</w:t>
      </w:r>
    </w:p>
    <w:p w14:paraId="5003C03E" w14:textId="57DF042D" w:rsidR="000A1C6B" w:rsidRPr="000A1C6B" w:rsidRDefault="000A1C6B" w:rsidP="000A1C6B">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0A1C6B">
        <w:rPr>
          <w:rFonts w:hint="eastAsia"/>
          <w:sz w:val="24"/>
          <w:lang w:val="en-US" w:eastAsia="zh-CN"/>
        </w:rPr>
        <w:t>巴拿马代表</w:t>
      </w:r>
      <w:r>
        <w:rPr>
          <w:rFonts w:hint="eastAsia"/>
          <w:sz w:val="24"/>
          <w:lang w:val="en-US" w:eastAsia="zh-CN"/>
        </w:rPr>
        <w:t>请求</w:t>
      </w:r>
      <w:r w:rsidRPr="000A1C6B">
        <w:rPr>
          <w:rFonts w:hint="eastAsia"/>
          <w:sz w:val="24"/>
          <w:lang w:val="en-US" w:eastAsia="zh-CN"/>
        </w:rPr>
        <w:t>在本报告中反映他的</w:t>
      </w:r>
      <w:r w:rsidR="008D6B8B">
        <w:rPr>
          <w:rFonts w:hint="eastAsia"/>
          <w:sz w:val="24"/>
          <w:lang w:val="en-US" w:eastAsia="zh-CN"/>
        </w:rPr>
        <w:t>以下关切：</w:t>
      </w:r>
      <w:r w:rsidRPr="000A1C6B">
        <w:rPr>
          <w:rFonts w:hint="eastAsia"/>
          <w:sz w:val="24"/>
          <w:lang w:val="en-US" w:eastAsia="zh-CN"/>
        </w:rPr>
        <w:t>经口头修正的修订建议草案在通过之前</w:t>
      </w:r>
      <w:r w:rsidR="008D6B8B">
        <w:rPr>
          <w:rFonts w:hint="eastAsia"/>
          <w:sz w:val="24"/>
          <w:lang w:val="en-US" w:eastAsia="zh-CN"/>
        </w:rPr>
        <w:t>将</w:t>
      </w:r>
      <w:r w:rsidRPr="000A1C6B">
        <w:rPr>
          <w:rFonts w:hint="eastAsia"/>
          <w:sz w:val="24"/>
          <w:lang w:val="en-US" w:eastAsia="zh-CN"/>
        </w:rPr>
        <w:t>不作为</w:t>
      </w:r>
      <w:r w:rsidR="008D6B8B">
        <w:rPr>
          <w:rFonts w:hint="eastAsia"/>
          <w:sz w:val="24"/>
          <w:lang w:val="en-US" w:eastAsia="zh-CN"/>
        </w:rPr>
        <w:t>一份</w:t>
      </w:r>
      <w:r w:rsidRPr="000A1C6B">
        <w:rPr>
          <w:rFonts w:hint="eastAsia"/>
          <w:sz w:val="24"/>
          <w:lang w:val="en-US" w:eastAsia="zh-CN"/>
        </w:rPr>
        <w:t>文件</w:t>
      </w:r>
      <w:r w:rsidR="008D6B8B">
        <w:rPr>
          <w:rFonts w:hint="eastAsia"/>
          <w:sz w:val="24"/>
          <w:lang w:val="en-US" w:eastAsia="zh-CN"/>
        </w:rPr>
        <w:t>发表，以</w:t>
      </w:r>
      <w:r w:rsidRPr="000A1C6B">
        <w:rPr>
          <w:rFonts w:hint="eastAsia"/>
          <w:sz w:val="24"/>
          <w:lang w:val="en-US" w:eastAsia="zh-CN"/>
        </w:rPr>
        <w:t>供审阅。</w:t>
      </w:r>
    </w:p>
    <w:p w14:paraId="4E9ADE2E" w14:textId="296F450F" w:rsidR="002150EA" w:rsidRPr="002150EA" w:rsidRDefault="000A1C6B" w:rsidP="000A1C6B">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0A1C6B">
        <w:rPr>
          <w:rFonts w:hint="eastAsia"/>
          <w:sz w:val="24"/>
          <w:lang w:val="en-US" w:eastAsia="zh-CN"/>
        </w:rPr>
        <w:lastRenderedPageBreak/>
        <w:t>科</w:t>
      </w:r>
      <w:proofErr w:type="gramStart"/>
      <w:r w:rsidRPr="000A1C6B">
        <w:rPr>
          <w:rFonts w:hint="eastAsia"/>
          <w:sz w:val="24"/>
          <w:lang w:val="en-US" w:eastAsia="zh-CN"/>
        </w:rPr>
        <w:t>咨</w:t>
      </w:r>
      <w:proofErr w:type="gramEnd"/>
      <w:r w:rsidRPr="000A1C6B">
        <w:rPr>
          <w:rFonts w:hint="eastAsia"/>
          <w:sz w:val="24"/>
          <w:lang w:val="en-US" w:eastAsia="zh-CN"/>
        </w:rPr>
        <w:t>机构经交换意见，核准了经口头修正的修订建议草案，将其作为</w:t>
      </w:r>
      <w:hyperlink r:id="rId49" w:history="1">
        <w:r w:rsidRPr="008D6B8B">
          <w:rPr>
            <w:rStyle w:val="Hyperlink"/>
            <w:rFonts w:hint="eastAsia"/>
            <w:sz w:val="24"/>
            <w:lang w:val="en-US" w:eastAsia="zh-CN"/>
          </w:rPr>
          <w:t>CBD/SBSTTA/27/L.</w:t>
        </w:r>
        <w:r w:rsidR="008D6B8B" w:rsidRPr="008D6B8B">
          <w:rPr>
            <w:rStyle w:val="Hyperlink"/>
            <w:rFonts w:hint="eastAsia"/>
            <w:sz w:val="24"/>
            <w:lang w:val="en-US" w:eastAsia="zh-CN"/>
          </w:rPr>
          <w:t>6</w:t>
        </w:r>
      </w:hyperlink>
      <w:r w:rsidRPr="000A1C6B">
        <w:rPr>
          <w:rFonts w:hint="eastAsia"/>
          <w:sz w:val="24"/>
          <w:lang w:val="en-US" w:eastAsia="zh-CN"/>
        </w:rPr>
        <w:t>号建议草案，</w:t>
      </w:r>
      <w:r w:rsidR="00621312">
        <w:rPr>
          <w:rFonts w:hint="eastAsia"/>
          <w:sz w:val="24"/>
          <w:lang w:val="en-US" w:eastAsia="zh-CN"/>
        </w:rPr>
        <w:t>并随后予以通过</w:t>
      </w:r>
      <w:r w:rsidRPr="000A1C6B">
        <w:rPr>
          <w:rFonts w:hint="eastAsia"/>
          <w:sz w:val="24"/>
          <w:lang w:val="en-US" w:eastAsia="zh-CN"/>
        </w:rPr>
        <w:t>，使其成为第</w:t>
      </w:r>
      <w:hyperlink r:id="rId50" w:history="1">
        <w:r w:rsidRPr="008D6B8B">
          <w:rPr>
            <w:rStyle w:val="Hyperlink"/>
            <w:rFonts w:hint="eastAsia"/>
            <w:sz w:val="24"/>
            <w:lang w:val="en-US" w:eastAsia="zh-CN"/>
          </w:rPr>
          <w:t>27/</w:t>
        </w:r>
        <w:r w:rsidR="008D6B8B" w:rsidRPr="008D6B8B">
          <w:rPr>
            <w:rStyle w:val="Hyperlink"/>
            <w:rFonts w:hint="eastAsia"/>
            <w:sz w:val="24"/>
            <w:lang w:val="en-US" w:eastAsia="zh-CN"/>
          </w:rPr>
          <w:t>7</w:t>
        </w:r>
      </w:hyperlink>
      <w:r w:rsidRPr="000A1C6B">
        <w:rPr>
          <w:rFonts w:hint="eastAsia"/>
          <w:sz w:val="24"/>
          <w:lang w:val="en-US" w:eastAsia="zh-CN"/>
        </w:rPr>
        <w:t>号建议（见第一节）。</w:t>
      </w:r>
    </w:p>
    <w:p w14:paraId="069CAF83" w14:textId="15B78A06" w:rsidR="00557370" w:rsidRPr="00E638C0" w:rsidRDefault="003678B2" w:rsidP="001A57BC">
      <w:pPr>
        <w:pStyle w:val="Heading2"/>
        <w:spacing w:after="0"/>
        <w:ind w:left="0"/>
      </w:pPr>
      <w:bookmarkStart w:id="79" w:name="_Toc221351080"/>
      <w:r>
        <w:rPr>
          <w:rFonts w:hint="eastAsia"/>
        </w:rPr>
        <w:t>项目</w:t>
      </w:r>
      <w:r w:rsidR="00D93639" w:rsidRPr="00E638C0">
        <w:t>8</w:t>
      </w:r>
      <w:r w:rsidR="00A75430" w:rsidRPr="00E638C0">
        <w:t xml:space="preserve"> </w:t>
      </w:r>
      <w:r w:rsidR="00A75430" w:rsidRPr="00E638C0">
        <w:br/>
      </w:r>
      <w:r w:rsidRPr="003678B2">
        <w:rPr>
          <w:rFonts w:hint="eastAsia"/>
        </w:rPr>
        <w:t>外来入侵物种</w:t>
      </w:r>
      <w:bookmarkEnd w:id="79"/>
    </w:p>
    <w:p w14:paraId="72A28FB8" w14:textId="79CDC1F9" w:rsidR="00934BF9" w:rsidRDefault="002150EA" w:rsidP="00E638C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150EA">
        <w:rPr>
          <w:sz w:val="24"/>
          <w:lang w:val="en-US" w:eastAsia="zh-CN"/>
        </w:rPr>
        <w:t>科咨机构在其第四次全体会议上审议了议程项目</w:t>
      </w:r>
      <w:r w:rsidRPr="002150EA">
        <w:rPr>
          <w:sz w:val="24"/>
          <w:lang w:val="en-US" w:eastAsia="zh-CN"/>
        </w:rPr>
        <w:t>8</w:t>
      </w:r>
      <w:r w:rsidRPr="002150EA">
        <w:rPr>
          <w:sz w:val="24"/>
          <w:lang w:val="en-US" w:eastAsia="zh-CN"/>
        </w:rPr>
        <w:t>。会议收到了秘书处关于外来入侵物种闭会期间活动的进展报告，其中载有一项建议草案。</w:t>
      </w:r>
      <w:r w:rsidRPr="002150EA">
        <w:rPr>
          <w:sz w:val="24"/>
          <w:vertAlign w:val="superscript"/>
        </w:rPr>
        <w:footnoteReference w:id="153"/>
      </w:r>
      <w:r w:rsidRPr="002150EA">
        <w:rPr>
          <w:rFonts w:hint="eastAsia"/>
          <w:sz w:val="24"/>
          <w:lang w:eastAsia="zh-CN"/>
        </w:rPr>
        <w:t xml:space="preserve"> </w:t>
      </w:r>
      <w:r w:rsidRPr="002150EA">
        <w:rPr>
          <w:sz w:val="24"/>
          <w:lang w:val="en-US" w:eastAsia="zh-CN"/>
        </w:rPr>
        <w:t>同时还印发了与项目</w:t>
      </w:r>
      <w:r w:rsidRPr="002150EA">
        <w:rPr>
          <w:sz w:val="24"/>
          <w:lang w:val="en-US" w:eastAsia="zh-CN"/>
        </w:rPr>
        <w:t>8</w:t>
      </w:r>
      <w:r w:rsidRPr="002150EA">
        <w:rPr>
          <w:sz w:val="24"/>
          <w:lang w:val="en-US" w:eastAsia="zh-CN"/>
        </w:rPr>
        <w:t>相关的以下资料文件：外来入侵物种在线论坛报告</w:t>
      </w:r>
      <w:r w:rsidRPr="002150EA">
        <w:rPr>
          <w:sz w:val="24"/>
          <w:vertAlign w:val="superscript"/>
        </w:rPr>
        <w:footnoteReference w:id="154"/>
      </w:r>
      <w:r w:rsidRPr="002150EA">
        <w:rPr>
          <w:sz w:val="24"/>
          <w:lang w:val="en-US" w:eastAsia="zh-CN"/>
        </w:rPr>
        <w:t xml:space="preserve"> </w:t>
      </w:r>
      <w:r w:rsidRPr="002150EA">
        <w:rPr>
          <w:sz w:val="24"/>
          <w:lang w:val="en-US" w:eastAsia="zh-CN"/>
        </w:rPr>
        <w:t>以及秘书处关于与外来入侵物种机构间联络小组合作开展的活动的说明。</w:t>
      </w:r>
      <w:r w:rsidRPr="002150EA">
        <w:rPr>
          <w:sz w:val="24"/>
          <w:vertAlign w:val="superscript"/>
        </w:rPr>
        <w:footnoteReference w:id="155"/>
      </w:r>
      <w:r w:rsidR="003678B2">
        <w:rPr>
          <w:sz w:val="24"/>
          <w:lang w:eastAsia="zh-CN"/>
        </w:rPr>
        <w:t>。</w:t>
      </w:r>
    </w:p>
    <w:p w14:paraId="7E7CA44D" w14:textId="77777777" w:rsidR="002150EA" w:rsidRPr="002150EA" w:rsidRDefault="002150EA" w:rsidP="002150EA">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2150EA">
        <w:rPr>
          <w:rFonts w:hint="eastAsia"/>
          <w:sz w:val="24"/>
          <w:lang w:val="en-US" w:eastAsia="zh-CN"/>
        </w:rPr>
        <w:t>以下缔约方的代表作了发言：比利时、巴西、加拿大、智利、中国、库克群岛（代表出席会议的太平洋小岛屿发展中国家）、丹麦、欧洲联盟、芬兰、加纳、印度、印度尼西亚、日本、墨西哥、纳米比亚、新西兰、卡塔尔、南非（代表非洲国家）和西班牙。</w:t>
      </w:r>
    </w:p>
    <w:p w14:paraId="0EB81EDA" w14:textId="1EFDE052" w:rsidR="002150EA" w:rsidRPr="002150EA" w:rsidRDefault="002150EA" w:rsidP="002150EA">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2150EA">
        <w:rPr>
          <w:rFonts w:hint="eastAsia"/>
          <w:sz w:val="24"/>
          <w:lang w:val="en-US" w:eastAsia="zh-CN"/>
        </w:rPr>
        <w:t>经过意见交换，主席表示，他将与秘书处磋商，结合缔约方表达的意见，编写一份修订的建议草案。</w:t>
      </w:r>
    </w:p>
    <w:p w14:paraId="5885945F" w14:textId="7E51EE22" w:rsidR="00F413D4" w:rsidRPr="00F413D4" w:rsidRDefault="008D6B8B" w:rsidP="002150EA">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F413D4">
        <w:rPr>
          <w:rFonts w:hint="eastAsia"/>
          <w:sz w:val="24"/>
          <w:lang w:eastAsia="zh-CN"/>
        </w:rPr>
        <w:t>科咨机构</w:t>
      </w:r>
      <w:r w:rsidR="00F413D4" w:rsidRPr="00F413D4">
        <w:rPr>
          <w:rFonts w:hint="eastAsia"/>
          <w:sz w:val="24"/>
          <w:lang w:eastAsia="zh-CN"/>
        </w:rPr>
        <w:t>在第</w:t>
      </w:r>
      <w:r w:rsidR="00376B0A">
        <w:rPr>
          <w:rFonts w:hint="eastAsia"/>
          <w:sz w:val="24"/>
          <w:lang w:eastAsia="zh-CN"/>
        </w:rPr>
        <w:t>六</w:t>
      </w:r>
      <w:r w:rsidR="00F413D4" w:rsidRPr="00F413D4">
        <w:rPr>
          <w:rFonts w:hint="eastAsia"/>
          <w:sz w:val="24"/>
          <w:lang w:eastAsia="zh-CN"/>
        </w:rPr>
        <w:t>次全体会议上审议了主席提交的</w:t>
      </w:r>
      <w:r w:rsidR="002F7C74">
        <w:rPr>
          <w:rFonts w:hint="eastAsia"/>
          <w:sz w:val="24"/>
          <w:lang w:eastAsia="zh-CN"/>
        </w:rPr>
        <w:t>修订</w:t>
      </w:r>
      <w:r w:rsidR="00F413D4">
        <w:rPr>
          <w:rFonts w:hint="eastAsia"/>
          <w:sz w:val="24"/>
          <w:lang w:eastAsia="zh-CN"/>
        </w:rPr>
        <w:t>建议</w:t>
      </w:r>
      <w:r w:rsidR="00F413D4" w:rsidRPr="00F413D4">
        <w:rPr>
          <w:rFonts w:hint="eastAsia"/>
          <w:sz w:val="24"/>
          <w:lang w:eastAsia="zh-CN"/>
        </w:rPr>
        <w:t>草案。</w:t>
      </w:r>
      <w:r w:rsidR="00F413D4" w:rsidRPr="00F413D4">
        <w:rPr>
          <w:rFonts w:hint="eastAsia"/>
          <w:sz w:val="24"/>
          <w:lang w:eastAsia="zh-CN"/>
        </w:rPr>
        <w:t xml:space="preserve"> </w:t>
      </w:r>
    </w:p>
    <w:p w14:paraId="050AB7A4" w14:textId="282993BA" w:rsidR="00F413D4" w:rsidRPr="00F413D4" w:rsidRDefault="00F413D4" w:rsidP="002150EA">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F413D4">
        <w:rPr>
          <w:rFonts w:hint="eastAsia"/>
          <w:sz w:val="24"/>
          <w:lang w:eastAsia="zh-CN"/>
        </w:rPr>
        <w:t>以下缔约方的代表发言：阿根廷、澳大利亚、比利时、加拿大、智利、哥伦比亚、刚果民主共和国、埃及、危地马拉、印度、日本、墨西哥、挪威、巴拿马、俄罗斯联邦、沙特阿拉伯、南非和越南。</w:t>
      </w:r>
      <w:r w:rsidRPr="00F413D4">
        <w:rPr>
          <w:rFonts w:hint="eastAsia"/>
          <w:sz w:val="24"/>
          <w:lang w:eastAsia="zh-CN"/>
        </w:rPr>
        <w:t xml:space="preserve"> </w:t>
      </w:r>
    </w:p>
    <w:p w14:paraId="08E1DDB2" w14:textId="2F0DA5B8" w:rsidR="00F413D4" w:rsidRDefault="00F413D4" w:rsidP="002150EA">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F413D4">
        <w:rPr>
          <w:rFonts w:hint="eastAsia"/>
          <w:sz w:val="24"/>
          <w:lang w:eastAsia="zh-CN"/>
        </w:rPr>
        <w:t>科</w:t>
      </w:r>
      <w:proofErr w:type="gramStart"/>
      <w:r w:rsidRPr="00F413D4">
        <w:rPr>
          <w:rFonts w:hint="eastAsia"/>
          <w:sz w:val="24"/>
          <w:lang w:eastAsia="zh-CN"/>
        </w:rPr>
        <w:t>咨</w:t>
      </w:r>
      <w:proofErr w:type="gramEnd"/>
      <w:r w:rsidRPr="00F413D4">
        <w:rPr>
          <w:rFonts w:hint="eastAsia"/>
          <w:sz w:val="24"/>
          <w:lang w:eastAsia="zh-CN"/>
        </w:rPr>
        <w:t>机构经交换意见，核准了口头修正</w:t>
      </w:r>
      <w:r>
        <w:rPr>
          <w:rFonts w:hint="eastAsia"/>
          <w:sz w:val="24"/>
          <w:lang w:eastAsia="zh-CN"/>
        </w:rPr>
        <w:t>后</w:t>
      </w:r>
      <w:r w:rsidRPr="00F413D4">
        <w:rPr>
          <w:rFonts w:hint="eastAsia"/>
          <w:sz w:val="24"/>
          <w:lang w:eastAsia="zh-CN"/>
        </w:rPr>
        <w:t>的</w:t>
      </w:r>
      <w:r w:rsidR="002F7C74">
        <w:rPr>
          <w:rFonts w:hint="eastAsia"/>
          <w:sz w:val="24"/>
          <w:lang w:eastAsia="zh-CN"/>
        </w:rPr>
        <w:t>修订</w:t>
      </w:r>
      <w:r>
        <w:rPr>
          <w:rFonts w:hint="eastAsia"/>
          <w:sz w:val="24"/>
          <w:lang w:eastAsia="zh-CN"/>
        </w:rPr>
        <w:t>建议</w:t>
      </w:r>
      <w:r w:rsidRPr="00F413D4">
        <w:rPr>
          <w:rFonts w:hint="eastAsia"/>
          <w:sz w:val="24"/>
          <w:lang w:eastAsia="zh-CN"/>
        </w:rPr>
        <w:t>草案，</w:t>
      </w:r>
      <w:r w:rsidR="008D6B8B">
        <w:rPr>
          <w:rFonts w:hint="eastAsia"/>
          <w:sz w:val="24"/>
          <w:lang w:eastAsia="zh-CN"/>
        </w:rPr>
        <w:t>将其作为</w:t>
      </w:r>
      <w:hyperlink r:id="rId51" w:history="1">
        <w:r w:rsidRPr="008D6B8B">
          <w:rPr>
            <w:rStyle w:val="Hyperlink"/>
            <w:rFonts w:hint="eastAsia"/>
            <w:sz w:val="24"/>
            <w:lang w:eastAsia="zh-CN"/>
          </w:rPr>
          <w:t>CBD/SBSTTA/27/L.2</w:t>
        </w:r>
      </w:hyperlink>
      <w:r>
        <w:rPr>
          <w:rFonts w:hint="eastAsia"/>
          <w:sz w:val="24"/>
          <w:lang w:eastAsia="zh-CN"/>
        </w:rPr>
        <w:t>号</w:t>
      </w:r>
      <w:r w:rsidRPr="00F413D4">
        <w:rPr>
          <w:rFonts w:hint="eastAsia"/>
          <w:sz w:val="24"/>
          <w:lang w:eastAsia="zh-CN"/>
        </w:rPr>
        <w:t>建议草案，供</w:t>
      </w:r>
      <w:r w:rsidR="008D6B8B">
        <w:rPr>
          <w:rFonts w:hint="eastAsia"/>
          <w:sz w:val="24"/>
          <w:lang w:eastAsia="zh-CN"/>
        </w:rPr>
        <w:t>随后的某次会议</w:t>
      </w:r>
      <w:r w:rsidRPr="00F413D4">
        <w:rPr>
          <w:rFonts w:hint="eastAsia"/>
          <w:sz w:val="24"/>
          <w:lang w:eastAsia="zh-CN"/>
        </w:rPr>
        <w:t>正式通过。</w:t>
      </w:r>
    </w:p>
    <w:p w14:paraId="2C5886FF" w14:textId="4EB0EAE6" w:rsidR="008D6B8B" w:rsidRPr="008D6B8B" w:rsidRDefault="008D6B8B" w:rsidP="008D6B8B">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t>科</w:t>
      </w:r>
      <w:proofErr w:type="gramStart"/>
      <w:r>
        <w:rPr>
          <w:rFonts w:hint="eastAsia"/>
          <w:sz w:val="24"/>
          <w:lang w:eastAsia="zh-CN"/>
        </w:rPr>
        <w:t>咨</w:t>
      </w:r>
      <w:proofErr w:type="gramEnd"/>
      <w:r>
        <w:rPr>
          <w:rFonts w:hint="eastAsia"/>
          <w:sz w:val="24"/>
          <w:lang w:eastAsia="zh-CN"/>
        </w:rPr>
        <w:t>机构</w:t>
      </w:r>
      <w:r w:rsidRPr="008D6B8B">
        <w:rPr>
          <w:rFonts w:hint="eastAsia"/>
          <w:sz w:val="24"/>
          <w:lang w:eastAsia="zh-CN"/>
        </w:rPr>
        <w:t>在第八次全体会议上审议了</w:t>
      </w:r>
      <w:hyperlink r:id="rId52" w:history="1">
        <w:r w:rsidRPr="008D6B8B">
          <w:rPr>
            <w:rStyle w:val="Hyperlink"/>
            <w:rFonts w:hint="eastAsia"/>
            <w:sz w:val="24"/>
            <w:lang w:eastAsia="zh-CN"/>
          </w:rPr>
          <w:t>CBD/SBSTTA/27/L.2</w:t>
        </w:r>
      </w:hyperlink>
      <w:r>
        <w:rPr>
          <w:rFonts w:hint="eastAsia"/>
          <w:sz w:val="24"/>
          <w:lang w:eastAsia="zh-CN"/>
        </w:rPr>
        <w:t>号</w:t>
      </w:r>
      <w:r w:rsidRPr="008D6B8B">
        <w:rPr>
          <w:rFonts w:hint="eastAsia"/>
          <w:sz w:val="24"/>
          <w:lang w:eastAsia="zh-CN"/>
        </w:rPr>
        <w:t>建议草案。</w:t>
      </w:r>
    </w:p>
    <w:p w14:paraId="354D7915" w14:textId="74306586" w:rsidR="008D6B8B" w:rsidRPr="008D6B8B" w:rsidRDefault="008D6B8B" w:rsidP="008D6B8B">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D6B8B">
        <w:rPr>
          <w:rFonts w:hint="eastAsia"/>
          <w:sz w:val="24"/>
          <w:lang w:eastAsia="zh-CN"/>
        </w:rPr>
        <w:t>以下缔约方的代表发言：丹麦（代表欧盟及其成员国）、埃及、墨西哥、挪威、俄罗斯联邦、瑞士和联合王国。</w:t>
      </w:r>
    </w:p>
    <w:p w14:paraId="782AEDDF" w14:textId="42A0C81B" w:rsidR="008D6B8B" w:rsidRPr="008D6B8B" w:rsidRDefault="008D6B8B" w:rsidP="008D6B8B">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D6B8B">
        <w:rPr>
          <w:rFonts w:hint="eastAsia"/>
          <w:sz w:val="24"/>
          <w:lang w:eastAsia="zh-CN"/>
        </w:rPr>
        <w:t>丹麦代表</w:t>
      </w:r>
      <w:r w:rsidR="001A57BC">
        <w:rPr>
          <w:rFonts w:hint="eastAsia"/>
          <w:sz w:val="24"/>
          <w:lang w:eastAsia="zh-CN"/>
        </w:rPr>
        <w:t>请求将以下情况记录在案：</w:t>
      </w:r>
      <w:r w:rsidRPr="008D6B8B">
        <w:rPr>
          <w:rFonts w:hint="eastAsia"/>
          <w:sz w:val="24"/>
          <w:lang w:eastAsia="zh-CN"/>
        </w:rPr>
        <w:t>在议程项目</w:t>
      </w:r>
      <w:r w:rsidRPr="008D6B8B">
        <w:rPr>
          <w:rFonts w:hint="eastAsia"/>
          <w:sz w:val="24"/>
          <w:lang w:eastAsia="zh-CN"/>
        </w:rPr>
        <w:t>8</w:t>
      </w:r>
      <w:r w:rsidRPr="008D6B8B">
        <w:rPr>
          <w:rFonts w:hint="eastAsia"/>
          <w:sz w:val="24"/>
          <w:lang w:eastAsia="zh-CN"/>
        </w:rPr>
        <w:t>和</w:t>
      </w:r>
      <w:r w:rsidRPr="008D6B8B">
        <w:rPr>
          <w:rFonts w:hint="eastAsia"/>
          <w:sz w:val="24"/>
          <w:lang w:eastAsia="zh-CN"/>
        </w:rPr>
        <w:t>9</w:t>
      </w:r>
      <w:r w:rsidRPr="008D6B8B">
        <w:rPr>
          <w:rFonts w:hint="eastAsia"/>
          <w:sz w:val="24"/>
          <w:lang w:eastAsia="zh-CN"/>
        </w:rPr>
        <w:t>下，尽管</w:t>
      </w:r>
      <w:r w:rsidR="001A57BC">
        <w:rPr>
          <w:rFonts w:hint="eastAsia"/>
          <w:sz w:val="24"/>
          <w:lang w:eastAsia="zh-CN"/>
        </w:rPr>
        <w:t>已经就</w:t>
      </w:r>
      <w:r w:rsidRPr="008D6B8B">
        <w:rPr>
          <w:rFonts w:hint="eastAsia"/>
          <w:sz w:val="24"/>
          <w:lang w:eastAsia="zh-CN"/>
        </w:rPr>
        <w:t>实质内容达成压倒性共识，但</w:t>
      </w:r>
      <w:r w:rsidR="001A57BC">
        <w:rPr>
          <w:rFonts w:hint="eastAsia"/>
          <w:sz w:val="24"/>
          <w:lang w:eastAsia="zh-CN"/>
        </w:rPr>
        <w:t>是请</w:t>
      </w:r>
      <w:r w:rsidRPr="008D6B8B">
        <w:rPr>
          <w:rFonts w:hint="eastAsia"/>
          <w:sz w:val="24"/>
          <w:lang w:eastAsia="zh-CN"/>
        </w:rPr>
        <w:t>执行秘书</w:t>
      </w:r>
      <w:r w:rsidR="001A57BC">
        <w:rPr>
          <w:rFonts w:hint="eastAsia"/>
          <w:sz w:val="24"/>
          <w:lang w:eastAsia="zh-CN"/>
        </w:rPr>
        <w:t>采取行动</w:t>
      </w:r>
      <w:r w:rsidRPr="008D6B8B">
        <w:rPr>
          <w:rFonts w:hint="eastAsia"/>
          <w:sz w:val="24"/>
          <w:lang w:eastAsia="zh-CN"/>
        </w:rPr>
        <w:t>的执行段落仍然保留在方括号内，并应提醒大家，</w:t>
      </w:r>
      <w:r>
        <w:rPr>
          <w:rFonts w:hint="eastAsia"/>
          <w:sz w:val="24"/>
          <w:lang w:eastAsia="zh-CN"/>
        </w:rPr>
        <w:t>科咨机构</w:t>
      </w:r>
      <w:r w:rsidRPr="008D6B8B">
        <w:rPr>
          <w:rFonts w:hint="eastAsia"/>
          <w:sz w:val="24"/>
          <w:lang w:eastAsia="zh-CN"/>
        </w:rPr>
        <w:t>的任务是提供科学、技术和工艺方面的咨询意见。他不同意</w:t>
      </w:r>
      <w:r w:rsidR="001A57BC">
        <w:rPr>
          <w:rFonts w:hint="eastAsia"/>
          <w:sz w:val="24"/>
          <w:lang w:eastAsia="zh-CN"/>
        </w:rPr>
        <w:t>把请</w:t>
      </w:r>
      <w:r w:rsidRPr="008D6B8B">
        <w:rPr>
          <w:rFonts w:hint="eastAsia"/>
          <w:sz w:val="24"/>
          <w:lang w:eastAsia="zh-CN"/>
        </w:rPr>
        <w:t>执行秘书</w:t>
      </w:r>
      <w:r w:rsidR="001A57BC">
        <w:rPr>
          <w:rFonts w:hint="eastAsia"/>
          <w:sz w:val="24"/>
          <w:lang w:eastAsia="zh-CN"/>
        </w:rPr>
        <w:t>采取的行动</w:t>
      </w:r>
      <w:r w:rsidRPr="008D6B8B">
        <w:rPr>
          <w:rFonts w:hint="eastAsia"/>
          <w:sz w:val="24"/>
          <w:lang w:eastAsia="zh-CN"/>
        </w:rPr>
        <w:t>置于方括号内的</w:t>
      </w:r>
      <w:r w:rsidR="001A57BC">
        <w:rPr>
          <w:rFonts w:hint="eastAsia"/>
          <w:sz w:val="24"/>
          <w:lang w:eastAsia="zh-CN"/>
        </w:rPr>
        <w:t>办法</w:t>
      </w:r>
      <w:r w:rsidRPr="008D6B8B">
        <w:rPr>
          <w:rFonts w:hint="eastAsia"/>
          <w:sz w:val="24"/>
          <w:lang w:eastAsia="zh-CN"/>
        </w:rPr>
        <w:t>，因为这并非</w:t>
      </w:r>
      <w:r w:rsidR="001A57BC">
        <w:rPr>
          <w:rFonts w:hint="eastAsia"/>
          <w:sz w:val="24"/>
          <w:lang w:eastAsia="zh-CN"/>
        </w:rPr>
        <w:t>标准做法</w:t>
      </w:r>
      <w:r w:rsidRPr="008D6B8B">
        <w:rPr>
          <w:rFonts w:hint="eastAsia"/>
          <w:sz w:val="24"/>
          <w:lang w:eastAsia="zh-CN"/>
        </w:rPr>
        <w:t>，并回顾说，第</w:t>
      </w:r>
      <w:hyperlink r:id="rId53" w:history="1">
        <w:r w:rsidRPr="001A57BC">
          <w:rPr>
            <w:rStyle w:val="Hyperlink"/>
            <w:rFonts w:hint="eastAsia"/>
            <w:sz w:val="24"/>
            <w:lang w:eastAsia="zh-CN"/>
          </w:rPr>
          <w:t>16/28</w:t>
        </w:r>
      </w:hyperlink>
      <w:proofErr w:type="gramStart"/>
      <w:r w:rsidRPr="008D6B8B">
        <w:rPr>
          <w:rFonts w:hint="eastAsia"/>
          <w:sz w:val="24"/>
          <w:lang w:eastAsia="zh-CN"/>
        </w:rPr>
        <w:t>号决定</w:t>
      </w:r>
      <w:proofErr w:type="gramEnd"/>
      <w:r w:rsidRPr="008D6B8B">
        <w:rPr>
          <w:rFonts w:hint="eastAsia"/>
          <w:sz w:val="24"/>
          <w:lang w:eastAsia="zh-CN"/>
        </w:rPr>
        <w:t>已经规定了一个程序，</w:t>
      </w:r>
      <w:r w:rsidR="001A57BC">
        <w:rPr>
          <w:rFonts w:hint="eastAsia"/>
          <w:sz w:val="24"/>
          <w:lang w:eastAsia="zh-CN"/>
        </w:rPr>
        <w:t>用于</w:t>
      </w:r>
      <w:r w:rsidRPr="008D6B8B">
        <w:rPr>
          <w:rFonts w:hint="eastAsia"/>
          <w:sz w:val="24"/>
          <w:lang w:eastAsia="zh-CN"/>
        </w:rPr>
        <w:t>确保在缔约方大会会议期间审议每项决定草案</w:t>
      </w:r>
      <w:r w:rsidR="001A57BC">
        <w:rPr>
          <w:rFonts w:hint="eastAsia"/>
          <w:sz w:val="24"/>
          <w:lang w:eastAsia="zh-CN"/>
        </w:rPr>
        <w:t>引起的</w:t>
      </w:r>
      <w:r w:rsidRPr="008D6B8B">
        <w:rPr>
          <w:rFonts w:hint="eastAsia"/>
          <w:sz w:val="24"/>
          <w:lang w:eastAsia="zh-CN"/>
        </w:rPr>
        <w:t>行政和财务</w:t>
      </w:r>
      <w:r w:rsidR="001A57BC">
        <w:rPr>
          <w:rFonts w:hint="eastAsia"/>
          <w:sz w:val="24"/>
          <w:lang w:eastAsia="zh-CN"/>
        </w:rPr>
        <w:t>问题</w:t>
      </w:r>
      <w:r w:rsidRPr="008D6B8B">
        <w:rPr>
          <w:rFonts w:hint="eastAsia"/>
          <w:sz w:val="24"/>
          <w:lang w:eastAsia="zh-CN"/>
        </w:rPr>
        <w:t>。他补充说，</w:t>
      </w:r>
      <w:r w:rsidR="001A57BC">
        <w:rPr>
          <w:rFonts w:hint="eastAsia"/>
          <w:sz w:val="24"/>
          <w:lang w:eastAsia="zh-CN"/>
        </w:rPr>
        <w:t>他的这一发言</w:t>
      </w:r>
      <w:r w:rsidRPr="008D6B8B">
        <w:rPr>
          <w:rFonts w:hint="eastAsia"/>
          <w:sz w:val="24"/>
          <w:lang w:eastAsia="zh-CN"/>
        </w:rPr>
        <w:t>适用于所有</w:t>
      </w:r>
      <w:r w:rsidR="001A57BC">
        <w:rPr>
          <w:rFonts w:hint="eastAsia"/>
          <w:sz w:val="24"/>
          <w:lang w:eastAsia="zh-CN"/>
        </w:rPr>
        <w:t>包括请</w:t>
      </w:r>
      <w:r w:rsidRPr="008D6B8B">
        <w:rPr>
          <w:rFonts w:hint="eastAsia"/>
          <w:sz w:val="24"/>
          <w:lang w:eastAsia="zh-CN"/>
        </w:rPr>
        <w:t>执行秘书</w:t>
      </w:r>
      <w:r w:rsidR="001A57BC">
        <w:rPr>
          <w:rFonts w:hint="eastAsia"/>
          <w:sz w:val="24"/>
          <w:lang w:eastAsia="zh-CN"/>
        </w:rPr>
        <w:t>采取行动</w:t>
      </w:r>
      <w:r w:rsidRPr="008D6B8B">
        <w:rPr>
          <w:rFonts w:hint="eastAsia"/>
          <w:sz w:val="24"/>
          <w:lang w:eastAsia="zh-CN"/>
        </w:rPr>
        <w:t>的议程项目。</w:t>
      </w:r>
    </w:p>
    <w:p w14:paraId="49ACDE00" w14:textId="30D71093" w:rsidR="002150EA" w:rsidRPr="008D6B8B" w:rsidRDefault="008D6B8B" w:rsidP="008D6B8B">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t>科</w:t>
      </w:r>
      <w:proofErr w:type="gramStart"/>
      <w:r>
        <w:rPr>
          <w:rFonts w:hint="eastAsia"/>
          <w:sz w:val="24"/>
          <w:lang w:eastAsia="zh-CN"/>
        </w:rPr>
        <w:t>咨</w:t>
      </w:r>
      <w:proofErr w:type="gramEnd"/>
      <w:r>
        <w:rPr>
          <w:rFonts w:hint="eastAsia"/>
          <w:sz w:val="24"/>
          <w:lang w:eastAsia="zh-CN"/>
        </w:rPr>
        <w:t>机构</w:t>
      </w:r>
      <w:r w:rsidRPr="008D6B8B">
        <w:rPr>
          <w:rFonts w:hint="eastAsia"/>
          <w:sz w:val="24"/>
          <w:lang w:eastAsia="zh-CN"/>
        </w:rPr>
        <w:t>通过了</w:t>
      </w:r>
      <w:hyperlink r:id="rId54" w:history="1">
        <w:r w:rsidRPr="001A57BC">
          <w:rPr>
            <w:rStyle w:val="Hyperlink"/>
            <w:rFonts w:hint="eastAsia"/>
            <w:sz w:val="24"/>
            <w:lang w:eastAsia="zh-CN"/>
          </w:rPr>
          <w:t>CBD/SBSTTA/27/L.2</w:t>
        </w:r>
      </w:hyperlink>
      <w:r w:rsidR="001A57BC">
        <w:rPr>
          <w:rFonts w:hint="eastAsia"/>
          <w:sz w:val="24"/>
          <w:lang w:eastAsia="zh-CN"/>
        </w:rPr>
        <w:t>号</w:t>
      </w:r>
      <w:r w:rsidR="001A57BC" w:rsidRPr="008D6B8B">
        <w:rPr>
          <w:rFonts w:hint="eastAsia"/>
          <w:sz w:val="24"/>
          <w:lang w:eastAsia="zh-CN"/>
        </w:rPr>
        <w:t>建议草案</w:t>
      </w:r>
      <w:r w:rsidRPr="008D6B8B">
        <w:rPr>
          <w:rFonts w:hint="eastAsia"/>
          <w:sz w:val="24"/>
          <w:lang w:eastAsia="zh-CN"/>
        </w:rPr>
        <w:t>，</w:t>
      </w:r>
      <w:r w:rsidR="001A57BC">
        <w:rPr>
          <w:rFonts w:hint="eastAsia"/>
          <w:sz w:val="24"/>
          <w:lang w:eastAsia="zh-CN"/>
        </w:rPr>
        <w:t>使其</w:t>
      </w:r>
      <w:r w:rsidRPr="008D6B8B">
        <w:rPr>
          <w:rFonts w:hint="eastAsia"/>
          <w:sz w:val="24"/>
          <w:lang w:eastAsia="zh-CN"/>
        </w:rPr>
        <w:t>成为</w:t>
      </w:r>
      <w:r w:rsidR="001A57BC">
        <w:rPr>
          <w:rFonts w:hint="eastAsia"/>
          <w:sz w:val="24"/>
          <w:lang w:eastAsia="zh-CN"/>
        </w:rPr>
        <w:t>第</w:t>
      </w:r>
      <w:hyperlink r:id="rId55" w:history="1">
        <w:r w:rsidRPr="001A57BC">
          <w:rPr>
            <w:rStyle w:val="Hyperlink"/>
            <w:rFonts w:hint="eastAsia"/>
            <w:sz w:val="24"/>
            <w:lang w:eastAsia="zh-CN"/>
          </w:rPr>
          <w:t>27/8</w:t>
        </w:r>
      </w:hyperlink>
      <w:r w:rsidR="001A57BC">
        <w:rPr>
          <w:rFonts w:hint="eastAsia"/>
          <w:sz w:val="24"/>
          <w:lang w:eastAsia="zh-CN"/>
        </w:rPr>
        <w:t>号建议</w:t>
      </w:r>
      <w:r w:rsidRPr="008D6B8B">
        <w:rPr>
          <w:rFonts w:hint="eastAsia"/>
          <w:sz w:val="24"/>
          <w:lang w:eastAsia="zh-CN"/>
        </w:rPr>
        <w:t>（见第一节）。</w:t>
      </w:r>
    </w:p>
    <w:p w14:paraId="6EBDA64F" w14:textId="7CA5BEE5" w:rsidR="00D93639" w:rsidRPr="00E638C0" w:rsidRDefault="003678B2" w:rsidP="001A57BC">
      <w:pPr>
        <w:pStyle w:val="Heading2"/>
        <w:spacing w:after="0"/>
        <w:ind w:left="0"/>
      </w:pPr>
      <w:bookmarkStart w:id="80" w:name="_Toc221351081"/>
      <w:r>
        <w:rPr>
          <w:rFonts w:hint="eastAsia"/>
        </w:rPr>
        <w:lastRenderedPageBreak/>
        <w:t>项目</w:t>
      </w:r>
      <w:r w:rsidR="00D93639" w:rsidRPr="00E638C0">
        <w:t xml:space="preserve"> 9</w:t>
      </w:r>
      <w:r w:rsidR="00A75430" w:rsidRPr="00E638C0">
        <w:t xml:space="preserve"> </w:t>
      </w:r>
      <w:r w:rsidR="00A75430" w:rsidRPr="00E638C0">
        <w:br/>
      </w:r>
      <w:r w:rsidRPr="003678B2">
        <w:rPr>
          <w:rFonts w:hint="eastAsia"/>
        </w:rPr>
        <w:t>生物多样性与</w:t>
      </w:r>
      <w:r>
        <w:rPr>
          <w:rFonts w:hint="eastAsia"/>
        </w:rPr>
        <w:t>农业</w:t>
      </w:r>
      <w:bookmarkEnd w:id="80"/>
    </w:p>
    <w:p w14:paraId="4A528FD0" w14:textId="57EA8A87" w:rsidR="002150EA" w:rsidRDefault="002150EA" w:rsidP="00E638C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150EA">
        <w:rPr>
          <w:sz w:val="24"/>
          <w:lang w:val="en-US" w:eastAsia="zh-CN"/>
        </w:rPr>
        <w:t>科咨机构在其第</w:t>
      </w:r>
      <w:r w:rsidRPr="002150EA">
        <w:rPr>
          <w:rFonts w:hint="eastAsia"/>
          <w:sz w:val="24"/>
          <w:lang w:val="en-US" w:eastAsia="zh-CN"/>
        </w:rPr>
        <w:t>四</w:t>
      </w:r>
      <w:r w:rsidRPr="002150EA">
        <w:rPr>
          <w:sz w:val="24"/>
          <w:lang w:val="en-US" w:eastAsia="zh-CN"/>
        </w:rPr>
        <w:t>次全体会议上审议了议程项目</w:t>
      </w:r>
      <w:r w:rsidRPr="002150EA">
        <w:rPr>
          <w:sz w:val="24"/>
          <w:lang w:val="en-US" w:eastAsia="zh-CN"/>
        </w:rPr>
        <w:t>9</w:t>
      </w:r>
      <w:r w:rsidRPr="002150EA">
        <w:rPr>
          <w:sz w:val="24"/>
          <w:lang w:val="en-US" w:eastAsia="zh-CN"/>
        </w:rPr>
        <w:t>。科咨机构收到了秘书处关于生物多样性和农业的说明，其中载有一项建议草案。</w:t>
      </w:r>
      <w:r w:rsidRPr="002150EA">
        <w:rPr>
          <w:sz w:val="24"/>
          <w:vertAlign w:val="superscript"/>
        </w:rPr>
        <w:footnoteReference w:id="156"/>
      </w:r>
      <w:r w:rsidRPr="002150EA">
        <w:rPr>
          <w:sz w:val="24"/>
          <w:lang w:val="en-US" w:eastAsia="zh-CN"/>
        </w:rPr>
        <w:t xml:space="preserve"> </w:t>
      </w:r>
      <w:r w:rsidRPr="002150EA">
        <w:rPr>
          <w:sz w:val="24"/>
          <w:lang w:val="en-US" w:eastAsia="zh-CN"/>
        </w:rPr>
        <w:t>同时还就项目</w:t>
      </w:r>
      <w:r w:rsidRPr="002150EA">
        <w:rPr>
          <w:sz w:val="24"/>
          <w:lang w:val="en-US" w:eastAsia="zh-CN"/>
        </w:rPr>
        <w:t xml:space="preserve"> 9 </w:t>
      </w:r>
      <w:r w:rsidRPr="002150EA">
        <w:rPr>
          <w:sz w:val="24"/>
          <w:lang w:val="en-US" w:eastAsia="zh-CN"/>
        </w:rPr>
        <w:t>印发了以下信息文件：关于《国际保护和可持续利用土壤生物多样性倡议行动计划（</w:t>
      </w:r>
      <w:r w:rsidRPr="002150EA">
        <w:rPr>
          <w:sz w:val="24"/>
          <w:lang w:val="en-US" w:eastAsia="zh-CN"/>
        </w:rPr>
        <w:t xml:space="preserve">2020-2030 </w:t>
      </w:r>
      <w:r w:rsidRPr="002150EA">
        <w:rPr>
          <w:sz w:val="24"/>
          <w:lang w:val="en-US" w:eastAsia="zh-CN"/>
        </w:rPr>
        <w:t>年）》执行情况的意见综述</w:t>
      </w:r>
      <w:bookmarkStart w:id="81" w:name="_Hlk212050894"/>
      <w:r w:rsidRPr="002150EA">
        <w:rPr>
          <w:sz w:val="24"/>
          <w:vertAlign w:val="superscript"/>
        </w:rPr>
        <w:footnoteReference w:id="157"/>
      </w:r>
      <w:bookmarkEnd w:id="81"/>
      <w:r w:rsidRPr="002150EA">
        <w:rPr>
          <w:rFonts w:hint="eastAsia"/>
          <w:sz w:val="24"/>
          <w:lang w:val="en-US" w:eastAsia="zh-CN"/>
        </w:rPr>
        <w:t xml:space="preserve"> </w:t>
      </w:r>
      <w:r w:rsidR="009A6C86" w:rsidRPr="002150EA">
        <w:rPr>
          <w:sz w:val="24"/>
          <w:lang w:val="en-US" w:eastAsia="zh-CN"/>
        </w:rPr>
        <w:t>、</w:t>
      </w:r>
      <w:r w:rsidRPr="002150EA">
        <w:rPr>
          <w:sz w:val="24"/>
          <w:lang w:val="en-US" w:eastAsia="zh-CN"/>
        </w:rPr>
        <w:t>秘书处关于尽早提交议程项目</w:t>
      </w:r>
      <w:r w:rsidRPr="002150EA">
        <w:rPr>
          <w:sz w:val="24"/>
          <w:lang w:val="en-US" w:eastAsia="zh-CN"/>
        </w:rPr>
        <w:t xml:space="preserve"> 9 </w:t>
      </w:r>
      <w:r w:rsidRPr="002150EA">
        <w:rPr>
          <w:sz w:val="24"/>
          <w:lang w:val="en-US" w:eastAsia="zh-CN"/>
        </w:rPr>
        <w:t>发言稿的说明</w:t>
      </w:r>
      <w:r w:rsidRPr="002150EA">
        <w:rPr>
          <w:sz w:val="24"/>
          <w:vertAlign w:val="superscript"/>
        </w:rPr>
        <w:footnoteReference w:id="158"/>
      </w:r>
      <w:r w:rsidRPr="002150EA">
        <w:rPr>
          <w:sz w:val="24"/>
          <w:lang w:val="en-US" w:eastAsia="zh-CN"/>
        </w:rPr>
        <w:t xml:space="preserve"> </w:t>
      </w:r>
      <w:r w:rsidR="009A6C86" w:rsidRPr="002150EA">
        <w:rPr>
          <w:sz w:val="24"/>
          <w:lang w:val="en-US" w:eastAsia="zh-CN"/>
        </w:rPr>
        <w:t>、</w:t>
      </w:r>
      <w:r w:rsidRPr="002150EA">
        <w:rPr>
          <w:sz w:val="24"/>
          <w:lang w:val="en-US" w:eastAsia="zh-CN"/>
        </w:rPr>
        <w:t>联合国粮食及农业组织执行《国际保护和可持续利用土壤生物多样性倡议行动计划（</w:t>
      </w:r>
      <w:r w:rsidRPr="002150EA">
        <w:rPr>
          <w:sz w:val="24"/>
          <w:lang w:val="en-US" w:eastAsia="zh-CN"/>
        </w:rPr>
        <w:t xml:space="preserve">2020-2030 </w:t>
      </w:r>
      <w:r w:rsidRPr="002150EA">
        <w:rPr>
          <w:sz w:val="24"/>
          <w:lang w:val="en-US" w:eastAsia="zh-CN"/>
        </w:rPr>
        <w:t>年）》的进度报告</w:t>
      </w:r>
      <w:r w:rsidRPr="002150EA">
        <w:rPr>
          <w:sz w:val="24"/>
          <w:vertAlign w:val="superscript"/>
        </w:rPr>
        <w:footnoteReference w:id="159"/>
      </w:r>
      <w:r w:rsidRPr="002150EA">
        <w:rPr>
          <w:sz w:val="24"/>
          <w:lang w:val="en-US" w:eastAsia="zh-CN"/>
        </w:rPr>
        <w:t xml:space="preserve"> </w:t>
      </w:r>
      <w:r w:rsidR="009A6C86" w:rsidRPr="002150EA">
        <w:rPr>
          <w:sz w:val="24"/>
          <w:lang w:val="en-US" w:eastAsia="zh-CN"/>
        </w:rPr>
        <w:t>、</w:t>
      </w:r>
      <w:r w:rsidRPr="002150EA">
        <w:rPr>
          <w:sz w:val="24"/>
          <w:lang w:val="en-US" w:eastAsia="zh-CN"/>
        </w:rPr>
        <w:t>联合国粮食及农业组织建立全球授粉媒介平台的进度报告</w:t>
      </w:r>
      <w:r w:rsidRPr="002150EA">
        <w:rPr>
          <w:sz w:val="24"/>
          <w:vertAlign w:val="superscript"/>
        </w:rPr>
        <w:footnoteReference w:id="160"/>
      </w:r>
      <w:r w:rsidRPr="002150EA">
        <w:rPr>
          <w:sz w:val="24"/>
          <w:lang w:val="en-US" w:eastAsia="zh-CN"/>
        </w:rPr>
        <w:t xml:space="preserve"> </w:t>
      </w:r>
      <w:r w:rsidRPr="002150EA">
        <w:rPr>
          <w:sz w:val="24"/>
          <w:lang w:val="en-US" w:eastAsia="zh-CN"/>
        </w:rPr>
        <w:t>以及全球土壤生物多样性倡议执行《国际保护和可持续利用土壤生物多样性倡议行动计划（</w:t>
      </w:r>
      <w:r w:rsidRPr="002150EA">
        <w:rPr>
          <w:sz w:val="24"/>
          <w:lang w:val="en-US" w:eastAsia="zh-CN"/>
        </w:rPr>
        <w:t xml:space="preserve">2020-2030 </w:t>
      </w:r>
      <w:r w:rsidRPr="002150EA">
        <w:rPr>
          <w:sz w:val="24"/>
          <w:lang w:val="en-US" w:eastAsia="zh-CN"/>
        </w:rPr>
        <w:t>年）》的进度报告</w:t>
      </w:r>
      <w:r w:rsidRPr="002150EA">
        <w:rPr>
          <w:sz w:val="24"/>
          <w:vertAlign w:val="superscript"/>
        </w:rPr>
        <w:footnoteReference w:id="161"/>
      </w:r>
      <w:r w:rsidR="009A6C86" w:rsidRPr="002150EA">
        <w:rPr>
          <w:sz w:val="24"/>
          <w:lang w:val="en-US" w:eastAsia="zh-CN"/>
        </w:rPr>
        <w:t>。</w:t>
      </w:r>
    </w:p>
    <w:p w14:paraId="32CBC328" w14:textId="7F4A0676" w:rsidR="00934BF9" w:rsidRDefault="00084E09" w:rsidP="00E638C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084E09">
        <w:rPr>
          <w:rFonts w:hint="eastAsia"/>
          <w:sz w:val="24"/>
          <w:lang w:eastAsia="zh-CN"/>
        </w:rPr>
        <w:t>鉴于关于提前提交发言的试点模式</w:t>
      </w:r>
      <w:r w:rsidR="002C2A2E">
        <w:rPr>
          <w:rStyle w:val="FootnoteReference"/>
          <w:sz w:val="24"/>
          <w:lang w:eastAsia="zh-CN"/>
        </w:rPr>
        <w:footnoteReference w:id="162"/>
      </w:r>
      <w:r w:rsidRPr="00084E09">
        <w:rPr>
          <w:rFonts w:hint="eastAsia"/>
          <w:sz w:val="24"/>
          <w:lang w:eastAsia="zh-CN"/>
        </w:rPr>
        <w:t>已在议程项目</w:t>
      </w:r>
      <w:r w:rsidRPr="00084E09">
        <w:rPr>
          <w:rFonts w:hint="eastAsia"/>
          <w:sz w:val="24"/>
          <w:lang w:eastAsia="zh-CN"/>
        </w:rPr>
        <w:t>9</w:t>
      </w:r>
      <w:r w:rsidR="00662587">
        <w:rPr>
          <w:rFonts w:hint="eastAsia"/>
          <w:sz w:val="24"/>
          <w:lang w:eastAsia="zh-CN"/>
        </w:rPr>
        <w:t>下</w:t>
      </w:r>
      <w:r w:rsidRPr="00084E09">
        <w:rPr>
          <w:rFonts w:hint="eastAsia"/>
          <w:sz w:val="24"/>
          <w:lang w:eastAsia="zh-CN"/>
        </w:rPr>
        <w:t>试行，且发言系以非正式和自愿方式提交，主席询问列于</w:t>
      </w:r>
      <w:r w:rsidR="009A6C86">
        <w:rPr>
          <w:rFonts w:hint="eastAsia"/>
          <w:sz w:val="24"/>
          <w:lang w:eastAsia="zh-CN"/>
        </w:rPr>
        <w:t>资料</w:t>
      </w:r>
      <w:r w:rsidRPr="00084E09">
        <w:rPr>
          <w:rFonts w:hint="eastAsia"/>
          <w:sz w:val="24"/>
          <w:lang w:eastAsia="zh-CN"/>
        </w:rPr>
        <w:t>文件</w:t>
      </w:r>
      <w:hyperlink r:id="rId56" w:history="1">
        <w:r w:rsidRPr="00084E09">
          <w:rPr>
            <w:rStyle w:val="Hyperlink"/>
            <w:rFonts w:hint="eastAsia"/>
            <w:sz w:val="24"/>
            <w:lang w:eastAsia="zh-CN"/>
          </w:rPr>
          <w:t>CBD/SBSTTA/27/INF/12/Rev.1</w:t>
        </w:r>
      </w:hyperlink>
      <w:r w:rsidRPr="00084E09">
        <w:rPr>
          <w:rFonts w:hint="eastAsia"/>
          <w:sz w:val="24"/>
          <w:lang w:eastAsia="zh-CN"/>
        </w:rPr>
        <w:t>中并出席全体会议的缔约方</w:t>
      </w:r>
      <w:r w:rsidR="00662587">
        <w:rPr>
          <w:rFonts w:hint="eastAsia"/>
          <w:sz w:val="24"/>
          <w:lang w:eastAsia="zh-CN"/>
        </w:rPr>
        <w:t>和</w:t>
      </w:r>
      <w:r w:rsidRPr="00084E09">
        <w:rPr>
          <w:rFonts w:hint="eastAsia"/>
          <w:sz w:val="24"/>
          <w:lang w:eastAsia="zh-CN"/>
        </w:rPr>
        <w:t>观察员，是否反对将其关于议程项目</w:t>
      </w:r>
      <w:r w:rsidRPr="00084E09">
        <w:rPr>
          <w:rFonts w:hint="eastAsia"/>
          <w:sz w:val="24"/>
          <w:lang w:eastAsia="zh-CN"/>
        </w:rPr>
        <w:t>9</w:t>
      </w:r>
      <w:r w:rsidRPr="00084E09">
        <w:rPr>
          <w:rFonts w:hint="eastAsia"/>
          <w:sz w:val="24"/>
          <w:lang w:eastAsia="zh-CN"/>
        </w:rPr>
        <w:t>的发言作为正式提交的发言载入记录。未提出任何反对意见。</w:t>
      </w:r>
    </w:p>
    <w:p w14:paraId="70207939" w14:textId="7D0AB920" w:rsidR="00084E09" w:rsidRPr="009A6C86" w:rsidRDefault="00084E09" w:rsidP="00E638C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A6C86">
        <w:rPr>
          <w:sz w:val="24"/>
          <w:lang w:val="en-US" w:eastAsia="zh-CN"/>
        </w:rPr>
        <w:t>科</w:t>
      </w:r>
      <w:proofErr w:type="gramStart"/>
      <w:r w:rsidRPr="009A6C86">
        <w:rPr>
          <w:sz w:val="24"/>
          <w:lang w:val="en-US" w:eastAsia="zh-CN"/>
        </w:rPr>
        <w:t>咨</w:t>
      </w:r>
      <w:proofErr w:type="gramEnd"/>
      <w:r w:rsidRPr="009A6C86">
        <w:rPr>
          <w:sz w:val="24"/>
          <w:lang w:eastAsia="zh-CN"/>
        </w:rPr>
        <w:t>机构</w:t>
      </w:r>
      <w:r w:rsidR="00A23549">
        <w:rPr>
          <w:rFonts w:hint="eastAsia"/>
          <w:sz w:val="24"/>
          <w:lang w:eastAsia="zh-CN"/>
        </w:rPr>
        <w:t>也</w:t>
      </w:r>
      <w:r w:rsidR="00A23549" w:rsidRPr="00A23549">
        <w:rPr>
          <w:rFonts w:hint="eastAsia"/>
          <w:sz w:val="24"/>
          <w:lang w:eastAsia="zh-CN"/>
        </w:rPr>
        <w:t>同意将</w:t>
      </w:r>
      <w:hyperlink r:id="rId57" w:history="1">
        <w:r w:rsidR="00662587" w:rsidRPr="00712F78">
          <w:rPr>
            <w:rStyle w:val="Hyperlink"/>
            <w:sz w:val="24"/>
            <w:lang w:eastAsia="zh-CN"/>
          </w:rPr>
          <w:t>CBD/SBSTTA/27/INF/12/Rev.1</w:t>
        </w:r>
      </w:hyperlink>
      <w:r w:rsidR="00662587">
        <w:rPr>
          <w:rFonts w:hint="eastAsia"/>
          <w:sz w:val="24"/>
          <w:lang w:eastAsia="zh-CN"/>
        </w:rPr>
        <w:t>号资料文件所列并出席第四次全体会议的</w:t>
      </w:r>
      <w:r w:rsidRPr="009A6C86">
        <w:rPr>
          <w:sz w:val="24"/>
          <w:lang w:eastAsia="zh-CN"/>
        </w:rPr>
        <w:t>下列缔约方的</w:t>
      </w:r>
      <w:r w:rsidR="00662587">
        <w:rPr>
          <w:rFonts w:hint="eastAsia"/>
          <w:sz w:val="24"/>
          <w:lang w:eastAsia="zh-CN"/>
        </w:rPr>
        <w:t>发言</w:t>
      </w:r>
      <w:r w:rsidRPr="009A6C86">
        <w:rPr>
          <w:sz w:val="24"/>
          <w:lang w:eastAsia="zh-CN"/>
        </w:rPr>
        <w:t>正式载入记录，作为议程</w:t>
      </w:r>
      <w:r w:rsidR="009A6C86">
        <w:rPr>
          <w:rFonts w:hint="eastAsia"/>
          <w:sz w:val="24"/>
          <w:lang w:eastAsia="zh-CN"/>
        </w:rPr>
        <w:t>项目</w:t>
      </w:r>
      <w:r w:rsidR="009A6C86">
        <w:rPr>
          <w:rFonts w:hint="eastAsia"/>
          <w:sz w:val="24"/>
          <w:lang w:eastAsia="zh-CN"/>
        </w:rPr>
        <w:t>9</w:t>
      </w:r>
      <w:r w:rsidRPr="009A6C86">
        <w:rPr>
          <w:sz w:val="24"/>
          <w:lang w:eastAsia="zh-CN"/>
        </w:rPr>
        <w:t>下正式提交的</w:t>
      </w:r>
      <w:r w:rsidR="00662587">
        <w:rPr>
          <w:rFonts w:hint="eastAsia"/>
          <w:sz w:val="24"/>
          <w:lang w:eastAsia="zh-CN"/>
        </w:rPr>
        <w:t>发言</w:t>
      </w:r>
      <w:r w:rsidRPr="009A6C86">
        <w:rPr>
          <w:sz w:val="24"/>
          <w:lang w:eastAsia="zh-CN"/>
        </w:rPr>
        <w:t>：</w:t>
      </w:r>
      <w:r w:rsidRPr="009A6C86">
        <w:rPr>
          <w:sz w:val="24"/>
          <w:lang w:eastAsia="zh-CN"/>
        </w:rPr>
        <w:t xml:space="preserve"> </w:t>
      </w:r>
      <w:r w:rsidRPr="009A6C86">
        <w:rPr>
          <w:sz w:val="24"/>
          <w:lang w:eastAsia="zh-CN"/>
        </w:rPr>
        <w:t>澳大利亚、孟加拉国、巴西、加拿大、库克群岛、丹麦、欧洲联盟、芬兰、德国、危地马拉、印度尼西亚、日本、摩洛哥、荷兰王国、新西兰、大韩民国、西班牙、瑞典、瑞士和联合王国。</w:t>
      </w:r>
    </w:p>
    <w:p w14:paraId="74CBB9F7" w14:textId="116BDCEB" w:rsidR="00084E09" w:rsidRPr="00084E09" w:rsidRDefault="00084E09" w:rsidP="00662587">
      <w:pPr>
        <w:pStyle w:val="CBDNormalNumber"/>
        <w:tabs>
          <w:tab w:val="clear" w:pos="567"/>
          <w:tab w:val="clear" w:pos="1134"/>
          <w:tab w:val="clear" w:pos="1701"/>
          <w:tab w:val="clear" w:pos="2268"/>
          <w:tab w:val="clear" w:pos="2835"/>
          <w:tab w:val="clear" w:pos="3402"/>
          <w:tab w:val="clear" w:pos="3969"/>
        </w:tabs>
        <w:ind w:left="490"/>
        <w:rPr>
          <w:rFonts w:eastAsia="Times New Roman"/>
          <w:sz w:val="24"/>
          <w:szCs w:val="24"/>
          <w:lang w:val="en-US" w:eastAsia="zh-CN"/>
        </w:rPr>
      </w:pPr>
      <w:r w:rsidRPr="00084E09">
        <w:rPr>
          <w:rFonts w:ascii="SimSun" w:hAnsi="SimSun" w:cs="SimSun"/>
          <w:sz w:val="24"/>
          <w:szCs w:val="24"/>
          <w:lang w:val="en-US" w:eastAsia="zh-CN"/>
        </w:rPr>
        <w:t>此外，</w:t>
      </w:r>
      <w:r w:rsidRPr="00662587">
        <w:rPr>
          <w:rFonts w:ascii="SimSun" w:hAnsi="SimSun" w:cs="SimSun"/>
          <w:sz w:val="24"/>
          <w:szCs w:val="24"/>
          <w:lang w:eastAsia="zh-CN"/>
        </w:rPr>
        <w:t>下列缔约方代表在会议上作了发言</w:t>
      </w:r>
      <w:r w:rsidRPr="00084E09">
        <w:rPr>
          <w:rFonts w:ascii="SimSun" w:hAnsi="SimSun" w:cs="SimSun"/>
          <w:sz w:val="24"/>
          <w:szCs w:val="24"/>
          <w:lang w:val="en-US" w:eastAsia="zh-CN"/>
        </w:rPr>
        <w:t>：埃及、加纳（代表非洲国家）和墨西哥。</w:t>
      </w:r>
    </w:p>
    <w:p w14:paraId="10C09C02" w14:textId="18B19E6B" w:rsidR="00C247EE" w:rsidRPr="00C247EE" w:rsidRDefault="00C247EE" w:rsidP="00662587">
      <w:pPr>
        <w:pStyle w:val="CBDNormalNumber"/>
        <w:tabs>
          <w:tab w:val="clear" w:pos="567"/>
          <w:tab w:val="clear" w:pos="1134"/>
          <w:tab w:val="clear" w:pos="1701"/>
          <w:tab w:val="clear" w:pos="2268"/>
          <w:tab w:val="clear" w:pos="2835"/>
          <w:tab w:val="clear" w:pos="3402"/>
          <w:tab w:val="clear" w:pos="3969"/>
        </w:tabs>
        <w:ind w:left="490"/>
        <w:rPr>
          <w:rFonts w:eastAsia="Times New Roman"/>
          <w:sz w:val="24"/>
          <w:szCs w:val="24"/>
          <w:lang w:val="en-US" w:eastAsia="zh-CN"/>
        </w:rPr>
      </w:pPr>
      <w:r w:rsidRPr="00662587">
        <w:rPr>
          <w:sz w:val="24"/>
          <w:lang w:eastAsia="zh-CN"/>
        </w:rPr>
        <w:t>科</w:t>
      </w:r>
      <w:proofErr w:type="gramStart"/>
      <w:r w:rsidRPr="00662587">
        <w:rPr>
          <w:sz w:val="24"/>
          <w:lang w:eastAsia="zh-CN"/>
        </w:rPr>
        <w:t>咨</w:t>
      </w:r>
      <w:proofErr w:type="gramEnd"/>
      <w:r w:rsidRPr="00662587">
        <w:rPr>
          <w:rFonts w:ascii="SimSun" w:hAnsi="SimSun" w:cs="SimSun"/>
          <w:sz w:val="24"/>
          <w:szCs w:val="24"/>
          <w:lang w:eastAsia="zh-CN"/>
        </w:rPr>
        <w:t>机构</w:t>
      </w:r>
      <w:r w:rsidR="00A23549" w:rsidRPr="009A6C86">
        <w:rPr>
          <w:sz w:val="24"/>
          <w:lang w:eastAsia="zh-CN"/>
        </w:rPr>
        <w:t>因此</w:t>
      </w:r>
      <w:r w:rsidR="00A23549" w:rsidRPr="00A23549">
        <w:rPr>
          <w:rFonts w:hint="eastAsia"/>
          <w:sz w:val="24"/>
          <w:lang w:eastAsia="zh-CN"/>
        </w:rPr>
        <w:t>同意将</w:t>
      </w:r>
      <w:hyperlink r:id="rId58" w:history="1">
        <w:r w:rsidR="00662587" w:rsidRPr="00C247EE">
          <w:rPr>
            <w:rStyle w:val="Hyperlink"/>
            <w:rFonts w:eastAsia="Times New Roman"/>
            <w:sz w:val="24"/>
            <w:szCs w:val="24"/>
            <w:lang w:val="en-US" w:eastAsia="zh-CN"/>
          </w:rPr>
          <w:t>CBD/SBSTTA/27/INF/12/Rev.1</w:t>
        </w:r>
      </w:hyperlink>
      <w:r w:rsidR="00662587">
        <w:rPr>
          <w:rFonts w:ascii="SimSun" w:hAnsi="SimSun" w:cs="SimSun" w:hint="eastAsia"/>
          <w:sz w:val="24"/>
          <w:szCs w:val="24"/>
          <w:lang w:val="en-US" w:eastAsia="zh-CN"/>
        </w:rPr>
        <w:t>号资料文件所列</w:t>
      </w:r>
      <w:r w:rsidR="00662587" w:rsidRPr="00C247EE">
        <w:rPr>
          <w:rFonts w:ascii="SimSun" w:hAnsi="SimSun" w:cs="SimSun"/>
          <w:sz w:val="24"/>
          <w:szCs w:val="24"/>
          <w:lang w:val="en-US" w:eastAsia="zh-CN"/>
        </w:rPr>
        <w:t>并</w:t>
      </w:r>
      <w:r w:rsidR="00662587">
        <w:rPr>
          <w:rFonts w:ascii="SimSun" w:hAnsi="SimSun" w:cs="SimSun" w:hint="eastAsia"/>
          <w:sz w:val="24"/>
          <w:szCs w:val="24"/>
          <w:lang w:val="en-US" w:eastAsia="zh-CN"/>
        </w:rPr>
        <w:t>出席</w:t>
      </w:r>
      <w:r w:rsidR="00662587" w:rsidRPr="00C247EE">
        <w:rPr>
          <w:rFonts w:ascii="SimSun" w:hAnsi="SimSun" w:cs="SimSun"/>
          <w:sz w:val="24"/>
          <w:szCs w:val="24"/>
          <w:lang w:val="en-US" w:eastAsia="zh-CN"/>
        </w:rPr>
        <w:t>第四次全体会议</w:t>
      </w:r>
      <w:r w:rsidR="00662587">
        <w:rPr>
          <w:rFonts w:ascii="SimSun" w:hAnsi="SimSun" w:cs="SimSun" w:hint="eastAsia"/>
          <w:sz w:val="24"/>
          <w:szCs w:val="24"/>
          <w:lang w:val="en-US" w:eastAsia="zh-CN"/>
        </w:rPr>
        <w:t>的</w:t>
      </w:r>
      <w:r w:rsidRPr="00662587">
        <w:rPr>
          <w:rFonts w:ascii="SimSun" w:hAnsi="SimSun" w:cs="SimSun"/>
          <w:sz w:val="24"/>
          <w:szCs w:val="24"/>
          <w:lang w:eastAsia="zh-CN"/>
        </w:rPr>
        <w:t>下列观察员的发言正式载入记录</w:t>
      </w:r>
      <w:r w:rsidRPr="00C247EE">
        <w:rPr>
          <w:rFonts w:ascii="SimSun" w:hAnsi="SimSun" w:cs="SimSun"/>
          <w:sz w:val="24"/>
          <w:szCs w:val="24"/>
          <w:lang w:val="en-US" w:eastAsia="zh-CN"/>
        </w:rPr>
        <w:t>，作为议程项目</w:t>
      </w:r>
      <w:r w:rsidRPr="00C247EE">
        <w:rPr>
          <w:rFonts w:eastAsia="Times New Roman"/>
          <w:sz w:val="24"/>
          <w:szCs w:val="24"/>
          <w:lang w:val="en-US" w:eastAsia="zh-CN"/>
        </w:rPr>
        <w:t>9</w:t>
      </w:r>
      <w:r w:rsidR="00662587">
        <w:rPr>
          <w:rFonts w:ascii="SimSun" w:hAnsi="SimSun" w:cs="SimSun" w:hint="eastAsia"/>
          <w:sz w:val="24"/>
          <w:szCs w:val="24"/>
          <w:lang w:val="en-US" w:eastAsia="zh-CN"/>
        </w:rPr>
        <w:t>下</w:t>
      </w:r>
      <w:r w:rsidRPr="00C247EE">
        <w:rPr>
          <w:rFonts w:ascii="SimSun" w:hAnsi="SimSun" w:cs="SimSun"/>
          <w:sz w:val="24"/>
          <w:szCs w:val="24"/>
          <w:lang w:val="en-US" w:eastAsia="zh-CN"/>
        </w:rPr>
        <w:t>正式提交的发言：联合国粮食及农业组织、全球青年生物多样性网络</w:t>
      </w:r>
      <w:r w:rsidR="00662587">
        <w:rPr>
          <w:rFonts w:ascii="SimSun" w:hAnsi="SimSun" w:cs="SimSun" w:hint="eastAsia"/>
          <w:sz w:val="24"/>
          <w:szCs w:val="24"/>
          <w:lang w:val="en-US" w:eastAsia="zh-CN"/>
        </w:rPr>
        <w:t>、</w:t>
      </w:r>
      <w:r w:rsidR="00712F78">
        <w:rPr>
          <w:rFonts w:ascii="SimSun" w:hAnsi="SimSun" w:cs="SimSun"/>
          <w:sz w:val="24"/>
          <w:szCs w:val="24"/>
          <w:lang w:val="en-US" w:eastAsia="zh-CN"/>
        </w:rPr>
        <w:t>国际生物多样性问题土著论坛</w:t>
      </w:r>
      <w:r w:rsidRPr="00C247EE">
        <w:rPr>
          <w:rFonts w:ascii="SimSun" w:hAnsi="SimSun" w:cs="SimSun"/>
          <w:sz w:val="24"/>
          <w:szCs w:val="24"/>
          <w:lang w:val="en-US" w:eastAsia="zh-CN"/>
        </w:rPr>
        <w:t>。</w:t>
      </w:r>
    </w:p>
    <w:p w14:paraId="13AF6433" w14:textId="711736CD" w:rsidR="00084E09" w:rsidRPr="00D72B75" w:rsidRDefault="00C247EE" w:rsidP="00662587">
      <w:pPr>
        <w:pStyle w:val="CBDNormalNumber"/>
        <w:tabs>
          <w:tab w:val="clear" w:pos="567"/>
          <w:tab w:val="clear" w:pos="1134"/>
          <w:tab w:val="clear" w:pos="1701"/>
          <w:tab w:val="clear" w:pos="2268"/>
          <w:tab w:val="clear" w:pos="2835"/>
          <w:tab w:val="clear" w:pos="3402"/>
          <w:tab w:val="clear" w:pos="3969"/>
        </w:tabs>
        <w:ind w:left="490"/>
        <w:rPr>
          <w:rFonts w:eastAsia="Times New Roman"/>
          <w:sz w:val="24"/>
          <w:szCs w:val="24"/>
          <w:lang w:val="en-US" w:eastAsia="zh-CN"/>
        </w:rPr>
      </w:pPr>
      <w:r w:rsidRPr="00C247EE">
        <w:rPr>
          <w:rFonts w:ascii="SimSun" w:hAnsi="SimSun" w:cs="SimSun"/>
          <w:sz w:val="24"/>
          <w:szCs w:val="24"/>
          <w:lang w:val="en-US" w:eastAsia="zh-CN"/>
        </w:rPr>
        <w:t>在交换意见后，主席表示将与秘书处协商，根据缔约方所表达或</w:t>
      </w:r>
      <w:r w:rsidR="00D72B75">
        <w:rPr>
          <w:rFonts w:ascii="SimSun" w:hAnsi="SimSun" w:cs="SimSun" w:hint="eastAsia"/>
          <w:sz w:val="24"/>
          <w:szCs w:val="24"/>
          <w:lang w:val="en-US" w:eastAsia="zh-CN"/>
        </w:rPr>
        <w:t>附议</w:t>
      </w:r>
      <w:r w:rsidRPr="00C247EE">
        <w:rPr>
          <w:rFonts w:ascii="SimSun" w:hAnsi="SimSun" w:cs="SimSun"/>
          <w:sz w:val="24"/>
          <w:szCs w:val="24"/>
          <w:lang w:val="en-US" w:eastAsia="zh-CN"/>
        </w:rPr>
        <w:t>的意见，拟定一份</w:t>
      </w:r>
      <w:r w:rsidRPr="00C247EE">
        <w:rPr>
          <w:rFonts w:ascii="SimSun" w:hAnsi="SimSun" w:cs="SimSun"/>
          <w:sz w:val="24"/>
          <w:szCs w:val="24"/>
          <w:lang w:eastAsia="zh-CN"/>
        </w:rPr>
        <w:t>订正建议草案</w:t>
      </w:r>
      <w:r w:rsidRPr="00C247EE">
        <w:rPr>
          <w:rFonts w:ascii="SimSun" w:hAnsi="SimSun" w:cs="SimSun"/>
          <w:sz w:val="24"/>
          <w:szCs w:val="24"/>
          <w:lang w:val="en-US" w:eastAsia="zh-CN"/>
        </w:rPr>
        <w:t>。</w:t>
      </w:r>
    </w:p>
    <w:p w14:paraId="4D9CD582" w14:textId="2E9E99F1" w:rsidR="00712F78" w:rsidRPr="00712F78" w:rsidRDefault="00712F78" w:rsidP="00712F7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12F78">
        <w:rPr>
          <w:rFonts w:hint="eastAsia"/>
          <w:sz w:val="24"/>
          <w:lang w:eastAsia="zh-CN"/>
        </w:rPr>
        <w:t>科咨机构在第七次全体会议上</w:t>
      </w:r>
      <w:r>
        <w:rPr>
          <w:rFonts w:hint="eastAsia"/>
          <w:sz w:val="24"/>
          <w:lang w:eastAsia="zh-CN"/>
        </w:rPr>
        <w:t>审议</w:t>
      </w:r>
      <w:r w:rsidRPr="00712F78">
        <w:rPr>
          <w:rFonts w:hint="eastAsia"/>
          <w:sz w:val="24"/>
          <w:lang w:eastAsia="zh-CN"/>
        </w:rPr>
        <w:t>了主席提交的修订建议草案。</w:t>
      </w:r>
    </w:p>
    <w:p w14:paraId="14B7AB21" w14:textId="2777389D" w:rsidR="00712F78" w:rsidRPr="00712F78" w:rsidRDefault="00712F78" w:rsidP="00712F7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12F78">
        <w:rPr>
          <w:rFonts w:hint="eastAsia"/>
          <w:sz w:val="24"/>
          <w:lang w:eastAsia="zh-CN"/>
        </w:rPr>
        <w:t>以下缔约方的代表发言：阿根廷、亚美尼亚、澳大利亚、孟加拉国、巴西、加拿大、智利、哥伦比亚、库克群岛、刚果民主共和国、丹麦、埃及、法国、冰岛、印度、日本、约旦、墨西哥、荷兰、新西兰、挪威、俄罗斯联邦、沙特阿拉伯、西班牙、瑞典、瑞士、多哥和</w:t>
      </w:r>
      <w:r w:rsidR="00621312">
        <w:rPr>
          <w:rFonts w:hint="eastAsia"/>
          <w:sz w:val="24"/>
          <w:lang w:eastAsia="zh-CN"/>
        </w:rPr>
        <w:t>联合王国</w:t>
      </w:r>
      <w:r w:rsidRPr="00712F78">
        <w:rPr>
          <w:rFonts w:hint="eastAsia"/>
          <w:sz w:val="24"/>
          <w:lang w:eastAsia="zh-CN"/>
        </w:rPr>
        <w:t>。</w:t>
      </w:r>
    </w:p>
    <w:p w14:paraId="652CCEBA" w14:textId="64FF1DB6" w:rsidR="00712F78" w:rsidRPr="00712F78" w:rsidRDefault="00712F78" w:rsidP="00712F78">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lastRenderedPageBreak/>
        <w:t>科咨机构</w:t>
      </w:r>
      <w:r w:rsidRPr="00712F78">
        <w:rPr>
          <w:rFonts w:hint="eastAsia"/>
          <w:sz w:val="24"/>
          <w:lang w:eastAsia="zh-CN"/>
        </w:rPr>
        <w:t>经过交换意见，</w:t>
      </w:r>
      <w:r>
        <w:rPr>
          <w:rFonts w:hint="eastAsia"/>
          <w:sz w:val="24"/>
          <w:lang w:eastAsia="zh-CN"/>
        </w:rPr>
        <w:t>商定</w:t>
      </w:r>
      <w:r w:rsidRPr="00712F78">
        <w:rPr>
          <w:rFonts w:hint="eastAsia"/>
          <w:sz w:val="24"/>
          <w:lang w:eastAsia="zh-CN"/>
        </w:rPr>
        <w:t>召集一个由荷兰王国、俄罗斯联邦和其他相关缔约方代表组成的小组，以解决一些悬而未决的问题。</w:t>
      </w:r>
    </w:p>
    <w:p w14:paraId="0303A930" w14:textId="41BB109D" w:rsidR="00712F78" w:rsidRDefault="00712F78" w:rsidP="00712F78">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t>科咨机构</w:t>
      </w:r>
      <w:r w:rsidRPr="00712F78">
        <w:rPr>
          <w:rFonts w:hint="eastAsia"/>
          <w:sz w:val="24"/>
          <w:lang w:eastAsia="zh-CN"/>
        </w:rPr>
        <w:t>在第八次全体会议上</w:t>
      </w:r>
      <w:r>
        <w:rPr>
          <w:rFonts w:hint="eastAsia"/>
          <w:sz w:val="24"/>
          <w:lang w:eastAsia="zh-CN"/>
        </w:rPr>
        <w:t>恢复审议修订建议草案</w:t>
      </w:r>
      <w:r w:rsidRPr="00712F78">
        <w:rPr>
          <w:rFonts w:hint="eastAsia"/>
          <w:sz w:val="24"/>
          <w:lang w:eastAsia="zh-CN"/>
        </w:rPr>
        <w:t>。</w:t>
      </w:r>
    </w:p>
    <w:p w14:paraId="02A5A673" w14:textId="644F6156" w:rsidR="00712F78" w:rsidRPr="00712F78" w:rsidRDefault="00712F78" w:rsidP="00712F78">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t>主席报告说，该小组成功地解决了一些悬而未决的问题，秘书处的代表则介绍了新的案文。</w:t>
      </w:r>
    </w:p>
    <w:p w14:paraId="3E7E5454" w14:textId="1DBF29B3" w:rsidR="00712F78" w:rsidRPr="00712F78" w:rsidRDefault="00712F78" w:rsidP="00712F7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12F78">
        <w:rPr>
          <w:rFonts w:hint="eastAsia"/>
          <w:sz w:val="24"/>
          <w:lang w:eastAsia="zh-CN"/>
        </w:rPr>
        <w:t>以下缔约方的代表发言：</w:t>
      </w:r>
      <w:r>
        <w:rPr>
          <w:rFonts w:hint="eastAsia"/>
          <w:sz w:val="24"/>
          <w:lang w:eastAsia="zh-CN"/>
        </w:rPr>
        <w:t>墨西哥</w:t>
      </w:r>
      <w:r w:rsidRPr="00712F78">
        <w:rPr>
          <w:rFonts w:hint="eastAsia"/>
          <w:sz w:val="24"/>
          <w:lang w:eastAsia="zh-CN"/>
        </w:rPr>
        <w:t>和沙特阿拉伯。</w:t>
      </w:r>
    </w:p>
    <w:p w14:paraId="64B129CA" w14:textId="56532DA8" w:rsidR="00D72B75" w:rsidRPr="00712F78" w:rsidRDefault="00712F78" w:rsidP="00712F7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12F78">
        <w:rPr>
          <w:rFonts w:hint="eastAsia"/>
          <w:sz w:val="24"/>
          <w:lang w:eastAsia="zh-CN"/>
        </w:rPr>
        <w:t>科</w:t>
      </w:r>
      <w:proofErr w:type="gramStart"/>
      <w:r w:rsidRPr="00712F78">
        <w:rPr>
          <w:rFonts w:hint="eastAsia"/>
          <w:sz w:val="24"/>
          <w:lang w:eastAsia="zh-CN"/>
        </w:rPr>
        <w:t>咨</w:t>
      </w:r>
      <w:proofErr w:type="gramEnd"/>
      <w:r w:rsidRPr="00712F78">
        <w:rPr>
          <w:rFonts w:hint="eastAsia"/>
          <w:sz w:val="24"/>
          <w:lang w:eastAsia="zh-CN"/>
        </w:rPr>
        <w:t>机构</w:t>
      </w:r>
      <w:r>
        <w:rPr>
          <w:rFonts w:hint="eastAsia"/>
          <w:sz w:val="24"/>
          <w:lang w:eastAsia="zh-CN"/>
        </w:rPr>
        <w:t>经过交换意见</w:t>
      </w:r>
      <w:r w:rsidRPr="00712F78">
        <w:rPr>
          <w:rFonts w:hint="eastAsia"/>
          <w:sz w:val="24"/>
          <w:lang w:eastAsia="zh-CN"/>
        </w:rPr>
        <w:t>，</w:t>
      </w:r>
      <w:r w:rsidR="00DA173E">
        <w:rPr>
          <w:rFonts w:hint="eastAsia"/>
          <w:sz w:val="24"/>
          <w:lang w:eastAsia="zh-CN"/>
        </w:rPr>
        <w:t>核准了经口头修正的修订建议草案，</w:t>
      </w:r>
      <w:r w:rsidRPr="00712F78">
        <w:rPr>
          <w:rFonts w:hint="eastAsia"/>
          <w:sz w:val="24"/>
          <w:lang w:eastAsia="zh-CN"/>
        </w:rPr>
        <w:t>将其作为</w:t>
      </w:r>
      <w:hyperlink r:id="rId59" w:history="1">
        <w:r w:rsidRPr="00DA173E">
          <w:rPr>
            <w:rStyle w:val="Hyperlink"/>
            <w:rFonts w:hint="eastAsia"/>
            <w:sz w:val="24"/>
            <w:lang w:eastAsia="zh-CN"/>
          </w:rPr>
          <w:t>CBD/SBSTTA/27/L.</w:t>
        </w:r>
        <w:r w:rsidR="00DA173E" w:rsidRPr="00DA173E">
          <w:rPr>
            <w:rStyle w:val="Hyperlink"/>
            <w:rFonts w:hint="eastAsia"/>
            <w:sz w:val="24"/>
            <w:lang w:eastAsia="zh-CN"/>
          </w:rPr>
          <w:t>11</w:t>
        </w:r>
      </w:hyperlink>
      <w:r w:rsidRPr="00712F78">
        <w:rPr>
          <w:rFonts w:hint="eastAsia"/>
          <w:sz w:val="24"/>
          <w:lang w:eastAsia="zh-CN"/>
        </w:rPr>
        <w:t>号建议草案，</w:t>
      </w:r>
      <w:r w:rsidR="00621312">
        <w:rPr>
          <w:rFonts w:hint="eastAsia"/>
          <w:sz w:val="24"/>
          <w:lang w:eastAsia="zh-CN"/>
        </w:rPr>
        <w:t>并随后予以通过</w:t>
      </w:r>
      <w:r w:rsidRPr="00712F78">
        <w:rPr>
          <w:rFonts w:hint="eastAsia"/>
          <w:sz w:val="24"/>
          <w:lang w:eastAsia="zh-CN"/>
        </w:rPr>
        <w:t>，使其成为第</w:t>
      </w:r>
      <w:hyperlink r:id="rId60" w:history="1">
        <w:r w:rsidRPr="00DA173E">
          <w:rPr>
            <w:rStyle w:val="Hyperlink"/>
            <w:rFonts w:hint="eastAsia"/>
            <w:sz w:val="24"/>
            <w:lang w:eastAsia="zh-CN"/>
          </w:rPr>
          <w:t>27/</w:t>
        </w:r>
        <w:r w:rsidR="00DA173E" w:rsidRPr="00DA173E">
          <w:rPr>
            <w:rStyle w:val="Hyperlink"/>
            <w:rFonts w:hint="eastAsia"/>
            <w:sz w:val="24"/>
            <w:lang w:eastAsia="zh-CN"/>
          </w:rPr>
          <w:t>9</w:t>
        </w:r>
      </w:hyperlink>
      <w:r w:rsidRPr="00712F78">
        <w:rPr>
          <w:rFonts w:hint="eastAsia"/>
          <w:sz w:val="24"/>
          <w:lang w:eastAsia="zh-CN"/>
        </w:rPr>
        <w:t>号建议（见第一节）。</w:t>
      </w:r>
    </w:p>
    <w:p w14:paraId="28104BFB" w14:textId="7CA9A73B" w:rsidR="00D93639" w:rsidRPr="00E638C0" w:rsidRDefault="003678B2" w:rsidP="001A57BC">
      <w:pPr>
        <w:pStyle w:val="Heading2"/>
        <w:spacing w:after="0"/>
        <w:ind w:left="0"/>
      </w:pPr>
      <w:bookmarkStart w:id="82" w:name="_Toc221351082"/>
      <w:r>
        <w:rPr>
          <w:rFonts w:hint="eastAsia"/>
        </w:rPr>
        <w:t>项目</w:t>
      </w:r>
      <w:r w:rsidR="00BF3707" w:rsidRPr="00E638C0">
        <w:t>10</w:t>
      </w:r>
      <w:r w:rsidR="00A75430" w:rsidRPr="00E638C0">
        <w:t xml:space="preserve"> </w:t>
      </w:r>
      <w:r w:rsidR="00A75430" w:rsidRPr="00E638C0">
        <w:br/>
      </w:r>
      <w:r w:rsidRPr="003678B2">
        <w:rPr>
          <w:rFonts w:hint="eastAsia"/>
        </w:rPr>
        <w:t>生物多样性与健康</w:t>
      </w:r>
      <w:bookmarkEnd w:id="82"/>
    </w:p>
    <w:p w14:paraId="004CF47A" w14:textId="76DE10BE" w:rsidR="00C247EE" w:rsidRPr="00C247EE" w:rsidRDefault="00C247EE" w:rsidP="00D72B75">
      <w:pPr>
        <w:pStyle w:val="CBDNormalNumber"/>
        <w:tabs>
          <w:tab w:val="clear" w:pos="567"/>
          <w:tab w:val="clear" w:pos="1134"/>
          <w:tab w:val="clear" w:pos="1701"/>
          <w:tab w:val="clear" w:pos="2268"/>
          <w:tab w:val="clear" w:pos="2835"/>
          <w:tab w:val="clear" w:pos="3402"/>
          <w:tab w:val="clear" w:pos="3969"/>
        </w:tabs>
        <w:ind w:left="490"/>
        <w:rPr>
          <w:rFonts w:eastAsia="Times New Roman"/>
          <w:sz w:val="24"/>
          <w:szCs w:val="24"/>
          <w:lang w:val="en-US" w:eastAsia="zh-CN"/>
        </w:rPr>
      </w:pPr>
      <w:r w:rsidRPr="002150EA">
        <w:rPr>
          <w:sz w:val="24"/>
          <w:lang w:val="en-US" w:eastAsia="zh-CN"/>
        </w:rPr>
        <w:t>科咨</w:t>
      </w:r>
      <w:r w:rsidRPr="00C247EE">
        <w:rPr>
          <w:rFonts w:ascii="SimSun" w:hAnsi="SimSun" w:cs="SimSun"/>
          <w:sz w:val="24"/>
          <w:szCs w:val="24"/>
          <w:lang w:val="en-US" w:eastAsia="zh-CN"/>
        </w:rPr>
        <w:t>机构第五次全体会议审议了议程项目</w:t>
      </w:r>
      <w:r w:rsidRPr="00C247EE">
        <w:rPr>
          <w:rFonts w:eastAsia="Times New Roman"/>
          <w:sz w:val="24"/>
          <w:szCs w:val="24"/>
          <w:lang w:val="en-US" w:eastAsia="zh-CN"/>
        </w:rPr>
        <w:t>10</w:t>
      </w:r>
      <w:r w:rsidRPr="00C247EE">
        <w:rPr>
          <w:rFonts w:ascii="SimSun" w:hAnsi="SimSun" w:cs="SimSun"/>
          <w:sz w:val="24"/>
          <w:szCs w:val="24"/>
          <w:lang w:val="en-US" w:eastAsia="zh-CN"/>
        </w:rPr>
        <w:t>。</w:t>
      </w:r>
      <w:r w:rsidR="00D72B75">
        <w:rPr>
          <w:rFonts w:ascii="SimSun" w:hAnsi="SimSun" w:cs="SimSun" w:hint="eastAsia"/>
          <w:sz w:val="24"/>
          <w:szCs w:val="24"/>
          <w:lang w:val="en-US" w:eastAsia="zh-CN"/>
        </w:rPr>
        <w:t>会议收到一份</w:t>
      </w:r>
      <w:r w:rsidRPr="00C247EE">
        <w:rPr>
          <w:rFonts w:ascii="SimSun" w:hAnsi="SimSun" w:cs="SimSun"/>
          <w:sz w:val="24"/>
          <w:szCs w:val="24"/>
          <w:lang w:val="en-US" w:eastAsia="zh-CN"/>
        </w:rPr>
        <w:t>秘书处关于生物多样性与健康的说明，其中载有一项建议草案</w:t>
      </w:r>
      <w:r w:rsidR="002C2A2E">
        <w:rPr>
          <w:rStyle w:val="FootnoteReference"/>
          <w:rFonts w:ascii="SimSun" w:hAnsi="SimSun" w:cs="SimSun"/>
          <w:sz w:val="24"/>
          <w:szCs w:val="24"/>
          <w:lang w:eastAsia="zh-CN"/>
        </w:rPr>
        <w:footnoteReference w:id="163"/>
      </w:r>
      <w:r w:rsidRPr="00C247EE">
        <w:rPr>
          <w:rFonts w:ascii="SimSun" w:hAnsi="SimSun" w:cs="SimSun"/>
          <w:sz w:val="24"/>
          <w:szCs w:val="24"/>
          <w:lang w:val="en-US" w:eastAsia="zh-CN"/>
        </w:rPr>
        <w:t>。</w:t>
      </w:r>
      <w:r w:rsidR="00D72B75">
        <w:rPr>
          <w:rFonts w:ascii="SimSun" w:hAnsi="SimSun" w:cs="SimSun" w:hint="eastAsia"/>
          <w:sz w:val="24"/>
          <w:szCs w:val="24"/>
          <w:lang w:val="en-US" w:eastAsia="zh-CN"/>
        </w:rPr>
        <w:t>还分发了一份与</w:t>
      </w:r>
      <w:r w:rsidRPr="00C247EE">
        <w:rPr>
          <w:rFonts w:ascii="SimSun" w:hAnsi="SimSun" w:cs="SimSun"/>
          <w:sz w:val="24"/>
          <w:szCs w:val="24"/>
          <w:lang w:val="en-US" w:eastAsia="zh-CN"/>
        </w:rPr>
        <w:t>议程项目</w:t>
      </w:r>
      <w:r w:rsidRPr="00C247EE">
        <w:rPr>
          <w:rFonts w:eastAsia="Times New Roman"/>
          <w:sz w:val="24"/>
          <w:szCs w:val="24"/>
          <w:lang w:val="en-US" w:eastAsia="zh-CN"/>
        </w:rPr>
        <w:t>10</w:t>
      </w:r>
      <w:r w:rsidR="00D72B75">
        <w:rPr>
          <w:rFonts w:ascii="SimSun" w:hAnsi="SimSun" w:cs="SimSun" w:hint="eastAsia"/>
          <w:sz w:val="24"/>
          <w:szCs w:val="24"/>
          <w:lang w:val="en-US" w:eastAsia="zh-CN"/>
        </w:rPr>
        <w:t>有关的资料文件，</w:t>
      </w:r>
      <w:r w:rsidRPr="00C247EE">
        <w:rPr>
          <w:rFonts w:ascii="SimSun" w:hAnsi="SimSun" w:cs="SimSun"/>
          <w:sz w:val="24"/>
          <w:szCs w:val="24"/>
          <w:lang w:val="en-US" w:eastAsia="zh-CN"/>
        </w:rPr>
        <w:t>涉及</w:t>
      </w:r>
      <w:r w:rsidR="002C2A2E">
        <w:rPr>
          <w:rFonts w:ascii="SimSun" w:hAnsi="SimSun" w:cs="SimSun" w:hint="eastAsia"/>
          <w:sz w:val="24"/>
          <w:szCs w:val="24"/>
          <w:lang w:val="en-US" w:eastAsia="zh-CN"/>
        </w:rPr>
        <w:t>提前提交</w:t>
      </w:r>
      <w:r w:rsidRPr="00C247EE">
        <w:rPr>
          <w:rFonts w:ascii="SimSun" w:hAnsi="SimSun" w:cs="SimSun"/>
          <w:sz w:val="24"/>
          <w:szCs w:val="24"/>
          <w:lang w:val="en-US" w:eastAsia="zh-CN"/>
        </w:rPr>
        <w:t>议程项目</w:t>
      </w:r>
      <w:r w:rsidR="002C2A2E">
        <w:rPr>
          <w:rFonts w:ascii="SimSun" w:hAnsi="SimSun" w:cs="SimSun" w:hint="eastAsia"/>
          <w:sz w:val="24"/>
          <w:szCs w:val="24"/>
          <w:lang w:val="en-US" w:eastAsia="zh-CN"/>
        </w:rPr>
        <w:t>10下的发言</w:t>
      </w:r>
      <w:r w:rsidRPr="00C247EE">
        <w:rPr>
          <w:rFonts w:ascii="SimSun" w:hAnsi="SimSun" w:cs="SimSun"/>
          <w:sz w:val="24"/>
          <w:szCs w:val="24"/>
          <w:lang w:val="en-US" w:eastAsia="zh-CN"/>
        </w:rPr>
        <w:t>事宜</w:t>
      </w:r>
      <w:r w:rsidRPr="00127B68">
        <w:rPr>
          <w:rStyle w:val="FootnoteReference"/>
        </w:rPr>
        <w:footnoteReference w:id="164"/>
      </w:r>
      <w:r w:rsidR="00DA173E">
        <w:rPr>
          <w:rFonts w:ascii="SimSun" w:hAnsi="SimSun" w:cs="SimSun" w:hint="eastAsia"/>
          <w:sz w:val="24"/>
          <w:szCs w:val="24"/>
          <w:lang w:val="en-US" w:eastAsia="zh-CN"/>
        </w:rPr>
        <w:t>。</w:t>
      </w:r>
    </w:p>
    <w:p w14:paraId="2A27BC03" w14:textId="1EF14677" w:rsidR="00C247EE" w:rsidRPr="00C247EE" w:rsidRDefault="00C247EE" w:rsidP="00D72B75">
      <w:pPr>
        <w:pStyle w:val="CBDNormalNumber"/>
        <w:tabs>
          <w:tab w:val="clear" w:pos="567"/>
          <w:tab w:val="clear" w:pos="1134"/>
          <w:tab w:val="clear" w:pos="1701"/>
          <w:tab w:val="clear" w:pos="2268"/>
          <w:tab w:val="clear" w:pos="2835"/>
          <w:tab w:val="clear" w:pos="3402"/>
          <w:tab w:val="clear" w:pos="3969"/>
        </w:tabs>
        <w:ind w:left="490"/>
        <w:rPr>
          <w:rFonts w:eastAsia="Times New Roman"/>
          <w:sz w:val="24"/>
          <w:szCs w:val="24"/>
          <w:lang w:val="en-US" w:eastAsia="zh-CN"/>
        </w:rPr>
      </w:pPr>
      <w:r w:rsidRPr="00C247EE">
        <w:rPr>
          <w:rFonts w:eastAsia="Times New Roman"/>
          <w:sz w:val="24"/>
          <w:szCs w:val="24"/>
          <w:lang w:val="en-US" w:eastAsia="zh-CN"/>
        </w:rPr>
        <w:t xml:space="preserve"> </w:t>
      </w:r>
      <w:r w:rsidRPr="00C247EE">
        <w:rPr>
          <w:rFonts w:ascii="SimSun" w:hAnsi="SimSun" w:cs="SimSun"/>
          <w:sz w:val="24"/>
          <w:szCs w:val="24"/>
          <w:lang w:val="en-US" w:eastAsia="zh-CN"/>
        </w:rPr>
        <w:t>鉴于提前提交</w:t>
      </w:r>
      <w:r w:rsidR="002C2A2E">
        <w:rPr>
          <w:rFonts w:ascii="SimSun" w:hAnsi="SimSun" w:cs="SimSun" w:hint="eastAsia"/>
          <w:sz w:val="24"/>
          <w:szCs w:val="24"/>
          <w:lang w:val="en-US" w:eastAsia="zh-CN"/>
        </w:rPr>
        <w:t>发言</w:t>
      </w:r>
      <w:r w:rsidR="002C2A2E" w:rsidRPr="00C247EE">
        <w:rPr>
          <w:rFonts w:ascii="SimSun" w:hAnsi="SimSun" w:cs="SimSun"/>
          <w:sz w:val="24"/>
          <w:szCs w:val="24"/>
          <w:lang w:val="en-US" w:eastAsia="zh-CN"/>
        </w:rPr>
        <w:t>的试点模式</w:t>
      </w:r>
      <w:r w:rsidRPr="00127B68">
        <w:rPr>
          <w:rStyle w:val="FootnoteReference"/>
        </w:rPr>
        <w:footnoteReference w:id="165"/>
      </w:r>
      <w:r w:rsidRPr="00C247EE">
        <w:rPr>
          <w:rFonts w:ascii="SimSun" w:hAnsi="SimSun" w:cs="SimSun"/>
          <w:sz w:val="24"/>
          <w:szCs w:val="24"/>
          <w:lang w:val="en-US" w:eastAsia="zh-CN"/>
        </w:rPr>
        <w:t>已在议程</w:t>
      </w:r>
      <w:r w:rsidR="002C2A2E">
        <w:rPr>
          <w:rFonts w:ascii="SimSun" w:hAnsi="SimSun" w:cs="SimSun" w:hint="eastAsia"/>
          <w:sz w:val="24"/>
          <w:szCs w:val="24"/>
          <w:lang w:val="en-US" w:eastAsia="zh-CN"/>
        </w:rPr>
        <w:t>项目10</w:t>
      </w:r>
      <w:r w:rsidRPr="00C247EE">
        <w:rPr>
          <w:rFonts w:ascii="SimSun" w:hAnsi="SimSun" w:cs="SimSun"/>
          <w:sz w:val="24"/>
          <w:szCs w:val="24"/>
          <w:lang w:val="en-US" w:eastAsia="zh-CN"/>
        </w:rPr>
        <w:t>下试行，且</w:t>
      </w:r>
      <w:r w:rsidR="002C2A2E">
        <w:rPr>
          <w:rFonts w:ascii="SimSun" w:hAnsi="SimSun" w:cs="SimSun" w:hint="eastAsia"/>
          <w:sz w:val="24"/>
          <w:szCs w:val="24"/>
          <w:lang w:val="en-US" w:eastAsia="zh-CN"/>
        </w:rPr>
        <w:t>发言</w:t>
      </w:r>
      <w:r w:rsidRPr="00C247EE">
        <w:rPr>
          <w:rFonts w:ascii="SimSun" w:hAnsi="SimSun" w:cs="SimSun"/>
          <w:sz w:val="24"/>
          <w:szCs w:val="24"/>
          <w:lang w:val="en-US" w:eastAsia="zh-CN"/>
        </w:rPr>
        <w:t>系以非正式和自愿方式提交，主席询问</w:t>
      </w:r>
      <w:hyperlink r:id="rId61" w:history="1">
        <w:r w:rsidRPr="00C247EE">
          <w:rPr>
            <w:rStyle w:val="Hyperlink"/>
            <w:rFonts w:eastAsia="Times New Roman"/>
            <w:sz w:val="24"/>
            <w:szCs w:val="24"/>
            <w:lang w:val="en-US" w:eastAsia="zh-CN"/>
          </w:rPr>
          <w:t>CBD/SBSTTA/27/INF/13/Rev.1</w:t>
        </w:r>
      </w:hyperlink>
      <w:r w:rsidR="002C2A2E">
        <w:rPr>
          <w:rFonts w:ascii="SimSun" w:hAnsi="SimSun" w:cs="SimSun" w:hint="eastAsia"/>
          <w:sz w:val="24"/>
          <w:szCs w:val="24"/>
          <w:lang w:val="en-US" w:eastAsia="zh-CN"/>
        </w:rPr>
        <w:t>号资料文件</w:t>
      </w:r>
      <w:r w:rsidRPr="00C247EE">
        <w:rPr>
          <w:rFonts w:ascii="SimSun" w:hAnsi="SimSun" w:cs="SimSun"/>
          <w:sz w:val="24"/>
          <w:szCs w:val="24"/>
          <w:lang w:val="en-US" w:eastAsia="zh-CN"/>
        </w:rPr>
        <w:t>所列并出席全体会议的缔约方</w:t>
      </w:r>
      <w:r w:rsidR="002C2A2E">
        <w:rPr>
          <w:rFonts w:ascii="SimSun" w:hAnsi="SimSun" w:cs="SimSun" w:hint="eastAsia"/>
          <w:sz w:val="24"/>
          <w:szCs w:val="24"/>
          <w:lang w:val="en-US" w:eastAsia="zh-CN"/>
        </w:rPr>
        <w:t>和</w:t>
      </w:r>
      <w:r w:rsidRPr="00C247EE">
        <w:rPr>
          <w:rFonts w:ascii="SimSun" w:hAnsi="SimSun" w:cs="SimSun"/>
          <w:sz w:val="24"/>
          <w:szCs w:val="24"/>
          <w:lang w:val="en-US" w:eastAsia="zh-CN"/>
        </w:rPr>
        <w:t>观察员，是否反对将其</w:t>
      </w:r>
      <w:r w:rsidR="002C2A2E">
        <w:rPr>
          <w:rFonts w:ascii="SimSun" w:hAnsi="SimSun" w:cs="SimSun" w:hint="eastAsia"/>
          <w:sz w:val="24"/>
          <w:szCs w:val="24"/>
          <w:lang w:val="en-US" w:eastAsia="zh-CN"/>
        </w:rPr>
        <w:t>发言</w:t>
      </w:r>
      <w:r w:rsidRPr="00C247EE">
        <w:rPr>
          <w:rFonts w:ascii="SimSun" w:hAnsi="SimSun" w:cs="SimSun"/>
          <w:sz w:val="24"/>
          <w:szCs w:val="24"/>
          <w:lang w:val="en-US" w:eastAsia="zh-CN"/>
        </w:rPr>
        <w:t>作为正式提交的声明载入记录。未提出任何反对意见。</w:t>
      </w:r>
    </w:p>
    <w:p w14:paraId="6AAD17AB" w14:textId="02D7EAE5" w:rsidR="00C247EE" w:rsidRPr="00C247EE" w:rsidRDefault="00C247EE" w:rsidP="002C2A2E">
      <w:pPr>
        <w:pStyle w:val="CBDNormalNumber"/>
        <w:tabs>
          <w:tab w:val="clear" w:pos="567"/>
          <w:tab w:val="clear" w:pos="1134"/>
          <w:tab w:val="clear" w:pos="1701"/>
          <w:tab w:val="clear" w:pos="2268"/>
          <w:tab w:val="clear" w:pos="2835"/>
          <w:tab w:val="clear" w:pos="3402"/>
          <w:tab w:val="clear" w:pos="3969"/>
        </w:tabs>
        <w:ind w:left="490"/>
        <w:rPr>
          <w:rFonts w:eastAsia="Times New Roman"/>
          <w:sz w:val="24"/>
          <w:szCs w:val="24"/>
          <w:lang w:val="en-US" w:eastAsia="zh-CN"/>
        </w:rPr>
      </w:pPr>
      <w:r w:rsidRPr="00DA40F5">
        <w:rPr>
          <w:sz w:val="24"/>
          <w:lang w:val="en-US" w:eastAsia="zh-CN"/>
        </w:rPr>
        <w:t>科</w:t>
      </w:r>
      <w:proofErr w:type="gramStart"/>
      <w:r w:rsidRPr="00DA40F5">
        <w:rPr>
          <w:sz w:val="24"/>
          <w:lang w:val="en-US" w:eastAsia="zh-CN"/>
        </w:rPr>
        <w:t>咨</w:t>
      </w:r>
      <w:proofErr w:type="gramEnd"/>
      <w:r w:rsidRPr="00DA40F5">
        <w:rPr>
          <w:rFonts w:ascii="SimSun" w:hAnsi="SimSun" w:cs="SimSun"/>
          <w:sz w:val="24"/>
          <w:szCs w:val="24"/>
          <w:lang w:val="en-US" w:eastAsia="zh-CN"/>
        </w:rPr>
        <w:t>机构因此</w:t>
      </w:r>
      <w:r w:rsidR="00DA40F5">
        <w:rPr>
          <w:rFonts w:ascii="SimSun" w:hAnsi="SimSun" w:cs="SimSun" w:hint="eastAsia"/>
          <w:sz w:val="24"/>
          <w:szCs w:val="24"/>
          <w:lang w:val="en-US" w:eastAsia="zh-CN"/>
        </w:rPr>
        <w:t>商定</w:t>
      </w:r>
      <w:r w:rsidRPr="00DA40F5">
        <w:rPr>
          <w:rFonts w:ascii="SimSun" w:hAnsi="SimSun" w:cs="SimSun"/>
          <w:sz w:val="24"/>
          <w:szCs w:val="24"/>
          <w:lang w:val="en-US" w:eastAsia="zh-CN"/>
        </w:rPr>
        <w:t>将</w:t>
      </w:r>
      <w:hyperlink r:id="rId62" w:history="1">
        <w:r w:rsidR="00DA40F5" w:rsidRPr="00DA40F5">
          <w:rPr>
            <w:rStyle w:val="Hyperlink"/>
            <w:rFonts w:eastAsia="Times New Roman"/>
            <w:sz w:val="24"/>
            <w:szCs w:val="24"/>
            <w:lang w:val="en-US" w:eastAsia="zh-CN"/>
          </w:rPr>
          <w:t>CBD/SBSTTA/27/INF/13/Rev.1</w:t>
        </w:r>
      </w:hyperlink>
      <w:r w:rsidR="00DA40F5">
        <w:rPr>
          <w:rFonts w:hint="eastAsia"/>
          <w:lang w:eastAsia="zh-CN"/>
        </w:rPr>
        <w:t>号资料文件所</w:t>
      </w:r>
      <w:r w:rsidRPr="00DA40F5">
        <w:rPr>
          <w:rFonts w:ascii="SimSun" w:hAnsi="SimSun" w:cs="SimSun"/>
          <w:sz w:val="24"/>
          <w:szCs w:val="24"/>
          <w:lang w:val="en-US" w:eastAsia="zh-CN"/>
        </w:rPr>
        <w:t>列</w:t>
      </w:r>
      <w:r w:rsidR="00DA40F5">
        <w:rPr>
          <w:rFonts w:ascii="SimSun" w:hAnsi="SimSun" w:cs="SimSun" w:hint="eastAsia"/>
          <w:sz w:val="24"/>
          <w:szCs w:val="24"/>
          <w:lang w:val="en-US" w:eastAsia="zh-CN"/>
        </w:rPr>
        <w:t>并出席第五次全体会议的下列</w:t>
      </w:r>
      <w:r w:rsidRPr="00DA40F5">
        <w:rPr>
          <w:rFonts w:ascii="SimSun" w:hAnsi="SimSun" w:cs="SimSun"/>
          <w:sz w:val="24"/>
          <w:szCs w:val="24"/>
          <w:lang w:val="en-US" w:eastAsia="zh-CN"/>
        </w:rPr>
        <w:t>缔约方的</w:t>
      </w:r>
      <w:r w:rsidR="00DA40F5">
        <w:rPr>
          <w:rFonts w:ascii="SimSun" w:hAnsi="SimSun" w:cs="SimSun" w:hint="eastAsia"/>
          <w:sz w:val="24"/>
          <w:szCs w:val="24"/>
          <w:lang w:val="en-US" w:eastAsia="zh-CN"/>
        </w:rPr>
        <w:t>发言</w:t>
      </w:r>
      <w:r w:rsidRPr="00DA40F5">
        <w:rPr>
          <w:rFonts w:ascii="SimSun" w:hAnsi="SimSun" w:cs="SimSun"/>
          <w:sz w:val="24"/>
          <w:szCs w:val="24"/>
          <w:lang w:val="en-US" w:eastAsia="zh-CN"/>
        </w:rPr>
        <w:t>正式载入记录，</w:t>
      </w:r>
      <w:r w:rsidR="00DA40F5">
        <w:rPr>
          <w:rFonts w:ascii="SimSun" w:hAnsi="SimSun" w:cs="SimSun" w:hint="eastAsia"/>
          <w:sz w:val="24"/>
          <w:szCs w:val="24"/>
          <w:lang w:val="en-US" w:eastAsia="zh-CN"/>
        </w:rPr>
        <w:t>作为</w:t>
      </w:r>
      <w:r w:rsidRPr="00DA40F5">
        <w:rPr>
          <w:rFonts w:ascii="SimSun" w:hAnsi="SimSun" w:cs="SimSun"/>
          <w:sz w:val="24"/>
          <w:szCs w:val="24"/>
          <w:lang w:val="en-US" w:eastAsia="zh-CN"/>
        </w:rPr>
        <w:t>议程项目</w:t>
      </w:r>
      <w:r w:rsidRPr="00DA40F5">
        <w:rPr>
          <w:rFonts w:eastAsia="Times New Roman"/>
          <w:sz w:val="24"/>
          <w:szCs w:val="24"/>
          <w:lang w:val="en-US" w:eastAsia="zh-CN"/>
        </w:rPr>
        <w:t>10</w:t>
      </w:r>
      <w:r w:rsidR="00DA40F5">
        <w:rPr>
          <w:rFonts w:ascii="SimSun" w:hAnsi="SimSun" w:cs="SimSun" w:hint="eastAsia"/>
          <w:sz w:val="24"/>
          <w:szCs w:val="24"/>
          <w:lang w:val="en-US" w:eastAsia="zh-CN"/>
        </w:rPr>
        <w:t>下</w:t>
      </w:r>
      <w:r w:rsidRPr="00DA40F5">
        <w:rPr>
          <w:rFonts w:ascii="SimSun" w:hAnsi="SimSun" w:cs="SimSun"/>
          <w:sz w:val="24"/>
          <w:szCs w:val="24"/>
          <w:lang w:val="en-US" w:eastAsia="zh-CN"/>
        </w:rPr>
        <w:t>正式提交的</w:t>
      </w:r>
      <w:r w:rsidR="00DA40F5">
        <w:rPr>
          <w:rFonts w:ascii="SimSun" w:hAnsi="SimSun" w:cs="SimSun" w:hint="eastAsia"/>
          <w:sz w:val="24"/>
          <w:szCs w:val="24"/>
          <w:lang w:val="en-US" w:eastAsia="zh-CN"/>
        </w:rPr>
        <w:t>发言</w:t>
      </w:r>
      <w:r w:rsidRPr="00DA40F5">
        <w:rPr>
          <w:rFonts w:ascii="SimSun" w:hAnsi="SimSun" w:cs="SimSun"/>
          <w:sz w:val="24"/>
          <w:szCs w:val="24"/>
          <w:lang w:val="en-US" w:eastAsia="zh-CN"/>
        </w:rPr>
        <w:t>：</w:t>
      </w:r>
      <w:r w:rsidRPr="00DA40F5">
        <w:rPr>
          <w:rFonts w:eastAsia="Times New Roman"/>
          <w:sz w:val="24"/>
          <w:szCs w:val="24"/>
          <w:lang w:val="en-US" w:eastAsia="zh-CN"/>
        </w:rPr>
        <w:t xml:space="preserve"> </w:t>
      </w:r>
      <w:r w:rsidRPr="00DA40F5">
        <w:rPr>
          <w:rFonts w:ascii="SimSun" w:hAnsi="SimSun" w:cs="SimSun"/>
          <w:sz w:val="24"/>
          <w:szCs w:val="24"/>
          <w:lang w:val="en-US" w:eastAsia="zh-CN"/>
        </w:rPr>
        <w:t>孟加拉国、比利时、巴西、加拿大、哥伦比亚、丹麦、欧洲联盟、芬兰、德国、危地马拉、印度尼西亚、日本、摩洛哥、荷兰王国、大韩民国、西班牙、瑞典、瑞士和联合王国。</w:t>
      </w:r>
    </w:p>
    <w:p w14:paraId="4FB55E63" w14:textId="0A07AFA3" w:rsidR="00934BF9" w:rsidRDefault="005058A7" w:rsidP="00E638C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058A7">
        <w:rPr>
          <w:rFonts w:hint="eastAsia"/>
          <w:sz w:val="24"/>
          <w:lang w:eastAsia="zh-CN"/>
        </w:rPr>
        <w:t>此外，下列缔约方代表在会</w:t>
      </w:r>
      <w:r w:rsidR="00DA40F5">
        <w:rPr>
          <w:rFonts w:hint="eastAsia"/>
          <w:sz w:val="24"/>
          <w:lang w:eastAsia="zh-CN"/>
        </w:rPr>
        <w:t>上</w:t>
      </w:r>
      <w:r w:rsidRPr="005058A7">
        <w:rPr>
          <w:rFonts w:hint="eastAsia"/>
          <w:sz w:val="24"/>
          <w:lang w:eastAsia="zh-CN"/>
        </w:rPr>
        <w:t>作了发言：阿根廷、布基纳法索、布隆迪、刚果民主共和国、吉布提、埃及、印度、约旦、马拉维、墨西哥、巴拿马、塞内加尔、南非（代表非洲国家）和乌干达。</w:t>
      </w:r>
    </w:p>
    <w:p w14:paraId="1798A486" w14:textId="526759CB" w:rsidR="005058A7" w:rsidRPr="00DA40F5" w:rsidRDefault="005058A7" w:rsidP="00DA40F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DA40F5">
        <w:rPr>
          <w:sz w:val="24"/>
          <w:lang w:eastAsia="zh-CN"/>
        </w:rPr>
        <w:t>科</w:t>
      </w:r>
      <w:proofErr w:type="gramStart"/>
      <w:r w:rsidRPr="00DA40F5">
        <w:rPr>
          <w:sz w:val="24"/>
          <w:lang w:eastAsia="zh-CN"/>
        </w:rPr>
        <w:t>咨</w:t>
      </w:r>
      <w:proofErr w:type="gramEnd"/>
      <w:r w:rsidRPr="00DA40F5">
        <w:rPr>
          <w:sz w:val="24"/>
          <w:lang w:eastAsia="zh-CN"/>
        </w:rPr>
        <w:t>机构还</w:t>
      </w:r>
      <w:r w:rsidR="00DA40F5">
        <w:rPr>
          <w:rFonts w:hint="eastAsia"/>
          <w:sz w:val="24"/>
          <w:lang w:eastAsia="zh-CN"/>
        </w:rPr>
        <w:t>商定</w:t>
      </w:r>
      <w:r w:rsidRPr="00DA40F5">
        <w:rPr>
          <w:sz w:val="24"/>
          <w:lang w:eastAsia="zh-CN"/>
        </w:rPr>
        <w:t>将</w:t>
      </w:r>
      <w:hyperlink r:id="rId63" w:history="1">
        <w:r w:rsidR="00DA40F5" w:rsidRPr="00DA40F5">
          <w:rPr>
            <w:rStyle w:val="Hyperlink"/>
            <w:lang w:eastAsia="zh-CN"/>
          </w:rPr>
          <w:t>CBD/SBSTTA/27/INF/13/Rev.1</w:t>
        </w:r>
      </w:hyperlink>
      <w:r w:rsidR="00DA40F5">
        <w:rPr>
          <w:rFonts w:hint="eastAsia"/>
          <w:sz w:val="24"/>
          <w:lang w:eastAsia="zh-CN"/>
        </w:rPr>
        <w:t>号资料文件所</w:t>
      </w:r>
      <w:r w:rsidRPr="00DA40F5">
        <w:rPr>
          <w:sz w:val="24"/>
          <w:lang w:eastAsia="zh-CN"/>
        </w:rPr>
        <w:t>列</w:t>
      </w:r>
      <w:r w:rsidR="00DA40F5">
        <w:rPr>
          <w:rFonts w:hint="eastAsia"/>
          <w:sz w:val="24"/>
          <w:lang w:eastAsia="zh-CN"/>
        </w:rPr>
        <w:t>并出席第五次全体会议的</w:t>
      </w:r>
      <w:r w:rsidRPr="00DA40F5">
        <w:rPr>
          <w:sz w:val="24"/>
          <w:lang w:eastAsia="zh-CN"/>
        </w:rPr>
        <w:t>观察员的发言正式载入记录，作为议程项目</w:t>
      </w:r>
      <w:r w:rsidRPr="00DA40F5">
        <w:rPr>
          <w:sz w:val="24"/>
          <w:lang w:eastAsia="zh-CN"/>
        </w:rPr>
        <w:t>10</w:t>
      </w:r>
      <w:r w:rsidR="00DA40F5">
        <w:rPr>
          <w:rFonts w:hint="eastAsia"/>
          <w:sz w:val="24"/>
          <w:lang w:eastAsia="zh-CN"/>
        </w:rPr>
        <w:t>下</w:t>
      </w:r>
      <w:r w:rsidRPr="00DA40F5">
        <w:rPr>
          <w:sz w:val="24"/>
          <w:lang w:eastAsia="zh-CN"/>
        </w:rPr>
        <w:t>正式提交</w:t>
      </w:r>
      <w:r w:rsidR="00DA40F5">
        <w:rPr>
          <w:rFonts w:hint="eastAsia"/>
          <w:sz w:val="24"/>
          <w:lang w:eastAsia="zh-CN"/>
        </w:rPr>
        <w:t>的发言</w:t>
      </w:r>
      <w:r w:rsidRPr="00DA40F5">
        <w:rPr>
          <w:sz w:val="24"/>
          <w:lang w:eastAsia="zh-CN"/>
        </w:rPr>
        <w:t>：共生倡议、</w:t>
      </w:r>
      <w:r w:rsidR="007013C7">
        <w:rPr>
          <w:sz w:val="24"/>
          <w:lang w:eastAsia="zh-CN"/>
        </w:rPr>
        <w:t>国际生物多样性问题土著论坛</w:t>
      </w:r>
      <w:r w:rsidR="007013C7">
        <w:rPr>
          <w:rFonts w:hint="eastAsia"/>
          <w:sz w:val="24"/>
          <w:lang w:eastAsia="zh-CN"/>
        </w:rPr>
        <w:t>和</w:t>
      </w:r>
      <w:r w:rsidRPr="00DA40F5">
        <w:rPr>
          <w:sz w:val="24"/>
          <w:lang w:eastAsia="zh-CN"/>
        </w:rPr>
        <w:t>全球青年生物多样性网络。</w:t>
      </w:r>
    </w:p>
    <w:p w14:paraId="2B3EC300" w14:textId="7B3EC122" w:rsidR="005058A7" w:rsidRPr="00DA40F5" w:rsidRDefault="005058A7" w:rsidP="00DA40F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DA40F5">
        <w:rPr>
          <w:sz w:val="24"/>
          <w:lang w:eastAsia="zh-CN"/>
        </w:rPr>
        <w:t>世界卫生组织的一位代表也作了发言。</w:t>
      </w:r>
    </w:p>
    <w:p w14:paraId="643D966C" w14:textId="74EA48D9" w:rsidR="005058A7" w:rsidRPr="00DA40F5" w:rsidRDefault="005058A7" w:rsidP="00DA40F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DA40F5">
        <w:rPr>
          <w:sz w:val="24"/>
          <w:lang w:eastAsia="zh-CN"/>
        </w:rPr>
        <w:t>生物多样性公约妇女核心小组、全球绿党及国际自然保护联盟的代表</w:t>
      </w:r>
      <w:r w:rsidR="00DA40F5">
        <w:rPr>
          <w:rFonts w:hint="eastAsia"/>
          <w:sz w:val="24"/>
          <w:lang w:eastAsia="zh-CN"/>
        </w:rPr>
        <w:t>也</w:t>
      </w:r>
      <w:r w:rsidRPr="00DA40F5">
        <w:rPr>
          <w:sz w:val="24"/>
          <w:lang w:eastAsia="zh-CN"/>
        </w:rPr>
        <w:t>在会</w:t>
      </w:r>
      <w:r w:rsidR="00DA40F5">
        <w:rPr>
          <w:rFonts w:hint="eastAsia"/>
          <w:sz w:val="24"/>
          <w:lang w:eastAsia="zh-CN"/>
        </w:rPr>
        <w:t>上</w:t>
      </w:r>
      <w:r w:rsidRPr="00DA40F5">
        <w:rPr>
          <w:sz w:val="24"/>
          <w:lang w:eastAsia="zh-CN"/>
        </w:rPr>
        <w:t>作了</w:t>
      </w:r>
      <w:r w:rsidR="00DA40F5">
        <w:rPr>
          <w:rFonts w:hint="eastAsia"/>
          <w:sz w:val="24"/>
          <w:lang w:eastAsia="zh-CN"/>
        </w:rPr>
        <w:t>发言</w:t>
      </w:r>
      <w:r w:rsidRPr="00DA40F5">
        <w:rPr>
          <w:sz w:val="24"/>
          <w:lang w:eastAsia="zh-CN"/>
        </w:rPr>
        <w:t>。</w:t>
      </w:r>
    </w:p>
    <w:p w14:paraId="072484B6" w14:textId="61ECA500" w:rsidR="005058A7" w:rsidRPr="005058A7" w:rsidRDefault="005058A7" w:rsidP="00DA40F5">
      <w:pPr>
        <w:pStyle w:val="CBDNormalNumber"/>
        <w:tabs>
          <w:tab w:val="clear" w:pos="567"/>
          <w:tab w:val="clear" w:pos="1134"/>
          <w:tab w:val="clear" w:pos="1701"/>
          <w:tab w:val="clear" w:pos="2268"/>
          <w:tab w:val="clear" w:pos="2835"/>
          <w:tab w:val="clear" w:pos="3402"/>
          <w:tab w:val="clear" w:pos="3969"/>
        </w:tabs>
        <w:ind w:left="490"/>
        <w:rPr>
          <w:rFonts w:eastAsia="Times New Roman"/>
          <w:sz w:val="24"/>
          <w:szCs w:val="24"/>
          <w:lang w:val="en-US" w:eastAsia="zh-CN"/>
        </w:rPr>
      </w:pPr>
      <w:r w:rsidRPr="00DA40F5">
        <w:rPr>
          <w:sz w:val="24"/>
          <w:lang w:eastAsia="zh-CN"/>
        </w:rPr>
        <w:t>在交换意见后，主席表示将与秘书处协商，根据缔约方所表达</w:t>
      </w:r>
      <w:r w:rsidRPr="005058A7">
        <w:rPr>
          <w:rFonts w:ascii="SimSun" w:hAnsi="SimSun" w:cs="SimSun"/>
          <w:sz w:val="24"/>
          <w:szCs w:val="24"/>
          <w:lang w:val="en-US" w:eastAsia="zh-CN"/>
        </w:rPr>
        <w:t>或</w:t>
      </w:r>
      <w:r w:rsidR="00DA40F5">
        <w:rPr>
          <w:rFonts w:ascii="SimSun" w:hAnsi="SimSun" w:cs="SimSun" w:hint="eastAsia"/>
          <w:sz w:val="24"/>
          <w:szCs w:val="24"/>
          <w:lang w:val="en-US" w:eastAsia="zh-CN"/>
        </w:rPr>
        <w:t>附议</w:t>
      </w:r>
      <w:r w:rsidRPr="005058A7">
        <w:rPr>
          <w:rFonts w:ascii="SimSun" w:hAnsi="SimSun" w:cs="SimSun"/>
          <w:sz w:val="24"/>
          <w:szCs w:val="24"/>
          <w:lang w:val="en-US" w:eastAsia="zh-CN"/>
        </w:rPr>
        <w:t>的意见，拟定一份</w:t>
      </w:r>
      <w:r w:rsidR="00513043" w:rsidRPr="00513043">
        <w:rPr>
          <w:rFonts w:ascii="SimSun" w:hAnsi="SimSun" w:cs="SimSun"/>
          <w:sz w:val="24"/>
          <w:szCs w:val="24"/>
          <w:lang w:eastAsia="zh-CN"/>
        </w:rPr>
        <w:t>订正建议草案</w:t>
      </w:r>
      <w:r w:rsidRPr="005058A7">
        <w:rPr>
          <w:rFonts w:ascii="SimSun" w:hAnsi="SimSun" w:cs="SimSun"/>
          <w:sz w:val="24"/>
          <w:szCs w:val="24"/>
          <w:lang w:val="en-US" w:eastAsia="zh-CN"/>
        </w:rPr>
        <w:t>。</w:t>
      </w:r>
    </w:p>
    <w:p w14:paraId="185FEBB8" w14:textId="371CBEE1" w:rsidR="00AC5995" w:rsidRDefault="00F413D4" w:rsidP="005058A7">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413D4">
        <w:rPr>
          <w:rFonts w:hint="eastAsia"/>
          <w:sz w:val="24"/>
          <w:lang w:eastAsia="zh-CN"/>
        </w:rPr>
        <w:lastRenderedPageBreak/>
        <w:t>科咨机构在第</w:t>
      </w:r>
      <w:r>
        <w:rPr>
          <w:rFonts w:hint="eastAsia"/>
          <w:sz w:val="24"/>
          <w:lang w:eastAsia="zh-CN"/>
        </w:rPr>
        <w:t>六</w:t>
      </w:r>
      <w:r w:rsidRPr="00F413D4">
        <w:rPr>
          <w:rFonts w:hint="eastAsia"/>
          <w:sz w:val="24"/>
          <w:lang w:eastAsia="zh-CN"/>
        </w:rPr>
        <w:t>次全体会议上审议了主席提交的</w:t>
      </w:r>
      <w:r w:rsidR="002F7C74">
        <w:rPr>
          <w:rFonts w:hint="eastAsia"/>
          <w:sz w:val="24"/>
          <w:lang w:eastAsia="zh-CN"/>
        </w:rPr>
        <w:t>修订</w:t>
      </w:r>
      <w:r>
        <w:rPr>
          <w:rFonts w:hint="eastAsia"/>
          <w:sz w:val="24"/>
          <w:lang w:eastAsia="zh-CN"/>
        </w:rPr>
        <w:t>建议</w:t>
      </w:r>
      <w:r w:rsidRPr="00F413D4">
        <w:rPr>
          <w:rFonts w:hint="eastAsia"/>
          <w:sz w:val="24"/>
          <w:lang w:eastAsia="zh-CN"/>
        </w:rPr>
        <w:t>草案。</w:t>
      </w:r>
      <w:r w:rsidRPr="00F413D4">
        <w:rPr>
          <w:rFonts w:hint="eastAsia"/>
          <w:sz w:val="24"/>
          <w:lang w:eastAsia="zh-CN"/>
        </w:rPr>
        <w:t xml:space="preserve"> </w:t>
      </w:r>
    </w:p>
    <w:p w14:paraId="56B8E361" w14:textId="77777777" w:rsidR="00AC5995" w:rsidRDefault="00F413D4" w:rsidP="005058A7">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413D4">
        <w:rPr>
          <w:rFonts w:hint="eastAsia"/>
          <w:sz w:val="24"/>
          <w:lang w:eastAsia="zh-CN"/>
        </w:rPr>
        <w:t>以下缔约方的代表作了发言：阿根廷、澳大利亚、孟加拉国、巴西、加拿大、中国、刚果民主共和国、埃及、欧洲联盟、斐济、法国、德国、危地马拉、印度、日本、约旦、马拉维、墨西哥、尼日利亚、挪威、俄罗斯联邦、南非、西班牙、苏丹、瑞典和多哥。</w:t>
      </w:r>
      <w:r w:rsidRPr="00F413D4">
        <w:rPr>
          <w:rFonts w:hint="eastAsia"/>
          <w:sz w:val="24"/>
          <w:lang w:eastAsia="zh-CN"/>
        </w:rPr>
        <w:t xml:space="preserve"> </w:t>
      </w:r>
    </w:p>
    <w:p w14:paraId="5BFA13A2" w14:textId="4B9D49A6" w:rsidR="00AC5995" w:rsidRDefault="00AC5995" w:rsidP="005058A7">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413D4">
        <w:rPr>
          <w:rFonts w:hint="eastAsia"/>
          <w:sz w:val="24"/>
          <w:lang w:eastAsia="zh-CN"/>
        </w:rPr>
        <w:t>科咨机构</w:t>
      </w:r>
      <w:r w:rsidR="00F413D4" w:rsidRPr="00F413D4">
        <w:rPr>
          <w:rFonts w:hint="eastAsia"/>
          <w:sz w:val="24"/>
          <w:lang w:eastAsia="zh-CN"/>
        </w:rPr>
        <w:t>经交换意见，核准了</w:t>
      </w:r>
      <w:r w:rsidR="002F7C74">
        <w:rPr>
          <w:rFonts w:hint="eastAsia"/>
          <w:sz w:val="24"/>
          <w:lang w:eastAsia="zh-CN"/>
        </w:rPr>
        <w:t>经</w:t>
      </w:r>
      <w:r w:rsidR="00F413D4" w:rsidRPr="00F413D4">
        <w:rPr>
          <w:rFonts w:hint="eastAsia"/>
          <w:sz w:val="24"/>
          <w:lang w:eastAsia="zh-CN"/>
        </w:rPr>
        <w:t>口头修正的</w:t>
      </w:r>
      <w:r w:rsidR="002F7C74">
        <w:rPr>
          <w:rFonts w:hint="eastAsia"/>
          <w:sz w:val="24"/>
          <w:lang w:eastAsia="zh-CN"/>
        </w:rPr>
        <w:t>修订</w:t>
      </w:r>
      <w:r w:rsidR="00F413D4">
        <w:rPr>
          <w:rFonts w:hint="eastAsia"/>
          <w:sz w:val="24"/>
          <w:lang w:eastAsia="zh-CN"/>
        </w:rPr>
        <w:t>建议</w:t>
      </w:r>
      <w:r w:rsidR="00F413D4" w:rsidRPr="00F413D4">
        <w:rPr>
          <w:rFonts w:hint="eastAsia"/>
          <w:sz w:val="24"/>
          <w:lang w:eastAsia="zh-CN"/>
        </w:rPr>
        <w:t>草案，</w:t>
      </w:r>
      <w:r>
        <w:rPr>
          <w:rFonts w:hint="eastAsia"/>
          <w:sz w:val="24"/>
          <w:lang w:eastAsia="zh-CN"/>
        </w:rPr>
        <w:t>且</w:t>
      </w:r>
      <w:r w:rsidR="00F413D4" w:rsidRPr="00F413D4">
        <w:rPr>
          <w:rFonts w:hint="eastAsia"/>
          <w:sz w:val="24"/>
          <w:lang w:eastAsia="zh-CN"/>
        </w:rPr>
        <w:t>有一项谅解</w:t>
      </w:r>
      <w:r>
        <w:rPr>
          <w:rFonts w:hint="eastAsia"/>
          <w:sz w:val="24"/>
          <w:lang w:eastAsia="zh-CN"/>
        </w:rPr>
        <w:t>是</w:t>
      </w:r>
      <w:r w:rsidR="00F413D4" w:rsidRPr="00F413D4">
        <w:rPr>
          <w:rFonts w:hint="eastAsia"/>
          <w:sz w:val="24"/>
          <w:lang w:eastAsia="zh-CN"/>
        </w:rPr>
        <w:t>，第</w:t>
      </w:r>
      <w:r w:rsidR="00F413D4" w:rsidRPr="00F413D4">
        <w:rPr>
          <w:rFonts w:hint="eastAsia"/>
          <w:sz w:val="24"/>
          <w:lang w:eastAsia="zh-CN"/>
        </w:rPr>
        <w:t>1</w:t>
      </w:r>
      <w:r w:rsidR="00F413D4" w:rsidRPr="00F413D4">
        <w:rPr>
          <w:rFonts w:hint="eastAsia"/>
          <w:sz w:val="24"/>
          <w:lang w:eastAsia="zh-CN"/>
        </w:rPr>
        <w:t>段的最终核准仍取决于</w:t>
      </w:r>
      <w:r>
        <w:rPr>
          <w:rFonts w:hint="eastAsia"/>
          <w:sz w:val="24"/>
          <w:lang w:eastAsia="zh-CN"/>
        </w:rPr>
        <w:t>根据</w:t>
      </w:r>
      <w:r w:rsidR="00F413D4" w:rsidRPr="00F413D4">
        <w:rPr>
          <w:rFonts w:hint="eastAsia"/>
          <w:sz w:val="24"/>
          <w:lang w:eastAsia="zh-CN"/>
        </w:rPr>
        <w:t>议程项目</w:t>
      </w:r>
      <w:r w:rsidR="00F413D4" w:rsidRPr="00F413D4">
        <w:rPr>
          <w:rFonts w:hint="eastAsia"/>
          <w:sz w:val="24"/>
          <w:lang w:eastAsia="zh-CN"/>
        </w:rPr>
        <w:t>4</w:t>
      </w:r>
      <w:r>
        <w:rPr>
          <w:rFonts w:hint="eastAsia"/>
          <w:sz w:val="24"/>
          <w:lang w:eastAsia="zh-CN"/>
        </w:rPr>
        <w:t>就</w:t>
      </w:r>
      <w:r w:rsidRPr="00AC5995">
        <w:rPr>
          <w:rFonts w:hint="eastAsia"/>
          <w:sz w:val="24"/>
          <w:lang w:eastAsia="zh-CN"/>
        </w:rPr>
        <w:t>与生物多样性和生态系统服务政府间科学与政策平台工作方案有关的事项</w:t>
      </w:r>
      <w:r>
        <w:rPr>
          <w:rFonts w:hint="eastAsia"/>
          <w:sz w:val="24"/>
          <w:lang w:eastAsia="zh-CN"/>
        </w:rPr>
        <w:t>进行讨论的结果。</w:t>
      </w:r>
    </w:p>
    <w:p w14:paraId="05A3D5DB" w14:textId="7A007C29" w:rsidR="007013C7" w:rsidRPr="007013C7" w:rsidRDefault="007013C7" w:rsidP="007013C7">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t>科</w:t>
      </w:r>
      <w:proofErr w:type="gramStart"/>
      <w:r>
        <w:rPr>
          <w:rFonts w:hint="eastAsia"/>
          <w:sz w:val="24"/>
          <w:lang w:eastAsia="zh-CN"/>
        </w:rPr>
        <w:t>咨</w:t>
      </w:r>
      <w:proofErr w:type="gramEnd"/>
      <w:r>
        <w:rPr>
          <w:rFonts w:hint="eastAsia"/>
          <w:sz w:val="24"/>
          <w:lang w:eastAsia="zh-CN"/>
        </w:rPr>
        <w:t>机构</w:t>
      </w:r>
      <w:r w:rsidRPr="007013C7">
        <w:rPr>
          <w:rFonts w:hint="eastAsia"/>
          <w:sz w:val="24"/>
          <w:lang w:eastAsia="zh-CN"/>
        </w:rPr>
        <w:t>在第八次全体会议上审议了</w:t>
      </w:r>
      <w:hyperlink r:id="rId64" w:history="1">
        <w:r w:rsidRPr="007013C7">
          <w:rPr>
            <w:rStyle w:val="Hyperlink"/>
            <w:rFonts w:hint="eastAsia"/>
            <w:sz w:val="24"/>
            <w:lang w:eastAsia="zh-CN"/>
          </w:rPr>
          <w:t>CBD/SBSTTA/27/L.3</w:t>
        </w:r>
      </w:hyperlink>
      <w:r>
        <w:rPr>
          <w:rFonts w:hint="eastAsia"/>
          <w:sz w:val="24"/>
          <w:lang w:eastAsia="zh-CN"/>
        </w:rPr>
        <w:t>号</w:t>
      </w:r>
      <w:r w:rsidRPr="007013C7">
        <w:rPr>
          <w:rFonts w:hint="eastAsia"/>
          <w:sz w:val="24"/>
          <w:lang w:eastAsia="zh-CN"/>
        </w:rPr>
        <w:t>建议草案。</w:t>
      </w:r>
    </w:p>
    <w:p w14:paraId="794FE428" w14:textId="14F48774" w:rsidR="007013C7" w:rsidRPr="007013C7" w:rsidRDefault="00533AC8" w:rsidP="007013C7">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013C7">
        <w:rPr>
          <w:rFonts w:hint="eastAsia"/>
          <w:sz w:val="24"/>
          <w:lang w:eastAsia="zh-CN"/>
        </w:rPr>
        <w:t>德国代表</w:t>
      </w:r>
      <w:r w:rsidR="007013C7" w:rsidRPr="007013C7">
        <w:rPr>
          <w:rFonts w:hint="eastAsia"/>
          <w:sz w:val="24"/>
          <w:lang w:eastAsia="zh-CN"/>
        </w:rPr>
        <w:t>应主席</w:t>
      </w:r>
      <w:r>
        <w:rPr>
          <w:rFonts w:hint="eastAsia"/>
          <w:sz w:val="24"/>
          <w:lang w:eastAsia="zh-CN"/>
        </w:rPr>
        <w:t>的请求</w:t>
      </w:r>
      <w:r w:rsidR="007013C7" w:rsidRPr="007013C7">
        <w:rPr>
          <w:rFonts w:hint="eastAsia"/>
          <w:sz w:val="24"/>
          <w:lang w:eastAsia="zh-CN"/>
        </w:rPr>
        <w:t>汇报了就建议草案中剩余的方括号内容进行非正式磋商</w:t>
      </w:r>
      <w:r w:rsidRPr="007013C7">
        <w:rPr>
          <w:rFonts w:hint="eastAsia"/>
          <w:sz w:val="24"/>
          <w:lang w:eastAsia="zh-CN"/>
        </w:rPr>
        <w:t>的</w:t>
      </w:r>
      <w:r w:rsidR="007013C7" w:rsidRPr="007013C7">
        <w:rPr>
          <w:rFonts w:hint="eastAsia"/>
          <w:sz w:val="24"/>
          <w:lang w:eastAsia="zh-CN"/>
        </w:rPr>
        <w:t>结果。</w:t>
      </w:r>
    </w:p>
    <w:p w14:paraId="08F0DC2E" w14:textId="1DFEFDB7" w:rsidR="007013C7" w:rsidRPr="007013C7" w:rsidRDefault="007013C7" w:rsidP="007013C7">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013C7">
        <w:rPr>
          <w:rFonts w:hint="eastAsia"/>
          <w:sz w:val="24"/>
          <w:lang w:eastAsia="zh-CN"/>
        </w:rPr>
        <w:t>墨西哥代表发言。</w:t>
      </w:r>
    </w:p>
    <w:p w14:paraId="35535DFE" w14:textId="6773B1D0" w:rsidR="005058A7" w:rsidRPr="00E638C0" w:rsidRDefault="007013C7" w:rsidP="007013C7">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t>科</w:t>
      </w:r>
      <w:proofErr w:type="gramStart"/>
      <w:r>
        <w:rPr>
          <w:rFonts w:hint="eastAsia"/>
          <w:sz w:val="24"/>
          <w:lang w:eastAsia="zh-CN"/>
        </w:rPr>
        <w:t>咨</w:t>
      </w:r>
      <w:proofErr w:type="gramEnd"/>
      <w:r>
        <w:rPr>
          <w:rFonts w:hint="eastAsia"/>
          <w:sz w:val="24"/>
          <w:lang w:eastAsia="zh-CN"/>
        </w:rPr>
        <w:t>机构</w:t>
      </w:r>
      <w:r w:rsidRPr="007013C7">
        <w:rPr>
          <w:rFonts w:hint="eastAsia"/>
          <w:sz w:val="24"/>
          <w:lang w:eastAsia="zh-CN"/>
        </w:rPr>
        <w:t>通过了经口头修正的</w:t>
      </w:r>
      <w:hyperlink r:id="rId65" w:history="1">
        <w:r w:rsidRPr="00533AC8">
          <w:rPr>
            <w:rStyle w:val="Hyperlink"/>
            <w:rFonts w:hint="eastAsia"/>
            <w:sz w:val="24"/>
            <w:lang w:eastAsia="zh-CN"/>
          </w:rPr>
          <w:t>CBD/SBSTTA/27/L.3</w:t>
        </w:r>
      </w:hyperlink>
      <w:r w:rsidR="00533AC8">
        <w:rPr>
          <w:rFonts w:hint="eastAsia"/>
          <w:sz w:val="24"/>
          <w:lang w:eastAsia="zh-CN"/>
        </w:rPr>
        <w:t>号</w:t>
      </w:r>
      <w:r w:rsidR="00533AC8" w:rsidRPr="007013C7">
        <w:rPr>
          <w:rFonts w:hint="eastAsia"/>
          <w:sz w:val="24"/>
          <w:lang w:eastAsia="zh-CN"/>
        </w:rPr>
        <w:t>建议草案</w:t>
      </w:r>
      <w:r w:rsidRPr="007013C7">
        <w:rPr>
          <w:rFonts w:hint="eastAsia"/>
          <w:sz w:val="24"/>
          <w:lang w:eastAsia="zh-CN"/>
        </w:rPr>
        <w:t>，</w:t>
      </w:r>
      <w:r w:rsidR="00533AC8">
        <w:rPr>
          <w:rFonts w:hint="eastAsia"/>
          <w:sz w:val="24"/>
          <w:lang w:eastAsia="zh-CN"/>
        </w:rPr>
        <w:t>使其成为</w:t>
      </w:r>
      <w:r w:rsidRPr="007013C7">
        <w:rPr>
          <w:rFonts w:hint="eastAsia"/>
          <w:sz w:val="24"/>
          <w:lang w:eastAsia="zh-CN"/>
        </w:rPr>
        <w:t>第</w:t>
      </w:r>
      <w:hyperlink r:id="rId66" w:history="1">
        <w:r w:rsidRPr="00533AC8">
          <w:rPr>
            <w:rStyle w:val="Hyperlink"/>
            <w:rFonts w:hint="eastAsia"/>
            <w:sz w:val="24"/>
            <w:lang w:eastAsia="zh-CN"/>
          </w:rPr>
          <w:t>27/10</w:t>
        </w:r>
      </w:hyperlink>
      <w:r w:rsidRPr="007013C7">
        <w:rPr>
          <w:rFonts w:hint="eastAsia"/>
          <w:sz w:val="24"/>
          <w:lang w:eastAsia="zh-CN"/>
        </w:rPr>
        <w:t>号建议（见第一节）。</w:t>
      </w:r>
    </w:p>
    <w:p w14:paraId="78160E91" w14:textId="34B81AE3" w:rsidR="00557370" w:rsidRPr="001A57BC" w:rsidRDefault="003678B2" w:rsidP="001A57BC">
      <w:pPr>
        <w:pStyle w:val="Heading2"/>
        <w:spacing w:after="0"/>
        <w:ind w:left="0"/>
      </w:pPr>
      <w:bookmarkStart w:id="83" w:name="_Toc221351083"/>
      <w:r>
        <w:rPr>
          <w:rFonts w:hint="eastAsia"/>
        </w:rPr>
        <w:t>项目</w:t>
      </w:r>
      <w:r w:rsidR="00557370" w:rsidRPr="00E638C0">
        <w:t>1</w:t>
      </w:r>
      <w:r w:rsidR="00D93639" w:rsidRPr="00E638C0">
        <w:t>1</w:t>
      </w:r>
      <w:r w:rsidR="00A75430" w:rsidRPr="00E638C0">
        <w:t xml:space="preserve"> </w:t>
      </w:r>
      <w:r w:rsidR="00A75430" w:rsidRPr="00E638C0">
        <w:br/>
      </w:r>
      <w:r w:rsidRPr="003678B2">
        <w:t>其他事项</w:t>
      </w:r>
      <w:bookmarkEnd w:id="83"/>
    </w:p>
    <w:p w14:paraId="0139C378" w14:textId="37C39FCA" w:rsidR="00557370" w:rsidRPr="00E638C0" w:rsidRDefault="00533AC8" w:rsidP="00E638C0">
      <w:pPr>
        <w:pStyle w:val="CBDNormalNumber"/>
        <w:tabs>
          <w:tab w:val="clear" w:pos="567"/>
          <w:tab w:val="clear" w:pos="1134"/>
          <w:tab w:val="clear" w:pos="1701"/>
          <w:tab w:val="clear" w:pos="2268"/>
          <w:tab w:val="clear" w:pos="2835"/>
          <w:tab w:val="clear" w:pos="3402"/>
          <w:tab w:val="clear" w:pos="3969"/>
        </w:tabs>
        <w:ind w:left="490"/>
        <w:rPr>
          <w:sz w:val="24"/>
        </w:rPr>
      </w:pPr>
      <w:r>
        <w:rPr>
          <w:rFonts w:hint="eastAsia"/>
          <w:sz w:val="24"/>
          <w:lang w:eastAsia="zh-CN"/>
        </w:rPr>
        <w:t>没有任何其他事项</w:t>
      </w:r>
      <w:r w:rsidR="003678B2">
        <w:rPr>
          <w:sz w:val="24"/>
        </w:rPr>
        <w:t>。</w:t>
      </w:r>
    </w:p>
    <w:p w14:paraId="1D12A01C" w14:textId="7B245534" w:rsidR="00557370" w:rsidRPr="001A57BC" w:rsidRDefault="003678B2" w:rsidP="001A57BC">
      <w:pPr>
        <w:pStyle w:val="Heading2"/>
        <w:spacing w:after="0"/>
        <w:ind w:left="0"/>
      </w:pPr>
      <w:bookmarkStart w:id="84" w:name="_Toc221351084"/>
      <w:r>
        <w:rPr>
          <w:rFonts w:hint="eastAsia"/>
        </w:rPr>
        <w:t>项目</w:t>
      </w:r>
      <w:r w:rsidR="00C45D2D" w:rsidRPr="00E638C0">
        <w:t xml:space="preserve"> </w:t>
      </w:r>
      <w:r w:rsidR="00557370" w:rsidRPr="00E638C0">
        <w:t>1</w:t>
      </w:r>
      <w:r w:rsidR="00D93639" w:rsidRPr="00E638C0">
        <w:t>2</w:t>
      </w:r>
      <w:r w:rsidR="004B05A8" w:rsidRPr="00E638C0">
        <w:t xml:space="preserve"> </w:t>
      </w:r>
      <w:r w:rsidR="004B05A8" w:rsidRPr="00E638C0">
        <w:br/>
      </w:r>
      <w:r>
        <w:rPr>
          <w:rFonts w:hint="eastAsia"/>
        </w:rPr>
        <w:t>通过报告</w:t>
      </w:r>
      <w:bookmarkEnd w:id="84"/>
    </w:p>
    <w:p w14:paraId="652D48BD" w14:textId="6EC37C44" w:rsidR="00533AC8" w:rsidRPr="00533AC8" w:rsidRDefault="00533AC8" w:rsidP="00533AC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33AC8">
        <w:rPr>
          <w:rFonts w:hint="eastAsia"/>
          <w:sz w:val="24"/>
          <w:lang w:eastAsia="zh-CN"/>
        </w:rPr>
        <w:t>科咨机构在第八次全体会议上审议了报告员提交的报告草案。</w:t>
      </w:r>
      <w:r w:rsidRPr="00533AC8">
        <w:rPr>
          <w:sz w:val="24"/>
          <w:vertAlign w:val="superscript"/>
          <w:lang w:eastAsia="zh-CN"/>
        </w:rPr>
        <w:footnoteReference w:id="166"/>
      </w:r>
    </w:p>
    <w:p w14:paraId="154C691B" w14:textId="6FAF58E1" w:rsidR="00533AC8" w:rsidRPr="00533AC8" w:rsidRDefault="00533AC8" w:rsidP="00533AC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33AC8">
        <w:rPr>
          <w:rFonts w:hint="eastAsia"/>
          <w:sz w:val="24"/>
          <w:lang w:eastAsia="zh-CN"/>
        </w:rPr>
        <w:t>以下缔约方的代表发言：阿根廷、比利时、丹麦、多米尼加共和国（代表拉丁美洲和加勒比国家集团）和瑞典。</w:t>
      </w:r>
    </w:p>
    <w:p w14:paraId="2F69009C" w14:textId="7A0D5AEA" w:rsidR="00533AC8" w:rsidRPr="00533AC8" w:rsidRDefault="00533AC8" w:rsidP="00533AC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33AC8">
        <w:rPr>
          <w:rFonts w:hint="eastAsia"/>
          <w:sz w:val="24"/>
          <w:lang w:eastAsia="zh-CN"/>
        </w:rPr>
        <w:t>多米尼加共和国代表请求在本报告中</w:t>
      </w:r>
      <w:r w:rsidR="00F36711">
        <w:rPr>
          <w:rFonts w:hint="eastAsia"/>
          <w:sz w:val="24"/>
          <w:lang w:eastAsia="zh-CN"/>
        </w:rPr>
        <w:t>表明，</w:t>
      </w:r>
      <w:r w:rsidR="00F36711" w:rsidRPr="00533AC8">
        <w:rPr>
          <w:rFonts w:hint="eastAsia"/>
          <w:sz w:val="24"/>
          <w:lang w:eastAsia="zh-CN"/>
        </w:rPr>
        <w:t>拉丁美洲和加勒比国家集团对</w:t>
      </w:r>
      <w:r w:rsidR="00F36711">
        <w:rPr>
          <w:rFonts w:hint="eastAsia"/>
          <w:sz w:val="24"/>
          <w:lang w:eastAsia="zh-CN"/>
        </w:rPr>
        <w:t>以下情况感到关切：</w:t>
      </w:r>
      <w:r w:rsidR="00F36711" w:rsidRPr="00533AC8">
        <w:rPr>
          <w:rFonts w:hint="eastAsia"/>
          <w:sz w:val="24"/>
          <w:lang w:eastAsia="zh-CN"/>
        </w:rPr>
        <w:t>由于资金不足</w:t>
      </w:r>
      <w:r w:rsidR="00F36711">
        <w:rPr>
          <w:rFonts w:hint="eastAsia"/>
          <w:sz w:val="24"/>
          <w:lang w:eastAsia="zh-CN"/>
        </w:rPr>
        <w:t>，</w:t>
      </w:r>
      <w:r w:rsidRPr="00533AC8">
        <w:rPr>
          <w:rFonts w:hint="eastAsia"/>
          <w:sz w:val="24"/>
          <w:lang w:eastAsia="zh-CN"/>
        </w:rPr>
        <w:t>各代表团有效</w:t>
      </w:r>
      <w:r w:rsidR="00F36711">
        <w:rPr>
          <w:rFonts w:hint="eastAsia"/>
          <w:sz w:val="24"/>
          <w:lang w:eastAsia="zh-CN"/>
        </w:rPr>
        <w:t>参加</w:t>
      </w:r>
      <w:r w:rsidRPr="00533AC8">
        <w:rPr>
          <w:rFonts w:hint="eastAsia"/>
          <w:sz w:val="24"/>
          <w:lang w:eastAsia="zh-CN"/>
        </w:rPr>
        <w:t>平行</w:t>
      </w:r>
      <w:r w:rsidR="00F36711">
        <w:rPr>
          <w:rFonts w:hint="eastAsia"/>
          <w:sz w:val="24"/>
          <w:lang w:eastAsia="zh-CN"/>
        </w:rPr>
        <w:t>举行的</w:t>
      </w:r>
      <w:r w:rsidRPr="00533AC8">
        <w:rPr>
          <w:rFonts w:hint="eastAsia"/>
          <w:sz w:val="24"/>
          <w:lang w:eastAsia="zh-CN"/>
        </w:rPr>
        <w:t>联络小组会议</w:t>
      </w:r>
      <w:r w:rsidR="00F36711">
        <w:rPr>
          <w:rFonts w:hint="eastAsia"/>
          <w:sz w:val="24"/>
          <w:lang w:eastAsia="zh-CN"/>
        </w:rPr>
        <w:t>的能力受到限制</w:t>
      </w:r>
      <w:r w:rsidRPr="00533AC8">
        <w:rPr>
          <w:rFonts w:hint="eastAsia"/>
          <w:sz w:val="24"/>
          <w:lang w:eastAsia="zh-CN"/>
        </w:rPr>
        <w:t>，并强调需要充足</w:t>
      </w:r>
      <w:r w:rsidR="00F36711">
        <w:rPr>
          <w:rFonts w:hint="eastAsia"/>
          <w:sz w:val="24"/>
          <w:lang w:eastAsia="zh-CN"/>
        </w:rPr>
        <w:t>和</w:t>
      </w:r>
      <w:r w:rsidRPr="00533AC8">
        <w:rPr>
          <w:rFonts w:hint="eastAsia"/>
          <w:sz w:val="24"/>
          <w:lang w:eastAsia="zh-CN"/>
        </w:rPr>
        <w:t>可预测的资金，</w:t>
      </w:r>
      <w:r w:rsidR="00F36711">
        <w:rPr>
          <w:rFonts w:hint="eastAsia"/>
          <w:sz w:val="24"/>
          <w:lang w:eastAsia="zh-CN"/>
        </w:rPr>
        <w:t>用于资助</w:t>
      </w:r>
      <w:r w:rsidRPr="00533AC8">
        <w:rPr>
          <w:rFonts w:hint="eastAsia"/>
          <w:sz w:val="24"/>
          <w:lang w:eastAsia="zh-CN"/>
        </w:rPr>
        <w:t>充分</w:t>
      </w:r>
      <w:r w:rsidR="00F36711">
        <w:rPr>
          <w:rFonts w:hint="eastAsia"/>
          <w:sz w:val="24"/>
          <w:lang w:eastAsia="zh-CN"/>
        </w:rPr>
        <w:t>的</w:t>
      </w:r>
      <w:r w:rsidRPr="00533AC8">
        <w:rPr>
          <w:rFonts w:hint="eastAsia"/>
          <w:sz w:val="24"/>
          <w:lang w:eastAsia="zh-CN"/>
        </w:rPr>
        <w:t>参与，从而</w:t>
      </w:r>
      <w:r w:rsidR="00F36711">
        <w:rPr>
          <w:rFonts w:hint="eastAsia"/>
          <w:sz w:val="24"/>
          <w:lang w:eastAsia="zh-CN"/>
        </w:rPr>
        <w:t>与</w:t>
      </w:r>
      <w:r>
        <w:rPr>
          <w:rFonts w:hint="eastAsia"/>
          <w:sz w:val="24"/>
          <w:lang w:eastAsia="zh-CN"/>
        </w:rPr>
        <w:t>科咨机构</w:t>
      </w:r>
      <w:r w:rsidRPr="00533AC8">
        <w:rPr>
          <w:rFonts w:hint="eastAsia"/>
          <w:sz w:val="24"/>
          <w:lang w:eastAsia="zh-CN"/>
        </w:rPr>
        <w:t>的</w:t>
      </w:r>
      <w:r w:rsidR="00F36711">
        <w:rPr>
          <w:rFonts w:hint="eastAsia"/>
          <w:sz w:val="24"/>
          <w:lang w:eastAsia="zh-CN"/>
        </w:rPr>
        <w:t>雄心勃勃的</w:t>
      </w:r>
      <w:r w:rsidRPr="00533AC8">
        <w:rPr>
          <w:rFonts w:hint="eastAsia"/>
          <w:sz w:val="24"/>
          <w:lang w:eastAsia="zh-CN"/>
        </w:rPr>
        <w:t>议程</w:t>
      </w:r>
      <w:r w:rsidR="00621312">
        <w:rPr>
          <w:rFonts w:hint="eastAsia"/>
          <w:sz w:val="24"/>
          <w:lang w:eastAsia="zh-CN"/>
        </w:rPr>
        <w:t>完全</w:t>
      </w:r>
      <w:r w:rsidR="00F36711">
        <w:rPr>
          <w:rFonts w:hint="eastAsia"/>
          <w:sz w:val="24"/>
          <w:lang w:eastAsia="zh-CN"/>
        </w:rPr>
        <w:t>保持一致</w:t>
      </w:r>
      <w:r w:rsidRPr="00533AC8">
        <w:rPr>
          <w:rFonts w:hint="eastAsia"/>
          <w:sz w:val="24"/>
          <w:lang w:eastAsia="zh-CN"/>
        </w:rPr>
        <w:t>。</w:t>
      </w:r>
    </w:p>
    <w:p w14:paraId="6E950F33" w14:textId="69B9A26F" w:rsidR="00557370" w:rsidRPr="00E638C0" w:rsidRDefault="00533AC8" w:rsidP="00533AC8">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t>科咨机构</w:t>
      </w:r>
      <w:r w:rsidRPr="00533AC8">
        <w:rPr>
          <w:rFonts w:hint="eastAsia"/>
          <w:sz w:val="24"/>
          <w:lang w:eastAsia="zh-CN"/>
        </w:rPr>
        <w:t>通过了经口头修正的报告草案，</w:t>
      </w:r>
      <w:r w:rsidR="006C3C76" w:rsidRPr="006C3C76">
        <w:rPr>
          <w:rFonts w:hint="eastAsia"/>
          <w:sz w:val="24"/>
          <w:lang w:eastAsia="zh-CN"/>
        </w:rPr>
        <w:t>且有一项谅解是，将委托报告员负责为报告定稿</w:t>
      </w:r>
      <w:r w:rsidR="003678B2">
        <w:rPr>
          <w:sz w:val="24"/>
          <w:lang w:eastAsia="zh-CN"/>
        </w:rPr>
        <w:t>。</w:t>
      </w:r>
    </w:p>
    <w:p w14:paraId="0EED474F" w14:textId="5E383F5D" w:rsidR="00557370" w:rsidRPr="00E638C0" w:rsidRDefault="003678B2" w:rsidP="001A57BC">
      <w:pPr>
        <w:pStyle w:val="Heading2"/>
        <w:spacing w:after="0"/>
        <w:ind w:left="0"/>
      </w:pPr>
      <w:bookmarkStart w:id="85" w:name="_Toc221351085"/>
      <w:r>
        <w:rPr>
          <w:rFonts w:hint="eastAsia"/>
        </w:rPr>
        <w:t>项目</w:t>
      </w:r>
      <w:r w:rsidR="00C45D2D" w:rsidRPr="00E638C0">
        <w:t>1</w:t>
      </w:r>
      <w:r w:rsidR="00D93639" w:rsidRPr="00E638C0">
        <w:t>3</w:t>
      </w:r>
      <w:r w:rsidR="00A75430" w:rsidRPr="00E638C0">
        <w:t xml:space="preserve"> </w:t>
      </w:r>
      <w:r w:rsidR="00A75430" w:rsidRPr="00E638C0">
        <w:br/>
      </w:r>
      <w:r>
        <w:rPr>
          <w:rFonts w:hint="eastAsia"/>
        </w:rPr>
        <w:t>会议闭幕</w:t>
      </w:r>
      <w:bookmarkEnd w:id="85"/>
    </w:p>
    <w:p w14:paraId="3FD569A1" w14:textId="7C7163F8" w:rsidR="00557370" w:rsidRPr="00E638C0" w:rsidRDefault="006C3C76" w:rsidP="00E638C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6C3C76">
        <w:rPr>
          <w:rFonts w:hint="eastAsia"/>
          <w:sz w:val="24"/>
          <w:lang w:eastAsia="zh-CN"/>
        </w:rPr>
        <w:t>在按照习惯相互致意之后，于晚间</w:t>
      </w:r>
      <w:r>
        <w:rPr>
          <w:rFonts w:hint="eastAsia"/>
          <w:sz w:val="24"/>
          <w:lang w:eastAsia="zh-CN"/>
        </w:rPr>
        <w:t>10</w:t>
      </w:r>
      <w:r w:rsidRPr="006C3C76">
        <w:rPr>
          <w:rFonts w:hint="eastAsia"/>
          <w:sz w:val="24"/>
          <w:lang w:eastAsia="zh-CN"/>
        </w:rPr>
        <w:t>月</w:t>
      </w:r>
      <w:r>
        <w:rPr>
          <w:rFonts w:hint="eastAsia"/>
          <w:sz w:val="24"/>
          <w:lang w:eastAsia="zh-CN"/>
        </w:rPr>
        <w:t>24</w:t>
      </w:r>
      <w:r w:rsidRPr="006C3C76">
        <w:rPr>
          <w:rFonts w:hint="eastAsia"/>
          <w:sz w:val="24"/>
          <w:lang w:eastAsia="zh-CN"/>
        </w:rPr>
        <w:t>日晚间</w:t>
      </w:r>
      <w:r>
        <w:rPr>
          <w:rFonts w:hint="eastAsia"/>
          <w:sz w:val="24"/>
          <w:lang w:eastAsia="zh-CN"/>
        </w:rPr>
        <w:t>11</w:t>
      </w:r>
      <w:r w:rsidRPr="006C3C76">
        <w:rPr>
          <w:rFonts w:hint="eastAsia"/>
          <w:sz w:val="24"/>
          <w:lang w:eastAsia="zh-CN"/>
        </w:rPr>
        <w:t>时宣布会议闭幕</w:t>
      </w:r>
      <w:r w:rsidR="003678B2">
        <w:rPr>
          <w:sz w:val="24"/>
          <w:lang w:eastAsia="zh-CN"/>
        </w:rPr>
        <w:t>。</w:t>
      </w:r>
      <w:r w:rsidR="00D12EA5">
        <w:rPr>
          <w:rFonts w:hint="eastAsia"/>
          <w:sz w:val="24"/>
          <w:lang w:eastAsia="zh-CN"/>
        </w:rPr>
        <w:t xml:space="preserve"> </w:t>
      </w:r>
    </w:p>
    <w:p w14:paraId="453CE0E0" w14:textId="6B66038D" w:rsidR="002B559C" w:rsidRPr="00AC0F73" w:rsidRDefault="00557370" w:rsidP="00405C26">
      <w:pPr>
        <w:suppressLineNumbers/>
        <w:suppressAutoHyphens/>
        <w:jc w:val="center"/>
        <w:rPr>
          <w:kern w:val="22"/>
          <w:sz w:val="24"/>
        </w:rPr>
      </w:pPr>
      <w:r w:rsidRPr="00AC0F73">
        <w:rPr>
          <w:kern w:val="22"/>
          <w:sz w:val="24"/>
        </w:rPr>
        <w:t>__________</w:t>
      </w:r>
    </w:p>
    <w:sectPr w:rsidR="002B559C" w:rsidRPr="00AC0F73" w:rsidSect="00FB46FF">
      <w:headerReference w:type="even" r:id="rId67"/>
      <w:headerReference w:type="default" r:id="rId68"/>
      <w:footerReference w:type="even" r:id="rId69"/>
      <w:footerReference w:type="default" r:id="rId70"/>
      <w:pgSz w:w="12240" w:h="15840"/>
      <w:pgMar w:top="1138" w:right="1440" w:bottom="1138"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55DA6" w14:textId="77777777" w:rsidR="00465003" w:rsidRPr="002A5512" w:rsidRDefault="00465003" w:rsidP="00A96B21">
      <w:r w:rsidRPr="002A5512">
        <w:separator/>
      </w:r>
    </w:p>
  </w:endnote>
  <w:endnote w:type="continuationSeparator" w:id="0">
    <w:p w14:paraId="3D804D51" w14:textId="77777777" w:rsidR="00465003" w:rsidRPr="002A5512" w:rsidRDefault="00465003" w:rsidP="00A96B21">
      <w:r w:rsidRPr="002A5512">
        <w:continuationSeparator/>
      </w:r>
    </w:p>
  </w:endnote>
  <w:endnote w:type="continuationNotice" w:id="1">
    <w:p w14:paraId="1CEFB028" w14:textId="77777777" w:rsidR="00465003" w:rsidRPr="002A5512" w:rsidRDefault="004650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aiTi">
    <w:altName w:val="楷体"/>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TKaiti">
    <w:altName w:val="华文楷体"/>
    <w:panose1 w:val="02010600040101010101"/>
    <w:charset w:val="86"/>
    <w:family w:val="auto"/>
    <w:pitch w:val="variable"/>
    <w:sig w:usb0="00000287" w:usb1="080F0000" w:usb2="00000010" w:usb3="00000000" w:csb0="0004009F" w:csb1="00000000"/>
  </w:font>
  <w:font w:name="Yu Mincho">
    <w:charset w:val="80"/>
    <w:family w:val="roman"/>
    <w:pitch w:val="variable"/>
    <w:sig w:usb0="800002E7" w:usb1="2AC7FCFF" w:usb2="00000012" w:usb3="00000000" w:csb0="0002009F" w:csb1="00000000"/>
  </w:font>
  <w:font w:name="KaiTi_GB2312">
    <w:altName w:val="Microsoft YaHei"/>
    <w:charset w:val="86"/>
    <w:family w:val="modern"/>
    <w:pitch w:val="fixed"/>
    <w:sig w:usb0="00000001" w:usb1="080E0000" w:usb2="00000010" w:usb3="00000000" w:csb0="00040000" w:csb1="00000000"/>
  </w:font>
  <w:font w:name="MS Mincho">
    <w:altName w:val="ＭＳ 明朝"/>
    <w:panose1 w:val="02020609040205080304"/>
    <w:charset w:val="80"/>
    <w:family w:val="modern"/>
    <w:pitch w:val="fixed"/>
    <w:sig w:usb0="E00002FF" w:usb1="6AC7FDFB" w:usb2="08000012" w:usb3="00000000" w:csb0="0002009F" w:csb1="00000000"/>
  </w:font>
  <w:font w:name="Microsoft YaHei">
    <w:altName w:val="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F1403" w14:textId="77777777" w:rsidR="00465003" w:rsidRPr="002A5512" w:rsidRDefault="00465003" w:rsidP="00A96B21">
      <w:r w:rsidRPr="002A5512">
        <w:separator/>
      </w:r>
    </w:p>
  </w:footnote>
  <w:footnote w:type="continuationSeparator" w:id="0">
    <w:p w14:paraId="7E1CBE9F" w14:textId="77777777" w:rsidR="00465003" w:rsidRPr="002A5512" w:rsidRDefault="00465003" w:rsidP="00A96B21">
      <w:r w:rsidRPr="002A5512">
        <w:continuationSeparator/>
      </w:r>
    </w:p>
  </w:footnote>
  <w:footnote w:type="continuationNotice" w:id="1">
    <w:p w14:paraId="6FBE3366" w14:textId="77777777" w:rsidR="00465003" w:rsidRPr="002A5512" w:rsidRDefault="00465003"/>
  </w:footnote>
  <w:footnote w:id="2">
    <w:p w14:paraId="3DE1C94E" w14:textId="77777777" w:rsidR="00C5161A" w:rsidRPr="00D200E1" w:rsidRDefault="00C5161A" w:rsidP="00C5161A">
      <w:pPr>
        <w:pStyle w:val="FootnoteText"/>
        <w:rPr>
          <w:sz w:val="20"/>
          <w:lang w:eastAsia="zh-CN"/>
        </w:rPr>
      </w:pPr>
      <w:r w:rsidRPr="00D200E1">
        <w:rPr>
          <w:rStyle w:val="FootnoteReference"/>
          <w:sz w:val="20"/>
        </w:rPr>
        <w:footnoteRef/>
      </w:r>
      <w:r w:rsidRPr="00D200E1">
        <w:rPr>
          <w:sz w:val="20"/>
          <w:lang w:eastAsia="zh-CN"/>
        </w:rPr>
        <w:t xml:space="preserve">  </w:t>
      </w:r>
      <w:r w:rsidRPr="00D200E1">
        <w:rPr>
          <w:sz w:val="20"/>
          <w:lang w:eastAsia="zh-CN"/>
        </w:rPr>
        <w:t>第</w:t>
      </w:r>
      <w:r w:rsidRPr="00D200E1">
        <w:rPr>
          <w:sz w:val="20"/>
        </w:rPr>
        <w:fldChar w:fldCharType="begin"/>
      </w:r>
      <w:r w:rsidRPr="00D200E1">
        <w:rPr>
          <w:sz w:val="20"/>
          <w:lang w:eastAsia="zh-CN"/>
        </w:rPr>
        <w:instrText>HYPERLINK "https://www.cbd.int/decisions/cop/?m=cop-15"</w:instrText>
      </w:r>
      <w:r w:rsidRPr="00D200E1">
        <w:rPr>
          <w:sz w:val="20"/>
        </w:rPr>
      </w:r>
      <w:r w:rsidRPr="00D200E1">
        <w:rPr>
          <w:sz w:val="20"/>
        </w:rPr>
        <w:fldChar w:fldCharType="separate"/>
      </w:r>
      <w:r w:rsidRPr="00D200E1">
        <w:rPr>
          <w:rStyle w:val="Hyperlink"/>
          <w:sz w:val="20"/>
          <w:lang w:eastAsia="zh-CN"/>
        </w:rPr>
        <w:t>15/4</w:t>
      </w:r>
      <w:r w:rsidRPr="00D200E1">
        <w:rPr>
          <w:sz w:val="20"/>
        </w:rPr>
        <w:fldChar w:fldCharType="end"/>
      </w:r>
      <w:r w:rsidRPr="00D200E1">
        <w:rPr>
          <w:sz w:val="20"/>
          <w:lang w:eastAsia="zh-CN"/>
        </w:rPr>
        <w:t>号决定，附件。</w:t>
      </w:r>
    </w:p>
  </w:footnote>
  <w:footnote w:id="3">
    <w:p w14:paraId="19F47B2C" w14:textId="77777777" w:rsidR="00C5161A" w:rsidRPr="00D200E1" w:rsidRDefault="00C5161A" w:rsidP="00C5161A">
      <w:pPr>
        <w:pStyle w:val="FootnoteText"/>
        <w:rPr>
          <w:sz w:val="20"/>
          <w:lang w:eastAsia="zh-CN"/>
        </w:rPr>
      </w:pPr>
      <w:r w:rsidRPr="00D200E1">
        <w:rPr>
          <w:rStyle w:val="FootnoteReference"/>
          <w:sz w:val="20"/>
        </w:rPr>
        <w:footnoteRef/>
      </w:r>
      <w:r w:rsidRPr="00D200E1">
        <w:rPr>
          <w:sz w:val="20"/>
          <w:lang w:eastAsia="zh-CN"/>
        </w:rPr>
        <w:t xml:space="preserve">  </w:t>
      </w:r>
      <w:r w:rsidRPr="00D200E1">
        <w:rPr>
          <w:sz w:val="20"/>
          <w:lang w:eastAsia="zh-CN"/>
        </w:rPr>
        <w:t>第</w:t>
      </w:r>
      <w:r>
        <w:fldChar w:fldCharType="begin"/>
      </w:r>
      <w:r>
        <w:rPr>
          <w:lang w:eastAsia="zh-CN"/>
        </w:rPr>
        <w:instrText>HYPERLINK "https://www.cbd.int/decisions/cop/?m=cop-15"</w:instrText>
      </w:r>
      <w:r>
        <w:fldChar w:fldCharType="separate"/>
      </w:r>
      <w:r w:rsidRPr="00D200E1">
        <w:rPr>
          <w:rStyle w:val="Hyperlink"/>
          <w:sz w:val="20"/>
          <w:lang w:eastAsia="zh-CN"/>
        </w:rPr>
        <w:t>15/4</w:t>
      </w:r>
      <w:r>
        <w:fldChar w:fldCharType="end"/>
      </w:r>
      <w:r w:rsidRPr="00D200E1">
        <w:rPr>
          <w:sz w:val="20"/>
          <w:lang w:eastAsia="zh-CN"/>
        </w:rPr>
        <w:t>号决定，附件。</w:t>
      </w:r>
    </w:p>
  </w:footnote>
  <w:footnote w:id="4">
    <w:p w14:paraId="53261103" w14:textId="77777777" w:rsidR="00C5161A" w:rsidRPr="00D200E1" w:rsidRDefault="00C5161A" w:rsidP="00C5161A">
      <w:pPr>
        <w:pStyle w:val="FootnoteText"/>
        <w:rPr>
          <w:sz w:val="20"/>
          <w:lang w:eastAsia="zh-CN"/>
        </w:rPr>
      </w:pPr>
      <w:r w:rsidRPr="00D200E1">
        <w:rPr>
          <w:rStyle w:val="FootnoteReference"/>
          <w:sz w:val="20"/>
        </w:rPr>
        <w:footnoteRef/>
      </w:r>
      <w:r w:rsidRPr="00D200E1">
        <w:rPr>
          <w:sz w:val="20"/>
          <w:lang w:eastAsia="zh-CN"/>
        </w:rPr>
        <w:t xml:space="preserve">  </w:t>
      </w:r>
      <w:r w:rsidRPr="00D200E1">
        <w:rPr>
          <w:sz w:val="20"/>
          <w:lang w:eastAsia="zh-CN"/>
        </w:rPr>
        <w:t>第</w:t>
      </w:r>
      <w:r w:rsidRPr="00D200E1">
        <w:rPr>
          <w:sz w:val="20"/>
          <w:lang w:eastAsia="zh-CN"/>
        </w:rPr>
        <w:t xml:space="preserve"> </w:t>
      </w:r>
      <w:hyperlink r:id="rId1" w:history="1">
        <w:r w:rsidRPr="00D200E1">
          <w:rPr>
            <w:rStyle w:val="Hyperlink"/>
            <w:sz w:val="20"/>
            <w:lang w:eastAsia="zh-CN"/>
          </w:rPr>
          <w:t>15/5</w:t>
        </w:r>
      </w:hyperlink>
      <w:r w:rsidRPr="00D200E1">
        <w:rPr>
          <w:sz w:val="20"/>
          <w:lang w:eastAsia="zh-CN"/>
        </w:rPr>
        <w:t>号决定，附件一。</w:t>
      </w:r>
    </w:p>
  </w:footnote>
  <w:footnote w:id="5">
    <w:p w14:paraId="76678B9C" w14:textId="77777777" w:rsidR="00C5161A" w:rsidRPr="00D200E1" w:rsidRDefault="00C5161A" w:rsidP="00C5161A">
      <w:pPr>
        <w:pStyle w:val="FootnoteText"/>
        <w:rPr>
          <w:sz w:val="20"/>
          <w:lang w:eastAsia="zh-CN"/>
        </w:rPr>
      </w:pPr>
      <w:r w:rsidRPr="00D200E1">
        <w:rPr>
          <w:rStyle w:val="FootnoteReference"/>
          <w:sz w:val="20"/>
        </w:rPr>
        <w:footnoteRef/>
      </w:r>
      <w:r w:rsidRPr="00D200E1">
        <w:rPr>
          <w:sz w:val="20"/>
          <w:lang w:eastAsia="zh-CN"/>
        </w:rPr>
        <w:t xml:space="preserve">  </w:t>
      </w:r>
      <w:r w:rsidRPr="00D200E1">
        <w:rPr>
          <w:sz w:val="20"/>
          <w:lang w:eastAsia="zh-CN"/>
        </w:rPr>
        <w:t>第</w:t>
      </w:r>
      <w:r>
        <w:fldChar w:fldCharType="begin"/>
      </w:r>
      <w:r>
        <w:rPr>
          <w:lang w:eastAsia="zh-CN"/>
        </w:rPr>
        <w:instrText>HYPERLINK "https://www.cbd.int/decisions/cop/?m=cop-15"</w:instrText>
      </w:r>
      <w:r>
        <w:fldChar w:fldCharType="separate"/>
      </w:r>
      <w:r w:rsidRPr="00D200E1">
        <w:rPr>
          <w:rStyle w:val="Hyperlink"/>
          <w:sz w:val="20"/>
          <w:lang w:eastAsia="zh-CN"/>
        </w:rPr>
        <w:t>15/6</w:t>
      </w:r>
      <w:r>
        <w:fldChar w:fldCharType="end"/>
      </w:r>
      <w:r w:rsidRPr="00D200E1">
        <w:rPr>
          <w:sz w:val="20"/>
          <w:lang w:eastAsia="zh-CN"/>
        </w:rPr>
        <w:t xml:space="preserve"> </w:t>
      </w:r>
      <w:r w:rsidRPr="00D200E1">
        <w:rPr>
          <w:sz w:val="20"/>
          <w:lang w:eastAsia="zh-CN"/>
        </w:rPr>
        <w:t>和第</w:t>
      </w:r>
      <w:r w:rsidRPr="00D200E1">
        <w:rPr>
          <w:sz w:val="20"/>
        </w:rPr>
        <w:fldChar w:fldCharType="begin"/>
      </w:r>
      <w:r w:rsidRPr="00D200E1">
        <w:rPr>
          <w:sz w:val="20"/>
          <w:lang w:eastAsia="zh-CN"/>
        </w:rPr>
        <w:instrText>HYPERLINK "https://www.cbd.int/decisions/cop/?m=cop-16"</w:instrText>
      </w:r>
      <w:r w:rsidRPr="00D200E1">
        <w:rPr>
          <w:sz w:val="20"/>
        </w:rPr>
      </w:r>
      <w:r w:rsidRPr="00D200E1">
        <w:rPr>
          <w:sz w:val="20"/>
        </w:rPr>
        <w:fldChar w:fldCharType="separate"/>
      </w:r>
      <w:r w:rsidRPr="00D200E1">
        <w:rPr>
          <w:rStyle w:val="Hyperlink"/>
          <w:sz w:val="20"/>
          <w:lang w:eastAsia="zh-CN"/>
        </w:rPr>
        <w:t>16/32</w:t>
      </w:r>
      <w:r w:rsidRPr="00D200E1">
        <w:rPr>
          <w:sz w:val="20"/>
        </w:rPr>
        <w:fldChar w:fldCharType="end"/>
      </w:r>
      <w:r w:rsidRPr="00D200E1">
        <w:rPr>
          <w:sz w:val="20"/>
          <w:lang w:eastAsia="zh-CN"/>
        </w:rPr>
        <w:t>号决定。</w:t>
      </w:r>
    </w:p>
  </w:footnote>
  <w:footnote w:id="6">
    <w:p w14:paraId="7D63D29C" w14:textId="77777777" w:rsidR="00C5161A" w:rsidRPr="00D200E1" w:rsidRDefault="00C5161A" w:rsidP="00C5161A">
      <w:pPr>
        <w:pStyle w:val="FootnoteText"/>
        <w:rPr>
          <w:sz w:val="20"/>
          <w:lang w:eastAsia="zh-CN"/>
        </w:rPr>
      </w:pPr>
      <w:r w:rsidRPr="00D200E1">
        <w:rPr>
          <w:rStyle w:val="FootnoteReference"/>
          <w:sz w:val="20"/>
        </w:rPr>
        <w:footnoteRef/>
      </w:r>
      <w:r w:rsidRPr="00D200E1">
        <w:rPr>
          <w:sz w:val="20"/>
          <w:lang w:eastAsia="zh-CN"/>
        </w:rPr>
        <w:t xml:space="preserve">  </w:t>
      </w:r>
      <w:r w:rsidRPr="00D200E1">
        <w:rPr>
          <w:sz w:val="20"/>
          <w:lang w:eastAsia="zh-CN"/>
        </w:rPr>
        <w:t>联合国，《条约汇编》，第</w:t>
      </w:r>
      <w:r w:rsidRPr="00D200E1">
        <w:rPr>
          <w:sz w:val="20"/>
          <w:lang w:eastAsia="zh-CN"/>
        </w:rPr>
        <w:t>1760</w:t>
      </w:r>
      <w:r w:rsidRPr="00D200E1">
        <w:rPr>
          <w:sz w:val="20"/>
          <w:lang w:eastAsia="zh-CN"/>
        </w:rPr>
        <w:t>卷，第</w:t>
      </w:r>
      <w:r w:rsidRPr="00D200E1">
        <w:rPr>
          <w:sz w:val="20"/>
          <w:lang w:eastAsia="zh-CN"/>
        </w:rPr>
        <w:t>30619</w:t>
      </w:r>
      <w:r w:rsidRPr="00D200E1">
        <w:rPr>
          <w:sz w:val="20"/>
          <w:lang w:eastAsia="zh-CN"/>
        </w:rPr>
        <w:t>号。</w:t>
      </w:r>
      <w:r w:rsidRPr="00D200E1">
        <w:rPr>
          <w:sz w:val="20"/>
          <w:lang w:eastAsia="zh-CN"/>
        </w:rPr>
        <w:t xml:space="preserve"> </w:t>
      </w:r>
    </w:p>
  </w:footnote>
  <w:footnote w:id="7">
    <w:p w14:paraId="79939D16" w14:textId="77777777" w:rsidR="00C5161A" w:rsidRPr="00D200E1" w:rsidRDefault="00C5161A" w:rsidP="00C5161A">
      <w:pPr>
        <w:pStyle w:val="FootnoteText"/>
        <w:jc w:val="both"/>
        <w:rPr>
          <w:sz w:val="20"/>
          <w:lang w:eastAsia="zh-CN"/>
        </w:rPr>
      </w:pPr>
      <w:r w:rsidRPr="00D200E1">
        <w:rPr>
          <w:rStyle w:val="FootnoteReference"/>
          <w:sz w:val="20"/>
        </w:rPr>
        <w:footnoteRef/>
      </w:r>
      <w:r w:rsidRPr="00D200E1">
        <w:rPr>
          <w:sz w:val="20"/>
          <w:lang w:eastAsia="zh-CN"/>
        </w:rPr>
        <w:t xml:space="preserve"> </w:t>
      </w:r>
      <w:r w:rsidRPr="00D200E1">
        <w:rPr>
          <w:sz w:val="20"/>
          <w:lang w:eastAsia="zh-CN"/>
        </w:rPr>
        <w:t>该分析将基于</w:t>
      </w:r>
      <w:r w:rsidRPr="00D200E1">
        <w:rPr>
          <w:sz w:val="20"/>
        </w:rPr>
        <w:fldChar w:fldCharType="begin"/>
      </w:r>
      <w:r w:rsidRPr="00D200E1">
        <w:rPr>
          <w:sz w:val="20"/>
          <w:lang w:eastAsia="zh-CN"/>
        </w:rPr>
        <w:instrText>HYPERLINK "https://www.cbd.int/documents/CBD/SBI/5/2/ADD2/REV1"</w:instrText>
      </w:r>
      <w:r w:rsidRPr="00D200E1">
        <w:rPr>
          <w:sz w:val="20"/>
        </w:rPr>
      </w:r>
      <w:r w:rsidRPr="00D200E1">
        <w:rPr>
          <w:sz w:val="20"/>
        </w:rPr>
        <w:fldChar w:fldCharType="separate"/>
      </w:r>
      <w:r w:rsidRPr="00D200E1">
        <w:rPr>
          <w:rStyle w:val="Hyperlink"/>
          <w:sz w:val="20"/>
          <w:lang w:eastAsia="zh-CN"/>
        </w:rPr>
        <w:t>CBD/SBI/5/2/Add.2/Rev.1</w:t>
      </w:r>
      <w:r w:rsidRPr="00D200E1">
        <w:rPr>
          <w:sz w:val="20"/>
        </w:rPr>
        <w:fldChar w:fldCharType="end"/>
      </w:r>
      <w:r w:rsidRPr="00D200E1">
        <w:rPr>
          <w:sz w:val="20"/>
          <w:lang w:eastAsia="zh-CN"/>
        </w:rPr>
        <w:t>号文件中先前提供的国家目标分析，该分析已在</w:t>
      </w:r>
      <w:r w:rsidRPr="00D200E1">
        <w:rPr>
          <w:sz w:val="20"/>
        </w:rPr>
        <w:fldChar w:fldCharType="begin"/>
      </w:r>
      <w:r w:rsidRPr="00D200E1">
        <w:rPr>
          <w:sz w:val="20"/>
          <w:lang w:eastAsia="zh-CN"/>
        </w:rPr>
        <w:instrText>HYPERLINK "https://www.cbd.int/documents/CBD/SBSTTA/27/INF/4/Rev.1"</w:instrText>
      </w:r>
      <w:r w:rsidRPr="00D200E1">
        <w:rPr>
          <w:sz w:val="20"/>
        </w:rPr>
      </w:r>
      <w:r w:rsidRPr="00D200E1">
        <w:rPr>
          <w:sz w:val="20"/>
        </w:rPr>
        <w:fldChar w:fldCharType="separate"/>
      </w:r>
      <w:r w:rsidRPr="00D200E1">
        <w:rPr>
          <w:rStyle w:val="Hyperlink"/>
          <w:sz w:val="20"/>
          <w:lang w:eastAsia="zh-CN"/>
        </w:rPr>
        <w:t>CBD/SBSTTA/27/INF/4/Rev.1</w:t>
      </w:r>
      <w:r w:rsidRPr="00D200E1">
        <w:rPr>
          <w:sz w:val="20"/>
        </w:rPr>
        <w:fldChar w:fldCharType="end"/>
      </w:r>
      <w:r w:rsidRPr="00D200E1">
        <w:rPr>
          <w:sz w:val="20"/>
          <w:lang w:eastAsia="zh-CN"/>
        </w:rPr>
        <w:t>号文件中更新。在分析国家目标时，秘书处采用了昆明</w:t>
      </w:r>
      <w:r w:rsidRPr="00D200E1">
        <w:rPr>
          <w:sz w:val="20"/>
          <w:lang w:eastAsia="zh-CN"/>
        </w:rPr>
        <w:t>-</w:t>
      </w:r>
      <w:r w:rsidRPr="00D200E1">
        <w:rPr>
          <w:sz w:val="20"/>
          <w:lang w:eastAsia="zh-CN"/>
        </w:rPr>
        <w:t>蒙特利尔全球生物多样性框架指标问题特设技术专家组制定的要素（见</w:t>
      </w:r>
      <w:r w:rsidRPr="00D200E1">
        <w:rPr>
          <w:sz w:val="20"/>
          <w:lang w:eastAsia="zh-CN"/>
        </w:rPr>
        <w:t xml:space="preserve"> </w:t>
      </w:r>
      <w:hyperlink r:id="rId2" w:history="1">
        <w:r w:rsidRPr="00D200E1">
          <w:rPr>
            <w:rStyle w:val="Hyperlink"/>
            <w:sz w:val="20"/>
            <w:lang w:eastAsia="zh-CN"/>
          </w:rPr>
          <w:t>CBD/COP/16/INF/4</w:t>
        </w:r>
      </w:hyperlink>
      <w:r w:rsidRPr="00D200E1">
        <w:rPr>
          <w:sz w:val="20"/>
          <w:lang w:eastAsia="zh-CN"/>
        </w:rPr>
        <w:t>，第</w:t>
      </w:r>
      <w:r w:rsidRPr="00D200E1">
        <w:rPr>
          <w:sz w:val="20"/>
          <w:lang w:eastAsia="zh-CN"/>
        </w:rPr>
        <w:t xml:space="preserve"> 3 </w:t>
      </w:r>
      <w:r w:rsidRPr="00D200E1">
        <w:rPr>
          <w:sz w:val="20"/>
          <w:lang w:eastAsia="zh-CN"/>
        </w:rPr>
        <w:t>节，附件一）。</w:t>
      </w:r>
    </w:p>
  </w:footnote>
  <w:footnote w:id="8">
    <w:p w14:paraId="2EFE3CEB" w14:textId="77777777" w:rsidR="00C5161A" w:rsidRPr="00D200E1" w:rsidRDefault="00C5161A" w:rsidP="00C5161A">
      <w:pPr>
        <w:rPr>
          <w:sz w:val="20"/>
          <w:szCs w:val="20"/>
          <w:lang w:val="en-US" w:eastAsia="zh-CN"/>
        </w:rPr>
      </w:pPr>
      <w:r w:rsidRPr="00D200E1">
        <w:rPr>
          <w:rStyle w:val="FootnoteReference"/>
          <w:sz w:val="20"/>
          <w:szCs w:val="20"/>
        </w:rPr>
        <w:footnoteRef/>
      </w:r>
      <w:r w:rsidRPr="00D200E1">
        <w:rPr>
          <w:sz w:val="20"/>
          <w:szCs w:val="20"/>
          <w:lang w:eastAsia="zh-CN"/>
        </w:rPr>
        <w:t xml:space="preserve">  </w:t>
      </w:r>
      <w:r w:rsidRPr="00D200E1">
        <w:rPr>
          <w:sz w:val="20"/>
          <w:szCs w:val="20"/>
          <w:lang w:eastAsia="zh-CN"/>
        </w:rPr>
        <w:t>希望这样做的国家联络点将能在无异议基础上在公布之前查看国家政府以外行为体提交的承诺</w:t>
      </w:r>
    </w:p>
    <w:p w14:paraId="6A73DACF" w14:textId="77777777" w:rsidR="00C5161A" w:rsidRPr="00D200E1" w:rsidRDefault="00C5161A" w:rsidP="00C5161A">
      <w:pPr>
        <w:tabs>
          <w:tab w:val="clear" w:pos="567"/>
          <w:tab w:val="clear" w:pos="1134"/>
        </w:tabs>
        <w:rPr>
          <w:sz w:val="20"/>
          <w:szCs w:val="20"/>
          <w:lang w:val="en-US" w:eastAsia="zh-CN"/>
        </w:rPr>
      </w:pPr>
      <w:r w:rsidRPr="00D200E1">
        <w:rPr>
          <w:sz w:val="20"/>
          <w:szCs w:val="20"/>
          <w:lang w:val="en-US" w:eastAsia="zh-CN"/>
        </w:rPr>
        <w:t xml:space="preserve"> (</w:t>
      </w:r>
      <w:r w:rsidRPr="00D200E1">
        <w:rPr>
          <w:sz w:val="20"/>
          <w:szCs w:val="20"/>
          <w:lang w:val="en-US" w:eastAsia="zh-CN"/>
        </w:rPr>
        <w:t>第</w:t>
      </w:r>
      <w:r w:rsidRPr="00D200E1">
        <w:rPr>
          <w:sz w:val="20"/>
          <w:szCs w:val="20"/>
          <w:lang w:val="en-US" w:eastAsia="zh-CN"/>
        </w:rPr>
        <w:t xml:space="preserve"> </w:t>
      </w:r>
      <w:hyperlink r:id="rId3" w:history="1">
        <w:r w:rsidRPr="00D200E1">
          <w:rPr>
            <w:rStyle w:val="Hyperlink"/>
            <w:sz w:val="20"/>
            <w:szCs w:val="20"/>
            <w:lang w:val="en-US" w:eastAsia="zh-CN"/>
          </w:rPr>
          <w:t>16/32</w:t>
        </w:r>
      </w:hyperlink>
      <w:r w:rsidRPr="00D200E1">
        <w:rPr>
          <w:sz w:val="20"/>
          <w:szCs w:val="20"/>
          <w:lang w:val="en-US" w:eastAsia="zh-CN"/>
        </w:rPr>
        <w:t>号决定，附件二，第</w:t>
      </w:r>
      <w:r w:rsidRPr="00D200E1">
        <w:rPr>
          <w:sz w:val="20"/>
          <w:szCs w:val="20"/>
          <w:lang w:val="en-US" w:eastAsia="zh-CN"/>
        </w:rPr>
        <w:t>3</w:t>
      </w:r>
      <w:proofErr w:type="gramStart"/>
      <w:r w:rsidRPr="00D200E1">
        <w:rPr>
          <w:sz w:val="20"/>
          <w:szCs w:val="20"/>
          <w:lang w:val="en-US" w:eastAsia="zh-CN"/>
        </w:rPr>
        <w:t>段</w:t>
      </w:r>
      <w:r w:rsidRPr="00D200E1">
        <w:rPr>
          <w:sz w:val="20"/>
          <w:szCs w:val="20"/>
          <w:lang w:val="en-US" w:eastAsia="zh-CN"/>
        </w:rPr>
        <w:t>)</w:t>
      </w:r>
      <w:r w:rsidRPr="00D200E1">
        <w:rPr>
          <w:sz w:val="20"/>
          <w:szCs w:val="20"/>
          <w:lang w:val="en-US" w:eastAsia="zh-CN"/>
        </w:rPr>
        <w:t>。</w:t>
      </w:r>
      <w:proofErr w:type="gramEnd"/>
    </w:p>
  </w:footnote>
  <w:footnote w:id="9">
    <w:p w14:paraId="6DBFEE63" w14:textId="77777777" w:rsidR="00677639" w:rsidRPr="00D200E1" w:rsidRDefault="00677639" w:rsidP="00677639">
      <w:pPr>
        <w:pStyle w:val="FootnoteText"/>
        <w:spacing w:after="60"/>
        <w:rPr>
          <w:sz w:val="20"/>
          <w:lang w:val="en-CA" w:eastAsia="zh-CN"/>
        </w:rPr>
      </w:pPr>
      <w:r w:rsidRPr="00D200E1">
        <w:rPr>
          <w:rStyle w:val="FootnoteReference"/>
          <w:sz w:val="20"/>
        </w:rPr>
        <w:footnoteRef/>
      </w:r>
      <w:r w:rsidRPr="00D200E1">
        <w:rPr>
          <w:sz w:val="20"/>
          <w:lang w:eastAsia="zh-CN"/>
        </w:rPr>
        <w:t xml:space="preserve"> </w:t>
      </w:r>
      <w:r w:rsidRPr="00D200E1">
        <w:rPr>
          <w:sz w:val="20"/>
          <w:lang w:eastAsia="zh-CN"/>
        </w:rPr>
        <w:t>联合国，《条约汇编》，第</w:t>
      </w:r>
      <w:r w:rsidRPr="00D200E1">
        <w:rPr>
          <w:sz w:val="20"/>
          <w:lang w:eastAsia="zh-CN"/>
        </w:rPr>
        <w:t>1760</w:t>
      </w:r>
      <w:r w:rsidRPr="00D200E1">
        <w:rPr>
          <w:sz w:val="20"/>
          <w:lang w:eastAsia="zh-CN"/>
        </w:rPr>
        <w:t>卷，第</w:t>
      </w:r>
      <w:r w:rsidRPr="00D200E1">
        <w:rPr>
          <w:sz w:val="20"/>
          <w:lang w:eastAsia="zh-CN"/>
        </w:rPr>
        <w:t>30619</w:t>
      </w:r>
      <w:r w:rsidRPr="00D200E1">
        <w:rPr>
          <w:sz w:val="20"/>
          <w:lang w:eastAsia="zh-CN"/>
        </w:rPr>
        <w:t>号。</w:t>
      </w:r>
    </w:p>
  </w:footnote>
  <w:footnote w:id="10">
    <w:p w14:paraId="77292B7F" w14:textId="77777777" w:rsidR="00677639" w:rsidRPr="00D200E1" w:rsidRDefault="00677639" w:rsidP="00677639">
      <w:pPr>
        <w:pStyle w:val="FootnoteText"/>
        <w:spacing w:after="60"/>
        <w:rPr>
          <w:sz w:val="20"/>
          <w:lang w:eastAsia="zh-CN"/>
        </w:rPr>
      </w:pPr>
      <w:r w:rsidRPr="00D200E1">
        <w:rPr>
          <w:rStyle w:val="FootnoteReference"/>
          <w:sz w:val="20"/>
        </w:rPr>
        <w:footnoteRef/>
      </w:r>
      <w:r w:rsidRPr="00D200E1">
        <w:rPr>
          <w:sz w:val="20"/>
          <w:lang w:eastAsia="zh-CN"/>
        </w:rPr>
        <w:t xml:space="preserve"> </w:t>
      </w:r>
      <w:r w:rsidRPr="00D200E1">
        <w:rPr>
          <w:sz w:val="20"/>
          <w:lang w:eastAsia="zh-CN"/>
        </w:rPr>
        <w:t>第</w:t>
      </w:r>
      <w:r w:rsidRPr="00D200E1">
        <w:rPr>
          <w:sz w:val="20"/>
          <w:lang w:eastAsia="zh-CN"/>
        </w:rPr>
        <w:t xml:space="preserve"> </w:t>
      </w:r>
      <w:hyperlink r:id="rId4" w:history="1">
        <w:r w:rsidRPr="00D200E1">
          <w:rPr>
            <w:rStyle w:val="Hyperlink"/>
            <w:sz w:val="20"/>
            <w:lang w:eastAsia="zh-CN"/>
          </w:rPr>
          <w:t>15/4</w:t>
        </w:r>
      </w:hyperlink>
      <w:r w:rsidRPr="00D200E1">
        <w:rPr>
          <w:sz w:val="20"/>
          <w:lang w:eastAsia="zh-CN"/>
        </w:rPr>
        <w:t>号决定，附件。</w:t>
      </w:r>
    </w:p>
  </w:footnote>
  <w:footnote w:id="11">
    <w:p w14:paraId="017697C2" w14:textId="77777777" w:rsidR="00677639" w:rsidRPr="00D200E1" w:rsidRDefault="00677639" w:rsidP="00677639">
      <w:pPr>
        <w:pStyle w:val="FootnoteText"/>
        <w:spacing w:after="60"/>
        <w:rPr>
          <w:sz w:val="20"/>
          <w:lang w:eastAsia="zh-CN"/>
        </w:rPr>
      </w:pPr>
      <w:r w:rsidRPr="00D200E1">
        <w:rPr>
          <w:rStyle w:val="FootnoteReference"/>
          <w:sz w:val="20"/>
        </w:rPr>
        <w:footnoteRef/>
      </w:r>
      <w:r w:rsidRPr="00D200E1">
        <w:rPr>
          <w:sz w:val="20"/>
          <w:lang w:eastAsia="zh-CN"/>
        </w:rPr>
        <w:t xml:space="preserve"> </w:t>
      </w:r>
      <w:r w:rsidRPr="00D200E1">
        <w:rPr>
          <w:sz w:val="20"/>
          <w:lang w:val="en-US" w:eastAsia="zh-CN"/>
        </w:rPr>
        <w:t>关联评估的政策制定者摘要将</w:t>
      </w:r>
      <w:r w:rsidRPr="00D200E1">
        <w:rPr>
          <w:sz w:val="20"/>
          <w:lang w:val="en-US" w:eastAsia="zh-CN"/>
        </w:rPr>
        <w:t>“</w:t>
      </w:r>
      <w:r w:rsidRPr="00D200E1">
        <w:rPr>
          <w:sz w:val="20"/>
          <w:lang w:val="en-US" w:eastAsia="zh-CN"/>
        </w:rPr>
        <w:t>协同增效</w:t>
      </w:r>
      <w:r w:rsidRPr="00D200E1">
        <w:rPr>
          <w:sz w:val="20"/>
          <w:lang w:val="en-US" w:eastAsia="zh-CN"/>
        </w:rPr>
        <w:t>”</w:t>
      </w:r>
      <w:r w:rsidRPr="00D200E1">
        <w:rPr>
          <w:sz w:val="20"/>
          <w:lang w:val="en-US" w:eastAsia="zh-CN"/>
        </w:rPr>
        <w:t>定义为由于增进了一个要素的理想结果，导致了另一个要素的增进。</w:t>
      </w:r>
    </w:p>
  </w:footnote>
  <w:footnote w:id="12">
    <w:p w14:paraId="3DA8A141" w14:textId="77777777" w:rsidR="00677639" w:rsidRPr="00D200E1" w:rsidRDefault="00677639" w:rsidP="00677639">
      <w:pPr>
        <w:pStyle w:val="FootnoteText"/>
        <w:spacing w:after="60"/>
        <w:rPr>
          <w:sz w:val="20"/>
          <w:lang w:eastAsia="zh-CN"/>
        </w:rPr>
      </w:pPr>
      <w:r w:rsidRPr="00D200E1">
        <w:rPr>
          <w:rStyle w:val="FootnoteReference"/>
          <w:sz w:val="20"/>
        </w:rPr>
        <w:footnoteRef/>
      </w:r>
      <w:r w:rsidRPr="00D200E1">
        <w:rPr>
          <w:sz w:val="20"/>
          <w:lang w:eastAsia="zh-CN"/>
        </w:rPr>
        <w:t xml:space="preserve"> </w:t>
      </w:r>
      <w:r w:rsidRPr="00D200E1">
        <w:rPr>
          <w:sz w:val="20"/>
          <w:lang w:val="en-US" w:eastAsia="zh-CN"/>
        </w:rPr>
        <w:t>关联评估的政策制定者摘要将权衡取舍定义为由于增强一个要素的理想结果，导致了另一个要素的恶化。</w:t>
      </w:r>
    </w:p>
  </w:footnote>
  <w:footnote w:id="13">
    <w:p w14:paraId="746F481C" w14:textId="77777777" w:rsidR="009E0D83" w:rsidRPr="00D200E1" w:rsidRDefault="009E0D83" w:rsidP="009E0D83">
      <w:pPr>
        <w:pStyle w:val="FootnoteText"/>
        <w:spacing w:after="60"/>
        <w:rPr>
          <w:sz w:val="20"/>
          <w:lang w:eastAsia="zh-CN"/>
        </w:rPr>
      </w:pPr>
      <w:r w:rsidRPr="00D200E1">
        <w:rPr>
          <w:rStyle w:val="FootnoteReference"/>
          <w:sz w:val="20"/>
        </w:rPr>
        <w:footnoteRef/>
      </w:r>
      <w:r w:rsidRPr="00D200E1">
        <w:rPr>
          <w:sz w:val="20"/>
          <w:lang w:eastAsia="zh-CN"/>
        </w:rPr>
        <w:t xml:space="preserve">  </w:t>
      </w:r>
      <w:r w:rsidRPr="00D200E1">
        <w:rPr>
          <w:sz w:val="20"/>
          <w:lang w:eastAsia="zh-CN"/>
        </w:rPr>
        <w:t>联合国，《条约汇编》，第</w:t>
      </w:r>
      <w:r w:rsidRPr="00D200E1">
        <w:rPr>
          <w:sz w:val="20"/>
          <w:lang w:eastAsia="zh-CN"/>
        </w:rPr>
        <w:t>1760</w:t>
      </w:r>
      <w:r w:rsidRPr="00D200E1">
        <w:rPr>
          <w:sz w:val="20"/>
          <w:lang w:eastAsia="zh-CN"/>
        </w:rPr>
        <w:t>卷，第</w:t>
      </w:r>
      <w:r w:rsidRPr="00D200E1">
        <w:rPr>
          <w:sz w:val="20"/>
          <w:lang w:eastAsia="zh-CN"/>
        </w:rPr>
        <w:t>30619</w:t>
      </w:r>
      <w:r w:rsidRPr="00D200E1">
        <w:rPr>
          <w:sz w:val="20"/>
          <w:lang w:eastAsia="zh-CN"/>
        </w:rPr>
        <w:t>号。</w:t>
      </w:r>
    </w:p>
  </w:footnote>
  <w:footnote w:id="14">
    <w:p w14:paraId="6C2E4E88" w14:textId="77777777" w:rsidR="009E0D83" w:rsidRPr="00D200E1" w:rsidRDefault="009E0D83" w:rsidP="009E0D83">
      <w:pPr>
        <w:pStyle w:val="FootnoteText"/>
        <w:spacing w:after="60"/>
        <w:rPr>
          <w:sz w:val="20"/>
          <w:lang w:val="en-US" w:eastAsia="zh-CN"/>
        </w:rPr>
      </w:pPr>
      <w:r w:rsidRPr="00D200E1">
        <w:rPr>
          <w:rStyle w:val="FootnoteReference"/>
          <w:sz w:val="20"/>
        </w:rPr>
        <w:footnoteRef/>
      </w:r>
      <w:r w:rsidRPr="00D200E1">
        <w:rPr>
          <w:sz w:val="20"/>
          <w:lang w:eastAsia="zh-CN"/>
        </w:rPr>
        <w:t xml:space="preserve">  </w:t>
      </w:r>
      <w:r w:rsidRPr="00D200E1">
        <w:rPr>
          <w:sz w:val="20"/>
          <w:lang w:eastAsia="zh-CN"/>
        </w:rPr>
        <w:t>第</w:t>
      </w:r>
      <w:r w:rsidRPr="00D200E1">
        <w:rPr>
          <w:sz w:val="20"/>
        </w:rPr>
        <w:fldChar w:fldCharType="begin"/>
      </w:r>
      <w:r w:rsidRPr="00D200E1">
        <w:rPr>
          <w:sz w:val="20"/>
          <w:lang w:eastAsia="zh-CN"/>
        </w:rPr>
        <w:instrText>HYPERLINK "https://www.cbd.int/doc/decisions/cop-14/cop-14-dec-05-en.pdf"</w:instrText>
      </w:r>
      <w:r w:rsidRPr="00D200E1">
        <w:rPr>
          <w:sz w:val="20"/>
        </w:rPr>
      </w:r>
      <w:r w:rsidRPr="00D200E1">
        <w:rPr>
          <w:sz w:val="20"/>
        </w:rPr>
        <w:fldChar w:fldCharType="separate"/>
      </w:r>
      <w:r w:rsidRPr="00D200E1">
        <w:rPr>
          <w:rStyle w:val="Hyperlink"/>
          <w:sz w:val="20"/>
          <w:lang w:eastAsia="zh-CN"/>
        </w:rPr>
        <w:t>14/5</w:t>
      </w:r>
      <w:r w:rsidRPr="00D200E1">
        <w:rPr>
          <w:sz w:val="20"/>
        </w:rPr>
        <w:fldChar w:fldCharType="end"/>
      </w:r>
      <w:r w:rsidRPr="00D200E1">
        <w:rPr>
          <w:sz w:val="20"/>
          <w:lang w:eastAsia="zh-CN"/>
        </w:rPr>
        <w:t>号决定，附件；补充资料见</w:t>
      </w:r>
      <w:r>
        <w:fldChar w:fldCharType="begin"/>
      </w:r>
      <w:r>
        <w:rPr>
          <w:lang w:eastAsia="zh-CN"/>
        </w:rPr>
        <w:instrText>HYPERLINK "http://www.cbd.int/doc/publications/cbd-ts-93-en.pdf"</w:instrText>
      </w:r>
      <w:r>
        <w:fldChar w:fldCharType="separate"/>
      </w:r>
      <w:r w:rsidRPr="00D200E1">
        <w:rPr>
          <w:rStyle w:val="Hyperlink"/>
          <w:sz w:val="20"/>
          <w:lang w:eastAsia="zh-CN"/>
        </w:rPr>
        <w:t>《</w:t>
      </w:r>
      <w:r w:rsidRPr="00D200E1">
        <w:rPr>
          <w:rStyle w:val="Hyperlink"/>
          <w:sz w:val="20"/>
          <w:lang w:eastAsia="zh-CN"/>
        </w:rPr>
        <w:t xml:space="preserve">CBD </w:t>
      </w:r>
      <w:r w:rsidRPr="00D200E1">
        <w:rPr>
          <w:rStyle w:val="Hyperlink"/>
          <w:sz w:val="20"/>
          <w:lang w:eastAsia="zh-CN"/>
        </w:rPr>
        <w:t>技术丛刊》第</w:t>
      </w:r>
      <w:r w:rsidRPr="00D200E1">
        <w:rPr>
          <w:rStyle w:val="Hyperlink"/>
          <w:sz w:val="20"/>
          <w:lang w:eastAsia="zh-CN"/>
        </w:rPr>
        <w:t xml:space="preserve"> 93</w:t>
      </w:r>
      <w:r w:rsidRPr="00D200E1">
        <w:rPr>
          <w:rStyle w:val="Hyperlink"/>
          <w:sz w:val="20"/>
          <w:lang w:eastAsia="zh-CN"/>
        </w:rPr>
        <w:t>期</w:t>
      </w:r>
      <w:r>
        <w:fldChar w:fldCharType="end"/>
      </w:r>
      <w:r w:rsidRPr="00D200E1">
        <w:rPr>
          <w:sz w:val="20"/>
          <w:lang w:eastAsia="zh-CN"/>
        </w:rPr>
        <w:t>。</w:t>
      </w:r>
    </w:p>
  </w:footnote>
  <w:footnote w:id="15">
    <w:p w14:paraId="4787BB0E" w14:textId="77777777" w:rsidR="009E0D83" w:rsidRPr="00D200E1" w:rsidRDefault="009E0D83" w:rsidP="009E0D83">
      <w:pPr>
        <w:pStyle w:val="FootnoteText"/>
        <w:spacing w:after="60"/>
        <w:rPr>
          <w:sz w:val="20"/>
          <w:lang w:val="en-US" w:eastAsia="zh-CN"/>
        </w:rPr>
      </w:pPr>
      <w:r w:rsidRPr="00D200E1">
        <w:rPr>
          <w:rStyle w:val="FootnoteReference"/>
          <w:sz w:val="20"/>
        </w:rPr>
        <w:footnoteRef/>
      </w:r>
      <w:r w:rsidRPr="00D200E1">
        <w:rPr>
          <w:sz w:val="20"/>
          <w:lang w:eastAsia="zh-CN"/>
        </w:rPr>
        <w:t xml:space="preserve">  </w:t>
      </w:r>
      <w:r w:rsidRPr="00D200E1">
        <w:rPr>
          <w:sz w:val="20"/>
          <w:lang w:eastAsia="zh-CN"/>
        </w:rPr>
        <w:t>联合国，《条约汇编》，第</w:t>
      </w:r>
      <w:r w:rsidRPr="00D200E1">
        <w:rPr>
          <w:sz w:val="20"/>
          <w:lang w:eastAsia="zh-CN"/>
        </w:rPr>
        <w:t>1771</w:t>
      </w:r>
      <w:r w:rsidRPr="00D200E1">
        <w:rPr>
          <w:sz w:val="20"/>
          <w:lang w:eastAsia="zh-CN"/>
        </w:rPr>
        <w:t>卷，第</w:t>
      </w:r>
      <w:r w:rsidRPr="00D200E1">
        <w:rPr>
          <w:sz w:val="20"/>
          <w:lang w:eastAsia="zh-CN"/>
        </w:rPr>
        <w:t>30822</w:t>
      </w:r>
      <w:r w:rsidRPr="00D200E1">
        <w:rPr>
          <w:sz w:val="20"/>
          <w:lang w:eastAsia="zh-CN"/>
        </w:rPr>
        <w:t>号。</w:t>
      </w:r>
    </w:p>
  </w:footnote>
  <w:footnote w:id="16">
    <w:p w14:paraId="3D1FE778" w14:textId="77777777" w:rsidR="009E0D83" w:rsidRPr="00D200E1" w:rsidRDefault="009E0D83" w:rsidP="009E0D83">
      <w:pPr>
        <w:pStyle w:val="FootnoteText"/>
        <w:spacing w:after="60"/>
        <w:rPr>
          <w:sz w:val="20"/>
          <w:lang w:eastAsia="zh-CN"/>
        </w:rPr>
      </w:pPr>
      <w:r w:rsidRPr="00D200E1">
        <w:rPr>
          <w:rStyle w:val="FootnoteReference"/>
          <w:sz w:val="20"/>
        </w:rPr>
        <w:footnoteRef/>
      </w:r>
      <w:r w:rsidRPr="00D200E1">
        <w:rPr>
          <w:sz w:val="20"/>
          <w:lang w:eastAsia="zh-CN"/>
        </w:rPr>
        <w:t xml:space="preserve">  </w:t>
      </w:r>
      <w:r w:rsidRPr="00D200E1">
        <w:rPr>
          <w:sz w:val="20"/>
          <w:lang w:val="es-ES" w:eastAsia="zh-CN"/>
        </w:rPr>
        <w:t>同上</w:t>
      </w:r>
      <w:r w:rsidRPr="00D200E1">
        <w:rPr>
          <w:sz w:val="20"/>
          <w:lang w:eastAsia="zh-CN"/>
        </w:rPr>
        <w:t>，</w:t>
      </w:r>
      <w:r w:rsidRPr="00D200E1">
        <w:rPr>
          <w:sz w:val="20"/>
          <w:lang w:val="es-ES" w:eastAsia="zh-CN"/>
        </w:rPr>
        <w:t>第</w:t>
      </w:r>
      <w:r w:rsidRPr="00D200E1">
        <w:rPr>
          <w:sz w:val="20"/>
          <w:lang w:eastAsia="zh-CN"/>
        </w:rPr>
        <w:t>1954</w:t>
      </w:r>
      <w:r w:rsidRPr="00D200E1">
        <w:rPr>
          <w:sz w:val="20"/>
          <w:lang w:val="es-ES" w:eastAsia="zh-CN"/>
        </w:rPr>
        <w:t>卷</w:t>
      </w:r>
      <w:r w:rsidRPr="00D200E1">
        <w:rPr>
          <w:sz w:val="20"/>
          <w:lang w:eastAsia="zh-CN"/>
        </w:rPr>
        <w:t>，</w:t>
      </w:r>
      <w:r w:rsidRPr="00D200E1">
        <w:rPr>
          <w:sz w:val="20"/>
          <w:lang w:val="es-ES" w:eastAsia="zh-CN"/>
        </w:rPr>
        <w:t>第</w:t>
      </w:r>
      <w:r w:rsidRPr="00D200E1">
        <w:rPr>
          <w:sz w:val="20"/>
          <w:lang w:eastAsia="zh-CN"/>
        </w:rPr>
        <w:t>33480</w:t>
      </w:r>
      <w:r w:rsidRPr="00D200E1">
        <w:rPr>
          <w:sz w:val="20"/>
          <w:lang w:val="es-ES" w:eastAsia="zh-CN"/>
        </w:rPr>
        <w:t>号。</w:t>
      </w:r>
    </w:p>
  </w:footnote>
  <w:footnote w:id="17">
    <w:p w14:paraId="0BFFC934" w14:textId="77777777" w:rsidR="009E0D83" w:rsidRPr="00D200E1" w:rsidRDefault="009E0D83" w:rsidP="009E0D83">
      <w:pPr>
        <w:pStyle w:val="FootnoteText"/>
        <w:spacing w:after="60"/>
        <w:rPr>
          <w:sz w:val="20"/>
          <w:lang w:eastAsia="zh-CN"/>
        </w:rPr>
      </w:pPr>
      <w:r w:rsidRPr="00D200E1">
        <w:rPr>
          <w:rStyle w:val="FootnoteReference"/>
          <w:sz w:val="20"/>
        </w:rPr>
        <w:footnoteRef/>
      </w:r>
      <w:r w:rsidRPr="00D200E1">
        <w:rPr>
          <w:sz w:val="20"/>
          <w:lang w:eastAsia="zh-CN"/>
        </w:rPr>
        <w:t xml:space="preserve">  </w:t>
      </w:r>
      <w:r w:rsidRPr="00D200E1">
        <w:rPr>
          <w:sz w:val="20"/>
          <w:lang w:eastAsia="zh-CN"/>
        </w:rPr>
        <w:t>第</w:t>
      </w:r>
      <w:r w:rsidRPr="00D200E1">
        <w:rPr>
          <w:sz w:val="20"/>
        </w:rPr>
        <w:fldChar w:fldCharType="begin"/>
      </w:r>
      <w:r w:rsidRPr="00D200E1">
        <w:rPr>
          <w:sz w:val="20"/>
          <w:lang w:eastAsia="zh-CN"/>
        </w:rPr>
        <w:instrText>HYPERLINK "https://www.cbd.int/decisions/cop/?m=cop-15"</w:instrText>
      </w:r>
      <w:r w:rsidRPr="00D200E1">
        <w:rPr>
          <w:sz w:val="20"/>
        </w:rPr>
      </w:r>
      <w:r w:rsidRPr="00D200E1">
        <w:rPr>
          <w:sz w:val="20"/>
        </w:rPr>
        <w:fldChar w:fldCharType="separate"/>
      </w:r>
      <w:r w:rsidRPr="00D200E1">
        <w:rPr>
          <w:rStyle w:val="Hyperlink"/>
          <w:sz w:val="20"/>
          <w:lang w:eastAsia="zh-CN"/>
        </w:rPr>
        <w:t>15/4</w:t>
      </w:r>
      <w:r w:rsidRPr="00D200E1">
        <w:rPr>
          <w:sz w:val="20"/>
        </w:rPr>
        <w:fldChar w:fldCharType="end"/>
      </w:r>
      <w:r w:rsidRPr="00D200E1">
        <w:rPr>
          <w:sz w:val="20"/>
          <w:lang w:eastAsia="zh-CN"/>
        </w:rPr>
        <w:t>号决定，附件。</w:t>
      </w:r>
    </w:p>
  </w:footnote>
  <w:footnote w:id="18">
    <w:p w14:paraId="6ED684DD" w14:textId="77777777" w:rsidR="009E0D83" w:rsidRPr="00D200E1" w:rsidRDefault="009E0D83" w:rsidP="009E0D83">
      <w:pPr>
        <w:pStyle w:val="FootnoteText"/>
        <w:spacing w:after="60"/>
        <w:rPr>
          <w:sz w:val="20"/>
          <w:lang w:val="en-US" w:eastAsia="zh-CN"/>
        </w:rPr>
      </w:pPr>
      <w:r w:rsidRPr="00D200E1">
        <w:rPr>
          <w:rStyle w:val="FootnoteReference"/>
          <w:sz w:val="20"/>
        </w:rPr>
        <w:footnoteRef/>
      </w:r>
      <w:r w:rsidRPr="00D200E1">
        <w:rPr>
          <w:sz w:val="20"/>
          <w:lang w:val="en-CA" w:eastAsia="zh-CN"/>
        </w:rPr>
        <w:t xml:space="preserve">  </w:t>
      </w:r>
      <w:r w:rsidRPr="00D200E1">
        <w:rPr>
          <w:sz w:val="20"/>
          <w:lang w:val="en-US" w:eastAsia="zh-CN"/>
        </w:rPr>
        <w:t>海平面上升及其他海平面变化。</w:t>
      </w:r>
    </w:p>
  </w:footnote>
  <w:footnote w:id="19">
    <w:p w14:paraId="36B3FC3C" w14:textId="77777777" w:rsidR="009E0D83" w:rsidRPr="00D200E1" w:rsidRDefault="009E0D83" w:rsidP="009E0D83">
      <w:pPr>
        <w:pStyle w:val="FootnoteText"/>
        <w:spacing w:after="60"/>
        <w:rPr>
          <w:sz w:val="20"/>
          <w:lang w:val="en-US" w:eastAsia="zh-CN"/>
        </w:rPr>
      </w:pPr>
      <w:r w:rsidRPr="00D200E1">
        <w:rPr>
          <w:rStyle w:val="FootnoteReference"/>
          <w:sz w:val="20"/>
        </w:rPr>
        <w:footnoteRef/>
      </w:r>
      <w:r w:rsidRPr="00D200E1">
        <w:rPr>
          <w:sz w:val="20"/>
          <w:lang w:eastAsia="zh-CN"/>
        </w:rPr>
        <w:t xml:space="preserve">  </w:t>
      </w:r>
      <w:r w:rsidRPr="00D200E1">
        <w:rPr>
          <w:sz w:val="20"/>
          <w:lang w:val="en-US" w:eastAsia="zh-CN"/>
        </w:rPr>
        <w:t>第</w:t>
      </w:r>
      <w:r w:rsidRPr="00D200E1">
        <w:rPr>
          <w:sz w:val="20"/>
        </w:rPr>
        <w:fldChar w:fldCharType="begin"/>
      </w:r>
      <w:r w:rsidRPr="00D200E1">
        <w:rPr>
          <w:sz w:val="20"/>
          <w:lang w:eastAsia="zh-CN"/>
        </w:rPr>
        <w:instrText>HYPERLINK "https://www.cbd.int/decisions/cop/?m=cop-15"</w:instrText>
      </w:r>
      <w:r w:rsidRPr="00D200E1">
        <w:rPr>
          <w:sz w:val="20"/>
        </w:rPr>
      </w:r>
      <w:r w:rsidRPr="00D200E1">
        <w:rPr>
          <w:sz w:val="20"/>
        </w:rPr>
        <w:fldChar w:fldCharType="separate"/>
      </w:r>
      <w:r w:rsidRPr="00D200E1">
        <w:rPr>
          <w:rStyle w:val="Hyperlink"/>
          <w:sz w:val="20"/>
          <w:lang w:val="en-US" w:eastAsia="zh-CN"/>
        </w:rPr>
        <w:t>15/4</w:t>
      </w:r>
      <w:r w:rsidRPr="00D200E1">
        <w:rPr>
          <w:sz w:val="20"/>
        </w:rPr>
        <w:fldChar w:fldCharType="end"/>
      </w:r>
      <w:r w:rsidRPr="00D200E1">
        <w:rPr>
          <w:sz w:val="20"/>
          <w:lang w:val="en-US" w:eastAsia="zh-CN"/>
        </w:rPr>
        <w:t>号决定，附件。</w:t>
      </w:r>
    </w:p>
  </w:footnote>
  <w:footnote w:id="20">
    <w:p w14:paraId="31E05DA5" w14:textId="77777777" w:rsidR="009E0D83" w:rsidRPr="00D200E1" w:rsidRDefault="009E0D83" w:rsidP="009E0D83">
      <w:pPr>
        <w:pStyle w:val="FootnoteText"/>
        <w:spacing w:after="60"/>
        <w:rPr>
          <w:sz w:val="20"/>
          <w:lang w:val="en-CA" w:eastAsia="zh-CN"/>
        </w:rPr>
      </w:pPr>
      <w:r w:rsidRPr="00D200E1">
        <w:rPr>
          <w:rStyle w:val="FootnoteReference"/>
          <w:sz w:val="20"/>
        </w:rPr>
        <w:footnoteRef/>
      </w:r>
      <w:r w:rsidRPr="00D200E1">
        <w:rPr>
          <w:sz w:val="20"/>
          <w:lang w:val="en-CA" w:eastAsia="zh-CN"/>
        </w:rPr>
        <w:t xml:space="preserve">  </w:t>
      </w:r>
      <w:r w:rsidRPr="00D200E1">
        <w:rPr>
          <w:sz w:val="20"/>
          <w:lang w:val="en-CA" w:eastAsia="zh-CN"/>
        </w:rPr>
        <w:t>另见联合国大会第</w:t>
      </w:r>
      <w:r w:rsidRPr="00D200E1">
        <w:rPr>
          <w:sz w:val="20"/>
          <w:lang w:val="en-CA" w:eastAsia="zh-CN"/>
        </w:rPr>
        <w:t>76/300</w:t>
      </w:r>
      <w:r w:rsidRPr="00D200E1">
        <w:rPr>
          <w:sz w:val="20"/>
          <w:lang w:val="en-CA" w:eastAsia="zh-CN"/>
        </w:rPr>
        <w:t>号决议。</w:t>
      </w:r>
    </w:p>
  </w:footnote>
  <w:footnote w:id="21">
    <w:p w14:paraId="0775403D" w14:textId="77777777" w:rsidR="009E0D83" w:rsidRPr="00D200E1" w:rsidRDefault="009E0D83" w:rsidP="009E0D83">
      <w:pPr>
        <w:pStyle w:val="FootnoteText"/>
        <w:spacing w:after="60"/>
        <w:rPr>
          <w:sz w:val="20"/>
          <w:lang w:eastAsia="zh-CN"/>
        </w:rPr>
      </w:pPr>
      <w:r w:rsidRPr="00D200E1">
        <w:rPr>
          <w:rStyle w:val="FootnoteReference"/>
          <w:sz w:val="20"/>
        </w:rPr>
        <w:footnoteRef/>
      </w:r>
      <w:r w:rsidRPr="00D200E1">
        <w:rPr>
          <w:sz w:val="20"/>
          <w:lang w:eastAsia="zh-CN"/>
        </w:rPr>
        <w:t xml:space="preserve">  </w:t>
      </w:r>
      <w:r w:rsidRPr="00D200E1">
        <w:rPr>
          <w:sz w:val="20"/>
          <w:lang w:eastAsia="zh-CN"/>
        </w:rPr>
        <w:t>联合国，《</w:t>
      </w:r>
      <w:r w:rsidRPr="00D200E1">
        <w:rPr>
          <w:rFonts w:eastAsia="KaiTi"/>
          <w:sz w:val="20"/>
          <w:lang w:eastAsia="zh-CN"/>
        </w:rPr>
        <w:t>条约汇编</w:t>
      </w:r>
      <w:r w:rsidRPr="00D200E1">
        <w:rPr>
          <w:sz w:val="20"/>
          <w:lang w:eastAsia="zh-CN"/>
        </w:rPr>
        <w:t>》，第</w:t>
      </w:r>
      <w:r w:rsidRPr="00D200E1">
        <w:rPr>
          <w:sz w:val="20"/>
          <w:lang w:eastAsia="zh-CN"/>
        </w:rPr>
        <w:t>3156</w:t>
      </w:r>
      <w:r w:rsidRPr="00D200E1">
        <w:rPr>
          <w:sz w:val="20"/>
          <w:lang w:eastAsia="zh-CN"/>
        </w:rPr>
        <w:t>卷，第</w:t>
      </w:r>
      <w:r w:rsidRPr="00D200E1">
        <w:rPr>
          <w:sz w:val="20"/>
          <w:lang w:eastAsia="zh-CN"/>
        </w:rPr>
        <w:t>54113</w:t>
      </w:r>
      <w:r w:rsidRPr="00D200E1">
        <w:rPr>
          <w:sz w:val="20"/>
          <w:lang w:eastAsia="zh-CN"/>
        </w:rPr>
        <w:t>号。</w:t>
      </w:r>
    </w:p>
  </w:footnote>
  <w:footnote w:id="22">
    <w:p w14:paraId="382E079A" w14:textId="77777777" w:rsidR="009E0D83" w:rsidRPr="00D200E1" w:rsidRDefault="009E0D83" w:rsidP="009E0D83">
      <w:pPr>
        <w:pStyle w:val="FootnoteText"/>
        <w:spacing w:after="60"/>
        <w:rPr>
          <w:sz w:val="20"/>
          <w:lang w:eastAsia="zh-CN"/>
        </w:rPr>
      </w:pPr>
      <w:r w:rsidRPr="00D200E1">
        <w:rPr>
          <w:rStyle w:val="FootnoteReference"/>
          <w:sz w:val="20"/>
        </w:rPr>
        <w:footnoteRef/>
      </w:r>
      <w:r w:rsidRPr="00D200E1">
        <w:rPr>
          <w:sz w:val="20"/>
          <w:lang w:eastAsia="zh-CN"/>
        </w:rPr>
        <w:t xml:space="preserve">  </w:t>
      </w:r>
      <w:r w:rsidRPr="00D200E1">
        <w:rPr>
          <w:sz w:val="20"/>
          <w:lang w:eastAsia="zh-CN"/>
        </w:rPr>
        <w:t>第</w:t>
      </w:r>
      <w:r w:rsidRPr="00D200E1">
        <w:rPr>
          <w:sz w:val="20"/>
        </w:rPr>
        <w:fldChar w:fldCharType="begin"/>
      </w:r>
      <w:r w:rsidRPr="00D200E1">
        <w:rPr>
          <w:sz w:val="20"/>
          <w:lang w:eastAsia="zh-CN"/>
        </w:rPr>
        <w:instrText>HYPERLINK "https://www.cbd.int/doc/decisions/cop-14/cop-14-dec-05-zh.pdf"</w:instrText>
      </w:r>
      <w:r w:rsidRPr="00D200E1">
        <w:rPr>
          <w:sz w:val="20"/>
        </w:rPr>
      </w:r>
      <w:r w:rsidRPr="00D200E1">
        <w:rPr>
          <w:sz w:val="20"/>
        </w:rPr>
        <w:fldChar w:fldCharType="separate"/>
      </w:r>
      <w:r w:rsidRPr="00D200E1">
        <w:rPr>
          <w:rStyle w:val="Hyperlink"/>
          <w:sz w:val="20"/>
          <w:lang w:eastAsia="zh-CN"/>
        </w:rPr>
        <w:t>14/5</w:t>
      </w:r>
      <w:r w:rsidRPr="00D200E1">
        <w:rPr>
          <w:sz w:val="20"/>
        </w:rPr>
        <w:fldChar w:fldCharType="end"/>
      </w:r>
      <w:r w:rsidRPr="00D200E1">
        <w:rPr>
          <w:sz w:val="20"/>
          <w:lang w:eastAsia="zh-CN"/>
        </w:rPr>
        <w:t>号决定，附件；补充资料见</w:t>
      </w:r>
      <w:r w:rsidRPr="00D200E1">
        <w:rPr>
          <w:sz w:val="20"/>
        </w:rPr>
        <w:fldChar w:fldCharType="begin"/>
      </w:r>
      <w:r w:rsidRPr="00D200E1">
        <w:rPr>
          <w:sz w:val="20"/>
          <w:lang w:eastAsia="zh-CN"/>
        </w:rPr>
        <w:instrText>HYPERLINK "http://www.cbd.int/doc/publications/cbd-ts-93-en.pdf"</w:instrText>
      </w:r>
      <w:r w:rsidRPr="00D200E1">
        <w:rPr>
          <w:sz w:val="20"/>
        </w:rPr>
      </w:r>
      <w:r w:rsidRPr="00D200E1">
        <w:rPr>
          <w:sz w:val="20"/>
        </w:rPr>
        <w:fldChar w:fldCharType="separate"/>
      </w:r>
      <w:r w:rsidRPr="00D200E1">
        <w:rPr>
          <w:rStyle w:val="Hyperlink"/>
          <w:sz w:val="20"/>
          <w:lang w:eastAsia="zh-CN"/>
        </w:rPr>
        <w:t>《</w:t>
      </w:r>
      <w:r w:rsidRPr="00D200E1">
        <w:rPr>
          <w:rStyle w:val="Hyperlink"/>
          <w:sz w:val="20"/>
          <w:lang w:eastAsia="zh-CN"/>
        </w:rPr>
        <w:t>CBD</w:t>
      </w:r>
      <w:r w:rsidRPr="00D200E1">
        <w:rPr>
          <w:rStyle w:val="Hyperlink"/>
          <w:sz w:val="20"/>
          <w:lang w:eastAsia="zh-CN"/>
        </w:rPr>
        <w:t>技术丛刊》第</w:t>
      </w:r>
      <w:r w:rsidRPr="00D200E1">
        <w:rPr>
          <w:rStyle w:val="Hyperlink"/>
          <w:sz w:val="20"/>
          <w:lang w:eastAsia="zh-CN"/>
        </w:rPr>
        <w:t>93</w:t>
      </w:r>
      <w:r w:rsidRPr="00D200E1">
        <w:rPr>
          <w:rStyle w:val="Hyperlink"/>
          <w:sz w:val="20"/>
          <w:lang w:eastAsia="zh-CN"/>
        </w:rPr>
        <w:t>期</w:t>
      </w:r>
      <w:r w:rsidRPr="00D200E1">
        <w:rPr>
          <w:sz w:val="20"/>
        </w:rPr>
        <w:fldChar w:fldCharType="end"/>
      </w:r>
      <w:r w:rsidRPr="00D200E1">
        <w:rPr>
          <w:sz w:val="20"/>
          <w:lang w:eastAsia="zh-CN"/>
        </w:rPr>
        <w:t>。</w:t>
      </w:r>
    </w:p>
  </w:footnote>
  <w:footnote w:id="23">
    <w:p w14:paraId="58E67590" w14:textId="77777777" w:rsidR="009E0D83" w:rsidRPr="00D200E1" w:rsidRDefault="009E0D83" w:rsidP="009E0D83">
      <w:pPr>
        <w:pStyle w:val="FootnoteText"/>
        <w:spacing w:after="60"/>
        <w:rPr>
          <w:sz w:val="20"/>
          <w:lang w:eastAsia="zh-CN"/>
        </w:rPr>
      </w:pPr>
      <w:r w:rsidRPr="00D200E1">
        <w:rPr>
          <w:rStyle w:val="FootnoteReference"/>
          <w:sz w:val="20"/>
        </w:rPr>
        <w:footnoteRef/>
      </w:r>
      <w:r w:rsidRPr="00D200E1">
        <w:rPr>
          <w:sz w:val="20"/>
          <w:lang w:eastAsia="zh-CN"/>
        </w:rPr>
        <w:t xml:space="preserve">  </w:t>
      </w:r>
      <w:r w:rsidRPr="00D200E1">
        <w:rPr>
          <w:spacing w:val="-10"/>
          <w:sz w:val="20"/>
          <w:lang w:eastAsia="zh-CN"/>
        </w:rPr>
        <w:t>自</w:t>
      </w:r>
      <w:r w:rsidRPr="00D200E1">
        <w:rPr>
          <w:spacing w:val="-10"/>
          <w:sz w:val="20"/>
          <w:lang w:eastAsia="zh-CN"/>
        </w:rPr>
        <w:t>​</w:t>
      </w:r>
      <w:r w:rsidRPr="00D200E1">
        <w:rPr>
          <w:spacing w:val="-10"/>
          <w:sz w:val="20"/>
          <w:lang w:eastAsia="zh-CN"/>
        </w:rPr>
        <w:t>由</w:t>
      </w:r>
      <w:r w:rsidRPr="00D200E1">
        <w:rPr>
          <w:spacing w:val="-10"/>
          <w:sz w:val="20"/>
          <w:lang w:eastAsia="zh-CN"/>
        </w:rPr>
        <w:t>​</w:t>
      </w:r>
      <w:r w:rsidRPr="00D200E1">
        <w:rPr>
          <w:spacing w:val="-10"/>
          <w:sz w:val="20"/>
          <w:lang w:eastAsia="zh-CN"/>
        </w:rPr>
        <w:t>、</w:t>
      </w:r>
      <w:r w:rsidRPr="00D200E1">
        <w:rPr>
          <w:spacing w:val="-10"/>
          <w:sz w:val="20"/>
          <w:lang w:eastAsia="zh-CN"/>
        </w:rPr>
        <w:t>​</w:t>
      </w:r>
      <w:r w:rsidRPr="00D200E1">
        <w:rPr>
          <w:spacing w:val="-10"/>
          <w:sz w:val="20"/>
          <w:lang w:eastAsia="zh-CN"/>
        </w:rPr>
        <w:t>事</w:t>
      </w:r>
      <w:r w:rsidRPr="00D200E1">
        <w:rPr>
          <w:spacing w:val="-10"/>
          <w:sz w:val="20"/>
          <w:lang w:eastAsia="zh-CN"/>
        </w:rPr>
        <w:t>​</w:t>
      </w:r>
      <w:r w:rsidRPr="00D200E1">
        <w:rPr>
          <w:spacing w:val="-10"/>
          <w:sz w:val="20"/>
          <w:lang w:eastAsia="zh-CN"/>
        </w:rPr>
        <w:t>先</w:t>
      </w:r>
      <w:r w:rsidRPr="00D200E1">
        <w:rPr>
          <w:spacing w:val="-10"/>
          <w:sz w:val="20"/>
          <w:lang w:eastAsia="zh-CN"/>
        </w:rPr>
        <w:t>​</w:t>
      </w:r>
      <w:r w:rsidRPr="00D200E1">
        <w:rPr>
          <w:spacing w:val="-10"/>
          <w:sz w:val="20"/>
          <w:lang w:eastAsia="zh-CN"/>
        </w:rPr>
        <w:t>和</w:t>
      </w:r>
      <w:r w:rsidRPr="00D200E1">
        <w:rPr>
          <w:spacing w:val="-10"/>
          <w:sz w:val="20"/>
          <w:lang w:eastAsia="zh-CN"/>
        </w:rPr>
        <w:t>​</w:t>
      </w:r>
      <w:r w:rsidRPr="00D200E1">
        <w:rPr>
          <w:spacing w:val="-10"/>
          <w:sz w:val="20"/>
          <w:lang w:eastAsia="zh-CN"/>
        </w:rPr>
        <w:t>知</w:t>
      </w:r>
      <w:r w:rsidRPr="00D200E1">
        <w:rPr>
          <w:spacing w:val="-10"/>
          <w:sz w:val="20"/>
          <w:lang w:eastAsia="zh-CN"/>
        </w:rPr>
        <w:t>​</w:t>
      </w:r>
      <w:r w:rsidRPr="00D200E1">
        <w:rPr>
          <w:spacing w:val="-10"/>
          <w:sz w:val="20"/>
          <w:lang w:eastAsia="zh-CN"/>
        </w:rPr>
        <w:t>情</w:t>
      </w:r>
      <w:r w:rsidRPr="00D200E1">
        <w:rPr>
          <w:spacing w:val="-10"/>
          <w:sz w:val="20"/>
          <w:lang w:eastAsia="zh-CN"/>
        </w:rPr>
        <w:t>​</w:t>
      </w:r>
      <w:r w:rsidRPr="00D200E1">
        <w:rPr>
          <w:spacing w:val="-10"/>
          <w:sz w:val="20"/>
          <w:lang w:eastAsia="zh-CN"/>
        </w:rPr>
        <w:t>同</w:t>
      </w:r>
      <w:r w:rsidRPr="00D200E1">
        <w:rPr>
          <w:spacing w:val="-10"/>
          <w:sz w:val="20"/>
          <w:lang w:eastAsia="zh-CN"/>
        </w:rPr>
        <w:t>​</w:t>
      </w:r>
      <w:r w:rsidRPr="00D200E1">
        <w:rPr>
          <w:spacing w:val="-10"/>
          <w:sz w:val="20"/>
          <w:lang w:eastAsia="zh-CN"/>
        </w:rPr>
        <w:t>意</w:t>
      </w:r>
      <w:r w:rsidRPr="00D200E1">
        <w:rPr>
          <w:spacing w:val="-10"/>
          <w:sz w:val="20"/>
          <w:lang w:eastAsia="zh-CN"/>
        </w:rPr>
        <w:t>​</w:t>
      </w:r>
      <w:r w:rsidRPr="00D200E1">
        <w:rPr>
          <w:spacing w:val="-10"/>
          <w:sz w:val="20"/>
          <w:lang w:eastAsia="zh-CN"/>
        </w:rPr>
        <w:t>指</w:t>
      </w:r>
      <w:r w:rsidRPr="00D200E1">
        <w:rPr>
          <w:spacing w:val="-10"/>
          <w:sz w:val="20"/>
          <w:lang w:eastAsia="zh-CN"/>
        </w:rPr>
        <w:t>​</w:t>
      </w:r>
      <w:r w:rsidRPr="00D200E1">
        <w:rPr>
          <w:spacing w:val="-10"/>
          <w:sz w:val="20"/>
          <w:lang w:eastAsia="zh-CN"/>
        </w:rPr>
        <w:t>三</w:t>
      </w:r>
      <w:r w:rsidRPr="00D200E1">
        <w:rPr>
          <w:spacing w:val="-10"/>
          <w:sz w:val="20"/>
          <w:lang w:eastAsia="zh-CN"/>
        </w:rPr>
        <w:t>​</w:t>
      </w:r>
      <w:r w:rsidRPr="00D200E1">
        <w:rPr>
          <w:spacing w:val="-10"/>
          <w:sz w:val="20"/>
          <w:lang w:eastAsia="zh-CN"/>
        </w:rPr>
        <w:t>种</w:t>
      </w:r>
      <w:r w:rsidRPr="00D200E1">
        <w:rPr>
          <w:spacing w:val="-10"/>
          <w:sz w:val="20"/>
          <w:lang w:eastAsia="zh-CN"/>
        </w:rPr>
        <w:t>​</w:t>
      </w:r>
      <w:r w:rsidRPr="00D200E1">
        <w:rPr>
          <w:spacing w:val="-10"/>
          <w:sz w:val="20"/>
          <w:lang w:eastAsia="zh-CN"/>
        </w:rPr>
        <w:t>表</w:t>
      </w:r>
      <w:r w:rsidRPr="00D200E1">
        <w:rPr>
          <w:spacing w:val="-10"/>
          <w:sz w:val="20"/>
          <w:lang w:eastAsia="zh-CN"/>
        </w:rPr>
        <w:t>​</w:t>
      </w:r>
      <w:r w:rsidRPr="00D200E1">
        <w:rPr>
          <w:spacing w:val="-10"/>
          <w:sz w:val="20"/>
          <w:lang w:eastAsia="zh-CN"/>
        </w:rPr>
        <w:t>述</w:t>
      </w:r>
      <w:r w:rsidRPr="00D200E1">
        <w:rPr>
          <w:spacing w:val="-10"/>
          <w:sz w:val="20"/>
          <w:lang w:eastAsia="zh-CN"/>
        </w:rPr>
        <w:t>​</w:t>
      </w:r>
      <w:r w:rsidRPr="00D200E1">
        <w:rPr>
          <w:spacing w:val="-10"/>
          <w:sz w:val="20"/>
          <w:lang w:eastAsia="zh-CN"/>
        </w:rPr>
        <w:t>，</w:t>
      </w:r>
      <w:r w:rsidRPr="00D200E1">
        <w:rPr>
          <w:spacing w:val="-10"/>
          <w:sz w:val="20"/>
          <w:lang w:eastAsia="zh-CN"/>
        </w:rPr>
        <w:t>​</w:t>
      </w:r>
      <w:r w:rsidRPr="00D200E1">
        <w:rPr>
          <w:spacing w:val="-10"/>
          <w:sz w:val="20"/>
          <w:lang w:eastAsia="zh-CN"/>
        </w:rPr>
        <w:t>即</w:t>
      </w:r>
      <w:r w:rsidRPr="00D200E1">
        <w:rPr>
          <w:spacing w:val="-10"/>
          <w:sz w:val="20"/>
          <w:lang w:eastAsia="zh-CN"/>
        </w:rPr>
        <w:t>​ “​</w:t>
      </w:r>
      <w:r w:rsidRPr="00D200E1">
        <w:rPr>
          <w:spacing w:val="-10"/>
          <w:sz w:val="20"/>
          <w:lang w:eastAsia="zh-CN"/>
        </w:rPr>
        <w:t>事</w:t>
      </w:r>
      <w:r w:rsidRPr="00D200E1">
        <w:rPr>
          <w:spacing w:val="-10"/>
          <w:sz w:val="20"/>
          <w:lang w:eastAsia="zh-CN"/>
        </w:rPr>
        <w:t>​</w:t>
      </w:r>
      <w:r w:rsidRPr="00D200E1">
        <w:rPr>
          <w:spacing w:val="-10"/>
          <w:sz w:val="20"/>
          <w:lang w:eastAsia="zh-CN"/>
        </w:rPr>
        <w:t>先</w:t>
      </w:r>
      <w:r w:rsidRPr="00D200E1">
        <w:rPr>
          <w:spacing w:val="-10"/>
          <w:sz w:val="20"/>
          <w:lang w:eastAsia="zh-CN"/>
        </w:rPr>
        <w:t>​</w:t>
      </w:r>
      <w:r w:rsidRPr="00D200E1">
        <w:rPr>
          <w:spacing w:val="-10"/>
          <w:sz w:val="20"/>
          <w:lang w:eastAsia="zh-CN"/>
        </w:rPr>
        <w:t>和</w:t>
      </w:r>
      <w:r w:rsidRPr="00D200E1">
        <w:rPr>
          <w:spacing w:val="-10"/>
          <w:sz w:val="20"/>
          <w:lang w:eastAsia="zh-CN"/>
        </w:rPr>
        <w:t>​</w:t>
      </w:r>
      <w:r w:rsidRPr="00D200E1">
        <w:rPr>
          <w:spacing w:val="-10"/>
          <w:sz w:val="20"/>
          <w:lang w:eastAsia="zh-CN"/>
        </w:rPr>
        <w:t>知</w:t>
      </w:r>
      <w:r w:rsidRPr="00D200E1">
        <w:rPr>
          <w:spacing w:val="-10"/>
          <w:sz w:val="20"/>
          <w:lang w:eastAsia="zh-CN"/>
        </w:rPr>
        <w:t>​</w:t>
      </w:r>
      <w:r w:rsidRPr="00D200E1">
        <w:rPr>
          <w:spacing w:val="-10"/>
          <w:sz w:val="20"/>
          <w:lang w:eastAsia="zh-CN"/>
        </w:rPr>
        <w:t>情</w:t>
      </w:r>
      <w:r w:rsidRPr="00D200E1">
        <w:rPr>
          <w:spacing w:val="-10"/>
          <w:sz w:val="20"/>
          <w:lang w:eastAsia="zh-CN"/>
        </w:rPr>
        <w:t>​</w:t>
      </w:r>
      <w:r w:rsidRPr="00D200E1">
        <w:rPr>
          <w:spacing w:val="-10"/>
          <w:sz w:val="20"/>
          <w:lang w:eastAsia="zh-CN"/>
        </w:rPr>
        <w:t>同</w:t>
      </w:r>
      <w:r w:rsidRPr="00D200E1">
        <w:rPr>
          <w:spacing w:val="-10"/>
          <w:sz w:val="20"/>
          <w:lang w:eastAsia="zh-CN"/>
        </w:rPr>
        <w:t>​</w:t>
      </w:r>
      <w:r w:rsidRPr="00D200E1">
        <w:rPr>
          <w:spacing w:val="-10"/>
          <w:sz w:val="20"/>
          <w:lang w:eastAsia="zh-CN"/>
        </w:rPr>
        <w:t>意</w:t>
      </w:r>
      <w:r w:rsidRPr="00D200E1">
        <w:rPr>
          <w:spacing w:val="-10"/>
          <w:sz w:val="20"/>
          <w:lang w:eastAsia="zh-CN"/>
        </w:rPr>
        <w:t xml:space="preserve">​”​ </w:t>
      </w:r>
      <w:r w:rsidRPr="00D200E1">
        <w:rPr>
          <w:spacing w:val="-10"/>
          <w:sz w:val="20"/>
          <w:lang w:eastAsia="zh-CN"/>
        </w:rPr>
        <w:t>、</w:t>
      </w:r>
      <w:r w:rsidRPr="00D200E1">
        <w:rPr>
          <w:spacing w:val="-10"/>
          <w:sz w:val="20"/>
          <w:lang w:eastAsia="zh-CN"/>
        </w:rPr>
        <w:t xml:space="preserve"> “​</w:t>
      </w:r>
      <w:r w:rsidRPr="00D200E1">
        <w:rPr>
          <w:spacing w:val="-10"/>
          <w:sz w:val="20"/>
          <w:lang w:eastAsia="zh-CN"/>
        </w:rPr>
        <w:t>自</w:t>
      </w:r>
      <w:r w:rsidRPr="00D200E1">
        <w:rPr>
          <w:spacing w:val="-10"/>
          <w:sz w:val="20"/>
          <w:lang w:eastAsia="zh-CN"/>
        </w:rPr>
        <w:t>​</w:t>
      </w:r>
      <w:r w:rsidRPr="00D200E1">
        <w:rPr>
          <w:spacing w:val="-10"/>
          <w:sz w:val="20"/>
          <w:lang w:eastAsia="zh-CN"/>
        </w:rPr>
        <w:t>由</w:t>
      </w:r>
      <w:r w:rsidRPr="00D200E1">
        <w:rPr>
          <w:spacing w:val="-10"/>
          <w:sz w:val="20"/>
          <w:lang w:eastAsia="zh-CN"/>
        </w:rPr>
        <w:t>​</w:t>
      </w:r>
      <w:r w:rsidRPr="00D200E1">
        <w:rPr>
          <w:spacing w:val="-10"/>
          <w:sz w:val="20"/>
          <w:lang w:eastAsia="zh-CN"/>
        </w:rPr>
        <w:t>、</w:t>
      </w:r>
      <w:r w:rsidRPr="00D200E1">
        <w:rPr>
          <w:spacing w:val="-10"/>
          <w:sz w:val="20"/>
          <w:lang w:eastAsia="zh-CN"/>
        </w:rPr>
        <w:t>​</w:t>
      </w:r>
      <w:r w:rsidRPr="00D200E1">
        <w:rPr>
          <w:spacing w:val="-10"/>
          <w:sz w:val="20"/>
          <w:lang w:eastAsia="zh-CN"/>
        </w:rPr>
        <w:t>事</w:t>
      </w:r>
      <w:r w:rsidRPr="00D200E1">
        <w:rPr>
          <w:spacing w:val="-10"/>
          <w:sz w:val="20"/>
          <w:lang w:eastAsia="zh-CN"/>
        </w:rPr>
        <w:t>​</w:t>
      </w:r>
      <w:r w:rsidRPr="00D200E1">
        <w:rPr>
          <w:spacing w:val="-10"/>
          <w:sz w:val="20"/>
          <w:lang w:eastAsia="zh-CN"/>
        </w:rPr>
        <w:t>先</w:t>
      </w:r>
      <w:r w:rsidRPr="00D200E1">
        <w:rPr>
          <w:spacing w:val="-10"/>
          <w:sz w:val="20"/>
          <w:lang w:eastAsia="zh-CN"/>
        </w:rPr>
        <w:t>​</w:t>
      </w:r>
      <w:r w:rsidRPr="00D200E1">
        <w:rPr>
          <w:spacing w:val="-10"/>
          <w:sz w:val="20"/>
          <w:lang w:eastAsia="zh-CN"/>
        </w:rPr>
        <w:t>和</w:t>
      </w:r>
      <w:r w:rsidRPr="00D200E1">
        <w:rPr>
          <w:spacing w:val="-10"/>
          <w:sz w:val="20"/>
          <w:lang w:eastAsia="zh-CN"/>
        </w:rPr>
        <w:t>​</w:t>
      </w:r>
      <w:r w:rsidRPr="00D200E1">
        <w:rPr>
          <w:spacing w:val="-10"/>
          <w:sz w:val="20"/>
          <w:lang w:eastAsia="zh-CN"/>
        </w:rPr>
        <w:t>知</w:t>
      </w:r>
      <w:r w:rsidRPr="00D200E1">
        <w:rPr>
          <w:spacing w:val="-10"/>
          <w:sz w:val="20"/>
          <w:lang w:eastAsia="zh-CN"/>
        </w:rPr>
        <w:t>​</w:t>
      </w:r>
      <w:r w:rsidRPr="00D200E1">
        <w:rPr>
          <w:spacing w:val="-10"/>
          <w:sz w:val="20"/>
          <w:lang w:eastAsia="zh-CN"/>
        </w:rPr>
        <w:t>情</w:t>
      </w:r>
      <w:r w:rsidRPr="00D200E1">
        <w:rPr>
          <w:spacing w:val="-10"/>
          <w:sz w:val="20"/>
          <w:lang w:eastAsia="zh-CN"/>
        </w:rPr>
        <w:t>​</w:t>
      </w:r>
      <w:r w:rsidRPr="00D200E1">
        <w:rPr>
          <w:spacing w:val="-10"/>
          <w:sz w:val="20"/>
          <w:lang w:eastAsia="zh-CN"/>
        </w:rPr>
        <w:t>同</w:t>
      </w:r>
      <w:r w:rsidRPr="00D200E1">
        <w:rPr>
          <w:spacing w:val="-10"/>
          <w:sz w:val="20"/>
          <w:lang w:eastAsia="zh-CN"/>
        </w:rPr>
        <w:t>​</w:t>
      </w:r>
      <w:r w:rsidRPr="00D200E1">
        <w:rPr>
          <w:spacing w:val="-10"/>
          <w:sz w:val="20"/>
          <w:lang w:eastAsia="zh-CN"/>
        </w:rPr>
        <w:t>意</w:t>
      </w:r>
      <w:r w:rsidRPr="00D200E1">
        <w:rPr>
          <w:spacing w:val="-10"/>
          <w:sz w:val="20"/>
          <w:lang w:eastAsia="zh-CN"/>
        </w:rPr>
        <w:t xml:space="preserve">​”​ </w:t>
      </w:r>
      <w:r w:rsidRPr="00D200E1">
        <w:rPr>
          <w:spacing w:val="-10"/>
          <w:sz w:val="20"/>
          <w:lang w:eastAsia="zh-CN"/>
        </w:rPr>
        <w:t>和</w:t>
      </w:r>
      <w:r w:rsidRPr="00D200E1">
        <w:rPr>
          <w:spacing w:val="-10"/>
          <w:sz w:val="20"/>
          <w:lang w:eastAsia="zh-CN"/>
        </w:rPr>
        <w:t xml:space="preserve"> “​</w:t>
      </w:r>
      <w:r w:rsidRPr="00D200E1">
        <w:rPr>
          <w:spacing w:val="-10"/>
          <w:sz w:val="20"/>
          <w:lang w:eastAsia="zh-CN"/>
        </w:rPr>
        <w:t>批</w:t>
      </w:r>
      <w:r w:rsidRPr="00D200E1">
        <w:rPr>
          <w:spacing w:val="-10"/>
          <w:sz w:val="20"/>
          <w:lang w:eastAsia="zh-CN"/>
        </w:rPr>
        <w:t>​</w:t>
      </w:r>
      <w:r w:rsidRPr="00D200E1">
        <w:rPr>
          <w:spacing w:val="-10"/>
          <w:sz w:val="20"/>
          <w:lang w:eastAsia="zh-CN"/>
        </w:rPr>
        <w:t>准</w:t>
      </w:r>
      <w:r w:rsidRPr="00D200E1">
        <w:rPr>
          <w:spacing w:val="-10"/>
          <w:sz w:val="20"/>
          <w:lang w:eastAsia="zh-CN"/>
        </w:rPr>
        <w:t>​</w:t>
      </w:r>
      <w:r w:rsidRPr="00D200E1">
        <w:rPr>
          <w:spacing w:val="-10"/>
          <w:sz w:val="20"/>
          <w:lang w:eastAsia="zh-CN"/>
        </w:rPr>
        <w:t>和</w:t>
      </w:r>
      <w:r w:rsidRPr="00D200E1">
        <w:rPr>
          <w:spacing w:val="-10"/>
          <w:sz w:val="20"/>
          <w:lang w:eastAsia="zh-CN"/>
        </w:rPr>
        <w:t>​</w:t>
      </w:r>
      <w:r w:rsidRPr="00D200E1">
        <w:rPr>
          <w:spacing w:val="-10"/>
          <w:sz w:val="20"/>
          <w:lang w:eastAsia="zh-CN"/>
        </w:rPr>
        <w:t>参</w:t>
      </w:r>
      <w:r w:rsidRPr="00D200E1">
        <w:rPr>
          <w:spacing w:val="-10"/>
          <w:sz w:val="20"/>
          <w:lang w:eastAsia="zh-CN"/>
        </w:rPr>
        <w:t>​</w:t>
      </w:r>
      <w:r w:rsidRPr="00D200E1">
        <w:rPr>
          <w:spacing w:val="-10"/>
          <w:sz w:val="20"/>
          <w:lang w:eastAsia="zh-CN"/>
        </w:rPr>
        <w:t>与</w:t>
      </w:r>
      <w:r w:rsidRPr="00D200E1">
        <w:rPr>
          <w:spacing w:val="-10"/>
          <w:sz w:val="20"/>
          <w:lang w:eastAsia="zh-CN"/>
        </w:rPr>
        <w:t xml:space="preserve">​”​ </w:t>
      </w:r>
      <w:r w:rsidRPr="00D200E1">
        <w:rPr>
          <w:spacing w:val="-10"/>
          <w:sz w:val="20"/>
          <w:lang w:eastAsia="zh-CN"/>
        </w:rPr>
        <w:t>。</w:t>
      </w:r>
    </w:p>
  </w:footnote>
  <w:footnote w:id="24">
    <w:p w14:paraId="1C38EE41" w14:textId="77777777" w:rsidR="009E0D83" w:rsidRPr="00D200E1" w:rsidRDefault="009E0D83" w:rsidP="009E0D83">
      <w:pPr>
        <w:pStyle w:val="FootnoteText"/>
        <w:spacing w:after="60"/>
        <w:rPr>
          <w:sz w:val="20"/>
          <w:lang w:eastAsia="zh-CN"/>
        </w:rPr>
      </w:pPr>
      <w:r w:rsidRPr="00D200E1">
        <w:rPr>
          <w:rStyle w:val="FootnoteReference"/>
          <w:sz w:val="20"/>
        </w:rPr>
        <w:footnoteRef/>
      </w:r>
      <w:r w:rsidRPr="00D200E1">
        <w:rPr>
          <w:sz w:val="20"/>
          <w:lang w:eastAsia="zh-CN"/>
        </w:rPr>
        <w:t xml:space="preserve">  </w:t>
      </w:r>
      <w:r w:rsidRPr="00D200E1">
        <w:rPr>
          <w:sz w:val="20"/>
          <w:lang w:eastAsia="zh-CN"/>
        </w:rPr>
        <w:t>根据联合国环境大会第</w:t>
      </w:r>
      <w:r w:rsidRPr="00D200E1">
        <w:rPr>
          <w:sz w:val="20"/>
          <w:lang w:eastAsia="zh-CN"/>
        </w:rPr>
        <w:t>5/5</w:t>
      </w:r>
      <w:r w:rsidRPr="00D200E1">
        <w:rPr>
          <w:sz w:val="20"/>
          <w:lang w:eastAsia="zh-CN"/>
        </w:rPr>
        <w:t>号决议。</w:t>
      </w:r>
    </w:p>
  </w:footnote>
  <w:footnote w:id="25">
    <w:p w14:paraId="4F18FE64" w14:textId="77777777" w:rsidR="009E0D83" w:rsidRPr="00D200E1" w:rsidRDefault="009E0D83" w:rsidP="009E0D83">
      <w:pPr>
        <w:pStyle w:val="FootnoteText"/>
        <w:spacing w:after="60"/>
        <w:rPr>
          <w:sz w:val="20"/>
          <w:lang w:eastAsia="zh-CN"/>
        </w:rPr>
      </w:pPr>
      <w:r w:rsidRPr="00D200E1">
        <w:rPr>
          <w:rStyle w:val="FootnoteReference"/>
          <w:sz w:val="20"/>
        </w:rPr>
        <w:footnoteRef/>
      </w:r>
      <w:r w:rsidRPr="00D200E1">
        <w:rPr>
          <w:sz w:val="20"/>
          <w:lang w:eastAsia="zh-CN"/>
        </w:rPr>
        <w:t xml:space="preserve">  </w:t>
      </w:r>
      <w:r w:rsidRPr="00D200E1">
        <w:rPr>
          <w:sz w:val="20"/>
          <w:lang w:eastAsia="zh-CN"/>
        </w:rPr>
        <w:t>联合国气候变化框架公约</w:t>
      </w:r>
      <w:r w:rsidRPr="00D200E1">
        <w:rPr>
          <w:sz w:val="20"/>
          <w:lang w:eastAsia="zh-CN"/>
        </w:rPr>
        <w:t>[</w:t>
      </w:r>
      <w:r w:rsidRPr="00D200E1">
        <w:rPr>
          <w:sz w:val="20"/>
          <w:lang w:eastAsia="zh-CN"/>
        </w:rPr>
        <w:t>下</w:t>
      </w:r>
      <w:r w:rsidRPr="00D200E1">
        <w:rPr>
          <w:sz w:val="20"/>
          <w:lang w:eastAsia="zh-CN"/>
        </w:rPr>
        <w:t xml:space="preserve">][ </w:t>
      </w:r>
      <w:r w:rsidRPr="00D200E1">
        <w:rPr>
          <w:sz w:val="20"/>
          <w:lang w:eastAsia="zh-CN"/>
        </w:rPr>
        <w:t>第二十一次缔约方会议</w:t>
      </w:r>
      <w:r w:rsidRPr="00D200E1">
        <w:rPr>
          <w:sz w:val="20"/>
          <w:lang w:eastAsia="zh-CN"/>
        </w:rPr>
        <w:t>]</w:t>
      </w:r>
      <w:r w:rsidRPr="00D200E1">
        <w:rPr>
          <w:sz w:val="20"/>
          <w:lang w:eastAsia="zh-CN"/>
        </w:rPr>
        <w:t>通过（见</w:t>
      </w:r>
      <w:r w:rsidRPr="00D200E1">
        <w:rPr>
          <w:sz w:val="20"/>
          <w:lang w:eastAsia="zh-CN"/>
        </w:rPr>
        <w:t>FCCC/CP/2015/10/Add.1</w:t>
      </w:r>
      <w:r w:rsidRPr="00D200E1">
        <w:rPr>
          <w:sz w:val="20"/>
          <w:lang w:eastAsia="zh-CN"/>
        </w:rPr>
        <w:t>，第</w:t>
      </w:r>
      <w:r w:rsidRPr="00D200E1">
        <w:rPr>
          <w:sz w:val="20"/>
          <w:lang w:eastAsia="zh-CN"/>
        </w:rPr>
        <w:t>1/CP.21</w:t>
      </w:r>
      <w:r w:rsidRPr="00D200E1">
        <w:rPr>
          <w:sz w:val="20"/>
          <w:lang w:eastAsia="zh-CN"/>
        </w:rPr>
        <w:t>号决定，附件）。</w:t>
      </w:r>
    </w:p>
  </w:footnote>
  <w:footnote w:id="26">
    <w:p w14:paraId="0CE426CF" w14:textId="77777777" w:rsidR="009E0D83" w:rsidRPr="00D200E1" w:rsidRDefault="009E0D83" w:rsidP="009E0D83">
      <w:pPr>
        <w:pStyle w:val="FootnoteText"/>
        <w:spacing w:after="60"/>
        <w:rPr>
          <w:sz w:val="20"/>
          <w:lang w:eastAsia="zh-CN"/>
        </w:rPr>
      </w:pPr>
      <w:r w:rsidRPr="00D200E1">
        <w:rPr>
          <w:rStyle w:val="FootnoteReference"/>
          <w:sz w:val="20"/>
        </w:rPr>
        <w:footnoteRef/>
      </w:r>
      <w:r w:rsidRPr="00D200E1">
        <w:rPr>
          <w:sz w:val="20"/>
          <w:lang w:eastAsia="zh-CN"/>
        </w:rPr>
        <w:t xml:space="preserve">  </w:t>
      </w:r>
      <w:r w:rsidRPr="00D200E1">
        <w:rPr>
          <w:sz w:val="20"/>
          <w:lang w:eastAsia="zh-CN"/>
        </w:rPr>
        <w:t>第</w:t>
      </w:r>
      <w:r w:rsidRPr="00D200E1">
        <w:rPr>
          <w:sz w:val="20"/>
        </w:rPr>
        <w:fldChar w:fldCharType="begin"/>
      </w:r>
      <w:r w:rsidRPr="00D200E1">
        <w:rPr>
          <w:sz w:val="20"/>
          <w:lang w:eastAsia="zh-CN"/>
        </w:rPr>
        <w:instrText>HYPERLINK "https://www.cbd.int/decisions/cop/?m=cop-15"</w:instrText>
      </w:r>
      <w:r w:rsidRPr="00D200E1">
        <w:rPr>
          <w:sz w:val="20"/>
        </w:rPr>
      </w:r>
      <w:r w:rsidRPr="00D200E1">
        <w:rPr>
          <w:sz w:val="20"/>
        </w:rPr>
        <w:fldChar w:fldCharType="separate"/>
      </w:r>
      <w:r w:rsidRPr="00D200E1">
        <w:rPr>
          <w:rStyle w:val="Hyperlink"/>
          <w:sz w:val="20"/>
          <w:lang w:eastAsia="zh-CN"/>
        </w:rPr>
        <w:t>15/5</w:t>
      </w:r>
      <w:r w:rsidRPr="00D200E1">
        <w:rPr>
          <w:sz w:val="20"/>
        </w:rPr>
        <w:fldChar w:fldCharType="end"/>
      </w:r>
      <w:r w:rsidRPr="00D200E1">
        <w:rPr>
          <w:sz w:val="20"/>
          <w:lang w:eastAsia="zh-CN"/>
        </w:rPr>
        <w:t>号决定，附件一。</w:t>
      </w:r>
    </w:p>
  </w:footnote>
  <w:footnote w:id="27">
    <w:p w14:paraId="27B19CEE" w14:textId="77777777" w:rsidR="009E0D83" w:rsidRPr="00D200E1" w:rsidRDefault="009E0D83" w:rsidP="009E0D83">
      <w:pPr>
        <w:pStyle w:val="FootnoteText"/>
        <w:spacing w:after="60"/>
        <w:rPr>
          <w:sz w:val="20"/>
          <w:lang w:val="en-US" w:eastAsia="zh-CN"/>
        </w:rPr>
      </w:pPr>
      <w:r w:rsidRPr="00D200E1">
        <w:rPr>
          <w:rStyle w:val="FootnoteReference"/>
          <w:sz w:val="20"/>
        </w:rPr>
        <w:footnoteRef/>
      </w:r>
      <w:r w:rsidRPr="00D200E1">
        <w:rPr>
          <w:sz w:val="20"/>
          <w:lang w:eastAsia="zh-CN"/>
        </w:rPr>
        <w:t xml:space="preserve">  </w:t>
      </w:r>
      <w:r w:rsidRPr="00D200E1">
        <w:rPr>
          <w:sz w:val="20"/>
          <w:lang w:eastAsia="zh-CN"/>
        </w:rPr>
        <w:t>组织、伙伴关系、倡议和联盟包括国家生物多样性战略和行动计划加速器伙伴关系、国家自主贡献伙伴关系、国家适应计划全球网络、加强基于自然的加速气候变化解决方案伙伴关系、基于生态系统的适应网络之友以及减少环境和灾害风险伙伴关系。</w:t>
      </w:r>
    </w:p>
  </w:footnote>
  <w:footnote w:id="28">
    <w:p w14:paraId="63DE261C" w14:textId="77777777" w:rsidR="009E0D83" w:rsidRPr="00D200E1" w:rsidRDefault="009E0D83" w:rsidP="009E0D83">
      <w:pPr>
        <w:pStyle w:val="FootnoteText"/>
        <w:spacing w:after="60"/>
        <w:rPr>
          <w:sz w:val="20"/>
          <w:lang w:eastAsia="zh-CN"/>
        </w:rPr>
      </w:pPr>
      <w:r w:rsidRPr="00D200E1">
        <w:rPr>
          <w:rStyle w:val="FootnoteReference"/>
          <w:sz w:val="20"/>
        </w:rPr>
        <w:footnoteRef/>
      </w:r>
      <w:r w:rsidRPr="00D200E1">
        <w:rPr>
          <w:sz w:val="20"/>
          <w:lang w:eastAsia="zh-CN"/>
        </w:rPr>
        <w:t xml:space="preserve">  </w:t>
      </w:r>
      <w:r w:rsidRPr="00D200E1">
        <w:rPr>
          <w:sz w:val="20"/>
          <w:lang w:eastAsia="zh-CN"/>
        </w:rPr>
        <w:t>关于生物多样性和气候变化的第</w:t>
      </w:r>
      <w:r>
        <w:fldChar w:fldCharType="begin"/>
      </w:r>
      <w:r>
        <w:rPr>
          <w:lang w:eastAsia="zh-CN"/>
        </w:rPr>
        <w:instrText>HYPERLINK "https://www.cbd.int/doc/decisions/cop-10/cop-10-dec-33-zh.pdf"</w:instrText>
      </w:r>
      <w:r>
        <w:fldChar w:fldCharType="separate"/>
      </w:r>
      <w:r w:rsidRPr="00D200E1">
        <w:rPr>
          <w:rStyle w:val="Hyperlink"/>
          <w:sz w:val="20"/>
          <w:lang w:eastAsia="zh-CN"/>
        </w:rPr>
        <w:t>X/33</w:t>
      </w:r>
      <w:r>
        <w:fldChar w:fldCharType="end"/>
      </w:r>
      <w:proofErr w:type="gramStart"/>
      <w:r w:rsidRPr="00D200E1">
        <w:rPr>
          <w:sz w:val="20"/>
          <w:lang w:eastAsia="zh-CN"/>
        </w:rPr>
        <w:t>号决定</w:t>
      </w:r>
      <w:proofErr w:type="gramEnd"/>
      <w:r w:rsidRPr="00D200E1">
        <w:rPr>
          <w:sz w:val="20"/>
          <w:lang w:eastAsia="zh-CN"/>
        </w:rPr>
        <w:t>载有对缔约方实施基于生态系统的减缓和适应气候变化方法的指导意见。</w:t>
      </w:r>
    </w:p>
  </w:footnote>
  <w:footnote w:id="29">
    <w:p w14:paraId="5C68DD3B" w14:textId="77777777" w:rsidR="009E0D83" w:rsidRPr="00D200E1" w:rsidRDefault="009E0D83" w:rsidP="009E0D83">
      <w:pPr>
        <w:pStyle w:val="FootnoteText"/>
        <w:spacing w:after="60"/>
        <w:rPr>
          <w:sz w:val="20"/>
          <w:lang w:eastAsia="zh-CN"/>
        </w:rPr>
      </w:pPr>
      <w:r w:rsidRPr="00D200E1">
        <w:rPr>
          <w:rStyle w:val="FootnoteReference"/>
          <w:sz w:val="20"/>
        </w:rPr>
        <w:footnoteRef/>
      </w:r>
      <w:r w:rsidRPr="00D200E1">
        <w:rPr>
          <w:sz w:val="20"/>
          <w:lang w:eastAsia="zh-CN"/>
        </w:rPr>
        <w:t xml:space="preserve">  </w:t>
      </w:r>
      <w:r w:rsidRPr="00D200E1">
        <w:rPr>
          <w:sz w:val="20"/>
          <w:lang w:eastAsia="zh-CN"/>
        </w:rPr>
        <w:t>联合国，《条约汇编》，第</w:t>
      </w:r>
      <w:r w:rsidRPr="00D200E1">
        <w:rPr>
          <w:sz w:val="20"/>
          <w:lang w:eastAsia="zh-CN"/>
        </w:rPr>
        <w:t>1760</w:t>
      </w:r>
      <w:r w:rsidRPr="00D200E1">
        <w:rPr>
          <w:sz w:val="20"/>
          <w:lang w:eastAsia="zh-CN"/>
        </w:rPr>
        <w:t>卷，第</w:t>
      </w:r>
      <w:r w:rsidRPr="00D200E1">
        <w:rPr>
          <w:sz w:val="20"/>
          <w:lang w:eastAsia="zh-CN"/>
        </w:rPr>
        <w:t>30619</w:t>
      </w:r>
      <w:r w:rsidRPr="00D200E1">
        <w:rPr>
          <w:sz w:val="20"/>
          <w:lang w:eastAsia="zh-CN"/>
        </w:rPr>
        <w:t>号。</w:t>
      </w:r>
    </w:p>
  </w:footnote>
  <w:footnote w:id="30">
    <w:p w14:paraId="3DFC1133" w14:textId="77777777" w:rsidR="009E0D83" w:rsidRPr="00D200E1" w:rsidRDefault="009E0D83" w:rsidP="009E0D83">
      <w:pPr>
        <w:pStyle w:val="FootnoteText"/>
        <w:spacing w:after="60"/>
        <w:rPr>
          <w:sz w:val="20"/>
          <w:lang w:eastAsia="zh-CN"/>
        </w:rPr>
      </w:pPr>
      <w:r w:rsidRPr="00D200E1">
        <w:rPr>
          <w:rStyle w:val="FootnoteReference"/>
          <w:sz w:val="20"/>
        </w:rPr>
        <w:footnoteRef/>
      </w:r>
      <w:r w:rsidRPr="00D200E1">
        <w:rPr>
          <w:sz w:val="20"/>
          <w:lang w:eastAsia="zh-CN"/>
        </w:rPr>
        <w:t xml:space="preserve">  </w:t>
      </w:r>
      <w:r w:rsidRPr="00D200E1">
        <w:rPr>
          <w:sz w:val="20"/>
          <w:lang w:eastAsia="zh-CN"/>
        </w:rPr>
        <w:t>同上，第</w:t>
      </w:r>
      <w:r w:rsidRPr="00D200E1">
        <w:rPr>
          <w:sz w:val="20"/>
          <w:lang w:eastAsia="zh-CN"/>
        </w:rPr>
        <w:t>1954</w:t>
      </w:r>
      <w:r w:rsidRPr="00D200E1">
        <w:rPr>
          <w:sz w:val="20"/>
          <w:lang w:eastAsia="zh-CN"/>
        </w:rPr>
        <w:t>卷，第</w:t>
      </w:r>
      <w:r w:rsidRPr="00D200E1">
        <w:rPr>
          <w:sz w:val="20"/>
          <w:lang w:eastAsia="zh-CN"/>
        </w:rPr>
        <w:t>33480</w:t>
      </w:r>
      <w:r w:rsidRPr="00D200E1">
        <w:rPr>
          <w:sz w:val="20"/>
          <w:lang w:eastAsia="zh-CN"/>
        </w:rPr>
        <w:t>号。</w:t>
      </w:r>
    </w:p>
  </w:footnote>
  <w:footnote w:id="31">
    <w:p w14:paraId="0A2CB988" w14:textId="77777777" w:rsidR="009E0D83" w:rsidRPr="00D200E1" w:rsidRDefault="009E0D83" w:rsidP="009E0D83">
      <w:pPr>
        <w:pStyle w:val="FootnoteText"/>
        <w:spacing w:after="60"/>
        <w:rPr>
          <w:sz w:val="20"/>
          <w:lang w:eastAsia="zh-CN"/>
        </w:rPr>
      </w:pPr>
      <w:r w:rsidRPr="00D200E1">
        <w:rPr>
          <w:rStyle w:val="FootnoteReference"/>
          <w:sz w:val="20"/>
        </w:rPr>
        <w:footnoteRef/>
      </w:r>
      <w:r w:rsidRPr="00D200E1">
        <w:rPr>
          <w:sz w:val="20"/>
          <w:lang w:eastAsia="zh-CN"/>
        </w:rPr>
        <w:t xml:space="preserve">  </w:t>
      </w:r>
      <w:r w:rsidRPr="00D200E1">
        <w:rPr>
          <w:sz w:val="20"/>
          <w:lang w:eastAsia="zh-CN"/>
        </w:rPr>
        <w:t>同上，第</w:t>
      </w:r>
      <w:r w:rsidRPr="00D200E1">
        <w:rPr>
          <w:sz w:val="20"/>
          <w:lang w:eastAsia="zh-CN"/>
        </w:rPr>
        <w:t>1771</w:t>
      </w:r>
      <w:r w:rsidRPr="00D200E1">
        <w:rPr>
          <w:sz w:val="20"/>
          <w:lang w:eastAsia="zh-CN"/>
        </w:rPr>
        <w:t>卷，第</w:t>
      </w:r>
      <w:r w:rsidRPr="00D200E1">
        <w:rPr>
          <w:sz w:val="20"/>
          <w:lang w:eastAsia="zh-CN"/>
        </w:rPr>
        <w:t>30822</w:t>
      </w:r>
      <w:r w:rsidRPr="00D200E1">
        <w:rPr>
          <w:sz w:val="20"/>
          <w:lang w:eastAsia="zh-CN"/>
        </w:rPr>
        <w:t>号。</w:t>
      </w:r>
    </w:p>
  </w:footnote>
  <w:footnote w:id="32">
    <w:p w14:paraId="70D64E60" w14:textId="77777777" w:rsidR="009E0D83" w:rsidRPr="00D200E1" w:rsidRDefault="009E0D83" w:rsidP="009E0D83">
      <w:pPr>
        <w:pStyle w:val="FootnoteText"/>
        <w:spacing w:after="60"/>
        <w:rPr>
          <w:sz w:val="20"/>
          <w:lang w:val="en-CA" w:eastAsia="zh-CN"/>
        </w:rPr>
      </w:pPr>
      <w:r w:rsidRPr="00D200E1">
        <w:rPr>
          <w:rStyle w:val="FootnoteReference"/>
          <w:sz w:val="20"/>
        </w:rPr>
        <w:footnoteRef/>
      </w:r>
      <w:r w:rsidRPr="00D200E1">
        <w:rPr>
          <w:sz w:val="20"/>
          <w:lang w:eastAsia="zh-CN"/>
        </w:rPr>
        <w:t xml:space="preserve">  </w:t>
      </w:r>
      <w:r w:rsidRPr="00D200E1">
        <w:rPr>
          <w:sz w:val="20"/>
          <w:lang w:eastAsia="zh-CN"/>
        </w:rPr>
        <w:t>同上，第</w:t>
      </w:r>
      <w:r w:rsidRPr="00D200E1">
        <w:rPr>
          <w:sz w:val="20"/>
          <w:lang w:eastAsia="zh-CN"/>
        </w:rPr>
        <w:t xml:space="preserve"> 1833</w:t>
      </w:r>
      <w:r w:rsidRPr="00D200E1">
        <w:rPr>
          <w:sz w:val="20"/>
          <w:lang w:eastAsia="zh-CN"/>
        </w:rPr>
        <w:t>卷，第</w:t>
      </w:r>
      <w:r w:rsidRPr="00D200E1">
        <w:rPr>
          <w:sz w:val="20"/>
          <w:lang w:eastAsia="zh-CN"/>
        </w:rPr>
        <w:t xml:space="preserve"> 31363</w:t>
      </w:r>
      <w:r w:rsidRPr="00D200E1">
        <w:rPr>
          <w:sz w:val="20"/>
          <w:lang w:eastAsia="zh-CN"/>
        </w:rPr>
        <w:t>号。</w:t>
      </w:r>
    </w:p>
  </w:footnote>
  <w:footnote w:id="33">
    <w:p w14:paraId="6889AD03" w14:textId="77777777" w:rsidR="009E0D83" w:rsidRPr="00D200E1" w:rsidRDefault="009E0D83" w:rsidP="009E0D83">
      <w:pPr>
        <w:pStyle w:val="FootnoteText"/>
        <w:spacing w:after="60"/>
        <w:rPr>
          <w:sz w:val="20"/>
          <w:lang w:eastAsia="zh-CN"/>
        </w:rPr>
      </w:pPr>
      <w:r w:rsidRPr="00D200E1">
        <w:rPr>
          <w:rStyle w:val="FootnoteReference"/>
          <w:sz w:val="20"/>
        </w:rPr>
        <w:footnoteRef/>
      </w:r>
      <w:r w:rsidRPr="00D200E1">
        <w:rPr>
          <w:sz w:val="20"/>
          <w:lang w:eastAsia="zh-CN"/>
        </w:rPr>
        <w:t xml:space="preserve">  </w:t>
      </w:r>
      <w:r w:rsidRPr="00D200E1">
        <w:rPr>
          <w:sz w:val="20"/>
          <w:lang w:eastAsia="zh-CN"/>
        </w:rPr>
        <w:t>第</w:t>
      </w:r>
      <w:r w:rsidRPr="00D200E1">
        <w:rPr>
          <w:sz w:val="20"/>
        </w:rPr>
        <w:fldChar w:fldCharType="begin"/>
      </w:r>
      <w:r w:rsidRPr="00D200E1">
        <w:rPr>
          <w:sz w:val="20"/>
          <w:lang w:eastAsia="zh-CN"/>
        </w:rPr>
        <w:instrText>HYPERLINK "https://www.cbd.int/doc/decisions/cop-14/cop-14-dec-05-zh.pdf"</w:instrText>
      </w:r>
      <w:r w:rsidRPr="00D200E1">
        <w:rPr>
          <w:sz w:val="20"/>
        </w:rPr>
      </w:r>
      <w:r w:rsidRPr="00D200E1">
        <w:rPr>
          <w:sz w:val="20"/>
        </w:rPr>
        <w:fldChar w:fldCharType="separate"/>
      </w:r>
      <w:r w:rsidRPr="00D200E1">
        <w:rPr>
          <w:rStyle w:val="Hyperlink"/>
          <w:sz w:val="20"/>
          <w:lang w:eastAsia="zh-CN"/>
        </w:rPr>
        <w:t>14/5</w:t>
      </w:r>
      <w:r w:rsidRPr="00D200E1">
        <w:rPr>
          <w:sz w:val="20"/>
        </w:rPr>
        <w:fldChar w:fldCharType="end"/>
      </w:r>
      <w:r w:rsidRPr="00D200E1">
        <w:rPr>
          <w:sz w:val="20"/>
          <w:lang w:eastAsia="zh-CN"/>
        </w:rPr>
        <w:t>号决定，附件。</w:t>
      </w:r>
    </w:p>
  </w:footnote>
  <w:footnote w:id="34">
    <w:p w14:paraId="04BF3AEA" w14:textId="77777777" w:rsidR="009E0D83" w:rsidRPr="00D200E1" w:rsidRDefault="009E0D83" w:rsidP="009E0D83">
      <w:pPr>
        <w:pStyle w:val="FootnoteText"/>
        <w:spacing w:after="60"/>
        <w:rPr>
          <w:sz w:val="20"/>
          <w:lang w:eastAsia="zh-CN"/>
        </w:rPr>
      </w:pPr>
      <w:r w:rsidRPr="00D200E1">
        <w:rPr>
          <w:rStyle w:val="FootnoteReference"/>
          <w:sz w:val="20"/>
        </w:rPr>
        <w:footnoteRef/>
      </w:r>
      <w:r w:rsidRPr="00D200E1">
        <w:rPr>
          <w:sz w:val="20"/>
          <w:lang w:eastAsia="zh-CN"/>
        </w:rPr>
        <w:t xml:space="preserve">  </w:t>
      </w:r>
      <w:r w:rsidRPr="00D200E1">
        <w:rPr>
          <w:sz w:val="20"/>
          <w:lang w:eastAsia="zh-CN"/>
        </w:rPr>
        <w:t>第</w:t>
      </w:r>
      <w:r>
        <w:fldChar w:fldCharType="begin"/>
      </w:r>
      <w:r>
        <w:rPr>
          <w:lang w:eastAsia="zh-CN"/>
        </w:rPr>
        <w:instrText>HYPERLINK "https://www.cbd.int/decisions/cop/?m=cop-15"</w:instrText>
      </w:r>
      <w:r>
        <w:fldChar w:fldCharType="separate"/>
      </w:r>
      <w:r w:rsidRPr="00D200E1">
        <w:rPr>
          <w:rStyle w:val="Hyperlink"/>
          <w:sz w:val="20"/>
          <w:lang w:eastAsia="zh-CN"/>
        </w:rPr>
        <w:t>15/4</w:t>
      </w:r>
      <w:r>
        <w:fldChar w:fldCharType="end"/>
      </w:r>
      <w:r w:rsidRPr="00D200E1">
        <w:rPr>
          <w:sz w:val="20"/>
          <w:lang w:eastAsia="zh-CN"/>
        </w:rPr>
        <w:t>号决定。</w:t>
      </w:r>
    </w:p>
  </w:footnote>
  <w:footnote w:id="35">
    <w:p w14:paraId="3743C8EC" w14:textId="77777777" w:rsidR="009E0D83" w:rsidRPr="00D200E1" w:rsidRDefault="009E0D83" w:rsidP="009E0D83">
      <w:pPr>
        <w:pStyle w:val="FootnoteText"/>
        <w:spacing w:after="60"/>
        <w:rPr>
          <w:sz w:val="20"/>
          <w:lang w:eastAsia="zh-CN"/>
        </w:rPr>
      </w:pPr>
      <w:r w:rsidRPr="00D200E1">
        <w:rPr>
          <w:rStyle w:val="FootnoteReference"/>
          <w:sz w:val="20"/>
        </w:rPr>
        <w:footnoteRef/>
      </w:r>
      <w:r w:rsidRPr="00D200E1">
        <w:rPr>
          <w:sz w:val="20"/>
          <w:lang w:eastAsia="zh-CN"/>
        </w:rPr>
        <w:t xml:space="preserve">  </w:t>
      </w:r>
      <w:r w:rsidRPr="00D200E1">
        <w:rPr>
          <w:sz w:val="20"/>
          <w:lang w:eastAsia="zh-CN"/>
        </w:rPr>
        <w:t>第</w:t>
      </w:r>
      <w:r>
        <w:fldChar w:fldCharType="begin"/>
      </w:r>
      <w:r>
        <w:rPr>
          <w:lang w:eastAsia="zh-CN"/>
        </w:rPr>
        <w:instrText>HYPERLINK "https://www.cbd.int/doc/decisions/cop-12/cop-12-dec-20-zh.pdf"</w:instrText>
      </w:r>
      <w:r>
        <w:fldChar w:fldCharType="separate"/>
      </w:r>
      <w:r w:rsidRPr="00D200E1">
        <w:rPr>
          <w:rStyle w:val="Hyperlink"/>
          <w:sz w:val="20"/>
          <w:lang w:eastAsia="zh-CN"/>
        </w:rPr>
        <w:t>XII/20</w:t>
      </w:r>
      <w:r>
        <w:fldChar w:fldCharType="end"/>
      </w:r>
      <w:r w:rsidRPr="00D200E1">
        <w:rPr>
          <w:sz w:val="20"/>
          <w:lang w:eastAsia="zh-CN"/>
        </w:rPr>
        <w:t>号、第</w:t>
      </w:r>
      <w:r w:rsidRPr="00D200E1">
        <w:rPr>
          <w:sz w:val="20"/>
        </w:rPr>
        <w:fldChar w:fldCharType="begin"/>
      </w:r>
      <w:r w:rsidRPr="00D200E1">
        <w:rPr>
          <w:sz w:val="20"/>
          <w:lang w:eastAsia="zh-CN"/>
        </w:rPr>
        <w:instrText>HYPERLINK "https://www.cbd.int/doc/decisions/cop-14/cop-14-dec-05-zh.pdf"</w:instrText>
      </w:r>
      <w:r w:rsidRPr="00D200E1">
        <w:rPr>
          <w:sz w:val="20"/>
        </w:rPr>
      </w:r>
      <w:r w:rsidRPr="00D200E1">
        <w:rPr>
          <w:sz w:val="20"/>
        </w:rPr>
        <w:fldChar w:fldCharType="separate"/>
      </w:r>
      <w:r w:rsidRPr="00D200E1">
        <w:rPr>
          <w:rStyle w:val="Hyperlink"/>
          <w:sz w:val="20"/>
          <w:lang w:eastAsia="zh-CN"/>
        </w:rPr>
        <w:t>14/5</w:t>
      </w:r>
      <w:r w:rsidRPr="00D200E1">
        <w:rPr>
          <w:sz w:val="20"/>
        </w:rPr>
        <w:fldChar w:fldCharType="end"/>
      </w:r>
      <w:r w:rsidRPr="00D200E1">
        <w:rPr>
          <w:sz w:val="20"/>
          <w:lang w:eastAsia="zh-CN"/>
        </w:rPr>
        <w:t>号、第</w:t>
      </w:r>
      <w:r w:rsidRPr="00D200E1">
        <w:rPr>
          <w:sz w:val="20"/>
        </w:rPr>
        <w:fldChar w:fldCharType="begin"/>
      </w:r>
      <w:r w:rsidRPr="00D200E1">
        <w:rPr>
          <w:sz w:val="20"/>
          <w:lang w:eastAsia="zh-CN"/>
        </w:rPr>
        <w:instrText>HYPERLINK "https://www.cbd.int/decisions/cop/?m=cop-15"</w:instrText>
      </w:r>
      <w:r w:rsidRPr="00D200E1">
        <w:rPr>
          <w:sz w:val="20"/>
        </w:rPr>
      </w:r>
      <w:r w:rsidRPr="00D200E1">
        <w:rPr>
          <w:sz w:val="20"/>
        </w:rPr>
        <w:fldChar w:fldCharType="separate"/>
      </w:r>
      <w:r w:rsidRPr="00D200E1">
        <w:rPr>
          <w:rStyle w:val="Hyperlink"/>
          <w:sz w:val="20"/>
          <w:lang w:eastAsia="zh-CN"/>
        </w:rPr>
        <w:t>15/4</w:t>
      </w:r>
      <w:r w:rsidRPr="00D200E1">
        <w:rPr>
          <w:sz w:val="20"/>
        </w:rPr>
        <w:fldChar w:fldCharType="end"/>
      </w:r>
      <w:r w:rsidRPr="00D200E1">
        <w:rPr>
          <w:sz w:val="20"/>
          <w:lang w:eastAsia="zh-CN"/>
        </w:rPr>
        <w:t>号和第</w:t>
      </w:r>
      <w:r w:rsidRPr="00D200E1">
        <w:rPr>
          <w:sz w:val="20"/>
        </w:rPr>
        <w:fldChar w:fldCharType="begin"/>
      </w:r>
      <w:r w:rsidRPr="00D200E1">
        <w:rPr>
          <w:sz w:val="20"/>
          <w:lang w:eastAsia="zh-CN"/>
        </w:rPr>
        <w:instrText>HYPERLINK "https://www.cbd.int/doc/decisions/cop-16/cop-16-dec-22-zh.pdf"</w:instrText>
      </w:r>
      <w:r w:rsidRPr="00D200E1">
        <w:rPr>
          <w:sz w:val="20"/>
        </w:rPr>
      </w:r>
      <w:r w:rsidRPr="00D200E1">
        <w:rPr>
          <w:sz w:val="20"/>
        </w:rPr>
        <w:fldChar w:fldCharType="separate"/>
      </w:r>
      <w:r w:rsidRPr="00D200E1">
        <w:rPr>
          <w:rStyle w:val="Hyperlink"/>
          <w:sz w:val="20"/>
          <w:lang w:eastAsia="zh-CN"/>
        </w:rPr>
        <w:t>16/22</w:t>
      </w:r>
      <w:r w:rsidRPr="00D200E1">
        <w:rPr>
          <w:sz w:val="20"/>
        </w:rPr>
        <w:fldChar w:fldCharType="end"/>
      </w:r>
      <w:r w:rsidRPr="00D200E1">
        <w:rPr>
          <w:sz w:val="20"/>
          <w:lang w:eastAsia="zh-CN"/>
        </w:rPr>
        <w:t>号决定。</w:t>
      </w:r>
    </w:p>
  </w:footnote>
  <w:footnote w:id="36">
    <w:p w14:paraId="3E7FDC21" w14:textId="77777777" w:rsidR="009E0D83" w:rsidRPr="00D200E1" w:rsidRDefault="009E0D83" w:rsidP="009E0D83">
      <w:pPr>
        <w:pStyle w:val="FootnoteText"/>
        <w:spacing w:after="60"/>
        <w:rPr>
          <w:sz w:val="20"/>
          <w:lang w:eastAsia="zh-CN"/>
        </w:rPr>
      </w:pPr>
      <w:r w:rsidRPr="00D200E1">
        <w:rPr>
          <w:rStyle w:val="FootnoteReference"/>
          <w:sz w:val="20"/>
        </w:rPr>
        <w:footnoteRef/>
      </w:r>
      <w:r w:rsidRPr="00D200E1">
        <w:rPr>
          <w:sz w:val="20"/>
          <w:lang w:eastAsia="zh-CN"/>
        </w:rPr>
        <w:t xml:space="preserve">  </w:t>
      </w:r>
      <w:r w:rsidRPr="00D200E1">
        <w:rPr>
          <w:sz w:val="20"/>
          <w:lang w:eastAsia="zh-CN"/>
        </w:rPr>
        <w:t>联合国，《条约汇编》，第</w:t>
      </w:r>
      <w:r w:rsidRPr="00D200E1">
        <w:rPr>
          <w:sz w:val="20"/>
          <w:lang w:eastAsia="zh-CN"/>
        </w:rPr>
        <w:t>3156</w:t>
      </w:r>
      <w:r w:rsidRPr="00D200E1">
        <w:rPr>
          <w:sz w:val="20"/>
          <w:lang w:eastAsia="zh-CN"/>
        </w:rPr>
        <w:t>卷，第</w:t>
      </w:r>
      <w:r w:rsidRPr="00D200E1">
        <w:rPr>
          <w:sz w:val="20"/>
          <w:lang w:eastAsia="zh-CN"/>
        </w:rPr>
        <w:t>54113</w:t>
      </w:r>
      <w:r w:rsidRPr="00D200E1">
        <w:rPr>
          <w:sz w:val="20"/>
          <w:lang w:eastAsia="zh-CN"/>
        </w:rPr>
        <w:t>号。</w:t>
      </w:r>
    </w:p>
  </w:footnote>
  <w:footnote w:id="37">
    <w:p w14:paraId="4A2CA206" w14:textId="77777777" w:rsidR="009E0D83" w:rsidRPr="00D200E1" w:rsidRDefault="009E0D83" w:rsidP="009E0D83">
      <w:pPr>
        <w:pStyle w:val="FootnoteText"/>
        <w:spacing w:after="60"/>
        <w:rPr>
          <w:sz w:val="20"/>
          <w:lang w:eastAsia="zh-CN"/>
        </w:rPr>
      </w:pPr>
      <w:r w:rsidRPr="00D200E1">
        <w:rPr>
          <w:rStyle w:val="FootnoteReference"/>
          <w:sz w:val="20"/>
        </w:rPr>
        <w:footnoteRef/>
      </w:r>
      <w:r w:rsidRPr="00D200E1">
        <w:rPr>
          <w:sz w:val="20"/>
          <w:lang w:eastAsia="zh-CN"/>
        </w:rPr>
        <w:t xml:space="preserve">  </w:t>
      </w:r>
      <w:r w:rsidRPr="00D200E1">
        <w:rPr>
          <w:spacing w:val="-10"/>
          <w:sz w:val="20"/>
          <w:lang w:eastAsia="zh-CN"/>
        </w:rPr>
        <w:t>“</w:t>
      </w:r>
      <w:r w:rsidRPr="00D200E1">
        <w:rPr>
          <w:spacing w:val="-10"/>
          <w:sz w:val="20"/>
          <w:lang w:eastAsia="zh-CN"/>
        </w:rPr>
        <w:t>自由、</w:t>
      </w:r>
      <w:proofErr w:type="gramStart"/>
      <w:r w:rsidRPr="00D200E1">
        <w:rPr>
          <w:spacing w:val="-10"/>
          <w:sz w:val="20"/>
          <w:lang w:eastAsia="zh-CN"/>
        </w:rPr>
        <w:t>事先和知情同意</w:t>
      </w:r>
      <w:r w:rsidRPr="00D200E1">
        <w:rPr>
          <w:spacing w:val="-10"/>
          <w:sz w:val="20"/>
          <w:lang w:eastAsia="zh-CN"/>
        </w:rPr>
        <w:t>”</w:t>
      </w:r>
      <w:r w:rsidRPr="00D200E1">
        <w:rPr>
          <w:spacing w:val="-10"/>
          <w:sz w:val="20"/>
          <w:lang w:eastAsia="zh-CN"/>
        </w:rPr>
        <w:t>指三种表述</w:t>
      </w:r>
      <w:proofErr w:type="gramEnd"/>
      <w:r w:rsidRPr="00D200E1">
        <w:rPr>
          <w:spacing w:val="-10"/>
          <w:sz w:val="20"/>
          <w:lang w:eastAsia="zh-CN"/>
        </w:rPr>
        <w:t>，即</w:t>
      </w:r>
      <w:r w:rsidRPr="00D200E1">
        <w:rPr>
          <w:spacing w:val="-10"/>
          <w:sz w:val="20"/>
          <w:lang w:eastAsia="zh-CN"/>
        </w:rPr>
        <w:t xml:space="preserve"> “</w:t>
      </w:r>
      <w:r w:rsidRPr="00D200E1">
        <w:rPr>
          <w:spacing w:val="-10"/>
          <w:sz w:val="20"/>
          <w:lang w:eastAsia="zh-CN"/>
        </w:rPr>
        <w:t>事先和知情同意</w:t>
      </w:r>
      <w:r w:rsidRPr="00D200E1">
        <w:rPr>
          <w:spacing w:val="-10"/>
          <w:sz w:val="20"/>
          <w:lang w:eastAsia="zh-CN"/>
        </w:rPr>
        <w:t xml:space="preserve">” </w:t>
      </w:r>
      <w:r w:rsidRPr="00D200E1">
        <w:rPr>
          <w:spacing w:val="-10"/>
          <w:sz w:val="20"/>
          <w:lang w:eastAsia="zh-CN"/>
        </w:rPr>
        <w:t>、</w:t>
      </w:r>
      <w:r w:rsidRPr="00D200E1">
        <w:rPr>
          <w:spacing w:val="-10"/>
          <w:sz w:val="20"/>
          <w:lang w:eastAsia="zh-CN"/>
        </w:rPr>
        <w:t xml:space="preserve"> “</w:t>
      </w:r>
      <w:r w:rsidRPr="00D200E1">
        <w:rPr>
          <w:spacing w:val="-10"/>
          <w:sz w:val="20"/>
          <w:lang w:eastAsia="zh-CN"/>
        </w:rPr>
        <w:t>自由、事先和知情同意</w:t>
      </w:r>
      <w:r w:rsidRPr="00D200E1">
        <w:rPr>
          <w:spacing w:val="-10"/>
          <w:sz w:val="20"/>
          <w:lang w:eastAsia="zh-CN"/>
        </w:rPr>
        <w:t xml:space="preserve">” </w:t>
      </w:r>
      <w:r w:rsidRPr="00D200E1">
        <w:rPr>
          <w:spacing w:val="-10"/>
          <w:sz w:val="20"/>
          <w:lang w:eastAsia="zh-CN"/>
        </w:rPr>
        <w:t>、</w:t>
      </w:r>
      <w:r w:rsidRPr="00D200E1">
        <w:rPr>
          <w:spacing w:val="-10"/>
          <w:sz w:val="20"/>
          <w:lang w:eastAsia="zh-CN"/>
        </w:rPr>
        <w:t xml:space="preserve"> “</w:t>
      </w:r>
      <w:proofErr w:type="gramStart"/>
      <w:r w:rsidRPr="00D200E1">
        <w:rPr>
          <w:spacing w:val="-10"/>
          <w:sz w:val="20"/>
          <w:lang w:eastAsia="zh-CN"/>
        </w:rPr>
        <w:t>批准和参与</w:t>
      </w:r>
      <w:r w:rsidRPr="00D200E1">
        <w:rPr>
          <w:spacing w:val="-10"/>
          <w:sz w:val="20"/>
          <w:lang w:eastAsia="zh-CN"/>
        </w:rPr>
        <w:t>”</w:t>
      </w:r>
      <w:r w:rsidRPr="00D200E1">
        <w:rPr>
          <w:spacing w:val="-10"/>
          <w:sz w:val="20"/>
          <w:lang w:eastAsia="zh-CN"/>
        </w:rPr>
        <w:t>。</w:t>
      </w:r>
      <w:proofErr w:type="gramEnd"/>
    </w:p>
  </w:footnote>
  <w:footnote w:id="38">
    <w:p w14:paraId="2D509753" w14:textId="77777777" w:rsidR="009E0D83" w:rsidRPr="00D200E1" w:rsidRDefault="009E0D83" w:rsidP="009E0D83">
      <w:pPr>
        <w:pStyle w:val="FootnoteText"/>
        <w:spacing w:after="60"/>
        <w:rPr>
          <w:sz w:val="20"/>
          <w:lang w:eastAsia="zh-CN"/>
        </w:rPr>
      </w:pPr>
      <w:r w:rsidRPr="00D200E1">
        <w:rPr>
          <w:rStyle w:val="FootnoteReference"/>
          <w:sz w:val="20"/>
        </w:rPr>
        <w:footnoteRef/>
      </w:r>
      <w:r w:rsidRPr="00D200E1">
        <w:rPr>
          <w:sz w:val="20"/>
          <w:lang w:eastAsia="zh-CN"/>
        </w:rPr>
        <w:t xml:space="preserve">  </w:t>
      </w:r>
      <w:r w:rsidRPr="00D200E1">
        <w:rPr>
          <w:sz w:val="20"/>
          <w:lang w:eastAsia="zh-CN"/>
        </w:rPr>
        <w:t>在项目设计的早期阶段应用环境影响评估，并建立健全的监测和评估系统；防止风险和影响的转移；避免自然生境退化、生物多样性丧失、入侵物种的引入以及未来灾害脆弱性的产生或加剧；促进和加强生物</w:t>
      </w:r>
      <w:r w:rsidRPr="00D200E1">
        <w:rPr>
          <w:spacing w:val="-10"/>
          <w:sz w:val="20"/>
          <w:lang w:eastAsia="zh-CN"/>
        </w:rPr>
        <w:t>多样性和生态系统的功能和服务；致力于可持续的资源利用，同时不增加气候变化和灾害风险的驱动因素。</w:t>
      </w:r>
    </w:p>
  </w:footnote>
  <w:footnote w:id="39">
    <w:p w14:paraId="07CA0826" w14:textId="77777777" w:rsidR="009E0D83" w:rsidRPr="00D200E1" w:rsidRDefault="009E0D83" w:rsidP="009E0D83">
      <w:pPr>
        <w:pStyle w:val="FootnoteText"/>
        <w:spacing w:after="60"/>
        <w:rPr>
          <w:sz w:val="20"/>
          <w:lang w:eastAsia="zh-CN"/>
        </w:rPr>
      </w:pPr>
      <w:r w:rsidRPr="00D200E1">
        <w:rPr>
          <w:rStyle w:val="FootnoteReference"/>
          <w:sz w:val="20"/>
        </w:rPr>
        <w:footnoteRef/>
      </w:r>
      <w:r w:rsidRPr="00D200E1">
        <w:rPr>
          <w:sz w:val="20"/>
          <w:lang w:eastAsia="zh-CN"/>
        </w:rPr>
        <w:t xml:space="preserve">  Cristina Espinosa, “</w:t>
      </w:r>
      <w:r w:rsidRPr="00D200E1">
        <w:rPr>
          <w:sz w:val="20"/>
          <w:lang w:eastAsia="zh-CN"/>
        </w:rPr>
        <w:t>倡导以前不可想象的东西：里约</w:t>
      </w:r>
      <w:r w:rsidRPr="00D200E1">
        <w:rPr>
          <w:sz w:val="20"/>
          <w:lang w:eastAsia="zh-CN"/>
        </w:rPr>
        <w:t>+20</w:t>
      </w:r>
      <w:r w:rsidRPr="00D200E1">
        <w:rPr>
          <w:sz w:val="20"/>
          <w:lang w:eastAsia="zh-CN"/>
        </w:rPr>
        <w:t>会议上对《世界地球母亲权利宣言》</w:t>
      </w:r>
      <w:proofErr w:type="gramStart"/>
      <w:r w:rsidRPr="00D200E1">
        <w:rPr>
          <w:sz w:val="20"/>
          <w:lang w:eastAsia="zh-CN"/>
        </w:rPr>
        <w:t>的话语分析</w:t>
      </w:r>
      <w:r w:rsidRPr="00D200E1">
        <w:rPr>
          <w:sz w:val="20"/>
          <w:lang w:eastAsia="zh-CN"/>
        </w:rPr>
        <w:t>”</w:t>
      </w:r>
      <w:r w:rsidRPr="00D200E1">
        <w:rPr>
          <w:sz w:val="20"/>
          <w:lang w:eastAsia="zh-CN"/>
        </w:rPr>
        <w:t>，</w:t>
      </w:r>
      <w:proofErr w:type="gramEnd"/>
      <w:r w:rsidRPr="00D200E1">
        <w:rPr>
          <w:sz w:val="20"/>
          <w:lang w:eastAsia="zh-CN"/>
        </w:rPr>
        <w:t>《环境与发展杂志》，第</w:t>
      </w:r>
      <w:r w:rsidRPr="00D200E1">
        <w:rPr>
          <w:sz w:val="20"/>
          <w:lang w:eastAsia="zh-CN"/>
        </w:rPr>
        <w:t>23</w:t>
      </w:r>
      <w:r w:rsidRPr="00D200E1">
        <w:rPr>
          <w:sz w:val="20"/>
          <w:lang w:eastAsia="zh-CN"/>
        </w:rPr>
        <w:t>卷，第</w:t>
      </w:r>
      <w:r w:rsidRPr="00D200E1">
        <w:rPr>
          <w:sz w:val="20"/>
          <w:lang w:eastAsia="zh-CN"/>
        </w:rPr>
        <w:t>4</w:t>
      </w:r>
      <w:r w:rsidRPr="00D200E1">
        <w:rPr>
          <w:sz w:val="20"/>
          <w:lang w:eastAsia="zh-CN"/>
        </w:rPr>
        <w:t>期（</w:t>
      </w:r>
      <w:r w:rsidRPr="00D200E1">
        <w:rPr>
          <w:sz w:val="20"/>
          <w:lang w:eastAsia="zh-CN"/>
        </w:rPr>
        <w:t>2014</w:t>
      </w:r>
      <w:r w:rsidRPr="00D200E1">
        <w:rPr>
          <w:sz w:val="20"/>
          <w:lang w:eastAsia="zh-CN"/>
        </w:rPr>
        <w:t>年</w:t>
      </w:r>
      <w:r w:rsidRPr="00D200E1">
        <w:rPr>
          <w:sz w:val="20"/>
          <w:lang w:eastAsia="zh-CN"/>
        </w:rPr>
        <w:t>12</w:t>
      </w:r>
      <w:r w:rsidRPr="00D200E1">
        <w:rPr>
          <w:sz w:val="20"/>
          <w:lang w:eastAsia="zh-CN"/>
        </w:rPr>
        <w:t>月）。</w:t>
      </w:r>
    </w:p>
  </w:footnote>
  <w:footnote w:id="40">
    <w:p w14:paraId="6CA747BC" w14:textId="77777777" w:rsidR="009E0D83" w:rsidRPr="00D200E1" w:rsidRDefault="009E0D83" w:rsidP="009E0D83">
      <w:pPr>
        <w:pStyle w:val="FootnoteText"/>
        <w:spacing w:after="60"/>
        <w:rPr>
          <w:sz w:val="20"/>
          <w:lang w:eastAsia="zh-CN"/>
        </w:rPr>
      </w:pPr>
      <w:r w:rsidRPr="00D200E1">
        <w:rPr>
          <w:rStyle w:val="FootnoteReference"/>
          <w:sz w:val="20"/>
        </w:rPr>
        <w:footnoteRef/>
      </w:r>
      <w:r w:rsidRPr="00D200E1">
        <w:rPr>
          <w:sz w:val="20"/>
          <w:lang w:eastAsia="zh-CN"/>
        </w:rPr>
        <w:t xml:space="preserve">  Haydn Washington</w:t>
      </w:r>
      <w:r w:rsidRPr="00D200E1">
        <w:rPr>
          <w:sz w:val="20"/>
          <w:lang w:eastAsia="zh-CN"/>
        </w:rPr>
        <w:t>等</w:t>
      </w:r>
      <w:proofErr w:type="gramStart"/>
      <w:r w:rsidRPr="00D200E1">
        <w:rPr>
          <w:sz w:val="20"/>
          <w:lang w:eastAsia="zh-CN"/>
        </w:rPr>
        <w:t>，</w:t>
      </w:r>
      <w:r w:rsidRPr="00D200E1">
        <w:rPr>
          <w:sz w:val="20"/>
          <w:lang w:eastAsia="zh-CN"/>
        </w:rPr>
        <w:t>“</w:t>
      </w:r>
      <w:r w:rsidRPr="00D200E1">
        <w:rPr>
          <w:sz w:val="20"/>
          <w:lang w:eastAsia="zh-CN"/>
        </w:rPr>
        <w:t>为什么生态中心主义是实现可持续发展的关键途径</w:t>
      </w:r>
      <w:r w:rsidRPr="00D200E1">
        <w:rPr>
          <w:sz w:val="20"/>
          <w:lang w:eastAsia="zh-CN"/>
        </w:rPr>
        <w:t>”</w:t>
      </w:r>
      <w:r w:rsidRPr="00D200E1">
        <w:rPr>
          <w:sz w:val="20"/>
          <w:lang w:eastAsia="zh-CN"/>
        </w:rPr>
        <w:t>，</w:t>
      </w:r>
      <w:proofErr w:type="gramEnd"/>
      <w:r w:rsidRPr="00D200E1">
        <w:rPr>
          <w:sz w:val="20"/>
          <w:lang w:eastAsia="zh-CN"/>
        </w:rPr>
        <w:t>《生态公民》，第</w:t>
      </w:r>
      <w:r w:rsidRPr="00D200E1">
        <w:rPr>
          <w:sz w:val="20"/>
          <w:lang w:eastAsia="zh-CN"/>
        </w:rPr>
        <w:t>1</w:t>
      </w:r>
      <w:r w:rsidRPr="00D200E1">
        <w:rPr>
          <w:sz w:val="20"/>
          <w:lang w:eastAsia="zh-CN"/>
        </w:rPr>
        <w:t>卷，第</w:t>
      </w:r>
      <w:r w:rsidRPr="00D200E1">
        <w:rPr>
          <w:sz w:val="20"/>
          <w:lang w:eastAsia="zh-CN"/>
        </w:rPr>
        <w:t>1</w:t>
      </w:r>
      <w:r w:rsidRPr="00D200E1">
        <w:rPr>
          <w:sz w:val="20"/>
          <w:lang w:eastAsia="zh-CN"/>
        </w:rPr>
        <w:t>期（</w:t>
      </w:r>
      <w:r w:rsidRPr="00D200E1">
        <w:rPr>
          <w:sz w:val="20"/>
          <w:lang w:eastAsia="zh-CN"/>
        </w:rPr>
        <w:t>2017</w:t>
      </w:r>
      <w:r w:rsidRPr="00D200E1">
        <w:rPr>
          <w:sz w:val="20"/>
          <w:lang w:eastAsia="zh-CN"/>
        </w:rPr>
        <w:t>年）。</w:t>
      </w:r>
    </w:p>
  </w:footnote>
  <w:footnote w:id="41">
    <w:p w14:paraId="6877DE65" w14:textId="77777777" w:rsidR="009E0D83" w:rsidRPr="00D200E1" w:rsidRDefault="009E0D83" w:rsidP="009E0D83">
      <w:pPr>
        <w:pStyle w:val="FootnoteText"/>
        <w:spacing w:after="60"/>
        <w:rPr>
          <w:sz w:val="20"/>
          <w:lang w:eastAsia="zh-CN"/>
        </w:rPr>
      </w:pPr>
      <w:r w:rsidRPr="00D200E1">
        <w:rPr>
          <w:rStyle w:val="FootnoteReference"/>
          <w:sz w:val="20"/>
        </w:rPr>
        <w:footnoteRef/>
      </w:r>
      <w:r w:rsidRPr="00D200E1">
        <w:rPr>
          <w:sz w:val="20"/>
          <w:lang w:eastAsia="zh-CN"/>
        </w:rPr>
        <w:t xml:space="preserve">  </w:t>
      </w:r>
      <w:r w:rsidRPr="00D200E1">
        <w:rPr>
          <w:sz w:val="20"/>
          <w:lang w:eastAsia="zh-CN"/>
        </w:rPr>
        <w:t>联合国环境规划署，《基于自然的解决方案：扩大规模的机遇和挑战》（内罗毕，</w:t>
      </w:r>
      <w:r w:rsidRPr="00D200E1">
        <w:rPr>
          <w:sz w:val="20"/>
          <w:lang w:eastAsia="zh-CN"/>
        </w:rPr>
        <w:t>2022</w:t>
      </w:r>
      <w:r w:rsidRPr="00D200E1">
        <w:rPr>
          <w:sz w:val="20"/>
          <w:lang w:eastAsia="zh-CN"/>
        </w:rPr>
        <w:t>年）。</w:t>
      </w:r>
    </w:p>
  </w:footnote>
  <w:footnote w:id="42">
    <w:p w14:paraId="599BC67F" w14:textId="77777777" w:rsidR="009E0D83" w:rsidRPr="00D200E1" w:rsidRDefault="009E0D83" w:rsidP="009E0D83">
      <w:pPr>
        <w:pStyle w:val="FootnoteText"/>
        <w:spacing w:after="60"/>
        <w:rPr>
          <w:rFonts w:eastAsia="DengXian"/>
          <w:sz w:val="20"/>
          <w:lang w:eastAsia="zh-CN"/>
        </w:rPr>
      </w:pPr>
      <w:r w:rsidRPr="00D200E1">
        <w:rPr>
          <w:rStyle w:val="FootnoteReference"/>
          <w:sz w:val="20"/>
        </w:rPr>
        <w:footnoteRef/>
      </w:r>
      <w:r w:rsidRPr="00D200E1">
        <w:rPr>
          <w:sz w:val="20"/>
          <w:lang w:eastAsia="zh-CN"/>
        </w:rPr>
        <w:t xml:space="preserve">  </w:t>
      </w:r>
      <w:r w:rsidRPr="00D200E1">
        <w:rPr>
          <w:sz w:val="20"/>
          <w:lang w:eastAsia="zh-CN"/>
        </w:rPr>
        <w:t>欧洲环境署</w:t>
      </w:r>
      <w:r w:rsidRPr="00D200E1">
        <w:rPr>
          <w:sz w:val="20"/>
          <w:lang w:eastAsia="zh-CN"/>
        </w:rPr>
        <w:t>,</w:t>
      </w:r>
      <w:r w:rsidRPr="00D200E1">
        <w:rPr>
          <w:sz w:val="20"/>
          <w:lang w:eastAsia="zh-CN"/>
        </w:rPr>
        <w:t>《扩大基于自然的解决方案促进气候复原力和自然恢复》（欧洲联盟出版物办公室，</w:t>
      </w:r>
      <w:r w:rsidRPr="00D200E1">
        <w:rPr>
          <w:sz w:val="20"/>
          <w:lang w:eastAsia="zh-CN"/>
        </w:rPr>
        <w:t>2023</w:t>
      </w:r>
      <w:r w:rsidRPr="00D200E1">
        <w:rPr>
          <w:sz w:val="20"/>
          <w:lang w:eastAsia="zh-CN"/>
        </w:rPr>
        <w:t>年）。</w:t>
      </w:r>
    </w:p>
  </w:footnote>
  <w:footnote w:id="43">
    <w:p w14:paraId="481ACF00" w14:textId="77777777" w:rsidR="009E0D83" w:rsidRPr="00D200E1" w:rsidRDefault="009E0D83" w:rsidP="009E0D83">
      <w:pPr>
        <w:pStyle w:val="FootnoteText"/>
        <w:spacing w:after="60"/>
        <w:rPr>
          <w:spacing w:val="-10"/>
          <w:sz w:val="20"/>
          <w:lang w:eastAsia="zh-CN"/>
        </w:rPr>
      </w:pPr>
      <w:r w:rsidRPr="00D200E1">
        <w:rPr>
          <w:rStyle w:val="FootnoteReference"/>
          <w:sz w:val="20"/>
        </w:rPr>
        <w:footnoteRef/>
      </w:r>
      <w:r w:rsidRPr="00D200E1">
        <w:rPr>
          <w:sz w:val="20"/>
          <w:lang w:eastAsia="zh-CN"/>
        </w:rPr>
        <w:t xml:space="preserve">  </w:t>
      </w:r>
      <w:r w:rsidRPr="00D200E1">
        <w:rPr>
          <w:spacing w:val="-10"/>
          <w:sz w:val="20"/>
          <w:lang w:eastAsia="zh-CN"/>
        </w:rPr>
        <w:t xml:space="preserve">Laura </w:t>
      </w:r>
      <w:proofErr w:type="spellStart"/>
      <w:r w:rsidRPr="00D200E1">
        <w:rPr>
          <w:spacing w:val="-10"/>
          <w:sz w:val="20"/>
          <w:lang w:eastAsia="zh-CN"/>
        </w:rPr>
        <w:t>Notess</w:t>
      </w:r>
      <w:proofErr w:type="spellEnd"/>
      <w:r w:rsidRPr="00D200E1">
        <w:rPr>
          <w:spacing w:val="-10"/>
          <w:sz w:val="20"/>
          <w:lang w:eastAsia="zh-CN"/>
        </w:rPr>
        <w:t>等，《争夺土地权：减少社区和公司之间的不平等》（世界资源研究所，华盛顿特区，</w:t>
      </w:r>
      <w:r w:rsidRPr="00D200E1">
        <w:rPr>
          <w:spacing w:val="-10"/>
          <w:sz w:val="20"/>
          <w:lang w:eastAsia="zh-CN"/>
        </w:rPr>
        <w:t>2018</w:t>
      </w:r>
      <w:r w:rsidRPr="00D200E1">
        <w:rPr>
          <w:spacing w:val="-10"/>
          <w:sz w:val="20"/>
          <w:lang w:eastAsia="zh-CN"/>
        </w:rPr>
        <w:t>年）。</w:t>
      </w:r>
    </w:p>
  </w:footnote>
  <w:footnote w:id="44">
    <w:p w14:paraId="47841D2C" w14:textId="77777777" w:rsidR="009E0D83" w:rsidRPr="00D200E1" w:rsidRDefault="009E0D83" w:rsidP="009E0D83">
      <w:pPr>
        <w:pStyle w:val="FootnoteText"/>
        <w:spacing w:after="60"/>
        <w:rPr>
          <w:sz w:val="20"/>
          <w:lang w:eastAsia="zh-CN"/>
        </w:rPr>
      </w:pPr>
      <w:r w:rsidRPr="00D200E1">
        <w:rPr>
          <w:rStyle w:val="FootnoteReference"/>
          <w:sz w:val="20"/>
        </w:rPr>
        <w:footnoteRef/>
      </w:r>
      <w:r w:rsidRPr="00D200E1">
        <w:rPr>
          <w:sz w:val="20"/>
        </w:rPr>
        <w:t xml:space="preserve"> </w:t>
      </w:r>
      <w:r w:rsidRPr="00D200E1">
        <w:rPr>
          <w:sz w:val="20"/>
          <w:lang w:eastAsia="zh-CN"/>
        </w:rPr>
        <w:t xml:space="preserve"> </w:t>
      </w:r>
      <w:r w:rsidRPr="00D200E1">
        <w:rPr>
          <w:sz w:val="20"/>
          <w:lang w:eastAsia="zh-CN"/>
        </w:rPr>
        <w:t>见</w:t>
      </w:r>
      <w:hyperlink r:id="rId5" w:history="1">
        <w:r w:rsidRPr="00D200E1">
          <w:rPr>
            <w:rStyle w:val="Hyperlink"/>
            <w:sz w:val="20"/>
          </w:rPr>
          <w:t>www.gida-global.org/care</w:t>
        </w:r>
      </w:hyperlink>
      <w:r w:rsidRPr="00D200E1">
        <w:rPr>
          <w:sz w:val="20"/>
          <w:lang w:eastAsia="zh-CN"/>
        </w:rPr>
        <w:t>。</w:t>
      </w:r>
    </w:p>
  </w:footnote>
  <w:footnote w:id="45">
    <w:p w14:paraId="32600996" w14:textId="77777777" w:rsidR="009E0D83" w:rsidRPr="00D200E1" w:rsidRDefault="009E0D83" w:rsidP="009E0D83">
      <w:pPr>
        <w:pStyle w:val="FootnoteText"/>
        <w:spacing w:after="60"/>
        <w:rPr>
          <w:sz w:val="20"/>
          <w:lang w:eastAsia="zh-CN"/>
        </w:rPr>
      </w:pPr>
      <w:r w:rsidRPr="00D200E1">
        <w:rPr>
          <w:rStyle w:val="FootnoteReference"/>
          <w:sz w:val="20"/>
        </w:rPr>
        <w:footnoteRef/>
      </w:r>
      <w:r w:rsidRPr="00D200E1">
        <w:rPr>
          <w:sz w:val="20"/>
        </w:rPr>
        <w:t xml:space="preserve"> </w:t>
      </w:r>
      <w:r w:rsidRPr="00D200E1">
        <w:rPr>
          <w:sz w:val="20"/>
          <w:lang w:eastAsia="zh-CN"/>
        </w:rPr>
        <w:t xml:space="preserve"> Stephanie Russo Caroll</w:t>
      </w:r>
      <w:r w:rsidRPr="00D200E1">
        <w:rPr>
          <w:sz w:val="20"/>
          <w:lang w:eastAsia="zh-CN"/>
        </w:rPr>
        <w:t>、</w:t>
      </w:r>
      <w:r w:rsidRPr="00D200E1">
        <w:rPr>
          <w:sz w:val="20"/>
          <w:lang w:eastAsia="zh-CN"/>
        </w:rPr>
        <w:t>Tahu Kukutai</w:t>
      </w:r>
      <w:r w:rsidRPr="00D200E1">
        <w:rPr>
          <w:sz w:val="20"/>
          <w:lang w:eastAsia="zh-CN"/>
        </w:rPr>
        <w:t>和</w:t>
      </w:r>
      <w:r w:rsidRPr="00D200E1">
        <w:rPr>
          <w:sz w:val="20"/>
          <w:lang w:eastAsia="zh-CN"/>
        </w:rPr>
        <w:t>Maggie Walter</w:t>
      </w:r>
      <w:proofErr w:type="gramStart"/>
      <w:r w:rsidRPr="00D200E1">
        <w:rPr>
          <w:sz w:val="20"/>
          <w:lang w:eastAsia="zh-CN"/>
        </w:rPr>
        <w:t>，</w:t>
      </w:r>
      <w:r w:rsidRPr="00D200E1">
        <w:rPr>
          <w:sz w:val="20"/>
          <w:lang w:eastAsia="zh-CN"/>
        </w:rPr>
        <w:t>“</w:t>
      </w:r>
      <w:r w:rsidRPr="00D200E1">
        <w:rPr>
          <w:sz w:val="20"/>
          <w:lang w:eastAsia="zh-CN"/>
        </w:rPr>
        <w:t>土著数据主权</w:t>
      </w:r>
      <w:r w:rsidRPr="00D200E1">
        <w:rPr>
          <w:sz w:val="20"/>
          <w:lang w:eastAsia="zh-CN"/>
        </w:rPr>
        <w:t>”</w:t>
      </w:r>
      <w:r w:rsidRPr="00D200E1">
        <w:rPr>
          <w:sz w:val="20"/>
          <w:lang w:eastAsia="zh-CN"/>
        </w:rPr>
        <w:t>，</w:t>
      </w:r>
      <w:proofErr w:type="gramEnd"/>
      <w:r w:rsidRPr="00D200E1">
        <w:rPr>
          <w:sz w:val="20"/>
          <w:lang w:eastAsia="zh-CN"/>
        </w:rPr>
        <w:t>《</w:t>
      </w:r>
      <w:r w:rsidRPr="00D200E1">
        <w:rPr>
          <w:sz w:val="20"/>
          <w:lang w:eastAsia="zh-CN"/>
        </w:rPr>
        <w:t>2021</w:t>
      </w:r>
      <w:r w:rsidRPr="00D200E1">
        <w:rPr>
          <w:sz w:val="20"/>
          <w:lang w:eastAsia="zh-CN"/>
        </w:rPr>
        <w:t>年土著世界》第</w:t>
      </w:r>
      <w:r w:rsidRPr="00D200E1">
        <w:rPr>
          <w:sz w:val="20"/>
          <w:lang w:eastAsia="zh-CN"/>
        </w:rPr>
        <w:t>35</w:t>
      </w:r>
      <w:r w:rsidRPr="00D200E1">
        <w:rPr>
          <w:sz w:val="20"/>
          <w:lang w:eastAsia="zh-CN"/>
        </w:rPr>
        <w:t>版，</w:t>
      </w:r>
      <w:r w:rsidRPr="00D200E1">
        <w:rPr>
          <w:sz w:val="20"/>
          <w:lang w:eastAsia="zh-CN"/>
        </w:rPr>
        <w:t>Dwayne Mamo</w:t>
      </w:r>
      <w:r w:rsidRPr="00D200E1">
        <w:rPr>
          <w:sz w:val="20"/>
          <w:lang w:eastAsia="zh-CN"/>
        </w:rPr>
        <w:t>等编，（国际土著事务工作小组，</w:t>
      </w:r>
      <w:r w:rsidRPr="00D200E1">
        <w:rPr>
          <w:sz w:val="20"/>
          <w:lang w:eastAsia="zh-CN"/>
        </w:rPr>
        <w:t>2021</w:t>
      </w:r>
      <w:r w:rsidRPr="00D200E1">
        <w:rPr>
          <w:sz w:val="20"/>
          <w:lang w:eastAsia="zh-CN"/>
        </w:rPr>
        <w:t>年）。</w:t>
      </w:r>
    </w:p>
  </w:footnote>
  <w:footnote w:id="46">
    <w:p w14:paraId="295C88D9" w14:textId="77777777" w:rsidR="009E0D83" w:rsidRPr="00D200E1" w:rsidRDefault="009E0D83" w:rsidP="009E0D83">
      <w:pPr>
        <w:pStyle w:val="FootnoteText"/>
        <w:spacing w:after="60"/>
        <w:rPr>
          <w:sz w:val="20"/>
          <w:lang w:eastAsia="zh-CN"/>
        </w:rPr>
      </w:pPr>
      <w:r w:rsidRPr="00D200E1">
        <w:rPr>
          <w:rStyle w:val="FootnoteReference"/>
          <w:sz w:val="20"/>
        </w:rPr>
        <w:footnoteRef/>
      </w:r>
      <w:r w:rsidRPr="00D200E1">
        <w:rPr>
          <w:sz w:val="20"/>
          <w:lang w:eastAsia="zh-CN"/>
        </w:rPr>
        <w:t xml:space="preserve"> </w:t>
      </w:r>
      <w:r w:rsidRPr="00D200E1">
        <w:rPr>
          <w:sz w:val="20"/>
          <w:lang w:eastAsia="zh-CN"/>
        </w:rPr>
        <w:t>第</w:t>
      </w:r>
      <w:r w:rsidRPr="00D200E1">
        <w:rPr>
          <w:sz w:val="20"/>
        </w:rPr>
        <w:fldChar w:fldCharType="begin"/>
      </w:r>
      <w:r w:rsidRPr="00D200E1">
        <w:rPr>
          <w:sz w:val="20"/>
          <w:lang w:eastAsia="zh-CN"/>
        </w:rPr>
        <w:instrText>HYPERLINK "https://www.cbd.int/decisions/cop/?m=cop-15"</w:instrText>
      </w:r>
      <w:r w:rsidRPr="00D200E1">
        <w:rPr>
          <w:sz w:val="20"/>
        </w:rPr>
      </w:r>
      <w:r w:rsidRPr="00D200E1">
        <w:rPr>
          <w:sz w:val="20"/>
        </w:rPr>
        <w:fldChar w:fldCharType="separate"/>
      </w:r>
      <w:r w:rsidRPr="00D200E1">
        <w:rPr>
          <w:rStyle w:val="Hyperlink"/>
          <w:sz w:val="20"/>
          <w:lang w:eastAsia="zh-CN"/>
        </w:rPr>
        <w:t>15/8</w:t>
      </w:r>
      <w:r w:rsidRPr="00D200E1">
        <w:rPr>
          <w:sz w:val="20"/>
        </w:rPr>
        <w:fldChar w:fldCharType="end"/>
      </w:r>
      <w:r w:rsidRPr="00D200E1">
        <w:rPr>
          <w:sz w:val="20"/>
          <w:lang w:eastAsia="zh-CN"/>
        </w:rPr>
        <w:t>号决定，附件一。</w:t>
      </w:r>
    </w:p>
  </w:footnote>
  <w:footnote w:id="47">
    <w:p w14:paraId="5DFAC000" w14:textId="77777777" w:rsidR="009E0D83" w:rsidRPr="00D200E1" w:rsidRDefault="009E0D83" w:rsidP="009E0D83">
      <w:pPr>
        <w:pStyle w:val="FootnoteText"/>
        <w:spacing w:after="60"/>
        <w:rPr>
          <w:rFonts w:eastAsia="DengXian"/>
          <w:sz w:val="20"/>
          <w:lang w:eastAsia="zh-CN"/>
        </w:rPr>
      </w:pPr>
      <w:r w:rsidRPr="00D200E1">
        <w:rPr>
          <w:rStyle w:val="FootnoteReference"/>
          <w:sz w:val="20"/>
        </w:rPr>
        <w:footnoteRef/>
      </w:r>
      <w:r w:rsidRPr="00D200E1">
        <w:rPr>
          <w:sz w:val="20"/>
          <w:lang w:eastAsia="zh-CN"/>
        </w:rPr>
        <w:t xml:space="preserve"> </w:t>
      </w:r>
      <w:r w:rsidRPr="00D200E1">
        <w:rPr>
          <w:sz w:val="20"/>
          <w:lang w:eastAsia="zh-CN"/>
        </w:rPr>
        <w:t>国家生物多样性战略和行动计划加速器伙伴关系、国家自主贡献伙伴关系、国家适应计划全球网络、加强基于自然的解决方案以加速气候转型伙伴关系、基于生态系统的适应之友网络、减少环境和灾害风险伙伴关系等倡议及其各自的成员促进能力建设，特别是发展中国家的能力建设，帮助提高对气候变化影响生物多样性认识和理解，包括分享从实施基于自然的解决方案和</w:t>
      </w:r>
      <w:r w:rsidRPr="00D200E1">
        <w:rPr>
          <w:sz w:val="20"/>
          <w:lang w:eastAsia="zh-CN"/>
        </w:rPr>
        <w:t>/</w:t>
      </w:r>
      <w:r w:rsidRPr="00D200E1">
        <w:rPr>
          <w:sz w:val="20"/>
          <w:lang w:eastAsia="zh-CN"/>
        </w:rPr>
        <w:t>或基于生态系统的方法中吸取的经验教训。</w:t>
      </w:r>
    </w:p>
  </w:footnote>
  <w:footnote w:id="48">
    <w:p w14:paraId="77A4B1AA" w14:textId="77777777" w:rsidR="009E0D83" w:rsidRPr="00D200E1" w:rsidRDefault="009E0D83" w:rsidP="009E0D83">
      <w:pPr>
        <w:pStyle w:val="FootnoteText"/>
        <w:spacing w:after="60"/>
        <w:rPr>
          <w:sz w:val="20"/>
          <w:lang w:eastAsia="zh-CN"/>
        </w:rPr>
      </w:pPr>
      <w:r w:rsidRPr="00D200E1">
        <w:rPr>
          <w:rStyle w:val="FootnoteReference"/>
          <w:sz w:val="20"/>
        </w:rPr>
        <w:footnoteRef/>
      </w:r>
      <w:r w:rsidRPr="00D200E1">
        <w:rPr>
          <w:sz w:val="20"/>
          <w:lang w:eastAsia="zh-CN"/>
        </w:rPr>
        <w:t xml:space="preserve">  Sara M. Leavitt</w:t>
      </w:r>
      <w:proofErr w:type="gramStart"/>
      <w:r w:rsidRPr="00D200E1">
        <w:rPr>
          <w:sz w:val="20"/>
          <w:lang w:eastAsia="zh-CN"/>
        </w:rPr>
        <w:t>等</w:t>
      </w:r>
      <w:r w:rsidRPr="00D200E1">
        <w:rPr>
          <w:sz w:val="20"/>
          <w:lang w:eastAsia="zh-CN"/>
        </w:rPr>
        <w:t>,</w:t>
      </w:r>
      <w:r w:rsidRPr="00D200E1">
        <w:rPr>
          <w:sz w:val="20"/>
          <w:lang w:eastAsia="zh-CN"/>
        </w:rPr>
        <w:t>《</w:t>
      </w:r>
      <w:proofErr w:type="gramEnd"/>
      <w:r w:rsidRPr="00D200E1">
        <w:rPr>
          <w:sz w:val="20"/>
          <w:lang w:eastAsia="zh-CN"/>
        </w:rPr>
        <w:t>自然气候解决方案手册：评估各国基于自然的减缓机会的技术指南》，第</w:t>
      </w:r>
      <w:r w:rsidRPr="00D200E1">
        <w:rPr>
          <w:sz w:val="20"/>
          <w:lang w:eastAsia="zh-CN"/>
        </w:rPr>
        <w:t>2</w:t>
      </w:r>
      <w:r w:rsidRPr="00D200E1">
        <w:rPr>
          <w:sz w:val="20"/>
          <w:lang w:eastAsia="zh-CN"/>
        </w:rPr>
        <w:t>版。（大自然保护协会，阿林顿，</w:t>
      </w:r>
      <w:r w:rsidRPr="00D200E1">
        <w:rPr>
          <w:sz w:val="20"/>
          <w:lang w:eastAsia="zh-CN"/>
        </w:rPr>
        <w:t>2021</w:t>
      </w:r>
      <w:r w:rsidRPr="00D200E1">
        <w:rPr>
          <w:sz w:val="20"/>
          <w:lang w:eastAsia="zh-CN"/>
        </w:rPr>
        <w:t>年）。</w:t>
      </w:r>
    </w:p>
  </w:footnote>
  <w:footnote w:id="49">
    <w:p w14:paraId="0440B5A8" w14:textId="77777777" w:rsidR="009E0D83" w:rsidRPr="00D200E1" w:rsidRDefault="009E0D83" w:rsidP="009E0D83">
      <w:pPr>
        <w:pStyle w:val="FootnoteText"/>
        <w:spacing w:after="60"/>
        <w:rPr>
          <w:sz w:val="20"/>
          <w:lang w:eastAsia="zh-CN"/>
        </w:rPr>
      </w:pPr>
      <w:r w:rsidRPr="00D200E1">
        <w:rPr>
          <w:rStyle w:val="FootnoteReference"/>
          <w:sz w:val="20"/>
        </w:rPr>
        <w:footnoteRef/>
      </w:r>
      <w:r w:rsidRPr="00D200E1">
        <w:rPr>
          <w:sz w:val="20"/>
          <w:lang w:eastAsia="zh-CN"/>
        </w:rPr>
        <w:t xml:space="preserve">  </w:t>
      </w:r>
      <w:r w:rsidRPr="00D200E1">
        <w:rPr>
          <w:sz w:val="20"/>
          <w:lang w:eastAsia="zh-CN"/>
        </w:rPr>
        <w:t>联合国环境规划署，《基于自然的减缓气候变化解决方案》</w:t>
      </w:r>
      <w:r w:rsidRPr="00D200E1">
        <w:rPr>
          <w:sz w:val="20"/>
          <w:lang w:eastAsia="zh-CN"/>
        </w:rPr>
        <w:t>(</w:t>
      </w:r>
      <w:r w:rsidRPr="00D200E1">
        <w:rPr>
          <w:sz w:val="20"/>
          <w:lang w:eastAsia="zh-CN"/>
        </w:rPr>
        <w:t>内罗毕和格朗，</w:t>
      </w:r>
      <w:r w:rsidRPr="00D200E1">
        <w:rPr>
          <w:sz w:val="20"/>
          <w:lang w:eastAsia="zh-CN"/>
        </w:rPr>
        <w:t>2021</w:t>
      </w:r>
      <w:r w:rsidRPr="00D200E1">
        <w:rPr>
          <w:sz w:val="20"/>
          <w:lang w:eastAsia="zh-CN"/>
        </w:rPr>
        <w:t>年</w:t>
      </w:r>
      <w:r w:rsidRPr="00D200E1">
        <w:rPr>
          <w:sz w:val="20"/>
          <w:lang w:eastAsia="zh-CN"/>
        </w:rPr>
        <w:t>)</w:t>
      </w:r>
      <w:r w:rsidRPr="00D200E1">
        <w:rPr>
          <w:sz w:val="20"/>
          <w:lang w:eastAsia="zh-CN"/>
        </w:rPr>
        <w:t>。</w:t>
      </w:r>
    </w:p>
  </w:footnote>
  <w:footnote w:id="50">
    <w:p w14:paraId="41859AEA" w14:textId="77777777" w:rsidR="009E0D83" w:rsidRPr="00D200E1" w:rsidRDefault="009E0D83" w:rsidP="009E0D83">
      <w:pPr>
        <w:pStyle w:val="FootnoteText"/>
        <w:spacing w:after="60"/>
        <w:rPr>
          <w:sz w:val="20"/>
          <w:lang w:eastAsia="zh-CN"/>
        </w:rPr>
      </w:pPr>
      <w:r w:rsidRPr="00D200E1">
        <w:rPr>
          <w:rStyle w:val="FootnoteReference"/>
          <w:sz w:val="20"/>
        </w:rPr>
        <w:footnoteRef/>
      </w:r>
      <w:r w:rsidRPr="00D200E1">
        <w:rPr>
          <w:sz w:val="20"/>
          <w:lang w:eastAsia="zh-CN"/>
        </w:rPr>
        <w:t xml:space="preserve">  Nathalie Seddon</w:t>
      </w:r>
      <w:r w:rsidRPr="00D200E1">
        <w:rPr>
          <w:sz w:val="20"/>
          <w:lang w:eastAsia="zh-CN"/>
        </w:rPr>
        <w:t>等</w:t>
      </w:r>
      <w:proofErr w:type="gramStart"/>
      <w:r w:rsidRPr="00D200E1">
        <w:rPr>
          <w:sz w:val="20"/>
          <w:lang w:eastAsia="zh-CN"/>
        </w:rPr>
        <w:t>，</w:t>
      </w:r>
      <w:r w:rsidRPr="00D200E1">
        <w:rPr>
          <w:sz w:val="20"/>
          <w:lang w:eastAsia="zh-CN"/>
        </w:rPr>
        <w:t>“</w:t>
      </w:r>
      <w:r w:rsidRPr="00D200E1">
        <w:rPr>
          <w:sz w:val="20"/>
          <w:lang w:eastAsia="zh-CN"/>
        </w:rPr>
        <w:t>了解基于自然的气候变化和其他全球挑战解决方案的价值和局限性</w:t>
      </w:r>
      <w:r w:rsidRPr="00D200E1">
        <w:rPr>
          <w:sz w:val="20"/>
          <w:lang w:eastAsia="zh-CN"/>
        </w:rPr>
        <w:t>”</w:t>
      </w:r>
      <w:r w:rsidRPr="00D200E1">
        <w:rPr>
          <w:sz w:val="20"/>
          <w:lang w:eastAsia="zh-CN"/>
        </w:rPr>
        <w:t>，</w:t>
      </w:r>
      <w:proofErr w:type="gramEnd"/>
      <w:r w:rsidRPr="00D200E1">
        <w:rPr>
          <w:sz w:val="20"/>
          <w:lang w:eastAsia="zh-CN"/>
        </w:rPr>
        <w:t>《皇家学会哲学汇刊</w:t>
      </w:r>
      <w:r w:rsidRPr="00D200E1">
        <w:rPr>
          <w:sz w:val="20"/>
          <w:lang w:eastAsia="zh-CN"/>
        </w:rPr>
        <w:t>B</w:t>
      </w:r>
      <w:r w:rsidRPr="00D200E1">
        <w:rPr>
          <w:sz w:val="20"/>
          <w:lang w:eastAsia="zh-CN"/>
        </w:rPr>
        <w:t>》，第</w:t>
      </w:r>
      <w:r w:rsidRPr="00D200E1">
        <w:rPr>
          <w:sz w:val="20"/>
          <w:lang w:eastAsia="zh-CN"/>
        </w:rPr>
        <w:t>375</w:t>
      </w:r>
      <w:r w:rsidRPr="00D200E1">
        <w:rPr>
          <w:sz w:val="20"/>
          <w:lang w:eastAsia="zh-CN"/>
        </w:rPr>
        <w:t>卷，第</w:t>
      </w:r>
      <w:r w:rsidRPr="00D200E1">
        <w:rPr>
          <w:sz w:val="20"/>
          <w:lang w:eastAsia="zh-CN"/>
        </w:rPr>
        <w:t>1794</w:t>
      </w:r>
      <w:r w:rsidRPr="00D200E1">
        <w:rPr>
          <w:sz w:val="20"/>
          <w:lang w:eastAsia="zh-CN"/>
        </w:rPr>
        <w:t>期（</w:t>
      </w:r>
      <w:r w:rsidRPr="00D200E1">
        <w:rPr>
          <w:sz w:val="20"/>
          <w:lang w:eastAsia="zh-CN"/>
        </w:rPr>
        <w:t>2020</w:t>
      </w:r>
      <w:r w:rsidRPr="00D200E1">
        <w:rPr>
          <w:sz w:val="20"/>
          <w:lang w:eastAsia="zh-CN"/>
        </w:rPr>
        <w:t>年</w:t>
      </w:r>
      <w:r w:rsidRPr="00D200E1">
        <w:rPr>
          <w:sz w:val="20"/>
          <w:lang w:eastAsia="zh-CN"/>
        </w:rPr>
        <w:t>3</w:t>
      </w:r>
      <w:r w:rsidRPr="00D200E1">
        <w:rPr>
          <w:sz w:val="20"/>
          <w:lang w:eastAsia="zh-CN"/>
        </w:rPr>
        <w:t>月）。</w:t>
      </w:r>
    </w:p>
  </w:footnote>
  <w:footnote w:id="51">
    <w:p w14:paraId="3D94D548" w14:textId="77777777" w:rsidR="009E0D83" w:rsidRPr="00D200E1" w:rsidRDefault="009E0D83" w:rsidP="009E0D83">
      <w:pPr>
        <w:pStyle w:val="FootnoteText"/>
        <w:spacing w:after="60"/>
        <w:rPr>
          <w:rFonts w:eastAsia="DengXian"/>
          <w:sz w:val="20"/>
          <w:lang w:eastAsia="zh-CN"/>
        </w:rPr>
      </w:pPr>
      <w:r w:rsidRPr="00D200E1">
        <w:rPr>
          <w:rStyle w:val="FootnoteReference"/>
          <w:sz w:val="20"/>
        </w:rPr>
        <w:footnoteRef/>
      </w:r>
      <w:r w:rsidRPr="00D200E1">
        <w:rPr>
          <w:sz w:val="20"/>
          <w:lang w:eastAsia="zh-CN"/>
        </w:rPr>
        <w:t xml:space="preserve">  </w:t>
      </w:r>
      <w:r w:rsidRPr="00D200E1">
        <w:rPr>
          <w:sz w:val="20"/>
          <w:lang w:eastAsia="zh-CN"/>
        </w:rPr>
        <w:t>世界可持续发展工商理事会，</w:t>
      </w:r>
      <w:r w:rsidRPr="00D200E1">
        <w:rPr>
          <w:sz w:val="20"/>
          <w:lang w:eastAsia="zh-CN"/>
        </w:rPr>
        <w:t>“</w:t>
      </w:r>
      <w:r w:rsidRPr="00D200E1">
        <w:rPr>
          <w:sz w:val="20"/>
          <w:lang w:eastAsia="zh-CN"/>
        </w:rPr>
        <w:t>自然气候解决方案的碳信用标准</w:t>
      </w:r>
      <w:r w:rsidRPr="00D200E1">
        <w:rPr>
          <w:sz w:val="20"/>
          <w:lang w:eastAsia="zh-CN"/>
        </w:rPr>
        <w:t>”</w:t>
      </w:r>
      <w:r w:rsidRPr="00D200E1">
        <w:rPr>
          <w:sz w:val="20"/>
          <w:lang w:eastAsia="zh-CN"/>
        </w:rPr>
        <w:t>，</w:t>
      </w:r>
      <w:r w:rsidRPr="00D200E1">
        <w:rPr>
          <w:sz w:val="20"/>
          <w:lang w:eastAsia="zh-CN"/>
        </w:rPr>
        <w:t>“</w:t>
      </w:r>
      <w:r w:rsidRPr="00D200E1">
        <w:rPr>
          <w:sz w:val="20"/>
          <w:lang w:eastAsia="zh-CN"/>
        </w:rPr>
        <w:t>净零、自然向好和解决不平等战略中基于自然的解决方案</w:t>
      </w:r>
      <w:r w:rsidRPr="00D200E1">
        <w:rPr>
          <w:sz w:val="20"/>
          <w:lang w:eastAsia="zh-CN"/>
        </w:rPr>
        <w:t xml:space="preserve">” </w:t>
      </w:r>
      <w:r w:rsidRPr="00D200E1">
        <w:rPr>
          <w:sz w:val="20"/>
          <w:lang w:eastAsia="zh-CN"/>
        </w:rPr>
        <w:t>报告的相关技术文件（</w:t>
      </w:r>
      <w:r w:rsidRPr="00D200E1">
        <w:rPr>
          <w:sz w:val="20"/>
          <w:lang w:eastAsia="zh-CN"/>
        </w:rPr>
        <w:t>2022</w:t>
      </w:r>
      <w:r w:rsidRPr="00D200E1">
        <w:rPr>
          <w:sz w:val="20"/>
          <w:lang w:eastAsia="zh-CN"/>
        </w:rPr>
        <w:t>年</w:t>
      </w:r>
      <w:r w:rsidRPr="00D200E1">
        <w:rPr>
          <w:sz w:val="20"/>
          <w:lang w:eastAsia="zh-CN"/>
        </w:rPr>
        <w:t>11</w:t>
      </w:r>
      <w:r w:rsidRPr="00D200E1">
        <w:rPr>
          <w:sz w:val="20"/>
          <w:lang w:eastAsia="zh-CN"/>
        </w:rPr>
        <w:t>月）。</w:t>
      </w:r>
    </w:p>
  </w:footnote>
  <w:footnote w:id="52">
    <w:p w14:paraId="11C6EF92" w14:textId="77777777" w:rsidR="009E0D83" w:rsidRPr="00D200E1" w:rsidRDefault="009E0D83" w:rsidP="009E0D83">
      <w:pPr>
        <w:pStyle w:val="FootnoteText"/>
        <w:rPr>
          <w:sz w:val="20"/>
          <w:lang w:eastAsia="zh-CN"/>
        </w:rPr>
      </w:pPr>
      <w:r w:rsidRPr="00D200E1">
        <w:rPr>
          <w:rStyle w:val="FootnoteReference"/>
          <w:rFonts w:eastAsia="DengXian Light"/>
          <w:sz w:val="20"/>
          <w:lang w:eastAsia="zh-CN"/>
        </w:rPr>
        <w:footnoteRef/>
      </w:r>
      <w:r w:rsidRPr="00D200E1">
        <w:rPr>
          <w:sz w:val="20"/>
          <w:lang w:eastAsia="zh-CN"/>
        </w:rPr>
        <w:t xml:space="preserve"> </w:t>
      </w:r>
      <w:r w:rsidRPr="00D200E1">
        <w:rPr>
          <w:rFonts w:eastAsia="DengXian"/>
          <w:sz w:val="20"/>
          <w:lang w:eastAsia="zh-CN"/>
        </w:rPr>
        <w:t xml:space="preserve"> </w:t>
      </w:r>
      <w:r w:rsidRPr="00D200E1">
        <w:rPr>
          <w:sz w:val="20"/>
          <w:lang w:val="zh-CN" w:eastAsia="zh-CN"/>
        </w:rPr>
        <w:t>联合国气候变化框架公约缔约方会议第</w:t>
      </w:r>
      <w:r w:rsidRPr="00D200E1">
        <w:rPr>
          <w:sz w:val="20"/>
          <w:lang w:val="zh-CN" w:eastAsia="zh-CN"/>
        </w:rPr>
        <w:t>1/CP.16</w:t>
      </w:r>
      <w:r w:rsidRPr="00D200E1">
        <w:rPr>
          <w:sz w:val="20"/>
          <w:lang w:val="zh-CN" w:eastAsia="zh-CN"/>
        </w:rPr>
        <w:t>号决定附录一，第</w:t>
      </w:r>
      <w:r w:rsidRPr="00D200E1">
        <w:rPr>
          <w:sz w:val="20"/>
          <w:lang w:val="zh-CN" w:eastAsia="zh-CN"/>
        </w:rPr>
        <w:t>2(f)</w:t>
      </w:r>
      <w:r w:rsidRPr="00D200E1">
        <w:rPr>
          <w:sz w:val="20"/>
          <w:lang w:val="zh-CN" w:eastAsia="zh-CN"/>
        </w:rPr>
        <w:t>分段。</w:t>
      </w:r>
    </w:p>
  </w:footnote>
  <w:footnote w:id="53">
    <w:p w14:paraId="089D9AAC" w14:textId="77777777" w:rsidR="009E0D83" w:rsidRPr="00D200E1" w:rsidRDefault="009E0D83" w:rsidP="009E0D83">
      <w:pPr>
        <w:pStyle w:val="FootnoteText"/>
        <w:rPr>
          <w:sz w:val="20"/>
          <w:lang w:eastAsia="zh-CN"/>
        </w:rPr>
      </w:pPr>
      <w:r w:rsidRPr="00D200E1">
        <w:rPr>
          <w:rStyle w:val="FootnoteReference"/>
          <w:sz w:val="20"/>
        </w:rPr>
        <w:footnoteRef/>
      </w:r>
      <w:r w:rsidRPr="00D200E1">
        <w:rPr>
          <w:sz w:val="20"/>
          <w:lang w:eastAsia="zh-CN"/>
        </w:rPr>
        <w:t xml:space="preserve"> </w:t>
      </w:r>
      <w:r w:rsidRPr="00D200E1">
        <w:rPr>
          <w:sz w:val="20"/>
          <w:lang w:val="en-US" w:eastAsia="zh-CN"/>
        </w:rPr>
        <w:t>联合国</w:t>
      </w:r>
      <w:r w:rsidRPr="00D200E1">
        <w:rPr>
          <w:sz w:val="20"/>
          <w:lang w:val="en-US" w:eastAsia="zh-CN"/>
        </w:rPr>
        <w:t>,</w:t>
      </w:r>
      <w:r w:rsidRPr="00D200E1">
        <w:rPr>
          <w:sz w:val="20"/>
          <w:lang w:val="en-US" w:eastAsia="zh-CN"/>
        </w:rPr>
        <w:t>《条约汇编》</w:t>
      </w:r>
      <w:r w:rsidRPr="00D200E1">
        <w:rPr>
          <w:sz w:val="20"/>
          <w:lang w:val="en-US" w:eastAsia="zh-CN"/>
        </w:rPr>
        <w:t xml:space="preserve">, </w:t>
      </w:r>
      <w:r w:rsidRPr="00D200E1">
        <w:rPr>
          <w:sz w:val="20"/>
          <w:lang w:val="en-US" w:eastAsia="zh-CN"/>
        </w:rPr>
        <w:t>第</w:t>
      </w:r>
      <w:r w:rsidRPr="00D200E1">
        <w:rPr>
          <w:sz w:val="20"/>
          <w:lang w:val="en-US" w:eastAsia="zh-CN"/>
        </w:rPr>
        <w:t>1760</w:t>
      </w:r>
      <w:r w:rsidRPr="00D200E1">
        <w:rPr>
          <w:sz w:val="20"/>
          <w:lang w:val="en-US" w:eastAsia="zh-CN"/>
        </w:rPr>
        <w:t>卷，第</w:t>
      </w:r>
      <w:r w:rsidRPr="00D200E1">
        <w:rPr>
          <w:sz w:val="20"/>
          <w:lang w:val="en-US" w:eastAsia="zh-CN"/>
        </w:rPr>
        <w:t>30619</w:t>
      </w:r>
      <w:r w:rsidRPr="00D200E1">
        <w:rPr>
          <w:sz w:val="20"/>
          <w:lang w:val="en-US" w:eastAsia="zh-CN"/>
        </w:rPr>
        <w:t>号。</w:t>
      </w:r>
    </w:p>
  </w:footnote>
  <w:footnote w:id="54">
    <w:p w14:paraId="21437375" w14:textId="77777777" w:rsidR="009E0D83" w:rsidRPr="00D200E1" w:rsidRDefault="009E0D83" w:rsidP="009E0D83">
      <w:pPr>
        <w:pStyle w:val="FootnoteText"/>
        <w:rPr>
          <w:sz w:val="20"/>
          <w:lang w:val="en-CA" w:eastAsia="zh-CN"/>
        </w:rPr>
      </w:pPr>
      <w:r w:rsidRPr="00D200E1">
        <w:rPr>
          <w:rStyle w:val="FootnoteReference"/>
          <w:sz w:val="20"/>
        </w:rPr>
        <w:footnoteRef/>
      </w:r>
      <w:r w:rsidRPr="00D200E1">
        <w:rPr>
          <w:sz w:val="20"/>
          <w:lang w:eastAsia="zh-CN"/>
        </w:rPr>
        <w:t xml:space="preserve"> </w:t>
      </w:r>
      <w:r w:rsidRPr="00D200E1">
        <w:rPr>
          <w:sz w:val="20"/>
          <w:lang w:val="en-US" w:eastAsia="zh-CN"/>
        </w:rPr>
        <w:t>联合国</w:t>
      </w:r>
      <w:r w:rsidRPr="00D200E1">
        <w:rPr>
          <w:sz w:val="20"/>
          <w:lang w:val="en-US" w:eastAsia="zh-CN"/>
        </w:rPr>
        <w:t>,</w:t>
      </w:r>
      <w:r w:rsidRPr="00D200E1">
        <w:rPr>
          <w:sz w:val="20"/>
          <w:lang w:val="en-US" w:eastAsia="zh-CN"/>
        </w:rPr>
        <w:t>《条约汇编》</w:t>
      </w:r>
      <w:r w:rsidRPr="00D200E1">
        <w:rPr>
          <w:sz w:val="20"/>
          <w:lang w:val="en-US" w:eastAsia="zh-CN"/>
        </w:rPr>
        <w:t xml:space="preserve">, </w:t>
      </w:r>
      <w:r w:rsidRPr="00D200E1">
        <w:rPr>
          <w:sz w:val="20"/>
          <w:lang w:val="en-US" w:eastAsia="zh-CN"/>
        </w:rPr>
        <w:t>第</w:t>
      </w:r>
      <w:r w:rsidRPr="00D200E1">
        <w:rPr>
          <w:sz w:val="20"/>
          <w:lang w:val="en-US" w:eastAsia="zh-CN"/>
        </w:rPr>
        <w:t>1760</w:t>
      </w:r>
      <w:r w:rsidRPr="00D200E1">
        <w:rPr>
          <w:sz w:val="20"/>
          <w:lang w:val="en-US" w:eastAsia="zh-CN"/>
        </w:rPr>
        <w:t>卷，第</w:t>
      </w:r>
      <w:r w:rsidRPr="00D200E1">
        <w:rPr>
          <w:sz w:val="20"/>
          <w:lang w:val="en-US" w:eastAsia="zh-CN"/>
        </w:rPr>
        <w:t>30619</w:t>
      </w:r>
      <w:r w:rsidRPr="00D200E1">
        <w:rPr>
          <w:sz w:val="20"/>
          <w:lang w:val="en-US" w:eastAsia="zh-CN"/>
        </w:rPr>
        <w:t>号。</w:t>
      </w:r>
    </w:p>
  </w:footnote>
  <w:footnote w:id="55">
    <w:p w14:paraId="33B1011C" w14:textId="77777777" w:rsidR="009E0D83" w:rsidRPr="00D200E1" w:rsidRDefault="009E0D83" w:rsidP="009E0D83">
      <w:pPr>
        <w:pStyle w:val="FootnoteText"/>
        <w:rPr>
          <w:sz w:val="20"/>
          <w:lang w:val="en-CA" w:eastAsia="zh-CN"/>
        </w:rPr>
      </w:pPr>
      <w:r w:rsidRPr="00D200E1">
        <w:rPr>
          <w:rStyle w:val="FootnoteReference"/>
          <w:sz w:val="20"/>
        </w:rPr>
        <w:footnoteRef/>
      </w:r>
      <w:r w:rsidRPr="00D200E1">
        <w:rPr>
          <w:sz w:val="20"/>
          <w:lang w:eastAsia="zh-CN"/>
        </w:rPr>
        <w:t xml:space="preserve"> </w:t>
      </w:r>
      <w:r w:rsidRPr="00D200E1">
        <w:rPr>
          <w:sz w:val="20"/>
          <w:lang w:val="en-CA" w:eastAsia="zh-CN"/>
        </w:rPr>
        <w:t>第</w:t>
      </w:r>
      <w:r w:rsidRPr="00D200E1">
        <w:rPr>
          <w:sz w:val="20"/>
        </w:rPr>
        <w:fldChar w:fldCharType="begin"/>
      </w:r>
      <w:r w:rsidRPr="00D200E1">
        <w:rPr>
          <w:sz w:val="20"/>
          <w:lang w:eastAsia="zh-CN"/>
        </w:rPr>
        <w:instrText>HYPERLINK "https://www.cbd.int/decisions/cop/?m=cop-15"</w:instrText>
      </w:r>
      <w:r w:rsidRPr="00D200E1">
        <w:rPr>
          <w:sz w:val="20"/>
        </w:rPr>
      </w:r>
      <w:r w:rsidRPr="00D200E1">
        <w:rPr>
          <w:sz w:val="20"/>
        </w:rPr>
        <w:fldChar w:fldCharType="separate"/>
      </w:r>
      <w:r w:rsidRPr="00D200E1">
        <w:rPr>
          <w:rStyle w:val="Hyperlink"/>
          <w:sz w:val="20"/>
          <w:lang w:val="en-CA" w:eastAsia="zh-CN"/>
        </w:rPr>
        <w:t>15/4</w:t>
      </w:r>
      <w:r w:rsidRPr="00D200E1">
        <w:rPr>
          <w:sz w:val="20"/>
        </w:rPr>
        <w:fldChar w:fldCharType="end"/>
      </w:r>
      <w:r w:rsidRPr="00D200E1">
        <w:rPr>
          <w:sz w:val="20"/>
          <w:lang w:val="en-CA" w:eastAsia="zh-CN"/>
        </w:rPr>
        <w:t>号决定，附件。</w:t>
      </w:r>
    </w:p>
  </w:footnote>
  <w:footnote w:id="56">
    <w:p w14:paraId="28844C17" w14:textId="77777777" w:rsidR="009E0D83" w:rsidRPr="00D200E1" w:rsidRDefault="009E0D83" w:rsidP="009E0D83">
      <w:pPr>
        <w:pStyle w:val="FootnoteText"/>
        <w:rPr>
          <w:sz w:val="20"/>
          <w:lang w:val="en-US" w:eastAsia="zh-CN"/>
        </w:rPr>
      </w:pPr>
      <w:r w:rsidRPr="00D200E1">
        <w:rPr>
          <w:rStyle w:val="FootnoteReference"/>
          <w:sz w:val="20"/>
          <w:lang w:eastAsia="zh-CN"/>
        </w:rPr>
        <w:t>*</w:t>
      </w:r>
      <w:r w:rsidRPr="00D200E1">
        <w:rPr>
          <w:sz w:val="20"/>
          <w:lang w:eastAsia="zh-CN"/>
        </w:rPr>
        <w:t xml:space="preserve"> </w:t>
      </w:r>
      <w:r w:rsidRPr="00D200E1">
        <w:rPr>
          <w:sz w:val="20"/>
          <w:lang w:val="en-US" w:eastAsia="zh-CN"/>
        </w:rPr>
        <w:t>附件将在缔约方大会第十七会议上完成。</w:t>
      </w:r>
    </w:p>
    <w:p w14:paraId="7667DBAE" w14:textId="77777777" w:rsidR="009E0D83" w:rsidRPr="00D200E1" w:rsidRDefault="009E0D83" w:rsidP="009E0D83">
      <w:pPr>
        <w:pStyle w:val="FootnoteText"/>
        <w:rPr>
          <w:sz w:val="20"/>
          <w:lang w:val="en-US" w:eastAsia="zh-CN"/>
        </w:rPr>
      </w:pPr>
    </w:p>
  </w:footnote>
  <w:footnote w:id="57">
    <w:p w14:paraId="586370A5" w14:textId="77777777" w:rsidR="009E0D83" w:rsidRPr="00D200E1" w:rsidRDefault="009E0D83" w:rsidP="009E0D83">
      <w:pPr>
        <w:pStyle w:val="FootnoteText"/>
        <w:rPr>
          <w:sz w:val="20"/>
          <w:lang w:eastAsia="zh-CN"/>
        </w:rPr>
      </w:pPr>
      <w:r w:rsidRPr="00D200E1">
        <w:rPr>
          <w:rStyle w:val="FootnoteReference"/>
          <w:sz w:val="20"/>
        </w:rPr>
        <w:footnoteRef/>
      </w:r>
      <w:r w:rsidRPr="00D200E1">
        <w:rPr>
          <w:sz w:val="20"/>
          <w:lang w:eastAsia="zh-CN"/>
        </w:rPr>
        <w:t xml:space="preserve"> </w:t>
      </w:r>
      <w:r w:rsidRPr="00D200E1">
        <w:rPr>
          <w:sz w:val="20"/>
          <w:lang w:val="zh-CN" w:eastAsia="zh-CN"/>
        </w:rPr>
        <w:t>第</w:t>
      </w:r>
      <w:r w:rsidRPr="00D200E1">
        <w:rPr>
          <w:sz w:val="20"/>
        </w:rPr>
        <w:fldChar w:fldCharType="begin"/>
      </w:r>
      <w:r w:rsidRPr="00D200E1">
        <w:rPr>
          <w:sz w:val="20"/>
          <w:lang w:eastAsia="zh-CN"/>
        </w:rPr>
        <w:instrText>HYPERLINK "https://www.cbd.int/decisions/cop/?m=cop-15"</w:instrText>
      </w:r>
      <w:r w:rsidRPr="00D200E1">
        <w:rPr>
          <w:sz w:val="20"/>
        </w:rPr>
      </w:r>
      <w:r w:rsidRPr="00D200E1">
        <w:rPr>
          <w:sz w:val="20"/>
        </w:rPr>
        <w:fldChar w:fldCharType="separate"/>
      </w:r>
      <w:r w:rsidRPr="00D200E1">
        <w:rPr>
          <w:rStyle w:val="Hyperlink"/>
          <w:sz w:val="20"/>
          <w:lang w:eastAsia="zh-CN"/>
        </w:rPr>
        <w:t>15/4</w:t>
      </w:r>
      <w:r w:rsidRPr="00D200E1">
        <w:rPr>
          <w:sz w:val="20"/>
        </w:rPr>
        <w:fldChar w:fldCharType="end"/>
      </w:r>
      <w:r w:rsidRPr="00D200E1">
        <w:rPr>
          <w:sz w:val="20"/>
          <w:lang w:val="zh-CN" w:eastAsia="zh-CN"/>
        </w:rPr>
        <w:t>号决定</w:t>
      </w:r>
      <w:r w:rsidRPr="00D200E1">
        <w:rPr>
          <w:sz w:val="20"/>
          <w:lang w:eastAsia="zh-CN"/>
        </w:rPr>
        <w:t>，</w:t>
      </w:r>
      <w:r w:rsidRPr="00D200E1">
        <w:rPr>
          <w:sz w:val="20"/>
          <w:lang w:val="zh-CN" w:eastAsia="zh-CN"/>
        </w:rPr>
        <w:t>附件。</w:t>
      </w:r>
    </w:p>
  </w:footnote>
  <w:footnote w:id="58">
    <w:p w14:paraId="79E54E7E" w14:textId="77777777" w:rsidR="009E0D83" w:rsidRPr="00D200E1" w:rsidRDefault="009E0D83" w:rsidP="009E0D83">
      <w:pPr>
        <w:pStyle w:val="FootnoteText"/>
        <w:rPr>
          <w:sz w:val="20"/>
          <w:lang w:val="en-CA" w:eastAsia="zh-CN"/>
        </w:rPr>
      </w:pPr>
      <w:r w:rsidRPr="00D200E1">
        <w:rPr>
          <w:rStyle w:val="FootnoteReference"/>
          <w:sz w:val="20"/>
        </w:rPr>
        <w:footnoteRef/>
      </w:r>
      <w:r w:rsidRPr="00D200E1">
        <w:rPr>
          <w:sz w:val="20"/>
          <w:lang w:eastAsia="zh-CN"/>
        </w:rPr>
        <w:t xml:space="preserve"> </w:t>
      </w:r>
      <w:r w:rsidRPr="00D200E1">
        <w:rPr>
          <w:sz w:val="20"/>
          <w:lang w:eastAsia="zh-CN"/>
        </w:rPr>
        <w:t>联合国，《条约汇编》，第</w:t>
      </w:r>
      <w:r w:rsidRPr="00D200E1">
        <w:rPr>
          <w:sz w:val="20"/>
          <w:lang w:eastAsia="zh-CN"/>
        </w:rPr>
        <w:t>3156</w:t>
      </w:r>
      <w:r w:rsidRPr="00D200E1">
        <w:rPr>
          <w:sz w:val="20"/>
          <w:lang w:eastAsia="zh-CN"/>
        </w:rPr>
        <w:t>卷，第</w:t>
      </w:r>
      <w:r w:rsidRPr="00D200E1">
        <w:rPr>
          <w:sz w:val="20"/>
          <w:lang w:eastAsia="zh-CN"/>
        </w:rPr>
        <w:t>54113</w:t>
      </w:r>
      <w:r w:rsidRPr="00D200E1">
        <w:rPr>
          <w:sz w:val="20"/>
          <w:lang w:eastAsia="zh-CN"/>
        </w:rPr>
        <w:t>号。</w:t>
      </w:r>
    </w:p>
  </w:footnote>
  <w:footnote w:id="59">
    <w:p w14:paraId="6D012ED5" w14:textId="77777777" w:rsidR="009E0D83" w:rsidRPr="00D200E1" w:rsidRDefault="009E0D83" w:rsidP="009E0D83">
      <w:pPr>
        <w:pStyle w:val="FootnoteText"/>
        <w:jc w:val="both"/>
        <w:rPr>
          <w:sz w:val="20"/>
          <w:lang w:eastAsia="zh-CN"/>
        </w:rPr>
      </w:pPr>
      <w:r w:rsidRPr="00D200E1">
        <w:rPr>
          <w:rStyle w:val="FootnoteReference"/>
          <w:sz w:val="20"/>
          <w:lang w:val="zh-CN"/>
        </w:rPr>
        <w:footnoteRef/>
      </w:r>
      <w:r w:rsidRPr="00D200E1">
        <w:rPr>
          <w:sz w:val="20"/>
          <w:lang w:eastAsia="zh-CN"/>
        </w:rPr>
        <w:t xml:space="preserve"> </w:t>
      </w:r>
      <w:r w:rsidRPr="00D200E1">
        <w:rPr>
          <w:sz w:val="20"/>
          <w:lang w:val="zh-CN" w:eastAsia="zh-CN"/>
        </w:rPr>
        <w:t>见大会第</w:t>
      </w:r>
      <w:r w:rsidRPr="00D200E1">
        <w:rPr>
          <w:sz w:val="20"/>
          <w:lang w:eastAsia="zh-CN"/>
        </w:rPr>
        <w:t>71/285</w:t>
      </w:r>
      <w:r w:rsidRPr="00D200E1">
        <w:rPr>
          <w:sz w:val="20"/>
          <w:lang w:val="zh-CN" w:eastAsia="zh-CN"/>
        </w:rPr>
        <w:t>号决议。</w:t>
      </w:r>
    </w:p>
  </w:footnote>
  <w:footnote w:id="60">
    <w:p w14:paraId="616E9358" w14:textId="77777777" w:rsidR="009E0D83" w:rsidRPr="00D200E1" w:rsidRDefault="009E0D83" w:rsidP="009E0D83">
      <w:pPr>
        <w:pStyle w:val="FootnoteText"/>
        <w:rPr>
          <w:sz w:val="20"/>
          <w:lang w:val="en-CA" w:eastAsia="zh-CN"/>
        </w:rPr>
      </w:pPr>
      <w:r w:rsidRPr="00D200E1">
        <w:rPr>
          <w:rStyle w:val="FootnoteReference"/>
          <w:sz w:val="20"/>
        </w:rPr>
        <w:footnoteRef/>
      </w:r>
      <w:r w:rsidRPr="00D200E1">
        <w:rPr>
          <w:sz w:val="20"/>
          <w:lang w:eastAsia="zh-CN"/>
        </w:rPr>
        <w:t xml:space="preserve"> </w:t>
      </w:r>
      <w:r w:rsidRPr="00D200E1">
        <w:rPr>
          <w:kern w:val="14"/>
          <w:sz w:val="20"/>
          <w:lang w:eastAsia="zh-CN"/>
        </w:rPr>
        <w:t>大会第</w:t>
      </w:r>
      <w:r w:rsidRPr="00D200E1">
        <w:rPr>
          <w:kern w:val="14"/>
          <w:sz w:val="20"/>
          <w:lang w:eastAsia="zh-CN"/>
        </w:rPr>
        <w:t>70/1</w:t>
      </w:r>
      <w:r w:rsidRPr="00D200E1">
        <w:rPr>
          <w:kern w:val="14"/>
          <w:sz w:val="20"/>
          <w:lang w:eastAsia="zh-CN"/>
        </w:rPr>
        <w:t>号决议。</w:t>
      </w:r>
    </w:p>
  </w:footnote>
  <w:footnote w:id="61">
    <w:p w14:paraId="6A177B72" w14:textId="77777777" w:rsidR="009E0D83" w:rsidRPr="00D200E1" w:rsidRDefault="009E0D83" w:rsidP="009E0D83">
      <w:pPr>
        <w:pStyle w:val="FootnoteText"/>
        <w:rPr>
          <w:sz w:val="20"/>
          <w:lang w:val="en-CA" w:eastAsia="zh-CN"/>
        </w:rPr>
      </w:pPr>
      <w:r w:rsidRPr="00D200E1">
        <w:rPr>
          <w:rStyle w:val="FootnoteReference"/>
          <w:sz w:val="20"/>
        </w:rPr>
        <w:footnoteRef/>
      </w:r>
      <w:r w:rsidRPr="00D200E1">
        <w:rPr>
          <w:sz w:val="20"/>
          <w:lang w:eastAsia="zh-CN"/>
        </w:rPr>
        <w:t xml:space="preserve"> </w:t>
      </w:r>
      <w:r w:rsidRPr="00D200E1">
        <w:rPr>
          <w:sz w:val="20"/>
          <w:lang w:eastAsia="zh-CN"/>
        </w:rPr>
        <w:t>联合国，《条约汇编》，第</w:t>
      </w:r>
      <w:r w:rsidRPr="00D200E1">
        <w:rPr>
          <w:sz w:val="20"/>
          <w:lang w:eastAsia="zh-CN"/>
        </w:rPr>
        <w:t>1771</w:t>
      </w:r>
      <w:r w:rsidRPr="00D200E1">
        <w:rPr>
          <w:sz w:val="20"/>
          <w:lang w:eastAsia="zh-CN"/>
        </w:rPr>
        <w:t>卷，第</w:t>
      </w:r>
      <w:r w:rsidRPr="00D200E1">
        <w:rPr>
          <w:sz w:val="20"/>
          <w:lang w:eastAsia="zh-CN"/>
        </w:rPr>
        <w:t>30822</w:t>
      </w:r>
      <w:r w:rsidRPr="00D200E1">
        <w:rPr>
          <w:sz w:val="20"/>
          <w:lang w:eastAsia="zh-CN"/>
        </w:rPr>
        <w:t>号。</w:t>
      </w:r>
    </w:p>
  </w:footnote>
  <w:footnote w:id="62">
    <w:p w14:paraId="21E7B482" w14:textId="77777777" w:rsidR="009E0D83" w:rsidRPr="00D200E1" w:rsidRDefault="009E0D83" w:rsidP="009E0D83">
      <w:pPr>
        <w:pStyle w:val="FootnoteText"/>
        <w:rPr>
          <w:sz w:val="20"/>
          <w:lang w:val="en-US" w:eastAsia="zh-CN"/>
        </w:rPr>
      </w:pPr>
      <w:r w:rsidRPr="00D200E1">
        <w:rPr>
          <w:rStyle w:val="FootnoteReference"/>
          <w:sz w:val="20"/>
        </w:rPr>
        <w:footnoteRef/>
      </w:r>
      <w:r w:rsidRPr="00D200E1">
        <w:rPr>
          <w:sz w:val="20"/>
          <w:lang w:eastAsia="zh-CN"/>
        </w:rPr>
        <w:t xml:space="preserve"> </w:t>
      </w:r>
      <w:r w:rsidRPr="00D200E1">
        <w:rPr>
          <w:sz w:val="20"/>
          <w:lang w:eastAsia="zh-CN"/>
        </w:rPr>
        <w:t>第</w:t>
      </w:r>
      <w:r w:rsidRPr="00D200E1">
        <w:rPr>
          <w:sz w:val="20"/>
        </w:rPr>
        <w:fldChar w:fldCharType="begin"/>
      </w:r>
      <w:r w:rsidRPr="00D200E1">
        <w:rPr>
          <w:sz w:val="20"/>
          <w:lang w:eastAsia="zh-CN"/>
        </w:rPr>
        <w:instrText>HYPERLINK "https://www.cbd.int/decision/cop/default.shtml?id=7196"</w:instrText>
      </w:r>
      <w:r w:rsidRPr="00D200E1">
        <w:rPr>
          <w:sz w:val="20"/>
        </w:rPr>
      </w:r>
      <w:r w:rsidRPr="00D200E1">
        <w:rPr>
          <w:sz w:val="20"/>
        </w:rPr>
        <w:fldChar w:fldCharType="separate"/>
      </w:r>
      <w:r w:rsidRPr="00D200E1">
        <w:rPr>
          <w:rStyle w:val="Hyperlink"/>
          <w:sz w:val="20"/>
          <w:lang w:eastAsia="zh-CN"/>
        </w:rPr>
        <w:t>VI/22</w:t>
      </w:r>
      <w:r w:rsidRPr="00D200E1">
        <w:rPr>
          <w:sz w:val="20"/>
        </w:rPr>
        <w:fldChar w:fldCharType="end"/>
      </w:r>
      <w:r w:rsidRPr="00D200E1">
        <w:rPr>
          <w:sz w:val="20"/>
          <w:lang w:eastAsia="zh-CN"/>
        </w:rPr>
        <w:t>号决定。</w:t>
      </w:r>
    </w:p>
  </w:footnote>
  <w:footnote w:id="63">
    <w:p w14:paraId="5104AEE0" w14:textId="77777777" w:rsidR="009E0D83" w:rsidRPr="00D200E1" w:rsidRDefault="009E0D83" w:rsidP="009E0D83">
      <w:pPr>
        <w:pStyle w:val="FootnoteText"/>
        <w:rPr>
          <w:sz w:val="20"/>
          <w:lang w:eastAsia="zh-CN"/>
        </w:rPr>
      </w:pPr>
      <w:r w:rsidRPr="00D200E1">
        <w:rPr>
          <w:rStyle w:val="FootnoteReference"/>
          <w:sz w:val="20"/>
        </w:rPr>
        <w:footnoteRef/>
      </w:r>
      <w:r w:rsidRPr="00D200E1">
        <w:rPr>
          <w:sz w:val="20"/>
          <w:lang w:eastAsia="zh-CN"/>
        </w:rPr>
        <w:t xml:space="preserve"> </w:t>
      </w:r>
      <w:r w:rsidRPr="00D200E1">
        <w:rPr>
          <w:sz w:val="20"/>
          <w:lang w:eastAsia="zh-CN"/>
        </w:rPr>
        <w:t>联合国，《条约汇编》，第</w:t>
      </w:r>
      <w:r w:rsidRPr="00D200E1">
        <w:rPr>
          <w:sz w:val="20"/>
          <w:lang w:eastAsia="zh-CN"/>
        </w:rPr>
        <w:t>1760</w:t>
      </w:r>
      <w:r w:rsidRPr="00D200E1">
        <w:rPr>
          <w:sz w:val="20"/>
          <w:lang w:eastAsia="zh-CN"/>
        </w:rPr>
        <w:t>卷，第</w:t>
      </w:r>
      <w:r w:rsidRPr="00D200E1">
        <w:rPr>
          <w:sz w:val="20"/>
          <w:lang w:eastAsia="zh-CN"/>
        </w:rPr>
        <w:t>30619</w:t>
      </w:r>
      <w:r w:rsidRPr="00D200E1">
        <w:rPr>
          <w:sz w:val="20"/>
          <w:lang w:eastAsia="zh-CN"/>
        </w:rPr>
        <w:t>号。</w:t>
      </w:r>
    </w:p>
  </w:footnote>
  <w:footnote w:id="64">
    <w:p w14:paraId="3BB5A470" w14:textId="77777777" w:rsidR="009E0D83" w:rsidRPr="00D200E1" w:rsidRDefault="009E0D83" w:rsidP="009E0D83">
      <w:pPr>
        <w:pStyle w:val="FootnoteText"/>
        <w:jc w:val="both"/>
        <w:rPr>
          <w:sz w:val="20"/>
          <w:lang w:eastAsia="zh-CN"/>
        </w:rPr>
      </w:pPr>
      <w:r w:rsidRPr="00D200E1">
        <w:rPr>
          <w:rStyle w:val="FootnoteReference"/>
          <w:sz w:val="20"/>
          <w:lang w:val="zh-CN"/>
        </w:rPr>
        <w:footnoteRef/>
      </w:r>
      <w:r w:rsidRPr="00D200E1">
        <w:rPr>
          <w:sz w:val="20"/>
          <w:lang w:val="zh-CN" w:eastAsia="zh-CN"/>
        </w:rPr>
        <w:t xml:space="preserve"> </w:t>
      </w:r>
      <w:r w:rsidRPr="00D200E1">
        <w:rPr>
          <w:sz w:val="20"/>
          <w:lang w:val="zh-CN" w:eastAsia="zh-CN"/>
        </w:rPr>
        <w:t>第</w:t>
      </w:r>
      <w:r w:rsidRPr="00D200E1">
        <w:rPr>
          <w:sz w:val="20"/>
        </w:rPr>
        <w:fldChar w:fldCharType="begin"/>
      </w:r>
      <w:r w:rsidRPr="00D200E1">
        <w:rPr>
          <w:sz w:val="20"/>
          <w:lang w:eastAsia="zh-CN"/>
        </w:rPr>
        <w:instrText>HYPERLINK "https://www.cbd.int/decisions/cop/?m=cop-15"</w:instrText>
      </w:r>
      <w:r w:rsidRPr="00D200E1">
        <w:rPr>
          <w:sz w:val="20"/>
        </w:rPr>
      </w:r>
      <w:r w:rsidRPr="00D200E1">
        <w:rPr>
          <w:sz w:val="20"/>
        </w:rPr>
        <w:fldChar w:fldCharType="separate"/>
      </w:r>
      <w:r w:rsidRPr="00D200E1">
        <w:rPr>
          <w:rStyle w:val="Hyperlink"/>
          <w:sz w:val="20"/>
          <w:lang w:val="zh-CN" w:eastAsia="zh-CN"/>
        </w:rPr>
        <w:t>15/4</w:t>
      </w:r>
      <w:r w:rsidRPr="00D200E1">
        <w:rPr>
          <w:sz w:val="20"/>
        </w:rPr>
        <w:fldChar w:fldCharType="end"/>
      </w:r>
      <w:r w:rsidRPr="00D200E1">
        <w:rPr>
          <w:sz w:val="20"/>
          <w:lang w:val="zh-CN" w:eastAsia="zh-CN"/>
        </w:rPr>
        <w:t>号决定，附件。</w:t>
      </w:r>
      <w:r>
        <w:fldChar w:fldCharType="begin"/>
      </w:r>
      <w:r>
        <w:rPr>
          <w:lang w:eastAsia="zh-CN"/>
        </w:rPr>
        <w:instrText>HYPERLINK "https://www.cbd.int/decisions/cop/?m=cop-15"</w:instrText>
      </w:r>
      <w:r>
        <w:fldChar w:fldCharType="separate"/>
      </w:r>
      <w:r>
        <w:fldChar w:fldCharType="end"/>
      </w:r>
    </w:p>
  </w:footnote>
  <w:footnote w:id="65">
    <w:p w14:paraId="42722717" w14:textId="77777777" w:rsidR="009E0D83" w:rsidRPr="00D200E1" w:rsidRDefault="009E0D83" w:rsidP="009E0D83">
      <w:pPr>
        <w:pStyle w:val="FootnoteText"/>
        <w:rPr>
          <w:sz w:val="20"/>
          <w:lang w:val="it-IT" w:eastAsia="zh-CN"/>
        </w:rPr>
      </w:pPr>
      <w:r w:rsidRPr="00D200E1">
        <w:rPr>
          <w:rStyle w:val="FootnoteReference"/>
          <w:i/>
          <w:iCs/>
          <w:sz w:val="20"/>
        </w:rPr>
        <w:footnoteRef/>
      </w:r>
      <w:r w:rsidRPr="00D200E1">
        <w:rPr>
          <w:sz w:val="20"/>
          <w:lang w:val="it-IT" w:eastAsia="zh-CN"/>
        </w:rPr>
        <w:t xml:space="preserve"> </w:t>
      </w:r>
      <w:r w:rsidRPr="00D200E1">
        <w:rPr>
          <w:sz w:val="20"/>
          <w:lang w:val="it-IT" w:eastAsia="zh-CN"/>
        </w:rPr>
        <w:t>地</w:t>
      </w:r>
      <w:r w:rsidRPr="00D200E1">
        <w:rPr>
          <w:sz w:val="20"/>
        </w:rPr>
        <w:fldChar w:fldCharType="begin"/>
      </w:r>
      <w:r w:rsidRPr="00D200E1">
        <w:rPr>
          <w:sz w:val="20"/>
          <w:lang w:eastAsia="zh-CN"/>
        </w:rPr>
        <w:instrText>HYPERLINK "https://www.cbd.int/decision/cop/default.shtml?id=7196"</w:instrText>
      </w:r>
      <w:r w:rsidRPr="00D200E1">
        <w:rPr>
          <w:sz w:val="20"/>
        </w:rPr>
      </w:r>
      <w:r w:rsidRPr="00D200E1">
        <w:rPr>
          <w:sz w:val="20"/>
        </w:rPr>
        <w:fldChar w:fldCharType="separate"/>
      </w:r>
      <w:r w:rsidRPr="00D200E1">
        <w:rPr>
          <w:rStyle w:val="Hyperlink"/>
          <w:sz w:val="20"/>
          <w:lang w:val="it-IT" w:eastAsia="zh-CN"/>
        </w:rPr>
        <w:t>VI/22</w:t>
      </w:r>
      <w:r w:rsidRPr="00D200E1">
        <w:rPr>
          <w:sz w:val="20"/>
        </w:rPr>
        <w:fldChar w:fldCharType="end"/>
      </w:r>
      <w:r w:rsidRPr="00D200E1">
        <w:rPr>
          <w:sz w:val="20"/>
          <w:lang w:val="zh-CN" w:eastAsia="zh-CN"/>
        </w:rPr>
        <w:t>号决定</w:t>
      </w:r>
      <w:r w:rsidRPr="00D200E1">
        <w:rPr>
          <w:sz w:val="20"/>
          <w:lang w:val="it-IT" w:eastAsia="zh-CN"/>
        </w:rPr>
        <w:t>。</w:t>
      </w:r>
    </w:p>
  </w:footnote>
  <w:footnote w:id="66">
    <w:p w14:paraId="3052855B" w14:textId="77777777" w:rsidR="009E0D83" w:rsidRPr="00D200E1" w:rsidRDefault="009E0D83" w:rsidP="009E0D83">
      <w:pPr>
        <w:pStyle w:val="FootnoteText"/>
        <w:jc w:val="both"/>
        <w:rPr>
          <w:sz w:val="20"/>
          <w:lang w:eastAsia="zh-CN"/>
        </w:rPr>
      </w:pPr>
      <w:r w:rsidRPr="00D200E1">
        <w:rPr>
          <w:rStyle w:val="FootnoteReference"/>
          <w:sz w:val="20"/>
          <w:lang w:val="zh-CN"/>
        </w:rPr>
        <w:footnoteRef/>
      </w:r>
      <w:r w:rsidRPr="00D200E1">
        <w:rPr>
          <w:sz w:val="20"/>
          <w:lang w:val="zh-CN" w:eastAsia="zh-CN"/>
        </w:rPr>
        <w:t xml:space="preserve"> </w:t>
      </w:r>
      <w:r w:rsidRPr="00D200E1">
        <w:rPr>
          <w:sz w:val="20"/>
          <w:lang w:val="zh-CN" w:eastAsia="zh-CN"/>
        </w:rPr>
        <w:t>第</w:t>
      </w:r>
      <w:r w:rsidRPr="00D200E1">
        <w:rPr>
          <w:sz w:val="20"/>
        </w:rPr>
        <w:fldChar w:fldCharType="begin"/>
      </w:r>
      <w:r w:rsidRPr="00D200E1">
        <w:rPr>
          <w:sz w:val="20"/>
          <w:lang w:eastAsia="zh-CN"/>
        </w:rPr>
        <w:instrText>HYPERLINK "https://www.cbd.int/decisions/cop/?m=cop-16"</w:instrText>
      </w:r>
      <w:r w:rsidRPr="00D200E1">
        <w:rPr>
          <w:sz w:val="20"/>
        </w:rPr>
      </w:r>
      <w:r w:rsidRPr="00D200E1">
        <w:rPr>
          <w:sz w:val="20"/>
        </w:rPr>
        <w:fldChar w:fldCharType="separate"/>
      </w:r>
      <w:r w:rsidRPr="00D200E1">
        <w:rPr>
          <w:rStyle w:val="Hyperlink"/>
          <w:sz w:val="20"/>
          <w:lang w:val="zh-CN" w:eastAsia="zh-CN"/>
        </w:rPr>
        <w:t>16/19</w:t>
      </w:r>
      <w:r w:rsidRPr="00D200E1">
        <w:rPr>
          <w:sz w:val="20"/>
        </w:rPr>
        <w:fldChar w:fldCharType="end"/>
      </w:r>
      <w:r w:rsidRPr="00D200E1">
        <w:rPr>
          <w:sz w:val="20"/>
          <w:lang w:val="zh-CN" w:eastAsia="zh-CN"/>
        </w:rPr>
        <w:t>号决定，附件。</w:t>
      </w:r>
      <w:r>
        <w:fldChar w:fldCharType="begin"/>
      </w:r>
      <w:r>
        <w:rPr>
          <w:lang w:eastAsia="zh-CN"/>
        </w:rPr>
        <w:instrText>HYPERLINK "https://www.cbd.int/decisions/cop/?m=cop-16"</w:instrText>
      </w:r>
      <w:r>
        <w:fldChar w:fldCharType="separate"/>
      </w:r>
      <w:r>
        <w:fldChar w:fldCharType="end"/>
      </w:r>
    </w:p>
  </w:footnote>
  <w:footnote w:id="67">
    <w:p w14:paraId="68D2D264" w14:textId="77777777" w:rsidR="009E0D83" w:rsidRPr="00D200E1" w:rsidRDefault="009E0D83" w:rsidP="009E0D83">
      <w:pPr>
        <w:pStyle w:val="FootnoteText"/>
        <w:rPr>
          <w:sz w:val="20"/>
          <w:lang w:eastAsia="zh-CN"/>
        </w:rPr>
      </w:pPr>
      <w:r w:rsidRPr="00D200E1">
        <w:rPr>
          <w:rStyle w:val="FootnoteReference"/>
          <w:sz w:val="20"/>
        </w:rPr>
        <w:footnoteRef/>
      </w:r>
      <w:r w:rsidRPr="00D200E1">
        <w:rPr>
          <w:sz w:val="20"/>
          <w:lang w:eastAsia="zh-CN"/>
        </w:rPr>
        <w:t xml:space="preserve"> </w:t>
      </w:r>
      <w:r w:rsidRPr="00D200E1">
        <w:rPr>
          <w:sz w:val="20"/>
          <w:lang w:eastAsia="zh-CN"/>
        </w:rPr>
        <w:t>联合国，《条约汇编》，第</w:t>
      </w:r>
      <w:r w:rsidRPr="00D200E1">
        <w:rPr>
          <w:sz w:val="20"/>
          <w:lang w:eastAsia="zh-CN"/>
        </w:rPr>
        <w:t>1760</w:t>
      </w:r>
      <w:r w:rsidRPr="00D200E1">
        <w:rPr>
          <w:sz w:val="20"/>
          <w:lang w:eastAsia="zh-CN"/>
        </w:rPr>
        <w:t>卷，第</w:t>
      </w:r>
      <w:r w:rsidRPr="00D200E1">
        <w:rPr>
          <w:sz w:val="20"/>
          <w:lang w:eastAsia="zh-CN"/>
        </w:rPr>
        <w:t>30619</w:t>
      </w:r>
      <w:r w:rsidRPr="00D200E1">
        <w:rPr>
          <w:sz w:val="20"/>
          <w:lang w:eastAsia="zh-CN"/>
        </w:rPr>
        <w:t>号。</w:t>
      </w:r>
    </w:p>
  </w:footnote>
  <w:footnote w:id="68">
    <w:p w14:paraId="7ADE3A77" w14:textId="77777777" w:rsidR="009E0D83" w:rsidRPr="00D200E1" w:rsidRDefault="009E0D83" w:rsidP="009E0D83">
      <w:pPr>
        <w:pStyle w:val="FootnoteText"/>
        <w:jc w:val="both"/>
        <w:rPr>
          <w:sz w:val="20"/>
          <w:lang w:eastAsia="zh-CN"/>
        </w:rPr>
      </w:pPr>
      <w:r w:rsidRPr="00D200E1">
        <w:rPr>
          <w:rStyle w:val="FootnoteReference"/>
          <w:sz w:val="20"/>
          <w:lang w:val="zh-CN"/>
        </w:rPr>
        <w:footnoteRef/>
      </w:r>
      <w:r w:rsidRPr="00D200E1">
        <w:rPr>
          <w:sz w:val="20"/>
          <w:lang w:val="zh-CN" w:eastAsia="zh-CN"/>
        </w:rPr>
        <w:t xml:space="preserve"> </w:t>
      </w:r>
      <w:r w:rsidRPr="00D200E1">
        <w:rPr>
          <w:sz w:val="20"/>
          <w:lang w:val="zh-CN" w:eastAsia="zh-CN"/>
        </w:rPr>
        <w:t>第</w:t>
      </w:r>
      <w:r w:rsidRPr="00D200E1">
        <w:rPr>
          <w:sz w:val="20"/>
        </w:rPr>
        <w:fldChar w:fldCharType="begin"/>
      </w:r>
      <w:r w:rsidRPr="00D200E1">
        <w:rPr>
          <w:sz w:val="20"/>
          <w:lang w:eastAsia="zh-CN"/>
        </w:rPr>
        <w:instrText>HYPERLINK "https://www.cbd.int/decisions/cop/?m=cop-16"</w:instrText>
      </w:r>
      <w:r w:rsidRPr="00D200E1">
        <w:rPr>
          <w:sz w:val="20"/>
        </w:rPr>
      </w:r>
      <w:r w:rsidRPr="00D200E1">
        <w:rPr>
          <w:sz w:val="20"/>
        </w:rPr>
        <w:fldChar w:fldCharType="separate"/>
      </w:r>
      <w:r w:rsidRPr="00D200E1">
        <w:rPr>
          <w:rStyle w:val="Hyperlink"/>
          <w:sz w:val="20"/>
          <w:lang w:val="zh-CN" w:eastAsia="zh-CN"/>
        </w:rPr>
        <w:t>16/4</w:t>
      </w:r>
      <w:r w:rsidRPr="00D200E1">
        <w:rPr>
          <w:sz w:val="20"/>
        </w:rPr>
        <w:fldChar w:fldCharType="end"/>
      </w:r>
      <w:r w:rsidRPr="00D200E1">
        <w:rPr>
          <w:sz w:val="20"/>
          <w:lang w:val="zh-CN" w:eastAsia="zh-CN"/>
        </w:rPr>
        <w:t>号决定，附件。</w:t>
      </w:r>
      <w:r>
        <w:fldChar w:fldCharType="begin"/>
      </w:r>
      <w:r>
        <w:rPr>
          <w:lang w:eastAsia="zh-CN"/>
        </w:rPr>
        <w:instrText>HYPERLINK "https://www.cbd.int/decisions/cop/?m=cop-16"</w:instrText>
      </w:r>
      <w:r>
        <w:fldChar w:fldCharType="separate"/>
      </w:r>
      <w:r>
        <w:fldChar w:fldCharType="end"/>
      </w:r>
    </w:p>
  </w:footnote>
  <w:footnote w:id="69">
    <w:p w14:paraId="3A75D5E6" w14:textId="77777777" w:rsidR="009E0D83" w:rsidRPr="00D200E1" w:rsidRDefault="009E0D83" w:rsidP="009E0D83">
      <w:pPr>
        <w:pStyle w:val="FootnoteText"/>
        <w:jc w:val="both"/>
        <w:rPr>
          <w:sz w:val="20"/>
          <w:lang w:eastAsia="zh-CN"/>
        </w:rPr>
      </w:pPr>
      <w:r w:rsidRPr="00D200E1">
        <w:rPr>
          <w:rStyle w:val="FootnoteReference"/>
          <w:sz w:val="20"/>
          <w:lang w:val="zh-CN"/>
        </w:rPr>
        <w:footnoteRef/>
      </w:r>
      <w:r w:rsidRPr="00D200E1">
        <w:rPr>
          <w:sz w:val="20"/>
          <w:lang w:val="zh-CN" w:eastAsia="zh-CN"/>
        </w:rPr>
        <w:t xml:space="preserve"> </w:t>
      </w:r>
      <w:r w:rsidRPr="00D200E1">
        <w:rPr>
          <w:sz w:val="20"/>
          <w:lang w:val="zh-CN" w:eastAsia="zh-CN"/>
        </w:rPr>
        <w:t>第</w:t>
      </w:r>
      <w:r w:rsidRPr="00D200E1">
        <w:rPr>
          <w:sz w:val="20"/>
        </w:rPr>
        <w:fldChar w:fldCharType="begin"/>
      </w:r>
      <w:r w:rsidRPr="00D200E1">
        <w:rPr>
          <w:sz w:val="20"/>
          <w:lang w:eastAsia="zh-CN"/>
        </w:rPr>
        <w:instrText>HYPERLINK "https://www.cbd.int/decisions/cop/?m=cop-15"</w:instrText>
      </w:r>
      <w:r w:rsidRPr="00D200E1">
        <w:rPr>
          <w:sz w:val="20"/>
        </w:rPr>
      </w:r>
      <w:r w:rsidRPr="00D200E1">
        <w:rPr>
          <w:sz w:val="20"/>
        </w:rPr>
        <w:fldChar w:fldCharType="separate"/>
      </w:r>
      <w:r w:rsidRPr="00D200E1">
        <w:rPr>
          <w:rStyle w:val="Hyperlink"/>
          <w:sz w:val="20"/>
          <w:lang w:val="zh-CN" w:eastAsia="zh-CN"/>
        </w:rPr>
        <w:t>15/11</w:t>
      </w:r>
      <w:r w:rsidRPr="00D200E1">
        <w:rPr>
          <w:sz w:val="20"/>
        </w:rPr>
        <w:fldChar w:fldCharType="end"/>
      </w:r>
      <w:r w:rsidRPr="00D200E1">
        <w:rPr>
          <w:sz w:val="20"/>
          <w:lang w:val="zh-CN" w:eastAsia="zh-CN"/>
        </w:rPr>
        <w:t>号决定，附件。</w:t>
      </w:r>
      <w:r>
        <w:fldChar w:fldCharType="begin"/>
      </w:r>
      <w:r>
        <w:rPr>
          <w:lang w:eastAsia="zh-CN"/>
        </w:rPr>
        <w:instrText>HYPERLINK "https://www.cbd.int/decisions/cop/?m=cop-15"</w:instrText>
      </w:r>
      <w:r>
        <w:fldChar w:fldCharType="separate"/>
      </w:r>
      <w:r>
        <w:fldChar w:fldCharType="end"/>
      </w:r>
    </w:p>
  </w:footnote>
  <w:footnote w:id="70">
    <w:p w14:paraId="6DC99401" w14:textId="77777777" w:rsidR="0065035A" w:rsidRPr="00D200E1" w:rsidRDefault="0065035A" w:rsidP="0065035A">
      <w:pPr>
        <w:pStyle w:val="FootnoteText"/>
        <w:rPr>
          <w:sz w:val="20"/>
          <w:lang w:eastAsia="zh-CN"/>
        </w:rPr>
      </w:pPr>
      <w:r w:rsidRPr="00D200E1">
        <w:rPr>
          <w:rStyle w:val="FootnoteReference"/>
          <w:sz w:val="20"/>
        </w:rPr>
        <w:footnoteRef/>
      </w:r>
      <w:r w:rsidRPr="00D200E1">
        <w:rPr>
          <w:sz w:val="20"/>
          <w:lang w:val="zh-CN" w:eastAsia="zh-CN"/>
        </w:rPr>
        <w:t xml:space="preserve"> </w:t>
      </w:r>
      <w:r w:rsidRPr="00D200E1">
        <w:rPr>
          <w:sz w:val="20"/>
          <w:lang w:val="zh-CN" w:eastAsia="zh-CN"/>
        </w:rPr>
        <w:t>联合国，《</w:t>
      </w:r>
      <w:r w:rsidRPr="00D200E1">
        <w:rPr>
          <w:rFonts w:eastAsia="KaiTi_GB2312"/>
          <w:sz w:val="20"/>
          <w:lang w:val="zh-CN" w:eastAsia="zh-CN"/>
        </w:rPr>
        <w:t>条约汇编</w:t>
      </w:r>
      <w:r w:rsidRPr="00D200E1">
        <w:rPr>
          <w:sz w:val="20"/>
          <w:lang w:val="zh-CN" w:eastAsia="zh-CN"/>
        </w:rPr>
        <w:t>》，第</w:t>
      </w:r>
      <w:r w:rsidRPr="00D200E1">
        <w:rPr>
          <w:sz w:val="20"/>
          <w:lang w:val="zh-CN" w:eastAsia="zh-CN"/>
        </w:rPr>
        <w:t>1673</w:t>
      </w:r>
      <w:r w:rsidRPr="00D200E1">
        <w:rPr>
          <w:sz w:val="20"/>
          <w:lang w:val="zh-CN" w:eastAsia="zh-CN"/>
        </w:rPr>
        <w:t>卷，第</w:t>
      </w:r>
      <w:r w:rsidRPr="00D200E1">
        <w:rPr>
          <w:sz w:val="20"/>
          <w:lang w:val="zh-CN" w:eastAsia="zh-CN"/>
        </w:rPr>
        <w:t>28911</w:t>
      </w:r>
      <w:r w:rsidRPr="00D200E1">
        <w:rPr>
          <w:sz w:val="20"/>
          <w:lang w:val="zh-CN" w:eastAsia="zh-CN"/>
        </w:rPr>
        <w:t>号。</w:t>
      </w:r>
    </w:p>
  </w:footnote>
  <w:footnote w:id="71">
    <w:p w14:paraId="693FD9DB" w14:textId="77777777" w:rsidR="0065035A" w:rsidRPr="00D200E1" w:rsidRDefault="0065035A" w:rsidP="0065035A">
      <w:pPr>
        <w:pStyle w:val="FootnoteText"/>
        <w:rPr>
          <w:sz w:val="20"/>
          <w:lang w:val="es-ES" w:eastAsia="zh-CN"/>
        </w:rPr>
      </w:pPr>
      <w:r w:rsidRPr="00D200E1">
        <w:rPr>
          <w:rStyle w:val="FootnoteReference"/>
          <w:sz w:val="20"/>
        </w:rPr>
        <w:footnoteRef/>
      </w:r>
      <w:r w:rsidRPr="00D200E1">
        <w:rPr>
          <w:sz w:val="20"/>
          <w:lang w:val="es-ES" w:eastAsia="zh-CN"/>
        </w:rPr>
        <w:t xml:space="preserve"> </w:t>
      </w:r>
      <w:r w:rsidRPr="00D200E1">
        <w:rPr>
          <w:sz w:val="20"/>
          <w:lang w:val="es-ES" w:eastAsia="zh-CN"/>
        </w:rPr>
        <w:t>同上，</w:t>
      </w:r>
      <w:r w:rsidRPr="00D200E1">
        <w:rPr>
          <w:sz w:val="20"/>
          <w:lang w:val="es-ES" w:eastAsia="zh-CN"/>
        </w:rPr>
        <w:t xml:space="preserve"> </w:t>
      </w:r>
      <w:r w:rsidRPr="00D200E1">
        <w:rPr>
          <w:sz w:val="20"/>
          <w:lang w:val="es-ES" w:eastAsia="zh-CN"/>
        </w:rPr>
        <w:t>第</w:t>
      </w:r>
      <w:r w:rsidRPr="00D200E1">
        <w:rPr>
          <w:sz w:val="20"/>
          <w:lang w:val="es-ES" w:eastAsia="zh-CN"/>
        </w:rPr>
        <w:t>2244</w:t>
      </w:r>
      <w:r w:rsidRPr="00D200E1">
        <w:rPr>
          <w:sz w:val="20"/>
          <w:lang w:val="es-ES" w:eastAsia="zh-CN"/>
        </w:rPr>
        <w:t>卷，</w:t>
      </w:r>
      <w:r w:rsidRPr="00D200E1">
        <w:rPr>
          <w:sz w:val="20"/>
          <w:lang w:val="es-ES" w:eastAsia="zh-CN"/>
        </w:rPr>
        <w:t xml:space="preserve"> </w:t>
      </w:r>
      <w:r w:rsidRPr="00D200E1">
        <w:rPr>
          <w:sz w:val="20"/>
          <w:lang w:val="es-ES" w:eastAsia="zh-CN"/>
        </w:rPr>
        <w:t>第</w:t>
      </w:r>
      <w:r w:rsidRPr="00D200E1">
        <w:rPr>
          <w:sz w:val="20"/>
          <w:lang w:val="es-ES" w:eastAsia="zh-CN"/>
        </w:rPr>
        <w:t>39973</w:t>
      </w:r>
      <w:r w:rsidRPr="00D200E1">
        <w:rPr>
          <w:sz w:val="20"/>
          <w:lang w:val="es-ES" w:eastAsia="zh-CN"/>
        </w:rPr>
        <w:t>号。</w:t>
      </w:r>
    </w:p>
  </w:footnote>
  <w:footnote w:id="72">
    <w:p w14:paraId="51958B30" w14:textId="77777777" w:rsidR="0065035A" w:rsidRPr="00D200E1" w:rsidRDefault="0065035A" w:rsidP="0065035A">
      <w:pPr>
        <w:pStyle w:val="FootnoteText"/>
        <w:rPr>
          <w:sz w:val="20"/>
          <w:lang w:val="es-ES" w:eastAsia="zh-CN"/>
        </w:rPr>
      </w:pPr>
      <w:r w:rsidRPr="00D200E1">
        <w:rPr>
          <w:rStyle w:val="FootnoteReference"/>
          <w:sz w:val="20"/>
        </w:rPr>
        <w:footnoteRef/>
      </w:r>
      <w:r w:rsidRPr="00D200E1">
        <w:rPr>
          <w:sz w:val="20"/>
          <w:lang w:val="es-ES" w:eastAsia="zh-CN"/>
        </w:rPr>
        <w:t xml:space="preserve"> </w:t>
      </w:r>
      <w:r w:rsidRPr="00D200E1">
        <w:rPr>
          <w:sz w:val="20"/>
          <w:lang w:val="es-ES" w:eastAsia="zh-CN"/>
        </w:rPr>
        <w:t>同上，</w:t>
      </w:r>
      <w:r w:rsidRPr="00D200E1">
        <w:rPr>
          <w:sz w:val="20"/>
          <w:lang w:val="es-ES" w:eastAsia="zh-CN"/>
        </w:rPr>
        <w:t xml:space="preserve"> </w:t>
      </w:r>
      <w:r w:rsidRPr="00D200E1">
        <w:rPr>
          <w:sz w:val="20"/>
          <w:lang w:val="es-ES" w:eastAsia="zh-CN"/>
        </w:rPr>
        <w:t>第</w:t>
      </w:r>
      <w:r w:rsidRPr="00D200E1">
        <w:rPr>
          <w:sz w:val="20"/>
          <w:lang w:val="es-ES" w:eastAsia="zh-CN"/>
        </w:rPr>
        <w:t>2256</w:t>
      </w:r>
      <w:r w:rsidRPr="00D200E1">
        <w:rPr>
          <w:sz w:val="20"/>
          <w:lang w:val="es-ES" w:eastAsia="zh-CN"/>
        </w:rPr>
        <w:t>卷，</w:t>
      </w:r>
      <w:r w:rsidRPr="00D200E1">
        <w:rPr>
          <w:sz w:val="20"/>
          <w:lang w:val="es-ES" w:eastAsia="zh-CN"/>
        </w:rPr>
        <w:t xml:space="preserve"> </w:t>
      </w:r>
      <w:r w:rsidRPr="00D200E1">
        <w:rPr>
          <w:sz w:val="20"/>
          <w:lang w:val="es-ES" w:eastAsia="zh-CN"/>
        </w:rPr>
        <w:t>第</w:t>
      </w:r>
      <w:r w:rsidRPr="00D200E1">
        <w:rPr>
          <w:sz w:val="20"/>
          <w:lang w:val="es-ES" w:eastAsia="zh-CN"/>
        </w:rPr>
        <w:t xml:space="preserve"> 40214</w:t>
      </w:r>
      <w:r w:rsidRPr="00D200E1">
        <w:rPr>
          <w:sz w:val="20"/>
          <w:lang w:val="es-ES" w:eastAsia="zh-CN"/>
        </w:rPr>
        <w:t>号。</w:t>
      </w:r>
    </w:p>
  </w:footnote>
  <w:footnote w:id="73">
    <w:p w14:paraId="7109881A" w14:textId="77777777" w:rsidR="0065035A" w:rsidRPr="00D200E1" w:rsidRDefault="0065035A" w:rsidP="0065035A">
      <w:pPr>
        <w:pStyle w:val="FootnoteText"/>
        <w:rPr>
          <w:sz w:val="20"/>
          <w:lang w:val="es-ES" w:eastAsia="zh-CN"/>
        </w:rPr>
      </w:pPr>
      <w:r w:rsidRPr="00D200E1">
        <w:rPr>
          <w:rStyle w:val="FootnoteReference"/>
          <w:sz w:val="20"/>
        </w:rPr>
        <w:footnoteRef/>
      </w:r>
      <w:r w:rsidRPr="00D200E1">
        <w:rPr>
          <w:sz w:val="20"/>
          <w:lang w:val="es-ES" w:eastAsia="zh-CN"/>
        </w:rPr>
        <w:t xml:space="preserve"> </w:t>
      </w:r>
      <w:r w:rsidRPr="00D200E1">
        <w:rPr>
          <w:sz w:val="20"/>
          <w:lang w:val="en-CA" w:eastAsia="zh-CN"/>
        </w:rPr>
        <w:t>同上</w:t>
      </w:r>
      <w:r w:rsidRPr="00D200E1">
        <w:rPr>
          <w:sz w:val="20"/>
          <w:lang w:val="es-ES" w:eastAsia="zh-CN"/>
        </w:rPr>
        <w:t>，</w:t>
      </w:r>
      <w:r w:rsidRPr="00D200E1">
        <w:rPr>
          <w:sz w:val="20"/>
          <w:lang w:val="es-ES" w:eastAsia="zh-CN"/>
        </w:rPr>
        <w:t xml:space="preserve"> </w:t>
      </w:r>
      <w:r w:rsidRPr="00D200E1">
        <w:rPr>
          <w:sz w:val="20"/>
          <w:lang w:val="en-CA" w:eastAsia="zh-CN"/>
        </w:rPr>
        <w:t>第</w:t>
      </w:r>
      <w:r w:rsidRPr="00D200E1">
        <w:rPr>
          <w:sz w:val="20"/>
          <w:lang w:val="es-ES" w:eastAsia="zh-CN"/>
        </w:rPr>
        <w:t xml:space="preserve"> 3201</w:t>
      </w:r>
      <w:r w:rsidRPr="00D200E1">
        <w:rPr>
          <w:sz w:val="20"/>
          <w:lang w:val="en-CA" w:eastAsia="zh-CN"/>
        </w:rPr>
        <w:t>卷</w:t>
      </w:r>
      <w:r w:rsidRPr="00D200E1">
        <w:rPr>
          <w:sz w:val="20"/>
          <w:lang w:val="es-ES" w:eastAsia="zh-CN"/>
        </w:rPr>
        <w:t>，</w:t>
      </w:r>
      <w:r w:rsidRPr="00D200E1">
        <w:rPr>
          <w:sz w:val="20"/>
          <w:lang w:val="es-ES" w:eastAsia="zh-CN"/>
        </w:rPr>
        <w:t>,</w:t>
      </w:r>
      <w:r w:rsidRPr="00D200E1">
        <w:rPr>
          <w:sz w:val="20"/>
          <w:lang w:val="en-CA" w:eastAsia="zh-CN"/>
        </w:rPr>
        <w:t>第</w:t>
      </w:r>
      <w:r w:rsidRPr="00D200E1">
        <w:rPr>
          <w:sz w:val="20"/>
          <w:lang w:val="es-ES" w:eastAsia="zh-CN"/>
        </w:rPr>
        <w:t>54669</w:t>
      </w:r>
      <w:r w:rsidRPr="00D200E1">
        <w:rPr>
          <w:sz w:val="20"/>
          <w:lang w:val="en-CA" w:eastAsia="zh-CN"/>
        </w:rPr>
        <w:t>号。</w:t>
      </w:r>
    </w:p>
  </w:footnote>
  <w:footnote w:id="74">
    <w:p w14:paraId="15B73B38" w14:textId="77777777" w:rsidR="0065035A" w:rsidRPr="00D200E1" w:rsidRDefault="0065035A" w:rsidP="0065035A">
      <w:pPr>
        <w:pStyle w:val="FootnoteText"/>
        <w:rPr>
          <w:sz w:val="20"/>
          <w:lang w:val="es-ES" w:eastAsia="zh-CN"/>
        </w:rPr>
      </w:pPr>
      <w:r w:rsidRPr="00D200E1">
        <w:rPr>
          <w:rStyle w:val="FootnoteReference"/>
          <w:sz w:val="20"/>
        </w:rPr>
        <w:footnoteRef/>
      </w:r>
      <w:r w:rsidRPr="00D200E1">
        <w:rPr>
          <w:sz w:val="20"/>
          <w:lang w:val="es-ES" w:eastAsia="zh-CN"/>
        </w:rPr>
        <w:t xml:space="preserve"> </w:t>
      </w:r>
      <w:r w:rsidRPr="00D200E1">
        <w:rPr>
          <w:sz w:val="20"/>
          <w:lang w:val="en-US" w:eastAsia="zh-CN"/>
        </w:rPr>
        <w:t>第</w:t>
      </w:r>
      <w:r w:rsidRPr="00D200E1">
        <w:rPr>
          <w:sz w:val="20"/>
        </w:rPr>
        <w:fldChar w:fldCharType="begin"/>
      </w:r>
      <w:r w:rsidRPr="00D200E1">
        <w:rPr>
          <w:sz w:val="20"/>
          <w:lang w:eastAsia="zh-CN"/>
        </w:rPr>
        <w:instrText>HYPERLINK "https://www.cbd.int/decisions/cop/?m=cop-15"</w:instrText>
      </w:r>
      <w:r w:rsidRPr="00D200E1">
        <w:rPr>
          <w:sz w:val="20"/>
        </w:rPr>
      </w:r>
      <w:r w:rsidRPr="00D200E1">
        <w:rPr>
          <w:sz w:val="20"/>
        </w:rPr>
        <w:fldChar w:fldCharType="separate"/>
      </w:r>
      <w:r w:rsidRPr="00D200E1">
        <w:rPr>
          <w:rStyle w:val="Hyperlink"/>
          <w:sz w:val="20"/>
          <w:lang w:val="es-ES" w:eastAsia="zh-CN"/>
        </w:rPr>
        <w:t>15/4</w:t>
      </w:r>
      <w:r w:rsidRPr="00D200E1">
        <w:rPr>
          <w:sz w:val="20"/>
        </w:rPr>
        <w:fldChar w:fldCharType="end"/>
      </w:r>
      <w:r w:rsidRPr="00D200E1">
        <w:rPr>
          <w:sz w:val="20"/>
          <w:lang w:eastAsia="zh-CN"/>
        </w:rPr>
        <w:t>号决定</w:t>
      </w:r>
      <w:r w:rsidRPr="00D200E1">
        <w:rPr>
          <w:sz w:val="20"/>
          <w:lang w:val="es-ES" w:eastAsia="zh-CN"/>
        </w:rPr>
        <w:t>，</w:t>
      </w:r>
      <w:r w:rsidRPr="00D200E1">
        <w:rPr>
          <w:sz w:val="20"/>
          <w:lang w:eastAsia="zh-CN"/>
        </w:rPr>
        <w:t>附件。</w:t>
      </w:r>
    </w:p>
  </w:footnote>
  <w:footnote w:id="75">
    <w:p w14:paraId="31678ADE" w14:textId="77777777" w:rsidR="0065035A" w:rsidRPr="00D200E1" w:rsidRDefault="0065035A" w:rsidP="0065035A">
      <w:pPr>
        <w:pStyle w:val="FootnoteText"/>
        <w:rPr>
          <w:sz w:val="20"/>
          <w:lang w:val="es-ES" w:eastAsia="zh-CN"/>
        </w:rPr>
      </w:pPr>
      <w:r w:rsidRPr="00D200E1">
        <w:rPr>
          <w:rStyle w:val="FootnoteReference"/>
          <w:sz w:val="20"/>
        </w:rPr>
        <w:footnoteRef/>
      </w:r>
      <w:r w:rsidRPr="00D200E1">
        <w:rPr>
          <w:sz w:val="20"/>
          <w:lang w:val="es-ES" w:eastAsia="zh-CN"/>
        </w:rPr>
        <w:t xml:space="preserve"> </w:t>
      </w:r>
      <w:r w:rsidRPr="00D200E1">
        <w:rPr>
          <w:sz w:val="20"/>
          <w:lang w:val="zh-CN" w:eastAsia="zh-CN"/>
        </w:rPr>
        <w:t>第</w:t>
      </w:r>
      <w:r w:rsidRPr="00D200E1">
        <w:rPr>
          <w:sz w:val="20"/>
        </w:rPr>
        <w:fldChar w:fldCharType="begin"/>
      </w:r>
      <w:r w:rsidRPr="00D200E1">
        <w:rPr>
          <w:sz w:val="20"/>
          <w:lang w:eastAsia="zh-CN"/>
        </w:rPr>
        <w:instrText>HYPERLINK "https://www.cbd.int/decisions/cop/?m=cop-15"</w:instrText>
      </w:r>
      <w:r w:rsidRPr="00D200E1">
        <w:rPr>
          <w:sz w:val="20"/>
        </w:rPr>
      </w:r>
      <w:r w:rsidRPr="00D200E1">
        <w:rPr>
          <w:sz w:val="20"/>
        </w:rPr>
        <w:fldChar w:fldCharType="separate"/>
      </w:r>
      <w:r w:rsidRPr="00D200E1">
        <w:rPr>
          <w:rStyle w:val="Hyperlink"/>
          <w:sz w:val="20"/>
          <w:lang w:val="zh-CN" w:eastAsia="zh-CN"/>
        </w:rPr>
        <w:t>15/4</w:t>
      </w:r>
      <w:r w:rsidRPr="00D200E1">
        <w:rPr>
          <w:sz w:val="20"/>
        </w:rPr>
        <w:fldChar w:fldCharType="end"/>
      </w:r>
      <w:r w:rsidRPr="00D200E1">
        <w:rPr>
          <w:kern w:val="22"/>
          <w:sz w:val="20"/>
          <w:lang w:val="zh-CN" w:eastAsia="zh-CN"/>
        </w:rPr>
        <w:t>号决定，附件。</w:t>
      </w:r>
    </w:p>
  </w:footnote>
  <w:footnote w:id="76">
    <w:p w14:paraId="6C4730FA" w14:textId="77777777" w:rsidR="0065035A" w:rsidRPr="00D200E1" w:rsidRDefault="0065035A" w:rsidP="0065035A">
      <w:pPr>
        <w:pStyle w:val="FootnoteText"/>
        <w:rPr>
          <w:sz w:val="20"/>
          <w:lang w:val="es-ES" w:eastAsia="zh-CN"/>
        </w:rPr>
      </w:pPr>
      <w:r w:rsidRPr="00D200E1">
        <w:rPr>
          <w:rStyle w:val="FootnoteReference"/>
          <w:sz w:val="20"/>
        </w:rPr>
        <w:footnoteRef/>
      </w:r>
      <w:r w:rsidRPr="00D200E1">
        <w:rPr>
          <w:sz w:val="20"/>
          <w:lang w:val="es-ES" w:eastAsia="zh-CN"/>
        </w:rPr>
        <w:t xml:space="preserve"> </w:t>
      </w:r>
      <w:r w:rsidRPr="00D200E1">
        <w:rPr>
          <w:sz w:val="20"/>
          <w:lang w:val="zh-CN" w:eastAsia="zh-CN"/>
        </w:rPr>
        <w:t>联合国，《</w:t>
      </w:r>
      <w:r w:rsidRPr="00D200E1">
        <w:rPr>
          <w:rFonts w:eastAsia="KaiTi_GB2312"/>
          <w:sz w:val="20"/>
          <w:lang w:val="zh-CN" w:eastAsia="zh-CN"/>
        </w:rPr>
        <w:t>条约汇编</w:t>
      </w:r>
      <w:r w:rsidRPr="00D200E1">
        <w:rPr>
          <w:sz w:val="20"/>
          <w:lang w:val="zh-CN" w:eastAsia="zh-CN"/>
        </w:rPr>
        <w:t>》，第</w:t>
      </w:r>
      <w:r w:rsidRPr="00D200E1">
        <w:rPr>
          <w:sz w:val="20"/>
          <w:lang w:val="zh-CN" w:eastAsia="zh-CN"/>
        </w:rPr>
        <w:t>1760</w:t>
      </w:r>
      <w:r w:rsidRPr="00D200E1">
        <w:rPr>
          <w:sz w:val="20"/>
          <w:lang w:val="zh-CN" w:eastAsia="zh-CN"/>
        </w:rPr>
        <w:t>卷，第</w:t>
      </w:r>
      <w:r w:rsidRPr="00D200E1">
        <w:rPr>
          <w:sz w:val="20"/>
          <w:lang w:val="zh-CN" w:eastAsia="zh-CN"/>
        </w:rPr>
        <w:t>30619</w:t>
      </w:r>
      <w:r w:rsidRPr="00D200E1">
        <w:rPr>
          <w:sz w:val="20"/>
          <w:lang w:val="zh-CN" w:eastAsia="zh-CN"/>
        </w:rPr>
        <w:t>号。</w:t>
      </w:r>
    </w:p>
  </w:footnote>
  <w:footnote w:id="77">
    <w:p w14:paraId="022EC7DB" w14:textId="77777777" w:rsidR="0065035A" w:rsidRPr="00D200E1" w:rsidRDefault="0065035A" w:rsidP="0065035A">
      <w:pPr>
        <w:pStyle w:val="FootnoteText"/>
        <w:rPr>
          <w:sz w:val="20"/>
          <w:lang w:val="es-ES" w:eastAsia="zh-CN"/>
        </w:rPr>
      </w:pPr>
      <w:r w:rsidRPr="00D200E1">
        <w:rPr>
          <w:rStyle w:val="FootnoteReference"/>
          <w:sz w:val="20"/>
        </w:rPr>
        <w:footnoteRef/>
      </w:r>
      <w:r w:rsidRPr="00D200E1">
        <w:rPr>
          <w:rFonts w:eastAsia="MS Mincho"/>
          <w:sz w:val="20"/>
          <w:lang w:val="zh-CN" w:eastAsia="ja-JP"/>
        </w:rPr>
        <w:t xml:space="preserve"> </w:t>
      </w:r>
      <w:r w:rsidRPr="00D200E1">
        <w:rPr>
          <w:sz w:val="20"/>
          <w:lang w:val="zh-CN" w:eastAsia="zh-CN"/>
        </w:rPr>
        <w:t>同上，第</w:t>
      </w:r>
      <w:r w:rsidRPr="00D200E1">
        <w:rPr>
          <w:kern w:val="18"/>
          <w:sz w:val="20"/>
          <w:lang w:val="zh-CN" w:eastAsia="zh-CN"/>
        </w:rPr>
        <w:t>1673</w:t>
      </w:r>
      <w:r w:rsidRPr="00D200E1">
        <w:rPr>
          <w:kern w:val="18"/>
          <w:sz w:val="20"/>
          <w:lang w:val="zh-CN" w:eastAsia="zh-CN"/>
        </w:rPr>
        <w:t>卷，第</w:t>
      </w:r>
      <w:r w:rsidRPr="00D200E1">
        <w:rPr>
          <w:kern w:val="18"/>
          <w:sz w:val="20"/>
          <w:lang w:val="zh-CN" w:eastAsia="zh-CN"/>
        </w:rPr>
        <w:t>28911</w:t>
      </w:r>
      <w:r w:rsidRPr="00D200E1">
        <w:rPr>
          <w:kern w:val="18"/>
          <w:sz w:val="20"/>
          <w:lang w:val="zh-CN" w:eastAsia="zh-CN"/>
        </w:rPr>
        <w:t>号。</w:t>
      </w:r>
    </w:p>
  </w:footnote>
  <w:footnote w:id="78">
    <w:p w14:paraId="57B5D8BA" w14:textId="77777777" w:rsidR="0065035A" w:rsidRPr="00D200E1" w:rsidRDefault="0065035A" w:rsidP="0065035A">
      <w:pPr>
        <w:pStyle w:val="FootnoteText"/>
        <w:rPr>
          <w:sz w:val="20"/>
          <w:lang w:val="es-ES" w:eastAsia="zh-CN"/>
        </w:rPr>
      </w:pPr>
      <w:r w:rsidRPr="00D200E1">
        <w:rPr>
          <w:rStyle w:val="FootnoteReference"/>
          <w:sz w:val="20"/>
        </w:rPr>
        <w:footnoteRef/>
      </w:r>
      <w:r w:rsidRPr="00D200E1">
        <w:rPr>
          <w:sz w:val="20"/>
          <w:lang w:val="es-ES" w:eastAsia="zh-CN"/>
        </w:rPr>
        <w:t xml:space="preserve"> </w:t>
      </w:r>
      <w:r w:rsidRPr="00D200E1">
        <w:rPr>
          <w:sz w:val="20"/>
          <w:lang w:val="zh-CN" w:eastAsia="zh-CN"/>
        </w:rPr>
        <w:t>同上，第</w:t>
      </w:r>
      <w:r w:rsidRPr="00D200E1">
        <w:rPr>
          <w:kern w:val="18"/>
          <w:sz w:val="20"/>
          <w:lang w:val="zh-CN" w:eastAsia="zh-CN"/>
        </w:rPr>
        <w:t>2244</w:t>
      </w:r>
      <w:r w:rsidRPr="00D200E1">
        <w:rPr>
          <w:kern w:val="18"/>
          <w:sz w:val="20"/>
          <w:lang w:val="zh-CN" w:eastAsia="zh-CN"/>
        </w:rPr>
        <w:t>卷，第</w:t>
      </w:r>
      <w:r w:rsidRPr="00D200E1">
        <w:rPr>
          <w:kern w:val="18"/>
          <w:sz w:val="20"/>
          <w:lang w:val="zh-CN" w:eastAsia="zh-CN"/>
        </w:rPr>
        <w:t>39973</w:t>
      </w:r>
      <w:r w:rsidRPr="00D200E1">
        <w:rPr>
          <w:kern w:val="18"/>
          <w:sz w:val="20"/>
          <w:lang w:val="zh-CN" w:eastAsia="zh-CN"/>
        </w:rPr>
        <w:t>号。</w:t>
      </w:r>
    </w:p>
  </w:footnote>
  <w:footnote w:id="79">
    <w:p w14:paraId="76482BF0" w14:textId="77777777" w:rsidR="0065035A" w:rsidRPr="00D200E1" w:rsidRDefault="0065035A" w:rsidP="0065035A">
      <w:pPr>
        <w:pStyle w:val="FootnoteText"/>
        <w:rPr>
          <w:sz w:val="20"/>
          <w:lang w:val="es-ES" w:eastAsia="zh-CN"/>
        </w:rPr>
      </w:pPr>
      <w:r w:rsidRPr="00D200E1">
        <w:rPr>
          <w:rStyle w:val="FootnoteReference"/>
          <w:sz w:val="20"/>
        </w:rPr>
        <w:footnoteRef/>
      </w:r>
      <w:r w:rsidRPr="00D200E1">
        <w:rPr>
          <w:sz w:val="20"/>
          <w:lang w:val="es-ES" w:eastAsia="zh-CN"/>
        </w:rPr>
        <w:t xml:space="preserve"> </w:t>
      </w:r>
      <w:r w:rsidRPr="00D200E1">
        <w:rPr>
          <w:sz w:val="20"/>
          <w:lang w:val="zh-CN" w:eastAsia="zh-CN"/>
        </w:rPr>
        <w:t>同上，第</w:t>
      </w:r>
      <w:r w:rsidRPr="00D200E1">
        <w:rPr>
          <w:kern w:val="18"/>
          <w:sz w:val="20"/>
          <w:lang w:val="zh-CN" w:eastAsia="zh-CN"/>
        </w:rPr>
        <w:t>2256</w:t>
      </w:r>
      <w:r w:rsidRPr="00D200E1">
        <w:rPr>
          <w:kern w:val="18"/>
          <w:sz w:val="20"/>
          <w:lang w:val="zh-CN" w:eastAsia="zh-CN"/>
        </w:rPr>
        <w:t>卷，第</w:t>
      </w:r>
      <w:r w:rsidRPr="00D200E1">
        <w:rPr>
          <w:kern w:val="18"/>
          <w:sz w:val="20"/>
          <w:lang w:val="zh-CN" w:eastAsia="zh-CN"/>
        </w:rPr>
        <w:t>40214</w:t>
      </w:r>
      <w:r w:rsidRPr="00D200E1">
        <w:rPr>
          <w:kern w:val="18"/>
          <w:sz w:val="20"/>
          <w:lang w:val="zh-CN" w:eastAsia="zh-CN"/>
        </w:rPr>
        <w:t>号。</w:t>
      </w:r>
    </w:p>
  </w:footnote>
  <w:footnote w:id="80">
    <w:p w14:paraId="49CA9B43" w14:textId="77777777" w:rsidR="0065035A" w:rsidRPr="00D200E1" w:rsidRDefault="0065035A" w:rsidP="0065035A">
      <w:pPr>
        <w:pStyle w:val="FootnoteText"/>
        <w:rPr>
          <w:sz w:val="20"/>
          <w:lang w:val="es-ES" w:eastAsia="zh-CN"/>
        </w:rPr>
      </w:pPr>
      <w:r w:rsidRPr="00D200E1">
        <w:rPr>
          <w:rStyle w:val="FootnoteReference"/>
          <w:sz w:val="20"/>
        </w:rPr>
        <w:footnoteRef/>
      </w:r>
      <w:r w:rsidRPr="00D200E1">
        <w:rPr>
          <w:sz w:val="20"/>
          <w:lang w:val="es-ES" w:eastAsia="zh-CN"/>
        </w:rPr>
        <w:t xml:space="preserve"> </w:t>
      </w:r>
      <w:r w:rsidRPr="00D200E1">
        <w:rPr>
          <w:sz w:val="20"/>
          <w:lang w:val="zh-CN" w:eastAsia="zh-CN"/>
        </w:rPr>
        <w:t>同上，第</w:t>
      </w:r>
      <w:r w:rsidRPr="00D200E1">
        <w:rPr>
          <w:kern w:val="18"/>
          <w:sz w:val="20"/>
          <w:lang w:val="zh-CN" w:eastAsia="zh-CN"/>
        </w:rPr>
        <w:t>3201</w:t>
      </w:r>
      <w:r w:rsidRPr="00D200E1">
        <w:rPr>
          <w:kern w:val="18"/>
          <w:sz w:val="20"/>
          <w:lang w:val="zh-CN" w:eastAsia="zh-CN"/>
        </w:rPr>
        <w:t>卷，第</w:t>
      </w:r>
      <w:r w:rsidRPr="00D200E1">
        <w:rPr>
          <w:kern w:val="18"/>
          <w:sz w:val="20"/>
          <w:lang w:val="zh-CN" w:eastAsia="zh-CN"/>
        </w:rPr>
        <w:t>54669</w:t>
      </w:r>
      <w:r w:rsidRPr="00D200E1">
        <w:rPr>
          <w:kern w:val="18"/>
          <w:sz w:val="20"/>
          <w:lang w:val="zh-CN" w:eastAsia="zh-CN"/>
        </w:rPr>
        <w:t>号。</w:t>
      </w:r>
    </w:p>
  </w:footnote>
  <w:footnote w:id="81">
    <w:p w14:paraId="7CB32397" w14:textId="77777777" w:rsidR="0065035A" w:rsidRPr="00D200E1" w:rsidRDefault="0065035A" w:rsidP="0065035A">
      <w:pPr>
        <w:pStyle w:val="FootnoteText"/>
        <w:rPr>
          <w:sz w:val="20"/>
          <w:lang w:val="es-ES" w:eastAsia="zh-CN"/>
        </w:rPr>
      </w:pPr>
      <w:r w:rsidRPr="00D200E1">
        <w:rPr>
          <w:rStyle w:val="FootnoteReference"/>
          <w:sz w:val="20"/>
        </w:rPr>
        <w:footnoteRef/>
      </w:r>
      <w:r w:rsidRPr="00D200E1">
        <w:rPr>
          <w:sz w:val="20"/>
          <w:lang w:val="es-ES" w:eastAsia="zh-CN"/>
        </w:rPr>
        <w:t xml:space="preserve"> </w:t>
      </w:r>
      <w:r w:rsidRPr="00D200E1">
        <w:rPr>
          <w:sz w:val="20"/>
          <w:lang w:eastAsia="zh-CN"/>
        </w:rPr>
        <w:t>第</w:t>
      </w:r>
      <w:r w:rsidRPr="00D200E1">
        <w:rPr>
          <w:sz w:val="20"/>
        </w:rPr>
        <w:fldChar w:fldCharType="begin"/>
      </w:r>
      <w:r w:rsidRPr="00D200E1">
        <w:rPr>
          <w:sz w:val="20"/>
          <w:lang w:eastAsia="zh-CN"/>
        </w:rPr>
        <w:instrText>HYPERLINK "https://www.cbd.int/decisions/cop/?m=cop-15"</w:instrText>
      </w:r>
      <w:r w:rsidRPr="00D200E1">
        <w:rPr>
          <w:sz w:val="20"/>
        </w:rPr>
      </w:r>
      <w:r w:rsidRPr="00D200E1">
        <w:rPr>
          <w:sz w:val="20"/>
        </w:rPr>
        <w:fldChar w:fldCharType="separate"/>
      </w:r>
      <w:r w:rsidRPr="00D200E1">
        <w:rPr>
          <w:rStyle w:val="Hyperlink"/>
          <w:sz w:val="20"/>
          <w:lang w:val="es-ES" w:eastAsia="zh-CN"/>
        </w:rPr>
        <w:t>15/4</w:t>
      </w:r>
      <w:r w:rsidRPr="00D200E1">
        <w:rPr>
          <w:sz w:val="20"/>
        </w:rPr>
        <w:fldChar w:fldCharType="end"/>
      </w:r>
      <w:r w:rsidRPr="00D200E1">
        <w:rPr>
          <w:sz w:val="20"/>
          <w:lang w:eastAsia="zh-CN"/>
        </w:rPr>
        <w:t>号决定</w:t>
      </w:r>
      <w:r w:rsidRPr="00D200E1">
        <w:rPr>
          <w:sz w:val="20"/>
          <w:lang w:val="es-ES" w:eastAsia="zh-CN"/>
        </w:rPr>
        <w:t>，</w:t>
      </w:r>
      <w:r w:rsidRPr="00D200E1">
        <w:rPr>
          <w:sz w:val="20"/>
          <w:lang w:eastAsia="zh-CN"/>
        </w:rPr>
        <w:t>附件。</w:t>
      </w:r>
    </w:p>
  </w:footnote>
  <w:footnote w:id="82">
    <w:p w14:paraId="7F695847" w14:textId="77777777" w:rsidR="0065035A" w:rsidRPr="00D200E1" w:rsidRDefault="0065035A" w:rsidP="0065035A">
      <w:pPr>
        <w:pStyle w:val="FootnoteText"/>
        <w:rPr>
          <w:sz w:val="20"/>
          <w:lang w:val="es-ES" w:eastAsia="zh-CN"/>
        </w:rPr>
      </w:pPr>
      <w:r w:rsidRPr="00D200E1">
        <w:rPr>
          <w:rStyle w:val="FootnoteReference"/>
          <w:sz w:val="20"/>
        </w:rPr>
        <w:footnoteRef/>
      </w:r>
      <w:r w:rsidRPr="00D200E1">
        <w:rPr>
          <w:sz w:val="20"/>
          <w:lang w:val="es-ES" w:eastAsia="zh-CN"/>
        </w:rPr>
        <w:t xml:space="preserve"> </w:t>
      </w:r>
      <w:r w:rsidRPr="00D200E1">
        <w:rPr>
          <w:sz w:val="20"/>
          <w:lang w:val="zh-CN" w:eastAsia="zh-CN"/>
        </w:rPr>
        <w:t>联合国，《条约汇编》，第</w:t>
      </w:r>
      <w:r w:rsidRPr="00D200E1">
        <w:rPr>
          <w:sz w:val="20"/>
          <w:lang w:val="zh-CN" w:eastAsia="zh-CN"/>
        </w:rPr>
        <w:t>1673</w:t>
      </w:r>
      <w:r w:rsidRPr="00D200E1">
        <w:rPr>
          <w:sz w:val="20"/>
          <w:lang w:val="zh-CN" w:eastAsia="zh-CN"/>
        </w:rPr>
        <w:t>卷，第</w:t>
      </w:r>
      <w:r w:rsidRPr="00D200E1">
        <w:rPr>
          <w:sz w:val="20"/>
          <w:lang w:val="zh-CN" w:eastAsia="zh-CN"/>
        </w:rPr>
        <w:t>28911</w:t>
      </w:r>
      <w:r w:rsidRPr="00D200E1">
        <w:rPr>
          <w:sz w:val="20"/>
          <w:lang w:val="zh-CN" w:eastAsia="zh-CN"/>
        </w:rPr>
        <w:t>号。</w:t>
      </w:r>
    </w:p>
  </w:footnote>
  <w:footnote w:id="83">
    <w:p w14:paraId="076CA8E3" w14:textId="77777777" w:rsidR="0065035A" w:rsidRPr="00D200E1" w:rsidRDefault="0065035A" w:rsidP="0065035A">
      <w:pPr>
        <w:pStyle w:val="FootnoteText"/>
        <w:rPr>
          <w:sz w:val="20"/>
          <w:lang w:val="es-ES" w:eastAsia="zh-CN"/>
        </w:rPr>
      </w:pPr>
      <w:r w:rsidRPr="00D200E1">
        <w:rPr>
          <w:rStyle w:val="FootnoteReference"/>
          <w:sz w:val="20"/>
        </w:rPr>
        <w:footnoteRef/>
      </w:r>
      <w:r w:rsidRPr="00D200E1">
        <w:rPr>
          <w:sz w:val="20"/>
          <w:lang w:val="es-ES" w:eastAsia="zh-CN"/>
        </w:rPr>
        <w:t xml:space="preserve"> </w:t>
      </w:r>
      <w:r w:rsidRPr="00D200E1">
        <w:rPr>
          <w:sz w:val="20"/>
          <w:lang w:val="es-ES" w:eastAsia="zh-CN"/>
        </w:rPr>
        <w:t>同上，第</w:t>
      </w:r>
      <w:r w:rsidRPr="00D200E1">
        <w:rPr>
          <w:sz w:val="20"/>
          <w:lang w:val="es-ES" w:eastAsia="zh-CN"/>
        </w:rPr>
        <w:t>2244</w:t>
      </w:r>
      <w:r w:rsidRPr="00D200E1">
        <w:rPr>
          <w:sz w:val="20"/>
          <w:lang w:val="es-ES" w:eastAsia="zh-CN"/>
        </w:rPr>
        <w:t>卷，第</w:t>
      </w:r>
      <w:r w:rsidRPr="00D200E1">
        <w:rPr>
          <w:sz w:val="20"/>
          <w:lang w:val="es-ES" w:eastAsia="zh-CN"/>
        </w:rPr>
        <w:t>39973</w:t>
      </w:r>
      <w:r w:rsidRPr="00D200E1">
        <w:rPr>
          <w:sz w:val="20"/>
          <w:lang w:val="es-ES" w:eastAsia="zh-CN"/>
        </w:rPr>
        <w:t>号。</w:t>
      </w:r>
    </w:p>
  </w:footnote>
  <w:footnote w:id="84">
    <w:p w14:paraId="6E97C123" w14:textId="77777777" w:rsidR="0065035A" w:rsidRPr="00D200E1" w:rsidRDefault="0065035A" w:rsidP="0065035A">
      <w:pPr>
        <w:pStyle w:val="FootnoteText"/>
        <w:rPr>
          <w:sz w:val="20"/>
          <w:lang w:val="es-ES" w:eastAsia="zh-CN"/>
        </w:rPr>
      </w:pPr>
      <w:r w:rsidRPr="00D200E1">
        <w:rPr>
          <w:rStyle w:val="FootnoteReference"/>
          <w:sz w:val="20"/>
        </w:rPr>
        <w:footnoteRef/>
      </w:r>
      <w:r w:rsidRPr="00D200E1">
        <w:rPr>
          <w:sz w:val="20"/>
          <w:lang w:val="es-ES" w:eastAsia="zh-CN"/>
        </w:rPr>
        <w:t xml:space="preserve"> </w:t>
      </w:r>
      <w:r w:rsidRPr="00D200E1">
        <w:rPr>
          <w:sz w:val="20"/>
          <w:lang w:val="es-ES" w:eastAsia="zh-CN"/>
        </w:rPr>
        <w:t>同上，</w:t>
      </w:r>
      <w:r w:rsidRPr="00D200E1">
        <w:rPr>
          <w:sz w:val="20"/>
          <w:lang w:val="zh-CN" w:eastAsia="zh-CN"/>
        </w:rPr>
        <w:t>第</w:t>
      </w:r>
      <w:r w:rsidRPr="00D200E1">
        <w:rPr>
          <w:sz w:val="20"/>
          <w:lang w:val="es-ES" w:eastAsia="zh-CN"/>
        </w:rPr>
        <w:t>2256</w:t>
      </w:r>
      <w:r w:rsidRPr="00D200E1">
        <w:rPr>
          <w:sz w:val="20"/>
          <w:lang w:val="zh-CN" w:eastAsia="zh-CN"/>
        </w:rPr>
        <w:t>卷</w:t>
      </w:r>
      <w:r w:rsidRPr="00D200E1">
        <w:rPr>
          <w:sz w:val="20"/>
          <w:lang w:val="es-ES" w:eastAsia="zh-CN"/>
        </w:rPr>
        <w:t>，</w:t>
      </w:r>
      <w:r w:rsidRPr="00D200E1">
        <w:rPr>
          <w:sz w:val="20"/>
          <w:lang w:val="zh-CN" w:eastAsia="zh-CN"/>
        </w:rPr>
        <w:t>第</w:t>
      </w:r>
      <w:r w:rsidRPr="00D200E1">
        <w:rPr>
          <w:sz w:val="20"/>
          <w:lang w:val="es-ES" w:eastAsia="zh-CN"/>
        </w:rPr>
        <w:t>40214</w:t>
      </w:r>
      <w:r w:rsidRPr="00D200E1">
        <w:rPr>
          <w:sz w:val="20"/>
          <w:lang w:val="zh-CN" w:eastAsia="zh-CN"/>
        </w:rPr>
        <w:t>号。</w:t>
      </w:r>
    </w:p>
  </w:footnote>
  <w:footnote w:id="85">
    <w:p w14:paraId="4ED95027" w14:textId="77777777" w:rsidR="0065035A" w:rsidRPr="00D200E1" w:rsidRDefault="0065035A" w:rsidP="0065035A">
      <w:pPr>
        <w:pStyle w:val="FootnoteText"/>
        <w:rPr>
          <w:sz w:val="20"/>
          <w:lang w:val="es-ES" w:eastAsia="zh-CN"/>
        </w:rPr>
      </w:pPr>
      <w:r w:rsidRPr="00D200E1">
        <w:rPr>
          <w:rStyle w:val="FootnoteReference"/>
          <w:sz w:val="20"/>
        </w:rPr>
        <w:footnoteRef/>
      </w:r>
      <w:r w:rsidRPr="00D200E1">
        <w:rPr>
          <w:sz w:val="20"/>
          <w:lang w:val="es-ES" w:eastAsia="zh-CN"/>
        </w:rPr>
        <w:t xml:space="preserve"> </w:t>
      </w:r>
      <w:r w:rsidRPr="00D200E1">
        <w:rPr>
          <w:sz w:val="20"/>
          <w:lang w:val="es-ES" w:eastAsia="zh-CN"/>
        </w:rPr>
        <w:t>同上，</w:t>
      </w:r>
      <w:r w:rsidRPr="00D200E1">
        <w:rPr>
          <w:sz w:val="20"/>
          <w:lang w:val="zh-CN" w:eastAsia="zh-CN"/>
        </w:rPr>
        <w:t>第</w:t>
      </w:r>
      <w:r w:rsidRPr="00D200E1">
        <w:rPr>
          <w:sz w:val="20"/>
          <w:lang w:val="zh-CN" w:eastAsia="zh-CN"/>
        </w:rPr>
        <w:t>3201</w:t>
      </w:r>
      <w:r w:rsidRPr="00D200E1">
        <w:rPr>
          <w:sz w:val="20"/>
          <w:lang w:val="zh-CN" w:eastAsia="zh-CN"/>
        </w:rPr>
        <w:t>卷，第</w:t>
      </w:r>
      <w:r w:rsidRPr="00D200E1">
        <w:rPr>
          <w:sz w:val="20"/>
          <w:lang w:val="zh-CN" w:eastAsia="zh-CN"/>
        </w:rPr>
        <w:t>54669</w:t>
      </w:r>
      <w:r w:rsidRPr="00D200E1">
        <w:rPr>
          <w:sz w:val="20"/>
          <w:lang w:val="zh-CN" w:eastAsia="zh-CN"/>
        </w:rPr>
        <w:t>号。</w:t>
      </w:r>
    </w:p>
  </w:footnote>
  <w:footnote w:id="86">
    <w:p w14:paraId="01E4CC80" w14:textId="77777777" w:rsidR="0065035A" w:rsidRPr="00D200E1" w:rsidRDefault="0065035A" w:rsidP="0065035A">
      <w:pPr>
        <w:pStyle w:val="FootnoteText"/>
        <w:rPr>
          <w:sz w:val="20"/>
          <w:lang w:val="es-ES" w:eastAsia="zh-CN"/>
        </w:rPr>
      </w:pPr>
      <w:r w:rsidRPr="00D200E1">
        <w:rPr>
          <w:rStyle w:val="FootnoteReference"/>
          <w:sz w:val="20"/>
        </w:rPr>
        <w:footnoteRef/>
      </w:r>
      <w:r w:rsidRPr="00D200E1">
        <w:rPr>
          <w:sz w:val="20"/>
          <w:lang w:val="es-ES" w:eastAsia="zh-CN"/>
        </w:rPr>
        <w:t xml:space="preserve"> </w:t>
      </w:r>
      <w:r w:rsidRPr="00D200E1">
        <w:rPr>
          <w:sz w:val="20"/>
          <w:lang w:eastAsia="zh-CN"/>
        </w:rPr>
        <w:t>第</w:t>
      </w:r>
      <w:r w:rsidRPr="00D200E1">
        <w:rPr>
          <w:sz w:val="20"/>
        </w:rPr>
        <w:fldChar w:fldCharType="begin"/>
      </w:r>
      <w:r w:rsidRPr="00D200E1">
        <w:rPr>
          <w:sz w:val="20"/>
          <w:lang w:eastAsia="zh-CN"/>
        </w:rPr>
        <w:instrText>HYPERLINK "https://www.cbd.int/decisions/cop/?m=cop-15"</w:instrText>
      </w:r>
      <w:r w:rsidRPr="00D200E1">
        <w:rPr>
          <w:sz w:val="20"/>
        </w:rPr>
      </w:r>
      <w:r w:rsidRPr="00D200E1">
        <w:rPr>
          <w:sz w:val="20"/>
        </w:rPr>
        <w:fldChar w:fldCharType="separate"/>
      </w:r>
      <w:r w:rsidRPr="00D200E1">
        <w:rPr>
          <w:rStyle w:val="Hyperlink"/>
          <w:sz w:val="20"/>
          <w:lang w:val="es-ES" w:eastAsia="zh-CN"/>
        </w:rPr>
        <w:t>15/4</w:t>
      </w:r>
      <w:r w:rsidRPr="00D200E1">
        <w:rPr>
          <w:sz w:val="20"/>
        </w:rPr>
        <w:fldChar w:fldCharType="end"/>
      </w:r>
      <w:r w:rsidRPr="00D200E1">
        <w:rPr>
          <w:sz w:val="20"/>
          <w:lang w:eastAsia="zh-CN"/>
        </w:rPr>
        <w:t>号决定</w:t>
      </w:r>
      <w:r w:rsidRPr="00D200E1">
        <w:rPr>
          <w:sz w:val="20"/>
          <w:lang w:val="es-ES" w:eastAsia="zh-CN"/>
        </w:rPr>
        <w:t>，</w:t>
      </w:r>
      <w:r w:rsidRPr="00D200E1">
        <w:rPr>
          <w:sz w:val="20"/>
          <w:lang w:eastAsia="zh-CN"/>
        </w:rPr>
        <w:t>附件。</w:t>
      </w:r>
    </w:p>
  </w:footnote>
  <w:footnote w:id="87">
    <w:p w14:paraId="4186064B" w14:textId="77777777" w:rsidR="0065035A" w:rsidRPr="00D200E1" w:rsidRDefault="0065035A" w:rsidP="0065035A">
      <w:pPr>
        <w:pStyle w:val="FootnoteText"/>
        <w:rPr>
          <w:sz w:val="20"/>
          <w:lang w:val="es-ES" w:eastAsia="zh-CN"/>
        </w:rPr>
      </w:pPr>
      <w:r w:rsidRPr="00D200E1">
        <w:rPr>
          <w:rStyle w:val="FootnoteReference"/>
          <w:sz w:val="20"/>
        </w:rPr>
        <w:footnoteRef/>
      </w:r>
      <w:r w:rsidRPr="00D200E1">
        <w:rPr>
          <w:sz w:val="20"/>
          <w:lang w:val="es-ES" w:eastAsia="zh-CN"/>
        </w:rPr>
        <w:t xml:space="preserve"> </w:t>
      </w:r>
      <w:r w:rsidRPr="00D200E1">
        <w:rPr>
          <w:sz w:val="20"/>
          <w:lang w:val="zh-CN" w:eastAsia="zh-CN"/>
        </w:rPr>
        <w:t>第</w:t>
      </w:r>
      <w:r w:rsidRPr="00D200E1">
        <w:rPr>
          <w:sz w:val="20"/>
        </w:rPr>
        <w:fldChar w:fldCharType="begin"/>
      </w:r>
      <w:r w:rsidRPr="00D200E1">
        <w:rPr>
          <w:sz w:val="20"/>
          <w:lang w:eastAsia="zh-CN"/>
        </w:rPr>
        <w:instrText>HYPERLINK "https://www.cbd.int/decisions/cop/?m=cop-15"</w:instrText>
      </w:r>
      <w:r w:rsidRPr="00D200E1">
        <w:rPr>
          <w:sz w:val="20"/>
        </w:rPr>
      </w:r>
      <w:r w:rsidRPr="00D200E1">
        <w:rPr>
          <w:sz w:val="20"/>
        </w:rPr>
        <w:fldChar w:fldCharType="separate"/>
      </w:r>
      <w:r w:rsidRPr="00D200E1">
        <w:rPr>
          <w:rStyle w:val="Hyperlink"/>
          <w:sz w:val="20"/>
          <w:lang w:val="zh-CN" w:eastAsia="zh-CN"/>
        </w:rPr>
        <w:t>15/4</w:t>
      </w:r>
      <w:r w:rsidRPr="00D200E1">
        <w:rPr>
          <w:sz w:val="20"/>
        </w:rPr>
        <w:fldChar w:fldCharType="end"/>
      </w:r>
      <w:r w:rsidRPr="00D200E1">
        <w:rPr>
          <w:kern w:val="22"/>
          <w:sz w:val="20"/>
          <w:lang w:val="zh-CN" w:eastAsia="zh-CN"/>
        </w:rPr>
        <w:t>号决定，附件。</w:t>
      </w:r>
    </w:p>
  </w:footnote>
  <w:footnote w:id="88">
    <w:p w14:paraId="4DAC4324" w14:textId="77777777" w:rsidR="0065035A" w:rsidRPr="00D200E1" w:rsidRDefault="0065035A" w:rsidP="0065035A">
      <w:pPr>
        <w:pStyle w:val="FootnoteText"/>
        <w:rPr>
          <w:sz w:val="20"/>
          <w:lang w:val="es-ES" w:eastAsia="zh-CN"/>
        </w:rPr>
      </w:pPr>
      <w:r w:rsidRPr="00D200E1">
        <w:rPr>
          <w:rStyle w:val="FootnoteReference"/>
          <w:sz w:val="20"/>
        </w:rPr>
        <w:footnoteRef/>
      </w:r>
      <w:r w:rsidRPr="00D200E1">
        <w:rPr>
          <w:sz w:val="20"/>
          <w:lang w:val="es-ES" w:eastAsia="zh-CN"/>
        </w:rPr>
        <w:t xml:space="preserve"> </w:t>
      </w:r>
      <w:r w:rsidRPr="00D200E1">
        <w:rPr>
          <w:sz w:val="20"/>
          <w:lang w:eastAsia="zh-CN"/>
        </w:rPr>
        <w:t>第</w:t>
      </w:r>
      <w:r w:rsidRPr="00D200E1">
        <w:rPr>
          <w:sz w:val="20"/>
        </w:rPr>
        <w:fldChar w:fldCharType="begin"/>
      </w:r>
      <w:r w:rsidRPr="00D200E1">
        <w:rPr>
          <w:sz w:val="20"/>
          <w:lang w:eastAsia="zh-CN"/>
        </w:rPr>
        <w:instrText>HYPERLINK "https://www.cbd.int/decisions/cop/?m=cop-15"</w:instrText>
      </w:r>
      <w:r w:rsidRPr="00D200E1">
        <w:rPr>
          <w:sz w:val="20"/>
        </w:rPr>
      </w:r>
      <w:r w:rsidRPr="00D200E1">
        <w:rPr>
          <w:sz w:val="20"/>
        </w:rPr>
        <w:fldChar w:fldCharType="separate"/>
      </w:r>
      <w:r w:rsidRPr="00D200E1">
        <w:rPr>
          <w:rStyle w:val="Hyperlink"/>
          <w:sz w:val="20"/>
          <w:lang w:val="es-ES" w:eastAsia="zh-CN"/>
        </w:rPr>
        <w:t>15/4</w:t>
      </w:r>
      <w:r w:rsidRPr="00D200E1">
        <w:rPr>
          <w:sz w:val="20"/>
        </w:rPr>
        <w:fldChar w:fldCharType="end"/>
      </w:r>
      <w:r w:rsidRPr="00D200E1">
        <w:rPr>
          <w:sz w:val="20"/>
          <w:lang w:eastAsia="zh-CN"/>
        </w:rPr>
        <w:t>号决定</w:t>
      </w:r>
      <w:r w:rsidRPr="00D200E1">
        <w:rPr>
          <w:sz w:val="20"/>
          <w:lang w:val="es-ES" w:eastAsia="zh-CN"/>
        </w:rPr>
        <w:t>，</w:t>
      </w:r>
      <w:r w:rsidRPr="00D200E1">
        <w:rPr>
          <w:sz w:val="20"/>
          <w:lang w:eastAsia="zh-CN"/>
        </w:rPr>
        <w:t>附件。</w:t>
      </w:r>
    </w:p>
  </w:footnote>
  <w:footnote w:id="89">
    <w:p w14:paraId="64988907" w14:textId="77777777" w:rsidR="0065035A" w:rsidRPr="00D200E1" w:rsidRDefault="0065035A" w:rsidP="0065035A">
      <w:pPr>
        <w:pStyle w:val="FootnoteText"/>
        <w:rPr>
          <w:sz w:val="20"/>
          <w:lang w:val="es-ES" w:eastAsia="zh-CN"/>
        </w:rPr>
      </w:pPr>
      <w:r w:rsidRPr="00D200E1">
        <w:rPr>
          <w:rStyle w:val="FootnoteReference"/>
          <w:sz w:val="20"/>
        </w:rPr>
        <w:footnoteRef/>
      </w:r>
      <w:r w:rsidRPr="00D200E1">
        <w:rPr>
          <w:sz w:val="20"/>
          <w:lang w:val="es-ES" w:eastAsia="zh-CN"/>
        </w:rPr>
        <w:t xml:space="preserve"> </w:t>
      </w:r>
      <w:r w:rsidRPr="00D200E1">
        <w:rPr>
          <w:sz w:val="20"/>
          <w:lang w:eastAsia="zh-CN"/>
        </w:rPr>
        <w:t>第</w:t>
      </w:r>
      <w:r w:rsidRPr="00D200E1">
        <w:rPr>
          <w:sz w:val="20"/>
          <w:lang w:val="es-ES" w:eastAsia="zh-CN"/>
        </w:rPr>
        <w:t>1</w:t>
      </w:r>
      <w:hyperlink r:id="rId6" w:history="1">
        <w:r w:rsidRPr="00D200E1">
          <w:rPr>
            <w:rStyle w:val="Hyperlink"/>
            <w:sz w:val="20"/>
            <w:lang w:val="es-ES" w:eastAsia="zh-CN"/>
          </w:rPr>
          <w:t>5/11</w:t>
        </w:r>
      </w:hyperlink>
      <w:r w:rsidRPr="00D200E1">
        <w:rPr>
          <w:sz w:val="20"/>
          <w:lang w:eastAsia="zh-CN"/>
        </w:rPr>
        <w:t>号决定</w:t>
      </w:r>
      <w:r w:rsidRPr="00D200E1">
        <w:rPr>
          <w:sz w:val="20"/>
          <w:lang w:val="es-ES" w:eastAsia="zh-CN"/>
        </w:rPr>
        <w:t>，</w:t>
      </w:r>
      <w:r w:rsidRPr="00D200E1">
        <w:rPr>
          <w:sz w:val="20"/>
          <w:lang w:eastAsia="zh-CN"/>
        </w:rPr>
        <w:t>附件。</w:t>
      </w:r>
    </w:p>
  </w:footnote>
  <w:footnote w:id="90">
    <w:p w14:paraId="4ACDC049" w14:textId="77777777" w:rsidR="0065035A" w:rsidRPr="00D200E1" w:rsidRDefault="0065035A" w:rsidP="0065035A">
      <w:pPr>
        <w:pStyle w:val="FootnoteText"/>
        <w:rPr>
          <w:sz w:val="20"/>
          <w:lang w:val="es-ES" w:eastAsia="zh-CN"/>
        </w:rPr>
      </w:pPr>
      <w:r w:rsidRPr="00D200E1">
        <w:rPr>
          <w:rStyle w:val="FootnoteReference"/>
          <w:sz w:val="20"/>
        </w:rPr>
        <w:footnoteRef/>
      </w:r>
      <w:r w:rsidRPr="00D200E1">
        <w:rPr>
          <w:sz w:val="20"/>
          <w:lang w:val="es-ES" w:eastAsia="zh-CN"/>
        </w:rPr>
        <w:t xml:space="preserve"> </w:t>
      </w:r>
      <w:r w:rsidRPr="00D200E1">
        <w:rPr>
          <w:sz w:val="20"/>
          <w:lang w:eastAsia="zh-CN"/>
        </w:rPr>
        <w:t>联合国</w:t>
      </w:r>
      <w:r w:rsidRPr="00D200E1">
        <w:rPr>
          <w:sz w:val="20"/>
          <w:lang w:val="es-ES" w:eastAsia="zh-CN"/>
        </w:rPr>
        <w:t>，</w:t>
      </w:r>
      <w:r w:rsidRPr="00D200E1">
        <w:rPr>
          <w:sz w:val="20"/>
          <w:lang w:eastAsia="zh-CN"/>
        </w:rPr>
        <w:t>《条约汇编》</w:t>
      </w:r>
      <w:r w:rsidRPr="00D200E1">
        <w:rPr>
          <w:sz w:val="20"/>
          <w:lang w:val="es-ES" w:eastAsia="zh-CN"/>
        </w:rPr>
        <w:t>，</w:t>
      </w:r>
      <w:r w:rsidRPr="00D200E1">
        <w:rPr>
          <w:sz w:val="20"/>
          <w:lang w:eastAsia="zh-CN"/>
        </w:rPr>
        <w:t>第</w:t>
      </w:r>
      <w:r w:rsidRPr="00D200E1">
        <w:rPr>
          <w:sz w:val="20"/>
          <w:lang w:val="es-ES" w:eastAsia="zh-CN"/>
        </w:rPr>
        <w:t>1760</w:t>
      </w:r>
      <w:r w:rsidRPr="00D200E1">
        <w:rPr>
          <w:sz w:val="20"/>
          <w:lang w:eastAsia="zh-CN"/>
        </w:rPr>
        <w:t>卷</w:t>
      </w:r>
      <w:r w:rsidRPr="00D200E1">
        <w:rPr>
          <w:sz w:val="20"/>
          <w:lang w:val="es-ES" w:eastAsia="zh-CN"/>
        </w:rPr>
        <w:t>，</w:t>
      </w:r>
      <w:r w:rsidRPr="00D200E1">
        <w:rPr>
          <w:sz w:val="20"/>
          <w:lang w:eastAsia="zh-CN"/>
        </w:rPr>
        <w:t>第</w:t>
      </w:r>
      <w:r w:rsidRPr="00D200E1">
        <w:rPr>
          <w:sz w:val="20"/>
          <w:lang w:val="es-ES" w:eastAsia="zh-CN"/>
        </w:rPr>
        <w:t>30619</w:t>
      </w:r>
      <w:r w:rsidRPr="00D200E1">
        <w:rPr>
          <w:sz w:val="20"/>
          <w:lang w:eastAsia="zh-CN"/>
        </w:rPr>
        <w:t>号。</w:t>
      </w:r>
    </w:p>
  </w:footnote>
  <w:footnote w:id="91">
    <w:p w14:paraId="52569C31" w14:textId="77777777" w:rsidR="0065035A" w:rsidRPr="00D200E1" w:rsidRDefault="0065035A" w:rsidP="0065035A">
      <w:pPr>
        <w:pStyle w:val="FootnoteText"/>
        <w:rPr>
          <w:sz w:val="20"/>
          <w:lang w:val="es-ES" w:eastAsia="zh-CN"/>
        </w:rPr>
      </w:pPr>
      <w:r w:rsidRPr="00D200E1">
        <w:rPr>
          <w:rStyle w:val="FootnoteReference"/>
          <w:sz w:val="20"/>
        </w:rPr>
        <w:footnoteRef/>
      </w:r>
      <w:r w:rsidRPr="00D200E1">
        <w:rPr>
          <w:sz w:val="20"/>
          <w:lang w:val="es-ES" w:eastAsia="zh-CN"/>
        </w:rPr>
        <w:t xml:space="preserve"> </w:t>
      </w:r>
      <w:r w:rsidRPr="00D200E1">
        <w:rPr>
          <w:sz w:val="20"/>
          <w:lang w:val="zh-CN" w:eastAsia="zh-CN"/>
        </w:rPr>
        <w:t>第</w:t>
      </w:r>
      <w:r w:rsidRPr="00D200E1">
        <w:rPr>
          <w:sz w:val="20"/>
        </w:rPr>
        <w:fldChar w:fldCharType="begin"/>
      </w:r>
      <w:r w:rsidRPr="00D200E1">
        <w:rPr>
          <w:sz w:val="20"/>
          <w:lang w:eastAsia="zh-CN"/>
        </w:rPr>
        <w:instrText>HYPERLINK "https://www.cbd.int/decisions/cop/?m=cop-15"</w:instrText>
      </w:r>
      <w:r w:rsidRPr="00D200E1">
        <w:rPr>
          <w:sz w:val="20"/>
        </w:rPr>
      </w:r>
      <w:r w:rsidRPr="00D200E1">
        <w:rPr>
          <w:sz w:val="20"/>
        </w:rPr>
        <w:fldChar w:fldCharType="separate"/>
      </w:r>
      <w:r w:rsidRPr="00D200E1">
        <w:rPr>
          <w:rStyle w:val="Hyperlink"/>
          <w:sz w:val="20"/>
          <w:lang w:val="zh-CN" w:eastAsia="zh-CN"/>
        </w:rPr>
        <w:t>15/4</w:t>
      </w:r>
      <w:r w:rsidRPr="00D200E1">
        <w:rPr>
          <w:sz w:val="20"/>
        </w:rPr>
        <w:fldChar w:fldCharType="end"/>
      </w:r>
      <w:r w:rsidRPr="00D200E1">
        <w:rPr>
          <w:kern w:val="22"/>
          <w:sz w:val="20"/>
          <w:lang w:val="zh-CN" w:eastAsia="zh-CN"/>
        </w:rPr>
        <w:t>号决定，附件。</w:t>
      </w:r>
    </w:p>
  </w:footnote>
  <w:footnote w:id="92">
    <w:p w14:paraId="5FB2DE50" w14:textId="77777777" w:rsidR="0065035A" w:rsidRPr="00D200E1" w:rsidRDefault="0065035A" w:rsidP="0065035A">
      <w:pPr>
        <w:pStyle w:val="FootnoteText"/>
        <w:rPr>
          <w:sz w:val="20"/>
          <w:lang w:val="es-ES" w:eastAsia="zh-CN"/>
        </w:rPr>
      </w:pPr>
      <w:r w:rsidRPr="00D200E1">
        <w:rPr>
          <w:rStyle w:val="FootnoteReference"/>
          <w:sz w:val="20"/>
        </w:rPr>
        <w:footnoteRef/>
      </w:r>
      <w:r w:rsidRPr="00D200E1">
        <w:rPr>
          <w:sz w:val="20"/>
          <w:lang w:val="es-ES" w:eastAsia="zh-CN"/>
        </w:rPr>
        <w:t xml:space="preserve"> </w:t>
      </w:r>
      <w:r w:rsidRPr="00D200E1">
        <w:rPr>
          <w:sz w:val="20"/>
          <w:lang w:eastAsia="zh-CN"/>
        </w:rPr>
        <w:t>联合国</w:t>
      </w:r>
      <w:r w:rsidRPr="00D200E1">
        <w:rPr>
          <w:sz w:val="20"/>
          <w:lang w:val="es-ES" w:eastAsia="zh-CN"/>
        </w:rPr>
        <w:t>，</w:t>
      </w:r>
      <w:r w:rsidRPr="00D200E1">
        <w:rPr>
          <w:sz w:val="20"/>
          <w:lang w:eastAsia="zh-CN"/>
        </w:rPr>
        <w:t>《条约汇编》</w:t>
      </w:r>
      <w:r w:rsidRPr="00D200E1">
        <w:rPr>
          <w:sz w:val="20"/>
          <w:lang w:val="es-ES" w:eastAsia="zh-CN"/>
        </w:rPr>
        <w:t>，</w:t>
      </w:r>
      <w:r w:rsidRPr="00D200E1">
        <w:rPr>
          <w:sz w:val="20"/>
          <w:lang w:eastAsia="zh-CN"/>
        </w:rPr>
        <w:t>第</w:t>
      </w:r>
      <w:r w:rsidRPr="00D200E1">
        <w:rPr>
          <w:sz w:val="20"/>
          <w:lang w:val="es-ES" w:eastAsia="zh-CN"/>
        </w:rPr>
        <w:t>1760</w:t>
      </w:r>
      <w:r w:rsidRPr="00D200E1">
        <w:rPr>
          <w:sz w:val="20"/>
          <w:lang w:eastAsia="zh-CN"/>
        </w:rPr>
        <w:t>卷</w:t>
      </w:r>
      <w:r w:rsidRPr="00D200E1">
        <w:rPr>
          <w:sz w:val="20"/>
          <w:lang w:val="es-ES" w:eastAsia="zh-CN"/>
        </w:rPr>
        <w:t>，</w:t>
      </w:r>
      <w:r w:rsidRPr="00D200E1">
        <w:rPr>
          <w:sz w:val="20"/>
          <w:lang w:eastAsia="zh-CN"/>
        </w:rPr>
        <w:t>第</w:t>
      </w:r>
      <w:r w:rsidRPr="00D200E1">
        <w:rPr>
          <w:sz w:val="20"/>
          <w:lang w:val="es-ES" w:eastAsia="zh-CN"/>
        </w:rPr>
        <w:t>30619</w:t>
      </w:r>
      <w:r w:rsidRPr="00D200E1">
        <w:rPr>
          <w:sz w:val="20"/>
          <w:lang w:eastAsia="zh-CN"/>
        </w:rPr>
        <w:t>号。</w:t>
      </w:r>
    </w:p>
  </w:footnote>
  <w:footnote w:id="93">
    <w:p w14:paraId="480BD21D" w14:textId="77777777" w:rsidR="00800067" w:rsidRPr="00D200E1" w:rsidRDefault="00800067" w:rsidP="00800067">
      <w:pPr>
        <w:pStyle w:val="FootnoteText"/>
        <w:rPr>
          <w:sz w:val="20"/>
          <w:lang w:eastAsia="zh-CN"/>
        </w:rPr>
      </w:pPr>
      <w:r w:rsidRPr="00D200E1">
        <w:rPr>
          <w:rStyle w:val="FootnoteReference"/>
          <w:sz w:val="20"/>
        </w:rPr>
        <w:footnoteRef/>
      </w:r>
      <w:r w:rsidRPr="00D200E1">
        <w:rPr>
          <w:sz w:val="20"/>
          <w:lang w:eastAsia="zh-CN"/>
        </w:rPr>
        <w:t xml:space="preserve"> </w:t>
      </w:r>
      <w:r w:rsidRPr="00D200E1">
        <w:rPr>
          <w:sz w:val="20"/>
          <w:lang w:eastAsia="zh-CN"/>
        </w:rPr>
        <w:t>联合国《条约汇编》，第</w:t>
      </w:r>
      <w:r w:rsidRPr="00D200E1">
        <w:rPr>
          <w:sz w:val="20"/>
          <w:lang w:eastAsia="zh-CN"/>
        </w:rPr>
        <w:t>2226</w:t>
      </w:r>
      <w:r w:rsidRPr="00D200E1">
        <w:rPr>
          <w:sz w:val="20"/>
          <w:lang w:eastAsia="zh-CN"/>
        </w:rPr>
        <w:t>卷，第</w:t>
      </w:r>
      <w:r w:rsidRPr="00D200E1">
        <w:rPr>
          <w:sz w:val="20"/>
          <w:lang w:eastAsia="zh-CN"/>
        </w:rPr>
        <w:t>30619</w:t>
      </w:r>
      <w:r w:rsidRPr="00D200E1">
        <w:rPr>
          <w:sz w:val="20"/>
          <w:lang w:eastAsia="zh-CN"/>
        </w:rPr>
        <w:t>号。</w:t>
      </w:r>
    </w:p>
  </w:footnote>
  <w:footnote w:id="94">
    <w:p w14:paraId="08888764" w14:textId="77777777" w:rsidR="00800067" w:rsidRPr="00D200E1" w:rsidRDefault="00800067" w:rsidP="00800067">
      <w:pPr>
        <w:pStyle w:val="FootnoteText"/>
        <w:rPr>
          <w:sz w:val="20"/>
          <w:lang w:eastAsia="zh-CN"/>
        </w:rPr>
      </w:pPr>
      <w:r w:rsidRPr="00D200E1">
        <w:rPr>
          <w:rStyle w:val="FootnoteReference"/>
          <w:sz w:val="20"/>
        </w:rPr>
        <w:footnoteRef/>
      </w:r>
      <w:r w:rsidRPr="00D200E1">
        <w:rPr>
          <w:sz w:val="20"/>
          <w:lang w:eastAsia="zh-CN"/>
        </w:rPr>
        <w:t xml:space="preserve"> </w:t>
      </w:r>
      <w:r w:rsidRPr="00D200E1">
        <w:rPr>
          <w:sz w:val="20"/>
          <w:lang w:eastAsia="zh-CN"/>
        </w:rPr>
        <w:t>见</w:t>
      </w:r>
      <w:r w:rsidRPr="00D200E1">
        <w:rPr>
          <w:sz w:val="20"/>
        </w:rPr>
        <w:fldChar w:fldCharType="begin"/>
      </w:r>
      <w:r w:rsidRPr="00D200E1">
        <w:rPr>
          <w:sz w:val="20"/>
          <w:lang w:eastAsia="zh-CN"/>
        </w:rPr>
        <w:instrText>HYPERLINK "https://www.cbd.int/documents/CBD/CP/RA/AHTEG/2025/1/3"</w:instrText>
      </w:r>
      <w:r w:rsidRPr="00D200E1">
        <w:rPr>
          <w:sz w:val="20"/>
        </w:rPr>
      </w:r>
      <w:r w:rsidRPr="00D200E1">
        <w:rPr>
          <w:sz w:val="20"/>
        </w:rPr>
        <w:fldChar w:fldCharType="separate"/>
      </w:r>
      <w:r w:rsidRPr="00D200E1">
        <w:rPr>
          <w:rStyle w:val="Hyperlink"/>
          <w:sz w:val="20"/>
          <w:lang w:eastAsia="zh-CN"/>
        </w:rPr>
        <w:t>CBD/CP/RA/AHTEG/2025/1/3</w:t>
      </w:r>
      <w:r w:rsidRPr="00D200E1">
        <w:rPr>
          <w:sz w:val="20"/>
        </w:rPr>
        <w:fldChar w:fldCharType="end"/>
      </w:r>
      <w:r w:rsidRPr="00D200E1">
        <w:rPr>
          <w:sz w:val="20"/>
          <w:lang w:eastAsia="zh-CN"/>
        </w:rPr>
        <w:t>。</w:t>
      </w:r>
    </w:p>
  </w:footnote>
  <w:footnote w:id="95">
    <w:p w14:paraId="78BECD88" w14:textId="77777777" w:rsidR="00800067" w:rsidRPr="00D200E1" w:rsidRDefault="00800067" w:rsidP="00800067">
      <w:pPr>
        <w:pStyle w:val="FootnoteText"/>
        <w:rPr>
          <w:sz w:val="20"/>
          <w:lang w:eastAsia="zh-CN"/>
        </w:rPr>
      </w:pPr>
      <w:r w:rsidRPr="00D200E1">
        <w:rPr>
          <w:rStyle w:val="FootnoteReference"/>
          <w:sz w:val="20"/>
        </w:rPr>
        <w:footnoteRef/>
      </w:r>
      <w:r w:rsidRPr="00D200E1">
        <w:rPr>
          <w:sz w:val="20"/>
          <w:lang w:val="en-US" w:eastAsia="zh-CN"/>
        </w:rPr>
        <w:t xml:space="preserve"> </w:t>
      </w:r>
      <w:r w:rsidRPr="00D200E1">
        <w:rPr>
          <w:sz w:val="20"/>
          <w:lang w:eastAsia="zh-CN"/>
        </w:rPr>
        <w:t>见</w:t>
      </w:r>
      <w:r>
        <w:fldChar w:fldCharType="begin"/>
      </w:r>
      <w:r>
        <w:rPr>
          <w:lang w:eastAsia="zh-CN"/>
        </w:rPr>
        <w:instrText>HYPERLINK "https://www.cbd.int/documents/CBD/SBSTTA/27/6"</w:instrText>
      </w:r>
      <w:r>
        <w:fldChar w:fldCharType="separate"/>
      </w:r>
      <w:r w:rsidRPr="00D200E1">
        <w:rPr>
          <w:rStyle w:val="Hyperlink"/>
          <w:sz w:val="20"/>
          <w:lang w:val="en-US" w:eastAsia="zh-CN"/>
        </w:rPr>
        <w:t>CBD/SBSTTA/27/6</w:t>
      </w:r>
      <w:r>
        <w:fldChar w:fldCharType="end"/>
      </w:r>
      <w:r w:rsidRPr="00D200E1">
        <w:rPr>
          <w:sz w:val="20"/>
          <w:lang w:eastAsia="zh-CN"/>
        </w:rPr>
        <w:t>，</w:t>
      </w:r>
      <w:r w:rsidRPr="00D200E1">
        <w:rPr>
          <w:sz w:val="20"/>
          <w:lang w:eastAsia="zh-CN"/>
        </w:rPr>
        <w:t xml:space="preserve"> </w:t>
      </w:r>
      <w:r w:rsidRPr="00D200E1">
        <w:rPr>
          <w:sz w:val="20"/>
          <w:lang w:eastAsia="zh-CN"/>
        </w:rPr>
        <w:t>附件。</w:t>
      </w:r>
    </w:p>
  </w:footnote>
  <w:footnote w:id="96">
    <w:p w14:paraId="4ADFE22D" w14:textId="77777777" w:rsidR="00800067" w:rsidRPr="00D200E1" w:rsidRDefault="00800067" w:rsidP="00800067">
      <w:pPr>
        <w:pStyle w:val="FootnoteText"/>
        <w:rPr>
          <w:sz w:val="20"/>
          <w:lang w:eastAsia="zh-CN"/>
        </w:rPr>
      </w:pPr>
      <w:r w:rsidRPr="00D200E1">
        <w:rPr>
          <w:rStyle w:val="FootnoteReference"/>
          <w:sz w:val="20"/>
        </w:rPr>
        <w:footnoteRef/>
      </w:r>
      <w:r w:rsidRPr="00D200E1">
        <w:rPr>
          <w:sz w:val="20"/>
          <w:lang w:eastAsia="zh-CN"/>
        </w:rPr>
        <w:t xml:space="preserve"> </w:t>
      </w:r>
      <w:r w:rsidRPr="00D200E1">
        <w:rPr>
          <w:sz w:val="20"/>
          <w:lang w:eastAsia="zh-CN"/>
        </w:rPr>
        <w:t>联合国《条约汇编》，第</w:t>
      </w:r>
      <w:r w:rsidRPr="00D200E1">
        <w:rPr>
          <w:sz w:val="20"/>
          <w:lang w:eastAsia="zh-CN"/>
        </w:rPr>
        <w:t>2226</w:t>
      </w:r>
      <w:r w:rsidRPr="00D200E1">
        <w:rPr>
          <w:sz w:val="20"/>
          <w:lang w:eastAsia="zh-CN"/>
        </w:rPr>
        <w:t>卷，第</w:t>
      </w:r>
      <w:r w:rsidRPr="00D200E1">
        <w:rPr>
          <w:sz w:val="20"/>
          <w:lang w:eastAsia="zh-CN"/>
        </w:rPr>
        <w:t>30619</w:t>
      </w:r>
      <w:r w:rsidRPr="00D200E1">
        <w:rPr>
          <w:sz w:val="20"/>
          <w:lang w:eastAsia="zh-CN"/>
        </w:rPr>
        <w:t>号。</w:t>
      </w:r>
    </w:p>
  </w:footnote>
  <w:footnote w:id="97">
    <w:p w14:paraId="09F4B749" w14:textId="77777777" w:rsidR="00800067" w:rsidRPr="00D200E1" w:rsidRDefault="00800067" w:rsidP="00800067">
      <w:pPr>
        <w:pStyle w:val="FootnoteText"/>
        <w:rPr>
          <w:sz w:val="20"/>
          <w:lang w:val="en-CA" w:eastAsia="zh-CN"/>
        </w:rPr>
      </w:pPr>
      <w:r w:rsidRPr="00D200E1">
        <w:rPr>
          <w:rStyle w:val="FootnoteReference"/>
          <w:sz w:val="20"/>
        </w:rPr>
        <w:footnoteRef/>
      </w:r>
      <w:r w:rsidRPr="00D200E1">
        <w:rPr>
          <w:sz w:val="20"/>
          <w:lang w:eastAsia="zh-CN"/>
        </w:rPr>
        <w:t xml:space="preserve">  [</w:t>
      </w:r>
      <w:r w:rsidRPr="00D200E1">
        <w:rPr>
          <w:sz w:val="20"/>
          <w:lang w:eastAsia="zh-CN"/>
        </w:rPr>
        <w:t>改性活藻类</w:t>
      </w:r>
      <w:r w:rsidRPr="00D200E1">
        <w:rPr>
          <w:sz w:val="20"/>
          <w:lang w:eastAsia="zh-CN"/>
        </w:rPr>
        <w:t>][</w:t>
      </w:r>
      <w:r w:rsidRPr="00D200E1">
        <w:rPr>
          <w:sz w:val="20"/>
          <w:lang w:eastAsia="zh-CN"/>
        </w:rPr>
        <w:t>改性活鱼类</w:t>
      </w:r>
      <w:r w:rsidRPr="00D200E1">
        <w:rPr>
          <w:sz w:val="20"/>
          <w:lang w:eastAsia="zh-CN"/>
        </w:rPr>
        <w:t>][</w:t>
      </w:r>
      <w:r w:rsidRPr="00D200E1">
        <w:rPr>
          <w:sz w:val="20"/>
          <w:lang w:eastAsia="zh-CN"/>
        </w:rPr>
        <w:t>改性活体微生物</w:t>
      </w:r>
      <w:r w:rsidRPr="00D200E1">
        <w:rPr>
          <w:sz w:val="20"/>
          <w:lang w:eastAsia="zh-CN"/>
        </w:rPr>
        <w:t>][</w:t>
      </w:r>
      <w:r w:rsidRPr="00D200E1">
        <w:rPr>
          <w:sz w:val="20"/>
          <w:lang w:eastAsia="zh-CN"/>
        </w:rPr>
        <w:t>表达用于害虫或病原体控制的基因组编辑机制的改性活生物体</w:t>
      </w:r>
      <w:r w:rsidRPr="00D200E1">
        <w:rPr>
          <w:sz w:val="20"/>
          <w:lang w:eastAsia="zh-CN"/>
        </w:rPr>
        <w:t>][</w:t>
      </w:r>
      <w:r w:rsidRPr="00D200E1">
        <w:rPr>
          <w:sz w:val="20"/>
          <w:lang w:eastAsia="zh-CN"/>
        </w:rPr>
        <w:t>遗传结构和改性活生物的长期和累积效应</w:t>
      </w:r>
      <w:r w:rsidRPr="00D200E1">
        <w:rPr>
          <w:sz w:val="20"/>
          <w:lang w:eastAsia="zh-CN"/>
        </w:rPr>
        <w:t>][</w:t>
      </w:r>
      <w:r w:rsidRPr="00D200E1">
        <w:rPr>
          <w:sz w:val="20"/>
          <w:lang w:eastAsia="zh-CN"/>
        </w:rPr>
        <w:t>将保护目标转化为相关评估和测量终点</w:t>
      </w:r>
      <w:r w:rsidRPr="00D200E1">
        <w:rPr>
          <w:sz w:val="20"/>
          <w:lang w:eastAsia="zh-CN"/>
        </w:rPr>
        <w:t>][</w:t>
      </w:r>
      <w:r w:rsidRPr="00D200E1">
        <w:rPr>
          <w:sz w:val="20"/>
          <w:lang w:eastAsia="zh-CN"/>
        </w:rPr>
        <w:t>在原产地和传统农业系统中使用改性活生物体</w:t>
      </w:r>
      <w:r w:rsidRPr="00D200E1">
        <w:rPr>
          <w:sz w:val="20"/>
          <w:lang w:eastAsia="zh-CN"/>
        </w:rPr>
        <w:t>]</w:t>
      </w:r>
      <w:r w:rsidRPr="00D200E1">
        <w:rPr>
          <w:sz w:val="20"/>
          <w:lang w:eastAsia="zh-CN"/>
        </w:rPr>
        <w:t>。</w:t>
      </w:r>
    </w:p>
  </w:footnote>
  <w:footnote w:id="98">
    <w:p w14:paraId="0C282452" w14:textId="77777777" w:rsidR="00800067" w:rsidRPr="00D200E1" w:rsidRDefault="00800067" w:rsidP="00800067">
      <w:pPr>
        <w:pStyle w:val="FootnoteText"/>
        <w:rPr>
          <w:sz w:val="20"/>
          <w:lang w:eastAsia="zh-CN"/>
        </w:rPr>
      </w:pPr>
      <w:r w:rsidRPr="00D200E1">
        <w:rPr>
          <w:rStyle w:val="FootnoteReference"/>
          <w:sz w:val="20"/>
        </w:rPr>
        <w:footnoteRef/>
      </w:r>
      <w:r w:rsidRPr="00D200E1">
        <w:rPr>
          <w:sz w:val="20"/>
          <w:lang w:eastAsia="zh-CN"/>
        </w:rPr>
        <w:t xml:space="preserve"> </w:t>
      </w:r>
      <w:r w:rsidRPr="00D200E1">
        <w:rPr>
          <w:sz w:val="20"/>
          <w:lang w:eastAsia="zh-CN"/>
        </w:rPr>
        <w:t>见</w:t>
      </w:r>
      <w:r w:rsidRPr="00D200E1">
        <w:rPr>
          <w:sz w:val="20"/>
        </w:rPr>
        <w:fldChar w:fldCharType="begin"/>
      </w:r>
      <w:r w:rsidRPr="00D200E1">
        <w:rPr>
          <w:sz w:val="20"/>
          <w:lang w:eastAsia="zh-CN"/>
        </w:rPr>
        <w:instrText>HYPERLINK "https://www.cbd.int/documents/CBD/CP/RA/AHTEG/2025/1/3"</w:instrText>
      </w:r>
      <w:r w:rsidRPr="00D200E1">
        <w:rPr>
          <w:sz w:val="20"/>
        </w:rPr>
      </w:r>
      <w:r w:rsidRPr="00D200E1">
        <w:rPr>
          <w:sz w:val="20"/>
        </w:rPr>
        <w:fldChar w:fldCharType="separate"/>
      </w:r>
      <w:r w:rsidRPr="00D200E1">
        <w:rPr>
          <w:rStyle w:val="Hyperlink"/>
          <w:sz w:val="20"/>
          <w:lang w:eastAsia="zh-CN"/>
        </w:rPr>
        <w:t>CBD/CP/RA/AHTEG/2025/1/3</w:t>
      </w:r>
      <w:r w:rsidRPr="00D200E1">
        <w:rPr>
          <w:sz w:val="20"/>
        </w:rPr>
        <w:fldChar w:fldCharType="end"/>
      </w:r>
      <w:r w:rsidRPr="00D200E1">
        <w:rPr>
          <w:sz w:val="20"/>
          <w:lang w:eastAsia="zh-CN"/>
        </w:rPr>
        <w:t>。</w:t>
      </w:r>
    </w:p>
  </w:footnote>
  <w:footnote w:id="99">
    <w:p w14:paraId="7B060520" w14:textId="77777777" w:rsidR="00800067" w:rsidRPr="00D200E1" w:rsidRDefault="00800067" w:rsidP="00800067">
      <w:pPr>
        <w:pStyle w:val="FootnoteText"/>
        <w:rPr>
          <w:sz w:val="20"/>
          <w:lang w:val="en-US" w:eastAsia="zh-CN"/>
        </w:rPr>
      </w:pPr>
      <w:r w:rsidRPr="00D200E1">
        <w:rPr>
          <w:rStyle w:val="FootnoteReference"/>
          <w:sz w:val="20"/>
        </w:rPr>
        <w:footnoteRef/>
      </w:r>
      <w:r w:rsidRPr="00D200E1">
        <w:rPr>
          <w:sz w:val="20"/>
          <w:lang w:eastAsia="zh-CN"/>
        </w:rPr>
        <w:t xml:space="preserve"> </w:t>
      </w:r>
      <w:r w:rsidRPr="00D200E1">
        <w:rPr>
          <w:sz w:val="20"/>
          <w:lang w:val="en-US" w:eastAsia="zh-CN"/>
        </w:rPr>
        <w:t>见</w:t>
      </w:r>
      <w:r w:rsidRPr="00D200E1">
        <w:rPr>
          <w:sz w:val="20"/>
          <w:lang w:val="en-US" w:eastAsia="zh-CN"/>
        </w:rPr>
        <w:t xml:space="preserve"> </w:t>
      </w:r>
      <w:hyperlink r:id="rId7" w:tgtFrame="_blank" w:tooltip="https://www.cbd.int/tsc/tscm/subregionalcentres" w:history="1">
        <w:r w:rsidRPr="00D200E1">
          <w:rPr>
            <w:rStyle w:val="Hyperlink"/>
            <w:sz w:val="20"/>
            <w:lang w:eastAsia="zh-CN"/>
          </w:rPr>
          <w:t>www.cbd.int/tsc/tscm/subregionalcentres</w:t>
        </w:r>
      </w:hyperlink>
      <w:r w:rsidRPr="00D200E1">
        <w:rPr>
          <w:sz w:val="20"/>
          <w:lang w:val="en-US" w:eastAsia="zh-CN"/>
        </w:rPr>
        <w:t>。</w:t>
      </w:r>
    </w:p>
  </w:footnote>
  <w:footnote w:id="100">
    <w:p w14:paraId="30FF8454" w14:textId="77777777" w:rsidR="00800067" w:rsidRPr="00D200E1" w:rsidRDefault="00800067" w:rsidP="00800067">
      <w:pPr>
        <w:pStyle w:val="FootnoteText"/>
        <w:rPr>
          <w:sz w:val="20"/>
          <w:lang w:val="en-CA" w:eastAsia="zh-CN"/>
        </w:rPr>
      </w:pPr>
      <w:r w:rsidRPr="00D200E1">
        <w:rPr>
          <w:rStyle w:val="FootnoteReference"/>
          <w:sz w:val="20"/>
        </w:rPr>
        <w:footnoteRef/>
      </w:r>
      <w:r w:rsidRPr="00D200E1">
        <w:rPr>
          <w:sz w:val="20"/>
          <w:lang w:eastAsia="zh-CN"/>
        </w:rPr>
        <w:t xml:space="preserve"> </w:t>
      </w:r>
      <w:r w:rsidRPr="00D200E1">
        <w:rPr>
          <w:sz w:val="20"/>
          <w:lang w:eastAsia="zh-CN"/>
        </w:rPr>
        <w:t>为答复《卡塔赫纳生物安全议定书》第五次国家报告第</w:t>
      </w:r>
      <w:r w:rsidRPr="00D200E1">
        <w:rPr>
          <w:sz w:val="20"/>
          <w:lang w:eastAsia="zh-CN"/>
        </w:rPr>
        <w:t>68</w:t>
      </w:r>
      <w:r w:rsidRPr="00D200E1">
        <w:rPr>
          <w:sz w:val="20"/>
          <w:lang w:eastAsia="zh-CN"/>
        </w:rPr>
        <w:t>号问题而提交。</w:t>
      </w:r>
    </w:p>
  </w:footnote>
  <w:footnote w:id="101">
    <w:p w14:paraId="55844CFA" w14:textId="77777777" w:rsidR="00800067" w:rsidRPr="00D200E1" w:rsidRDefault="00800067" w:rsidP="00800067">
      <w:pPr>
        <w:pStyle w:val="FootnoteText"/>
        <w:rPr>
          <w:sz w:val="20"/>
          <w:lang w:val="en-CA" w:eastAsia="zh-CN"/>
        </w:rPr>
      </w:pPr>
      <w:r w:rsidRPr="00D200E1">
        <w:rPr>
          <w:rStyle w:val="FootnoteReference"/>
          <w:sz w:val="20"/>
        </w:rPr>
        <w:footnoteRef/>
      </w:r>
      <w:r w:rsidRPr="00D200E1">
        <w:rPr>
          <w:sz w:val="20"/>
          <w:lang w:eastAsia="zh-CN"/>
        </w:rPr>
        <w:t xml:space="preserve"> </w:t>
      </w:r>
      <w:r w:rsidRPr="00D200E1">
        <w:rPr>
          <w:sz w:val="20"/>
          <w:lang w:val="en-CA" w:eastAsia="zh-CN"/>
        </w:rPr>
        <w:t>见</w:t>
      </w:r>
      <w:r w:rsidRPr="00D200E1">
        <w:rPr>
          <w:sz w:val="20"/>
          <w:lang w:val="en-CA" w:eastAsia="zh-CN"/>
        </w:rPr>
        <w:t xml:space="preserve"> </w:t>
      </w:r>
      <w:hyperlink r:id="rId8" w:history="1">
        <w:r w:rsidRPr="00D200E1">
          <w:rPr>
            <w:rStyle w:val="Hyperlink"/>
            <w:sz w:val="20"/>
            <w:lang w:val="en-CA" w:eastAsia="zh-CN"/>
          </w:rPr>
          <w:t>CBD/CP/MOP/11/9</w:t>
        </w:r>
      </w:hyperlink>
      <w:r w:rsidRPr="00D200E1">
        <w:rPr>
          <w:sz w:val="20"/>
          <w:lang w:val="en-CA" w:eastAsia="zh-CN"/>
        </w:rPr>
        <w:t>。</w:t>
      </w:r>
    </w:p>
  </w:footnote>
  <w:footnote w:id="102">
    <w:p w14:paraId="4F89F114" w14:textId="77777777" w:rsidR="00800067" w:rsidRPr="00D200E1" w:rsidRDefault="00800067" w:rsidP="00800067">
      <w:pPr>
        <w:pStyle w:val="FootnoteText"/>
        <w:rPr>
          <w:sz w:val="20"/>
          <w:lang w:eastAsia="zh-CN"/>
        </w:rPr>
      </w:pPr>
      <w:r w:rsidRPr="00D200E1">
        <w:rPr>
          <w:rStyle w:val="FootnoteReference"/>
          <w:sz w:val="20"/>
        </w:rPr>
        <w:footnoteRef/>
      </w:r>
      <w:r w:rsidRPr="00D200E1">
        <w:rPr>
          <w:sz w:val="20"/>
          <w:lang w:eastAsia="zh-CN"/>
        </w:rPr>
        <w:t xml:space="preserve"> </w:t>
      </w:r>
      <w:r w:rsidRPr="00D200E1">
        <w:rPr>
          <w:sz w:val="20"/>
          <w:lang w:eastAsia="zh-CN"/>
        </w:rPr>
        <w:t>第</w:t>
      </w:r>
      <w:hyperlink r:id="rId9" w:history="1">
        <w:r w:rsidRPr="00D200E1">
          <w:rPr>
            <w:rStyle w:val="Hyperlink"/>
            <w:sz w:val="20"/>
            <w:lang w:eastAsia="zh-CN"/>
          </w:rPr>
          <w:t>VIII/10</w:t>
        </w:r>
      </w:hyperlink>
      <w:r w:rsidRPr="00D200E1">
        <w:rPr>
          <w:sz w:val="20"/>
          <w:lang w:eastAsia="zh-CN"/>
        </w:rPr>
        <w:t>号决定，附件三。</w:t>
      </w:r>
    </w:p>
  </w:footnote>
  <w:footnote w:id="103">
    <w:p w14:paraId="79F2796F" w14:textId="77777777" w:rsidR="00800067" w:rsidRPr="00D200E1" w:rsidRDefault="00800067" w:rsidP="00800067">
      <w:pPr>
        <w:pStyle w:val="FootnoteText"/>
        <w:rPr>
          <w:sz w:val="20"/>
          <w:lang w:eastAsia="zh-CN"/>
        </w:rPr>
      </w:pPr>
      <w:r w:rsidRPr="00D200E1">
        <w:rPr>
          <w:rStyle w:val="FootnoteReference"/>
          <w:sz w:val="20"/>
        </w:rPr>
        <w:footnoteRef/>
      </w:r>
      <w:r w:rsidRPr="00D200E1">
        <w:rPr>
          <w:sz w:val="20"/>
          <w:lang w:eastAsia="zh-CN"/>
        </w:rPr>
        <w:t xml:space="preserve"> </w:t>
      </w:r>
      <w:r w:rsidRPr="00D200E1">
        <w:rPr>
          <w:sz w:val="20"/>
          <w:lang w:eastAsia="zh-CN"/>
        </w:rPr>
        <w:t>联合国，《条约汇编》，第</w:t>
      </w:r>
      <w:r w:rsidRPr="00D200E1">
        <w:rPr>
          <w:sz w:val="20"/>
          <w:lang w:eastAsia="zh-CN"/>
        </w:rPr>
        <w:t>2226</w:t>
      </w:r>
      <w:r w:rsidRPr="00D200E1">
        <w:rPr>
          <w:sz w:val="20"/>
          <w:lang w:eastAsia="zh-CN"/>
        </w:rPr>
        <w:t>卷，第</w:t>
      </w:r>
      <w:r w:rsidRPr="00D200E1">
        <w:rPr>
          <w:sz w:val="20"/>
          <w:lang w:eastAsia="zh-CN"/>
        </w:rPr>
        <w:t>30619</w:t>
      </w:r>
      <w:r w:rsidRPr="00D200E1">
        <w:rPr>
          <w:sz w:val="20"/>
          <w:lang w:eastAsia="zh-CN"/>
        </w:rPr>
        <w:t>号。</w:t>
      </w:r>
    </w:p>
  </w:footnote>
  <w:footnote w:id="104">
    <w:p w14:paraId="66298A1D" w14:textId="77777777" w:rsidR="00800067" w:rsidRPr="00D200E1" w:rsidRDefault="00800067" w:rsidP="00800067">
      <w:pPr>
        <w:pStyle w:val="FootnoteText"/>
        <w:rPr>
          <w:sz w:val="20"/>
          <w:lang w:eastAsia="zh-CN"/>
        </w:rPr>
      </w:pPr>
      <w:r w:rsidRPr="00D200E1">
        <w:rPr>
          <w:rStyle w:val="FootnoteReference"/>
          <w:sz w:val="20"/>
        </w:rPr>
        <w:footnoteRef/>
      </w:r>
      <w:r w:rsidRPr="00D200E1">
        <w:rPr>
          <w:sz w:val="20"/>
          <w:lang w:eastAsia="zh-CN"/>
        </w:rPr>
        <w:t xml:space="preserve"> </w:t>
      </w:r>
      <w:r w:rsidRPr="00D200E1">
        <w:rPr>
          <w:sz w:val="20"/>
          <w:lang w:eastAsia="zh-CN"/>
        </w:rPr>
        <w:t>见</w:t>
      </w:r>
      <w:r w:rsidRPr="00D200E1">
        <w:rPr>
          <w:sz w:val="20"/>
          <w:lang w:eastAsia="zh-CN"/>
        </w:rPr>
        <w:t xml:space="preserve"> </w:t>
      </w:r>
      <w:hyperlink r:id="rId10" w:history="1">
        <w:r w:rsidRPr="00D200E1">
          <w:rPr>
            <w:rStyle w:val="Hyperlink"/>
            <w:sz w:val="20"/>
            <w:lang w:eastAsia="zh-CN"/>
          </w:rPr>
          <w:t>CBD/CP/MOP/11/9</w:t>
        </w:r>
      </w:hyperlink>
      <w:r w:rsidRPr="00D200E1">
        <w:rPr>
          <w:sz w:val="20"/>
          <w:lang w:eastAsia="zh-CN"/>
        </w:rPr>
        <w:t>。</w:t>
      </w:r>
    </w:p>
  </w:footnote>
  <w:footnote w:id="105">
    <w:p w14:paraId="62A45EDD" w14:textId="77777777" w:rsidR="00800067" w:rsidRPr="00D200E1" w:rsidRDefault="00800067" w:rsidP="00800067">
      <w:pPr>
        <w:pStyle w:val="FootnoteText"/>
        <w:rPr>
          <w:sz w:val="20"/>
          <w:lang w:eastAsia="zh-CN"/>
        </w:rPr>
      </w:pPr>
      <w:r w:rsidRPr="00D200E1">
        <w:rPr>
          <w:rStyle w:val="FootnoteReference"/>
          <w:sz w:val="20"/>
        </w:rPr>
        <w:footnoteRef/>
      </w:r>
      <w:r w:rsidRPr="00D200E1">
        <w:rPr>
          <w:sz w:val="20"/>
          <w:lang w:eastAsia="zh-CN"/>
        </w:rPr>
        <w:t xml:space="preserve"> </w:t>
      </w:r>
      <w:r w:rsidRPr="00D200E1">
        <w:rPr>
          <w:sz w:val="20"/>
          <w:lang w:eastAsia="zh-CN"/>
        </w:rPr>
        <w:t>关于在原产地和传统农业系统中使用改性活生物体的技术说明应符合《</w:t>
      </w:r>
      <w:r w:rsidRPr="00D200E1">
        <w:rPr>
          <w:color w:val="000000"/>
          <w:sz w:val="20"/>
          <w:lang w:eastAsia="zh-CN"/>
        </w:rPr>
        <w:t>对拟议在圣地和土著和地方社区历来居住或使用的土地和水域上进行的、或可能对这些土地和水域产生影响的开发活动进行文化、环境和社会影响评估的阿格维古自愿性准则》</w:t>
      </w:r>
      <w:r w:rsidRPr="00D200E1">
        <w:rPr>
          <w:sz w:val="20"/>
          <w:lang w:eastAsia="zh-CN"/>
        </w:rPr>
        <w:t>。</w:t>
      </w:r>
    </w:p>
  </w:footnote>
  <w:footnote w:id="106">
    <w:p w14:paraId="56D82671" w14:textId="77777777" w:rsidR="00800067" w:rsidRPr="00D200E1" w:rsidRDefault="00800067" w:rsidP="00800067">
      <w:pPr>
        <w:pStyle w:val="FootnoteText"/>
        <w:rPr>
          <w:sz w:val="20"/>
          <w:lang w:eastAsia="zh-CN"/>
        </w:rPr>
      </w:pPr>
      <w:r w:rsidRPr="00D200E1">
        <w:rPr>
          <w:rStyle w:val="FootnoteReference"/>
          <w:sz w:val="20"/>
        </w:rPr>
        <w:footnoteRef/>
      </w:r>
      <w:r w:rsidRPr="00D200E1">
        <w:rPr>
          <w:sz w:val="20"/>
          <w:lang w:eastAsia="zh-CN"/>
        </w:rPr>
        <w:t xml:space="preserve"> </w:t>
      </w:r>
      <w:r w:rsidRPr="00D200E1">
        <w:rPr>
          <w:sz w:val="20"/>
          <w:lang w:eastAsia="zh-CN"/>
        </w:rPr>
        <w:t>技术说明书可以是一份简明文件，旨在就特定主题或问题提供实用信息。</w:t>
      </w:r>
      <w:r w:rsidRPr="00D200E1">
        <w:rPr>
          <w:sz w:val="20"/>
          <w:lang w:val="en-CA" w:eastAsia="zh-CN"/>
        </w:rPr>
        <w:t>技术说明是对现有指导材料的补充，</w:t>
      </w:r>
      <w:r w:rsidRPr="00D200E1">
        <w:rPr>
          <w:sz w:val="20"/>
          <w:lang w:eastAsia="zh-CN"/>
        </w:rPr>
        <w:t>在针对特定主题或情</w:t>
      </w:r>
      <w:r w:rsidRPr="00D200E1">
        <w:rPr>
          <w:sz w:val="20"/>
          <w:lang w:val="en-CA" w:eastAsia="zh-CN"/>
        </w:rPr>
        <w:t>况</w:t>
      </w:r>
      <w:r w:rsidRPr="00D200E1">
        <w:rPr>
          <w:sz w:val="20"/>
          <w:lang w:eastAsia="zh-CN"/>
        </w:rPr>
        <w:t>时，可包含有待考虑的程序要素或要点</w:t>
      </w:r>
      <w:r w:rsidRPr="00D200E1">
        <w:rPr>
          <w:sz w:val="20"/>
          <w:lang w:val="en-CA" w:eastAsia="zh-CN"/>
        </w:rPr>
        <w:t>。</w:t>
      </w:r>
    </w:p>
  </w:footnote>
  <w:footnote w:id="107">
    <w:p w14:paraId="3D4794F1" w14:textId="77777777" w:rsidR="00800067" w:rsidRPr="00D200E1" w:rsidRDefault="00800067" w:rsidP="00800067">
      <w:pPr>
        <w:pStyle w:val="FootnoteText"/>
        <w:rPr>
          <w:sz w:val="20"/>
          <w:lang w:eastAsia="zh-CN"/>
        </w:rPr>
      </w:pPr>
      <w:r w:rsidRPr="00D200E1">
        <w:rPr>
          <w:rStyle w:val="FootnoteReference"/>
          <w:sz w:val="20"/>
        </w:rPr>
        <w:footnoteRef/>
      </w:r>
      <w:r w:rsidRPr="00D200E1">
        <w:rPr>
          <w:sz w:val="20"/>
        </w:rPr>
        <w:t xml:space="preserve"> </w:t>
      </w:r>
      <w:hyperlink r:id="rId11" w:history="1">
        <w:r w:rsidRPr="00D200E1">
          <w:rPr>
            <w:rStyle w:val="Hyperlink"/>
            <w:sz w:val="20"/>
          </w:rPr>
          <w:t>CBD/CP/RA/AHTEG/2025/1/INF/1</w:t>
        </w:r>
      </w:hyperlink>
      <w:r w:rsidRPr="00D200E1">
        <w:rPr>
          <w:sz w:val="20"/>
          <w:lang w:eastAsia="zh-CN"/>
        </w:rPr>
        <w:t>。</w:t>
      </w:r>
    </w:p>
  </w:footnote>
  <w:footnote w:id="108">
    <w:p w14:paraId="7E29BDDC" w14:textId="77777777" w:rsidR="00800067" w:rsidRPr="00D200E1" w:rsidRDefault="00800067" w:rsidP="00800067">
      <w:pPr>
        <w:pStyle w:val="FootnoteText"/>
        <w:rPr>
          <w:sz w:val="20"/>
        </w:rPr>
      </w:pPr>
      <w:r w:rsidRPr="00D200E1">
        <w:rPr>
          <w:rStyle w:val="FootnoteReference"/>
          <w:sz w:val="20"/>
        </w:rPr>
        <w:footnoteRef/>
      </w:r>
      <w:r w:rsidRPr="00D200E1">
        <w:rPr>
          <w:sz w:val="20"/>
        </w:rPr>
        <w:t xml:space="preserve"> </w:t>
      </w:r>
      <w:hyperlink r:id="rId12" w:history="1">
        <w:r w:rsidRPr="00D200E1">
          <w:rPr>
            <w:rStyle w:val="Hyperlink"/>
            <w:sz w:val="20"/>
          </w:rPr>
          <w:t>CBD/CP/RA/AHTEG/2025/1/INF/2</w:t>
        </w:r>
      </w:hyperlink>
      <w:r w:rsidRPr="00D200E1">
        <w:rPr>
          <w:sz w:val="20"/>
          <w:lang w:eastAsia="zh-CN"/>
        </w:rPr>
        <w:t>。</w:t>
      </w:r>
    </w:p>
  </w:footnote>
  <w:footnote w:id="109">
    <w:p w14:paraId="17FE87A1" w14:textId="77777777" w:rsidR="00800067" w:rsidRPr="00D200E1" w:rsidRDefault="00800067" w:rsidP="00800067">
      <w:pPr>
        <w:pStyle w:val="FootnoteText"/>
        <w:tabs>
          <w:tab w:val="clear" w:pos="567"/>
          <w:tab w:val="clear" w:pos="1134"/>
          <w:tab w:val="clear" w:pos="1701"/>
          <w:tab w:val="clear" w:pos="2268"/>
        </w:tabs>
        <w:rPr>
          <w:sz w:val="20"/>
          <w:lang w:val="en-US" w:eastAsia="zh-CN"/>
        </w:rPr>
      </w:pPr>
      <w:r w:rsidRPr="00D200E1">
        <w:rPr>
          <w:rStyle w:val="FootnoteReference"/>
          <w:sz w:val="20"/>
        </w:rPr>
        <w:footnoteRef/>
      </w:r>
      <w:r w:rsidRPr="00D200E1">
        <w:rPr>
          <w:sz w:val="20"/>
          <w:lang w:val="en-US" w:eastAsia="zh-CN"/>
        </w:rPr>
        <w:t xml:space="preserve"> </w:t>
      </w:r>
      <w:r w:rsidRPr="00D200E1">
        <w:rPr>
          <w:sz w:val="20"/>
          <w:lang w:val="en-US" w:eastAsia="zh-CN"/>
        </w:rPr>
        <w:t>第</w:t>
      </w:r>
      <w:r w:rsidRPr="00D200E1">
        <w:rPr>
          <w:sz w:val="20"/>
        </w:rPr>
        <w:fldChar w:fldCharType="begin"/>
      </w:r>
      <w:r w:rsidRPr="00D200E1">
        <w:rPr>
          <w:sz w:val="20"/>
          <w:lang w:eastAsia="zh-CN"/>
        </w:rPr>
        <w:instrText>HYPERLINK "https://www.cbd.int/decisions/cop?m=cop-15"</w:instrText>
      </w:r>
      <w:r w:rsidRPr="00D200E1">
        <w:rPr>
          <w:sz w:val="20"/>
        </w:rPr>
      </w:r>
      <w:r w:rsidRPr="00D200E1">
        <w:rPr>
          <w:sz w:val="20"/>
        </w:rPr>
        <w:fldChar w:fldCharType="separate"/>
      </w:r>
      <w:r w:rsidRPr="00D200E1">
        <w:rPr>
          <w:rStyle w:val="Hyperlink"/>
          <w:sz w:val="20"/>
          <w:lang w:val="en-US" w:eastAsia="zh-CN"/>
        </w:rPr>
        <w:t>15/4</w:t>
      </w:r>
      <w:r w:rsidRPr="00D200E1">
        <w:rPr>
          <w:sz w:val="20"/>
        </w:rPr>
        <w:fldChar w:fldCharType="end"/>
      </w:r>
      <w:r w:rsidRPr="00D200E1">
        <w:rPr>
          <w:sz w:val="20"/>
          <w:lang w:val="en-US" w:eastAsia="zh-CN"/>
        </w:rPr>
        <w:t>号决定，附件。</w:t>
      </w:r>
    </w:p>
  </w:footnote>
  <w:footnote w:id="110">
    <w:p w14:paraId="1AA5F046" w14:textId="77777777" w:rsidR="00800067" w:rsidRPr="00D200E1" w:rsidRDefault="00800067" w:rsidP="00800067">
      <w:pPr>
        <w:pStyle w:val="FootnoteText"/>
        <w:rPr>
          <w:sz w:val="20"/>
          <w:lang w:val="en-US" w:eastAsia="zh-CN"/>
        </w:rPr>
      </w:pPr>
      <w:r w:rsidRPr="00D200E1">
        <w:rPr>
          <w:rStyle w:val="FootnoteReference"/>
          <w:sz w:val="20"/>
        </w:rPr>
        <w:footnoteRef/>
      </w:r>
      <w:r w:rsidRPr="00D200E1">
        <w:rPr>
          <w:sz w:val="20"/>
          <w:lang w:eastAsia="zh-CN"/>
        </w:rPr>
        <w:t xml:space="preserve">  </w:t>
      </w:r>
      <w:r w:rsidRPr="00D200E1">
        <w:rPr>
          <w:sz w:val="20"/>
          <w:lang w:eastAsia="zh-CN"/>
        </w:rPr>
        <w:t>联合国，《条约汇编》，第</w:t>
      </w:r>
      <w:r w:rsidRPr="00D200E1">
        <w:rPr>
          <w:sz w:val="20"/>
          <w:lang w:eastAsia="zh-CN"/>
        </w:rPr>
        <w:t>1760</w:t>
      </w:r>
      <w:r w:rsidRPr="00D200E1">
        <w:rPr>
          <w:sz w:val="20"/>
          <w:lang w:eastAsia="zh-CN"/>
        </w:rPr>
        <w:t>卷，第</w:t>
      </w:r>
      <w:r w:rsidRPr="00D200E1">
        <w:rPr>
          <w:sz w:val="20"/>
          <w:lang w:eastAsia="zh-CN"/>
        </w:rPr>
        <w:t>30619</w:t>
      </w:r>
      <w:r w:rsidRPr="00D200E1">
        <w:rPr>
          <w:sz w:val="20"/>
          <w:lang w:eastAsia="zh-CN"/>
        </w:rPr>
        <w:t>号。</w:t>
      </w:r>
    </w:p>
  </w:footnote>
  <w:footnote w:id="111">
    <w:p w14:paraId="6AFF7D87" w14:textId="77777777" w:rsidR="00800067" w:rsidRPr="00D200E1" w:rsidRDefault="00800067" w:rsidP="00800067">
      <w:pPr>
        <w:pStyle w:val="FootnoteText"/>
        <w:rPr>
          <w:sz w:val="20"/>
          <w:lang w:val="en-US" w:eastAsia="zh-CN"/>
        </w:rPr>
      </w:pPr>
      <w:r w:rsidRPr="00D200E1">
        <w:rPr>
          <w:rStyle w:val="FootnoteReference"/>
          <w:sz w:val="20"/>
        </w:rPr>
        <w:footnoteRef/>
      </w:r>
      <w:r w:rsidRPr="00D200E1">
        <w:rPr>
          <w:sz w:val="20"/>
          <w:lang w:eastAsia="zh-CN"/>
        </w:rPr>
        <w:t xml:space="preserve">  </w:t>
      </w:r>
      <w:hyperlink r:id="rId13" w:history="1">
        <w:r w:rsidRPr="00D200E1">
          <w:rPr>
            <w:rStyle w:val="Hyperlink"/>
            <w:sz w:val="20"/>
            <w:lang w:eastAsia="zh-CN"/>
          </w:rPr>
          <w:t>www.cbd.int/invasive</w:t>
        </w:r>
      </w:hyperlink>
      <w:r w:rsidRPr="00D200E1">
        <w:rPr>
          <w:sz w:val="20"/>
          <w:lang w:eastAsia="zh-CN"/>
        </w:rPr>
        <w:t>。</w:t>
      </w:r>
    </w:p>
  </w:footnote>
  <w:footnote w:id="112">
    <w:p w14:paraId="001544D0" w14:textId="77777777" w:rsidR="00800067" w:rsidRPr="00D200E1" w:rsidRDefault="00800067" w:rsidP="00800067">
      <w:pPr>
        <w:pStyle w:val="FootnoteText"/>
        <w:jc w:val="both"/>
        <w:rPr>
          <w:sz w:val="20"/>
          <w:lang w:eastAsia="zh-CN"/>
        </w:rPr>
      </w:pPr>
      <w:r w:rsidRPr="00D200E1">
        <w:rPr>
          <w:rStyle w:val="FootnoteReference"/>
          <w:sz w:val="20"/>
        </w:rPr>
        <w:footnoteRef/>
      </w:r>
      <w:r w:rsidRPr="00D200E1">
        <w:rPr>
          <w:sz w:val="20"/>
        </w:rPr>
        <w:t xml:space="preserve"> </w:t>
      </w:r>
      <w:hyperlink r:id="rId14" w:history="1">
        <w:r w:rsidRPr="00D200E1">
          <w:rPr>
            <w:rStyle w:val="Hyperlink"/>
            <w:sz w:val="20"/>
          </w:rPr>
          <w:t>CBD/SBSTTA</w:t>
        </w:r>
        <w:r w:rsidRPr="00D200E1">
          <w:rPr>
            <w:rStyle w:val="Hyperlink"/>
            <w:sz w:val="20"/>
            <w:lang w:eastAsia="zh-CN"/>
          </w:rPr>
          <w:t>/27/8</w:t>
        </w:r>
      </w:hyperlink>
      <w:r w:rsidRPr="00D200E1">
        <w:rPr>
          <w:sz w:val="20"/>
          <w:lang w:eastAsia="zh-CN"/>
        </w:rPr>
        <w:t>。</w:t>
      </w:r>
    </w:p>
  </w:footnote>
  <w:footnote w:id="113">
    <w:p w14:paraId="4AFD7E48" w14:textId="77777777" w:rsidR="00800067" w:rsidRPr="00D200E1" w:rsidRDefault="00800067" w:rsidP="00800067">
      <w:pPr>
        <w:pStyle w:val="FootnoteText"/>
        <w:jc w:val="both"/>
        <w:rPr>
          <w:rFonts w:eastAsiaTheme="minorEastAsia"/>
          <w:sz w:val="20"/>
          <w:lang w:eastAsia="zh-CN"/>
        </w:rPr>
      </w:pPr>
      <w:r w:rsidRPr="00D200E1">
        <w:rPr>
          <w:rStyle w:val="FootnoteReference"/>
          <w:sz w:val="20"/>
        </w:rPr>
        <w:footnoteRef/>
      </w:r>
      <w:r w:rsidRPr="00D200E1">
        <w:rPr>
          <w:rStyle w:val="FootnoteReference"/>
          <w:sz w:val="20"/>
          <w:lang w:eastAsia="zh-CN"/>
        </w:rPr>
        <w:t xml:space="preserve"> </w:t>
      </w:r>
      <w:r w:rsidRPr="00D200E1">
        <w:rPr>
          <w:sz w:val="20"/>
          <w:lang w:eastAsia="zh-CN"/>
        </w:rPr>
        <w:t>第</w:t>
      </w:r>
      <w:r w:rsidRPr="00D200E1">
        <w:rPr>
          <w:sz w:val="20"/>
        </w:rPr>
        <w:fldChar w:fldCharType="begin"/>
      </w:r>
      <w:r w:rsidRPr="00D200E1">
        <w:rPr>
          <w:sz w:val="20"/>
          <w:lang w:eastAsia="zh-CN"/>
        </w:rPr>
        <w:instrText>HYPERLINK "https://www.cbd.int/decisions/cop/?m=cop-15"</w:instrText>
      </w:r>
      <w:r w:rsidRPr="00D200E1">
        <w:rPr>
          <w:sz w:val="20"/>
        </w:rPr>
      </w:r>
      <w:r w:rsidRPr="00D200E1">
        <w:rPr>
          <w:sz w:val="20"/>
        </w:rPr>
        <w:fldChar w:fldCharType="separate"/>
      </w:r>
      <w:r w:rsidRPr="00D200E1">
        <w:rPr>
          <w:rStyle w:val="Hyperlink"/>
          <w:sz w:val="20"/>
          <w:lang w:eastAsia="zh-CN"/>
        </w:rPr>
        <w:t>15/4</w:t>
      </w:r>
      <w:r w:rsidRPr="00D200E1">
        <w:rPr>
          <w:sz w:val="20"/>
        </w:rPr>
        <w:fldChar w:fldCharType="end"/>
      </w:r>
      <w:r w:rsidRPr="00D200E1">
        <w:rPr>
          <w:sz w:val="20"/>
          <w:lang w:eastAsia="zh-CN"/>
        </w:rPr>
        <w:t>号决定，附件。</w:t>
      </w:r>
    </w:p>
  </w:footnote>
  <w:footnote w:id="114">
    <w:p w14:paraId="79E27C20" w14:textId="77777777" w:rsidR="00800067" w:rsidRPr="00D200E1" w:rsidRDefault="00800067" w:rsidP="00800067">
      <w:pPr>
        <w:pStyle w:val="FootnoteText"/>
        <w:jc w:val="both"/>
        <w:rPr>
          <w:rStyle w:val="FootnoteReference"/>
          <w:sz w:val="20"/>
          <w:lang w:eastAsia="zh-CN"/>
        </w:rPr>
      </w:pPr>
      <w:r w:rsidRPr="00D200E1">
        <w:rPr>
          <w:rStyle w:val="FootnoteReference"/>
          <w:sz w:val="20"/>
        </w:rPr>
        <w:footnoteRef/>
      </w:r>
      <w:r w:rsidRPr="00D200E1">
        <w:rPr>
          <w:sz w:val="20"/>
          <w:lang w:eastAsia="zh-CN"/>
        </w:rPr>
        <w:t xml:space="preserve"> </w:t>
      </w:r>
      <w:r w:rsidRPr="00D200E1">
        <w:rPr>
          <w:sz w:val="20"/>
          <w:lang w:eastAsia="zh-CN"/>
        </w:rPr>
        <w:t>第</w:t>
      </w:r>
      <w:r>
        <w:fldChar w:fldCharType="begin"/>
      </w:r>
      <w:r>
        <w:rPr>
          <w:lang w:eastAsia="zh-CN"/>
        </w:rPr>
        <w:instrText>HYPERLINK "https://www.cbd.int/doc/decisions/cop-15/cop-15-dec-28-zh.pdf"</w:instrText>
      </w:r>
      <w:r>
        <w:fldChar w:fldCharType="separate"/>
      </w:r>
      <w:r w:rsidRPr="00D200E1">
        <w:rPr>
          <w:rStyle w:val="Hyperlink"/>
          <w:sz w:val="20"/>
          <w:lang w:eastAsia="zh-CN"/>
        </w:rPr>
        <w:t>15/28</w:t>
      </w:r>
      <w:r>
        <w:fldChar w:fldCharType="end"/>
      </w:r>
      <w:r w:rsidRPr="00D200E1">
        <w:rPr>
          <w:sz w:val="20"/>
          <w:lang w:eastAsia="zh-CN"/>
        </w:rPr>
        <w:t>号决定，附件。</w:t>
      </w:r>
    </w:p>
  </w:footnote>
  <w:footnote w:id="115">
    <w:p w14:paraId="00C0DBA7" w14:textId="77777777" w:rsidR="00800067" w:rsidRPr="00D200E1" w:rsidRDefault="00800067" w:rsidP="00800067">
      <w:pPr>
        <w:pStyle w:val="FootnoteText"/>
        <w:rPr>
          <w:rFonts w:eastAsiaTheme="minorEastAsia"/>
          <w:sz w:val="20"/>
          <w:lang w:eastAsia="zh-CN"/>
        </w:rPr>
      </w:pPr>
      <w:r w:rsidRPr="00D200E1">
        <w:rPr>
          <w:rStyle w:val="FootnoteReference"/>
          <w:sz w:val="20"/>
        </w:rPr>
        <w:footnoteRef/>
      </w:r>
      <w:r w:rsidRPr="00D200E1">
        <w:rPr>
          <w:sz w:val="20"/>
          <w:lang w:eastAsia="zh-CN"/>
        </w:rPr>
        <w:t xml:space="preserve"> </w:t>
      </w:r>
      <w:r w:rsidRPr="00D200E1">
        <w:rPr>
          <w:sz w:val="20"/>
          <w:lang w:eastAsia="zh-CN"/>
        </w:rPr>
        <w:t>联合国，《条约汇编》，第</w:t>
      </w:r>
      <w:r w:rsidRPr="00D200E1">
        <w:rPr>
          <w:sz w:val="20"/>
          <w:lang w:eastAsia="zh-CN"/>
        </w:rPr>
        <w:t>1760</w:t>
      </w:r>
      <w:r w:rsidRPr="00D200E1">
        <w:rPr>
          <w:sz w:val="20"/>
          <w:lang w:eastAsia="zh-CN"/>
        </w:rPr>
        <w:t>卷，第</w:t>
      </w:r>
      <w:r w:rsidRPr="00D200E1">
        <w:rPr>
          <w:sz w:val="20"/>
          <w:lang w:eastAsia="zh-CN"/>
        </w:rPr>
        <w:t>30619</w:t>
      </w:r>
      <w:r w:rsidRPr="00D200E1">
        <w:rPr>
          <w:sz w:val="20"/>
          <w:lang w:eastAsia="zh-CN"/>
        </w:rPr>
        <w:t>号。</w:t>
      </w:r>
    </w:p>
  </w:footnote>
  <w:footnote w:id="116">
    <w:p w14:paraId="01B74B3F" w14:textId="77777777" w:rsidR="00800067" w:rsidRPr="00D200E1" w:rsidRDefault="00800067" w:rsidP="00800067">
      <w:pPr>
        <w:pStyle w:val="FootnoteText"/>
        <w:jc w:val="both"/>
        <w:rPr>
          <w:sz w:val="20"/>
          <w:lang w:val="x-none" w:eastAsia="zh-CN"/>
        </w:rPr>
      </w:pPr>
      <w:r w:rsidRPr="00D200E1">
        <w:rPr>
          <w:rStyle w:val="FootnoteReference"/>
          <w:sz w:val="20"/>
        </w:rPr>
        <w:footnoteRef/>
      </w:r>
      <w:r w:rsidRPr="00D200E1">
        <w:rPr>
          <w:rStyle w:val="FootnoteReference"/>
          <w:sz w:val="20"/>
          <w:lang w:eastAsia="zh-CN"/>
        </w:rPr>
        <w:t xml:space="preserve"> </w:t>
      </w:r>
      <w:r w:rsidRPr="00D200E1">
        <w:rPr>
          <w:sz w:val="20"/>
          <w:lang w:eastAsia="zh-CN"/>
        </w:rPr>
        <w:t>同上，第</w:t>
      </w:r>
      <w:r w:rsidRPr="00D200E1">
        <w:rPr>
          <w:sz w:val="20"/>
          <w:lang w:eastAsia="zh-CN"/>
        </w:rPr>
        <w:t>3201</w:t>
      </w:r>
      <w:r w:rsidRPr="00D200E1">
        <w:rPr>
          <w:sz w:val="20"/>
          <w:lang w:eastAsia="zh-CN"/>
        </w:rPr>
        <w:t>卷，第</w:t>
      </w:r>
      <w:r w:rsidRPr="00D200E1">
        <w:rPr>
          <w:sz w:val="20"/>
          <w:lang w:eastAsia="zh-CN"/>
        </w:rPr>
        <w:t>54669</w:t>
      </w:r>
      <w:r w:rsidRPr="00D200E1">
        <w:rPr>
          <w:sz w:val="20"/>
          <w:lang w:eastAsia="zh-CN"/>
        </w:rPr>
        <w:t>号。</w:t>
      </w:r>
    </w:p>
  </w:footnote>
  <w:footnote w:id="117">
    <w:p w14:paraId="6FCE5E7E" w14:textId="77777777" w:rsidR="00800067" w:rsidRPr="00D200E1" w:rsidRDefault="00800067" w:rsidP="00800067">
      <w:pPr>
        <w:pStyle w:val="FootnoteText"/>
        <w:jc w:val="both"/>
        <w:rPr>
          <w:sz w:val="20"/>
          <w:lang w:eastAsia="zh-CN"/>
        </w:rPr>
      </w:pPr>
      <w:r w:rsidRPr="00D200E1">
        <w:rPr>
          <w:rStyle w:val="FootnoteReference"/>
          <w:sz w:val="20"/>
        </w:rPr>
        <w:footnoteRef/>
      </w:r>
      <w:r w:rsidRPr="00D200E1">
        <w:rPr>
          <w:rStyle w:val="FootnoteReference"/>
          <w:sz w:val="20"/>
          <w:lang w:eastAsia="zh-CN"/>
        </w:rPr>
        <w:t xml:space="preserve"> </w:t>
      </w:r>
      <w:r w:rsidRPr="00D200E1">
        <w:rPr>
          <w:sz w:val="20"/>
          <w:lang w:eastAsia="zh-CN"/>
        </w:rPr>
        <w:t>同上，第</w:t>
      </w:r>
      <w:r w:rsidRPr="00D200E1">
        <w:rPr>
          <w:sz w:val="20"/>
          <w:lang w:eastAsia="zh-CN"/>
        </w:rPr>
        <w:t>1673</w:t>
      </w:r>
      <w:r w:rsidRPr="00D200E1">
        <w:rPr>
          <w:sz w:val="20"/>
          <w:lang w:eastAsia="zh-CN"/>
        </w:rPr>
        <w:t>卷，第</w:t>
      </w:r>
      <w:r w:rsidRPr="00D200E1">
        <w:rPr>
          <w:sz w:val="20"/>
          <w:lang w:eastAsia="zh-CN"/>
        </w:rPr>
        <w:t>28911</w:t>
      </w:r>
      <w:r w:rsidRPr="00D200E1">
        <w:rPr>
          <w:sz w:val="20"/>
          <w:lang w:eastAsia="zh-CN"/>
        </w:rPr>
        <w:t>号。</w:t>
      </w:r>
    </w:p>
  </w:footnote>
  <w:footnote w:id="118">
    <w:p w14:paraId="5B0BEC5C" w14:textId="77777777" w:rsidR="00800067" w:rsidRPr="00D200E1" w:rsidRDefault="00800067" w:rsidP="00800067">
      <w:pPr>
        <w:pStyle w:val="FootnoteText"/>
        <w:jc w:val="both"/>
        <w:rPr>
          <w:sz w:val="20"/>
          <w:lang w:eastAsia="zh-CN"/>
        </w:rPr>
      </w:pPr>
      <w:r w:rsidRPr="00D200E1">
        <w:rPr>
          <w:rStyle w:val="FootnoteReference"/>
          <w:sz w:val="20"/>
        </w:rPr>
        <w:footnoteRef/>
      </w:r>
      <w:r w:rsidRPr="00D200E1">
        <w:rPr>
          <w:rStyle w:val="FootnoteReference"/>
          <w:sz w:val="20"/>
          <w:lang w:eastAsia="zh-CN"/>
        </w:rPr>
        <w:t xml:space="preserve"> </w:t>
      </w:r>
      <w:r w:rsidRPr="00D200E1">
        <w:rPr>
          <w:sz w:val="20"/>
          <w:lang w:eastAsia="zh-CN"/>
        </w:rPr>
        <w:t>同上，第</w:t>
      </w:r>
      <w:r w:rsidRPr="00D200E1">
        <w:rPr>
          <w:sz w:val="20"/>
          <w:lang w:eastAsia="zh-CN"/>
        </w:rPr>
        <w:t>2244</w:t>
      </w:r>
      <w:r w:rsidRPr="00D200E1">
        <w:rPr>
          <w:sz w:val="20"/>
          <w:lang w:eastAsia="zh-CN"/>
        </w:rPr>
        <w:t>卷，第</w:t>
      </w:r>
      <w:r w:rsidRPr="00D200E1">
        <w:rPr>
          <w:sz w:val="20"/>
          <w:lang w:eastAsia="zh-CN"/>
        </w:rPr>
        <w:t>39973</w:t>
      </w:r>
      <w:r w:rsidRPr="00D200E1">
        <w:rPr>
          <w:sz w:val="20"/>
          <w:lang w:eastAsia="zh-CN"/>
        </w:rPr>
        <w:t>号。</w:t>
      </w:r>
    </w:p>
  </w:footnote>
  <w:footnote w:id="119">
    <w:p w14:paraId="73777C2E" w14:textId="77777777" w:rsidR="00800067" w:rsidRPr="00D200E1" w:rsidRDefault="00800067" w:rsidP="00800067">
      <w:pPr>
        <w:pStyle w:val="FootnoteText"/>
        <w:jc w:val="both"/>
        <w:rPr>
          <w:sz w:val="20"/>
          <w:lang w:eastAsia="zh-CN"/>
        </w:rPr>
      </w:pPr>
      <w:r w:rsidRPr="00D200E1">
        <w:rPr>
          <w:rStyle w:val="FootnoteReference"/>
          <w:sz w:val="20"/>
        </w:rPr>
        <w:footnoteRef/>
      </w:r>
      <w:r w:rsidRPr="00D200E1">
        <w:rPr>
          <w:rStyle w:val="FootnoteReference"/>
          <w:sz w:val="20"/>
          <w:lang w:eastAsia="zh-CN"/>
        </w:rPr>
        <w:t xml:space="preserve"> </w:t>
      </w:r>
      <w:r w:rsidRPr="00D200E1">
        <w:rPr>
          <w:sz w:val="20"/>
          <w:lang w:eastAsia="zh-CN"/>
        </w:rPr>
        <w:t>同上，第</w:t>
      </w:r>
      <w:r w:rsidRPr="00D200E1">
        <w:rPr>
          <w:sz w:val="20"/>
          <w:lang w:eastAsia="zh-CN"/>
        </w:rPr>
        <w:t>2256</w:t>
      </w:r>
      <w:r w:rsidRPr="00D200E1">
        <w:rPr>
          <w:sz w:val="20"/>
          <w:lang w:eastAsia="zh-CN"/>
        </w:rPr>
        <w:t>卷，第</w:t>
      </w:r>
      <w:r w:rsidRPr="00D200E1">
        <w:rPr>
          <w:sz w:val="20"/>
          <w:lang w:eastAsia="zh-CN"/>
        </w:rPr>
        <w:t>40214</w:t>
      </w:r>
      <w:r w:rsidRPr="00D200E1">
        <w:rPr>
          <w:sz w:val="20"/>
          <w:lang w:eastAsia="zh-CN"/>
        </w:rPr>
        <w:t>号。</w:t>
      </w:r>
    </w:p>
  </w:footnote>
  <w:footnote w:id="120">
    <w:p w14:paraId="49E3ED17" w14:textId="77777777" w:rsidR="00800067" w:rsidRPr="00D200E1" w:rsidRDefault="00800067" w:rsidP="00800067">
      <w:pPr>
        <w:pStyle w:val="FootnoteText"/>
        <w:rPr>
          <w:sz w:val="20"/>
          <w:lang w:val="es-ES" w:eastAsia="zh-CN"/>
        </w:rPr>
      </w:pPr>
      <w:r w:rsidRPr="00D200E1">
        <w:rPr>
          <w:rStyle w:val="FootnoteReference"/>
          <w:sz w:val="20"/>
        </w:rPr>
        <w:footnoteRef/>
      </w:r>
      <w:r w:rsidRPr="00D200E1">
        <w:rPr>
          <w:sz w:val="20"/>
          <w:lang w:val="es-ES" w:eastAsia="zh-CN"/>
        </w:rPr>
        <w:t xml:space="preserve"> </w:t>
      </w:r>
      <w:r w:rsidRPr="00D200E1">
        <w:rPr>
          <w:sz w:val="20"/>
          <w:lang w:val="es-ES" w:eastAsia="zh-CN"/>
        </w:rPr>
        <w:t>同上，第</w:t>
      </w:r>
      <w:r w:rsidRPr="00D200E1">
        <w:rPr>
          <w:sz w:val="20"/>
          <w:lang w:val="es-ES" w:eastAsia="zh-CN"/>
        </w:rPr>
        <w:t>996</w:t>
      </w:r>
      <w:r w:rsidRPr="00D200E1">
        <w:rPr>
          <w:sz w:val="20"/>
          <w:lang w:val="es-ES" w:eastAsia="zh-CN"/>
        </w:rPr>
        <w:t>卷，第</w:t>
      </w:r>
      <w:r w:rsidRPr="00D200E1">
        <w:rPr>
          <w:sz w:val="20"/>
          <w:lang w:val="es-ES" w:eastAsia="zh-CN"/>
        </w:rPr>
        <w:t>14583</w:t>
      </w:r>
      <w:r w:rsidRPr="00D200E1">
        <w:rPr>
          <w:sz w:val="20"/>
          <w:lang w:val="es-ES" w:eastAsia="zh-CN"/>
        </w:rPr>
        <w:t>号。</w:t>
      </w:r>
    </w:p>
  </w:footnote>
  <w:footnote w:id="121">
    <w:p w14:paraId="480B7946" w14:textId="77777777" w:rsidR="00800067" w:rsidRPr="00D200E1" w:rsidRDefault="00800067" w:rsidP="00800067">
      <w:pPr>
        <w:pStyle w:val="FootnoteText"/>
        <w:rPr>
          <w:sz w:val="20"/>
          <w:lang w:val="es-ES" w:eastAsia="zh-CN"/>
        </w:rPr>
      </w:pPr>
      <w:r w:rsidRPr="00D200E1">
        <w:rPr>
          <w:rStyle w:val="FootnoteReference"/>
          <w:sz w:val="20"/>
        </w:rPr>
        <w:footnoteRef/>
      </w:r>
      <w:r w:rsidRPr="00D200E1">
        <w:rPr>
          <w:sz w:val="20"/>
          <w:lang w:val="es-ES" w:eastAsia="zh-CN"/>
        </w:rPr>
        <w:t xml:space="preserve"> </w:t>
      </w:r>
      <w:r w:rsidRPr="00D200E1">
        <w:rPr>
          <w:sz w:val="20"/>
          <w:lang w:val="es-ES" w:eastAsia="zh-CN"/>
        </w:rPr>
        <w:t>同上，第</w:t>
      </w:r>
      <w:r w:rsidRPr="00D200E1">
        <w:rPr>
          <w:sz w:val="20"/>
          <w:lang w:val="es-ES" w:eastAsia="zh-CN"/>
        </w:rPr>
        <w:t>1954</w:t>
      </w:r>
      <w:r w:rsidRPr="00D200E1">
        <w:rPr>
          <w:sz w:val="20"/>
          <w:lang w:val="es-ES" w:eastAsia="zh-CN"/>
        </w:rPr>
        <w:t>卷，第</w:t>
      </w:r>
      <w:r w:rsidRPr="00D200E1">
        <w:rPr>
          <w:sz w:val="20"/>
          <w:lang w:val="es-ES" w:eastAsia="zh-CN"/>
        </w:rPr>
        <w:t>33480</w:t>
      </w:r>
      <w:r w:rsidRPr="00D200E1">
        <w:rPr>
          <w:sz w:val="20"/>
          <w:lang w:val="es-ES" w:eastAsia="zh-CN"/>
        </w:rPr>
        <w:t>号。</w:t>
      </w:r>
    </w:p>
  </w:footnote>
  <w:footnote w:id="122">
    <w:p w14:paraId="7B385E2C" w14:textId="77777777" w:rsidR="00800067" w:rsidRPr="00D200E1" w:rsidRDefault="00800067" w:rsidP="00800067">
      <w:pPr>
        <w:pStyle w:val="FootnoteText"/>
        <w:rPr>
          <w:sz w:val="20"/>
          <w:lang w:val="es-ES" w:eastAsia="zh-CN"/>
        </w:rPr>
      </w:pPr>
      <w:r w:rsidRPr="00D200E1">
        <w:rPr>
          <w:rStyle w:val="FootnoteReference"/>
          <w:sz w:val="20"/>
        </w:rPr>
        <w:footnoteRef/>
      </w:r>
      <w:r w:rsidRPr="00D200E1">
        <w:rPr>
          <w:sz w:val="20"/>
          <w:lang w:val="es-ES" w:eastAsia="zh-CN"/>
        </w:rPr>
        <w:t xml:space="preserve"> </w:t>
      </w:r>
      <w:r w:rsidRPr="00D200E1">
        <w:rPr>
          <w:sz w:val="20"/>
          <w:lang w:val="es-ES" w:eastAsia="zh-CN"/>
        </w:rPr>
        <w:t>同上，第</w:t>
      </w:r>
      <w:r w:rsidRPr="00D200E1">
        <w:rPr>
          <w:sz w:val="20"/>
          <w:lang w:val="es-ES" w:eastAsia="zh-CN"/>
        </w:rPr>
        <w:t>1771</w:t>
      </w:r>
      <w:r w:rsidRPr="00D200E1">
        <w:rPr>
          <w:sz w:val="20"/>
          <w:lang w:val="es-ES" w:eastAsia="zh-CN"/>
        </w:rPr>
        <w:t>卷，第</w:t>
      </w:r>
      <w:r w:rsidRPr="00D200E1">
        <w:rPr>
          <w:sz w:val="20"/>
          <w:lang w:val="es-ES" w:eastAsia="zh-CN"/>
        </w:rPr>
        <w:t>30822</w:t>
      </w:r>
      <w:r w:rsidRPr="00D200E1">
        <w:rPr>
          <w:sz w:val="20"/>
          <w:lang w:val="es-ES" w:eastAsia="zh-CN"/>
        </w:rPr>
        <w:t>号。</w:t>
      </w:r>
    </w:p>
  </w:footnote>
  <w:footnote w:id="123">
    <w:p w14:paraId="3C81C5D4" w14:textId="77777777" w:rsidR="00800067" w:rsidRPr="00D200E1" w:rsidRDefault="00800067" w:rsidP="00800067">
      <w:pPr>
        <w:pStyle w:val="FootnoteText"/>
        <w:rPr>
          <w:rFonts w:eastAsiaTheme="minorEastAsia"/>
          <w:b/>
          <w:bCs/>
          <w:sz w:val="20"/>
          <w:lang w:val="es-ES" w:eastAsia="zh-CN"/>
        </w:rPr>
      </w:pPr>
      <w:r w:rsidRPr="00D200E1">
        <w:rPr>
          <w:rStyle w:val="FootnoteReference"/>
          <w:sz w:val="20"/>
        </w:rPr>
        <w:footnoteRef/>
      </w:r>
      <w:r w:rsidRPr="00D200E1">
        <w:rPr>
          <w:sz w:val="20"/>
          <w:lang w:val="es-ES" w:eastAsia="zh-CN"/>
        </w:rPr>
        <w:t xml:space="preserve"> </w:t>
      </w:r>
      <w:r w:rsidRPr="00D200E1">
        <w:rPr>
          <w:sz w:val="20"/>
          <w:lang w:eastAsia="zh-CN"/>
        </w:rPr>
        <w:t>见联合国大会第</w:t>
      </w:r>
      <w:r w:rsidRPr="00D200E1">
        <w:rPr>
          <w:sz w:val="20"/>
          <w:lang w:val="es-ES" w:eastAsia="zh-CN"/>
        </w:rPr>
        <w:t>73/284</w:t>
      </w:r>
      <w:r w:rsidRPr="00D200E1">
        <w:rPr>
          <w:sz w:val="20"/>
          <w:lang w:eastAsia="zh-CN"/>
        </w:rPr>
        <w:t>号决议。</w:t>
      </w:r>
    </w:p>
  </w:footnote>
  <w:footnote w:id="124">
    <w:p w14:paraId="25BCB378" w14:textId="77777777" w:rsidR="00800067" w:rsidRPr="00D200E1" w:rsidRDefault="00800067" w:rsidP="00800067">
      <w:pPr>
        <w:pStyle w:val="FootnoteText"/>
        <w:rPr>
          <w:sz w:val="20"/>
          <w:lang w:eastAsia="zh-CN"/>
        </w:rPr>
      </w:pPr>
      <w:r w:rsidRPr="00D200E1">
        <w:rPr>
          <w:rStyle w:val="FootnoteReference"/>
          <w:sz w:val="20"/>
        </w:rPr>
        <w:footnoteRef/>
      </w:r>
      <w:r w:rsidRPr="00D200E1">
        <w:rPr>
          <w:sz w:val="20"/>
          <w:lang w:eastAsia="zh-CN"/>
        </w:rPr>
        <w:t xml:space="preserve"> </w:t>
      </w:r>
      <w:r w:rsidRPr="00D200E1">
        <w:rPr>
          <w:sz w:val="20"/>
          <w:lang w:eastAsia="zh-CN"/>
        </w:rPr>
        <w:t>联合国，《条约汇编》，第</w:t>
      </w:r>
      <w:r w:rsidRPr="00D200E1">
        <w:rPr>
          <w:sz w:val="20"/>
          <w:lang w:eastAsia="zh-CN"/>
        </w:rPr>
        <w:t>1760</w:t>
      </w:r>
      <w:r w:rsidRPr="00D200E1">
        <w:rPr>
          <w:sz w:val="20"/>
          <w:lang w:eastAsia="zh-CN"/>
        </w:rPr>
        <w:t>卷，第</w:t>
      </w:r>
      <w:r w:rsidRPr="00D200E1">
        <w:rPr>
          <w:sz w:val="20"/>
          <w:lang w:eastAsia="zh-CN"/>
        </w:rPr>
        <w:t>30619</w:t>
      </w:r>
      <w:r w:rsidRPr="00D200E1">
        <w:rPr>
          <w:sz w:val="20"/>
          <w:lang w:eastAsia="zh-CN"/>
        </w:rPr>
        <w:t>号。</w:t>
      </w:r>
    </w:p>
  </w:footnote>
  <w:footnote w:id="125">
    <w:p w14:paraId="533DB6BE" w14:textId="77777777" w:rsidR="00800067" w:rsidRPr="00D200E1" w:rsidRDefault="00800067" w:rsidP="00800067">
      <w:pPr>
        <w:pStyle w:val="FootnoteText"/>
        <w:rPr>
          <w:sz w:val="20"/>
          <w:lang w:eastAsia="zh-CN"/>
        </w:rPr>
      </w:pPr>
      <w:r w:rsidRPr="00D200E1">
        <w:rPr>
          <w:rStyle w:val="FootnoteReference"/>
          <w:sz w:val="20"/>
        </w:rPr>
        <w:footnoteRef/>
      </w:r>
      <w:r w:rsidRPr="00D200E1">
        <w:rPr>
          <w:sz w:val="20"/>
          <w:lang w:eastAsia="zh-CN"/>
        </w:rPr>
        <w:t xml:space="preserve"> </w:t>
      </w:r>
      <w:r w:rsidRPr="00D200E1">
        <w:rPr>
          <w:sz w:val="20"/>
          <w:lang w:eastAsia="zh-CN"/>
        </w:rPr>
        <w:t>第</w:t>
      </w:r>
      <w:r w:rsidRPr="00D200E1">
        <w:rPr>
          <w:sz w:val="20"/>
          <w:lang w:eastAsia="zh-CN"/>
        </w:rPr>
        <w:t xml:space="preserve"> </w:t>
      </w:r>
      <w:hyperlink r:id="rId15" w:history="1">
        <w:r w:rsidRPr="00D200E1">
          <w:rPr>
            <w:rStyle w:val="Hyperlink"/>
            <w:sz w:val="20"/>
            <w:lang w:eastAsia="zh-CN"/>
          </w:rPr>
          <w:t>15/4</w:t>
        </w:r>
      </w:hyperlink>
      <w:r w:rsidRPr="00D200E1">
        <w:rPr>
          <w:sz w:val="20"/>
          <w:lang w:eastAsia="zh-CN"/>
        </w:rPr>
        <w:t>号决定，附件。</w:t>
      </w:r>
    </w:p>
  </w:footnote>
  <w:footnote w:id="126">
    <w:p w14:paraId="0198810D" w14:textId="77777777" w:rsidR="00800067" w:rsidRPr="00D200E1" w:rsidRDefault="00800067" w:rsidP="00800067">
      <w:pPr>
        <w:pStyle w:val="FootnoteText"/>
        <w:rPr>
          <w:sz w:val="20"/>
          <w:lang w:eastAsia="zh-CN"/>
        </w:rPr>
      </w:pPr>
      <w:r w:rsidRPr="00D200E1">
        <w:rPr>
          <w:rStyle w:val="FootnoteReference"/>
          <w:sz w:val="20"/>
        </w:rPr>
        <w:footnoteRef/>
      </w:r>
      <w:r w:rsidRPr="00D200E1">
        <w:rPr>
          <w:sz w:val="20"/>
          <w:lang w:eastAsia="zh-CN"/>
        </w:rPr>
        <w:t xml:space="preserve"> </w:t>
      </w:r>
      <w:r w:rsidRPr="00D200E1">
        <w:rPr>
          <w:sz w:val="20"/>
          <w:lang w:val="en-US" w:eastAsia="zh-CN"/>
        </w:rPr>
        <w:t>第</w:t>
      </w:r>
      <w:hyperlink r:id="rId16" w:history="1">
        <w:r w:rsidRPr="00D200E1">
          <w:rPr>
            <w:rStyle w:val="Hyperlink"/>
            <w:sz w:val="20"/>
            <w:lang w:val="en-US" w:eastAsia="zh-CN"/>
          </w:rPr>
          <w:t>16/19</w:t>
        </w:r>
      </w:hyperlink>
      <w:r w:rsidRPr="00D200E1">
        <w:rPr>
          <w:sz w:val="20"/>
          <w:lang w:val="en-US" w:eastAsia="zh-CN"/>
        </w:rPr>
        <w:t>号决定，附件。</w:t>
      </w:r>
    </w:p>
  </w:footnote>
  <w:footnote w:id="127">
    <w:p w14:paraId="529B8406" w14:textId="77777777" w:rsidR="00800067" w:rsidRPr="00D200E1" w:rsidRDefault="00800067" w:rsidP="00800067">
      <w:pPr>
        <w:pStyle w:val="FootnoteText"/>
        <w:rPr>
          <w:sz w:val="20"/>
          <w:lang w:eastAsia="zh-CN"/>
        </w:rPr>
      </w:pPr>
      <w:r w:rsidRPr="00D200E1">
        <w:rPr>
          <w:rStyle w:val="FootnoteReference"/>
          <w:sz w:val="20"/>
        </w:rPr>
        <w:footnoteRef/>
      </w:r>
      <w:r w:rsidRPr="00D200E1">
        <w:rPr>
          <w:sz w:val="20"/>
          <w:lang w:eastAsia="zh-CN"/>
        </w:rPr>
        <w:t xml:space="preserve"> </w:t>
      </w:r>
      <w:r w:rsidRPr="00D200E1">
        <w:rPr>
          <w:sz w:val="20"/>
          <w:lang w:eastAsia="zh-CN"/>
        </w:rPr>
        <w:t>联合国，《条约汇编》，第</w:t>
      </w:r>
      <w:r w:rsidRPr="00D200E1">
        <w:rPr>
          <w:sz w:val="20"/>
          <w:lang w:eastAsia="zh-CN"/>
        </w:rPr>
        <w:t>1760</w:t>
      </w:r>
      <w:r w:rsidRPr="00D200E1">
        <w:rPr>
          <w:sz w:val="20"/>
          <w:lang w:eastAsia="zh-CN"/>
        </w:rPr>
        <w:t>卷，第</w:t>
      </w:r>
      <w:r w:rsidRPr="00D200E1">
        <w:rPr>
          <w:sz w:val="20"/>
          <w:lang w:eastAsia="zh-CN"/>
        </w:rPr>
        <w:t>30619</w:t>
      </w:r>
      <w:r w:rsidRPr="00D200E1">
        <w:rPr>
          <w:sz w:val="20"/>
          <w:lang w:eastAsia="zh-CN"/>
        </w:rPr>
        <w:t>号。</w:t>
      </w:r>
    </w:p>
  </w:footnote>
  <w:footnote w:id="128">
    <w:p w14:paraId="3324ABC7" w14:textId="77777777" w:rsidR="00800067" w:rsidRPr="00D200E1" w:rsidRDefault="00800067" w:rsidP="00800067">
      <w:pPr>
        <w:pStyle w:val="FootnoteText"/>
        <w:rPr>
          <w:sz w:val="20"/>
          <w:lang w:eastAsia="zh-CN"/>
        </w:rPr>
      </w:pPr>
      <w:r w:rsidRPr="00D200E1">
        <w:rPr>
          <w:rStyle w:val="FootnoteReference"/>
          <w:sz w:val="20"/>
        </w:rPr>
        <w:footnoteRef/>
      </w:r>
      <w:r w:rsidRPr="00D200E1">
        <w:rPr>
          <w:sz w:val="20"/>
          <w:lang w:eastAsia="zh-CN"/>
        </w:rPr>
        <w:t xml:space="preserve"> </w:t>
      </w:r>
      <w:r w:rsidRPr="00D200E1">
        <w:rPr>
          <w:sz w:val="20"/>
          <w:lang w:eastAsia="zh-CN"/>
        </w:rPr>
        <w:t>同上，第</w:t>
      </w:r>
      <w:r w:rsidRPr="00D200E1">
        <w:rPr>
          <w:sz w:val="20"/>
          <w:lang w:eastAsia="zh-CN"/>
        </w:rPr>
        <w:t>3156</w:t>
      </w:r>
      <w:r w:rsidRPr="00D200E1">
        <w:rPr>
          <w:sz w:val="20"/>
          <w:lang w:eastAsia="zh-CN"/>
        </w:rPr>
        <w:t>卷，第</w:t>
      </w:r>
      <w:r w:rsidRPr="00D200E1">
        <w:rPr>
          <w:sz w:val="20"/>
          <w:lang w:eastAsia="zh-CN"/>
        </w:rPr>
        <w:t>54113</w:t>
      </w:r>
      <w:r w:rsidRPr="00D200E1">
        <w:rPr>
          <w:sz w:val="20"/>
          <w:lang w:eastAsia="zh-CN"/>
        </w:rPr>
        <w:t>号。</w:t>
      </w:r>
    </w:p>
  </w:footnote>
  <w:footnote w:id="129">
    <w:p w14:paraId="20DECF2E" w14:textId="77777777" w:rsidR="00800067" w:rsidRPr="00D200E1" w:rsidRDefault="00800067" w:rsidP="00800067">
      <w:pPr>
        <w:pStyle w:val="FootnoteText"/>
        <w:rPr>
          <w:sz w:val="20"/>
          <w:lang w:val="en-US" w:eastAsia="zh-CN"/>
        </w:rPr>
      </w:pPr>
      <w:r w:rsidRPr="00D200E1">
        <w:rPr>
          <w:rStyle w:val="FootnoteReference"/>
          <w:sz w:val="20"/>
        </w:rPr>
        <w:footnoteRef/>
      </w:r>
      <w:r w:rsidRPr="00D200E1">
        <w:rPr>
          <w:sz w:val="20"/>
          <w:lang w:val="en-US" w:eastAsia="zh-CN"/>
        </w:rPr>
        <w:t xml:space="preserve"> </w:t>
      </w:r>
      <w:r w:rsidRPr="00D200E1">
        <w:rPr>
          <w:sz w:val="20"/>
          <w:lang w:val="en-US" w:eastAsia="zh-CN"/>
        </w:rPr>
        <w:t>见</w:t>
      </w:r>
      <w:r w:rsidRPr="00D200E1">
        <w:rPr>
          <w:sz w:val="20"/>
          <w:lang w:val="en-US" w:eastAsia="zh-CN"/>
        </w:rPr>
        <w:t xml:space="preserve"> </w:t>
      </w:r>
      <w:hyperlink r:id="rId17" w:history="1">
        <w:r w:rsidRPr="00D200E1">
          <w:rPr>
            <w:rStyle w:val="Hyperlink"/>
            <w:sz w:val="20"/>
            <w:lang w:val="en-US" w:eastAsia="zh-CN"/>
          </w:rPr>
          <w:t>www.cbd.int/health/ilg-health</w:t>
        </w:r>
      </w:hyperlink>
      <w:r w:rsidRPr="00D200E1">
        <w:rPr>
          <w:sz w:val="20"/>
          <w:lang w:val="en-US" w:eastAsia="zh-CN"/>
        </w:rPr>
        <w:t>。</w:t>
      </w:r>
    </w:p>
  </w:footnote>
  <w:footnote w:id="130">
    <w:p w14:paraId="64C4CA23" w14:textId="1EE3FBA5" w:rsidR="00941E30" w:rsidRPr="00D200E1" w:rsidRDefault="00941E30">
      <w:pPr>
        <w:pStyle w:val="FootnoteText"/>
        <w:rPr>
          <w:sz w:val="20"/>
          <w:lang w:val="en-US"/>
        </w:rPr>
      </w:pPr>
      <w:r w:rsidRPr="00D200E1">
        <w:rPr>
          <w:rStyle w:val="FootnoteReference"/>
          <w:sz w:val="20"/>
        </w:rPr>
        <w:footnoteRef/>
      </w:r>
      <w:r w:rsidRPr="00D200E1">
        <w:rPr>
          <w:sz w:val="20"/>
        </w:rPr>
        <w:t xml:space="preserve"> </w:t>
      </w:r>
      <w:r w:rsidR="00463625" w:rsidRPr="00D200E1">
        <w:rPr>
          <w:sz w:val="20"/>
          <w:lang w:eastAsia="zh-CN"/>
        </w:rPr>
        <w:t>与会者名单见</w:t>
      </w:r>
      <w:r w:rsidR="008D6808" w:rsidRPr="00D200E1">
        <w:rPr>
          <w:sz w:val="20"/>
        </w:rPr>
        <w:fldChar w:fldCharType="begin"/>
      </w:r>
      <w:r w:rsidR="008D6808" w:rsidRPr="00D200E1">
        <w:rPr>
          <w:sz w:val="20"/>
        </w:rPr>
        <w:instrText>HYPERLINK "https://www.cbd.int/documents/CBD/SBSTTA/27/INF/12/REV1"</w:instrText>
      </w:r>
      <w:r w:rsidR="008D6808" w:rsidRPr="00D200E1">
        <w:rPr>
          <w:sz w:val="20"/>
        </w:rPr>
      </w:r>
      <w:r w:rsidR="008D6808" w:rsidRPr="00D200E1">
        <w:rPr>
          <w:sz w:val="20"/>
        </w:rPr>
        <w:fldChar w:fldCharType="separate"/>
      </w:r>
      <w:r w:rsidRPr="00D200E1">
        <w:rPr>
          <w:rStyle w:val="Hyperlink"/>
          <w:sz w:val="20"/>
        </w:rPr>
        <w:t>CBD/SBSTTA/27/INF/1</w:t>
      </w:r>
      <w:r w:rsidR="008D6808" w:rsidRPr="00D200E1">
        <w:rPr>
          <w:sz w:val="20"/>
        </w:rPr>
        <w:fldChar w:fldCharType="end"/>
      </w:r>
      <w:r w:rsidR="00463625" w:rsidRPr="00D200E1">
        <w:rPr>
          <w:sz w:val="20"/>
          <w:lang w:eastAsia="zh-CN"/>
        </w:rPr>
        <w:t>。</w:t>
      </w:r>
    </w:p>
  </w:footnote>
  <w:footnote w:id="131">
    <w:p w14:paraId="228A5FF7" w14:textId="77777777" w:rsidR="00FE40B3" w:rsidRPr="00D200E1" w:rsidRDefault="00FE40B3" w:rsidP="00FE40B3">
      <w:pPr>
        <w:pStyle w:val="FootnoteText"/>
        <w:rPr>
          <w:sz w:val="20"/>
          <w:lang w:val="en-US"/>
        </w:rPr>
      </w:pPr>
      <w:r w:rsidRPr="00D200E1">
        <w:rPr>
          <w:rStyle w:val="FootnoteReference"/>
          <w:sz w:val="20"/>
        </w:rPr>
        <w:footnoteRef/>
      </w:r>
      <w:r w:rsidRPr="00D200E1">
        <w:rPr>
          <w:sz w:val="20"/>
        </w:rPr>
        <w:t xml:space="preserve"> </w:t>
      </w:r>
      <w:proofErr w:type="spellStart"/>
      <w:r w:rsidRPr="00D200E1">
        <w:rPr>
          <w:sz w:val="20"/>
        </w:rPr>
        <w:t>会议上所做发言的发言稿和与会者提交的书面发言见</w:t>
      </w:r>
      <w:proofErr w:type="spellEnd"/>
      <w:hyperlink r:id="rId18" w:history="1">
        <w:r w:rsidRPr="00D200E1">
          <w:rPr>
            <w:rStyle w:val="Hyperlink"/>
            <w:sz w:val="20"/>
          </w:rPr>
          <w:t>cbd.int/meetings/SBSTTA-27</w:t>
        </w:r>
      </w:hyperlink>
      <w:r w:rsidRPr="00D200E1">
        <w:rPr>
          <w:sz w:val="20"/>
        </w:rPr>
        <w:t>。</w:t>
      </w:r>
    </w:p>
  </w:footnote>
  <w:footnote w:id="132">
    <w:p w14:paraId="7C698D08" w14:textId="77777777" w:rsidR="00FC3275" w:rsidRPr="00D200E1" w:rsidRDefault="00FC3275" w:rsidP="00B1017C">
      <w:pPr>
        <w:pStyle w:val="FootnoteText"/>
        <w:rPr>
          <w:sz w:val="20"/>
          <w:lang w:val="en-US"/>
        </w:rPr>
      </w:pPr>
      <w:r w:rsidRPr="00D200E1">
        <w:rPr>
          <w:rStyle w:val="FootnoteReference"/>
          <w:sz w:val="20"/>
        </w:rPr>
        <w:footnoteRef/>
      </w:r>
      <w:r w:rsidRPr="00D200E1">
        <w:rPr>
          <w:sz w:val="20"/>
          <w:lang w:val="en-US"/>
        </w:rPr>
        <w:t xml:space="preserve"> </w:t>
      </w:r>
      <w:hyperlink r:id="rId19" w:history="1">
        <w:r w:rsidRPr="00D200E1">
          <w:rPr>
            <w:rStyle w:val="Hyperlink"/>
            <w:snapToGrid w:val="0"/>
            <w:kern w:val="18"/>
            <w:sz w:val="20"/>
            <w:lang w:val="en-US"/>
          </w:rPr>
          <w:t>CBD/SBSTTA/27/1</w:t>
        </w:r>
      </w:hyperlink>
      <w:r w:rsidRPr="00D200E1">
        <w:rPr>
          <w:snapToGrid w:val="0"/>
          <w:kern w:val="18"/>
          <w:sz w:val="20"/>
          <w:lang w:val="it-IT" w:eastAsia="zh-CN"/>
        </w:rPr>
        <w:t>。</w:t>
      </w:r>
    </w:p>
  </w:footnote>
  <w:footnote w:id="133">
    <w:p w14:paraId="78545ADF" w14:textId="77777777" w:rsidR="00FC3275" w:rsidRPr="00D200E1" w:rsidRDefault="00FC3275" w:rsidP="00897A2A">
      <w:pPr>
        <w:pStyle w:val="FootnoteText"/>
        <w:rPr>
          <w:sz w:val="20"/>
          <w:lang w:val="en-US"/>
        </w:rPr>
      </w:pPr>
      <w:r w:rsidRPr="00D200E1">
        <w:rPr>
          <w:rStyle w:val="FootnoteReference"/>
          <w:sz w:val="20"/>
        </w:rPr>
        <w:footnoteRef/>
      </w:r>
      <w:r w:rsidRPr="00D200E1">
        <w:rPr>
          <w:sz w:val="20"/>
          <w:lang w:val="en-US"/>
        </w:rPr>
        <w:t xml:space="preserve"> </w:t>
      </w:r>
      <w:hyperlink r:id="rId20" w:history="1">
        <w:r w:rsidRPr="00D200E1">
          <w:rPr>
            <w:rStyle w:val="Hyperlink"/>
            <w:sz w:val="20"/>
            <w:lang w:val="en-US"/>
          </w:rPr>
          <w:t>CBD/SBSTTA/27/1/Add.2</w:t>
        </w:r>
      </w:hyperlink>
      <w:r w:rsidRPr="00D200E1">
        <w:rPr>
          <w:sz w:val="20"/>
          <w:lang w:val="en-US"/>
        </w:rPr>
        <w:t xml:space="preserve">, </w:t>
      </w:r>
      <w:r w:rsidRPr="00D200E1">
        <w:rPr>
          <w:sz w:val="20"/>
          <w:lang w:val="it-IT" w:eastAsia="zh-CN"/>
        </w:rPr>
        <w:t>附件。</w:t>
      </w:r>
    </w:p>
  </w:footnote>
  <w:footnote w:id="134">
    <w:p w14:paraId="572F1DAA" w14:textId="77777777" w:rsidR="00FC3275" w:rsidRPr="00D200E1" w:rsidRDefault="00FC3275" w:rsidP="00133641">
      <w:pPr>
        <w:pStyle w:val="FootnoteText"/>
        <w:rPr>
          <w:sz w:val="20"/>
          <w:lang w:val="en-US"/>
        </w:rPr>
      </w:pPr>
      <w:r w:rsidRPr="00D200E1">
        <w:rPr>
          <w:rStyle w:val="FootnoteReference"/>
          <w:sz w:val="20"/>
        </w:rPr>
        <w:footnoteRef/>
      </w:r>
      <w:r w:rsidRPr="00D200E1">
        <w:rPr>
          <w:sz w:val="20"/>
          <w:lang w:val="en-US"/>
        </w:rPr>
        <w:t xml:space="preserve"> </w:t>
      </w:r>
      <w:hyperlink r:id="rId21" w:history="1">
        <w:r w:rsidRPr="00D200E1">
          <w:rPr>
            <w:rStyle w:val="Hyperlink"/>
            <w:snapToGrid w:val="0"/>
            <w:kern w:val="22"/>
            <w:sz w:val="20"/>
            <w:lang w:val="en-US"/>
          </w:rPr>
          <w:t>CBD/SBSTTA/27/2</w:t>
        </w:r>
      </w:hyperlink>
      <w:r w:rsidRPr="00D200E1">
        <w:rPr>
          <w:snapToGrid w:val="0"/>
          <w:kern w:val="22"/>
          <w:sz w:val="20"/>
          <w:lang w:val="it-IT" w:eastAsia="zh-CN"/>
        </w:rPr>
        <w:t>。</w:t>
      </w:r>
    </w:p>
  </w:footnote>
  <w:footnote w:id="135">
    <w:p w14:paraId="4591D7F4" w14:textId="77777777" w:rsidR="00FC3275" w:rsidRPr="00D200E1" w:rsidRDefault="00FC3275" w:rsidP="00133641">
      <w:pPr>
        <w:pStyle w:val="FootnoteText"/>
        <w:rPr>
          <w:sz w:val="20"/>
          <w:lang w:val="en-US"/>
        </w:rPr>
      </w:pPr>
      <w:r w:rsidRPr="00D200E1">
        <w:rPr>
          <w:rStyle w:val="FootnoteReference"/>
          <w:sz w:val="20"/>
        </w:rPr>
        <w:footnoteRef/>
      </w:r>
      <w:r w:rsidRPr="00D200E1">
        <w:rPr>
          <w:sz w:val="20"/>
          <w:lang w:val="en-US"/>
        </w:rPr>
        <w:t xml:space="preserve"> </w:t>
      </w:r>
      <w:hyperlink r:id="rId22" w:history="1">
        <w:r w:rsidRPr="00D200E1">
          <w:rPr>
            <w:rStyle w:val="Hyperlink"/>
            <w:sz w:val="20"/>
            <w:lang w:val="en-US"/>
          </w:rPr>
          <w:t>CBD/SBSTTA/27/INF/4/Rev.1</w:t>
        </w:r>
      </w:hyperlink>
      <w:r w:rsidRPr="00D200E1">
        <w:rPr>
          <w:sz w:val="20"/>
          <w:lang w:val="it-IT" w:eastAsia="zh-CN"/>
        </w:rPr>
        <w:t>。</w:t>
      </w:r>
    </w:p>
  </w:footnote>
  <w:footnote w:id="136">
    <w:p w14:paraId="07167347" w14:textId="77777777" w:rsidR="00FC3275" w:rsidRPr="00D200E1" w:rsidRDefault="00FC3275" w:rsidP="00133641">
      <w:pPr>
        <w:pStyle w:val="FootnoteText"/>
        <w:rPr>
          <w:sz w:val="20"/>
          <w:lang w:val="en-US"/>
        </w:rPr>
      </w:pPr>
      <w:r w:rsidRPr="00D200E1">
        <w:rPr>
          <w:rStyle w:val="FootnoteReference"/>
          <w:sz w:val="20"/>
        </w:rPr>
        <w:footnoteRef/>
      </w:r>
      <w:r w:rsidRPr="00D200E1">
        <w:rPr>
          <w:sz w:val="20"/>
          <w:lang w:val="en-US"/>
        </w:rPr>
        <w:t xml:space="preserve"> </w:t>
      </w:r>
      <w:hyperlink r:id="rId23" w:history="1">
        <w:r w:rsidRPr="00D200E1">
          <w:rPr>
            <w:rStyle w:val="Hyperlink"/>
            <w:sz w:val="20"/>
            <w:lang w:val="en-US"/>
          </w:rPr>
          <w:t>CBD/SBSTTA/27/INF/5</w:t>
        </w:r>
      </w:hyperlink>
      <w:r w:rsidRPr="00D200E1">
        <w:rPr>
          <w:sz w:val="20"/>
          <w:lang w:val="it-IT" w:eastAsia="zh-CN"/>
        </w:rPr>
        <w:t>。</w:t>
      </w:r>
    </w:p>
  </w:footnote>
  <w:footnote w:id="137">
    <w:p w14:paraId="035110C9" w14:textId="4F183955" w:rsidR="00FC3275" w:rsidRPr="00D200E1" w:rsidRDefault="00FC3275" w:rsidP="00897A2A">
      <w:pPr>
        <w:pStyle w:val="FootnoteText"/>
        <w:rPr>
          <w:sz w:val="20"/>
          <w:lang w:val="en-US"/>
        </w:rPr>
      </w:pPr>
      <w:r w:rsidRPr="00D200E1">
        <w:rPr>
          <w:rStyle w:val="FootnoteReference"/>
          <w:sz w:val="20"/>
        </w:rPr>
        <w:footnoteRef/>
      </w:r>
      <w:r w:rsidRPr="00D200E1">
        <w:rPr>
          <w:sz w:val="20"/>
          <w:lang w:val="en-US"/>
        </w:rPr>
        <w:t xml:space="preserve"> </w:t>
      </w:r>
      <w:hyperlink r:id="rId24" w:history="1">
        <w:r w:rsidRPr="00D200E1">
          <w:rPr>
            <w:rStyle w:val="Hyperlink"/>
            <w:sz w:val="20"/>
            <w:lang w:val="en-US"/>
          </w:rPr>
          <w:t>CBD/SBSTTA/27/INF/15</w:t>
        </w:r>
      </w:hyperlink>
      <w:r w:rsidRPr="00D200E1">
        <w:rPr>
          <w:sz w:val="20"/>
          <w:lang w:val="it-IT" w:eastAsia="zh-CN"/>
        </w:rPr>
        <w:t>。</w:t>
      </w:r>
    </w:p>
  </w:footnote>
  <w:footnote w:id="138">
    <w:p w14:paraId="6B56F4AC" w14:textId="7486E849" w:rsidR="00E638C0" w:rsidRPr="00D200E1" w:rsidRDefault="00E638C0" w:rsidP="00E638C0">
      <w:pPr>
        <w:pStyle w:val="FootnoteText"/>
        <w:rPr>
          <w:sz w:val="20"/>
          <w:lang w:val="en-US"/>
        </w:rPr>
      </w:pPr>
      <w:r w:rsidRPr="00D200E1">
        <w:rPr>
          <w:rStyle w:val="FootnoteReference"/>
          <w:sz w:val="20"/>
        </w:rPr>
        <w:footnoteRef/>
      </w:r>
      <w:r w:rsidRPr="00D200E1">
        <w:rPr>
          <w:sz w:val="20"/>
          <w:lang w:val="en-US"/>
        </w:rPr>
        <w:t xml:space="preserve"> </w:t>
      </w:r>
      <w:hyperlink r:id="rId25" w:history="1">
        <w:r w:rsidRPr="00D200E1">
          <w:rPr>
            <w:rStyle w:val="Hyperlink"/>
            <w:snapToGrid w:val="0"/>
            <w:kern w:val="22"/>
            <w:sz w:val="20"/>
            <w:lang w:val="en-US"/>
          </w:rPr>
          <w:t>CBD/SBSTTA/27/3</w:t>
        </w:r>
      </w:hyperlink>
      <w:r w:rsidR="00FC3275" w:rsidRPr="00D200E1">
        <w:rPr>
          <w:snapToGrid w:val="0"/>
          <w:kern w:val="22"/>
          <w:sz w:val="20"/>
          <w:lang w:val="it-IT"/>
        </w:rPr>
        <w:t>。</w:t>
      </w:r>
    </w:p>
  </w:footnote>
  <w:footnote w:id="139">
    <w:p w14:paraId="01F55064" w14:textId="2DB1B64E" w:rsidR="00E638C0" w:rsidRPr="00D200E1" w:rsidRDefault="00E638C0" w:rsidP="00E638C0">
      <w:pPr>
        <w:pStyle w:val="FootnoteText"/>
        <w:rPr>
          <w:sz w:val="20"/>
          <w:lang w:val="en-US"/>
        </w:rPr>
      </w:pPr>
      <w:r w:rsidRPr="00D200E1">
        <w:rPr>
          <w:rStyle w:val="FootnoteReference"/>
          <w:sz w:val="20"/>
        </w:rPr>
        <w:footnoteRef/>
      </w:r>
      <w:r w:rsidRPr="00D200E1">
        <w:rPr>
          <w:sz w:val="20"/>
          <w:lang w:val="en-US"/>
        </w:rPr>
        <w:t xml:space="preserve"> </w:t>
      </w:r>
      <w:hyperlink r:id="rId26" w:history="1">
        <w:r w:rsidRPr="00D200E1">
          <w:rPr>
            <w:rStyle w:val="Hyperlink"/>
            <w:sz w:val="20"/>
            <w:lang w:val="en-US"/>
          </w:rPr>
          <w:t>CBD/SBSTTA/27/3/Add</w:t>
        </w:r>
        <w:r w:rsidR="008F279A" w:rsidRPr="00D200E1">
          <w:rPr>
            <w:rStyle w:val="Hyperlink"/>
            <w:sz w:val="20"/>
            <w:lang w:val="en-US" w:eastAsia="zh-CN"/>
          </w:rPr>
          <w:t>.</w:t>
        </w:r>
        <w:r w:rsidRPr="00D200E1">
          <w:rPr>
            <w:rStyle w:val="Hyperlink"/>
            <w:sz w:val="20"/>
            <w:lang w:val="en-US"/>
          </w:rPr>
          <w:t>1</w:t>
        </w:r>
      </w:hyperlink>
      <w:r w:rsidR="00FC3275" w:rsidRPr="00D200E1">
        <w:rPr>
          <w:sz w:val="20"/>
          <w:lang w:val="it-IT"/>
        </w:rPr>
        <w:t>。</w:t>
      </w:r>
    </w:p>
  </w:footnote>
  <w:footnote w:id="140">
    <w:p w14:paraId="3B19C101" w14:textId="709FAEB9" w:rsidR="00E638C0" w:rsidRPr="00D200E1" w:rsidRDefault="00E638C0" w:rsidP="00E638C0">
      <w:pPr>
        <w:pStyle w:val="FootnoteText"/>
        <w:rPr>
          <w:sz w:val="20"/>
          <w:lang w:val="en-US"/>
        </w:rPr>
      </w:pPr>
      <w:r w:rsidRPr="00D200E1">
        <w:rPr>
          <w:rStyle w:val="FootnoteReference"/>
          <w:sz w:val="20"/>
        </w:rPr>
        <w:footnoteRef/>
      </w:r>
      <w:r w:rsidRPr="00D200E1">
        <w:rPr>
          <w:sz w:val="20"/>
          <w:lang w:val="en-US"/>
        </w:rPr>
        <w:t xml:space="preserve"> </w:t>
      </w:r>
      <w:hyperlink r:id="rId27" w:history="1">
        <w:r w:rsidRPr="00D200E1">
          <w:rPr>
            <w:rStyle w:val="Hyperlink"/>
            <w:sz w:val="20"/>
            <w:lang w:val="en-US"/>
          </w:rPr>
          <w:t>CBD/SBSTTA/27/3/Add</w:t>
        </w:r>
        <w:r w:rsidR="008F279A" w:rsidRPr="00D200E1">
          <w:rPr>
            <w:rStyle w:val="Hyperlink"/>
            <w:sz w:val="20"/>
            <w:lang w:val="en-US" w:eastAsia="zh-CN"/>
          </w:rPr>
          <w:t>.</w:t>
        </w:r>
        <w:r w:rsidRPr="00D200E1">
          <w:rPr>
            <w:rStyle w:val="Hyperlink"/>
            <w:sz w:val="20"/>
            <w:lang w:val="en-US"/>
          </w:rPr>
          <w:t>3</w:t>
        </w:r>
      </w:hyperlink>
      <w:r w:rsidR="00FC3275" w:rsidRPr="00D200E1">
        <w:rPr>
          <w:sz w:val="20"/>
          <w:lang w:val="it-IT"/>
        </w:rPr>
        <w:t>。</w:t>
      </w:r>
    </w:p>
  </w:footnote>
  <w:footnote w:id="141">
    <w:p w14:paraId="660E1170" w14:textId="23E926DC" w:rsidR="00E638C0" w:rsidRPr="00D200E1" w:rsidRDefault="00E638C0" w:rsidP="00E638C0">
      <w:pPr>
        <w:pStyle w:val="FootnoteText"/>
        <w:rPr>
          <w:sz w:val="20"/>
          <w:lang w:val="en-US"/>
        </w:rPr>
      </w:pPr>
      <w:r w:rsidRPr="00D200E1">
        <w:rPr>
          <w:rStyle w:val="FootnoteReference"/>
          <w:sz w:val="20"/>
        </w:rPr>
        <w:footnoteRef/>
      </w:r>
      <w:r w:rsidRPr="00D200E1">
        <w:rPr>
          <w:sz w:val="20"/>
          <w:lang w:val="en-US"/>
        </w:rPr>
        <w:t xml:space="preserve"> </w:t>
      </w:r>
      <w:hyperlink r:id="rId28" w:history="1">
        <w:r w:rsidRPr="00D200E1">
          <w:rPr>
            <w:rStyle w:val="Hyperlink"/>
            <w:sz w:val="20"/>
            <w:lang w:val="en-US"/>
          </w:rPr>
          <w:t>CBD/SBSTTA/27/3/Add</w:t>
        </w:r>
        <w:r w:rsidR="008F279A" w:rsidRPr="00D200E1">
          <w:rPr>
            <w:rStyle w:val="Hyperlink"/>
            <w:sz w:val="20"/>
            <w:lang w:val="en-US" w:eastAsia="zh-CN"/>
          </w:rPr>
          <w:t>.</w:t>
        </w:r>
        <w:r w:rsidRPr="00D200E1">
          <w:rPr>
            <w:rStyle w:val="Hyperlink"/>
            <w:sz w:val="20"/>
            <w:lang w:val="en-US"/>
          </w:rPr>
          <w:t>2</w:t>
        </w:r>
      </w:hyperlink>
      <w:r w:rsidR="00FC3275" w:rsidRPr="00D200E1">
        <w:rPr>
          <w:sz w:val="20"/>
          <w:lang w:val="it-IT"/>
        </w:rPr>
        <w:t>。</w:t>
      </w:r>
    </w:p>
  </w:footnote>
  <w:footnote w:id="142">
    <w:p w14:paraId="0515449F" w14:textId="77777777" w:rsidR="00E75A86" w:rsidRPr="00D200E1" w:rsidRDefault="00E75A86" w:rsidP="00E75A86">
      <w:pPr>
        <w:pStyle w:val="FootnoteText"/>
        <w:rPr>
          <w:sz w:val="20"/>
          <w:lang w:val="en-US"/>
        </w:rPr>
      </w:pPr>
      <w:r w:rsidRPr="00D200E1">
        <w:rPr>
          <w:rStyle w:val="FootnoteReference"/>
          <w:sz w:val="20"/>
        </w:rPr>
        <w:footnoteRef/>
      </w:r>
      <w:r w:rsidRPr="00D200E1">
        <w:rPr>
          <w:sz w:val="20"/>
          <w:lang w:val="en-US"/>
        </w:rPr>
        <w:t xml:space="preserve"> </w:t>
      </w:r>
      <w:hyperlink r:id="rId29" w:history="1">
        <w:r w:rsidRPr="00D200E1">
          <w:rPr>
            <w:rStyle w:val="Hyperlink"/>
            <w:snapToGrid w:val="0"/>
            <w:kern w:val="22"/>
            <w:sz w:val="20"/>
            <w:lang w:val="en-US"/>
          </w:rPr>
          <w:t>CBD/SBSTTA/27/4</w:t>
        </w:r>
      </w:hyperlink>
      <w:r w:rsidRPr="00D200E1">
        <w:rPr>
          <w:snapToGrid w:val="0"/>
          <w:kern w:val="22"/>
          <w:sz w:val="20"/>
          <w:lang w:val="it-IT"/>
        </w:rPr>
        <w:t>。</w:t>
      </w:r>
    </w:p>
  </w:footnote>
  <w:footnote w:id="143">
    <w:p w14:paraId="1BF63A6A" w14:textId="77777777" w:rsidR="00E75A86" w:rsidRPr="00D200E1" w:rsidRDefault="00E75A86" w:rsidP="00E75A86">
      <w:pPr>
        <w:pStyle w:val="FootnoteText"/>
        <w:rPr>
          <w:sz w:val="20"/>
          <w:lang w:val="en-US"/>
        </w:rPr>
      </w:pPr>
      <w:r w:rsidRPr="00D200E1">
        <w:rPr>
          <w:rStyle w:val="FootnoteReference"/>
          <w:sz w:val="20"/>
        </w:rPr>
        <w:footnoteRef/>
      </w:r>
      <w:r w:rsidRPr="00D200E1">
        <w:rPr>
          <w:sz w:val="20"/>
          <w:lang w:val="en-US"/>
        </w:rPr>
        <w:t xml:space="preserve"> </w:t>
      </w:r>
      <w:hyperlink r:id="rId30" w:history="1">
        <w:r w:rsidRPr="00D200E1">
          <w:rPr>
            <w:rStyle w:val="Hyperlink"/>
            <w:sz w:val="20"/>
            <w:lang w:val="en-US"/>
          </w:rPr>
          <w:t>CBD/SBSTTA/27/INF/8</w:t>
        </w:r>
      </w:hyperlink>
      <w:r w:rsidRPr="00D200E1">
        <w:rPr>
          <w:sz w:val="20"/>
          <w:lang w:val="it-IT"/>
        </w:rPr>
        <w:t>。</w:t>
      </w:r>
    </w:p>
  </w:footnote>
  <w:footnote w:id="144">
    <w:p w14:paraId="502BC641" w14:textId="77777777" w:rsidR="00E75A86" w:rsidRPr="00D200E1" w:rsidRDefault="00E75A86" w:rsidP="00E75A86">
      <w:pPr>
        <w:pStyle w:val="FootnoteText"/>
        <w:rPr>
          <w:sz w:val="20"/>
          <w:lang w:val="en-US"/>
        </w:rPr>
      </w:pPr>
      <w:r w:rsidRPr="00D200E1">
        <w:rPr>
          <w:rStyle w:val="FootnoteReference"/>
          <w:sz w:val="20"/>
        </w:rPr>
        <w:footnoteRef/>
      </w:r>
      <w:r w:rsidRPr="00D200E1">
        <w:rPr>
          <w:sz w:val="20"/>
          <w:lang w:val="en-US"/>
        </w:rPr>
        <w:t xml:space="preserve"> </w:t>
      </w:r>
      <w:hyperlink r:id="rId31" w:history="1">
        <w:r w:rsidRPr="00D200E1">
          <w:rPr>
            <w:rStyle w:val="Hyperlink"/>
            <w:sz w:val="20"/>
            <w:lang w:val="en-US"/>
          </w:rPr>
          <w:t>CBD/SBSTTA/27/INF/11</w:t>
        </w:r>
      </w:hyperlink>
      <w:r w:rsidRPr="00D200E1">
        <w:rPr>
          <w:sz w:val="20"/>
          <w:lang w:val="en-CA"/>
        </w:rPr>
        <w:t>。</w:t>
      </w:r>
    </w:p>
  </w:footnote>
  <w:footnote w:id="145">
    <w:p w14:paraId="5FF6AB47" w14:textId="77777777" w:rsidR="00A665B5" w:rsidRPr="00D200E1" w:rsidRDefault="00A665B5" w:rsidP="00A665B5">
      <w:pPr>
        <w:pStyle w:val="FootnoteText"/>
        <w:rPr>
          <w:sz w:val="20"/>
          <w:lang w:val="it-IT"/>
        </w:rPr>
      </w:pPr>
      <w:r w:rsidRPr="00D200E1">
        <w:rPr>
          <w:rStyle w:val="FootnoteReference"/>
          <w:sz w:val="20"/>
        </w:rPr>
        <w:footnoteRef/>
      </w:r>
      <w:r w:rsidRPr="00D200E1">
        <w:rPr>
          <w:sz w:val="20"/>
          <w:lang w:val="it-IT"/>
        </w:rPr>
        <w:t xml:space="preserve"> </w:t>
      </w:r>
      <w:hyperlink r:id="rId32" w:history="1">
        <w:r w:rsidRPr="00D200E1">
          <w:rPr>
            <w:rStyle w:val="Hyperlink"/>
            <w:sz w:val="20"/>
            <w:lang w:val="it-IT"/>
          </w:rPr>
          <w:t>CBD/SBSTTA/27/5</w:t>
        </w:r>
      </w:hyperlink>
      <w:r w:rsidRPr="00D200E1">
        <w:rPr>
          <w:sz w:val="20"/>
          <w:lang w:val="it-IT"/>
        </w:rPr>
        <w:t>.</w:t>
      </w:r>
    </w:p>
  </w:footnote>
  <w:footnote w:id="146">
    <w:p w14:paraId="7C888D85" w14:textId="77777777" w:rsidR="00A95FED" w:rsidRPr="00D200E1" w:rsidRDefault="00A95FED" w:rsidP="00A95FED">
      <w:pPr>
        <w:pStyle w:val="FootnoteText"/>
        <w:rPr>
          <w:sz w:val="20"/>
          <w:lang w:val="it-IT"/>
        </w:rPr>
      </w:pPr>
      <w:r w:rsidRPr="00D200E1">
        <w:rPr>
          <w:rStyle w:val="FootnoteReference"/>
          <w:sz w:val="20"/>
        </w:rPr>
        <w:footnoteRef/>
      </w:r>
      <w:r w:rsidRPr="00D200E1">
        <w:rPr>
          <w:sz w:val="20"/>
          <w:lang w:val="it-IT"/>
        </w:rPr>
        <w:t xml:space="preserve"> </w:t>
      </w:r>
      <w:hyperlink r:id="rId33" w:history="1">
        <w:r w:rsidRPr="00D200E1">
          <w:rPr>
            <w:rStyle w:val="Hyperlink"/>
            <w:snapToGrid w:val="0"/>
            <w:kern w:val="22"/>
            <w:sz w:val="20"/>
            <w:lang w:val="it-IT"/>
          </w:rPr>
          <w:t>CBD/SBSTTA/27/5/Add.1</w:t>
        </w:r>
      </w:hyperlink>
      <w:r w:rsidRPr="00D200E1">
        <w:rPr>
          <w:snapToGrid w:val="0"/>
          <w:kern w:val="22"/>
          <w:sz w:val="20"/>
          <w:lang w:val="it-IT"/>
        </w:rPr>
        <w:t>.</w:t>
      </w:r>
    </w:p>
  </w:footnote>
  <w:footnote w:id="147">
    <w:p w14:paraId="581E1879" w14:textId="77777777" w:rsidR="00A95FED" w:rsidRPr="00D200E1" w:rsidRDefault="00A95FED" w:rsidP="00A95FED">
      <w:pPr>
        <w:pStyle w:val="FootnoteText"/>
        <w:rPr>
          <w:sz w:val="20"/>
          <w:lang w:val="it-IT"/>
        </w:rPr>
      </w:pPr>
      <w:r w:rsidRPr="00D200E1">
        <w:rPr>
          <w:rStyle w:val="FootnoteReference"/>
          <w:sz w:val="20"/>
        </w:rPr>
        <w:footnoteRef/>
      </w:r>
      <w:r w:rsidRPr="00D200E1">
        <w:rPr>
          <w:sz w:val="20"/>
          <w:lang w:val="it-IT"/>
        </w:rPr>
        <w:t xml:space="preserve"> </w:t>
      </w:r>
      <w:hyperlink r:id="rId34" w:history="1">
        <w:r w:rsidRPr="00D200E1">
          <w:rPr>
            <w:rStyle w:val="Hyperlink"/>
            <w:sz w:val="20"/>
            <w:lang w:val="it-IT"/>
          </w:rPr>
          <w:t>CBD/SBSTTA/27/5/Add.2</w:t>
        </w:r>
      </w:hyperlink>
      <w:r w:rsidRPr="00D200E1">
        <w:rPr>
          <w:sz w:val="20"/>
          <w:lang w:val="it-IT" w:eastAsia="zh-CN"/>
        </w:rPr>
        <w:t>。</w:t>
      </w:r>
    </w:p>
  </w:footnote>
  <w:footnote w:id="148">
    <w:p w14:paraId="7564BEC1" w14:textId="77777777" w:rsidR="00A95FED" w:rsidRPr="00D200E1" w:rsidRDefault="00A95FED" w:rsidP="00A95FED">
      <w:pPr>
        <w:pStyle w:val="FootnoteText"/>
        <w:rPr>
          <w:sz w:val="20"/>
          <w:lang w:val="it-IT"/>
        </w:rPr>
      </w:pPr>
      <w:r w:rsidRPr="00D200E1">
        <w:rPr>
          <w:rStyle w:val="FootnoteReference"/>
          <w:sz w:val="20"/>
        </w:rPr>
        <w:footnoteRef/>
      </w:r>
      <w:r w:rsidRPr="00D200E1">
        <w:rPr>
          <w:sz w:val="20"/>
          <w:lang w:val="it-IT"/>
        </w:rPr>
        <w:t xml:space="preserve"> </w:t>
      </w:r>
      <w:hyperlink r:id="rId35" w:history="1">
        <w:r w:rsidRPr="00D200E1">
          <w:rPr>
            <w:rStyle w:val="Hyperlink"/>
            <w:snapToGrid w:val="0"/>
            <w:kern w:val="22"/>
            <w:sz w:val="20"/>
            <w:lang w:val="it-IT"/>
          </w:rPr>
          <w:t>CBD/SBSTTA/27/5/Add.3</w:t>
        </w:r>
      </w:hyperlink>
      <w:r w:rsidRPr="00D200E1">
        <w:rPr>
          <w:snapToGrid w:val="0"/>
          <w:kern w:val="22"/>
          <w:sz w:val="20"/>
          <w:lang w:val="it-IT" w:eastAsia="zh-CN"/>
        </w:rPr>
        <w:t>。</w:t>
      </w:r>
    </w:p>
  </w:footnote>
  <w:footnote w:id="149">
    <w:p w14:paraId="520502F0" w14:textId="77777777" w:rsidR="00A665B5" w:rsidRPr="00D200E1" w:rsidRDefault="00A665B5" w:rsidP="00A665B5">
      <w:pPr>
        <w:pStyle w:val="FootnoteText"/>
        <w:rPr>
          <w:sz w:val="20"/>
          <w:lang w:val="it-IT"/>
        </w:rPr>
      </w:pPr>
      <w:r w:rsidRPr="00D200E1">
        <w:rPr>
          <w:rStyle w:val="FootnoteReference"/>
          <w:sz w:val="20"/>
        </w:rPr>
        <w:footnoteRef/>
      </w:r>
      <w:r w:rsidRPr="00D200E1">
        <w:rPr>
          <w:sz w:val="20"/>
          <w:lang w:val="it-IT"/>
        </w:rPr>
        <w:t xml:space="preserve"> </w:t>
      </w:r>
      <w:hyperlink r:id="rId36" w:history="1">
        <w:r w:rsidRPr="00D200E1">
          <w:rPr>
            <w:rStyle w:val="Hyperlink"/>
            <w:sz w:val="20"/>
            <w:lang w:val="it-IT"/>
          </w:rPr>
          <w:t>CBD/SBSTTA/27/INF/6</w:t>
        </w:r>
      </w:hyperlink>
      <w:r w:rsidRPr="00D200E1">
        <w:rPr>
          <w:sz w:val="20"/>
          <w:lang w:val="it-IT" w:eastAsia="zh-CN"/>
        </w:rPr>
        <w:t>。</w:t>
      </w:r>
    </w:p>
  </w:footnote>
  <w:footnote w:id="150">
    <w:p w14:paraId="1BD3D569" w14:textId="77777777" w:rsidR="00A665B5" w:rsidRPr="00D200E1" w:rsidRDefault="00A665B5" w:rsidP="00A665B5">
      <w:pPr>
        <w:pStyle w:val="FootnoteText"/>
        <w:rPr>
          <w:sz w:val="20"/>
          <w:lang w:val="it-IT"/>
        </w:rPr>
      </w:pPr>
      <w:r w:rsidRPr="00D200E1">
        <w:rPr>
          <w:rStyle w:val="FootnoteReference"/>
          <w:sz w:val="20"/>
        </w:rPr>
        <w:footnoteRef/>
      </w:r>
      <w:r w:rsidRPr="00D200E1">
        <w:rPr>
          <w:sz w:val="20"/>
          <w:lang w:val="it-IT"/>
        </w:rPr>
        <w:t xml:space="preserve"> </w:t>
      </w:r>
      <w:hyperlink r:id="rId37" w:history="1">
        <w:r w:rsidRPr="00D200E1">
          <w:rPr>
            <w:rStyle w:val="Hyperlink"/>
            <w:sz w:val="20"/>
            <w:lang w:val="it-IT"/>
          </w:rPr>
          <w:t>CBD/SBSTTA/27/INF/9</w:t>
        </w:r>
      </w:hyperlink>
      <w:r w:rsidRPr="00D200E1">
        <w:rPr>
          <w:sz w:val="20"/>
          <w:lang w:val="it-IT" w:eastAsia="zh-CN"/>
        </w:rPr>
        <w:t>。</w:t>
      </w:r>
    </w:p>
  </w:footnote>
  <w:footnote w:id="151">
    <w:p w14:paraId="10D9F6AB" w14:textId="77777777" w:rsidR="00A95FED" w:rsidRPr="00D200E1" w:rsidRDefault="00A95FED" w:rsidP="00A95FED">
      <w:pPr>
        <w:pStyle w:val="FootnoteText"/>
        <w:rPr>
          <w:sz w:val="20"/>
          <w:lang w:val="it-IT"/>
        </w:rPr>
      </w:pPr>
      <w:r w:rsidRPr="00D200E1">
        <w:rPr>
          <w:rStyle w:val="FootnoteReference"/>
          <w:sz w:val="20"/>
        </w:rPr>
        <w:footnoteRef/>
      </w:r>
      <w:r w:rsidRPr="00D200E1">
        <w:rPr>
          <w:sz w:val="20"/>
          <w:lang w:val="it-IT"/>
        </w:rPr>
        <w:t xml:space="preserve"> </w:t>
      </w:r>
      <w:hyperlink r:id="rId38" w:history="1">
        <w:r w:rsidRPr="00D200E1">
          <w:rPr>
            <w:rStyle w:val="Hyperlink"/>
            <w:sz w:val="20"/>
            <w:lang w:val="it-IT"/>
          </w:rPr>
          <w:t>CBD/SBSTTA/27/INF/10</w:t>
        </w:r>
      </w:hyperlink>
      <w:r w:rsidRPr="00D200E1">
        <w:rPr>
          <w:sz w:val="20"/>
          <w:lang w:val="it-IT" w:eastAsia="zh-CN"/>
        </w:rPr>
        <w:t>。</w:t>
      </w:r>
    </w:p>
  </w:footnote>
  <w:footnote w:id="152">
    <w:p w14:paraId="709F9E58" w14:textId="77777777" w:rsidR="002150EA" w:rsidRPr="00D200E1" w:rsidRDefault="002150EA" w:rsidP="002150EA">
      <w:pPr>
        <w:pStyle w:val="FootnoteText"/>
        <w:rPr>
          <w:sz w:val="20"/>
          <w:lang w:val="it-IT"/>
        </w:rPr>
      </w:pPr>
      <w:r w:rsidRPr="00D200E1">
        <w:rPr>
          <w:rStyle w:val="FootnoteReference"/>
          <w:sz w:val="20"/>
        </w:rPr>
        <w:footnoteRef/>
      </w:r>
      <w:r w:rsidRPr="00D200E1">
        <w:rPr>
          <w:sz w:val="20"/>
          <w:lang w:val="it-IT"/>
        </w:rPr>
        <w:t xml:space="preserve"> </w:t>
      </w:r>
      <w:hyperlink r:id="rId39" w:history="1">
        <w:r w:rsidRPr="00D200E1">
          <w:rPr>
            <w:rStyle w:val="Hyperlink"/>
            <w:snapToGrid w:val="0"/>
            <w:kern w:val="22"/>
            <w:sz w:val="20"/>
            <w:lang w:val="it-IT"/>
          </w:rPr>
          <w:t>CBD/SBSTTA/27/6</w:t>
        </w:r>
      </w:hyperlink>
      <w:r w:rsidRPr="00D200E1">
        <w:rPr>
          <w:snapToGrid w:val="0"/>
          <w:kern w:val="22"/>
          <w:sz w:val="20"/>
          <w:lang w:val="it-IT"/>
        </w:rPr>
        <w:t>.</w:t>
      </w:r>
    </w:p>
  </w:footnote>
  <w:footnote w:id="153">
    <w:p w14:paraId="6597718E" w14:textId="77777777" w:rsidR="002150EA" w:rsidRPr="00D200E1" w:rsidRDefault="002150EA" w:rsidP="002150EA">
      <w:pPr>
        <w:pStyle w:val="FootnoteText"/>
        <w:rPr>
          <w:sz w:val="20"/>
          <w:lang w:val="it-IT"/>
        </w:rPr>
      </w:pPr>
      <w:r w:rsidRPr="00D200E1">
        <w:rPr>
          <w:rStyle w:val="FootnoteReference"/>
          <w:sz w:val="20"/>
        </w:rPr>
        <w:footnoteRef/>
      </w:r>
      <w:r w:rsidRPr="00D200E1">
        <w:rPr>
          <w:sz w:val="20"/>
          <w:lang w:val="it-IT"/>
        </w:rPr>
        <w:t xml:space="preserve"> </w:t>
      </w:r>
      <w:hyperlink r:id="rId40" w:history="1">
        <w:r w:rsidRPr="00D200E1">
          <w:rPr>
            <w:rStyle w:val="Hyperlink"/>
            <w:snapToGrid w:val="0"/>
            <w:kern w:val="22"/>
            <w:sz w:val="20"/>
            <w:lang w:val="it-IT"/>
          </w:rPr>
          <w:t>CBD/SBSTTA/27/7</w:t>
        </w:r>
      </w:hyperlink>
      <w:r w:rsidRPr="00D200E1">
        <w:rPr>
          <w:sz w:val="20"/>
          <w:lang w:val="en-US" w:eastAsia="zh-CN"/>
        </w:rPr>
        <w:t>。</w:t>
      </w:r>
    </w:p>
  </w:footnote>
  <w:footnote w:id="154">
    <w:p w14:paraId="7DEC376A" w14:textId="77777777" w:rsidR="002150EA" w:rsidRPr="00D200E1" w:rsidRDefault="002150EA" w:rsidP="002150EA">
      <w:pPr>
        <w:pStyle w:val="FootnoteText"/>
        <w:rPr>
          <w:sz w:val="20"/>
          <w:lang w:val="it-IT"/>
        </w:rPr>
      </w:pPr>
      <w:r w:rsidRPr="00D200E1">
        <w:rPr>
          <w:rStyle w:val="FootnoteReference"/>
          <w:sz w:val="20"/>
        </w:rPr>
        <w:footnoteRef/>
      </w:r>
      <w:r w:rsidRPr="00D200E1">
        <w:rPr>
          <w:sz w:val="20"/>
          <w:lang w:val="it-IT"/>
        </w:rPr>
        <w:t xml:space="preserve"> </w:t>
      </w:r>
      <w:hyperlink r:id="rId41" w:history="1">
        <w:r w:rsidRPr="00D200E1">
          <w:rPr>
            <w:rStyle w:val="Hyperlink"/>
            <w:sz w:val="20"/>
            <w:lang w:val="it-IT"/>
          </w:rPr>
          <w:t>CBD/SBSTTA/27/INF/2/Rev.1</w:t>
        </w:r>
      </w:hyperlink>
      <w:r w:rsidRPr="00D200E1">
        <w:rPr>
          <w:sz w:val="20"/>
          <w:lang w:val="en-US" w:eastAsia="zh-CN"/>
        </w:rPr>
        <w:t>。</w:t>
      </w:r>
    </w:p>
  </w:footnote>
  <w:footnote w:id="155">
    <w:p w14:paraId="6A16CDC0" w14:textId="77777777" w:rsidR="002150EA" w:rsidRPr="00D200E1" w:rsidRDefault="002150EA" w:rsidP="002150EA">
      <w:pPr>
        <w:pStyle w:val="FootnoteText"/>
        <w:rPr>
          <w:sz w:val="20"/>
          <w:lang w:val="it-IT"/>
        </w:rPr>
      </w:pPr>
      <w:r w:rsidRPr="00D200E1">
        <w:rPr>
          <w:rStyle w:val="FootnoteReference"/>
          <w:sz w:val="20"/>
        </w:rPr>
        <w:footnoteRef/>
      </w:r>
      <w:r w:rsidRPr="00D200E1">
        <w:rPr>
          <w:sz w:val="20"/>
          <w:lang w:val="it-IT"/>
        </w:rPr>
        <w:t xml:space="preserve"> </w:t>
      </w:r>
      <w:hyperlink r:id="rId42" w:history="1">
        <w:r w:rsidRPr="00D200E1">
          <w:rPr>
            <w:rStyle w:val="Hyperlink"/>
            <w:sz w:val="20"/>
            <w:lang w:val="it-IT"/>
          </w:rPr>
          <w:t>CBD/SBSTTA/27/INF/3</w:t>
        </w:r>
      </w:hyperlink>
      <w:r w:rsidRPr="00D200E1">
        <w:rPr>
          <w:sz w:val="20"/>
          <w:lang w:val="en-US" w:eastAsia="zh-CN"/>
        </w:rPr>
        <w:t>。</w:t>
      </w:r>
    </w:p>
  </w:footnote>
  <w:footnote w:id="156">
    <w:p w14:paraId="13902B26" w14:textId="77777777" w:rsidR="002150EA" w:rsidRPr="00D200E1" w:rsidRDefault="002150EA" w:rsidP="002150EA">
      <w:pPr>
        <w:pStyle w:val="FootnoteText"/>
        <w:rPr>
          <w:sz w:val="20"/>
          <w:lang w:val="it-IT"/>
        </w:rPr>
      </w:pPr>
      <w:r w:rsidRPr="00D200E1">
        <w:rPr>
          <w:rStyle w:val="FootnoteReference"/>
          <w:sz w:val="20"/>
        </w:rPr>
        <w:footnoteRef/>
      </w:r>
      <w:r w:rsidRPr="00D200E1">
        <w:rPr>
          <w:sz w:val="20"/>
          <w:lang w:val="it-IT"/>
        </w:rPr>
        <w:t xml:space="preserve"> </w:t>
      </w:r>
      <w:hyperlink r:id="rId43" w:history="1">
        <w:r w:rsidRPr="00D200E1">
          <w:rPr>
            <w:rStyle w:val="Hyperlink"/>
            <w:snapToGrid w:val="0"/>
            <w:kern w:val="22"/>
            <w:sz w:val="20"/>
            <w:lang w:val="it-IT"/>
          </w:rPr>
          <w:t>CBD/SBSTTA/27/8</w:t>
        </w:r>
      </w:hyperlink>
      <w:r w:rsidRPr="00D200E1">
        <w:rPr>
          <w:sz w:val="20"/>
          <w:lang w:val="en-US" w:eastAsia="zh-CN"/>
        </w:rPr>
        <w:t>。</w:t>
      </w:r>
    </w:p>
  </w:footnote>
  <w:footnote w:id="157">
    <w:p w14:paraId="1CD40243" w14:textId="77777777" w:rsidR="002150EA" w:rsidRPr="00D200E1" w:rsidRDefault="002150EA" w:rsidP="002150EA">
      <w:pPr>
        <w:pStyle w:val="FootnoteText"/>
        <w:rPr>
          <w:sz w:val="20"/>
          <w:lang w:val="it-IT"/>
        </w:rPr>
      </w:pPr>
      <w:r w:rsidRPr="00D200E1">
        <w:rPr>
          <w:rStyle w:val="FootnoteReference"/>
          <w:sz w:val="20"/>
        </w:rPr>
        <w:footnoteRef/>
      </w:r>
      <w:r w:rsidRPr="00D200E1">
        <w:rPr>
          <w:sz w:val="20"/>
          <w:lang w:val="it-IT"/>
        </w:rPr>
        <w:t xml:space="preserve"> </w:t>
      </w:r>
      <w:hyperlink r:id="rId44" w:history="1">
        <w:r w:rsidRPr="00D200E1">
          <w:rPr>
            <w:rStyle w:val="Hyperlink"/>
            <w:sz w:val="20"/>
            <w:lang w:val="it-IT"/>
          </w:rPr>
          <w:t>CBD/SBSTTA/27/INF/7</w:t>
        </w:r>
      </w:hyperlink>
      <w:r w:rsidRPr="00D200E1">
        <w:rPr>
          <w:sz w:val="20"/>
          <w:lang w:val="en-US" w:eastAsia="zh-CN"/>
        </w:rPr>
        <w:t>。</w:t>
      </w:r>
    </w:p>
  </w:footnote>
  <w:footnote w:id="158">
    <w:p w14:paraId="0C677353" w14:textId="77777777" w:rsidR="002150EA" w:rsidRPr="00D200E1" w:rsidRDefault="002150EA" w:rsidP="002150EA">
      <w:pPr>
        <w:pStyle w:val="FootnoteText"/>
        <w:rPr>
          <w:sz w:val="20"/>
          <w:lang w:val="it-IT"/>
        </w:rPr>
      </w:pPr>
      <w:r w:rsidRPr="00D200E1">
        <w:rPr>
          <w:rStyle w:val="FootnoteReference"/>
          <w:sz w:val="20"/>
        </w:rPr>
        <w:footnoteRef/>
      </w:r>
      <w:r w:rsidRPr="00D200E1">
        <w:rPr>
          <w:sz w:val="20"/>
          <w:lang w:val="it-IT"/>
        </w:rPr>
        <w:t xml:space="preserve"> </w:t>
      </w:r>
      <w:hyperlink r:id="rId45" w:history="1">
        <w:r w:rsidRPr="00D200E1">
          <w:rPr>
            <w:rStyle w:val="Hyperlink"/>
            <w:sz w:val="20"/>
            <w:lang w:val="it-IT"/>
          </w:rPr>
          <w:t>CBD/SBSTTA/27/INF/12/Rev.1</w:t>
        </w:r>
      </w:hyperlink>
      <w:r w:rsidRPr="00D200E1">
        <w:rPr>
          <w:sz w:val="20"/>
          <w:lang w:val="en-US" w:eastAsia="zh-CN"/>
        </w:rPr>
        <w:t>。</w:t>
      </w:r>
    </w:p>
  </w:footnote>
  <w:footnote w:id="159">
    <w:p w14:paraId="77BFE65B" w14:textId="77777777" w:rsidR="002150EA" w:rsidRPr="00D200E1" w:rsidRDefault="002150EA" w:rsidP="002150EA">
      <w:pPr>
        <w:pStyle w:val="FootnoteText"/>
        <w:rPr>
          <w:sz w:val="20"/>
          <w:lang w:val="it-IT"/>
        </w:rPr>
      </w:pPr>
      <w:r w:rsidRPr="00D200E1">
        <w:rPr>
          <w:rStyle w:val="FootnoteReference"/>
          <w:sz w:val="20"/>
        </w:rPr>
        <w:footnoteRef/>
      </w:r>
      <w:r w:rsidRPr="00D200E1">
        <w:rPr>
          <w:sz w:val="20"/>
          <w:lang w:val="it-IT"/>
        </w:rPr>
        <w:t xml:space="preserve"> </w:t>
      </w:r>
      <w:hyperlink r:id="rId46" w:history="1">
        <w:r w:rsidRPr="00D200E1">
          <w:rPr>
            <w:rStyle w:val="Hyperlink"/>
            <w:sz w:val="20"/>
            <w:lang w:val="it-IT"/>
          </w:rPr>
          <w:t>CBD/SBSTTA/27/INF/14</w:t>
        </w:r>
      </w:hyperlink>
      <w:r w:rsidRPr="00D200E1">
        <w:rPr>
          <w:sz w:val="20"/>
          <w:lang w:val="en-US" w:eastAsia="zh-CN"/>
        </w:rPr>
        <w:t>。</w:t>
      </w:r>
    </w:p>
  </w:footnote>
  <w:footnote w:id="160">
    <w:p w14:paraId="17F51B89" w14:textId="77777777" w:rsidR="002150EA" w:rsidRPr="00D200E1" w:rsidRDefault="002150EA" w:rsidP="002150EA">
      <w:pPr>
        <w:pStyle w:val="FootnoteText"/>
        <w:rPr>
          <w:sz w:val="20"/>
          <w:lang w:val="it-IT"/>
        </w:rPr>
      </w:pPr>
      <w:r w:rsidRPr="00D200E1">
        <w:rPr>
          <w:rStyle w:val="FootnoteReference"/>
          <w:sz w:val="20"/>
        </w:rPr>
        <w:footnoteRef/>
      </w:r>
      <w:r w:rsidRPr="00D200E1">
        <w:rPr>
          <w:sz w:val="20"/>
          <w:lang w:val="it-IT"/>
        </w:rPr>
        <w:t xml:space="preserve"> </w:t>
      </w:r>
      <w:hyperlink r:id="rId47" w:history="1">
        <w:r w:rsidRPr="00D200E1">
          <w:rPr>
            <w:rStyle w:val="Hyperlink"/>
            <w:sz w:val="20"/>
            <w:lang w:val="it-IT"/>
          </w:rPr>
          <w:t>CBD/SBSTTA/27/INF/16</w:t>
        </w:r>
      </w:hyperlink>
      <w:r w:rsidRPr="00D200E1">
        <w:rPr>
          <w:sz w:val="20"/>
          <w:lang w:val="en-US" w:eastAsia="zh-CN"/>
        </w:rPr>
        <w:t>。</w:t>
      </w:r>
    </w:p>
  </w:footnote>
  <w:footnote w:id="161">
    <w:p w14:paraId="312E0E98" w14:textId="77777777" w:rsidR="002150EA" w:rsidRPr="00D200E1" w:rsidRDefault="002150EA" w:rsidP="002150EA">
      <w:pPr>
        <w:pStyle w:val="FootnoteText"/>
        <w:rPr>
          <w:sz w:val="20"/>
          <w:lang w:val="it-IT" w:eastAsia="zh-CN"/>
        </w:rPr>
      </w:pPr>
      <w:r w:rsidRPr="00D200E1">
        <w:rPr>
          <w:rStyle w:val="FootnoteReference"/>
          <w:sz w:val="20"/>
        </w:rPr>
        <w:footnoteRef/>
      </w:r>
      <w:r w:rsidRPr="00D200E1">
        <w:rPr>
          <w:sz w:val="20"/>
          <w:lang w:val="it-IT"/>
        </w:rPr>
        <w:t xml:space="preserve"> </w:t>
      </w:r>
      <w:hyperlink r:id="rId48" w:history="1">
        <w:r w:rsidRPr="00D200E1">
          <w:rPr>
            <w:rStyle w:val="Hyperlink"/>
            <w:sz w:val="20"/>
            <w:lang w:val="it-IT"/>
          </w:rPr>
          <w:t>CBD/SBSTTA/27/INF/17</w:t>
        </w:r>
      </w:hyperlink>
      <w:r w:rsidRPr="00D200E1">
        <w:rPr>
          <w:sz w:val="20"/>
          <w:lang w:val="en-US" w:eastAsia="zh-CN"/>
        </w:rPr>
        <w:t>。</w:t>
      </w:r>
    </w:p>
  </w:footnote>
  <w:footnote w:id="162">
    <w:p w14:paraId="55E6E6E2" w14:textId="26282623" w:rsidR="002C2A2E" w:rsidRPr="00D200E1" w:rsidRDefault="002C2A2E">
      <w:pPr>
        <w:pStyle w:val="FootnoteText"/>
        <w:rPr>
          <w:sz w:val="20"/>
          <w:lang w:val="it-IT" w:eastAsia="zh-CN"/>
        </w:rPr>
      </w:pPr>
      <w:r w:rsidRPr="00D200E1">
        <w:rPr>
          <w:rStyle w:val="FootnoteReference"/>
          <w:sz w:val="20"/>
        </w:rPr>
        <w:footnoteRef/>
      </w:r>
      <w:r w:rsidRPr="00D200E1">
        <w:rPr>
          <w:sz w:val="20"/>
          <w:lang w:val="it-IT"/>
        </w:rPr>
        <w:t xml:space="preserve"> </w:t>
      </w:r>
      <w:hyperlink r:id="rId49" w:history="1">
        <w:r w:rsidRPr="00D200E1">
          <w:rPr>
            <w:rStyle w:val="Hyperlink"/>
            <w:sz w:val="20"/>
            <w:lang w:val="it-IT"/>
          </w:rPr>
          <w:t>SCBD/SSSF/SS/MS/92475</w:t>
        </w:r>
      </w:hyperlink>
      <w:r w:rsidRPr="00D200E1">
        <w:rPr>
          <w:sz w:val="20"/>
          <w:lang w:val="it-IT" w:eastAsia="zh-CN"/>
        </w:rPr>
        <w:t>，</w:t>
      </w:r>
      <w:r w:rsidRPr="00D200E1">
        <w:rPr>
          <w:sz w:val="20"/>
          <w:lang w:eastAsia="zh-CN"/>
        </w:rPr>
        <w:t>附件一。</w:t>
      </w:r>
    </w:p>
  </w:footnote>
  <w:footnote w:id="163">
    <w:p w14:paraId="70A663D3" w14:textId="4E03B52B" w:rsidR="002C2A2E" w:rsidRPr="00D200E1" w:rsidRDefault="002C2A2E">
      <w:pPr>
        <w:pStyle w:val="FootnoteText"/>
        <w:rPr>
          <w:sz w:val="20"/>
          <w:lang w:val="it-IT" w:eastAsia="zh-CN"/>
        </w:rPr>
      </w:pPr>
      <w:r w:rsidRPr="00D200E1">
        <w:rPr>
          <w:rStyle w:val="FootnoteReference"/>
          <w:sz w:val="20"/>
        </w:rPr>
        <w:footnoteRef/>
      </w:r>
      <w:r w:rsidRPr="00D200E1">
        <w:rPr>
          <w:sz w:val="20"/>
          <w:lang w:val="it-IT"/>
        </w:rPr>
        <w:t xml:space="preserve"> </w:t>
      </w:r>
      <w:hyperlink r:id="rId50" w:history="1">
        <w:r w:rsidRPr="00D200E1">
          <w:rPr>
            <w:rStyle w:val="Hyperlink"/>
            <w:snapToGrid w:val="0"/>
            <w:kern w:val="22"/>
            <w:sz w:val="20"/>
            <w:lang w:val="it-IT"/>
          </w:rPr>
          <w:t>CBD/SBSTTA/27/9</w:t>
        </w:r>
      </w:hyperlink>
      <w:r w:rsidRPr="00D200E1">
        <w:rPr>
          <w:snapToGrid w:val="0"/>
          <w:kern w:val="22"/>
          <w:sz w:val="20"/>
          <w:lang w:eastAsia="zh-CN"/>
        </w:rPr>
        <w:t>。</w:t>
      </w:r>
    </w:p>
  </w:footnote>
  <w:footnote w:id="164">
    <w:p w14:paraId="56CAD2BD" w14:textId="584B813E" w:rsidR="00C247EE" w:rsidRPr="00D200E1" w:rsidRDefault="00C247EE" w:rsidP="00C247EE">
      <w:pPr>
        <w:pStyle w:val="FootnoteText"/>
        <w:rPr>
          <w:sz w:val="20"/>
          <w:lang w:val="it-IT"/>
        </w:rPr>
      </w:pPr>
      <w:r w:rsidRPr="00D200E1">
        <w:rPr>
          <w:rStyle w:val="FootnoteReference"/>
          <w:sz w:val="20"/>
        </w:rPr>
        <w:footnoteRef/>
      </w:r>
      <w:r w:rsidRPr="00D200E1">
        <w:rPr>
          <w:sz w:val="20"/>
          <w:lang w:val="it-IT"/>
        </w:rPr>
        <w:t xml:space="preserve"> </w:t>
      </w:r>
      <w:hyperlink r:id="rId51" w:history="1">
        <w:r w:rsidRPr="00D200E1">
          <w:rPr>
            <w:rStyle w:val="Hyperlink"/>
            <w:sz w:val="20"/>
            <w:lang w:val="it-IT"/>
          </w:rPr>
          <w:t>CBD/SBSTTA/27/INF/13/Rev.1</w:t>
        </w:r>
      </w:hyperlink>
      <w:r w:rsidR="00D200E1" w:rsidRPr="00D200E1">
        <w:rPr>
          <w:sz w:val="20"/>
          <w:lang w:val="it-IT" w:eastAsia="zh-CN"/>
        </w:rPr>
        <w:t>。</w:t>
      </w:r>
    </w:p>
  </w:footnote>
  <w:footnote w:id="165">
    <w:p w14:paraId="5D8540A4" w14:textId="6AEDAE80" w:rsidR="00C247EE" w:rsidRPr="00EF7340" w:rsidRDefault="00C247EE" w:rsidP="00C247EE">
      <w:pPr>
        <w:pStyle w:val="FootnoteText"/>
        <w:rPr>
          <w:sz w:val="20"/>
          <w:lang w:val="it-IT"/>
        </w:rPr>
      </w:pPr>
      <w:r w:rsidRPr="00D200E1">
        <w:rPr>
          <w:rStyle w:val="FootnoteReference"/>
          <w:sz w:val="20"/>
        </w:rPr>
        <w:footnoteRef/>
      </w:r>
      <w:r w:rsidRPr="00EF7340">
        <w:rPr>
          <w:sz w:val="20"/>
          <w:lang w:val="it-IT"/>
        </w:rPr>
        <w:t xml:space="preserve"> </w:t>
      </w:r>
      <w:hyperlink r:id="rId52" w:history="1">
        <w:r w:rsidRPr="00EF7340">
          <w:rPr>
            <w:rStyle w:val="Hyperlink"/>
            <w:sz w:val="20"/>
            <w:lang w:val="it-IT"/>
          </w:rPr>
          <w:t>SCBD/SSSF/SS/MS/92475</w:t>
        </w:r>
      </w:hyperlink>
      <w:r w:rsidR="00D200E1" w:rsidRPr="00D200E1">
        <w:rPr>
          <w:sz w:val="20"/>
          <w:lang w:val="it-IT" w:eastAsia="zh-CN"/>
        </w:rPr>
        <w:t>。</w:t>
      </w:r>
    </w:p>
  </w:footnote>
  <w:footnote w:id="166">
    <w:p w14:paraId="5C833D81" w14:textId="57445B7F" w:rsidR="00533AC8" w:rsidRPr="00EF7340" w:rsidRDefault="00533AC8" w:rsidP="00533AC8">
      <w:pPr>
        <w:pStyle w:val="FootnoteText"/>
        <w:rPr>
          <w:sz w:val="20"/>
          <w:lang w:val="it-IT" w:eastAsia="zh-CN"/>
        </w:rPr>
      </w:pPr>
      <w:r w:rsidRPr="00D200E1">
        <w:rPr>
          <w:rStyle w:val="FootnoteReference"/>
          <w:rFonts w:eastAsiaTheme="majorEastAsia"/>
          <w:sz w:val="20"/>
        </w:rPr>
        <w:footnoteRef/>
      </w:r>
      <w:r w:rsidRPr="00EF7340">
        <w:rPr>
          <w:sz w:val="20"/>
          <w:lang w:val="it-IT"/>
        </w:rPr>
        <w:t xml:space="preserve"> </w:t>
      </w:r>
      <w:hyperlink r:id="rId53" w:history="1">
        <w:r w:rsidRPr="00EF7340">
          <w:rPr>
            <w:rStyle w:val="Hyperlink"/>
            <w:sz w:val="20"/>
            <w:lang w:val="it-IT"/>
          </w:rPr>
          <w:t>CBD/SBSTTA/27/L.1</w:t>
        </w:r>
      </w:hyperlink>
      <w:r w:rsidR="006C3C76" w:rsidRPr="00D200E1">
        <w:rPr>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86" w:name="_Hlk137802784"/>
  <w:bookmarkStart w:id="87" w:name="_Hlk137802785"/>
  <w:p w14:paraId="2F8A26D5" w14:textId="61DE0A1D" w:rsidR="002B559C" w:rsidRPr="002B559C" w:rsidRDefault="00000000"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FB46FF">
          <w:rPr>
            <w:sz w:val="20"/>
            <w:szCs w:val="20"/>
            <w:lang w:val="fr-FR"/>
          </w:rPr>
          <w:t>CBD/SBSTTA/27/</w:t>
        </w:r>
        <w:r w:rsidR="006C3C76">
          <w:rPr>
            <w:rFonts w:hint="eastAsia"/>
            <w:sz w:val="20"/>
            <w:szCs w:val="20"/>
            <w:lang w:val="fr-FR" w:eastAsia="zh-CN"/>
          </w:rPr>
          <w:t>10</w:t>
        </w:r>
      </w:sdtContent>
    </w:sdt>
    <w:bookmarkEnd w:id="86"/>
    <w:bookmarkEnd w:id="8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3CDAADC1" w:rsidR="002B559C" w:rsidRPr="002B559C" w:rsidRDefault="006C3C76" w:rsidP="002B559C">
        <w:pPr>
          <w:pBdr>
            <w:bottom w:val="single" w:sz="4" w:space="1" w:color="auto"/>
          </w:pBdr>
          <w:spacing w:after="240"/>
          <w:jc w:val="right"/>
          <w:rPr>
            <w:sz w:val="20"/>
            <w:szCs w:val="20"/>
            <w:lang w:val="fr-FR"/>
          </w:rPr>
        </w:pPr>
        <w:r>
          <w:rPr>
            <w:sz w:val="20"/>
            <w:szCs w:val="20"/>
            <w:lang w:val="fr-FR"/>
          </w:rPr>
          <w:t>CBD/SBSTTA/27/10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984FA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EB2A22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71E2D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EF063E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CD2FD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C2F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7408D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2D0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26272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AB63B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B47B8B"/>
    <w:multiLevelType w:val="hybridMultilevel"/>
    <w:tmpl w:val="4426EDFE"/>
    <w:lvl w:ilvl="0" w:tplc="F4563A0A">
      <w:start w:val="1"/>
      <w:numFmt w:val="lowerLetter"/>
      <w:lvlText w:val="(%1)"/>
      <w:lvlJc w:val="left"/>
      <w:pPr>
        <w:ind w:left="1620" w:hanging="360"/>
      </w:pPr>
      <w:rPr>
        <w:rFonts w:hint="default"/>
        <w:color w:val="auto"/>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1" w15:restartNumberingAfterBreak="0">
    <w:nsid w:val="0F281728"/>
    <w:multiLevelType w:val="hybridMultilevel"/>
    <w:tmpl w:val="08F2791C"/>
    <w:lvl w:ilvl="0" w:tplc="7B3E9A2A">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0FF3BB5"/>
    <w:multiLevelType w:val="hybridMultilevel"/>
    <w:tmpl w:val="BBC043BE"/>
    <w:lvl w:ilvl="0" w:tplc="978694C4">
      <w:start w:val="1"/>
      <w:numFmt w:val="lowerLetter"/>
      <w:lvlText w:val="(%1)"/>
      <w:lvlJc w:val="left"/>
      <w:pPr>
        <w:ind w:left="1812" w:hanging="266"/>
      </w:pPr>
      <w:rPr>
        <w:rFonts w:hint="default"/>
      </w:rPr>
    </w:lvl>
    <w:lvl w:ilvl="1" w:tplc="04090019" w:tentative="1">
      <w:start w:val="1"/>
      <w:numFmt w:val="lowerLetter"/>
      <w:lvlText w:val="%2."/>
      <w:lvlJc w:val="left"/>
      <w:pPr>
        <w:ind w:left="2626" w:hanging="360"/>
      </w:pPr>
    </w:lvl>
    <w:lvl w:ilvl="2" w:tplc="0409001B" w:tentative="1">
      <w:start w:val="1"/>
      <w:numFmt w:val="lowerRoman"/>
      <w:lvlText w:val="%3."/>
      <w:lvlJc w:val="right"/>
      <w:pPr>
        <w:ind w:left="3346" w:hanging="180"/>
      </w:pPr>
    </w:lvl>
    <w:lvl w:ilvl="3" w:tplc="0409000F" w:tentative="1">
      <w:start w:val="1"/>
      <w:numFmt w:val="decimal"/>
      <w:lvlText w:val="%4."/>
      <w:lvlJc w:val="left"/>
      <w:pPr>
        <w:ind w:left="4066" w:hanging="360"/>
      </w:pPr>
    </w:lvl>
    <w:lvl w:ilvl="4" w:tplc="04090019" w:tentative="1">
      <w:start w:val="1"/>
      <w:numFmt w:val="lowerLetter"/>
      <w:lvlText w:val="%5."/>
      <w:lvlJc w:val="left"/>
      <w:pPr>
        <w:ind w:left="4786" w:hanging="360"/>
      </w:pPr>
    </w:lvl>
    <w:lvl w:ilvl="5" w:tplc="0409001B" w:tentative="1">
      <w:start w:val="1"/>
      <w:numFmt w:val="lowerRoman"/>
      <w:lvlText w:val="%6."/>
      <w:lvlJc w:val="right"/>
      <w:pPr>
        <w:ind w:left="5506" w:hanging="180"/>
      </w:pPr>
    </w:lvl>
    <w:lvl w:ilvl="6" w:tplc="0409000F" w:tentative="1">
      <w:start w:val="1"/>
      <w:numFmt w:val="decimal"/>
      <w:lvlText w:val="%7."/>
      <w:lvlJc w:val="left"/>
      <w:pPr>
        <w:ind w:left="6226" w:hanging="360"/>
      </w:pPr>
    </w:lvl>
    <w:lvl w:ilvl="7" w:tplc="04090019" w:tentative="1">
      <w:start w:val="1"/>
      <w:numFmt w:val="lowerLetter"/>
      <w:lvlText w:val="%8."/>
      <w:lvlJc w:val="left"/>
      <w:pPr>
        <w:ind w:left="6946" w:hanging="360"/>
      </w:pPr>
    </w:lvl>
    <w:lvl w:ilvl="8" w:tplc="0409001B" w:tentative="1">
      <w:start w:val="1"/>
      <w:numFmt w:val="lowerRoman"/>
      <w:lvlText w:val="%9."/>
      <w:lvlJc w:val="right"/>
      <w:pPr>
        <w:ind w:left="7666" w:hanging="180"/>
      </w:pPr>
    </w:lvl>
  </w:abstractNum>
  <w:abstractNum w:abstractNumId="13" w15:restartNumberingAfterBreak="0">
    <w:nsid w:val="11DA13BE"/>
    <w:multiLevelType w:val="hybridMultilevel"/>
    <w:tmpl w:val="C19401AE"/>
    <w:lvl w:ilvl="0" w:tplc="F4563A0A">
      <w:start w:val="1"/>
      <w:numFmt w:val="lowerLetter"/>
      <w:lvlText w:val="(%1)"/>
      <w:lvlJc w:val="left"/>
      <w:pPr>
        <w:ind w:left="2189" w:hanging="360"/>
      </w:pPr>
      <w:rPr>
        <w:rFonts w:hint="default"/>
        <w:lang w:val="en-GB"/>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4"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2E5356EC"/>
    <w:multiLevelType w:val="multilevel"/>
    <w:tmpl w:val="07D269C8"/>
    <w:numStyleLink w:val="CBDHeadings"/>
  </w:abstractNum>
  <w:abstractNum w:abstractNumId="16" w15:restartNumberingAfterBreak="0">
    <w:nsid w:val="2E570D81"/>
    <w:multiLevelType w:val="hybridMultilevel"/>
    <w:tmpl w:val="7E32CE50"/>
    <w:lvl w:ilvl="0" w:tplc="99E43F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26A3A04"/>
    <w:multiLevelType w:val="hybridMultilevel"/>
    <w:tmpl w:val="6AE684B8"/>
    <w:lvl w:ilvl="0" w:tplc="E2AED6A8">
      <w:start w:val="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8" w15:restartNumberingAfterBreak="0">
    <w:nsid w:val="33A32974"/>
    <w:multiLevelType w:val="hybridMultilevel"/>
    <w:tmpl w:val="35F6AA1A"/>
    <w:lvl w:ilvl="0" w:tplc="50926B76">
      <w:start w:val="1"/>
      <w:numFmt w:val="decimal"/>
      <w:lvlText w:val="%1."/>
      <w:lvlJc w:val="left"/>
      <w:pPr>
        <w:ind w:left="1440" w:hanging="360"/>
      </w:pPr>
      <w:rPr>
        <w:rFonts w:hint="default"/>
        <w:b w:val="0"/>
        <w:color w:val="000000" w:themeColor="text1"/>
        <w:sz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79A3D93"/>
    <w:multiLevelType w:val="hybridMultilevel"/>
    <w:tmpl w:val="B85A024E"/>
    <w:lvl w:ilvl="0" w:tplc="B5805C58">
      <w:start w:val="1"/>
      <w:numFmt w:val="lowerLetter"/>
      <w:lvlText w:val="(%1)"/>
      <w:lvlJc w:val="left"/>
      <w:pPr>
        <w:ind w:left="1700" w:hanging="360"/>
      </w:pPr>
      <w:rPr>
        <w:rFonts w:hint="default"/>
        <w:color w:val="000000" w:themeColor="text1"/>
      </w:rPr>
    </w:lvl>
    <w:lvl w:ilvl="1" w:tplc="04090019">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20" w15:restartNumberingAfterBreak="0">
    <w:nsid w:val="387E7BA3"/>
    <w:multiLevelType w:val="hybridMultilevel"/>
    <w:tmpl w:val="0A62B91E"/>
    <w:lvl w:ilvl="0" w:tplc="233AC6D6">
      <w:start w:val="3"/>
      <w:numFmt w:val="decimal"/>
      <w:lvlText w:val="%1."/>
      <w:lvlJc w:val="left"/>
      <w:pPr>
        <w:ind w:left="1829" w:hanging="360"/>
      </w:pPr>
      <w:rPr>
        <w:rFonts w:ascii="Times New Roman" w:eastAsia="KaiTi" w:hAnsi="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21"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2" w15:restartNumberingAfterBreak="0">
    <w:nsid w:val="3D50797C"/>
    <w:multiLevelType w:val="hybridMultilevel"/>
    <w:tmpl w:val="13BC8C18"/>
    <w:lvl w:ilvl="0" w:tplc="17D6B338">
      <w:start w:val="1"/>
      <w:numFmt w:val="chineseCountingThousand"/>
      <w:lvlText w:val="（%1）"/>
      <w:lvlJc w:val="left"/>
      <w:pPr>
        <w:ind w:left="2189" w:hanging="360"/>
      </w:pPr>
      <w:rPr>
        <w:rFonts w:ascii="Times New Roman" w:eastAsia="SimSun" w:hAnsi="Times New Roman" w:cs="Times New Roman" w:hint="default"/>
        <w:color w:val="auto"/>
        <w:sz w:val="20"/>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3" w15:restartNumberingAfterBreak="0">
    <w:nsid w:val="3F32229B"/>
    <w:multiLevelType w:val="hybridMultilevel"/>
    <w:tmpl w:val="E1A8A6C0"/>
    <w:lvl w:ilvl="0" w:tplc="7B3E9A2A">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5" w15:restartNumberingAfterBreak="0">
    <w:nsid w:val="48D97C14"/>
    <w:multiLevelType w:val="hybridMultilevel"/>
    <w:tmpl w:val="34DC47BE"/>
    <w:lvl w:ilvl="0" w:tplc="7B3E9A2A">
      <w:start w:val="1"/>
      <w:numFmt w:val="lowerLetter"/>
      <w:lvlText w:val="(%1)"/>
      <w:lvlJc w:val="left"/>
      <w:pPr>
        <w:ind w:left="1440" w:hanging="360"/>
      </w:pPr>
      <w:rPr>
        <w:rFonts w:hint="default"/>
        <w:b w:val="0"/>
        <w:sz w:val="24"/>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498B1F4E"/>
    <w:multiLevelType w:val="hybridMultilevel"/>
    <w:tmpl w:val="ABD20CC2"/>
    <w:lvl w:ilvl="0" w:tplc="18442A94">
      <w:start w:val="6"/>
      <w:numFmt w:val="decimal"/>
      <w:lvlText w:val="%1."/>
      <w:lvlJc w:val="left"/>
      <w:pPr>
        <w:ind w:left="1440" w:hanging="360"/>
      </w:pPr>
      <w:rPr>
        <w:rFonts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8"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4EE601FB"/>
    <w:multiLevelType w:val="hybridMultilevel"/>
    <w:tmpl w:val="C054FBBC"/>
    <w:lvl w:ilvl="0" w:tplc="F37ECE2A">
      <w:start w:val="1"/>
      <w:numFmt w:val="lowerLetter"/>
      <w:lvlText w:val="(%1)"/>
      <w:lvlJc w:val="left"/>
      <w:pPr>
        <w:ind w:left="1906" w:hanging="360"/>
      </w:pPr>
      <w:rPr>
        <w:rFonts w:hint="default"/>
      </w:rPr>
    </w:lvl>
    <w:lvl w:ilvl="1" w:tplc="04090019" w:tentative="1">
      <w:start w:val="1"/>
      <w:numFmt w:val="lowerLetter"/>
      <w:lvlText w:val="%2."/>
      <w:lvlJc w:val="left"/>
      <w:pPr>
        <w:ind w:left="2626" w:hanging="360"/>
      </w:pPr>
    </w:lvl>
    <w:lvl w:ilvl="2" w:tplc="0409001B" w:tentative="1">
      <w:start w:val="1"/>
      <w:numFmt w:val="lowerRoman"/>
      <w:lvlText w:val="%3."/>
      <w:lvlJc w:val="right"/>
      <w:pPr>
        <w:ind w:left="3346" w:hanging="180"/>
      </w:pPr>
    </w:lvl>
    <w:lvl w:ilvl="3" w:tplc="0409000F" w:tentative="1">
      <w:start w:val="1"/>
      <w:numFmt w:val="decimal"/>
      <w:lvlText w:val="%4."/>
      <w:lvlJc w:val="left"/>
      <w:pPr>
        <w:ind w:left="4066" w:hanging="360"/>
      </w:pPr>
    </w:lvl>
    <w:lvl w:ilvl="4" w:tplc="04090019" w:tentative="1">
      <w:start w:val="1"/>
      <w:numFmt w:val="lowerLetter"/>
      <w:lvlText w:val="%5."/>
      <w:lvlJc w:val="left"/>
      <w:pPr>
        <w:ind w:left="4786" w:hanging="360"/>
      </w:pPr>
    </w:lvl>
    <w:lvl w:ilvl="5" w:tplc="0409001B" w:tentative="1">
      <w:start w:val="1"/>
      <w:numFmt w:val="lowerRoman"/>
      <w:lvlText w:val="%6."/>
      <w:lvlJc w:val="right"/>
      <w:pPr>
        <w:ind w:left="5506" w:hanging="180"/>
      </w:pPr>
    </w:lvl>
    <w:lvl w:ilvl="6" w:tplc="0409000F" w:tentative="1">
      <w:start w:val="1"/>
      <w:numFmt w:val="decimal"/>
      <w:lvlText w:val="%7."/>
      <w:lvlJc w:val="left"/>
      <w:pPr>
        <w:ind w:left="6226" w:hanging="360"/>
      </w:pPr>
    </w:lvl>
    <w:lvl w:ilvl="7" w:tplc="04090019" w:tentative="1">
      <w:start w:val="1"/>
      <w:numFmt w:val="lowerLetter"/>
      <w:lvlText w:val="%8."/>
      <w:lvlJc w:val="left"/>
      <w:pPr>
        <w:ind w:left="6946" w:hanging="360"/>
      </w:pPr>
    </w:lvl>
    <w:lvl w:ilvl="8" w:tplc="0409001B" w:tentative="1">
      <w:start w:val="1"/>
      <w:numFmt w:val="lowerRoman"/>
      <w:lvlText w:val="%9."/>
      <w:lvlJc w:val="right"/>
      <w:pPr>
        <w:ind w:left="7666" w:hanging="180"/>
      </w:pPr>
    </w:lvl>
  </w:abstractNum>
  <w:abstractNum w:abstractNumId="30" w15:restartNumberingAfterBreak="0">
    <w:nsid w:val="4F595EDE"/>
    <w:multiLevelType w:val="hybridMultilevel"/>
    <w:tmpl w:val="81143E66"/>
    <w:lvl w:ilvl="0" w:tplc="F4563A0A">
      <w:start w:val="1"/>
      <w:numFmt w:val="lowerLetter"/>
      <w:lvlText w:val="(%1)"/>
      <w:lvlJc w:val="left"/>
      <w:pPr>
        <w:ind w:left="1700" w:hanging="360"/>
      </w:pPr>
      <w:rPr>
        <w:rFonts w:hint="default"/>
        <w:i w:val="0"/>
        <w:lang w:val="en-GB"/>
      </w:rPr>
    </w:lvl>
    <w:lvl w:ilvl="1" w:tplc="04090019">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31" w15:restartNumberingAfterBreak="0">
    <w:nsid w:val="54E87E92"/>
    <w:multiLevelType w:val="hybridMultilevel"/>
    <w:tmpl w:val="CFB87C62"/>
    <w:lvl w:ilvl="0" w:tplc="F4563A0A">
      <w:start w:val="1"/>
      <w:numFmt w:val="lowerLetter"/>
      <w:lvlText w:val="(%1)"/>
      <w:lvlJc w:val="left"/>
      <w:pPr>
        <w:ind w:left="162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2" w15:restartNumberingAfterBreak="0">
    <w:nsid w:val="593F1188"/>
    <w:multiLevelType w:val="hybridMultilevel"/>
    <w:tmpl w:val="5538D782"/>
    <w:lvl w:ilvl="0" w:tplc="F4563A0A">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3" w15:restartNumberingAfterBreak="0">
    <w:nsid w:val="59C47839"/>
    <w:multiLevelType w:val="hybridMultilevel"/>
    <w:tmpl w:val="8BD87026"/>
    <w:lvl w:ilvl="0" w:tplc="E45669C0">
      <w:start w:val="21"/>
      <w:numFmt w:val="decimal"/>
      <w:lvlText w:val="%1."/>
      <w:lvlJc w:val="left"/>
      <w:pPr>
        <w:ind w:left="1080" w:hanging="360"/>
      </w:pPr>
      <w:rPr>
        <w:rFonts w:ascii="SimSun" w:hAnsi="SimSun" w:cs="SimSu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D943BEE"/>
    <w:multiLevelType w:val="multilevel"/>
    <w:tmpl w:val="222A08B4"/>
    <w:numStyleLink w:val="ListCBD"/>
  </w:abstractNum>
  <w:abstractNum w:abstractNumId="35"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7" w15:restartNumberingAfterBreak="0">
    <w:nsid w:val="73BC418C"/>
    <w:multiLevelType w:val="hybridMultilevel"/>
    <w:tmpl w:val="12524FCC"/>
    <w:lvl w:ilvl="0" w:tplc="C616F438">
      <w:start w:val="1"/>
      <w:numFmt w:val="decimal"/>
      <w:lvlText w:val="%1."/>
      <w:lvlJc w:val="left"/>
      <w:pPr>
        <w:ind w:left="2189" w:hanging="360"/>
      </w:pPr>
      <w:rPr>
        <w:rFonts w:hint="eastAsia"/>
        <w:b w:val="0"/>
        <w:bCs w:val="0"/>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38" w15:restartNumberingAfterBreak="0">
    <w:nsid w:val="79673746"/>
    <w:multiLevelType w:val="hybridMultilevel"/>
    <w:tmpl w:val="6D4EC6DE"/>
    <w:lvl w:ilvl="0" w:tplc="5E18199A">
      <w:start w:val="7"/>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9" w15:restartNumberingAfterBreak="0">
    <w:nsid w:val="7ABD038E"/>
    <w:multiLevelType w:val="hybridMultilevel"/>
    <w:tmpl w:val="EFC03110"/>
    <w:lvl w:ilvl="0" w:tplc="AFEECC12">
      <w:start w:val="1"/>
      <w:numFmt w:val="decimal"/>
      <w:lvlText w:val="%1."/>
      <w:lvlJc w:val="left"/>
      <w:pPr>
        <w:ind w:left="1210" w:hanging="360"/>
      </w:pPr>
      <w:rPr>
        <w:rFonts w:hint="default"/>
        <w:b w:val="0"/>
        <w:sz w:val="24"/>
        <w:szCs w:val="24"/>
      </w:rPr>
    </w:lvl>
    <w:lvl w:ilvl="1" w:tplc="F4563A0A">
      <w:start w:val="1"/>
      <w:numFmt w:val="lowerLetter"/>
      <w:lvlText w:val="(%2)"/>
      <w:lvlJc w:val="left"/>
      <w:pPr>
        <w:ind w:left="1930" w:hanging="360"/>
      </w:pPr>
      <w:rPr>
        <w:rFonts w:hint="default"/>
      </w:r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4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80611021">
    <w:abstractNumId w:val="40"/>
  </w:num>
  <w:num w:numId="2" w16cid:durableId="2105613923">
    <w:abstractNumId w:val="14"/>
  </w:num>
  <w:num w:numId="3" w16cid:durableId="519390554">
    <w:abstractNumId w:val="28"/>
  </w:num>
  <w:num w:numId="4" w16cid:durableId="1072390599">
    <w:abstractNumId w:val="36"/>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27"/>
  </w:num>
  <w:num w:numId="11" w16cid:durableId="893932166">
    <w:abstractNumId w:val="35"/>
  </w:num>
  <w:num w:numId="12" w16cid:durableId="1627851340">
    <w:abstractNumId w:val="15"/>
  </w:num>
  <w:num w:numId="13" w16cid:durableId="1749422224">
    <w:abstractNumId w:val="8"/>
  </w:num>
  <w:num w:numId="14" w16cid:durableId="687604004">
    <w:abstractNumId w:val="3"/>
  </w:num>
  <w:num w:numId="15" w16cid:durableId="1741706140">
    <w:abstractNumId w:val="2"/>
  </w:num>
  <w:num w:numId="16" w16cid:durableId="1017193343">
    <w:abstractNumId w:val="1"/>
  </w:num>
  <w:num w:numId="17" w16cid:durableId="1331102671">
    <w:abstractNumId w:val="0"/>
  </w:num>
  <w:num w:numId="18" w16cid:durableId="620842631">
    <w:abstractNumId w:val="3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vertAlign w:val="baseline"/>
          <w:lang w:val="en-CA"/>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1624000923">
    <w:abstractNumId w:val="24"/>
  </w:num>
  <w:num w:numId="20" w16cid:durableId="243540660">
    <w:abstractNumId w:val="39"/>
  </w:num>
  <w:num w:numId="21" w16cid:durableId="1574850216">
    <w:abstractNumId w:val="30"/>
  </w:num>
  <w:num w:numId="22" w16cid:durableId="404110451">
    <w:abstractNumId w:val="19"/>
  </w:num>
  <w:num w:numId="23" w16cid:durableId="1684866765">
    <w:abstractNumId w:val="10"/>
  </w:num>
  <w:num w:numId="24" w16cid:durableId="1569924263">
    <w:abstractNumId w:val="31"/>
  </w:num>
  <w:num w:numId="25" w16cid:durableId="3091274">
    <w:abstractNumId w:val="3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26" w16cid:durableId="786003218">
    <w:abstractNumId w:val="21"/>
  </w:num>
  <w:num w:numId="27" w16cid:durableId="889002279">
    <w:abstractNumId w:val="26"/>
  </w:num>
  <w:num w:numId="28" w16cid:durableId="248194705">
    <w:abstractNumId w:val="18"/>
  </w:num>
  <w:num w:numId="29" w16cid:durableId="458958409">
    <w:abstractNumId w:val="17"/>
  </w:num>
  <w:num w:numId="30" w16cid:durableId="1585798099">
    <w:abstractNumId w:val="23"/>
  </w:num>
  <w:num w:numId="31" w16cid:durableId="1338734164">
    <w:abstractNumId w:val="16"/>
  </w:num>
  <w:num w:numId="32" w16cid:durableId="176043554">
    <w:abstractNumId w:val="11"/>
  </w:num>
  <w:num w:numId="33" w16cid:durableId="1674334987">
    <w:abstractNumId w:val="25"/>
  </w:num>
  <w:num w:numId="34" w16cid:durableId="324404787">
    <w:abstractNumId w:val="33"/>
  </w:num>
  <w:num w:numId="35" w16cid:durableId="157502261">
    <w:abstractNumId w:val="34"/>
  </w:num>
  <w:num w:numId="36" w16cid:durableId="552739592">
    <w:abstractNumId w:val="38"/>
  </w:num>
  <w:num w:numId="37" w16cid:durableId="1115055563">
    <w:abstractNumId w:val="37"/>
  </w:num>
  <w:num w:numId="38" w16cid:durableId="693578353">
    <w:abstractNumId w:val="20"/>
  </w:num>
  <w:num w:numId="39" w16cid:durableId="389770172">
    <w:abstractNumId w:val="12"/>
  </w:num>
  <w:num w:numId="40" w16cid:durableId="22638221">
    <w:abstractNumId w:val="29"/>
  </w:num>
  <w:num w:numId="41" w16cid:durableId="60300364">
    <w:abstractNumId w:val="32"/>
  </w:num>
  <w:num w:numId="42" w16cid:durableId="712004189">
    <w:abstractNumId w:val="13"/>
  </w:num>
  <w:num w:numId="43" w16cid:durableId="152039443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40498422">
    <w:abstractNumId w:val="22"/>
  </w:num>
  <w:num w:numId="45" w16cid:durableId="1367216777">
    <w:abstractNumId w:val="34"/>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6" w16cid:durableId="1905021011">
    <w:abstractNumId w:val="3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7" w16cid:durableId="708380514">
    <w:abstractNumId w:val="3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8" w16cid:durableId="1946771513">
    <w:abstractNumId w:val="3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vertAlign w:val="baseline"/>
          <w:lang w:val="en-CA"/>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9" w16cid:durableId="1408838839">
    <w:abstractNumId w:val="3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vertAlign w:val="baseline"/>
          <w:lang w:val="en-CA"/>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0" w16cid:durableId="560560843">
    <w:abstractNumId w:val="3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vertAlign w:val="baseline"/>
          <w:lang w:val="en-CA"/>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1" w16cid:durableId="1434857033">
    <w:abstractNumId w:val="3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vertAlign w:val="baseline"/>
          <w:lang w:val="en-CA"/>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2" w16cid:durableId="995455067">
    <w:abstractNumId w:val="3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vertAlign w:val="baseline"/>
          <w:lang w:val="en-CA"/>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3" w16cid:durableId="53478555">
    <w:abstractNumId w:val="3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vertAlign w:val="baseline"/>
          <w:lang w:val="en-CA"/>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4" w16cid:durableId="1492598620">
    <w:abstractNumId w:val="3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vertAlign w:val="baseline"/>
          <w:lang w:val="en-CA"/>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5" w16cid:durableId="1964968148">
    <w:abstractNumId w:val="3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vertAlign w:val="baseline"/>
          <w:lang w:val="en-CA"/>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6" w16cid:durableId="1097410706">
    <w:abstractNumId w:val="3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vertAlign w:val="baseline"/>
          <w:lang w:val="en-CA"/>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7" w16cid:durableId="2146198451">
    <w:abstractNumId w:val="3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vertAlign w:val="baseline"/>
          <w:lang w:val="en-CA"/>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8" w16cid:durableId="1643079671">
    <w:abstractNumId w:val="3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vertAlign w:val="baseline"/>
          <w:lang w:val="en-CA"/>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AD"/>
    <w:rsid w:val="00000954"/>
    <w:rsid w:val="00000FDC"/>
    <w:rsid w:val="00001FA5"/>
    <w:rsid w:val="0000218C"/>
    <w:rsid w:val="00002B05"/>
    <w:rsid w:val="00002C6A"/>
    <w:rsid w:val="0000353A"/>
    <w:rsid w:val="0000385A"/>
    <w:rsid w:val="00003BCA"/>
    <w:rsid w:val="000043B8"/>
    <w:rsid w:val="000044E2"/>
    <w:rsid w:val="00004620"/>
    <w:rsid w:val="00004DAA"/>
    <w:rsid w:val="000059CB"/>
    <w:rsid w:val="00005D11"/>
    <w:rsid w:val="00005F7B"/>
    <w:rsid w:val="00006255"/>
    <w:rsid w:val="000062F6"/>
    <w:rsid w:val="00006467"/>
    <w:rsid w:val="00007643"/>
    <w:rsid w:val="00007D5E"/>
    <w:rsid w:val="00010881"/>
    <w:rsid w:val="000111F0"/>
    <w:rsid w:val="00013AAC"/>
    <w:rsid w:val="00014115"/>
    <w:rsid w:val="000143B2"/>
    <w:rsid w:val="00014625"/>
    <w:rsid w:val="00015436"/>
    <w:rsid w:val="0001606C"/>
    <w:rsid w:val="00016A7E"/>
    <w:rsid w:val="00017033"/>
    <w:rsid w:val="00017226"/>
    <w:rsid w:val="000174F9"/>
    <w:rsid w:val="00017B5D"/>
    <w:rsid w:val="0002151E"/>
    <w:rsid w:val="00021950"/>
    <w:rsid w:val="00021FC3"/>
    <w:rsid w:val="00022210"/>
    <w:rsid w:val="000239FB"/>
    <w:rsid w:val="00023F3D"/>
    <w:rsid w:val="0002526F"/>
    <w:rsid w:val="00026D17"/>
    <w:rsid w:val="00026F8E"/>
    <w:rsid w:val="000271ED"/>
    <w:rsid w:val="00030547"/>
    <w:rsid w:val="0003118A"/>
    <w:rsid w:val="00031269"/>
    <w:rsid w:val="00031C85"/>
    <w:rsid w:val="00033DB3"/>
    <w:rsid w:val="000340DA"/>
    <w:rsid w:val="00034A41"/>
    <w:rsid w:val="00034A4C"/>
    <w:rsid w:val="00035CFA"/>
    <w:rsid w:val="000361E5"/>
    <w:rsid w:val="0003637B"/>
    <w:rsid w:val="00037F0C"/>
    <w:rsid w:val="00040598"/>
    <w:rsid w:val="00040785"/>
    <w:rsid w:val="0004115E"/>
    <w:rsid w:val="000425EB"/>
    <w:rsid w:val="00043004"/>
    <w:rsid w:val="000435EA"/>
    <w:rsid w:val="00043E83"/>
    <w:rsid w:val="00043EDC"/>
    <w:rsid w:val="00044661"/>
    <w:rsid w:val="00044797"/>
    <w:rsid w:val="00046715"/>
    <w:rsid w:val="00046B0C"/>
    <w:rsid w:val="00051B37"/>
    <w:rsid w:val="00052400"/>
    <w:rsid w:val="00052506"/>
    <w:rsid w:val="00053BDC"/>
    <w:rsid w:val="0005437D"/>
    <w:rsid w:val="00054F0E"/>
    <w:rsid w:val="00056C84"/>
    <w:rsid w:val="00057A97"/>
    <w:rsid w:val="00057C47"/>
    <w:rsid w:val="0006023A"/>
    <w:rsid w:val="00060BCD"/>
    <w:rsid w:val="00061A38"/>
    <w:rsid w:val="00061ED4"/>
    <w:rsid w:val="00061F74"/>
    <w:rsid w:val="00063E73"/>
    <w:rsid w:val="00064CAA"/>
    <w:rsid w:val="00064F64"/>
    <w:rsid w:val="00065148"/>
    <w:rsid w:val="00065326"/>
    <w:rsid w:val="00065B06"/>
    <w:rsid w:val="00067479"/>
    <w:rsid w:val="00067596"/>
    <w:rsid w:val="000675F9"/>
    <w:rsid w:val="00067A18"/>
    <w:rsid w:val="00071452"/>
    <w:rsid w:val="0007260F"/>
    <w:rsid w:val="00072716"/>
    <w:rsid w:val="00073A2F"/>
    <w:rsid w:val="00074AAF"/>
    <w:rsid w:val="00074C6C"/>
    <w:rsid w:val="00075B94"/>
    <w:rsid w:val="000830F6"/>
    <w:rsid w:val="00084E09"/>
    <w:rsid w:val="00084F10"/>
    <w:rsid w:val="00085D7E"/>
    <w:rsid w:val="00086066"/>
    <w:rsid w:val="0008681F"/>
    <w:rsid w:val="00087F2C"/>
    <w:rsid w:val="000903E8"/>
    <w:rsid w:val="000909A9"/>
    <w:rsid w:val="00092881"/>
    <w:rsid w:val="00093184"/>
    <w:rsid w:val="00093ADA"/>
    <w:rsid w:val="00093E2A"/>
    <w:rsid w:val="00094911"/>
    <w:rsid w:val="000956F9"/>
    <w:rsid w:val="00096D69"/>
    <w:rsid w:val="000976E3"/>
    <w:rsid w:val="000A1BC6"/>
    <w:rsid w:val="000A1C6B"/>
    <w:rsid w:val="000A2C25"/>
    <w:rsid w:val="000A2D7F"/>
    <w:rsid w:val="000A3C84"/>
    <w:rsid w:val="000A4380"/>
    <w:rsid w:val="000A5A1E"/>
    <w:rsid w:val="000A66C2"/>
    <w:rsid w:val="000A6FFB"/>
    <w:rsid w:val="000A71EC"/>
    <w:rsid w:val="000A720C"/>
    <w:rsid w:val="000A7AB4"/>
    <w:rsid w:val="000B09DD"/>
    <w:rsid w:val="000B17AE"/>
    <w:rsid w:val="000B2208"/>
    <w:rsid w:val="000B2800"/>
    <w:rsid w:val="000B5556"/>
    <w:rsid w:val="000B5835"/>
    <w:rsid w:val="000B631F"/>
    <w:rsid w:val="000B69D1"/>
    <w:rsid w:val="000B734B"/>
    <w:rsid w:val="000B7CDD"/>
    <w:rsid w:val="000C055A"/>
    <w:rsid w:val="000C0787"/>
    <w:rsid w:val="000C25A0"/>
    <w:rsid w:val="000C25DE"/>
    <w:rsid w:val="000C3D26"/>
    <w:rsid w:val="000C4C92"/>
    <w:rsid w:val="000C5689"/>
    <w:rsid w:val="000C5B49"/>
    <w:rsid w:val="000C6179"/>
    <w:rsid w:val="000C71AD"/>
    <w:rsid w:val="000C7940"/>
    <w:rsid w:val="000C7DB5"/>
    <w:rsid w:val="000D02C4"/>
    <w:rsid w:val="000D10AE"/>
    <w:rsid w:val="000D1A1B"/>
    <w:rsid w:val="000D336E"/>
    <w:rsid w:val="000D45F3"/>
    <w:rsid w:val="000D4D69"/>
    <w:rsid w:val="000D4E67"/>
    <w:rsid w:val="000D5D3C"/>
    <w:rsid w:val="000D6733"/>
    <w:rsid w:val="000D6B95"/>
    <w:rsid w:val="000D6FF6"/>
    <w:rsid w:val="000D7393"/>
    <w:rsid w:val="000E02F7"/>
    <w:rsid w:val="000E1318"/>
    <w:rsid w:val="000E1404"/>
    <w:rsid w:val="000E1850"/>
    <w:rsid w:val="000E29DC"/>
    <w:rsid w:val="000E2BE3"/>
    <w:rsid w:val="000E33FC"/>
    <w:rsid w:val="000E43AF"/>
    <w:rsid w:val="000E4CCD"/>
    <w:rsid w:val="000E541E"/>
    <w:rsid w:val="000E5505"/>
    <w:rsid w:val="000E5B56"/>
    <w:rsid w:val="000E7511"/>
    <w:rsid w:val="000F054D"/>
    <w:rsid w:val="000F0BE4"/>
    <w:rsid w:val="000F0FBE"/>
    <w:rsid w:val="000F211E"/>
    <w:rsid w:val="000F286A"/>
    <w:rsid w:val="000F30F0"/>
    <w:rsid w:val="000F3D92"/>
    <w:rsid w:val="000F46AD"/>
    <w:rsid w:val="000F4CC8"/>
    <w:rsid w:val="000F5F4A"/>
    <w:rsid w:val="000F6FBB"/>
    <w:rsid w:val="000F7980"/>
    <w:rsid w:val="000F7C5A"/>
    <w:rsid w:val="0010155B"/>
    <w:rsid w:val="00101D80"/>
    <w:rsid w:val="00101EEA"/>
    <w:rsid w:val="00102778"/>
    <w:rsid w:val="001028AA"/>
    <w:rsid w:val="00102A70"/>
    <w:rsid w:val="00102BCD"/>
    <w:rsid w:val="00102D85"/>
    <w:rsid w:val="00102F79"/>
    <w:rsid w:val="00103BA4"/>
    <w:rsid w:val="00104CD1"/>
    <w:rsid w:val="00105152"/>
    <w:rsid w:val="001064D3"/>
    <w:rsid w:val="001067B3"/>
    <w:rsid w:val="00110113"/>
    <w:rsid w:val="0011017E"/>
    <w:rsid w:val="001106AC"/>
    <w:rsid w:val="00110933"/>
    <w:rsid w:val="00110C0E"/>
    <w:rsid w:val="00110C18"/>
    <w:rsid w:val="00110CD0"/>
    <w:rsid w:val="001136DF"/>
    <w:rsid w:val="00113BD7"/>
    <w:rsid w:val="00113FAE"/>
    <w:rsid w:val="00114319"/>
    <w:rsid w:val="00114CB0"/>
    <w:rsid w:val="00114F1D"/>
    <w:rsid w:val="0011668A"/>
    <w:rsid w:val="00116AC0"/>
    <w:rsid w:val="00116B34"/>
    <w:rsid w:val="0011702E"/>
    <w:rsid w:val="001179B7"/>
    <w:rsid w:val="00117B1B"/>
    <w:rsid w:val="00117B5E"/>
    <w:rsid w:val="00120273"/>
    <w:rsid w:val="0012068A"/>
    <w:rsid w:val="00120A32"/>
    <w:rsid w:val="00121063"/>
    <w:rsid w:val="0012142C"/>
    <w:rsid w:val="00121440"/>
    <w:rsid w:val="00122024"/>
    <w:rsid w:val="001221A7"/>
    <w:rsid w:val="001226FB"/>
    <w:rsid w:val="00122EDE"/>
    <w:rsid w:val="00123672"/>
    <w:rsid w:val="00123A3B"/>
    <w:rsid w:val="001244A2"/>
    <w:rsid w:val="001245E9"/>
    <w:rsid w:val="00124867"/>
    <w:rsid w:val="00124A40"/>
    <w:rsid w:val="00124D85"/>
    <w:rsid w:val="00126099"/>
    <w:rsid w:val="00126DD7"/>
    <w:rsid w:val="001274B6"/>
    <w:rsid w:val="00127DE1"/>
    <w:rsid w:val="00127EE6"/>
    <w:rsid w:val="00131A84"/>
    <w:rsid w:val="00131D9B"/>
    <w:rsid w:val="00132581"/>
    <w:rsid w:val="001334EA"/>
    <w:rsid w:val="00134579"/>
    <w:rsid w:val="0013557E"/>
    <w:rsid w:val="00137F98"/>
    <w:rsid w:val="0014075A"/>
    <w:rsid w:val="00140DB2"/>
    <w:rsid w:val="00142882"/>
    <w:rsid w:val="001443F2"/>
    <w:rsid w:val="001461E7"/>
    <w:rsid w:val="00146AEC"/>
    <w:rsid w:val="00146CEC"/>
    <w:rsid w:val="001504A6"/>
    <w:rsid w:val="0015136C"/>
    <w:rsid w:val="0015194A"/>
    <w:rsid w:val="00151A5B"/>
    <w:rsid w:val="00151C26"/>
    <w:rsid w:val="001538DB"/>
    <w:rsid w:val="00153EAE"/>
    <w:rsid w:val="0015441A"/>
    <w:rsid w:val="001548BA"/>
    <w:rsid w:val="00154D76"/>
    <w:rsid w:val="00155082"/>
    <w:rsid w:val="001558EC"/>
    <w:rsid w:val="00155DD1"/>
    <w:rsid w:val="00157B50"/>
    <w:rsid w:val="0016020C"/>
    <w:rsid w:val="00160656"/>
    <w:rsid w:val="0016067A"/>
    <w:rsid w:val="00160840"/>
    <w:rsid w:val="00161F2B"/>
    <w:rsid w:val="00161FDD"/>
    <w:rsid w:val="001621C0"/>
    <w:rsid w:val="00162340"/>
    <w:rsid w:val="00162748"/>
    <w:rsid w:val="00163993"/>
    <w:rsid w:val="00163D1D"/>
    <w:rsid w:val="00165A34"/>
    <w:rsid w:val="0016781E"/>
    <w:rsid w:val="00167A0A"/>
    <w:rsid w:val="00171339"/>
    <w:rsid w:val="001723F2"/>
    <w:rsid w:val="00172D70"/>
    <w:rsid w:val="0017303B"/>
    <w:rsid w:val="001736CA"/>
    <w:rsid w:val="00174920"/>
    <w:rsid w:val="00174AA2"/>
    <w:rsid w:val="001750CB"/>
    <w:rsid w:val="00175744"/>
    <w:rsid w:val="0017633A"/>
    <w:rsid w:val="00176BF1"/>
    <w:rsid w:val="00176CAC"/>
    <w:rsid w:val="00176EF3"/>
    <w:rsid w:val="0017742C"/>
    <w:rsid w:val="0017781F"/>
    <w:rsid w:val="00177A88"/>
    <w:rsid w:val="00177B17"/>
    <w:rsid w:val="001803B9"/>
    <w:rsid w:val="0018046B"/>
    <w:rsid w:val="001804EB"/>
    <w:rsid w:val="0018119D"/>
    <w:rsid w:val="00181E4B"/>
    <w:rsid w:val="001820B6"/>
    <w:rsid w:val="00182135"/>
    <w:rsid w:val="00183BEC"/>
    <w:rsid w:val="0018422D"/>
    <w:rsid w:val="0018454D"/>
    <w:rsid w:val="00184909"/>
    <w:rsid w:val="0018582A"/>
    <w:rsid w:val="00185B83"/>
    <w:rsid w:val="00185CD3"/>
    <w:rsid w:val="00185D1B"/>
    <w:rsid w:val="00185D87"/>
    <w:rsid w:val="00186598"/>
    <w:rsid w:val="001865F9"/>
    <w:rsid w:val="00186C8E"/>
    <w:rsid w:val="00187449"/>
    <w:rsid w:val="00191171"/>
    <w:rsid w:val="00191B8B"/>
    <w:rsid w:val="00191C16"/>
    <w:rsid w:val="001939E0"/>
    <w:rsid w:val="00194F0A"/>
    <w:rsid w:val="00194FB3"/>
    <w:rsid w:val="0019507C"/>
    <w:rsid w:val="00196D79"/>
    <w:rsid w:val="00196F08"/>
    <w:rsid w:val="001A0034"/>
    <w:rsid w:val="001A04BF"/>
    <w:rsid w:val="001A0658"/>
    <w:rsid w:val="001A0A69"/>
    <w:rsid w:val="001A11CB"/>
    <w:rsid w:val="001A18C7"/>
    <w:rsid w:val="001A190B"/>
    <w:rsid w:val="001A1A04"/>
    <w:rsid w:val="001A1CC4"/>
    <w:rsid w:val="001A1D6D"/>
    <w:rsid w:val="001A27D5"/>
    <w:rsid w:val="001A37B5"/>
    <w:rsid w:val="001A4188"/>
    <w:rsid w:val="001A57BC"/>
    <w:rsid w:val="001A603C"/>
    <w:rsid w:val="001A62D6"/>
    <w:rsid w:val="001A6417"/>
    <w:rsid w:val="001A67EF"/>
    <w:rsid w:val="001B0E78"/>
    <w:rsid w:val="001B153E"/>
    <w:rsid w:val="001B19A3"/>
    <w:rsid w:val="001B20EE"/>
    <w:rsid w:val="001B2253"/>
    <w:rsid w:val="001B2267"/>
    <w:rsid w:val="001B2519"/>
    <w:rsid w:val="001B2D41"/>
    <w:rsid w:val="001B3425"/>
    <w:rsid w:val="001B36F5"/>
    <w:rsid w:val="001B402D"/>
    <w:rsid w:val="001B4981"/>
    <w:rsid w:val="001B78BD"/>
    <w:rsid w:val="001C0F0D"/>
    <w:rsid w:val="001C1098"/>
    <w:rsid w:val="001C3CF2"/>
    <w:rsid w:val="001C40F9"/>
    <w:rsid w:val="001C545F"/>
    <w:rsid w:val="001C5E3D"/>
    <w:rsid w:val="001C6ABC"/>
    <w:rsid w:val="001C6B05"/>
    <w:rsid w:val="001D0455"/>
    <w:rsid w:val="001D0D33"/>
    <w:rsid w:val="001D0D48"/>
    <w:rsid w:val="001D0E59"/>
    <w:rsid w:val="001D14B6"/>
    <w:rsid w:val="001D186A"/>
    <w:rsid w:val="001D2B21"/>
    <w:rsid w:val="001D2CD5"/>
    <w:rsid w:val="001D3320"/>
    <w:rsid w:val="001D3DDD"/>
    <w:rsid w:val="001D4925"/>
    <w:rsid w:val="001D49BE"/>
    <w:rsid w:val="001D5974"/>
    <w:rsid w:val="001D646D"/>
    <w:rsid w:val="001E1D93"/>
    <w:rsid w:val="001E2662"/>
    <w:rsid w:val="001E389B"/>
    <w:rsid w:val="001E3FBC"/>
    <w:rsid w:val="001E405C"/>
    <w:rsid w:val="001E45F3"/>
    <w:rsid w:val="001E4D36"/>
    <w:rsid w:val="001E6678"/>
    <w:rsid w:val="001E6A77"/>
    <w:rsid w:val="001F067E"/>
    <w:rsid w:val="001F09D4"/>
    <w:rsid w:val="001F11F3"/>
    <w:rsid w:val="001F1E76"/>
    <w:rsid w:val="001F209D"/>
    <w:rsid w:val="001F26B4"/>
    <w:rsid w:val="001F295C"/>
    <w:rsid w:val="001F298A"/>
    <w:rsid w:val="001F2F5A"/>
    <w:rsid w:val="001F2F8B"/>
    <w:rsid w:val="001F614C"/>
    <w:rsid w:val="001F6D0E"/>
    <w:rsid w:val="001F742E"/>
    <w:rsid w:val="001F762D"/>
    <w:rsid w:val="002002DD"/>
    <w:rsid w:val="00200EC5"/>
    <w:rsid w:val="00202BFD"/>
    <w:rsid w:val="002030D0"/>
    <w:rsid w:val="0020331A"/>
    <w:rsid w:val="00203B60"/>
    <w:rsid w:val="00203C49"/>
    <w:rsid w:val="00204245"/>
    <w:rsid w:val="00204577"/>
    <w:rsid w:val="00204E8B"/>
    <w:rsid w:val="00206253"/>
    <w:rsid w:val="00207574"/>
    <w:rsid w:val="0021110E"/>
    <w:rsid w:val="0021219F"/>
    <w:rsid w:val="002123A2"/>
    <w:rsid w:val="0021241E"/>
    <w:rsid w:val="00212BDC"/>
    <w:rsid w:val="0021344F"/>
    <w:rsid w:val="0021408A"/>
    <w:rsid w:val="00214B5F"/>
    <w:rsid w:val="00214D12"/>
    <w:rsid w:val="002150EA"/>
    <w:rsid w:val="00215843"/>
    <w:rsid w:val="00215936"/>
    <w:rsid w:val="00215B99"/>
    <w:rsid w:val="00215FC5"/>
    <w:rsid w:val="00217AF8"/>
    <w:rsid w:val="002204E4"/>
    <w:rsid w:val="00221576"/>
    <w:rsid w:val="002215BE"/>
    <w:rsid w:val="002233AE"/>
    <w:rsid w:val="0022384D"/>
    <w:rsid w:val="002254EB"/>
    <w:rsid w:val="0022610E"/>
    <w:rsid w:val="00226D88"/>
    <w:rsid w:val="00230400"/>
    <w:rsid w:val="00230FD9"/>
    <w:rsid w:val="002311B2"/>
    <w:rsid w:val="00231673"/>
    <w:rsid w:val="00231B8F"/>
    <w:rsid w:val="00232211"/>
    <w:rsid w:val="00232B05"/>
    <w:rsid w:val="00232F0E"/>
    <w:rsid w:val="00234089"/>
    <w:rsid w:val="00234B75"/>
    <w:rsid w:val="002350C6"/>
    <w:rsid w:val="002351EA"/>
    <w:rsid w:val="0023543A"/>
    <w:rsid w:val="002355ED"/>
    <w:rsid w:val="00235A6A"/>
    <w:rsid w:val="00235B87"/>
    <w:rsid w:val="00236310"/>
    <w:rsid w:val="00236944"/>
    <w:rsid w:val="00237534"/>
    <w:rsid w:val="00237EB8"/>
    <w:rsid w:val="00240863"/>
    <w:rsid w:val="00240BB6"/>
    <w:rsid w:val="0024134B"/>
    <w:rsid w:val="002418B3"/>
    <w:rsid w:val="00241C55"/>
    <w:rsid w:val="00242CF5"/>
    <w:rsid w:val="00243A70"/>
    <w:rsid w:val="00244F30"/>
    <w:rsid w:val="002450F3"/>
    <w:rsid w:val="00245303"/>
    <w:rsid w:val="00245F47"/>
    <w:rsid w:val="00246CCB"/>
    <w:rsid w:val="002472F9"/>
    <w:rsid w:val="002477AE"/>
    <w:rsid w:val="00250017"/>
    <w:rsid w:val="002511A1"/>
    <w:rsid w:val="002512A9"/>
    <w:rsid w:val="0025141E"/>
    <w:rsid w:val="002518FB"/>
    <w:rsid w:val="00251C5D"/>
    <w:rsid w:val="0025246D"/>
    <w:rsid w:val="002528DB"/>
    <w:rsid w:val="002549D7"/>
    <w:rsid w:val="00255501"/>
    <w:rsid w:val="002556AA"/>
    <w:rsid w:val="00256440"/>
    <w:rsid w:val="00256861"/>
    <w:rsid w:val="0026028B"/>
    <w:rsid w:val="00260381"/>
    <w:rsid w:val="002605F5"/>
    <w:rsid w:val="00262BA1"/>
    <w:rsid w:val="0026338B"/>
    <w:rsid w:val="00264248"/>
    <w:rsid w:val="00264AB1"/>
    <w:rsid w:val="00264D43"/>
    <w:rsid w:val="00266800"/>
    <w:rsid w:val="00266D44"/>
    <w:rsid w:val="002674DF"/>
    <w:rsid w:val="00272932"/>
    <w:rsid w:val="00272C63"/>
    <w:rsid w:val="00273C4B"/>
    <w:rsid w:val="00273F89"/>
    <w:rsid w:val="00275223"/>
    <w:rsid w:val="002766CB"/>
    <w:rsid w:val="0027742A"/>
    <w:rsid w:val="00277CD6"/>
    <w:rsid w:val="00280808"/>
    <w:rsid w:val="0028086E"/>
    <w:rsid w:val="002812A4"/>
    <w:rsid w:val="002816FD"/>
    <w:rsid w:val="00281878"/>
    <w:rsid w:val="00282024"/>
    <w:rsid w:val="0028236D"/>
    <w:rsid w:val="002826AA"/>
    <w:rsid w:val="0028277B"/>
    <w:rsid w:val="00283009"/>
    <w:rsid w:val="0028390B"/>
    <w:rsid w:val="0028399A"/>
    <w:rsid w:val="00285283"/>
    <w:rsid w:val="00285780"/>
    <w:rsid w:val="00291CDC"/>
    <w:rsid w:val="00291D23"/>
    <w:rsid w:val="00292ED7"/>
    <w:rsid w:val="00293304"/>
    <w:rsid w:val="002933EB"/>
    <w:rsid w:val="00293C19"/>
    <w:rsid w:val="00293CC8"/>
    <w:rsid w:val="002944E1"/>
    <w:rsid w:val="002947A0"/>
    <w:rsid w:val="00294F61"/>
    <w:rsid w:val="00295E36"/>
    <w:rsid w:val="00296506"/>
    <w:rsid w:val="00296949"/>
    <w:rsid w:val="0029718A"/>
    <w:rsid w:val="002A0D72"/>
    <w:rsid w:val="002A1086"/>
    <w:rsid w:val="002A1D13"/>
    <w:rsid w:val="002A2A23"/>
    <w:rsid w:val="002A3754"/>
    <w:rsid w:val="002A4309"/>
    <w:rsid w:val="002A458C"/>
    <w:rsid w:val="002A4BF8"/>
    <w:rsid w:val="002A54F4"/>
    <w:rsid w:val="002A5512"/>
    <w:rsid w:val="002A5F62"/>
    <w:rsid w:val="002A7150"/>
    <w:rsid w:val="002A7202"/>
    <w:rsid w:val="002A7E1F"/>
    <w:rsid w:val="002B00CA"/>
    <w:rsid w:val="002B1205"/>
    <w:rsid w:val="002B161A"/>
    <w:rsid w:val="002B1D2E"/>
    <w:rsid w:val="002B2047"/>
    <w:rsid w:val="002B20F1"/>
    <w:rsid w:val="002B26D5"/>
    <w:rsid w:val="002B2996"/>
    <w:rsid w:val="002B2DDE"/>
    <w:rsid w:val="002B2E2A"/>
    <w:rsid w:val="002B32EE"/>
    <w:rsid w:val="002B4621"/>
    <w:rsid w:val="002B4709"/>
    <w:rsid w:val="002B5227"/>
    <w:rsid w:val="002B53A9"/>
    <w:rsid w:val="002B559C"/>
    <w:rsid w:val="002B5679"/>
    <w:rsid w:val="002B57C9"/>
    <w:rsid w:val="002B6927"/>
    <w:rsid w:val="002B6ED1"/>
    <w:rsid w:val="002B7142"/>
    <w:rsid w:val="002B71E7"/>
    <w:rsid w:val="002B7E5A"/>
    <w:rsid w:val="002B7FAD"/>
    <w:rsid w:val="002C1047"/>
    <w:rsid w:val="002C1F64"/>
    <w:rsid w:val="002C1F6E"/>
    <w:rsid w:val="002C2A2E"/>
    <w:rsid w:val="002C4730"/>
    <w:rsid w:val="002C4809"/>
    <w:rsid w:val="002C51FE"/>
    <w:rsid w:val="002C6705"/>
    <w:rsid w:val="002C74A9"/>
    <w:rsid w:val="002D0830"/>
    <w:rsid w:val="002D0BBA"/>
    <w:rsid w:val="002D1876"/>
    <w:rsid w:val="002D19F0"/>
    <w:rsid w:val="002D1CBA"/>
    <w:rsid w:val="002D2790"/>
    <w:rsid w:val="002D2C3A"/>
    <w:rsid w:val="002D346B"/>
    <w:rsid w:val="002D397E"/>
    <w:rsid w:val="002D42D0"/>
    <w:rsid w:val="002D45D9"/>
    <w:rsid w:val="002D4678"/>
    <w:rsid w:val="002D561A"/>
    <w:rsid w:val="002D5644"/>
    <w:rsid w:val="002D59DE"/>
    <w:rsid w:val="002D747B"/>
    <w:rsid w:val="002D7848"/>
    <w:rsid w:val="002E0071"/>
    <w:rsid w:val="002E14D8"/>
    <w:rsid w:val="002E154D"/>
    <w:rsid w:val="002E1EB3"/>
    <w:rsid w:val="002E2178"/>
    <w:rsid w:val="002E2C15"/>
    <w:rsid w:val="002E2E4D"/>
    <w:rsid w:val="002E3496"/>
    <w:rsid w:val="002E38C6"/>
    <w:rsid w:val="002E40D9"/>
    <w:rsid w:val="002E5857"/>
    <w:rsid w:val="002E6037"/>
    <w:rsid w:val="002E71D1"/>
    <w:rsid w:val="002E7B67"/>
    <w:rsid w:val="002F00C7"/>
    <w:rsid w:val="002F030A"/>
    <w:rsid w:val="002F0C60"/>
    <w:rsid w:val="002F14B6"/>
    <w:rsid w:val="002F1AAD"/>
    <w:rsid w:val="002F1B66"/>
    <w:rsid w:val="002F1F1A"/>
    <w:rsid w:val="002F2507"/>
    <w:rsid w:val="002F4CB7"/>
    <w:rsid w:val="002F5FF9"/>
    <w:rsid w:val="002F727F"/>
    <w:rsid w:val="002F7923"/>
    <w:rsid w:val="002F7C74"/>
    <w:rsid w:val="003003D0"/>
    <w:rsid w:val="0030044E"/>
    <w:rsid w:val="00300CC1"/>
    <w:rsid w:val="00301E9D"/>
    <w:rsid w:val="00302775"/>
    <w:rsid w:val="00303242"/>
    <w:rsid w:val="00303269"/>
    <w:rsid w:val="0030392C"/>
    <w:rsid w:val="00303DAC"/>
    <w:rsid w:val="00304716"/>
    <w:rsid w:val="00304EAB"/>
    <w:rsid w:val="00305977"/>
    <w:rsid w:val="00305C38"/>
    <w:rsid w:val="00305F89"/>
    <w:rsid w:val="00306B3C"/>
    <w:rsid w:val="00307F81"/>
    <w:rsid w:val="003100DE"/>
    <w:rsid w:val="00310608"/>
    <w:rsid w:val="00310623"/>
    <w:rsid w:val="00310E1C"/>
    <w:rsid w:val="003115B7"/>
    <w:rsid w:val="003140EF"/>
    <w:rsid w:val="00314775"/>
    <w:rsid w:val="00315212"/>
    <w:rsid w:val="003152EB"/>
    <w:rsid w:val="0031543F"/>
    <w:rsid w:val="00315B14"/>
    <w:rsid w:val="00315EFD"/>
    <w:rsid w:val="00316C1D"/>
    <w:rsid w:val="00316DA6"/>
    <w:rsid w:val="00317656"/>
    <w:rsid w:val="003202C6"/>
    <w:rsid w:val="0032226E"/>
    <w:rsid w:val="00322D36"/>
    <w:rsid w:val="003235C1"/>
    <w:rsid w:val="00323F22"/>
    <w:rsid w:val="0032443B"/>
    <w:rsid w:val="00325671"/>
    <w:rsid w:val="003263D5"/>
    <w:rsid w:val="003267F2"/>
    <w:rsid w:val="003269B9"/>
    <w:rsid w:val="00326E95"/>
    <w:rsid w:val="0032724C"/>
    <w:rsid w:val="0032775F"/>
    <w:rsid w:val="00330421"/>
    <w:rsid w:val="00331B4F"/>
    <w:rsid w:val="00331B71"/>
    <w:rsid w:val="0033205F"/>
    <w:rsid w:val="003324B7"/>
    <w:rsid w:val="00332894"/>
    <w:rsid w:val="00333382"/>
    <w:rsid w:val="003336EF"/>
    <w:rsid w:val="003346DC"/>
    <w:rsid w:val="00334724"/>
    <w:rsid w:val="00334818"/>
    <w:rsid w:val="003349E4"/>
    <w:rsid w:val="00334E1C"/>
    <w:rsid w:val="00334E22"/>
    <w:rsid w:val="00335F9D"/>
    <w:rsid w:val="00336589"/>
    <w:rsid w:val="0033662B"/>
    <w:rsid w:val="00336C3F"/>
    <w:rsid w:val="00336E6E"/>
    <w:rsid w:val="00337D16"/>
    <w:rsid w:val="0034191D"/>
    <w:rsid w:val="00341BC0"/>
    <w:rsid w:val="00341D03"/>
    <w:rsid w:val="003424B9"/>
    <w:rsid w:val="00342651"/>
    <w:rsid w:val="00343110"/>
    <w:rsid w:val="0034322D"/>
    <w:rsid w:val="0034350A"/>
    <w:rsid w:val="00344656"/>
    <w:rsid w:val="00344A6A"/>
    <w:rsid w:val="003451BB"/>
    <w:rsid w:val="00345503"/>
    <w:rsid w:val="00345BFD"/>
    <w:rsid w:val="00346B40"/>
    <w:rsid w:val="003471EA"/>
    <w:rsid w:val="003476A9"/>
    <w:rsid w:val="00347739"/>
    <w:rsid w:val="003505F3"/>
    <w:rsid w:val="0035067F"/>
    <w:rsid w:val="00350899"/>
    <w:rsid w:val="00351372"/>
    <w:rsid w:val="0035199A"/>
    <w:rsid w:val="0035221E"/>
    <w:rsid w:val="00352E75"/>
    <w:rsid w:val="0035318C"/>
    <w:rsid w:val="003532C4"/>
    <w:rsid w:val="003537CD"/>
    <w:rsid w:val="0035381A"/>
    <w:rsid w:val="003541AE"/>
    <w:rsid w:val="00354FA1"/>
    <w:rsid w:val="00355E2E"/>
    <w:rsid w:val="00356342"/>
    <w:rsid w:val="003566CE"/>
    <w:rsid w:val="00356924"/>
    <w:rsid w:val="00356A53"/>
    <w:rsid w:val="00357198"/>
    <w:rsid w:val="003572BE"/>
    <w:rsid w:val="0035777B"/>
    <w:rsid w:val="00357F47"/>
    <w:rsid w:val="003604B2"/>
    <w:rsid w:val="00360BD0"/>
    <w:rsid w:val="003619E2"/>
    <w:rsid w:val="00361B83"/>
    <w:rsid w:val="0036225F"/>
    <w:rsid w:val="00362961"/>
    <w:rsid w:val="003636C0"/>
    <w:rsid w:val="0036381D"/>
    <w:rsid w:val="0036492D"/>
    <w:rsid w:val="00364AA7"/>
    <w:rsid w:val="00364B0E"/>
    <w:rsid w:val="00365CEC"/>
    <w:rsid w:val="00365E0B"/>
    <w:rsid w:val="00366361"/>
    <w:rsid w:val="003671CB"/>
    <w:rsid w:val="00367333"/>
    <w:rsid w:val="0036765B"/>
    <w:rsid w:val="003678B2"/>
    <w:rsid w:val="00367F3C"/>
    <w:rsid w:val="00370EA7"/>
    <w:rsid w:val="00371C42"/>
    <w:rsid w:val="00372842"/>
    <w:rsid w:val="003732E6"/>
    <w:rsid w:val="00373915"/>
    <w:rsid w:val="00376B0A"/>
    <w:rsid w:val="00376E67"/>
    <w:rsid w:val="00377D08"/>
    <w:rsid w:val="00381356"/>
    <w:rsid w:val="00381490"/>
    <w:rsid w:val="003839B4"/>
    <w:rsid w:val="00385467"/>
    <w:rsid w:val="00386059"/>
    <w:rsid w:val="00386286"/>
    <w:rsid w:val="003863E0"/>
    <w:rsid w:val="003907C7"/>
    <w:rsid w:val="0039118D"/>
    <w:rsid w:val="0039181E"/>
    <w:rsid w:val="0039198C"/>
    <w:rsid w:val="0039200A"/>
    <w:rsid w:val="0039227A"/>
    <w:rsid w:val="00392785"/>
    <w:rsid w:val="003932C1"/>
    <w:rsid w:val="00393C80"/>
    <w:rsid w:val="003949D6"/>
    <w:rsid w:val="00394E3C"/>
    <w:rsid w:val="00395076"/>
    <w:rsid w:val="00395944"/>
    <w:rsid w:val="00395D60"/>
    <w:rsid w:val="00396327"/>
    <w:rsid w:val="00397EB3"/>
    <w:rsid w:val="003A2BB4"/>
    <w:rsid w:val="003A2D44"/>
    <w:rsid w:val="003A357E"/>
    <w:rsid w:val="003A3679"/>
    <w:rsid w:val="003A40AD"/>
    <w:rsid w:val="003A4CEA"/>
    <w:rsid w:val="003A53C3"/>
    <w:rsid w:val="003A5A11"/>
    <w:rsid w:val="003A5AB8"/>
    <w:rsid w:val="003A6032"/>
    <w:rsid w:val="003A694B"/>
    <w:rsid w:val="003A6D88"/>
    <w:rsid w:val="003B0B90"/>
    <w:rsid w:val="003B10AB"/>
    <w:rsid w:val="003B243C"/>
    <w:rsid w:val="003B3549"/>
    <w:rsid w:val="003B3E17"/>
    <w:rsid w:val="003B53D8"/>
    <w:rsid w:val="003B5B4C"/>
    <w:rsid w:val="003B6071"/>
    <w:rsid w:val="003B6763"/>
    <w:rsid w:val="003B6BF3"/>
    <w:rsid w:val="003B78AA"/>
    <w:rsid w:val="003C03B5"/>
    <w:rsid w:val="003C0F0A"/>
    <w:rsid w:val="003C1638"/>
    <w:rsid w:val="003C2688"/>
    <w:rsid w:val="003C3CB7"/>
    <w:rsid w:val="003C403D"/>
    <w:rsid w:val="003C4268"/>
    <w:rsid w:val="003C4D97"/>
    <w:rsid w:val="003C6F10"/>
    <w:rsid w:val="003C7971"/>
    <w:rsid w:val="003D03B9"/>
    <w:rsid w:val="003D061A"/>
    <w:rsid w:val="003D0ADF"/>
    <w:rsid w:val="003D1870"/>
    <w:rsid w:val="003D1E4A"/>
    <w:rsid w:val="003D2306"/>
    <w:rsid w:val="003D35D9"/>
    <w:rsid w:val="003D3A1F"/>
    <w:rsid w:val="003D432B"/>
    <w:rsid w:val="003D4D76"/>
    <w:rsid w:val="003D580E"/>
    <w:rsid w:val="003D6E15"/>
    <w:rsid w:val="003D74AF"/>
    <w:rsid w:val="003D7966"/>
    <w:rsid w:val="003D7DB4"/>
    <w:rsid w:val="003D7DD3"/>
    <w:rsid w:val="003E01D6"/>
    <w:rsid w:val="003E05A7"/>
    <w:rsid w:val="003E0828"/>
    <w:rsid w:val="003E0E7C"/>
    <w:rsid w:val="003E1595"/>
    <w:rsid w:val="003E2150"/>
    <w:rsid w:val="003E2574"/>
    <w:rsid w:val="003E2CF9"/>
    <w:rsid w:val="003E3210"/>
    <w:rsid w:val="003E3AB8"/>
    <w:rsid w:val="003E4255"/>
    <w:rsid w:val="003E45C3"/>
    <w:rsid w:val="003E464B"/>
    <w:rsid w:val="003E4B5D"/>
    <w:rsid w:val="003E4E2D"/>
    <w:rsid w:val="003E5B9B"/>
    <w:rsid w:val="003E668C"/>
    <w:rsid w:val="003F0BB5"/>
    <w:rsid w:val="003F0E85"/>
    <w:rsid w:val="003F366C"/>
    <w:rsid w:val="003F38B8"/>
    <w:rsid w:val="003F3B66"/>
    <w:rsid w:val="003F428E"/>
    <w:rsid w:val="003F4A35"/>
    <w:rsid w:val="003F5970"/>
    <w:rsid w:val="003F5E7E"/>
    <w:rsid w:val="003F63B2"/>
    <w:rsid w:val="003F6F72"/>
    <w:rsid w:val="003F7374"/>
    <w:rsid w:val="003F77F3"/>
    <w:rsid w:val="00400611"/>
    <w:rsid w:val="00400A6F"/>
    <w:rsid w:val="00400EE9"/>
    <w:rsid w:val="004013EE"/>
    <w:rsid w:val="0040270F"/>
    <w:rsid w:val="0040328A"/>
    <w:rsid w:val="004032E8"/>
    <w:rsid w:val="00403445"/>
    <w:rsid w:val="00403495"/>
    <w:rsid w:val="00404B5C"/>
    <w:rsid w:val="004050F3"/>
    <w:rsid w:val="00405C26"/>
    <w:rsid w:val="004063FA"/>
    <w:rsid w:val="00406676"/>
    <w:rsid w:val="0040679B"/>
    <w:rsid w:val="00406B72"/>
    <w:rsid w:val="00406F4B"/>
    <w:rsid w:val="00407766"/>
    <w:rsid w:val="0041013D"/>
    <w:rsid w:val="00410A4F"/>
    <w:rsid w:val="00410AF2"/>
    <w:rsid w:val="00414B7A"/>
    <w:rsid w:val="00414F8C"/>
    <w:rsid w:val="00415B8A"/>
    <w:rsid w:val="0042040F"/>
    <w:rsid w:val="004210AB"/>
    <w:rsid w:val="0042116B"/>
    <w:rsid w:val="004211AB"/>
    <w:rsid w:val="00421456"/>
    <w:rsid w:val="00421A66"/>
    <w:rsid w:val="0042269C"/>
    <w:rsid w:val="004228D6"/>
    <w:rsid w:val="00422C30"/>
    <w:rsid w:val="00423B16"/>
    <w:rsid w:val="00423CCB"/>
    <w:rsid w:val="0042441D"/>
    <w:rsid w:val="00424B74"/>
    <w:rsid w:val="00424F38"/>
    <w:rsid w:val="0042525E"/>
    <w:rsid w:val="0042599C"/>
    <w:rsid w:val="00425F19"/>
    <w:rsid w:val="00425F8A"/>
    <w:rsid w:val="0042610E"/>
    <w:rsid w:val="004262DD"/>
    <w:rsid w:val="00426C75"/>
    <w:rsid w:val="0043086B"/>
    <w:rsid w:val="00430A2B"/>
    <w:rsid w:val="00430D07"/>
    <w:rsid w:val="0043107D"/>
    <w:rsid w:val="004319E0"/>
    <w:rsid w:val="00432D32"/>
    <w:rsid w:val="004335E2"/>
    <w:rsid w:val="00433701"/>
    <w:rsid w:val="00433D59"/>
    <w:rsid w:val="00435A96"/>
    <w:rsid w:val="00435EB4"/>
    <w:rsid w:val="00436507"/>
    <w:rsid w:val="00436A46"/>
    <w:rsid w:val="00436B4B"/>
    <w:rsid w:val="00436F50"/>
    <w:rsid w:val="004372B3"/>
    <w:rsid w:val="00437A9B"/>
    <w:rsid w:val="00442C4B"/>
    <w:rsid w:val="00442EB0"/>
    <w:rsid w:val="00443E68"/>
    <w:rsid w:val="00445062"/>
    <w:rsid w:val="004476E1"/>
    <w:rsid w:val="004476FB"/>
    <w:rsid w:val="004502A2"/>
    <w:rsid w:val="00451D42"/>
    <w:rsid w:val="004521A0"/>
    <w:rsid w:val="00453BED"/>
    <w:rsid w:val="00454146"/>
    <w:rsid w:val="004544BF"/>
    <w:rsid w:val="0045562D"/>
    <w:rsid w:val="004558DA"/>
    <w:rsid w:val="0045610F"/>
    <w:rsid w:val="00456586"/>
    <w:rsid w:val="004571CE"/>
    <w:rsid w:val="00460A6C"/>
    <w:rsid w:val="00460B8C"/>
    <w:rsid w:val="004617E6"/>
    <w:rsid w:val="00461D0E"/>
    <w:rsid w:val="004624A1"/>
    <w:rsid w:val="00462558"/>
    <w:rsid w:val="00463625"/>
    <w:rsid w:val="0046388B"/>
    <w:rsid w:val="00463BFB"/>
    <w:rsid w:val="00463E1A"/>
    <w:rsid w:val="00465003"/>
    <w:rsid w:val="0046530C"/>
    <w:rsid w:val="00466E9B"/>
    <w:rsid w:val="004670A0"/>
    <w:rsid w:val="00467CEF"/>
    <w:rsid w:val="00470099"/>
    <w:rsid w:val="00470124"/>
    <w:rsid w:val="00470149"/>
    <w:rsid w:val="004701EE"/>
    <w:rsid w:val="00470D27"/>
    <w:rsid w:val="00471086"/>
    <w:rsid w:val="00472494"/>
    <w:rsid w:val="00472F67"/>
    <w:rsid w:val="00473759"/>
    <w:rsid w:val="00473A27"/>
    <w:rsid w:val="004744C5"/>
    <w:rsid w:val="00475928"/>
    <w:rsid w:val="0047597B"/>
    <w:rsid w:val="004773D3"/>
    <w:rsid w:val="00477C1B"/>
    <w:rsid w:val="00477C7C"/>
    <w:rsid w:val="0048172F"/>
    <w:rsid w:val="0048219F"/>
    <w:rsid w:val="00482AFF"/>
    <w:rsid w:val="00482E5E"/>
    <w:rsid w:val="00482F49"/>
    <w:rsid w:val="004833A5"/>
    <w:rsid w:val="00483AFB"/>
    <w:rsid w:val="00483C4A"/>
    <w:rsid w:val="0048497B"/>
    <w:rsid w:val="00484CBD"/>
    <w:rsid w:val="00484DF2"/>
    <w:rsid w:val="00485887"/>
    <w:rsid w:val="004874B2"/>
    <w:rsid w:val="004875E9"/>
    <w:rsid w:val="004928B7"/>
    <w:rsid w:val="00493677"/>
    <w:rsid w:val="004948A5"/>
    <w:rsid w:val="00494F66"/>
    <w:rsid w:val="00494F93"/>
    <w:rsid w:val="0049594B"/>
    <w:rsid w:val="004960AC"/>
    <w:rsid w:val="004965AC"/>
    <w:rsid w:val="004965D2"/>
    <w:rsid w:val="004968CF"/>
    <w:rsid w:val="00496C71"/>
    <w:rsid w:val="00497538"/>
    <w:rsid w:val="0049771C"/>
    <w:rsid w:val="004A279C"/>
    <w:rsid w:val="004A2A2D"/>
    <w:rsid w:val="004A4C12"/>
    <w:rsid w:val="004A539C"/>
    <w:rsid w:val="004A5E02"/>
    <w:rsid w:val="004A6C04"/>
    <w:rsid w:val="004A7F95"/>
    <w:rsid w:val="004B05A8"/>
    <w:rsid w:val="004B0AA0"/>
    <w:rsid w:val="004B117D"/>
    <w:rsid w:val="004B1EAA"/>
    <w:rsid w:val="004B1F9F"/>
    <w:rsid w:val="004B23A6"/>
    <w:rsid w:val="004B2C87"/>
    <w:rsid w:val="004B4D8E"/>
    <w:rsid w:val="004B59E9"/>
    <w:rsid w:val="004B65B9"/>
    <w:rsid w:val="004B79DA"/>
    <w:rsid w:val="004C0C47"/>
    <w:rsid w:val="004C204E"/>
    <w:rsid w:val="004C21C1"/>
    <w:rsid w:val="004C28CE"/>
    <w:rsid w:val="004C296E"/>
    <w:rsid w:val="004C2B98"/>
    <w:rsid w:val="004C2DE6"/>
    <w:rsid w:val="004C460B"/>
    <w:rsid w:val="004C4C4C"/>
    <w:rsid w:val="004C672A"/>
    <w:rsid w:val="004D108A"/>
    <w:rsid w:val="004D2B10"/>
    <w:rsid w:val="004D4786"/>
    <w:rsid w:val="004D4AA4"/>
    <w:rsid w:val="004D55FB"/>
    <w:rsid w:val="004D7079"/>
    <w:rsid w:val="004D77BE"/>
    <w:rsid w:val="004E0BF5"/>
    <w:rsid w:val="004E0C1A"/>
    <w:rsid w:val="004E0DA2"/>
    <w:rsid w:val="004E1075"/>
    <w:rsid w:val="004E1898"/>
    <w:rsid w:val="004E1BBC"/>
    <w:rsid w:val="004E1D26"/>
    <w:rsid w:val="004E1E15"/>
    <w:rsid w:val="004E1F47"/>
    <w:rsid w:val="004E2103"/>
    <w:rsid w:val="004E26AC"/>
    <w:rsid w:val="004E3BF4"/>
    <w:rsid w:val="004E3FBE"/>
    <w:rsid w:val="004E42C5"/>
    <w:rsid w:val="004E4309"/>
    <w:rsid w:val="004E4604"/>
    <w:rsid w:val="004E6167"/>
    <w:rsid w:val="004E69F3"/>
    <w:rsid w:val="004E7A08"/>
    <w:rsid w:val="004E7D14"/>
    <w:rsid w:val="004F08F9"/>
    <w:rsid w:val="004F1455"/>
    <w:rsid w:val="004F37F0"/>
    <w:rsid w:val="004F4A44"/>
    <w:rsid w:val="004F4D08"/>
    <w:rsid w:val="004F6A1F"/>
    <w:rsid w:val="005006E0"/>
    <w:rsid w:val="00502159"/>
    <w:rsid w:val="00502A42"/>
    <w:rsid w:val="005035FA"/>
    <w:rsid w:val="00503645"/>
    <w:rsid w:val="00503C3C"/>
    <w:rsid w:val="00503F74"/>
    <w:rsid w:val="0050456F"/>
    <w:rsid w:val="0050474C"/>
    <w:rsid w:val="005048A4"/>
    <w:rsid w:val="005053D6"/>
    <w:rsid w:val="005058A7"/>
    <w:rsid w:val="00505CDB"/>
    <w:rsid w:val="00505EC7"/>
    <w:rsid w:val="00506914"/>
    <w:rsid w:val="00506AE6"/>
    <w:rsid w:val="00506F26"/>
    <w:rsid w:val="005078CD"/>
    <w:rsid w:val="00507DDD"/>
    <w:rsid w:val="00507E86"/>
    <w:rsid w:val="00510BE9"/>
    <w:rsid w:val="00511150"/>
    <w:rsid w:val="0051150E"/>
    <w:rsid w:val="00511DB1"/>
    <w:rsid w:val="0051213A"/>
    <w:rsid w:val="00512A0E"/>
    <w:rsid w:val="00512CE8"/>
    <w:rsid w:val="00512EE5"/>
    <w:rsid w:val="00513043"/>
    <w:rsid w:val="005150EB"/>
    <w:rsid w:val="005154CA"/>
    <w:rsid w:val="005156B1"/>
    <w:rsid w:val="00515745"/>
    <w:rsid w:val="00515E72"/>
    <w:rsid w:val="0051674C"/>
    <w:rsid w:val="00517021"/>
    <w:rsid w:val="00517C8E"/>
    <w:rsid w:val="005207AA"/>
    <w:rsid w:val="0052089A"/>
    <w:rsid w:val="00520C38"/>
    <w:rsid w:val="00520D5B"/>
    <w:rsid w:val="00521E64"/>
    <w:rsid w:val="00522669"/>
    <w:rsid w:val="0052625F"/>
    <w:rsid w:val="00526412"/>
    <w:rsid w:val="00526A54"/>
    <w:rsid w:val="00526E1C"/>
    <w:rsid w:val="00526E52"/>
    <w:rsid w:val="00527B36"/>
    <w:rsid w:val="00527F01"/>
    <w:rsid w:val="005304C9"/>
    <w:rsid w:val="005306FF"/>
    <w:rsid w:val="00530A8B"/>
    <w:rsid w:val="00531721"/>
    <w:rsid w:val="00532597"/>
    <w:rsid w:val="00533AC8"/>
    <w:rsid w:val="00533FA0"/>
    <w:rsid w:val="00534481"/>
    <w:rsid w:val="00534812"/>
    <w:rsid w:val="005352D1"/>
    <w:rsid w:val="0053542E"/>
    <w:rsid w:val="00535E0F"/>
    <w:rsid w:val="00536458"/>
    <w:rsid w:val="00536889"/>
    <w:rsid w:val="00537248"/>
    <w:rsid w:val="0053BCE9"/>
    <w:rsid w:val="005404FE"/>
    <w:rsid w:val="00540E85"/>
    <w:rsid w:val="0054336F"/>
    <w:rsid w:val="005442E9"/>
    <w:rsid w:val="00544BF3"/>
    <w:rsid w:val="00544D50"/>
    <w:rsid w:val="0054728E"/>
    <w:rsid w:val="00547B0C"/>
    <w:rsid w:val="00547D95"/>
    <w:rsid w:val="00550291"/>
    <w:rsid w:val="00550C36"/>
    <w:rsid w:val="00550E2D"/>
    <w:rsid w:val="00551650"/>
    <w:rsid w:val="005518AD"/>
    <w:rsid w:val="00551D25"/>
    <w:rsid w:val="005521A7"/>
    <w:rsid w:val="0055241F"/>
    <w:rsid w:val="005525A1"/>
    <w:rsid w:val="00552C51"/>
    <w:rsid w:val="00553C3B"/>
    <w:rsid w:val="00554C59"/>
    <w:rsid w:val="00556D4C"/>
    <w:rsid w:val="005570D1"/>
    <w:rsid w:val="005570FF"/>
    <w:rsid w:val="00557370"/>
    <w:rsid w:val="0055783F"/>
    <w:rsid w:val="005606A3"/>
    <w:rsid w:val="00560ADA"/>
    <w:rsid w:val="00560B18"/>
    <w:rsid w:val="00560C70"/>
    <w:rsid w:val="00560E8D"/>
    <w:rsid w:val="005616FE"/>
    <w:rsid w:val="005618A0"/>
    <w:rsid w:val="00561F0C"/>
    <w:rsid w:val="005620D9"/>
    <w:rsid w:val="00563AE6"/>
    <w:rsid w:val="00564BC8"/>
    <w:rsid w:val="00564FEE"/>
    <w:rsid w:val="0056518B"/>
    <w:rsid w:val="0056683B"/>
    <w:rsid w:val="00566D5F"/>
    <w:rsid w:val="005671A1"/>
    <w:rsid w:val="0056750E"/>
    <w:rsid w:val="00567941"/>
    <w:rsid w:val="00570913"/>
    <w:rsid w:val="00570FEC"/>
    <w:rsid w:val="0057100D"/>
    <w:rsid w:val="00571D86"/>
    <w:rsid w:val="00571EB8"/>
    <w:rsid w:val="0057213F"/>
    <w:rsid w:val="00572B4D"/>
    <w:rsid w:val="00572E1A"/>
    <w:rsid w:val="00573A48"/>
    <w:rsid w:val="00573BF6"/>
    <w:rsid w:val="0057403F"/>
    <w:rsid w:val="00574D4B"/>
    <w:rsid w:val="00575DBB"/>
    <w:rsid w:val="005761BB"/>
    <w:rsid w:val="00576476"/>
    <w:rsid w:val="0057684C"/>
    <w:rsid w:val="005769CE"/>
    <w:rsid w:val="00580278"/>
    <w:rsid w:val="00581D69"/>
    <w:rsid w:val="00582EA4"/>
    <w:rsid w:val="00583770"/>
    <w:rsid w:val="00584D7E"/>
    <w:rsid w:val="00584E4F"/>
    <w:rsid w:val="00586831"/>
    <w:rsid w:val="00586D77"/>
    <w:rsid w:val="005874F8"/>
    <w:rsid w:val="00590337"/>
    <w:rsid w:val="005906CD"/>
    <w:rsid w:val="00590BC9"/>
    <w:rsid w:val="00591058"/>
    <w:rsid w:val="00591D79"/>
    <w:rsid w:val="00592B41"/>
    <w:rsid w:val="0059355E"/>
    <w:rsid w:val="00595474"/>
    <w:rsid w:val="005957D7"/>
    <w:rsid w:val="00596706"/>
    <w:rsid w:val="00596BC7"/>
    <w:rsid w:val="0059754B"/>
    <w:rsid w:val="005975AC"/>
    <w:rsid w:val="00597896"/>
    <w:rsid w:val="00597C6D"/>
    <w:rsid w:val="005A0118"/>
    <w:rsid w:val="005A02FC"/>
    <w:rsid w:val="005A0B25"/>
    <w:rsid w:val="005A0EE7"/>
    <w:rsid w:val="005A206E"/>
    <w:rsid w:val="005A209C"/>
    <w:rsid w:val="005A3209"/>
    <w:rsid w:val="005A332A"/>
    <w:rsid w:val="005A38B1"/>
    <w:rsid w:val="005A3AC5"/>
    <w:rsid w:val="005A4B10"/>
    <w:rsid w:val="005A5069"/>
    <w:rsid w:val="005A5165"/>
    <w:rsid w:val="005A56EB"/>
    <w:rsid w:val="005A6216"/>
    <w:rsid w:val="005A66C3"/>
    <w:rsid w:val="005B1BA5"/>
    <w:rsid w:val="005B22F5"/>
    <w:rsid w:val="005B2374"/>
    <w:rsid w:val="005B242C"/>
    <w:rsid w:val="005B2C12"/>
    <w:rsid w:val="005B3147"/>
    <w:rsid w:val="005B3BC2"/>
    <w:rsid w:val="005B409C"/>
    <w:rsid w:val="005B4AA9"/>
    <w:rsid w:val="005B4E4B"/>
    <w:rsid w:val="005B54E4"/>
    <w:rsid w:val="005B5A39"/>
    <w:rsid w:val="005B5A8C"/>
    <w:rsid w:val="005B5C74"/>
    <w:rsid w:val="005B621A"/>
    <w:rsid w:val="005B79CB"/>
    <w:rsid w:val="005C291A"/>
    <w:rsid w:val="005C3AD6"/>
    <w:rsid w:val="005C4A83"/>
    <w:rsid w:val="005C6444"/>
    <w:rsid w:val="005C694D"/>
    <w:rsid w:val="005C6F0C"/>
    <w:rsid w:val="005C7074"/>
    <w:rsid w:val="005C7281"/>
    <w:rsid w:val="005D0D80"/>
    <w:rsid w:val="005D22B7"/>
    <w:rsid w:val="005D357F"/>
    <w:rsid w:val="005D3D13"/>
    <w:rsid w:val="005D3F32"/>
    <w:rsid w:val="005D4305"/>
    <w:rsid w:val="005D4314"/>
    <w:rsid w:val="005D5676"/>
    <w:rsid w:val="005D5FF1"/>
    <w:rsid w:val="005D7765"/>
    <w:rsid w:val="005D7D48"/>
    <w:rsid w:val="005E013E"/>
    <w:rsid w:val="005E0329"/>
    <w:rsid w:val="005E18F7"/>
    <w:rsid w:val="005E2605"/>
    <w:rsid w:val="005E29A1"/>
    <w:rsid w:val="005E310A"/>
    <w:rsid w:val="005E3308"/>
    <w:rsid w:val="005E3658"/>
    <w:rsid w:val="005E378C"/>
    <w:rsid w:val="005E5142"/>
    <w:rsid w:val="005E55FC"/>
    <w:rsid w:val="005E5A9E"/>
    <w:rsid w:val="005E612F"/>
    <w:rsid w:val="005E6998"/>
    <w:rsid w:val="005F02B9"/>
    <w:rsid w:val="005F0DE7"/>
    <w:rsid w:val="005F10AE"/>
    <w:rsid w:val="005F254F"/>
    <w:rsid w:val="005F257B"/>
    <w:rsid w:val="005F26EF"/>
    <w:rsid w:val="005F3251"/>
    <w:rsid w:val="005F3ED7"/>
    <w:rsid w:val="005F47F2"/>
    <w:rsid w:val="005F5FB3"/>
    <w:rsid w:val="005F6573"/>
    <w:rsid w:val="005F6FBE"/>
    <w:rsid w:val="005F6FFD"/>
    <w:rsid w:val="005F73BA"/>
    <w:rsid w:val="006031EF"/>
    <w:rsid w:val="006033AA"/>
    <w:rsid w:val="0060386B"/>
    <w:rsid w:val="006044C3"/>
    <w:rsid w:val="006052EA"/>
    <w:rsid w:val="0060583B"/>
    <w:rsid w:val="00605F24"/>
    <w:rsid w:val="0060679D"/>
    <w:rsid w:val="0061056E"/>
    <w:rsid w:val="006130DC"/>
    <w:rsid w:val="006137EB"/>
    <w:rsid w:val="006151E1"/>
    <w:rsid w:val="006152A3"/>
    <w:rsid w:val="00617218"/>
    <w:rsid w:val="0062017D"/>
    <w:rsid w:val="00621312"/>
    <w:rsid w:val="006217C5"/>
    <w:rsid w:val="00621920"/>
    <w:rsid w:val="00622DA7"/>
    <w:rsid w:val="00623D18"/>
    <w:rsid w:val="006240F3"/>
    <w:rsid w:val="00624400"/>
    <w:rsid w:val="00627127"/>
    <w:rsid w:val="00627339"/>
    <w:rsid w:val="00627404"/>
    <w:rsid w:val="00627FD5"/>
    <w:rsid w:val="00630766"/>
    <w:rsid w:val="00630E36"/>
    <w:rsid w:val="006314DB"/>
    <w:rsid w:val="00631EE7"/>
    <w:rsid w:val="00631F55"/>
    <w:rsid w:val="006338E6"/>
    <w:rsid w:val="00635332"/>
    <w:rsid w:val="006355AB"/>
    <w:rsid w:val="00635C18"/>
    <w:rsid w:val="00636C93"/>
    <w:rsid w:val="00640CF5"/>
    <w:rsid w:val="006419E5"/>
    <w:rsid w:val="006421EE"/>
    <w:rsid w:val="00642413"/>
    <w:rsid w:val="00643575"/>
    <w:rsid w:val="00643CCF"/>
    <w:rsid w:val="00644A36"/>
    <w:rsid w:val="00644AB9"/>
    <w:rsid w:val="00644DE9"/>
    <w:rsid w:val="00644FE7"/>
    <w:rsid w:val="0064552E"/>
    <w:rsid w:val="00645D4A"/>
    <w:rsid w:val="00646637"/>
    <w:rsid w:val="00650039"/>
    <w:rsid w:val="0065035A"/>
    <w:rsid w:val="0065060B"/>
    <w:rsid w:val="00650EB2"/>
    <w:rsid w:val="006514AA"/>
    <w:rsid w:val="006523A9"/>
    <w:rsid w:val="006523B3"/>
    <w:rsid w:val="0065360F"/>
    <w:rsid w:val="00655C32"/>
    <w:rsid w:val="00655D81"/>
    <w:rsid w:val="00656DBD"/>
    <w:rsid w:val="00657A93"/>
    <w:rsid w:val="00657ED6"/>
    <w:rsid w:val="00660746"/>
    <w:rsid w:val="00661247"/>
    <w:rsid w:val="0066154A"/>
    <w:rsid w:val="0066179A"/>
    <w:rsid w:val="00661C36"/>
    <w:rsid w:val="00662587"/>
    <w:rsid w:val="006627E0"/>
    <w:rsid w:val="00662A89"/>
    <w:rsid w:val="00663483"/>
    <w:rsid w:val="00663D2C"/>
    <w:rsid w:val="0066402B"/>
    <w:rsid w:val="00664685"/>
    <w:rsid w:val="00664BC9"/>
    <w:rsid w:val="00665634"/>
    <w:rsid w:val="00665BCF"/>
    <w:rsid w:val="00665ED4"/>
    <w:rsid w:val="006665BC"/>
    <w:rsid w:val="00666822"/>
    <w:rsid w:val="00667D0F"/>
    <w:rsid w:val="006709B5"/>
    <w:rsid w:val="00670C22"/>
    <w:rsid w:val="00670C74"/>
    <w:rsid w:val="00670E1F"/>
    <w:rsid w:val="00670F69"/>
    <w:rsid w:val="006712C1"/>
    <w:rsid w:val="006713FB"/>
    <w:rsid w:val="00671A8C"/>
    <w:rsid w:val="006720BE"/>
    <w:rsid w:val="0067278F"/>
    <w:rsid w:val="00673EEF"/>
    <w:rsid w:val="00674157"/>
    <w:rsid w:val="006762B7"/>
    <w:rsid w:val="006765AC"/>
    <w:rsid w:val="00677639"/>
    <w:rsid w:val="00677EB4"/>
    <w:rsid w:val="006804B1"/>
    <w:rsid w:val="006804E6"/>
    <w:rsid w:val="00680900"/>
    <w:rsid w:val="00680FB6"/>
    <w:rsid w:val="0068175F"/>
    <w:rsid w:val="00681C57"/>
    <w:rsid w:val="00682B18"/>
    <w:rsid w:val="00682E81"/>
    <w:rsid w:val="00683473"/>
    <w:rsid w:val="00683B3F"/>
    <w:rsid w:val="00684117"/>
    <w:rsid w:val="00684AAF"/>
    <w:rsid w:val="00684E3A"/>
    <w:rsid w:val="00685DB9"/>
    <w:rsid w:val="0068687A"/>
    <w:rsid w:val="00687491"/>
    <w:rsid w:val="0069082E"/>
    <w:rsid w:val="00690ACD"/>
    <w:rsid w:val="00691A20"/>
    <w:rsid w:val="00691CFA"/>
    <w:rsid w:val="00692336"/>
    <w:rsid w:val="00694ED0"/>
    <w:rsid w:val="00695600"/>
    <w:rsid w:val="00695634"/>
    <w:rsid w:val="00695F45"/>
    <w:rsid w:val="006A023D"/>
    <w:rsid w:val="006A0953"/>
    <w:rsid w:val="006A0D13"/>
    <w:rsid w:val="006A1264"/>
    <w:rsid w:val="006A20C1"/>
    <w:rsid w:val="006A2A3E"/>
    <w:rsid w:val="006A3761"/>
    <w:rsid w:val="006A41AB"/>
    <w:rsid w:val="006A4402"/>
    <w:rsid w:val="006A6489"/>
    <w:rsid w:val="006A6DC2"/>
    <w:rsid w:val="006A6F22"/>
    <w:rsid w:val="006A74C4"/>
    <w:rsid w:val="006B02DF"/>
    <w:rsid w:val="006B040D"/>
    <w:rsid w:val="006B0F6D"/>
    <w:rsid w:val="006B12B2"/>
    <w:rsid w:val="006B1A15"/>
    <w:rsid w:val="006B293D"/>
    <w:rsid w:val="006B30B9"/>
    <w:rsid w:val="006B35D9"/>
    <w:rsid w:val="006B3DC8"/>
    <w:rsid w:val="006B4132"/>
    <w:rsid w:val="006B4E08"/>
    <w:rsid w:val="006B73C1"/>
    <w:rsid w:val="006B7B07"/>
    <w:rsid w:val="006B7CB8"/>
    <w:rsid w:val="006C0D76"/>
    <w:rsid w:val="006C13BA"/>
    <w:rsid w:val="006C1AC1"/>
    <w:rsid w:val="006C1EA8"/>
    <w:rsid w:val="006C20DC"/>
    <w:rsid w:val="006C30D1"/>
    <w:rsid w:val="006C3514"/>
    <w:rsid w:val="006C3C76"/>
    <w:rsid w:val="006C3C8B"/>
    <w:rsid w:val="006C3DE6"/>
    <w:rsid w:val="006C41E6"/>
    <w:rsid w:val="006C495D"/>
    <w:rsid w:val="006C5381"/>
    <w:rsid w:val="006C5735"/>
    <w:rsid w:val="006C5C77"/>
    <w:rsid w:val="006CAA3F"/>
    <w:rsid w:val="006D0083"/>
    <w:rsid w:val="006D05A6"/>
    <w:rsid w:val="006D0643"/>
    <w:rsid w:val="006D143C"/>
    <w:rsid w:val="006D1A1F"/>
    <w:rsid w:val="006D253B"/>
    <w:rsid w:val="006D29BB"/>
    <w:rsid w:val="006D3402"/>
    <w:rsid w:val="006D4E67"/>
    <w:rsid w:val="006D519E"/>
    <w:rsid w:val="006D538E"/>
    <w:rsid w:val="006D56EE"/>
    <w:rsid w:val="006D652C"/>
    <w:rsid w:val="006D679E"/>
    <w:rsid w:val="006D6FE9"/>
    <w:rsid w:val="006D7A99"/>
    <w:rsid w:val="006E0111"/>
    <w:rsid w:val="006E02DD"/>
    <w:rsid w:val="006E1337"/>
    <w:rsid w:val="006E572F"/>
    <w:rsid w:val="006E629B"/>
    <w:rsid w:val="006E71FA"/>
    <w:rsid w:val="006E7239"/>
    <w:rsid w:val="006E7820"/>
    <w:rsid w:val="006F0A0B"/>
    <w:rsid w:val="006F13A1"/>
    <w:rsid w:val="006F215E"/>
    <w:rsid w:val="006F2448"/>
    <w:rsid w:val="006F39C3"/>
    <w:rsid w:val="006F3E44"/>
    <w:rsid w:val="006F40D4"/>
    <w:rsid w:val="006F5B4A"/>
    <w:rsid w:val="006F6D93"/>
    <w:rsid w:val="006F764B"/>
    <w:rsid w:val="0070002B"/>
    <w:rsid w:val="00700E88"/>
    <w:rsid w:val="007013C7"/>
    <w:rsid w:val="00701ACC"/>
    <w:rsid w:val="0070231A"/>
    <w:rsid w:val="00702DCD"/>
    <w:rsid w:val="00702F16"/>
    <w:rsid w:val="0070381F"/>
    <w:rsid w:val="007042E3"/>
    <w:rsid w:val="00704542"/>
    <w:rsid w:val="00705659"/>
    <w:rsid w:val="00705BE1"/>
    <w:rsid w:val="0070726D"/>
    <w:rsid w:val="00707FE7"/>
    <w:rsid w:val="007107CA"/>
    <w:rsid w:val="0071114E"/>
    <w:rsid w:val="007119DC"/>
    <w:rsid w:val="00711C93"/>
    <w:rsid w:val="007122D0"/>
    <w:rsid w:val="00712D0C"/>
    <w:rsid w:val="00712DB4"/>
    <w:rsid w:val="00712F78"/>
    <w:rsid w:val="0071333C"/>
    <w:rsid w:val="0071384E"/>
    <w:rsid w:val="00713C77"/>
    <w:rsid w:val="007140A9"/>
    <w:rsid w:val="00715BD2"/>
    <w:rsid w:val="00715D6A"/>
    <w:rsid w:val="007167A6"/>
    <w:rsid w:val="00716D6D"/>
    <w:rsid w:val="00716E19"/>
    <w:rsid w:val="00717823"/>
    <w:rsid w:val="00717E2C"/>
    <w:rsid w:val="007208BA"/>
    <w:rsid w:val="00720B14"/>
    <w:rsid w:val="00721194"/>
    <w:rsid w:val="00721649"/>
    <w:rsid w:val="00721D71"/>
    <w:rsid w:val="00723C82"/>
    <w:rsid w:val="00723CEF"/>
    <w:rsid w:val="00726736"/>
    <w:rsid w:val="00727637"/>
    <w:rsid w:val="007300C8"/>
    <w:rsid w:val="007300CB"/>
    <w:rsid w:val="0073086F"/>
    <w:rsid w:val="00730F48"/>
    <w:rsid w:val="007322FB"/>
    <w:rsid w:val="00732A1D"/>
    <w:rsid w:val="0073327A"/>
    <w:rsid w:val="00733289"/>
    <w:rsid w:val="00733940"/>
    <w:rsid w:val="0073424A"/>
    <w:rsid w:val="00735005"/>
    <w:rsid w:val="00735A45"/>
    <w:rsid w:val="00736111"/>
    <w:rsid w:val="00736DCA"/>
    <w:rsid w:val="00736EC2"/>
    <w:rsid w:val="00737C63"/>
    <w:rsid w:val="00740355"/>
    <w:rsid w:val="00740534"/>
    <w:rsid w:val="00740ABC"/>
    <w:rsid w:val="00740E50"/>
    <w:rsid w:val="0074200E"/>
    <w:rsid w:val="007436B2"/>
    <w:rsid w:val="0074412F"/>
    <w:rsid w:val="00744FA9"/>
    <w:rsid w:val="007451FD"/>
    <w:rsid w:val="00745202"/>
    <w:rsid w:val="00746474"/>
    <w:rsid w:val="0074649D"/>
    <w:rsid w:val="00746C94"/>
    <w:rsid w:val="00747784"/>
    <w:rsid w:val="00747AB4"/>
    <w:rsid w:val="00751191"/>
    <w:rsid w:val="00752E9F"/>
    <w:rsid w:val="00752FEE"/>
    <w:rsid w:val="0075327C"/>
    <w:rsid w:val="00753BAC"/>
    <w:rsid w:val="00753D0C"/>
    <w:rsid w:val="0075496D"/>
    <w:rsid w:val="00754FDD"/>
    <w:rsid w:val="00755047"/>
    <w:rsid w:val="007553C1"/>
    <w:rsid w:val="00755C10"/>
    <w:rsid w:val="00761944"/>
    <w:rsid w:val="00761B00"/>
    <w:rsid w:val="00762972"/>
    <w:rsid w:val="0076325F"/>
    <w:rsid w:val="007643CE"/>
    <w:rsid w:val="007659AC"/>
    <w:rsid w:val="00766291"/>
    <w:rsid w:val="007666FC"/>
    <w:rsid w:val="00767617"/>
    <w:rsid w:val="00767DCF"/>
    <w:rsid w:val="007700BB"/>
    <w:rsid w:val="007710BE"/>
    <w:rsid w:val="0077189F"/>
    <w:rsid w:val="00771988"/>
    <w:rsid w:val="00771A8B"/>
    <w:rsid w:val="0077279C"/>
    <w:rsid w:val="007740EE"/>
    <w:rsid w:val="00774272"/>
    <w:rsid w:val="007765D5"/>
    <w:rsid w:val="00776848"/>
    <w:rsid w:val="00777402"/>
    <w:rsid w:val="007812AA"/>
    <w:rsid w:val="0078196D"/>
    <w:rsid w:val="0078201A"/>
    <w:rsid w:val="00782691"/>
    <w:rsid w:val="00783751"/>
    <w:rsid w:val="00783D90"/>
    <w:rsid w:val="00784694"/>
    <w:rsid w:val="00784E46"/>
    <w:rsid w:val="0078500E"/>
    <w:rsid w:val="007853F7"/>
    <w:rsid w:val="0078578F"/>
    <w:rsid w:val="00785BA7"/>
    <w:rsid w:val="00786C61"/>
    <w:rsid w:val="00787D53"/>
    <w:rsid w:val="00790EE4"/>
    <w:rsid w:val="00790FB1"/>
    <w:rsid w:val="0079282F"/>
    <w:rsid w:val="00792A3F"/>
    <w:rsid w:val="00793829"/>
    <w:rsid w:val="00793F47"/>
    <w:rsid w:val="00795A0B"/>
    <w:rsid w:val="007966CC"/>
    <w:rsid w:val="007967EB"/>
    <w:rsid w:val="007A04DA"/>
    <w:rsid w:val="007A08FC"/>
    <w:rsid w:val="007A0FC7"/>
    <w:rsid w:val="007A2787"/>
    <w:rsid w:val="007A2FC0"/>
    <w:rsid w:val="007A368B"/>
    <w:rsid w:val="007A3C69"/>
    <w:rsid w:val="007A5BB9"/>
    <w:rsid w:val="007A5CDE"/>
    <w:rsid w:val="007A63E1"/>
    <w:rsid w:val="007A7247"/>
    <w:rsid w:val="007A7BED"/>
    <w:rsid w:val="007A7EBD"/>
    <w:rsid w:val="007A7F99"/>
    <w:rsid w:val="007B0655"/>
    <w:rsid w:val="007B0894"/>
    <w:rsid w:val="007B0D5A"/>
    <w:rsid w:val="007B23C4"/>
    <w:rsid w:val="007B2485"/>
    <w:rsid w:val="007B24C5"/>
    <w:rsid w:val="007B2D9E"/>
    <w:rsid w:val="007B334A"/>
    <w:rsid w:val="007B4933"/>
    <w:rsid w:val="007B5061"/>
    <w:rsid w:val="007B53E3"/>
    <w:rsid w:val="007B6395"/>
    <w:rsid w:val="007B6405"/>
    <w:rsid w:val="007B7BD5"/>
    <w:rsid w:val="007C1779"/>
    <w:rsid w:val="007C21C4"/>
    <w:rsid w:val="007C239F"/>
    <w:rsid w:val="007C27D2"/>
    <w:rsid w:val="007C2D0C"/>
    <w:rsid w:val="007C3B80"/>
    <w:rsid w:val="007C3F0E"/>
    <w:rsid w:val="007C4BE6"/>
    <w:rsid w:val="007C5E3D"/>
    <w:rsid w:val="007C659B"/>
    <w:rsid w:val="007C65DA"/>
    <w:rsid w:val="007C77BC"/>
    <w:rsid w:val="007C791B"/>
    <w:rsid w:val="007C7E8D"/>
    <w:rsid w:val="007D0269"/>
    <w:rsid w:val="007D0274"/>
    <w:rsid w:val="007D05BB"/>
    <w:rsid w:val="007D1136"/>
    <w:rsid w:val="007D2021"/>
    <w:rsid w:val="007D22B3"/>
    <w:rsid w:val="007D2474"/>
    <w:rsid w:val="007D2B41"/>
    <w:rsid w:val="007D2BCB"/>
    <w:rsid w:val="007D45EE"/>
    <w:rsid w:val="007D5298"/>
    <w:rsid w:val="007D674B"/>
    <w:rsid w:val="007D6BAF"/>
    <w:rsid w:val="007D6E07"/>
    <w:rsid w:val="007D74C0"/>
    <w:rsid w:val="007E0014"/>
    <w:rsid w:val="007E06A3"/>
    <w:rsid w:val="007E0A85"/>
    <w:rsid w:val="007E0F91"/>
    <w:rsid w:val="007E1013"/>
    <w:rsid w:val="007E1020"/>
    <w:rsid w:val="007E198A"/>
    <w:rsid w:val="007E3B47"/>
    <w:rsid w:val="007E4D91"/>
    <w:rsid w:val="007E518E"/>
    <w:rsid w:val="007E55EA"/>
    <w:rsid w:val="007E76BB"/>
    <w:rsid w:val="007E7747"/>
    <w:rsid w:val="007E7EAC"/>
    <w:rsid w:val="007F0D8F"/>
    <w:rsid w:val="007F0F06"/>
    <w:rsid w:val="007F11F6"/>
    <w:rsid w:val="007F2EA4"/>
    <w:rsid w:val="007F33E9"/>
    <w:rsid w:val="007F692B"/>
    <w:rsid w:val="007F750C"/>
    <w:rsid w:val="007F75C5"/>
    <w:rsid w:val="007F7D86"/>
    <w:rsid w:val="00800067"/>
    <w:rsid w:val="00800A4D"/>
    <w:rsid w:val="0080130E"/>
    <w:rsid w:val="00801DF3"/>
    <w:rsid w:val="0080279D"/>
    <w:rsid w:val="00802A56"/>
    <w:rsid w:val="00805319"/>
    <w:rsid w:val="00805780"/>
    <w:rsid w:val="008060B6"/>
    <w:rsid w:val="00806BDD"/>
    <w:rsid w:val="00806C23"/>
    <w:rsid w:val="00806CBD"/>
    <w:rsid w:val="0080711F"/>
    <w:rsid w:val="00807155"/>
    <w:rsid w:val="00807507"/>
    <w:rsid w:val="00807C55"/>
    <w:rsid w:val="00810EE4"/>
    <w:rsid w:val="00812108"/>
    <w:rsid w:val="00812589"/>
    <w:rsid w:val="008128B8"/>
    <w:rsid w:val="00812EE8"/>
    <w:rsid w:val="00813002"/>
    <w:rsid w:val="008132F8"/>
    <w:rsid w:val="0081493B"/>
    <w:rsid w:val="00814D86"/>
    <w:rsid w:val="0081553B"/>
    <w:rsid w:val="00815720"/>
    <w:rsid w:val="0081607E"/>
    <w:rsid w:val="008165D0"/>
    <w:rsid w:val="008169AE"/>
    <w:rsid w:val="00816A15"/>
    <w:rsid w:val="00816A2D"/>
    <w:rsid w:val="00816FD4"/>
    <w:rsid w:val="00817474"/>
    <w:rsid w:val="00821D1F"/>
    <w:rsid w:val="008223A7"/>
    <w:rsid w:val="008226AA"/>
    <w:rsid w:val="008229FC"/>
    <w:rsid w:val="00822B7C"/>
    <w:rsid w:val="008235F9"/>
    <w:rsid w:val="00823B7B"/>
    <w:rsid w:val="0082433B"/>
    <w:rsid w:val="00824AD1"/>
    <w:rsid w:val="00824BEF"/>
    <w:rsid w:val="00824D08"/>
    <w:rsid w:val="00825D9A"/>
    <w:rsid w:val="00827650"/>
    <w:rsid w:val="008277ED"/>
    <w:rsid w:val="00827AC0"/>
    <w:rsid w:val="00827DA5"/>
    <w:rsid w:val="0083033F"/>
    <w:rsid w:val="00830F9B"/>
    <w:rsid w:val="00830FCA"/>
    <w:rsid w:val="00831495"/>
    <w:rsid w:val="00831940"/>
    <w:rsid w:val="00831D76"/>
    <w:rsid w:val="00831F63"/>
    <w:rsid w:val="00832315"/>
    <w:rsid w:val="00832F59"/>
    <w:rsid w:val="008342EB"/>
    <w:rsid w:val="00834866"/>
    <w:rsid w:val="00836859"/>
    <w:rsid w:val="008368D3"/>
    <w:rsid w:val="00836BB2"/>
    <w:rsid w:val="00836ECA"/>
    <w:rsid w:val="008379CC"/>
    <w:rsid w:val="00842413"/>
    <w:rsid w:val="00842D11"/>
    <w:rsid w:val="008447A9"/>
    <w:rsid w:val="00846249"/>
    <w:rsid w:val="008465F0"/>
    <w:rsid w:val="00846C6D"/>
    <w:rsid w:val="008474A2"/>
    <w:rsid w:val="008479B9"/>
    <w:rsid w:val="00850BB6"/>
    <w:rsid w:val="008513EC"/>
    <w:rsid w:val="00851750"/>
    <w:rsid w:val="008521BD"/>
    <w:rsid w:val="00852580"/>
    <w:rsid w:val="008543B2"/>
    <w:rsid w:val="00854B56"/>
    <w:rsid w:val="00855994"/>
    <w:rsid w:val="0085638E"/>
    <w:rsid w:val="0086239E"/>
    <w:rsid w:val="0086247D"/>
    <w:rsid w:val="00863B02"/>
    <w:rsid w:val="00863B45"/>
    <w:rsid w:val="00863E24"/>
    <w:rsid w:val="00864166"/>
    <w:rsid w:val="00864D3E"/>
    <w:rsid w:val="0086500B"/>
    <w:rsid w:val="00865521"/>
    <w:rsid w:val="0086560A"/>
    <w:rsid w:val="00866060"/>
    <w:rsid w:val="0086656C"/>
    <w:rsid w:val="00866D8E"/>
    <w:rsid w:val="00867960"/>
    <w:rsid w:val="00867EEA"/>
    <w:rsid w:val="0087002A"/>
    <w:rsid w:val="00871ADD"/>
    <w:rsid w:val="008720B6"/>
    <w:rsid w:val="0087216E"/>
    <w:rsid w:val="008726C3"/>
    <w:rsid w:val="00873B38"/>
    <w:rsid w:val="008743AE"/>
    <w:rsid w:val="00874541"/>
    <w:rsid w:val="008752DA"/>
    <w:rsid w:val="008753D8"/>
    <w:rsid w:val="00875461"/>
    <w:rsid w:val="008756DA"/>
    <w:rsid w:val="0087657E"/>
    <w:rsid w:val="008766BE"/>
    <w:rsid w:val="0087672A"/>
    <w:rsid w:val="0087678E"/>
    <w:rsid w:val="00876FCD"/>
    <w:rsid w:val="008778D4"/>
    <w:rsid w:val="00877A24"/>
    <w:rsid w:val="0088010A"/>
    <w:rsid w:val="008819DD"/>
    <w:rsid w:val="00882967"/>
    <w:rsid w:val="00882C67"/>
    <w:rsid w:val="00882EF8"/>
    <w:rsid w:val="008834D5"/>
    <w:rsid w:val="00883A1A"/>
    <w:rsid w:val="00884B96"/>
    <w:rsid w:val="00886646"/>
    <w:rsid w:val="008873DB"/>
    <w:rsid w:val="008875DE"/>
    <w:rsid w:val="0088772F"/>
    <w:rsid w:val="00891F0E"/>
    <w:rsid w:val="008922E0"/>
    <w:rsid w:val="008931BB"/>
    <w:rsid w:val="00893AED"/>
    <w:rsid w:val="008961C4"/>
    <w:rsid w:val="008963C5"/>
    <w:rsid w:val="008964A7"/>
    <w:rsid w:val="00896C32"/>
    <w:rsid w:val="008A07E2"/>
    <w:rsid w:val="008A1D40"/>
    <w:rsid w:val="008A223E"/>
    <w:rsid w:val="008A3DF8"/>
    <w:rsid w:val="008A40F0"/>
    <w:rsid w:val="008A46F4"/>
    <w:rsid w:val="008A52FD"/>
    <w:rsid w:val="008A5DAB"/>
    <w:rsid w:val="008A5EED"/>
    <w:rsid w:val="008A62F0"/>
    <w:rsid w:val="008A6614"/>
    <w:rsid w:val="008A69AB"/>
    <w:rsid w:val="008A6A1D"/>
    <w:rsid w:val="008B025E"/>
    <w:rsid w:val="008B06B9"/>
    <w:rsid w:val="008B06D5"/>
    <w:rsid w:val="008B2A8E"/>
    <w:rsid w:val="008B4CE6"/>
    <w:rsid w:val="008B563B"/>
    <w:rsid w:val="008B6068"/>
    <w:rsid w:val="008B6C27"/>
    <w:rsid w:val="008B7237"/>
    <w:rsid w:val="008B749C"/>
    <w:rsid w:val="008C0BA0"/>
    <w:rsid w:val="008C1C77"/>
    <w:rsid w:val="008C2061"/>
    <w:rsid w:val="008C2198"/>
    <w:rsid w:val="008C2892"/>
    <w:rsid w:val="008C2B1B"/>
    <w:rsid w:val="008C2E67"/>
    <w:rsid w:val="008C2F80"/>
    <w:rsid w:val="008C39FA"/>
    <w:rsid w:val="008C3FA9"/>
    <w:rsid w:val="008C4AA8"/>
    <w:rsid w:val="008C4C53"/>
    <w:rsid w:val="008C4FF3"/>
    <w:rsid w:val="008C7D85"/>
    <w:rsid w:val="008C7EAE"/>
    <w:rsid w:val="008D0709"/>
    <w:rsid w:val="008D08FE"/>
    <w:rsid w:val="008D4636"/>
    <w:rsid w:val="008D4C5D"/>
    <w:rsid w:val="008D4ED6"/>
    <w:rsid w:val="008D5210"/>
    <w:rsid w:val="008D5CF1"/>
    <w:rsid w:val="008D651F"/>
    <w:rsid w:val="008D6808"/>
    <w:rsid w:val="008D6B8B"/>
    <w:rsid w:val="008D7C95"/>
    <w:rsid w:val="008E01EA"/>
    <w:rsid w:val="008E0249"/>
    <w:rsid w:val="008E0581"/>
    <w:rsid w:val="008E11F3"/>
    <w:rsid w:val="008E129B"/>
    <w:rsid w:val="008E13E7"/>
    <w:rsid w:val="008E15F9"/>
    <w:rsid w:val="008E18D3"/>
    <w:rsid w:val="008E1F4C"/>
    <w:rsid w:val="008E1F4E"/>
    <w:rsid w:val="008E2642"/>
    <w:rsid w:val="008E335E"/>
    <w:rsid w:val="008E3EDB"/>
    <w:rsid w:val="008E530C"/>
    <w:rsid w:val="008E59A1"/>
    <w:rsid w:val="008E662F"/>
    <w:rsid w:val="008E6B89"/>
    <w:rsid w:val="008E7215"/>
    <w:rsid w:val="008E722D"/>
    <w:rsid w:val="008F10E3"/>
    <w:rsid w:val="008F157B"/>
    <w:rsid w:val="008F279A"/>
    <w:rsid w:val="008F2FCE"/>
    <w:rsid w:val="008F423A"/>
    <w:rsid w:val="008F42EB"/>
    <w:rsid w:val="008F4361"/>
    <w:rsid w:val="008F6AFA"/>
    <w:rsid w:val="008F6C6C"/>
    <w:rsid w:val="008F7427"/>
    <w:rsid w:val="009001D2"/>
    <w:rsid w:val="009003A8"/>
    <w:rsid w:val="00900470"/>
    <w:rsid w:val="0090160B"/>
    <w:rsid w:val="00901D9F"/>
    <w:rsid w:val="009024BC"/>
    <w:rsid w:val="009027D5"/>
    <w:rsid w:val="00904A22"/>
    <w:rsid w:val="0090502D"/>
    <w:rsid w:val="0090565C"/>
    <w:rsid w:val="00906659"/>
    <w:rsid w:val="00907288"/>
    <w:rsid w:val="00907398"/>
    <w:rsid w:val="00907C57"/>
    <w:rsid w:val="00910137"/>
    <w:rsid w:val="009103A3"/>
    <w:rsid w:val="00910CE2"/>
    <w:rsid w:val="00911C56"/>
    <w:rsid w:val="00911D6B"/>
    <w:rsid w:val="00911F6A"/>
    <w:rsid w:val="009130BE"/>
    <w:rsid w:val="009135B9"/>
    <w:rsid w:val="00914427"/>
    <w:rsid w:val="00914F4A"/>
    <w:rsid w:val="009150EF"/>
    <w:rsid w:val="00915C4F"/>
    <w:rsid w:val="00915E20"/>
    <w:rsid w:val="00916686"/>
    <w:rsid w:val="00916DBB"/>
    <w:rsid w:val="00916E50"/>
    <w:rsid w:val="00917BC1"/>
    <w:rsid w:val="009221E1"/>
    <w:rsid w:val="0092243B"/>
    <w:rsid w:val="00922554"/>
    <w:rsid w:val="00922B2D"/>
    <w:rsid w:val="00923ADD"/>
    <w:rsid w:val="0092742A"/>
    <w:rsid w:val="00927497"/>
    <w:rsid w:val="00930284"/>
    <w:rsid w:val="00930336"/>
    <w:rsid w:val="0093057F"/>
    <w:rsid w:val="00930DB7"/>
    <w:rsid w:val="00931EDC"/>
    <w:rsid w:val="00933290"/>
    <w:rsid w:val="00933946"/>
    <w:rsid w:val="009348F0"/>
    <w:rsid w:val="00934BF9"/>
    <w:rsid w:val="00935461"/>
    <w:rsid w:val="00935F7A"/>
    <w:rsid w:val="00940B92"/>
    <w:rsid w:val="00941D0D"/>
    <w:rsid w:val="00941E30"/>
    <w:rsid w:val="00942F46"/>
    <w:rsid w:val="0094404F"/>
    <w:rsid w:val="00946151"/>
    <w:rsid w:val="00946D00"/>
    <w:rsid w:val="009477EA"/>
    <w:rsid w:val="00947C09"/>
    <w:rsid w:val="00947D49"/>
    <w:rsid w:val="009505BE"/>
    <w:rsid w:val="00951409"/>
    <w:rsid w:val="009515B8"/>
    <w:rsid w:val="0095460B"/>
    <w:rsid w:val="00955071"/>
    <w:rsid w:val="00956177"/>
    <w:rsid w:val="009603C1"/>
    <w:rsid w:val="00960AD9"/>
    <w:rsid w:val="009610AC"/>
    <w:rsid w:val="00961919"/>
    <w:rsid w:val="0096246A"/>
    <w:rsid w:val="00963623"/>
    <w:rsid w:val="00964571"/>
    <w:rsid w:val="00964CBC"/>
    <w:rsid w:val="0096534B"/>
    <w:rsid w:val="00965412"/>
    <w:rsid w:val="00965D12"/>
    <w:rsid w:val="0096630A"/>
    <w:rsid w:val="00967571"/>
    <w:rsid w:val="009678AE"/>
    <w:rsid w:val="009705D8"/>
    <w:rsid w:val="00970731"/>
    <w:rsid w:val="00970833"/>
    <w:rsid w:val="00970C1B"/>
    <w:rsid w:val="00971D59"/>
    <w:rsid w:val="00971F36"/>
    <w:rsid w:val="00972557"/>
    <w:rsid w:val="00972ECD"/>
    <w:rsid w:val="009733A0"/>
    <w:rsid w:val="00973D94"/>
    <w:rsid w:val="00974C9A"/>
    <w:rsid w:val="00974DD9"/>
    <w:rsid w:val="00975D1F"/>
    <w:rsid w:val="00977852"/>
    <w:rsid w:val="0098005C"/>
    <w:rsid w:val="00980D98"/>
    <w:rsid w:val="00980EF2"/>
    <w:rsid w:val="00981307"/>
    <w:rsid w:val="00981B6C"/>
    <w:rsid w:val="00981C20"/>
    <w:rsid w:val="00983BB2"/>
    <w:rsid w:val="00983C93"/>
    <w:rsid w:val="009848C5"/>
    <w:rsid w:val="009858AF"/>
    <w:rsid w:val="00986A4D"/>
    <w:rsid w:val="009877E8"/>
    <w:rsid w:val="00991B5D"/>
    <w:rsid w:val="00992F32"/>
    <w:rsid w:val="009940F2"/>
    <w:rsid w:val="00995DDC"/>
    <w:rsid w:val="00996709"/>
    <w:rsid w:val="00996887"/>
    <w:rsid w:val="00996A46"/>
    <w:rsid w:val="00997522"/>
    <w:rsid w:val="009A1B7C"/>
    <w:rsid w:val="009A2CE6"/>
    <w:rsid w:val="009A404F"/>
    <w:rsid w:val="009A5821"/>
    <w:rsid w:val="009A5FE1"/>
    <w:rsid w:val="009A614B"/>
    <w:rsid w:val="009A6B1B"/>
    <w:rsid w:val="009A6C86"/>
    <w:rsid w:val="009A6D45"/>
    <w:rsid w:val="009A73DC"/>
    <w:rsid w:val="009A745E"/>
    <w:rsid w:val="009A78C0"/>
    <w:rsid w:val="009B03BD"/>
    <w:rsid w:val="009B1475"/>
    <w:rsid w:val="009B2D88"/>
    <w:rsid w:val="009B2F75"/>
    <w:rsid w:val="009B2FAC"/>
    <w:rsid w:val="009B3236"/>
    <w:rsid w:val="009B3570"/>
    <w:rsid w:val="009B365E"/>
    <w:rsid w:val="009B56C9"/>
    <w:rsid w:val="009B6DB1"/>
    <w:rsid w:val="009B72A0"/>
    <w:rsid w:val="009B72C5"/>
    <w:rsid w:val="009B76E7"/>
    <w:rsid w:val="009B7F56"/>
    <w:rsid w:val="009C1114"/>
    <w:rsid w:val="009C1D04"/>
    <w:rsid w:val="009C26BA"/>
    <w:rsid w:val="009C2A95"/>
    <w:rsid w:val="009C36E1"/>
    <w:rsid w:val="009C381F"/>
    <w:rsid w:val="009C3B34"/>
    <w:rsid w:val="009C41F8"/>
    <w:rsid w:val="009C4262"/>
    <w:rsid w:val="009C51C9"/>
    <w:rsid w:val="009C543D"/>
    <w:rsid w:val="009C5F4F"/>
    <w:rsid w:val="009C61D0"/>
    <w:rsid w:val="009C756E"/>
    <w:rsid w:val="009D01F7"/>
    <w:rsid w:val="009D0309"/>
    <w:rsid w:val="009D0329"/>
    <w:rsid w:val="009D1593"/>
    <w:rsid w:val="009D1E25"/>
    <w:rsid w:val="009D2A37"/>
    <w:rsid w:val="009D2B6D"/>
    <w:rsid w:val="009D394C"/>
    <w:rsid w:val="009D3A12"/>
    <w:rsid w:val="009D432F"/>
    <w:rsid w:val="009D4938"/>
    <w:rsid w:val="009D4AAC"/>
    <w:rsid w:val="009D4C06"/>
    <w:rsid w:val="009D4CC5"/>
    <w:rsid w:val="009D6056"/>
    <w:rsid w:val="009D63E7"/>
    <w:rsid w:val="009D6407"/>
    <w:rsid w:val="009D74BE"/>
    <w:rsid w:val="009D7597"/>
    <w:rsid w:val="009D772A"/>
    <w:rsid w:val="009D787E"/>
    <w:rsid w:val="009E0D83"/>
    <w:rsid w:val="009E0F64"/>
    <w:rsid w:val="009E16AA"/>
    <w:rsid w:val="009E20FA"/>
    <w:rsid w:val="009E2BF2"/>
    <w:rsid w:val="009E33A0"/>
    <w:rsid w:val="009E37A5"/>
    <w:rsid w:val="009E3CE3"/>
    <w:rsid w:val="009E45C7"/>
    <w:rsid w:val="009E606F"/>
    <w:rsid w:val="009E77C6"/>
    <w:rsid w:val="009E7D89"/>
    <w:rsid w:val="009E7EFF"/>
    <w:rsid w:val="009F08DB"/>
    <w:rsid w:val="009F08F6"/>
    <w:rsid w:val="009F15BA"/>
    <w:rsid w:val="009F4172"/>
    <w:rsid w:val="009F4845"/>
    <w:rsid w:val="009F4B5C"/>
    <w:rsid w:val="009F5181"/>
    <w:rsid w:val="009F6D12"/>
    <w:rsid w:val="009F72F2"/>
    <w:rsid w:val="009F73AA"/>
    <w:rsid w:val="009F7C05"/>
    <w:rsid w:val="00A009DD"/>
    <w:rsid w:val="00A01A0F"/>
    <w:rsid w:val="00A01EF6"/>
    <w:rsid w:val="00A01FC4"/>
    <w:rsid w:val="00A02248"/>
    <w:rsid w:val="00A026BF"/>
    <w:rsid w:val="00A03DBA"/>
    <w:rsid w:val="00A04B84"/>
    <w:rsid w:val="00A05E10"/>
    <w:rsid w:val="00A05F16"/>
    <w:rsid w:val="00A06DE3"/>
    <w:rsid w:val="00A0756C"/>
    <w:rsid w:val="00A10099"/>
    <w:rsid w:val="00A103DC"/>
    <w:rsid w:val="00A10913"/>
    <w:rsid w:val="00A129F9"/>
    <w:rsid w:val="00A137E0"/>
    <w:rsid w:val="00A13EEC"/>
    <w:rsid w:val="00A16AD1"/>
    <w:rsid w:val="00A171F5"/>
    <w:rsid w:val="00A17223"/>
    <w:rsid w:val="00A17656"/>
    <w:rsid w:val="00A1781B"/>
    <w:rsid w:val="00A17BBA"/>
    <w:rsid w:val="00A20652"/>
    <w:rsid w:val="00A21D6A"/>
    <w:rsid w:val="00A221B4"/>
    <w:rsid w:val="00A223D9"/>
    <w:rsid w:val="00A23549"/>
    <w:rsid w:val="00A237FD"/>
    <w:rsid w:val="00A24BE3"/>
    <w:rsid w:val="00A24D38"/>
    <w:rsid w:val="00A25F0B"/>
    <w:rsid w:val="00A26550"/>
    <w:rsid w:val="00A279DB"/>
    <w:rsid w:val="00A27F0B"/>
    <w:rsid w:val="00A314FB"/>
    <w:rsid w:val="00A3316E"/>
    <w:rsid w:val="00A33BB0"/>
    <w:rsid w:val="00A35248"/>
    <w:rsid w:val="00A356CC"/>
    <w:rsid w:val="00A36DEC"/>
    <w:rsid w:val="00A372A6"/>
    <w:rsid w:val="00A4035E"/>
    <w:rsid w:val="00A40459"/>
    <w:rsid w:val="00A415C1"/>
    <w:rsid w:val="00A422A1"/>
    <w:rsid w:val="00A424C2"/>
    <w:rsid w:val="00A42B5A"/>
    <w:rsid w:val="00A4393B"/>
    <w:rsid w:val="00A4491B"/>
    <w:rsid w:val="00A464AC"/>
    <w:rsid w:val="00A465AA"/>
    <w:rsid w:val="00A46726"/>
    <w:rsid w:val="00A47405"/>
    <w:rsid w:val="00A51D81"/>
    <w:rsid w:val="00A5239D"/>
    <w:rsid w:val="00A52680"/>
    <w:rsid w:val="00A53739"/>
    <w:rsid w:val="00A53AD4"/>
    <w:rsid w:val="00A53D46"/>
    <w:rsid w:val="00A54033"/>
    <w:rsid w:val="00A54173"/>
    <w:rsid w:val="00A54FA0"/>
    <w:rsid w:val="00A568B6"/>
    <w:rsid w:val="00A569A1"/>
    <w:rsid w:val="00A57DBF"/>
    <w:rsid w:val="00A61A53"/>
    <w:rsid w:val="00A627B7"/>
    <w:rsid w:val="00A63B3A"/>
    <w:rsid w:val="00A642B2"/>
    <w:rsid w:val="00A665B5"/>
    <w:rsid w:val="00A66638"/>
    <w:rsid w:val="00A668B1"/>
    <w:rsid w:val="00A6723F"/>
    <w:rsid w:val="00A6733A"/>
    <w:rsid w:val="00A6757C"/>
    <w:rsid w:val="00A676A0"/>
    <w:rsid w:val="00A67733"/>
    <w:rsid w:val="00A67B3A"/>
    <w:rsid w:val="00A71471"/>
    <w:rsid w:val="00A71C33"/>
    <w:rsid w:val="00A71CC3"/>
    <w:rsid w:val="00A726BE"/>
    <w:rsid w:val="00A72A3E"/>
    <w:rsid w:val="00A72D5B"/>
    <w:rsid w:val="00A73B29"/>
    <w:rsid w:val="00A73F01"/>
    <w:rsid w:val="00A75430"/>
    <w:rsid w:val="00A76579"/>
    <w:rsid w:val="00A765AC"/>
    <w:rsid w:val="00A76CB5"/>
    <w:rsid w:val="00A774A7"/>
    <w:rsid w:val="00A804CB"/>
    <w:rsid w:val="00A804E2"/>
    <w:rsid w:val="00A8203F"/>
    <w:rsid w:val="00A82434"/>
    <w:rsid w:val="00A833C9"/>
    <w:rsid w:val="00A83C37"/>
    <w:rsid w:val="00A855A0"/>
    <w:rsid w:val="00A873DE"/>
    <w:rsid w:val="00A8794C"/>
    <w:rsid w:val="00A90D09"/>
    <w:rsid w:val="00A91A48"/>
    <w:rsid w:val="00A91C04"/>
    <w:rsid w:val="00A93A7E"/>
    <w:rsid w:val="00A940D3"/>
    <w:rsid w:val="00A94207"/>
    <w:rsid w:val="00A94EC1"/>
    <w:rsid w:val="00A953BE"/>
    <w:rsid w:val="00A95FED"/>
    <w:rsid w:val="00A96B21"/>
    <w:rsid w:val="00A96CA8"/>
    <w:rsid w:val="00A97254"/>
    <w:rsid w:val="00A97930"/>
    <w:rsid w:val="00AA11C8"/>
    <w:rsid w:val="00AA1AB2"/>
    <w:rsid w:val="00AA1B88"/>
    <w:rsid w:val="00AA2A43"/>
    <w:rsid w:val="00AA2B95"/>
    <w:rsid w:val="00AA336B"/>
    <w:rsid w:val="00AA33E5"/>
    <w:rsid w:val="00AA344F"/>
    <w:rsid w:val="00AA3525"/>
    <w:rsid w:val="00AA3540"/>
    <w:rsid w:val="00AA3807"/>
    <w:rsid w:val="00AA3959"/>
    <w:rsid w:val="00AA3CE5"/>
    <w:rsid w:val="00AA4288"/>
    <w:rsid w:val="00AA5391"/>
    <w:rsid w:val="00AA6C0D"/>
    <w:rsid w:val="00AA7211"/>
    <w:rsid w:val="00AA7422"/>
    <w:rsid w:val="00AA78C7"/>
    <w:rsid w:val="00AA7960"/>
    <w:rsid w:val="00AB00FF"/>
    <w:rsid w:val="00AB01AD"/>
    <w:rsid w:val="00AB0479"/>
    <w:rsid w:val="00AB0F50"/>
    <w:rsid w:val="00AB0FB7"/>
    <w:rsid w:val="00AB0FF5"/>
    <w:rsid w:val="00AB19C1"/>
    <w:rsid w:val="00AB1BFD"/>
    <w:rsid w:val="00AB2810"/>
    <w:rsid w:val="00AB35B7"/>
    <w:rsid w:val="00AB3A5D"/>
    <w:rsid w:val="00AB3D6C"/>
    <w:rsid w:val="00AB4A2C"/>
    <w:rsid w:val="00AB4A86"/>
    <w:rsid w:val="00AB5716"/>
    <w:rsid w:val="00AB578F"/>
    <w:rsid w:val="00AB5B52"/>
    <w:rsid w:val="00AB6665"/>
    <w:rsid w:val="00AB7AE4"/>
    <w:rsid w:val="00AC0064"/>
    <w:rsid w:val="00AC01A3"/>
    <w:rsid w:val="00AC03CF"/>
    <w:rsid w:val="00AC0B18"/>
    <w:rsid w:val="00AC0F73"/>
    <w:rsid w:val="00AC17CB"/>
    <w:rsid w:val="00AC276F"/>
    <w:rsid w:val="00AC313A"/>
    <w:rsid w:val="00AC3431"/>
    <w:rsid w:val="00AC3651"/>
    <w:rsid w:val="00AC5995"/>
    <w:rsid w:val="00AC641E"/>
    <w:rsid w:val="00AC6E09"/>
    <w:rsid w:val="00AC744B"/>
    <w:rsid w:val="00AC79FC"/>
    <w:rsid w:val="00AC7C77"/>
    <w:rsid w:val="00AD0285"/>
    <w:rsid w:val="00AD1032"/>
    <w:rsid w:val="00AD2750"/>
    <w:rsid w:val="00AD2B87"/>
    <w:rsid w:val="00AD3B27"/>
    <w:rsid w:val="00AD3EA1"/>
    <w:rsid w:val="00AD4023"/>
    <w:rsid w:val="00AD48AD"/>
    <w:rsid w:val="00AD4C0F"/>
    <w:rsid w:val="00AD5523"/>
    <w:rsid w:val="00AD78B4"/>
    <w:rsid w:val="00AE037C"/>
    <w:rsid w:val="00AE0484"/>
    <w:rsid w:val="00AE118C"/>
    <w:rsid w:val="00AE196C"/>
    <w:rsid w:val="00AE1A95"/>
    <w:rsid w:val="00AE1EB9"/>
    <w:rsid w:val="00AE1F11"/>
    <w:rsid w:val="00AE38F2"/>
    <w:rsid w:val="00AE3A8F"/>
    <w:rsid w:val="00AE3D75"/>
    <w:rsid w:val="00AE419C"/>
    <w:rsid w:val="00AE48D6"/>
    <w:rsid w:val="00AE67A4"/>
    <w:rsid w:val="00AE6ED5"/>
    <w:rsid w:val="00AE6FAD"/>
    <w:rsid w:val="00AF0317"/>
    <w:rsid w:val="00AF0AA1"/>
    <w:rsid w:val="00AF1EC2"/>
    <w:rsid w:val="00AF2153"/>
    <w:rsid w:val="00AF28AC"/>
    <w:rsid w:val="00AF29BA"/>
    <w:rsid w:val="00AF3B7A"/>
    <w:rsid w:val="00AF6E09"/>
    <w:rsid w:val="00AF70AB"/>
    <w:rsid w:val="00AF7F3A"/>
    <w:rsid w:val="00B0170D"/>
    <w:rsid w:val="00B0220B"/>
    <w:rsid w:val="00B024D4"/>
    <w:rsid w:val="00B026EE"/>
    <w:rsid w:val="00B0298D"/>
    <w:rsid w:val="00B03F6E"/>
    <w:rsid w:val="00B04350"/>
    <w:rsid w:val="00B04902"/>
    <w:rsid w:val="00B05F59"/>
    <w:rsid w:val="00B065ED"/>
    <w:rsid w:val="00B06D03"/>
    <w:rsid w:val="00B11833"/>
    <w:rsid w:val="00B11CC8"/>
    <w:rsid w:val="00B12308"/>
    <w:rsid w:val="00B12D76"/>
    <w:rsid w:val="00B130B5"/>
    <w:rsid w:val="00B139DC"/>
    <w:rsid w:val="00B13FB0"/>
    <w:rsid w:val="00B15572"/>
    <w:rsid w:val="00B15611"/>
    <w:rsid w:val="00B1673E"/>
    <w:rsid w:val="00B1748B"/>
    <w:rsid w:val="00B17D72"/>
    <w:rsid w:val="00B20835"/>
    <w:rsid w:val="00B208BF"/>
    <w:rsid w:val="00B21F8F"/>
    <w:rsid w:val="00B22258"/>
    <w:rsid w:val="00B22307"/>
    <w:rsid w:val="00B228AC"/>
    <w:rsid w:val="00B22B28"/>
    <w:rsid w:val="00B22D43"/>
    <w:rsid w:val="00B22F9E"/>
    <w:rsid w:val="00B2333A"/>
    <w:rsid w:val="00B2497F"/>
    <w:rsid w:val="00B26EEA"/>
    <w:rsid w:val="00B279DB"/>
    <w:rsid w:val="00B30DC2"/>
    <w:rsid w:val="00B31A15"/>
    <w:rsid w:val="00B31F68"/>
    <w:rsid w:val="00B33C17"/>
    <w:rsid w:val="00B33D2A"/>
    <w:rsid w:val="00B34556"/>
    <w:rsid w:val="00B348C3"/>
    <w:rsid w:val="00B34A53"/>
    <w:rsid w:val="00B35DD6"/>
    <w:rsid w:val="00B36EA9"/>
    <w:rsid w:val="00B37B56"/>
    <w:rsid w:val="00B37ED8"/>
    <w:rsid w:val="00B401D4"/>
    <w:rsid w:val="00B42596"/>
    <w:rsid w:val="00B425D7"/>
    <w:rsid w:val="00B4407B"/>
    <w:rsid w:val="00B440DD"/>
    <w:rsid w:val="00B44BBB"/>
    <w:rsid w:val="00B45411"/>
    <w:rsid w:val="00B47289"/>
    <w:rsid w:val="00B478F1"/>
    <w:rsid w:val="00B47A84"/>
    <w:rsid w:val="00B50649"/>
    <w:rsid w:val="00B51635"/>
    <w:rsid w:val="00B520B6"/>
    <w:rsid w:val="00B53330"/>
    <w:rsid w:val="00B558CC"/>
    <w:rsid w:val="00B577EE"/>
    <w:rsid w:val="00B57BFB"/>
    <w:rsid w:val="00B57E48"/>
    <w:rsid w:val="00B60858"/>
    <w:rsid w:val="00B60915"/>
    <w:rsid w:val="00B60F60"/>
    <w:rsid w:val="00B61DAD"/>
    <w:rsid w:val="00B62995"/>
    <w:rsid w:val="00B639FA"/>
    <w:rsid w:val="00B64A78"/>
    <w:rsid w:val="00B65394"/>
    <w:rsid w:val="00B65947"/>
    <w:rsid w:val="00B65C04"/>
    <w:rsid w:val="00B66104"/>
    <w:rsid w:val="00B6687C"/>
    <w:rsid w:val="00B6688E"/>
    <w:rsid w:val="00B66FE7"/>
    <w:rsid w:val="00B67AF0"/>
    <w:rsid w:val="00B67FE3"/>
    <w:rsid w:val="00B703DB"/>
    <w:rsid w:val="00B705DA"/>
    <w:rsid w:val="00B7061B"/>
    <w:rsid w:val="00B7085B"/>
    <w:rsid w:val="00B70B11"/>
    <w:rsid w:val="00B70D8F"/>
    <w:rsid w:val="00B71215"/>
    <w:rsid w:val="00B7139F"/>
    <w:rsid w:val="00B72940"/>
    <w:rsid w:val="00B735BA"/>
    <w:rsid w:val="00B74019"/>
    <w:rsid w:val="00B74A9D"/>
    <w:rsid w:val="00B74C0B"/>
    <w:rsid w:val="00B75ABF"/>
    <w:rsid w:val="00B76106"/>
    <w:rsid w:val="00B764BF"/>
    <w:rsid w:val="00B775E9"/>
    <w:rsid w:val="00B77FE8"/>
    <w:rsid w:val="00B80A6F"/>
    <w:rsid w:val="00B80D77"/>
    <w:rsid w:val="00B818A6"/>
    <w:rsid w:val="00B8190D"/>
    <w:rsid w:val="00B81A38"/>
    <w:rsid w:val="00B83EC1"/>
    <w:rsid w:val="00B8461D"/>
    <w:rsid w:val="00B84C1A"/>
    <w:rsid w:val="00B84E58"/>
    <w:rsid w:val="00B857BC"/>
    <w:rsid w:val="00B85AC0"/>
    <w:rsid w:val="00B8616F"/>
    <w:rsid w:val="00B867AE"/>
    <w:rsid w:val="00B867E5"/>
    <w:rsid w:val="00B86CA0"/>
    <w:rsid w:val="00B871CB"/>
    <w:rsid w:val="00B87419"/>
    <w:rsid w:val="00B87CA5"/>
    <w:rsid w:val="00B9096C"/>
    <w:rsid w:val="00B91678"/>
    <w:rsid w:val="00B91ACF"/>
    <w:rsid w:val="00B92325"/>
    <w:rsid w:val="00B92DA5"/>
    <w:rsid w:val="00B93A4E"/>
    <w:rsid w:val="00B95A7F"/>
    <w:rsid w:val="00B95AC3"/>
    <w:rsid w:val="00B97296"/>
    <w:rsid w:val="00B97D9F"/>
    <w:rsid w:val="00BA0121"/>
    <w:rsid w:val="00BA0291"/>
    <w:rsid w:val="00BA04F7"/>
    <w:rsid w:val="00BA0B05"/>
    <w:rsid w:val="00BA1024"/>
    <w:rsid w:val="00BA3C58"/>
    <w:rsid w:val="00BA4BF5"/>
    <w:rsid w:val="00BA5212"/>
    <w:rsid w:val="00BA5406"/>
    <w:rsid w:val="00BA6DC1"/>
    <w:rsid w:val="00BB0AFD"/>
    <w:rsid w:val="00BB2193"/>
    <w:rsid w:val="00BB292D"/>
    <w:rsid w:val="00BB3DC0"/>
    <w:rsid w:val="00BB4649"/>
    <w:rsid w:val="00BB5AC4"/>
    <w:rsid w:val="00BB5E3C"/>
    <w:rsid w:val="00BB5F2E"/>
    <w:rsid w:val="00BB724A"/>
    <w:rsid w:val="00BC12B0"/>
    <w:rsid w:val="00BC2FF9"/>
    <w:rsid w:val="00BC31B8"/>
    <w:rsid w:val="00BC3261"/>
    <w:rsid w:val="00BC3562"/>
    <w:rsid w:val="00BC35D9"/>
    <w:rsid w:val="00BC39C7"/>
    <w:rsid w:val="00BC4472"/>
    <w:rsid w:val="00BC533D"/>
    <w:rsid w:val="00BC5940"/>
    <w:rsid w:val="00BC5AD7"/>
    <w:rsid w:val="00BC724B"/>
    <w:rsid w:val="00BC78B3"/>
    <w:rsid w:val="00BD03CE"/>
    <w:rsid w:val="00BD0AA4"/>
    <w:rsid w:val="00BD1219"/>
    <w:rsid w:val="00BD1682"/>
    <w:rsid w:val="00BD26BF"/>
    <w:rsid w:val="00BD3258"/>
    <w:rsid w:val="00BD4199"/>
    <w:rsid w:val="00BD6394"/>
    <w:rsid w:val="00BD696A"/>
    <w:rsid w:val="00BD6AF0"/>
    <w:rsid w:val="00BD7232"/>
    <w:rsid w:val="00BD75D2"/>
    <w:rsid w:val="00BD7C90"/>
    <w:rsid w:val="00BE0A0A"/>
    <w:rsid w:val="00BE2295"/>
    <w:rsid w:val="00BE2603"/>
    <w:rsid w:val="00BE2921"/>
    <w:rsid w:val="00BE3A6D"/>
    <w:rsid w:val="00BE3C4A"/>
    <w:rsid w:val="00BE3E9D"/>
    <w:rsid w:val="00BE43A4"/>
    <w:rsid w:val="00BE4891"/>
    <w:rsid w:val="00BE4F9F"/>
    <w:rsid w:val="00BE5195"/>
    <w:rsid w:val="00BE5620"/>
    <w:rsid w:val="00BE5D9E"/>
    <w:rsid w:val="00BE707B"/>
    <w:rsid w:val="00BE7571"/>
    <w:rsid w:val="00BE7663"/>
    <w:rsid w:val="00BE769F"/>
    <w:rsid w:val="00BF172F"/>
    <w:rsid w:val="00BF1951"/>
    <w:rsid w:val="00BF19E6"/>
    <w:rsid w:val="00BF2053"/>
    <w:rsid w:val="00BF3707"/>
    <w:rsid w:val="00BF5251"/>
    <w:rsid w:val="00BF5C6A"/>
    <w:rsid w:val="00BF60B0"/>
    <w:rsid w:val="00BF6D80"/>
    <w:rsid w:val="00BF7F76"/>
    <w:rsid w:val="00C00198"/>
    <w:rsid w:val="00C00784"/>
    <w:rsid w:val="00C0324C"/>
    <w:rsid w:val="00C03709"/>
    <w:rsid w:val="00C039C4"/>
    <w:rsid w:val="00C03A55"/>
    <w:rsid w:val="00C03DB2"/>
    <w:rsid w:val="00C04CEE"/>
    <w:rsid w:val="00C056B4"/>
    <w:rsid w:val="00C05B19"/>
    <w:rsid w:val="00C05C20"/>
    <w:rsid w:val="00C063B4"/>
    <w:rsid w:val="00C07C89"/>
    <w:rsid w:val="00C07E41"/>
    <w:rsid w:val="00C103CC"/>
    <w:rsid w:val="00C105B0"/>
    <w:rsid w:val="00C10904"/>
    <w:rsid w:val="00C109FE"/>
    <w:rsid w:val="00C112DF"/>
    <w:rsid w:val="00C11CC6"/>
    <w:rsid w:val="00C12690"/>
    <w:rsid w:val="00C1297F"/>
    <w:rsid w:val="00C12BAE"/>
    <w:rsid w:val="00C12F82"/>
    <w:rsid w:val="00C1303C"/>
    <w:rsid w:val="00C132AF"/>
    <w:rsid w:val="00C13CFC"/>
    <w:rsid w:val="00C13E6E"/>
    <w:rsid w:val="00C13F64"/>
    <w:rsid w:val="00C14808"/>
    <w:rsid w:val="00C14FC1"/>
    <w:rsid w:val="00C15836"/>
    <w:rsid w:val="00C17A86"/>
    <w:rsid w:val="00C204DD"/>
    <w:rsid w:val="00C2109B"/>
    <w:rsid w:val="00C212BD"/>
    <w:rsid w:val="00C22362"/>
    <w:rsid w:val="00C2354A"/>
    <w:rsid w:val="00C238D8"/>
    <w:rsid w:val="00C239DB"/>
    <w:rsid w:val="00C241A3"/>
    <w:rsid w:val="00C247EE"/>
    <w:rsid w:val="00C25CD5"/>
    <w:rsid w:val="00C25FD8"/>
    <w:rsid w:val="00C267E3"/>
    <w:rsid w:val="00C26951"/>
    <w:rsid w:val="00C271EE"/>
    <w:rsid w:val="00C277B4"/>
    <w:rsid w:val="00C3148B"/>
    <w:rsid w:val="00C321AF"/>
    <w:rsid w:val="00C32970"/>
    <w:rsid w:val="00C32975"/>
    <w:rsid w:val="00C33C41"/>
    <w:rsid w:val="00C3428D"/>
    <w:rsid w:val="00C35057"/>
    <w:rsid w:val="00C355BE"/>
    <w:rsid w:val="00C357B1"/>
    <w:rsid w:val="00C358A2"/>
    <w:rsid w:val="00C35CFF"/>
    <w:rsid w:val="00C36EAF"/>
    <w:rsid w:val="00C3746F"/>
    <w:rsid w:val="00C375DF"/>
    <w:rsid w:val="00C40B94"/>
    <w:rsid w:val="00C40E6B"/>
    <w:rsid w:val="00C411D5"/>
    <w:rsid w:val="00C4129D"/>
    <w:rsid w:val="00C41B21"/>
    <w:rsid w:val="00C42539"/>
    <w:rsid w:val="00C42971"/>
    <w:rsid w:val="00C4326B"/>
    <w:rsid w:val="00C43B6A"/>
    <w:rsid w:val="00C44075"/>
    <w:rsid w:val="00C444C6"/>
    <w:rsid w:val="00C449CA"/>
    <w:rsid w:val="00C449DB"/>
    <w:rsid w:val="00C45D2D"/>
    <w:rsid w:val="00C467EE"/>
    <w:rsid w:val="00C46D8F"/>
    <w:rsid w:val="00C47EFD"/>
    <w:rsid w:val="00C5161A"/>
    <w:rsid w:val="00C51DAC"/>
    <w:rsid w:val="00C534D1"/>
    <w:rsid w:val="00C53F3F"/>
    <w:rsid w:val="00C54134"/>
    <w:rsid w:val="00C5499E"/>
    <w:rsid w:val="00C54AD7"/>
    <w:rsid w:val="00C558D7"/>
    <w:rsid w:val="00C55C4A"/>
    <w:rsid w:val="00C56484"/>
    <w:rsid w:val="00C5718F"/>
    <w:rsid w:val="00C5753F"/>
    <w:rsid w:val="00C57BF4"/>
    <w:rsid w:val="00C6028D"/>
    <w:rsid w:val="00C6082C"/>
    <w:rsid w:val="00C6280A"/>
    <w:rsid w:val="00C629BD"/>
    <w:rsid w:val="00C65944"/>
    <w:rsid w:val="00C66049"/>
    <w:rsid w:val="00C664D3"/>
    <w:rsid w:val="00C66681"/>
    <w:rsid w:val="00C66ACF"/>
    <w:rsid w:val="00C67583"/>
    <w:rsid w:val="00C70DA3"/>
    <w:rsid w:val="00C7105F"/>
    <w:rsid w:val="00C710BC"/>
    <w:rsid w:val="00C715EC"/>
    <w:rsid w:val="00C71EBF"/>
    <w:rsid w:val="00C72343"/>
    <w:rsid w:val="00C72467"/>
    <w:rsid w:val="00C72E07"/>
    <w:rsid w:val="00C72E34"/>
    <w:rsid w:val="00C74378"/>
    <w:rsid w:val="00C747A5"/>
    <w:rsid w:val="00C7525E"/>
    <w:rsid w:val="00C75B4F"/>
    <w:rsid w:val="00C76412"/>
    <w:rsid w:val="00C768F2"/>
    <w:rsid w:val="00C77E65"/>
    <w:rsid w:val="00C80D80"/>
    <w:rsid w:val="00C817A0"/>
    <w:rsid w:val="00C820E9"/>
    <w:rsid w:val="00C82328"/>
    <w:rsid w:val="00C8255F"/>
    <w:rsid w:val="00C82F74"/>
    <w:rsid w:val="00C82FEA"/>
    <w:rsid w:val="00C831F9"/>
    <w:rsid w:val="00C83B72"/>
    <w:rsid w:val="00C84634"/>
    <w:rsid w:val="00C859D1"/>
    <w:rsid w:val="00C864DB"/>
    <w:rsid w:val="00C86DFC"/>
    <w:rsid w:val="00C87308"/>
    <w:rsid w:val="00C87856"/>
    <w:rsid w:val="00C87C82"/>
    <w:rsid w:val="00C903A6"/>
    <w:rsid w:val="00C903C3"/>
    <w:rsid w:val="00C90669"/>
    <w:rsid w:val="00C909AE"/>
    <w:rsid w:val="00C91639"/>
    <w:rsid w:val="00C91B5A"/>
    <w:rsid w:val="00C92258"/>
    <w:rsid w:val="00C924AC"/>
    <w:rsid w:val="00C93828"/>
    <w:rsid w:val="00C944FC"/>
    <w:rsid w:val="00C94C33"/>
    <w:rsid w:val="00C952E5"/>
    <w:rsid w:val="00C95AA3"/>
    <w:rsid w:val="00C96D16"/>
    <w:rsid w:val="00C96E59"/>
    <w:rsid w:val="00C97436"/>
    <w:rsid w:val="00C97AA7"/>
    <w:rsid w:val="00C97C80"/>
    <w:rsid w:val="00CA1A6E"/>
    <w:rsid w:val="00CA2639"/>
    <w:rsid w:val="00CA2ED0"/>
    <w:rsid w:val="00CA34DA"/>
    <w:rsid w:val="00CA3A69"/>
    <w:rsid w:val="00CA45F7"/>
    <w:rsid w:val="00CA47A1"/>
    <w:rsid w:val="00CA6E33"/>
    <w:rsid w:val="00CA73B1"/>
    <w:rsid w:val="00CB0775"/>
    <w:rsid w:val="00CB120D"/>
    <w:rsid w:val="00CB15B2"/>
    <w:rsid w:val="00CB175B"/>
    <w:rsid w:val="00CB1A83"/>
    <w:rsid w:val="00CB1C17"/>
    <w:rsid w:val="00CB1C46"/>
    <w:rsid w:val="00CB1F93"/>
    <w:rsid w:val="00CB24FC"/>
    <w:rsid w:val="00CB2F05"/>
    <w:rsid w:val="00CB3980"/>
    <w:rsid w:val="00CB435A"/>
    <w:rsid w:val="00CB446F"/>
    <w:rsid w:val="00CB51FD"/>
    <w:rsid w:val="00CB5225"/>
    <w:rsid w:val="00CB5257"/>
    <w:rsid w:val="00CB5D1B"/>
    <w:rsid w:val="00CB64D0"/>
    <w:rsid w:val="00CB66C2"/>
    <w:rsid w:val="00CB7450"/>
    <w:rsid w:val="00CC05FE"/>
    <w:rsid w:val="00CC0D6D"/>
    <w:rsid w:val="00CC15FD"/>
    <w:rsid w:val="00CC1E45"/>
    <w:rsid w:val="00CC2FB0"/>
    <w:rsid w:val="00CC4795"/>
    <w:rsid w:val="00CC5C11"/>
    <w:rsid w:val="00CC5C9B"/>
    <w:rsid w:val="00CC6759"/>
    <w:rsid w:val="00CC69E8"/>
    <w:rsid w:val="00CC6C35"/>
    <w:rsid w:val="00CC707A"/>
    <w:rsid w:val="00CC738F"/>
    <w:rsid w:val="00CC7428"/>
    <w:rsid w:val="00CC7B72"/>
    <w:rsid w:val="00CD0B06"/>
    <w:rsid w:val="00CD110E"/>
    <w:rsid w:val="00CD17E9"/>
    <w:rsid w:val="00CD1DA9"/>
    <w:rsid w:val="00CD2971"/>
    <w:rsid w:val="00CD3E49"/>
    <w:rsid w:val="00CD436B"/>
    <w:rsid w:val="00CD43DE"/>
    <w:rsid w:val="00CD5806"/>
    <w:rsid w:val="00CD5A5F"/>
    <w:rsid w:val="00CD639D"/>
    <w:rsid w:val="00CD644C"/>
    <w:rsid w:val="00CD6832"/>
    <w:rsid w:val="00CD6F76"/>
    <w:rsid w:val="00CE0B04"/>
    <w:rsid w:val="00CE13D9"/>
    <w:rsid w:val="00CE1D4B"/>
    <w:rsid w:val="00CE1E90"/>
    <w:rsid w:val="00CE266A"/>
    <w:rsid w:val="00CE2A52"/>
    <w:rsid w:val="00CE2C1E"/>
    <w:rsid w:val="00CE3108"/>
    <w:rsid w:val="00CE3AAF"/>
    <w:rsid w:val="00CE3B0D"/>
    <w:rsid w:val="00CE3DE3"/>
    <w:rsid w:val="00CE4E30"/>
    <w:rsid w:val="00CE517A"/>
    <w:rsid w:val="00CE6EF7"/>
    <w:rsid w:val="00CE7460"/>
    <w:rsid w:val="00CE74B9"/>
    <w:rsid w:val="00CF0175"/>
    <w:rsid w:val="00CF12D3"/>
    <w:rsid w:val="00CF16AD"/>
    <w:rsid w:val="00CF183F"/>
    <w:rsid w:val="00CF1E3D"/>
    <w:rsid w:val="00CF2CB8"/>
    <w:rsid w:val="00CF3B85"/>
    <w:rsid w:val="00CF3EA1"/>
    <w:rsid w:val="00CF424E"/>
    <w:rsid w:val="00CF4659"/>
    <w:rsid w:val="00CF48D0"/>
    <w:rsid w:val="00CF55E9"/>
    <w:rsid w:val="00CF5812"/>
    <w:rsid w:val="00CF5EE7"/>
    <w:rsid w:val="00CF65B2"/>
    <w:rsid w:val="00CF6A56"/>
    <w:rsid w:val="00CF6EDC"/>
    <w:rsid w:val="00CF70AB"/>
    <w:rsid w:val="00D0022B"/>
    <w:rsid w:val="00D0175D"/>
    <w:rsid w:val="00D02113"/>
    <w:rsid w:val="00D026FB"/>
    <w:rsid w:val="00D0288B"/>
    <w:rsid w:val="00D02B33"/>
    <w:rsid w:val="00D02B91"/>
    <w:rsid w:val="00D05077"/>
    <w:rsid w:val="00D055EE"/>
    <w:rsid w:val="00D05C8E"/>
    <w:rsid w:val="00D05F2C"/>
    <w:rsid w:val="00D061A0"/>
    <w:rsid w:val="00D06521"/>
    <w:rsid w:val="00D06638"/>
    <w:rsid w:val="00D06C2F"/>
    <w:rsid w:val="00D10516"/>
    <w:rsid w:val="00D10A20"/>
    <w:rsid w:val="00D10AD6"/>
    <w:rsid w:val="00D11B2C"/>
    <w:rsid w:val="00D122B3"/>
    <w:rsid w:val="00D12528"/>
    <w:rsid w:val="00D12EA5"/>
    <w:rsid w:val="00D13239"/>
    <w:rsid w:val="00D14A5C"/>
    <w:rsid w:val="00D15693"/>
    <w:rsid w:val="00D15922"/>
    <w:rsid w:val="00D160F9"/>
    <w:rsid w:val="00D163F5"/>
    <w:rsid w:val="00D168C4"/>
    <w:rsid w:val="00D16B95"/>
    <w:rsid w:val="00D17246"/>
    <w:rsid w:val="00D17E35"/>
    <w:rsid w:val="00D200E1"/>
    <w:rsid w:val="00D2010E"/>
    <w:rsid w:val="00D2166B"/>
    <w:rsid w:val="00D219CE"/>
    <w:rsid w:val="00D21F5C"/>
    <w:rsid w:val="00D221F9"/>
    <w:rsid w:val="00D2253D"/>
    <w:rsid w:val="00D238D1"/>
    <w:rsid w:val="00D245F9"/>
    <w:rsid w:val="00D24FFD"/>
    <w:rsid w:val="00D258DD"/>
    <w:rsid w:val="00D2693B"/>
    <w:rsid w:val="00D27AE0"/>
    <w:rsid w:val="00D3059B"/>
    <w:rsid w:val="00D30B9E"/>
    <w:rsid w:val="00D31A20"/>
    <w:rsid w:val="00D31BC5"/>
    <w:rsid w:val="00D31FA5"/>
    <w:rsid w:val="00D3212D"/>
    <w:rsid w:val="00D328D3"/>
    <w:rsid w:val="00D337D3"/>
    <w:rsid w:val="00D34953"/>
    <w:rsid w:val="00D36092"/>
    <w:rsid w:val="00D36899"/>
    <w:rsid w:val="00D36D7E"/>
    <w:rsid w:val="00D36F63"/>
    <w:rsid w:val="00D376A8"/>
    <w:rsid w:val="00D37D43"/>
    <w:rsid w:val="00D37EAA"/>
    <w:rsid w:val="00D4014D"/>
    <w:rsid w:val="00D40446"/>
    <w:rsid w:val="00D41711"/>
    <w:rsid w:val="00D42214"/>
    <w:rsid w:val="00D42311"/>
    <w:rsid w:val="00D42A60"/>
    <w:rsid w:val="00D42F5C"/>
    <w:rsid w:val="00D43E30"/>
    <w:rsid w:val="00D43EFD"/>
    <w:rsid w:val="00D466EC"/>
    <w:rsid w:val="00D47013"/>
    <w:rsid w:val="00D475EE"/>
    <w:rsid w:val="00D47B59"/>
    <w:rsid w:val="00D5120D"/>
    <w:rsid w:val="00D51C1F"/>
    <w:rsid w:val="00D53403"/>
    <w:rsid w:val="00D53AD6"/>
    <w:rsid w:val="00D53C08"/>
    <w:rsid w:val="00D540A8"/>
    <w:rsid w:val="00D5530E"/>
    <w:rsid w:val="00D5584D"/>
    <w:rsid w:val="00D561B8"/>
    <w:rsid w:val="00D565C0"/>
    <w:rsid w:val="00D56633"/>
    <w:rsid w:val="00D5672F"/>
    <w:rsid w:val="00D56B31"/>
    <w:rsid w:val="00D574BF"/>
    <w:rsid w:val="00D60046"/>
    <w:rsid w:val="00D6276C"/>
    <w:rsid w:val="00D62903"/>
    <w:rsid w:val="00D6348B"/>
    <w:rsid w:val="00D64106"/>
    <w:rsid w:val="00D642F8"/>
    <w:rsid w:val="00D64F35"/>
    <w:rsid w:val="00D655BF"/>
    <w:rsid w:val="00D659AB"/>
    <w:rsid w:val="00D65F38"/>
    <w:rsid w:val="00D66297"/>
    <w:rsid w:val="00D664BC"/>
    <w:rsid w:val="00D673C1"/>
    <w:rsid w:val="00D67AD7"/>
    <w:rsid w:val="00D67D98"/>
    <w:rsid w:val="00D67EEB"/>
    <w:rsid w:val="00D71FFB"/>
    <w:rsid w:val="00D72B75"/>
    <w:rsid w:val="00D73304"/>
    <w:rsid w:val="00D73AC8"/>
    <w:rsid w:val="00D73EF3"/>
    <w:rsid w:val="00D74034"/>
    <w:rsid w:val="00D760EF"/>
    <w:rsid w:val="00D7633E"/>
    <w:rsid w:val="00D773A9"/>
    <w:rsid w:val="00D77731"/>
    <w:rsid w:val="00D800C0"/>
    <w:rsid w:val="00D80568"/>
    <w:rsid w:val="00D816DA"/>
    <w:rsid w:val="00D81ABD"/>
    <w:rsid w:val="00D830C2"/>
    <w:rsid w:val="00D84735"/>
    <w:rsid w:val="00D85D18"/>
    <w:rsid w:val="00D876DF"/>
    <w:rsid w:val="00D90985"/>
    <w:rsid w:val="00D91010"/>
    <w:rsid w:val="00D9274C"/>
    <w:rsid w:val="00D92FC4"/>
    <w:rsid w:val="00D9353D"/>
    <w:rsid w:val="00D93639"/>
    <w:rsid w:val="00D938BB"/>
    <w:rsid w:val="00D94A43"/>
    <w:rsid w:val="00D9737B"/>
    <w:rsid w:val="00DA077E"/>
    <w:rsid w:val="00DA0CF2"/>
    <w:rsid w:val="00DA0E32"/>
    <w:rsid w:val="00DA173E"/>
    <w:rsid w:val="00DA1F1E"/>
    <w:rsid w:val="00DA2280"/>
    <w:rsid w:val="00DA3697"/>
    <w:rsid w:val="00DA3710"/>
    <w:rsid w:val="00DA3CEF"/>
    <w:rsid w:val="00DA40F5"/>
    <w:rsid w:val="00DA465B"/>
    <w:rsid w:val="00DA475F"/>
    <w:rsid w:val="00DA4BCB"/>
    <w:rsid w:val="00DA4F5B"/>
    <w:rsid w:val="00DA50AB"/>
    <w:rsid w:val="00DA593F"/>
    <w:rsid w:val="00DA5EB7"/>
    <w:rsid w:val="00DA6F8C"/>
    <w:rsid w:val="00DA7044"/>
    <w:rsid w:val="00DB1075"/>
    <w:rsid w:val="00DB1A7B"/>
    <w:rsid w:val="00DB2EDE"/>
    <w:rsid w:val="00DB38BF"/>
    <w:rsid w:val="00DB48FB"/>
    <w:rsid w:val="00DB4B61"/>
    <w:rsid w:val="00DB525F"/>
    <w:rsid w:val="00DB5EED"/>
    <w:rsid w:val="00DB62C5"/>
    <w:rsid w:val="00DB70DD"/>
    <w:rsid w:val="00DB7318"/>
    <w:rsid w:val="00DB7659"/>
    <w:rsid w:val="00DC0152"/>
    <w:rsid w:val="00DC0270"/>
    <w:rsid w:val="00DC09DF"/>
    <w:rsid w:val="00DC1825"/>
    <w:rsid w:val="00DC2566"/>
    <w:rsid w:val="00DC2BA4"/>
    <w:rsid w:val="00DC30DA"/>
    <w:rsid w:val="00DC33AE"/>
    <w:rsid w:val="00DC4A5C"/>
    <w:rsid w:val="00DC4CA9"/>
    <w:rsid w:val="00DC6147"/>
    <w:rsid w:val="00DC65CD"/>
    <w:rsid w:val="00DC6CBD"/>
    <w:rsid w:val="00DC707C"/>
    <w:rsid w:val="00DC7092"/>
    <w:rsid w:val="00DC79E7"/>
    <w:rsid w:val="00DD1566"/>
    <w:rsid w:val="00DD1970"/>
    <w:rsid w:val="00DD2091"/>
    <w:rsid w:val="00DD20A6"/>
    <w:rsid w:val="00DD2D0B"/>
    <w:rsid w:val="00DD3751"/>
    <w:rsid w:val="00DD48C6"/>
    <w:rsid w:val="00DD63CF"/>
    <w:rsid w:val="00DD6C07"/>
    <w:rsid w:val="00DD7CB7"/>
    <w:rsid w:val="00DE1558"/>
    <w:rsid w:val="00DE161B"/>
    <w:rsid w:val="00DE2CE2"/>
    <w:rsid w:val="00DE2DA6"/>
    <w:rsid w:val="00DE39A3"/>
    <w:rsid w:val="00DE40F1"/>
    <w:rsid w:val="00DE480A"/>
    <w:rsid w:val="00DE6E5C"/>
    <w:rsid w:val="00DE7BE5"/>
    <w:rsid w:val="00DF0929"/>
    <w:rsid w:val="00DF0E8A"/>
    <w:rsid w:val="00DF1485"/>
    <w:rsid w:val="00DF31BB"/>
    <w:rsid w:val="00DF37E3"/>
    <w:rsid w:val="00DF3F4F"/>
    <w:rsid w:val="00DF5B06"/>
    <w:rsid w:val="00DF5D07"/>
    <w:rsid w:val="00DF5EA0"/>
    <w:rsid w:val="00DF6D02"/>
    <w:rsid w:val="00DF7507"/>
    <w:rsid w:val="00DF7C1D"/>
    <w:rsid w:val="00DF7EEC"/>
    <w:rsid w:val="00E0089A"/>
    <w:rsid w:val="00E0117E"/>
    <w:rsid w:val="00E0146D"/>
    <w:rsid w:val="00E023F5"/>
    <w:rsid w:val="00E02CD9"/>
    <w:rsid w:val="00E03EE4"/>
    <w:rsid w:val="00E06CD3"/>
    <w:rsid w:val="00E100A2"/>
    <w:rsid w:val="00E10F30"/>
    <w:rsid w:val="00E110D4"/>
    <w:rsid w:val="00E114C9"/>
    <w:rsid w:val="00E13B09"/>
    <w:rsid w:val="00E13F25"/>
    <w:rsid w:val="00E13F7D"/>
    <w:rsid w:val="00E14FB3"/>
    <w:rsid w:val="00E151D8"/>
    <w:rsid w:val="00E1566A"/>
    <w:rsid w:val="00E1597C"/>
    <w:rsid w:val="00E16734"/>
    <w:rsid w:val="00E16830"/>
    <w:rsid w:val="00E1704E"/>
    <w:rsid w:val="00E20789"/>
    <w:rsid w:val="00E20922"/>
    <w:rsid w:val="00E20CD2"/>
    <w:rsid w:val="00E20DA0"/>
    <w:rsid w:val="00E218AD"/>
    <w:rsid w:val="00E228F4"/>
    <w:rsid w:val="00E2369A"/>
    <w:rsid w:val="00E238A6"/>
    <w:rsid w:val="00E242F3"/>
    <w:rsid w:val="00E247D6"/>
    <w:rsid w:val="00E248CE"/>
    <w:rsid w:val="00E24CAE"/>
    <w:rsid w:val="00E25529"/>
    <w:rsid w:val="00E262D7"/>
    <w:rsid w:val="00E262F1"/>
    <w:rsid w:val="00E26E4E"/>
    <w:rsid w:val="00E2724D"/>
    <w:rsid w:val="00E2724F"/>
    <w:rsid w:val="00E27FEA"/>
    <w:rsid w:val="00E306E4"/>
    <w:rsid w:val="00E32EC4"/>
    <w:rsid w:val="00E346AB"/>
    <w:rsid w:val="00E34B36"/>
    <w:rsid w:val="00E34BEC"/>
    <w:rsid w:val="00E35536"/>
    <w:rsid w:val="00E3645F"/>
    <w:rsid w:val="00E371CE"/>
    <w:rsid w:val="00E37D1C"/>
    <w:rsid w:val="00E4080F"/>
    <w:rsid w:val="00E41147"/>
    <w:rsid w:val="00E42465"/>
    <w:rsid w:val="00E43614"/>
    <w:rsid w:val="00E43DEC"/>
    <w:rsid w:val="00E473D0"/>
    <w:rsid w:val="00E47F84"/>
    <w:rsid w:val="00E50209"/>
    <w:rsid w:val="00E503F5"/>
    <w:rsid w:val="00E515ED"/>
    <w:rsid w:val="00E519D9"/>
    <w:rsid w:val="00E530E9"/>
    <w:rsid w:val="00E531B5"/>
    <w:rsid w:val="00E53BEC"/>
    <w:rsid w:val="00E540A4"/>
    <w:rsid w:val="00E5445B"/>
    <w:rsid w:val="00E551C7"/>
    <w:rsid w:val="00E55242"/>
    <w:rsid w:val="00E5645C"/>
    <w:rsid w:val="00E60153"/>
    <w:rsid w:val="00E6036F"/>
    <w:rsid w:val="00E60854"/>
    <w:rsid w:val="00E616B8"/>
    <w:rsid w:val="00E6199C"/>
    <w:rsid w:val="00E61C34"/>
    <w:rsid w:val="00E62580"/>
    <w:rsid w:val="00E62997"/>
    <w:rsid w:val="00E638C0"/>
    <w:rsid w:val="00E64FCC"/>
    <w:rsid w:val="00E65526"/>
    <w:rsid w:val="00E65F5D"/>
    <w:rsid w:val="00E65F74"/>
    <w:rsid w:val="00E66509"/>
    <w:rsid w:val="00E67E90"/>
    <w:rsid w:val="00E70525"/>
    <w:rsid w:val="00E7090B"/>
    <w:rsid w:val="00E71A56"/>
    <w:rsid w:val="00E71CD0"/>
    <w:rsid w:val="00E726D4"/>
    <w:rsid w:val="00E728D9"/>
    <w:rsid w:val="00E73A5A"/>
    <w:rsid w:val="00E73D37"/>
    <w:rsid w:val="00E73E97"/>
    <w:rsid w:val="00E740A1"/>
    <w:rsid w:val="00E75262"/>
    <w:rsid w:val="00E758EF"/>
    <w:rsid w:val="00E75A86"/>
    <w:rsid w:val="00E75D26"/>
    <w:rsid w:val="00E75ED5"/>
    <w:rsid w:val="00E765A9"/>
    <w:rsid w:val="00E772B1"/>
    <w:rsid w:val="00E77CC5"/>
    <w:rsid w:val="00E80678"/>
    <w:rsid w:val="00E80F02"/>
    <w:rsid w:val="00E80FC0"/>
    <w:rsid w:val="00E823BF"/>
    <w:rsid w:val="00E82C92"/>
    <w:rsid w:val="00E82D1E"/>
    <w:rsid w:val="00E834F5"/>
    <w:rsid w:val="00E836C1"/>
    <w:rsid w:val="00E8436A"/>
    <w:rsid w:val="00E84532"/>
    <w:rsid w:val="00E85D8F"/>
    <w:rsid w:val="00E86005"/>
    <w:rsid w:val="00E87075"/>
    <w:rsid w:val="00E9040A"/>
    <w:rsid w:val="00E90C7C"/>
    <w:rsid w:val="00E91E3C"/>
    <w:rsid w:val="00E9329A"/>
    <w:rsid w:val="00E9372B"/>
    <w:rsid w:val="00E93742"/>
    <w:rsid w:val="00E9381D"/>
    <w:rsid w:val="00E93941"/>
    <w:rsid w:val="00E94220"/>
    <w:rsid w:val="00E949E1"/>
    <w:rsid w:val="00E9508A"/>
    <w:rsid w:val="00E95839"/>
    <w:rsid w:val="00E95EE3"/>
    <w:rsid w:val="00E964E1"/>
    <w:rsid w:val="00E9691C"/>
    <w:rsid w:val="00E97E7A"/>
    <w:rsid w:val="00EA0487"/>
    <w:rsid w:val="00EA07DB"/>
    <w:rsid w:val="00EA0A52"/>
    <w:rsid w:val="00EA0E91"/>
    <w:rsid w:val="00EA186E"/>
    <w:rsid w:val="00EA2A06"/>
    <w:rsid w:val="00EA3506"/>
    <w:rsid w:val="00EA38F2"/>
    <w:rsid w:val="00EA4846"/>
    <w:rsid w:val="00EA4ED9"/>
    <w:rsid w:val="00EA4FF2"/>
    <w:rsid w:val="00EA5DEC"/>
    <w:rsid w:val="00EA60FE"/>
    <w:rsid w:val="00EA64C6"/>
    <w:rsid w:val="00EA67C5"/>
    <w:rsid w:val="00EA78AA"/>
    <w:rsid w:val="00EB15B7"/>
    <w:rsid w:val="00EB1967"/>
    <w:rsid w:val="00EB2C52"/>
    <w:rsid w:val="00EB3E6F"/>
    <w:rsid w:val="00EB48F3"/>
    <w:rsid w:val="00EB635F"/>
    <w:rsid w:val="00EB7D53"/>
    <w:rsid w:val="00EC05CA"/>
    <w:rsid w:val="00EC07C8"/>
    <w:rsid w:val="00EC0A3C"/>
    <w:rsid w:val="00EC0F76"/>
    <w:rsid w:val="00EC14AC"/>
    <w:rsid w:val="00EC2124"/>
    <w:rsid w:val="00EC58D9"/>
    <w:rsid w:val="00EC6177"/>
    <w:rsid w:val="00EC646D"/>
    <w:rsid w:val="00EC7D15"/>
    <w:rsid w:val="00EC7D57"/>
    <w:rsid w:val="00ED1A19"/>
    <w:rsid w:val="00ED1A4F"/>
    <w:rsid w:val="00ED2351"/>
    <w:rsid w:val="00ED2FDF"/>
    <w:rsid w:val="00ED337B"/>
    <w:rsid w:val="00ED3849"/>
    <w:rsid w:val="00ED3DBE"/>
    <w:rsid w:val="00ED564A"/>
    <w:rsid w:val="00ED73C0"/>
    <w:rsid w:val="00ED740B"/>
    <w:rsid w:val="00ED7826"/>
    <w:rsid w:val="00EE0A53"/>
    <w:rsid w:val="00EE1BD0"/>
    <w:rsid w:val="00EE388E"/>
    <w:rsid w:val="00EE53C2"/>
    <w:rsid w:val="00EE5C06"/>
    <w:rsid w:val="00EE5CF7"/>
    <w:rsid w:val="00EE61CE"/>
    <w:rsid w:val="00EE63A1"/>
    <w:rsid w:val="00EE657F"/>
    <w:rsid w:val="00EE6E91"/>
    <w:rsid w:val="00EE7338"/>
    <w:rsid w:val="00EE7447"/>
    <w:rsid w:val="00EE75FB"/>
    <w:rsid w:val="00EE76F1"/>
    <w:rsid w:val="00EE7905"/>
    <w:rsid w:val="00EE7C16"/>
    <w:rsid w:val="00EE7CB0"/>
    <w:rsid w:val="00EF0728"/>
    <w:rsid w:val="00EF090C"/>
    <w:rsid w:val="00EF0FA3"/>
    <w:rsid w:val="00EF3EBF"/>
    <w:rsid w:val="00EF464B"/>
    <w:rsid w:val="00EF499A"/>
    <w:rsid w:val="00EF6504"/>
    <w:rsid w:val="00EF6ABD"/>
    <w:rsid w:val="00EF6FFA"/>
    <w:rsid w:val="00EF730C"/>
    <w:rsid w:val="00EF7340"/>
    <w:rsid w:val="00EF7B94"/>
    <w:rsid w:val="00F01251"/>
    <w:rsid w:val="00F01B9D"/>
    <w:rsid w:val="00F01BC8"/>
    <w:rsid w:val="00F05295"/>
    <w:rsid w:val="00F05982"/>
    <w:rsid w:val="00F0598B"/>
    <w:rsid w:val="00F069A2"/>
    <w:rsid w:val="00F06C08"/>
    <w:rsid w:val="00F108E7"/>
    <w:rsid w:val="00F10CBD"/>
    <w:rsid w:val="00F10FCF"/>
    <w:rsid w:val="00F11A8B"/>
    <w:rsid w:val="00F12317"/>
    <w:rsid w:val="00F12492"/>
    <w:rsid w:val="00F13DE2"/>
    <w:rsid w:val="00F14157"/>
    <w:rsid w:val="00F14F74"/>
    <w:rsid w:val="00F14F85"/>
    <w:rsid w:val="00F1547B"/>
    <w:rsid w:val="00F155DA"/>
    <w:rsid w:val="00F159E1"/>
    <w:rsid w:val="00F15BA9"/>
    <w:rsid w:val="00F16900"/>
    <w:rsid w:val="00F16A79"/>
    <w:rsid w:val="00F16CEF"/>
    <w:rsid w:val="00F17208"/>
    <w:rsid w:val="00F17456"/>
    <w:rsid w:val="00F17AD0"/>
    <w:rsid w:val="00F2052B"/>
    <w:rsid w:val="00F20D1B"/>
    <w:rsid w:val="00F21476"/>
    <w:rsid w:val="00F22CCF"/>
    <w:rsid w:val="00F239B4"/>
    <w:rsid w:val="00F239DA"/>
    <w:rsid w:val="00F23B53"/>
    <w:rsid w:val="00F240BF"/>
    <w:rsid w:val="00F242CE"/>
    <w:rsid w:val="00F24833"/>
    <w:rsid w:val="00F258FB"/>
    <w:rsid w:val="00F265F5"/>
    <w:rsid w:val="00F2677B"/>
    <w:rsid w:val="00F26B5F"/>
    <w:rsid w:val="00F26EF8"/>
    <w:rsid w:val="00F27D5E"/>
    <w:rsid w:val="00F3221E"/>
    <w:rsid w:val="00F330A1"/>
    <w:rsid w:val="00F33247"/>
    <w:rsid w:val="00F33D63"/>
    <w:rsid w:val="00F33F29"/>
    <w:rsid w:val="00F33F6A"/>
    <w:rsid w:val="00F340B0"/>
    <w:rsid w:val="00F3532A"/>
    <w:rsid w:val="00F35CA6"/>
    <w:rsid w:val="00F364B6"/>
    <w:rsid w:val="00F36711"/>
    <w:rsid w:val="00F36B2D"/>
    <w:rsid w:val="00F379F4"/>
    <w:rsid w:val="00F37B66"/>
    <w:rsid w:val="00F41367"/>
    <w:rsid w:val="00F413D4"/>
    <w:rsid w:val="00F42BB9"/>
    <w:rsid w:val="00F4349C"/>
    <w:rsid w:val="00F439E7"/>
    <w:rsid w:val="00F442FC"/>
    <w:rsid w:val="00F4562F"/>
    <w:rsid w:val="00F46D45"/>
    <w:rsid w:val="00F470B1"/>
    <w:rsid w:val="00F47896"/>
    <w:rsid w:val="00F47E45"/>
    <w:rsid w:val="00F47F00"/>
    <w:rsid w:val="00F5020A"/>
    <w:rsid w:val="00F51614"/>
    <w:rsid w:val="00F53530"/>
    <w:rsid w:val="00F53753"/>
    <w:rsid w:val="00F54153"/>
    <w:rsid w:val="00F5421F"/>
    <w:rsid w:val="00F544D5"/>
    <w:rsid w:val="00F5497A"/>
    <w:rsid w:val="00F55BC9"/>
    <w:rsid w:val="00F56B5D"/>
    <w:rsid w:val="00F57246"/>
    <w:rsid w:val="00F5759A"/>
    <w:rsid w:val="00F57B8D"/>
    <w:rsid w:val="00F60AD5"/>
    <w:rsid w:val="00F60FCB"/>
    <w:rsid w:val="00F61A2E"/>
    <w:rsid w:val="00F62CB6"/>
    <w:rsid w:val="00F63426"/>
    <w:rsid w:val="00F63559"/>
    <w:rsid w:val="00F636EA"/>
    <w:rsid w:val="00F64454"/>
    <w:rsid w:val="00F64909"/>
    <w:rsid w:val="00F64C7C"/>
    <w:rsid w:val="00F6568B"/>
    <w:rsid w:val="00F6585D"/>
    <w:rsid w:val="00F65A4B"/>
    <w:rsid w:val="00F65CDB"/>
    <w:rsid w:val="00F66446"/>
    <w:rsid w:val="00F66FC7"/>
    <w:rsid w:val="00F671AD"/>
    <w:rsid w:val="00F67A45"/>
    <w:rsid w:val="00F67C4E"/>
    <w:rsid w:val="00F67E40"/>
    <w:rsid w:val="00F70499"/>
    <w:rsid w:val="00F71707"/>
    <w:rsid w:val="00F71C10"/>
    <w:rsid w:val="00F71E39"/>
    <w:rsid w:val="00F72B3B"/>
    <w:rsid w:val="00F72E19"/>
    <w:rsid w:val="00F72FE5"/>
    <w:rsid w:val="00F732DB"/>
    <w:rsid w:val="00F7363A"/>
    <w:rsid w:val="00F73AED"/>
    <w:rsid w:val="00F74B60"/>
    <w:rsid w:val="00F7560A"/>
    <w:rsid w:val="00F77014"/>
    <w:rsid w:val="00F8133B"/>
    <w:rsid w:val="00F81DE2"/>
    <w:rsid w:val="00F82829"/>
    <w:rsid w:val="00F82CDE"/>
    <w:rsid w:val="00F82ED5"/>
    <w:rsid w:val="00F8300A"/>
    <w:rsid w:val="00F835CC"/>
    <w:rsid w:val="00F8377B"/>
    <w:rsid w:val="00F839A1"/>
    <w:rsid w:val="00F84130"/>
    <w:rsid w:val="00F85400"/>
    <w:rsid w:val="00F857F7"/>
    <w:rsid w:val="00F85FEF"/>
    <w:rsid w:val="00F863E3"/>
    <w:rsid w:val="00F90575"/>
    <w:rsid w:val="00F91104"/>
    <w:rsid w:val="00F911A9"/>
    <w:rsid w:val="00F92C9E"/>
    <w:rsid w:val="00F92D03"/>
    <w:rsid w:val="00F92DA2"/>
    <w:rsid w:val="00F930AF"/>
    <w:rsid w:val="00F932BA"/>
    <w:rsid w:val="00F93382"/>
    <w:rsid w:val="00F93712"/>
    <w:rsid w:val="00F95A43"/>
    <w:rsid w:val="00F95ED7"/>
    <w:rsid w:val="00F963E8"/>
    <w:rsid w:val="00F96F5E"/>
    <w:rsid w:val="00FA062B"/>
    <w:rsid w:val="00FA18C9"/>
    <w:rsid w:val="00FA1A42"/>
    <w:rsid w:val="00FA1B0D"/>
    <w:rsid w:val="00FA1BDD"/>
    <w:rsid w:val="00FA28E7"/>
    <w:rsid w:val="00FA2F21"/>
    <w:rsid w:val="00FA3354"/>
    <w:rsid w:val="00FA3FFF"/>
    <w:rsid w:val="00FA4425"/>
    <w:rsid w:val="00FA4AEB"/>
    <w:rsid w:val="00FA62B7"/>
    <w:rsid w:val="00FA6333"/>
    <w:rsid w:val="00FA6895"/>
    <w:rsid w:val="00FB0152"/>
    <w:rsid w:val="00FB0582"/>
    <w:rsid w:val="00FB0CD0"/>
    <w:rsid w:val="00FB1313"/>
    <w:rsid w:val="00FB13BA"/>
    <w:rsid w:val="00FB1FC1"/>
    <w:rsid w:val="00FB2ABB"/>
    <w:rsid w:val="00FB2E42"/>
    <w:rsid w:val="00FB3AAB"/>
    <w:rsid w:val="00FB46FF"/>
    <w:rsid w:val="00FB56E6"/>
    <w:rsid w:val="00FB6458"/>
    <w:rsid w:val="00FB66AD"/>
    <w:rsid w:val="00FB6AEF"/>
    <w:rsid w:val="00FB70C0"/>
    <w:rsid w:val="00FB7325"/>
    <w:rsid w:val="00FB752C"/>
    <w:rsid w:val="00FB7AD0"/>
    <w:rsid w:val="00FC032B"/>
    <w:rsid w:val="00FC1569"/>
    <w:rsid w:val="00FC15F4"/>
    <w:rsid w:val="00FC1B16"/>
    <w:rsid w:val="00FC2068"/>
    <w:rsid w:val="00FC3275"/>
    <w:rsid w:val="00FC3455"/>
    <w:rsid w:val="00FC4074"/>
    <w:rsid w:val="00FC6543"/>
    <w:rsid w:val="00FC705C"/>
    <w:rsid w:val="00FC7EC3"/>
    <w:rsid w:val="00FD1284"/>
    <w:rsid w:val="00FD1349"/>
    <w:rsid w:val="00FD2974"/>
    <w:rsid w:val="00FD3F21"/>
    <w:rsid w:val="00FD52C5"/>
    <w:rsid w:val="00FD536A"/>
    <w:rsid w:val="00FD6FFA"/>
    <w:rsid w:val="00FD7C2D"/>
    <w:rsid w:val="00FE0DE5"/>
    <w:rsid w:val="00FE1179"/>
    <w:rsid w:val="00FE18CF"/>
    <w:rsid w:val="00FE2260"/>
    <w:rsid w:val="00FE234D"/>
    <w:rsid w:val="00FE26DE"/>
    <w:rsid w:val="00FE2F9D"/>
    <w:rsid w:val="00FE3B93"/>
    <w:rsid w:val="00FE40B3"/>
    <w:rsid w:val="00FE4AA4"/>
    <w:rsid w:val="00FE4F5C"/>
    <w:rsid w:val="00FE60D2"/>
    <w:rsid w:val="00FE613B"/>
    <w:rsid w:val="00FE626F"/>
    <w:rsid w:val="00FE662D"/>
    <w:rsid w:val="00FE6935"/>
    <w:rsid w:val="00FE6B81"/>
    <w:rsid w:val="00FE7255"/>
    <w:rsid w:val="00FE75A8"/>
    <w:rsid w:val="00FE783B"/>
    <w:rsid w:val="00FE7A9B"/>
    <w:rsid w:val="00FF0425"/>
    <w:rsid w:val="00FF0E7B"/>
    <w:rsid w:val="00FF1EB8"/>
    <w:rsid w:val="00FF2095"/>
    <w:rsid w:val="00FF2194"/>
    <w:rsid w:val="00FF2372"/>
    <w:rsid w:val="00FF254E"/>
    <w:rsid w:val="00FF268F"/>
    <w:rsid w:val="00FF2816"/>
    <w:rsid w:val="00FF2BB8"/>
    <w:rsid w:val="00FF4AA9"/>
    <w:rsid w:val="00FF5451"/>
    <w:rsid w:val="00FF56C3"/>
    <w:rsid w:val="00FF6940"/>
    <w:rsid w:val="01025D5A"/>
    <w:rsid w:val="01364FE4"/>
    <w:rsid w:val="019195D8"/>
    <w:rsid w:val="01D03083"/>
    <w:rsid w:val="01D6B700"/>
    <w:rsid w:val="0217B7E8"/>
    <w:rsid w:val="0230DC11"/>
    <w:rsid w:val="02E06EEE"/>
    <w:rsid w:val="030D5A09"/>
    <w:rsid w:val="0354A157"/>
    <w:rsid w:val="0384B89B"/>
    <w:rsid w:val="0425ACB0"/>
    <w:rsid w:val="042AA3D5"/>
    <w:rsid w:val="045789E4"/>
    <w:rsid w:val="04B4F54F"/>
    <w:rsid w:val="05BD5956"/>
    <w:rsid w:val="05DD59E9"/>
    <w:rsid w:val="063A9861"/>
    <w:rsid w:val="06591A4C"/>
    <w:rsid w:val="067CDB26"/>
    <w:rsid w:val="06AED83B"/>
    <w:rsid w:val="06DEF38B"/>
    <w:rsid w:val="06F6DB44"/>
    <w:rsid w:val="07A32505"/>
    <w:rsid w:val="084DABFA"/>
    <w:rsid w:val="087C8E0F"/>
    <w:rsid w:val="08A57106"/>
    <w:rsid w:val="08B7D82D"/>
    <w:rsid w:val="08E3576E"/>
    <w:rsid w:val="08FF1B2E"/>
    <w:rsid w:val="097CFE36"/>
    <w:rsid w:val="09C6CA7A"/>
    <w:rsid w:val="0A2EA5A4"/>
    <w:rsid w:val="0A57B510"/>
    <w:rsid w:val="0A606A9E"/>
    <w:rsid w:val="0A9A9249"/>
    <w:rsid w:val="0BBFA5A2"/>
    <w:rsid w:val="0BE402B3"/>
    <w:rsid w:val="0C4618C8"/>
    <w:rsid w:val="0C865C5D"/>
    <w:rsid w:val="0CE52D1D"/>
    <w:rsid w:val="0D14EA6D"/>
    <w:rsid w:val="0D294E36"/>
    <w:rsid w:val="0D2DCD66"/>
    <w:rsid w:val="0D3B5DE5"/>
    <w:rsid w:val="0D4F43C1"/>
    <w:rsid w:val="0D5D5A02"/>
    <w:rsid w:val="0D7DF689"/>
    <w:rsid w:val="0E017401"/>
    <w:rsid w:val="0E9D2CD0"/>
    <w:rsid w:val="0EBB0C27"/>
    <w:rsid w:val="0ECE2992"/>
    <w:rsid w:val="0F2DF8F6"/>
    <w:rsid w:val="0F4529E8"/>
    <w:rsid w:val="0F59D9DF"/>
    <w:rsid w:val="0F718480"/>
    <w:rsid w:val="0FB757F0"/>
    <w:rsid w:val="10103D65"/>
    <w:rsid w:val="10215BCB"/>
    <w:rsid w:val="110A27C6"/>
    <w:rsid w:val="110A8AD4"/>
    <w:rsid w:val="111E6351"/>
    <w:rsid w:val="12352C44"/>
    <w:rsid w:val="12D74527"/>
    <w:rsid w:val="12EC7FA7"/>
    <w:rsid w:val="132BEADF"/>
    <w:rsid w:val="13C3DD0E"/>
    <w:rsid w:val="13D02D63"/>
    <w:rsid w:val="13EAE722"/>
    <w:rsid w:val="1428D7AD"/>
    <w:rsid w:val="142BA8FC"/>
    <w:rsid w:val="14F16219"/>
    <w:rsid w:val="1603FD3D"/>
    <w:rsid w:val="1635A66C"/>
    <w:rsid w:val="1676ED72"/>
    <w:rsid w:val="173A8310"/>
    <w:rsid w:val="178BD338"/>
    <w:rsid w:val="18096269"/>
    <w:rsid w:val="181EC6E8"/>
    <w:rsid w:val="1830FCD7"/>
    <w:rsid w:val="18D42897"/>
    <w:rsid w:val="19629752"/>
    <w:rsid w:val="19767EF6"/>
    <w:rsid w:val="19CCC411"/>
    <w:rsid w:val="1A0C26CB"/>
    <w:rsid w:val="1A2BB172"/>
    <w:rsid w:val="1A4A78B8"/>
    <w:rsid w:val="1A8BA53B"/>
    <w:rsid w:val="1B230487"/>
    <w:rsid w:val="1B26E8AA"/>
    <w:rsid w:val="1B422D8B"/>
    <w:rsid w:val="1B7DEF9A"/>
    <w:rsid w:val="1B80A2C6"/>
    <w:rsid w:val="1B8D919E"/>
    <w:rsid w:val="1BAB48B0"/>
    <w:rsid w:val="1BC33B1F"/>
    <w:rsid w:val="1BFD96D4"/>
    <w:rsid w:val="1C543EFC"/>
    <w:rsid w:val="1C730047"/>
    <w:rsid w:val="1CEF427F"/>
    <w:rsid w:val="1D624E99"/>
    <w:rsid w:val="1DD226A0"/>
    <w:rsid w:val="1E3EC50D"/>
    <w:rsid w:val="1EB57174"/>
    <w:rsid w:val="1ECEED0A"/>
    <w:rsid w:val="1F2FCA2C"/>
    <w:rsid w:val="1F807E1A"/>
    <w:rsid w:val="1FB8D1D0"/>
    <w:rsid w:val="1FBDF86E"/>
    <w:rsid w:val="1FE96EAF"/>
    <w:rsid w:val="205413A4"/>
    <w:rsid w:val="2056AD92"/>
    <w:rsid w:val="20AFFC81"/>
    <w:rsid w:val="21E3CBF0"/>
    <w:rsid w:val="2236B90F"/>
    <w:rsid w:val="2284DDF1"/>
    <w:rsid w:val="22D84581"/>
    <w:rsid w:val="2323543E"/>
    <w:rsid w:val="234A86B8"/>
    <w:rsid w:val="23A949BE"/>
    <w:rsid w:val="23B4CD65"/>
    <w:rsid w:val="23C45E64"/>
    <w:rsid w:val="23E43068"/>
    <w:rsid w:val="2407F105"/>
    <w:rsid w:val="244F8DB4"/>
    <w:rsid w:val="2470745E"/>
    <w:rsid w:val="2479DEAC"/>
    <w:rsid w:val="24B85459"/>
    <w:rsid w:val="253B23BA"/>
    <w:rsid w:val="25937662"/>
    <w:rsid w:val="261C40A1"/>
    <w:rsid w:val="2678625A"/>
    <w:rsid w:val="26D521F9"/>
    <w:rsid w:val="26EF4707"/>
    <w:rsid w:val="2749C272"/>
    <w:rsid w:val="275C1A18"/>
    <w:rsid w:val="27A7DD29"/>
    <w:rsid w:val="27C59C50"/>
    <w:rsid w:val="27D5738B"/>
    <w:rsid w:val="286F5C05"/>
    <w:rsid w:val="28889722"/>
    <w:rsid w:val="289B7BF3"/>
    <w:rsid w:val="28FC2528"/>
    <w:rsid w:val="293BFA34"/>
    <w:rsid w:val="293E414C"/>
    <w:rsid w:val="29A147CB"/>
    <w:rsid w:val="29B89E52"/>
    <w:rsid w:val="2A620E85"/>
    <w:rsid w:val="2A821374"/>
    <w:rsid w:val="2AD66C1B"/>
    <w:rsid w:val="2B978FE8"/>
    <w:rsid w:val="2B993DBF"/>
    <w:rsid w:val="2BA9DCA0"/>
    <w:rsid w:val="2BC6BAA7"/>
    <w:rsid w:val="2BED2CF8"/>
    <w:rsid w:val="2CA5E8A9"/>
    <w:rsid w:val="2CCA9D5A"/>
    <w:rsid w:val="2D3B7208"/>
    <w:rsid w:val="2D7AC43C"/>
    <w:rsid w:val="2E25372C"/>
    <w:rsid w:val="2E99BDE6"/>
    <w:rsid w:val="2EA4B84F"/>
    <w:rsid w:val="2EA58EBC"/>
    <w:rsid w:val="2F2E3947"/>
    <w:rsid w:val="2F6A4533"/>
    <w:rsid w:val="2F6FA1BC"/>
    <w:rsid w:val="2F72A4EC"/>
    <w:rsid w:val="2FAA67F7"/>
    <w:rsid w:val="2FAA68B0"/>
    <w:rsid w:val="2FC8BB1A"/>
    <w:rsid w:val="2FE21CEF"/>
    <w:rsid w:val="3071C327"/>
    <w:rsid w:val="30BE7734"/>
    <w:rsid w:val="30E23CB6"/>
    <w:rsid w:val="31421ECA"/>
    <w:rsid w:val="315433DD"/>
    <w:rsid w:val="318E45AD"/>
    <w:rsid w:val="3199CC1E"/>
    <w:rsid w:val="325262DF"/>
    <w:rsid w:val="325840CD"/>
    <w:rsid w:val="3273C2CC"/>
    <w:rsid w:val="327A023F"/>
    <w:rsid w:val="32B24CD7"/>
    <w:rsid w:val="32CE134C"/>
    <w:rsid w:val="32D5DD0E"/>
    <w:rsid w:val="3307776F"/>
    <w:rsid w:val="3370FDA8"/>
    <w:rsid w:val="33FE7BF1"/>
    <w:rsid w:val="34C1A33A"/>
    <w:rsid w:val="34D32666"/>
    <w:rsid w:val="34DF6677"/>
    <w:rsid w:val="355522D2"/>
    <w:rsid w:val="35A8D69A"/>
    <w:rsid w:val="35BAAC47"/>
    <w:rsid w:val="35CEBBC6"/>
    <w:rsid w:val="3600A10E"/>
    <w:rsid w:val="363E3AA9"/>
    <w:rsid w:val="36D27DA0"/>
    <w:rsid w:val="37447C15"/>
    <w:rsid w:val="377F8198"/>
    <w:rsid w:val="37AAAF4A"/>
    <w:rsid w:val="38078202"/>
    <w:rsid w:val="3828C088"/>
    <w:rsid w:val="39139D39"/>
    <w:rsid w:val="392F9CCD"/>
    <w:rsid w:val="3938431E"/>
    <w:rsid w:val="393A457E"/>
    <w:rsid w:val="39662287"/>
    <w:rsid w:val="3972F5F1"/>
    <w:rsid w:val="398497D8"/>
    <w:rsid w:val="39CA0575"/>
    <w:rsid w:val="3A050E8B"/>
    <w:rsid w:val="3A13D872"/>
    <w:rsid w:val="3A472808"/>
    <w:rsid w:val="3A7DA05E"/>
    <w:rsid w:val="3A9A3950"/>
    <w:rsid w:val="3AD9A995"/>
    <w:rsid w:val="3AFF42BB"/>
    <w:rsid w:val="3B46E499"/>
    <w:rsid w:val="3B5C602C"/>
    <w:rsid w:val="3B607532"/>
    <w:rsid w:val="3B6D97D2"/>
    <w:rsid w:val="3BAE0DAA"/>
    <w:rsid w:val="3BCC85A0"/>
    <w:rsid w:val="3C416CF3"/>
    <w:rsid w:val="3D30FDAF"/>
    <w:rsid w:val="3D820EB2"/>
    <w:rsid w:val="3D856B95"/>
    <w:rsid w:val="3DD61FA3"/>
    <w:rsid w:val="3E7E994C"/>
    <w:rsid w:val="3E8C10B2"/>
    <w:rsid w:val="3F3DD7FF"/>
    <w:rsid w:val="3F88F19E"/>
    <w:rsid w:val="3FC1BF81"/>
    <w:rsid w:val="40301C58"/>
    <w:rsid w:val="405BE684"/>
    <w:rsid w:val="40DF3F1E"/>
    <w:rsid w:val="410469A8"/>
    <w:rsid w:val="41D83C78"/>
    <w:rsid w:val="422BF97A"/>
    <w:rsid w:val="42702832"/>
    <w:rsid w:val="428A554D"/>
    <w:rsid w:val="429AFC51"/>
    <w:rsid w:val="42AD2F95"/>
    <w:rsid w:val="4321F02F"/>
    <w:rsid w:val="432E1CD2"/>
    <w:rsid w:val="434F2775"/>
    <w:rsid w:val="44167591"/>
    <w:rsid w:val="4449CBA1"/>
    <w:rsid w:val="44844CCF"/>
    <w:rsid w:val="454D8D42"/>
    <w:rsid w:val="45942A7F"/>
    <w:rsid w:val="45A2B94A"/>
    <w:rsid w:val="4651685C"/>
    <w:rsid w:val="46C61DA4"/>
    <w:rsid w:val="470EBEAE"/>
    <w:rsid w:val="471CE7E6"/>
    <w:rsid w:val="4770AE62"/>
    <w:rsid w:val="47E61353"/>
    <w:rsid w:val="47EFAB57"/>
    <w:rsid w:val="4840C530"/>
    <w:rsid w:val="4853E59A"/>
    <w:rsid w:val="48A22195"/>
    <w:rsid w:val="4940E88B"/>
    <w:rsid w:val="497FEC0F"/>
    <w:rsid w:val="4A1FB71C"/>
    <w:rsid w:val="4A80C703"/>
    <w:rsid w:val="4A88437F"/>
    <w:rsid w:val="4AC10522"/>
    <w:rsid w:val="4B1BBAE1"/>
    <w:rsid w:val="4B40AACE"/>
    <w:rsid w:val="4B852412"/>
    <w:rsid w:val="4C6B5E2B"/>
    <w:rsid w:val="4CCE643D"/>
    <w:rsid w:val="4D34EBF9"/>
    <w:rsid w:val="4D3BF2B2"/>
    <w:rsid w:val="4D9BBC86"/>
    <w:rsid w:val="4DEFDFB9"/>
    <w:rsid w:val="4E4F8F1A"/>
    <w:rsid w:val="4E5480F3"/>
    <w:rsid w:val="4E9FE332"/>
    <w:rsid w:val="4FAC2650"/>
    <w:rsid w:val="5052C5A9"/>
    <w:rsid w:val="50B84895"/>
    <w:rsid w:val="50BA67D3"/>
    <w:rsid w:val="50D12544"/>
    <w:rsid w:val="50E0ACFF"/>
    <w:rsid w:val="5147F0A8"/>
    <w:rsid w:val="5154515D"/>
    <w:rsid w:val="515B6715"/>
    <w:rsid w:val="516B8F38"/>
    <w:rsid w:val="51AE32DD"/>
    <w:rsid w:val="52394DBD"/>
    <w:rsid w:val="52D70803"/>
    <w:rsid w:val="52F51CD6"/>
    <w:rsid w:val="532DE727"/>
    <w:rsid w:val="5341A051"/>
    <w:rsid w:val="5344A024"/>
    <w:rsid w:val="5362ACA1"/>
    <w:rsid w:val="5403A7AF"/>
    <w:rsid w:val="54078DF0"/>
    <w:rsid w:val="54283337"/>
    <w:rsid w:val="54400F6A"/>
    <w:rsid w:val="5449F78A"/>
    <w:rsid w:val="54698094"/>
    <w:rsid w:val="5473F2E9"/>
    <w:rsid w:val="54789153"/>
    <w:rsid w:val="54917C5A"/>
    <w:rsid w:val="54EC43E0"/>
    <w:rsid w:val="551BF9F0"/>
    <w:rsid w:val="5533A374"/>
    <w:rsid w:val="555E0611"/>
    <w:rsid w:val="556DF2C9"/>
    <w:rsid w:val="557E267E"/>
    <w:rsid w:val="561F09C3"/>
    <w:rsid w:val="56233032"/>
    <w:rsid w:val="562D0A10"/>
    <w:rsid w:val="565617D4"/>
    <w:rsid w:val="56854001"/>
    <w:rsid w:val="5687660B"/>
    <w:rsid w:val="56CBA750"/>
    <w:rsid w:val="56E3FBC0"/>
    <w:rsid w:val="5707F1BD"/>
    <w:rsid w:val="571A6C23"/>
    <w:rsid w:val="573BE042"/>
    <w:rsid w:val="5751B458"/>
    <w:rsid w:val="578B053F"/>
    <w:rsid w:val="57EC1E22"/>
    <w:rsid w:val="57F7DC2F"/>
    <w:rsid w:val="580932B2"/>
    <w:rsid w:val="58124D11"/>
    <w:rsid w:val="58BCD37D"/>
    <w:rsid w:val="59DB4FAF"/>
    <w:rsid w:val="5A43D078"/>
    <w:rsid w:val="5A65DE80"/>
    <w:rsid w:val="5A8244B8"/>
    <w:rsid w:val="5ABCD91B"/>
    <w:rsid w:val="5B89FA4A"/>
    <w:rsid w:val="5BFE0E44"/>
    <w:rsid w:val="5C9DE0F2"/>
    <w:rsid w:val="5D3213D7"/>
    <w:rsid w:val="5D82B468"/>
    <w:rsid w:val="5D89148C"/>
    <w:rsid w:val="5DA203EB"/>
    <w:rsid w:val="5DC59B97"/>
    <w:rsid w:val="5E1E1BD8"/>
    <w:rsid w:val="5EC3B5BE"/>
    <w:rsid w:val="5EDCDBE3"/>
    <w:rsid w:val="5F23EC32"/>
    <w:rsid w:val="5F70DA98"/>
    <w:rsid w:val="601BD6D6"/>
    <w:rsid w:val="6026F16F"/>
    <w:rsid w:val="60784817"/>
    <w:rsid w:val="607FE514"/>
    <w:rsid w:val="6089D16F"/>
    <w:rsid w:val="60FEFFD7"/>
    <w:rsid w:val="6124E77D"/>
    <w:rsid w:val="61E17FA4"/>
    <w:rsid w:val="62396160"/>
    <w:rsid w:val="62398FA7"/>
    <w:rsid w:val="6371F422"/>
    <w:rsid w:val="63850D72"/>
    <w:rsid w:val="639253ED"/>
    <w:rsid w:val="63C08EEA"/>
    <w:rsid w:val="6403ED27"/>
    <w:rsid w:val="6485320C"/>
    <w:rsid w:val="65554735"/>
    <w:rsid w:val="6557784D"/>
    <w:rsid w:val="65840EE7"/>
    <w:rsid w:val="659CBDDA"/>
    <w:rsid w:val="65E8B4E0"/>
    <w:rsid w:val="6652F23F"/>
    <w:rsid w:val="66819952"/>
    <w:rsid w:val="66A0D61B"/>
    <w:rsid w:val="66B6618E"/>
    <w:rsid w:val="66C39BEF"/>
    <w:rsid w:val="67160EE2"/>
    <w:rsid w:val="675D9D5E"/>
    <w:rsid w:val="676730B0"/>
    <w:rsid w:val="67B16E00"/>
    <w:rsid w:val="67F24367"/>
    <w:rsid w:val="68176EA3"/>
    <w:rsid w:val="681C730B"/>
    <w:rsid w:val="687BC87D"/>
    <w:rsid w:val="68CD4958"/>
    <w:rsid w:val="698A4F53"/>
    <w:rsid w:val="699BAA39"/>
    <w:rsid w:val="69D63E55"/>
    <w:rsid w:val="6A51B370"/>
    <w:rsid w:val="6A7CF524"/>
    <w:rsid w:val="6AD6312E"/>
    <w:rsid w:val="6B45F89D"/>
    <w:rsid w:val="6B845ACD"/>
    <w:rsid w:val="6BDC5E96"/>
    <w:rsid w:val="6C85ACDE"/>
    <w:rsid w:val="6CD4D859"/>
    <w:rsid w:val="6DBD5B66"/>
    <w:rsid w:val="6DEDDDB2"/>
    <w:rsid w:val="6E609D5A"/>
    <w:rsid w:val="6EA17D20"/>
    <w:rsid w:val="6EC6A4BB"/>
    <w:rsid w:val="6EF5F93D"/>
    <w:rsid w:val="6F4F0F08"/>
    <w:rsid w:val="6F675A7C"/>
    <w:rsid w:val="6FEFE8E9"/>
    <w:rsid w:val="6FFE2DF3"/>
    <w:rsid w:val="70530C27"/>
    <w:rsid w:val="7073621E"/>
    <w:rsid w:val="70929387"/>
    <w:rsid w:val="70C60C9D"/>
    <w:rsid w:val="70D9D482"/>
    <w:rsid w:val="71A9CD57"/>
    <w:rsid w:val="71B8D624"/>
    <w:rsid w:val="71CD72AD"/>
    <w:rsid w:val="71E203B8"/>
    <w:rsid w:val="720CF62B"/>
    <w:rsid w:val="72480246"/>
    <w:rsid w:val="72B3F616"/>
    <w:rsid w:val="72FD9CBD"/>
    <w:rsid w:val="7327BE68"/>
    <w:rsid w:val="73486D6D"/>
    <w:rsid w:val="7420E7AE"/>
    <w:rsid w:val="74241DDF"/>
    <w:rsid w:val="74719B09"/>
    <w:rsid w:val="7498448A"/>
    <w:rsid w:val="74BABC12"/>
    <w:rsid w:val="74EAF8B3"/>
    <w:rsid w:val="754826A8"/>
    <w:rsid w:val="75968C77"/>
    <w:rsid w:val="75D24946"/>
    <w:rsid w:val="761497BA"/>
    <w:rsid w:val="765BF48F"/>
    <w:rsid w:val="765D35EF"/>
    <w:rsid w:val="76CA10C7"/>
    <w:rsid w:val="77AD69FE"/>
    <w:rsid w:val="77EEA29E"/>
    <w:rsid w:val="78176F12"/>
    <w:rsid w:val="78256A63"/>
    <w:rsid w:val="78382051"/>
    <w:rsid w:val="787C80CB"/>
    <w:rsid w:val="78848376"/>
    <w:rsid w:val="788D5377"/>
    <w:rsid w:val="78B1D5D2"/>
    <w:rsid w:val="79800536"/>
    <w:rsid w:val="798A81CB"/>
    <w:rsid w:val="7999BB3F"/>
    <w:rsid w:val="799E5E4C"/>
    <w:rsid w:val="79E11166"/>
    <w:rsid w:val="79EDC321"/>
    <w:rsid w:val="7A2153D5"/>
    <w:rsid w:val="7A276F25"/>
    <w:rsid w:val="7A63B369"/>
    <w:rsid w:val="7A848BC9"/>
    <w:rsid w:val="7AD9F9F4"/>
    <w:rsid w:val="7B154BB7"/>
    <w:rsid w:val="7BA5BBC0"/>
    <w:rsid w:val="7BCB3F6D"/>
    <w:rsid w:val="7C414D6B"/>
    <w:rsid w:val="7C734BD9"/>
    <w:rsid w:val="7C78AC39"/>
    <w:rsid w:val="7CC18C56"/>
    <w:rsid w:val="7CDB8A8F"/>
    <w:rsid w:val="7CDE4E55"/>
    <w:rsid w:val="7D49E2DA"/>
    <w:rsid w:val="7D566F87"/>
    <w:rsid w:val="7D6E8C1F"/>
    <w:rsid w:val="7D73A044"/>
    <w:rsid w:val="7DB0BBA6"/>
    <w:rsid w:val="7DD465B8"/>
    <w:rsid w:val="7E12C807"/>
    <w:rsid w:val="7E22F95A"/>
    <w:rsid w:val="7E282BCA"/>
    <w:rsid w:val="7E39EC75"/>
    <w:rsid w:val="7E46F203"/>
    <w:rsid w:val="7E544A52"/>
    <w:rsid w:val="7EEE0EE6"/>
    <w:rsid w:val="7F0F3084"/>
    <w:rsid w:val="7F534A8D"/>
    <w:rsid w:val="7F536CD5"/>
    <w:rsid w:val="7F6F06B5"/>
    <w:rsid w:val="7F9EF09C"/>
    <w:rsid w:val="7FC18C82"/>
    <w:rsid w:val="7FC29AC2"/>
    <w:rsid w:val="7FE8711E"/>
    <w:rsid w:val="7FF69C3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7EF547E3-9547-48DA-B836-584CA8B4F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551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C5161A"/>
    <w:pPr>
      <w:keepNext/>
      <w:keepLines/>
      <w:tabs>
        <w:tab w:val="clear" w:pos="567"/>
        <w:tab w:val="clear" w:pos="1134"/>
        <w:tab w:val="clear" w:pos="1701"/>
        <w:tab w:val="clear" w:pos="2268"/>
      </w:tabs>
      <w:spacing w:after="120"/>
      <w:jc w:val="left"/>
      <w:outlineLvl w:val="0"/>
    </w:pPr>
    <w:rPr>
      <w:rFonts w:ascii="SimSun" w:hAnsi="SimSun" w:cstheme="majorBidi"/>
      <w:b/>
      <w:bCs/>
      <w:kern w:val="2"/>
      <w:sz w:val="28"/>
      <w:szCs w:val="32"/>
      <w:lang w:eastAsia="zh-CN"/>
      <w14:ligatures w14:val="standardContextual"/>
    </w:rPr>
  </w:style>
  <w:style w:type="paragraph" w:styleId="Heading2">
    <w:name w:val="heading 2"/>
    <w:basedOn w:val="Normal"/>
    <w:next w:val="CBDNormalNumber"/>
    <w:link w:val="Heading2Char"/>
    <w:uiPriority w:val="9"/>
    <w:qFormat/>
    <w:rsid w:val="00C5161A"/>
    <w:pPr>
      <w:keepNext/>
      <w:keepLines/>
      <w:tabs>
        <w:tab w:val="clear" w:pos="567"/>
      </w:tabs>
      <w:spacing w:before="240" w:after="120"/>
      <w:ind w:left="490"/>
      <w:jc w:val="left"/>
      <w:outlineLvl w:val="1"/>
    </w:pPr>
    <w:rPr>
      <w:b/>
      <w:sz w:val="24"/>
      <w:szCs w:val="26"/>
      <w:lang w:val="en-CA" w:eastAsia="zh-CN"/>
    </w:rPr>
  </w:style>
  <w:style w:type="paragraph" w:styleId="Heading3">
    <w:name w:val="heading 3"/>
    <w:basedOn w:val="Normal"/>
    <w:next w:val="CBDNormalNumber"/>
    <w:link w:val="Heading3Char"/>
    <w:uiPriority w:val="9"/>
    <w:qFormat/>
    <w:rsid w:val="002A5512"/>
    <w:pPr>
      <w:keepNext/>
      <w:keepLines/>
      <w:numPr>
        <w:ilvl w:val="2"/>
        <w:numId w:val="12"/>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A5512"/>
    <w:pPr>
      <w:keepNext/>
      <w:numPr>
        <w:ilvl w:val="3"/>
        <w:numId w:val="12"/>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A5512"/>
    <w:pPr>
      <w:keepNext/>
      <w:numPr>
        <w:ilvl w:val="4"/>
        <w:numId w:val="12"/>
      </w:numPr>
      <w:spacing w:before="120" w:after="120"/>
      <w:jc w:val="left"/>
      <w:outlineLvl w:val="4"/>
    </w:pPr>
    <w:rPr>
      <w:rFonts w:eastAsiaTheme="majorEastAsia"/>
      <w:i/>
      <w:iCs/>
    </w:rPr>
  </w:style>
  <w:style w:type="paragraph" w:styleId="Heading6">
    <w:name w:val="heading 6"/>
    <w:basedOn w:val="Normal"/>
    <w:next w:val="Normal"/>
    <w:link w:val="Heading6Char"/>
    <w:semiHidden/>
    <w:rsid w:val="002A5512"/>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2A5512"/>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2A5512"/>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2A5512"/>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2A5512"/>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2A5512"/>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2A5512"/>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C5161A"/>
    <w:rPr>
      <w:rFonts w:ascii="SimSun" w:eastAsia="SimSun" w:hAnsi="SimSun" w:cstheme="majorBidi"/>
      <w:b/>
      <w:bCs/>
      <w:sz w:val="28"/>
      <w:szCs w:val="32"/>
      <w:lang w:val="en-GB" w:eastAsia="zh-CN"/>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2A5512"/>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2A5512"/>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2A5512"/>
    <w:rPr>
      <w:vertAlign w:val="superscript"/>
      <w:lang w:val="en-GB"/>
    </w:rPr>
  </w:style>
  <w:style w:type="paragraph" w:customStyle="1" w:styleId="Footnote">
    <w:name w:val="Footnote"/>
    <w:basedOn w:val="FootnoteText"/>
    <w:qFormat/>
    <w:rsid w:val="002A5512"/>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tabs>
        <w:tab w:val="num" w:pos="360"/>
      </w:tabs>
      <w:spacing w:before="120" w:after="120"/>
      <w:ind w:left="360" w:hanging="360"/>
    </w:pPr>
  </w:style>
  <w:style w:type="character" w:customStyle="1" w:styleId="Heading2Char">
    <w:name w:val="Heading 2 Char"/>
    <w:basedOn w:val="DefaultParagraphFont"/>
    <w:link w:val="Heading2"/>
    <w:uiPriority w:val="9"/>
    <w:rsid w:val="00C5161A"/>
    <w:rPr>
      <w:rFonts w:ascii="Times New Roman" w:eastAsia="SimSun" w:hAnsi="Times New Roman" w:cs="Times New Roman"/>
      <w:b/>
      <w:kern w:val="0"/>
      <w:sz w:val="24"/>
      <w:szCs w:val="26"/>
      <w:lang w:eastAsia="zh-CN"/>
      <w14:ligatures w14:val="none"/>
    </w:rPr>
  </w:style>
  <w:style w:type="character" w:styleId="PlaceholderText">
    <w:name w:val="Placeholder Text"/>
    <w:basedOn w:val="DefaultParagraphFont"/>
    <w:uiPriority w:val="99"/>
    <w:semiHidden/>
    <w:rsid w:val="00995DDC"/>
    <w:rPr>
      <w:color w:val="808080"/>
      <w:lang w:val="en-GB"/>
    </w:rPr>
  </w:style>
  <w:style w:type="paragraph" w:styleId="Footer">
    <w:name w:val="footer"/>
    <w:basedOn w:val="Normal"/>
    <w:link w:val="FooterChar"/>
    <w:uiPriority w:val="99"/>
    <w:rsid w:val="002A5512"/>
    <w:pPr>
      <w:tabs>
        <w:tab w:val="center" w:pos="4680"/>
        <w:tab w:val="right" w:pos="9360"/>
      </w:tabs>
    </w:pPr>
    <w:rPr>
      <w:sz w:val="20"/>
    </w:rPr>
  </w:style>
  <w:style w:type="character" w:customStyle="1" w:styleId="FooterChar">
    <w:name w:val="Footer Char"/>
    <w:basedOn w:val="DefaultParagraphFont"/>
    <w:link w:val="Footer"/>
    <w:uiPriority w:val="99"/>
    <w:rsid w:val="002A5512"/>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2A5512"/>
    <w:rPr>
      <w:rFonts w:ascii="Times New Roman" w:eastAsiaTheme="majorEastAsia" w:hAnsi="Times New Roman" w:cs="Times New Roman"/>
      <w:b/>
      <w:bCs/>
      <w:kern w:val="0"/>
      <w:lang w:val="en-GB"/>
      <w14:ligatures w14:val="none"/>
    </w:rPr>
  </w:style>
  <w:style w:type="paragraph" w:customStyle="1" w:styleId="Para20">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2A5512"/>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2A5512"/>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2A5512"/>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2A5512"/>
    <w:rPr>
      <w:sz w:val="16"/>
      <w:szCs w:val="16"/>
      <w:lang w:val="en-GB"/>
    </w:rPr>
  </w:style>
  <w:style w:type="paragraph" w:styleId="CommentText">
    <w:name w:val="annotation text"/>
    <w:basedOn w:val="Normal"/>
    <w:link w:val="CommentTextChar"/>
    <w:uiPriority w:val="99"/>
    <w:rsid w:val="002A5512"/>
    <w:rPr>
      <w:sz w:val="20"/>
      <w:szCs w:val="20"/>
    </w:rPr>
  </w:style>
  <w:style w:type="character" w:customStyle="1" w:styleId="CommentTextChar">
    <w:name w:val="Comment Text Char"/>
    <w:basedOn w:val="DefaultParagraphFont"/>
    <w:link w:val="CommentText"/>
    <w:uiPriority w:val="99"/>
    <w:rsid w:val="002A5512"/>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2A5512"/>
    <w:rPr>
      <w:b/>
      <w:bCs/>
    </w:rPr>
  </w:style>
  <w:style w:type="character" w:customStyle="1" w:styleId="CommentSubjectChar">
    <w:name w:val="Comment Subject Char"/>
    <w:basedOn w:val="CommentTextChar"/>
    <w:link w:val="CommentSubject"/>
    <w:uiPriority w:val="99"/>
    <w:semiHidden/>
    <w:rsid w:val="002A5512"/>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2A5512"/>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uiPriority w:val="99"/>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2A5512"/>
    <w:rPr>
      <w:rFonts w:ascii="Times New Roman" w:hAnsi="Times New Roman"/>
      <w:color w:val="0563C1" w:themeColor="hyperlink"/>
      <w:u w:val="single"/>
      <w:lang w:val="en-GB"/>
    </w:rPr>
  </w:style>
  <w:style w:type="character" w:styleId="UnresolvedMention">
    <w:name w:val="Unresolved Mention"/>
    <w:basedOn w:val="DefaultParagraphFont"/>
    <w:uiPriority w:val="99"/>
    <w:semiHidden/>
    <w:unhideWhenUsed/>
    <w:rsid w:val="00C664D3"/>
    <w:rPr>
      <w:color w:val="605E5C"/>
      <w:shd w:val="clear" w:color="auto" w:fill="E1DFDD"/>
      <w:lang w:val="en-GB"/>
    </w:rPr>
  </w:style>
  <w:style w:type="character" w:styleId="FollowedHyperlink">
    <w:name w:val="FollowedHyperlink"/>
    <w:basedOn w:val="DefaultParagraphFont"/>
    <w:uiPriority w:val="99"/>
    <w:semiHidden/>
    <w:unhideWhenUsed/>
    <w:rsid w:val="00051B37"/>
    <w:rPr>
      <w:color w:val="954F72" w:themeColor="followedHyperlink"/>
      <w:u w:val="single"/>
      <w:lang w:val="en-GB"/>
    </w:rPr>
  </w:style>
  <w:style w:type="paragraph" w:styleId="Header">
    <w:name w:val="header"/>
    <w:basedOn w:val="Normal"/>
    <w:link w:val="HeaderChar"/>
    <w:rsid w:val="002A5512"/>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2A5512"/>
    <w:rPr>
      <w:rFonts w:ascii="Times New Roman" w:eastAsia="SimSun" w:hAnsi="Times New Roman" w:cs="Times New Roman"/>
      <w:kern w:val="0"/>
      <w:sz w:val="20"/>
      <w:lang w:val="en-GB"/>
      <w14:ligatures w14:val="none"/>
    </w:rPr>
  </w:style>
  <w:style w:type="character" w:styleId="Mention">
    <w:name w:val="Mention"/>
    <w:basedOn w:val="DefaultParagraphFont"/>
    <w:uiPriority w:val="99"/>
    <w:unhideWhenUsed/>
    <w:rsid w:val="005C7074"/>
    <w:rPr>
      <w:color w:val="2B579A"/>
      <w:shd w:val="clear" w:color="auto" w:fill="E1DFDD"/>
      <w:lang w:val="en-GB"/>
    </w:rPr>
  </w:style>
  <w:style w:type="paragraph" w:styleId="ListParagraph">
    <w:name w:val="List Paragraph"/>
    <w:aliases w:val="table bullets"/>
    <w:basedOn w:val="Normal"/>
    <w:link w:val="ListParagraphChar"/>
    <w:uiPriority w:val="34"/>
    <w:qFormat/>
    <w:rsid w:val="002A5512"/>
    <w:pPr>
      <w:ind w:left="720"/>
      <w:contextualSpacing/>
    </w:pPr>
  </w:style>
  <w:style w:type="paragraph" w:styleId="NormalWeb">
    <w:name w:val="Normal (Web)"/>
    <w:basedOn w:val="Normal"/>
    <w:uiPriority w:val="99"/>
    <w:semiHidden/>
    <w:unhideWhenUsed/>
    <w:rsid w:val="00771A8B"/>
    <w:pPr>
      <w:spacing w:before="100" w:beforeAutospacing="1" w:after="100" w:afterAutospacing="1"/>
      <w:jc w:val="left"/>
    </w:pPr>
    <w:rPr>
      <w:sz w:val="24"/>
    </w:rPr>
  </w:style>
  <w:style w:type="character" w:customStyle="1" w:styleId="Heading6Char">
    <w:name w:val="Heading 6 Char"/>
    <w:basedOn w:val="DefaultParagraphFont"/>
    <w:link w:val="Heading6"/>
    <w:semiHidden/>
    <w:rsid w:val="002A5512"/>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2A5512"/>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2A5512"/>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2A5512"/>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2A5512"/>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2A5512"/>
    <w:pPr>
      <w:spacing w:after="120"/>
      <w:ind w:left="567"/>
    </w:pPr>
  </w:style>
  <w:style w:type="paragraph" w:customStyle="1" w:styleId="ABSymbol">
    <w:name w:val="AB_Symbol"/>
    <w:basedOn w:val="Normal"/>
    <w:qFormat/>
    <w:rsid w:val="002A5512"/>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CE74B9"/>
    <w:pPr>
      <w:numPr>
        <w:numId w:val="18"/>
      </w:numPr>
      <w:tabs>
        <w:tab w:val="left" w:pos="3969"/>
      </w:tabs>
      <w:spacing w:before="120" w:after="120"/>
    </w:pPr>
  </w:style>
  <w:style w:type="paragraph" w:customStyle="1" w:styleId="AFCorNNormal">
    <w:name w:val="AF_CorNNormal"/>
    <w:basedOn w:val="Normal"/>
    <w:unhideWhenUsed/>
    <w:rsid w:val="002A5512"/>
    <w:pPr>
      <w:jc w:val="left"/>
    </w:pPr>
  </w:style>
  <w:style w:type="paragraph" w:customStyle="1" w:styleId="AEDistrNormal">
    <w:name w:val="AE_DistrNormal"/>
    <w:basedOn w:val="Normal"/>
    <w:unhideWhenUsed/>
    <w:rsid w:val="002A5512"/>
    <w:pPr>
      <w:jc w:val="left"/>
    </w:pPr>
  </w:style>
  <w:style w:type="paragraph" w:customStyle="1" w:styleId="AASmallLogo">
    <w:name w:val="AA_SmallLogo"/>
    <w:basedOn w:val="AEDistrNormal"/>
    <w:unhideWhenUsed/>
    <w:rsid w:val="002A5512"/>
    <w:pPr>
      <w:spacing w:before="40"/>
    </w:pPr>
    <w:rPr>
      <w:sz w:val="4"/>
    </w:rPr>
  </w:style>
  <w:style w:type="paragraph" w:customStyle="1" w:styleId="ACLargeLogo">
    <w:name w:val="AC_LargeLogo"/>
    <w:basedOn w:val="AFCorNNormal"/>
    <w:next w:val="AISpacer"/>
    <w:unhideWhenUsed/>
    <w:rsid w:val="002A5512"/>
    <w:pPr>
      <w:spacing w:before="120"/>
      <w:contextualSpacing/>
    </w:pPr>
    <w:rPr>
      <w:sz w:val="8"/>
    </w:rPr>
  </w:style>
  <w:style w:type="paragraph" w:customStyle="1" w:styleId="CBDNormal">
    <w:name w:val="CBD_Normal"/>
    <w:unhideWhenUsed/>
    <w:qFormat/>
    <w:rsid w:val="002A551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2A5512"/>
    <w:pPr>
      <w:contextualSpacing/>
    </w:pPr>
  </w:style>
  <w:style w:type="numbering" w:customStyle="1" w:styleId="ListCBD">
    <w:name w:val="ListCBD"/>
    <w:basedOn w:val="NoList"/>
    <w:uiPriority w:val="99"/>
    <w:rsid w:val="002A5512"/>
    <w:pPr>
      <w:numPr>
        <w:numId w:val="10"/>
      </w:numPr>
    </w:pPr>
  </w:style>
  <w:style w:type="numbering" w:customStyle="1" w:styleId="CBDHeadings">
    <w:name w:val="CBD_Headings"/>
    <w:basedOn w:val="ListCBD"/>
    <w:uiPriority w:val="99"/>
    <w:rsid w:val="002A5512"/>
    <w:pPr>
      <w:numPr>
        <w:numId w:val="11"/>
      </w:numPr>
    </w:pPr>
  </w:style>
  <w:style w:type="paragraph" w:customStyle="1" w:styleId="AISpacer">
    <w:name w:val="AI_Spacer"/>
    <w:next w:val="Normal"/>
    <w:unhideWhenUsed/>
    <w:qFormat/>
    <w:rsid w:val="002A5512"/>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2A5512"/>
    <w:pPr>
      <w:spacing w:before="120"/>
    </w:pPr>
  </w:style>
  <w:style w:type="paragraph" w:customStyle="1" w:styleId="AFCorNBold">
    <w:name w:val="AF_CorNBold"/>
    <w:basedOn w:val="AFCorNNormal"/>
    <w:next w:val="AFCorNNormal"/>
    <w:unhideWhenUsed/>
    <w:qFormat/>
    <w:rsid w:val="002A5512"/>
    <w:rPr>
      <w:b/>
    </w:rPr>
  </w:style>
  <w:style w:type="paragraph" w:customStyle="1" w:styleId="AFCorN12Bold">
    <w:name w:val="AF_CorN12Bold"/>
    <w:basedOn w:val="AFCorNNormal"/>
    <w:next w:val="AFCorNNormal"/>
    <w:unhideWhenUsed/>
    <w:qFormat/>
    <w:rsid w:val="002A5512"/>
    <w:rPr>
      <w:b/>
      <w:sz w:val="24"/>
    </w:rPr>
  </w:style>
  <w:style w:type="paragraph" w:customStyle="1" w:styleId="CBDAgendaItem">
    <w:name w:val="CBD_AgendaItem"/>
    <w:basedOn w:val="Normal"/>
    <w:qFormat/>
    <w:rsid w:val="002A5512"/>
    <w:pPr>
      <w:keepNext/>
      <w:keepLines/>
      <w:spacing w:before="240" w:after="120"/>
      <w:jc w:val="left"/>
    </w:pPr>
    <w:rPr>
      <w:b/>
      <w:sz w:val="24"/>
    </w:rPr>
  </w:style>
  <w:style w:type="paragraph" w:customStyle="1" w:styleId="CBDDesicionText">
    <w:name w:val="CBD_DesicionText"/>
    <w:basedOn w:val="CBDNormal"/>
    <w:qFormat/>
    <w:rsid w:val="002A5512"/>
    <w:pPr>
      <w:spacing w:after="120"/>
      <w:ind w:left="567" w:firstLine="567"/>
    </w:pPr>
  </w:style>
  <w:style w:type="paragraph" w:customStyle="1" w:styleId="CBDDesicionAnnex">
    <w:name w:val="CBD_DesicionAnnex"/>
    <w:basedOn w:val="CBDNormal"/>
    <w:next w:val="CBDDesicionText"/>
    <w:qFormat/>
    <w:rsid w:val="002A5512"/>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2A5512"/>
    <w:pPr>
      <w:keepNext/>
      <w:keepLines/>
      <w:spacing w:after="240"/>
      <w:jc w:val="left"/>
    </w:pPr>
    <w:rPr>
      <w:b/>
      <w:sz w:val="28"/>
      <w:lang w:bidi="ar-SY"/>
    </w:rPr>
  </w:style>
  <w:style w:type="paragraph" w:customStyle="1" w:styleId="CBDSubTitle">
    <w:name w:val="CBD_SubTitle"/>
    <w:basedOn w:val="CBDNormal"/>
    <w:qFormat/>
    <w:rsid w:val="002A5512"/>
    <w:pPr>
      <w:keepNext/>
      <w:keepLines/>
      <w:spacing w:before="240" w:after="240"/>
      <w:ind w:left="567"/>
      <w:jc w:val="left"/>
    </w:pPr>
    <w:rPr>
      <w:b/>
    </w:rPr>
  </w:style>
  <w:style w:type="paragraph" w:customStyle="1" w:styleId="CBDTitle">
    <w:name w:val="CBD_Title"/>
    <w:basedOn w:val="CBDNormal"/>
    <w:next w:val="CBDSubTitle"/>
    <w:qFormat/>
    <w:rsid w:val="002A5512"/>
    <w:pPr>
      <w:keepNext/>
      <w:keepLines/>
      <w:spacing w:before="240" w:after="240"/>
      <w:ind w:left="567"/>
      <w:jc w:val="left"/>
    </w:pPr>
    <w:rPr>
      <w:b/>
      <w:sz w:val="28"/>
    </w:rPr>
  </w:style>
  <w:style w:type="paragraph" w:customStyle="1" w:styleId="AENormal">
    <w:name w:val="AE_Normal"/>
    <w:basedOn w:val="Normal"/>
    <w:rsid w:val="002A5512"/>
  </w:style>
  <w:style w:type="paragraph" w:customStyle="1" w:styleId="CBDH1">
    <w:name w:val="CBD_H1"/>
    <w:basedOn w:val="CBDNormal"/>
    <w:qFormat/>
    <w:rsid w:val="002A5512"/>
    <w:pPr>
      <w:keepNext/>
      <w:keepLines/>
      <w:spacing w:before="240" w:after="120"/>
      <w:ind w:left="567" w:hanging="567"/>
      <w:jc w:val="left"/>
      <w:outlineLvl w:val="0"/>
    </w:pPr>
    <w:rPr>
      <w:b/>
      <w:sz w:val="28"/>
    </w:rPr>
  </w:style>
  <w:style w:type="paragraph" w:customStyle="1" w:styleId="CBDH2">
    <w:name w:val="CBD_H2"/>
    <w:basedOn w:val="CBDNormalNumber"/>
    <w:qFormat/>
    <w:rsid w:val="002A5512"/>
    <w:pPr>
      <w:keepNext/>
      <w:keepLines/>
      <w:ind w:hanging="567"/>
    </w:pPr>
    <w:rPr>
      <w:b/>
      <w:sz w:val="24"/>
    </w:rPr>
  </w:style>
  <w:style w:type="paragraph" w:customStyle="1" w:styleId="CBDFootnoteText">
    <w:name w:val="CBD_Footnote_Text"/>
    <w:basedOn w:val="CBDNormal"/>
    <w:qFormat/>
    <w:rsid w:val="002A5512"/>
    <w:pPr>
      <w:jc w:val="left"/>
    </w:pPr>
    <w:rPr>
      <w:sz w:val="18"/>
    </w:rPr>
  </w:style>
  <w:style w:type="paragraph" w:customStyle="1" w:styleId="CBDFooter">
    <w:name w:val="CBD_Footer"/>
    <w:basedOn w:val="CBDNormal"/>
    <w:qFormat/>
    <w:rsid w:val="002A5512"/>
    <w:rPr>
      <w:sz w:val="20"/>
    </w:rPr>
  </w:style>
  <w:style w:type="paragraph" w:customStyle="1" w:styleId="CBDHeader">
    <w:name w:val="CBD_Header"/>
    <w:basedOn w:val="CBDNormal"/>
    <w:next w:val="CBDFooter"/>
    <w:qFormat/>
    <w:rsid w:val="002A5512"/>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A5512"/>
    <w:pPr>
      <w:keepNext/>
      <w:keepLines/>
      <w:spacing w:before="120" w:after="120"/>
      <w:ind w:left="567" w:hanging="567"/>
      <w:jc w:val="left"/>
    </w:pPr>
    <w:rPr>
      <w:b/>
    </w:rPr>
  </w:style>
  <w:style w:type="paragraph" w:customStyle="1" w:styleId="CBDH4">
    <w:name w:val="CBD_H4"/>
    <w:basedOn w:val="CBDNormal"/>
    <w:rsid w:val="002A5512"/>
    <w:pPr>
      <w:keepNext/>
      <w:keepLines/>
      <w:spacing w:before="120" w:after="120"/>
      <w:ind w:left="567" w:hanging="567"/>
      <w:jc w:val="left"/>
    </w:pPr>
    <w:rPr>
      <w:b/>
    </w:rPr>
  </w:style>
  <w:style w:type="paragraph" w:customStyle="1" w:styleId="CBDH5">
    <w:name w:val="CBD_H5"/>
    <w:basedOn w:val="CBDNormal"/>
    <w:qFormat/>
    <w:rsid w:val="002A5512"/>
    <w:pPr>
      <w:keepNext/>
      <w:keepLines/>
      <w:spacing w:before="120" w:after="120"/>
      <w:ind w:left="567" w:hanging="567"/>
      <w:jc w:val="left"/>
    </w:pPr>
    <w:rPr>
      <w:i/>
    </w:rPr>
  </w:style>
  <w:style w:type="paragraph" w:customStyle="1" w:styleId="CBDTableNormal">
    <w:name w:val="CBD_TableNormal"/>
    <w:basedOn w:val="CBDNormal"/>
    <w:qFormat/>
    <w:rsid w:val="002A5512"/>
    <w:pPr>
      <w:spacing w:before="40" w:after="80"/>
      <w:jc w:val="left"/>
    </w:pPr>
    <w:rPr>
      <w:sz w:val="20"/>
    </w:rPr>
  </w:style>
  <w:style w:type="paragraph" w:customStyle="1" w:styleId="CBDTableTitle">
    <w:name w:val="CBD_TableTitle"/>
    <w:basedOn w:val="CBDNormal"/>
    <w:uiPriority w:val="99"/>
    <w:qFormat/>
    <w:rsid w:val="002A5512"/>
    <w:pPr>
      <w:keepNext/>
      <w:keepLines/>
      <w:spacing w:before="120" w:after="60"/>
      <w:ind w:left="567"/>
      <w:jc w:val="left"/>
    </w:pPr>
    <w:rPr>
      <w:b/>
    </w:rPr>
  </w:style>
  <w:style w:type="paragraph" w:customStyle="1" w:styleId="CBDFigureTitle">
    <w:name w:val="CBD_FigureTitle"/>
    <w:basedOn w:val="CBDNormal"/>
    <w:next w:val="CBDNormalNoNumber"/>
    <w:qFormat/>
    <w:rsid w:val="002A5512"/>
    <w:pPr>
      <w:keepNext/>
      <w:keepLines/>
      <w:spacing w:before="120" w:after="60"/>
      <w:ind w:left="567"/>
      <w:jc w:val="left"/>
    </w:pPr>
    <w:rPr>
      <w:b/>
    </w:rPr>
  </w:style>
  <w:style w:type="paragraph" w:styleId="TOC1">
    <w:name w:val="toc 1"/>
    <w:basedOn w:val="CBDNormal"/>
    <w:next w:val="Normal"/>
    <w:autoRedefine/>
    <w:uiPriority w:val="39"/>
    <w:unhideWhenUsed/>
    <w:rsid w:val="00EF7340"/>
    <w:pPr>
      <w:tabs>
        <w:tab w:val="clear" w:pos="567"/>
        <w:tab w:val="clear" w:pos="1134"/>
        <w:tab w:val="clear" w:pos="1701"/>
        <w:tab w:val="clear" w:pos="2268"/>
        <w:tab w:val="clear" w:pos="2835"/>
        <w:tab w:val="clear" w:pos="3402"/>
        <w:tab w:val="right" w:leader="dot" w:pos="9360"/>
      </w:tabs>
      <w:adjustRightInd w:val="0"/>
      <w:snapToGrid w:val="0"/>
      <w:spacing w:before="240" w:after="60"/>
      <w:ind w:left="490" w:hanging="490"/>
      <w:jc w:val="left"/>
    </w:pPr>
    <w:rPr>
      <w:rFonts w:eastAsia="Times New Roman"/>
      <w:bCs/>
      <w:szCs w:val="20"/>
    </w:rPr>
  </w:style>
  <w:style w:type="paragraph" w:styleId="TOC2">
    <w:name w:val="toc 2"/>
    <w:basedOn w:val="CBDNormal"/>
    <w:next w:val="Normal"/>
    <w:uiPriority w:val="39"/>
    <w:unhideWhenUsed/>
    <w:rsid w:val="002A5512"/>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2A5512"/>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2A5512"/>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2A551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5512"/>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2A5512"/>
  </w:style>
  <w:style w:type="paragraph" w:styleId="BlockText">
    <w:name w:val="Block Text"/>
    <w:basedOn w:val="Normal"/>
    <w:uiPriority w:val="99"/>
    <w:semiHidden/>
    <w:unhideWhenUsed/>
    <w:rsid w:val="002A551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2A5512"/>
    <w:pPr>
      <w:spacing w:after="120" w:line="480" w:lineRule="auto"/>
    </w:pPr>
  </w:style>
  <w:style w:type="character" w:customStyle="1" w:styleId="BodyText2Char">
    <w:name w:val="Body Text 2 Char"/>
    <w:basedOn w:val="DefaultParagraphFont"/>
    <w:link w:val="BodyText2"/>
    <w:uiPriority w:val="99"/>
    <w:semiHidden/>
    <w:rsid w:val="002A5512"/>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2A5512"/>
    <w:pPr>
      <w:spacing w:after="120"/>
    </w:pPr>
    <w:rPr>
      <w:sz w:val="16"/>
      <w:szCs w:val="16"/>
    </w:rPr>
  </w:style>
  <w:style w:type="character" w:customStyle="1" w:styleId="BodyText3Char">
    <w:name w:val="Body Text 3 Char"/>
    <w:basedOn w:val="DefaultParagraphFont"/>
    <w:link w:val="BodyText3"/>
    <w:uiPriority w:val="99"/>
    <w:semiHidden/>
    <w:rsid w:val="002A5512"/>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2A5512"/>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2A5512"/>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2A5512"/>
    <w:pPr>
      <w:spacing w:after="120"/>
      <w:ind w:left="360"/>
    </w:pPr>
  </w:style>
  <w:style w:type="character" w:customStyle="1" w:styleId="BodyTextIndentChar">
    <w:name w:val="Body Text Indent Char"/>
    <w:basedOn w:val="DefaultParagraphFont"/>
    <w:link w:val="BodyTextIndent"/>
    <w:uiPriority w:val="99"/>
    <w:semiHidden/>
    <w:rsid w:val="002A5512"/>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2A5512"/>
    <w:pPr>
      <w:spacing w:after="0"/>
      <w:ind w:firstLine="360"/>
    </w:pPr>
  </w:style>
  <w:style w:type="character" w:customStyle="1" w:styleId="BodyTextFirstIndent2Char">
    <w:name w:val="Body Text First Indent 2 Char"/>
    <w:basedOn w:val="BodyTextIndentChar"/>
    <w:link w:val="BodyTextFirstIndent2"/>
    <w:uiPriority w:val="99"/>
    <w:semiHidden/>
    <w:rsid w:val="002A5512"/>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2A5512"/>
    <w:pPr>
      <w:spacing w:after="120" w:line="480" w:lineRule="auto"/>
      <w:ind w:left="360"/>
    </w:pPr>
  </w:style>
  <w:style w:type="character" w:customStyle="1" w:styleId="BodyTextIndent2Char">
    <w:name w:val="Body Text Indent 2 Char"/>
    <w:basedOn w:val="DefaultParagraphFont"/>
    <w:link w:val="BodyTextIndent2"/>
    <w:uiPriority w:val="99"/>
    <w:semiHidden/>
    <w:rsid w:val="002A5512"/>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2A5512"/>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A5512"/>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2A5512"/>
    <w:rPr>
      <w:b/>
      <w:bCs/>
      <w:i/>
      <w:iCs/>
      <w:spacing w:val="5"/>
      <w:lang w:val="en-GB"/>
    </w:rPr>
  </w:style>
  <w:style w:type="paragraph" w:styleId="Caption">
    <w:name w:val="caption"/>
    <w:basedOn w:val="Normal"/>
    <w:next w:val="Normal"/>
    <w:uiPriority w:val="35"/>
    <w:unhideWhenUsed/>
    <w:qFormat/>
    <w:rsid w:val="002A5512"/>
    <w:pPr>
      <w:spacing w:after="200"/>
    </w:pPr>
    <w:rPr>
      <w:i/>
      <w:iCs/>
      <w:color w:val="44546A" w:themeColor="text2"/>
      <w:sz w:val="18"/>
      <w:szCs w:val="18"/>
    </w:rPr>
  </w:style>
  <w:style w:type="paragraph" w:styleId="Closing">
    <w:name w:val="Closing"/>
    <w:basedOn w:val="Normal"/>
    <w:link w:val="ClosingChar"/>
    <w:uiPriority w:val="99"/>
    <w:semiHidden/>
    <w:unhideWhenUsed/>
    <w:rsid w:val="002A5512"/>
    <w:pPr>
      <w:ind w:left="4320"/>
    </w:pPr>
  </w:style>
  <w:style w:type="character" w:customStyle="1" w:styleId="ClosingChar">
    <w:name w:val="Closing Char"/>
    <w:basedOn w:val="DefaultParagraphFont"/>
    <w:link w:val="Closing"/>
    <w:uiPriority w:val="99"/>
    <w:semiHidden/>
    <w:rsid w:val="002A5512"/>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2A5512"/>
  </w:style>
  <w:style w:type="character" w:customStyle="1" w:styleId="DateChar">
    <w:name w:val="Date Char"/>
    <w:basedOn w:val="DefaultParagraphFont"/>
    <w:link w:val="Date"/>
    <w:uiPriority w:val="99"/>
    <w:semiHidden/>
    <w:rsid w:val="002A5512"/>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2A551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A5512"/>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2A5512"/>
  </w:style>
  <w:style w:type="character" w:customStyle="1" w:styleId="E-mailSignatureChar">
    <w:name w:val="E-mail Signature Char"/>
    <w:basedOn w:val="DefaultParagraphFont"/>
    <w:link w:val="E-mailSignature"/>
    <w:uiPriority w:val="99"/>
    <w:semiHidden/>
    <w:rsid w:val="002A5512"/>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2A5512"/>
    <w:rPr>
      <w:i/>
      <w:iCs/>
      <w:lang w:val="en-GB"/>
    </w:rPr>
  </w:style>
  <w:style w:type="character" w:styleId="EndnoteReference">
    <w:name w:val="endnote reference"/>
    <w:basedOn w:val="DefaultParagraphFont"/>
    <w:uiPriority w:val="99"/>
    <w:semiHidden/>
    <w:unhideWhenUsed/>
    <w:rsid w:val="002A5512"/>
    <w:rPr>
      <w:vertAlign w:val="superscript"/>
      <w:lang w:val="en-GB"/>
    </w:rPr>
  </w:style>
  <w:style w:type="paragraph" w:styleId="EndnoteText">
    <w:name w:val="endnote text"/>
    <w:basedOn w:val="Normal"/>
    <w:link w:val="EndnoteTextChar"/>
    <w:uiPriority w:val="99"/>
    <w:semiHidden/>
    <w:unhideWhenUsed/>
    <w:rsid w:val="002A5512"/>
    <w:rPr>
      <w:sz w:val="20"/>
      <w:szCs w:val="20"/>
    </w:rPr>
  </w:style>
  <w:style w:type="character" w:customStyle="1" w:styleId="EndnoteTextChar">
    <w:name w:val="Endnote Text Char"/>
    <w:basedOn w:val="DefaultParagraphFont"/>
    <w:link w:val="EndnoteText"/>
    <w:uiPriority w:val="99"/>
    <w:semiHidden/>
    <w:rsid w:val="002A5512"/>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2A551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A5512"/>
    <w:rPr>
      <w:rFonts w:asciiTheme="majorHAnsi" w:eastAsiaTheme="majorEastAsia" w:hAnsiTheme="majorHAnsi" w:cstheme="majorBidi"/>
      <w:sz w:val="20"/>
      <w:szCs w:val="20"/>
    </w:rPr>
  </w:style>
  <w:style w:type="table" w:styleId="GridTable1Light">
    <w:name w:val="Grid Table 1 Light"/>
    <w:basedOn w:val="TableNormal"/>
    <w:uiPriority w:val="46"/>
    <w:rsid w:val="002A551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A551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A551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A551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A551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A551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A551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A551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A551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2A551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2A551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2A551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2A551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2A551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2A551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A551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2A551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2A551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2A551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2A551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2A551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2A551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A551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2A551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2A551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2A551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2A551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2A551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2A5512"/>
    <w:rPr>
      <w:color w:val="2B579A"/>
      <w:shd w:val="clear" w:color="auto" w:fill="E1DFDD"/>
      <w:lang w:val="en-GB"/>
    </w:rPr>
  </w:style>
  <w:style w:type="character" w:styleId="HTMLAcronym">
    <w:name w:val="HTML Acronym"/>
    <w:basedOn w:val="DefaultParagraphFont"/>
    <w:uiPriority w:val="99"/>
    <w:semiHidden/>
    <w:unhideWhenUsed/>
    <w:rsid w:val="002A5512"/>
    <w:rPr>
      <w:lang w:val="en-GB"/>
    </w:rPr>
  </w:style>
  <w:style w:type="paragraph" w:styleId="HTMLAddress">
    <w:name w:val="HTML Address"/>
    <w:basedOn w:val="Normal"/>
    <w:link w:val="HTMLAddressChar"/>
    <w:uiPriority w:val="99"/>
    <w:semiHidden/>
    <w:unhideWhenUsed/>
    <w:rsid w:val="002A5512"/>
    <w:rPr>
      <w:i/>
      <w:iCs/>
    </w:rPr>
  </w:style>
  <w:style w:type="character" w:customStyle="1" w:styleId="HTMLAddressChar">
    <w:name w:val="HTML Address Char"/>
    <w:basedOn w:val="DefaultParagraphFont"/>
    <w:link w:val="HTMLAddress"/>
    <w:uiPriority w:val="99"/>
    <w:semiHidden/>
    <w:rsid w:val="002A5512"/>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2A5512"/>
    <w:rPr>
      <w:i/>
      <w:iCs/>
      <w:lang w:val="en-GB"/>
    </w:rPr>
  </w:style>
  <w:style w:type="character" w:styleId="HTMLCode">
    <w:name w:val="HTML Code"/>
    <w:basedOn w:val="DefaultParagraphFont"/>
    <w:uiPriority w:val="99"/>
    <w:semiHidden/>
    <w:unhideWhenUsed/>
    <w:rsid w:val="002A5512"/>
    <w:rPr>
      <w:rFonts w:ascii="Consolas" w:hAnsi="Consolas"/>
      <w:sz w:val="20"/>
      <w:szCs w:val="20"/>
      <w:lang w:val="en-GB"/>
    </w:rPr>
  </w:style>
  <w:style w:type="character" w:styleId="HTMLDefinition">
    <w:name w:val="HTML Definition"/>
    <w:basedOn w:val="DefaultParagraphFont"/>
    <w:uiPriority w:val="99"/>
    <w:semiHidden/>
    <w:unhideWhenUsed/>
    <w:rsid w:val="002A5512"/>
    <w:rPr>
      <w:i/>
      <w:iCs/>
      <w:lang w:val="en-GB"/>
    </w:rPr>
  </w:style>
  <w:style w:type="character" w:styleId="HTMLKeyboard">
    <w:name w:val="HTML Keyboard"/>
    <w:basedOn w:val="DefaultParagraphFont"/>
    <w:uiPriority w:val="99"/>
    <w:semiHidden/>
    <w:unhideWhenUsed/>
    <w:rsid w:val="002A5512"/>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2A5512"/>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A5512"/>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2A5512"/>
    <w:rPr>
      <w:rFonts w:ascii="Consolas" w:hAnsi="Consolas"/>
      <w:sz w:val="24"/>
      <w:szCs w:val="24"/>
      <w:lang w:val="en-GB"/>
    </w:rPr>
  </w:style>
  <w:style w:type="character" w:styleId="HTMLTypewriter">
    <w:name w:val="HTML Typewriter"/>
    <w:basedOn w:val="DefaultParagraphFont"/>
    <w:uiPriority w:val="99"/>
    <w:semiHidden/>
    <w:unhideWhenUsed/>
    <w:rsid w:val="002A5512"/>
    <w:rPr>
      <w:rFonts w:ascii="Consolas" w:hAnsi="Consolas"/>
      <w:sz w:val="20"/>
      <w:szCs w:val="20"/>
      <w:lang w:val="en-GB"/>
    </w:rPr>
  </w:style>
  <w:style w:type="character" w:styleId="HTMLVariable">
    <w:name w:val="HTML Variable"/>
    <w:basedOn w:val="DefaultParagraphFont"/>
    <w:uiPriority w:val="99"/>
    <w:semiHidden/>
    <w:unhideWhenUsed/>
    <w:rsid w:val="002A5512"/>
    <w:rPr>
      <w:i/>
      <w:iCs/>
      <w:lang w:val="en-GB"/>
    </w:rPr>
  </w:style>
  <w:style w:type="paragraph" w:styleId="Index1">
    <w:name w:val="index 1"/>
    <w:basedOn w:val="Normal"/>
    <w:next w:val="Normal"/>
    <w:autoRedefine/>
    <w:uiPriority w:val="99"/>
    <w:semiHidden/>
    <w:unhideWhenUsed/>
    <w:rsid w:val="002A5512"/>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2A5512"/>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2A5512"/>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2A5512"/>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2A5512"/>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2A5512"/>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2A5512"/>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2A5512"/>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2A5512"/>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2A5512"/>
    <w:rPr>
      <w:rFonts w:asciiTheme="majorHAnsi" w:eastAsiaTheme="majorEastAsia" w:hAnsiTheme="majorHAnsi" w:cstheme="majorBidi"/>
      <w:b/>
      <w:bCs/>
    </w:rPr>
  </w:style>
  <w:style w:type="character" w:styleId="IntenseEmphasis">
    <w:name w:val="Intense Emphasis"/>
    <w:basedOn w:val="DefaultParagraphFont"/>
    <w:uiPriority w:val="21"/>
    <w:qFormat/>
    <w:rsid w:val="002A5512"/>
    <w:rPr>
      <w:i/>
      <w:iCs/>
      <w:color w:val="4472C4" w:themeColor="accent1"/>
      <w:lang w:val="en-GB"/>
    </w:rPr>
  </w:style>
  <w:style w:type="paragraph" w:styleId="IntenseQuote">
    <w:name w:val="Intense Quote"/>
    <w:basedOn w:val="Normal"/>
    <w:next w:val="Normal"/>
    <w:link w:val="IntenseQuoteChar"/>
    <w:uiPriority w:val="30"/>
    <w:qFormat/>
    <w:rsid w:val="002A551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A5512"/>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2A5512"/>
    <w:rPr>
      <w:b/>
      <w:bCs/>
      <w:smallCaps/>
      <w:color w:val="4472C4" w:themeColor="accent1"/>
      <w:spacing w:val="5"/>
      <w:lang w:val="en-GB"/>
    </w:rPr>
  </w:style>
  <w:style w:type="table" w:styleId="LightGrid">
    <w:name w:val="Light Grid"/>
    <w:basedOn w:val="TableNormal"/>
    <w:uiPriority w:val="62"/>
    <w:semiHidden/>
    <w:unhideWhenUsed/>
    <w:rsid w:val="002A551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A551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2A551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2A551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2A551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2A551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2A551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2A551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A551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2A551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2A551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2A551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2A551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2A551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2A551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A551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2A551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2A551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2A551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2A551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2A551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2A5512"/>
    <w:rPr>
      <w:lang w:val="en-GB"/>
    </w:rPr>
  </w:style>
  <w:style w:type="paragraph" w:styleId="List2">
    <w:name w:val="List 2"/>
    <w:basedOn w:val="Normal"/>
    <w:uiPriority w:val="99"/>
    <w:semiHidden/>
    <w:unhideWhenUsed/>
    <w:rsid w:val="002A5512"/>
    <w:pPr>
      <w:ind w:left="720" w:hanging="360"/>
      <w:contextualSpacing/>
    </w:pPr>
  </w:style>
  <w:style w:type="paragraph" w:styleId="List3">
    <w:name w:val="List 3"/>
    <w:basedOn w:val="Normal"/>
    <w:uiPriority w:val="99"/>
    <w:semiHidden/>
    <w:unhideWhenUsed/>
    <w:rsid w:val="002A5512"/>
    <w:pPr>
      <w:ind w:left="1080" w:hanging="360"/>
      <w:contextualSpacing/>
    </w:pPr>
  </w:style>
  <w:style w:type="paragraph" w:styleId="List4">
    <w:name w:val="List 4"/>
    <w:basedOn w:val="Normal"/>
    <w:uiPriority w:val="99"/>
    <w:semiHidden/>
    <w:unhideWhenUsed/>
    <w:rsid w:val="002A5512"/>
    <w:pPr>
      <w:ind w:left="1440" w:hanging="360"/>
      <w:contextualSpacing/>
    </w:pPr>
  </w:style>
  <w:style w:type="paragraph" w:styleId="List5">
    <w:name w:val="List 5"/>
    <w:basedOn w:val="Normal"/>
    <w:uiPriority w:val="99"/>
    <w:semiHidden/>
    <w:unhideWhenUsed/>
    <w:rsid w:val="002A5512"/>
    <w:pPr>
      <w:ind w:left="1800" w:hanging="360"/>
      <w:contextualSpacing/>
    </w:pPr>
  </w:style>
  <w:style w:type="paragraph" w:styleId="ListBullet">
    <w:name w:val="List Bullet"/>
    <w:basedOn w:val="Normal"/>
    <w:uiPriority w:val="99"/>
    <w:semiHidden/>
    <w:unhideWhenUsed/>
    <w:rsid w:val="002A5512"/>
    <w:pPr>
      <w:numPr>
        <w:numId w:val="5"/>
      </w:numPr>
      <w:contextualSpacing/>
    </w:pPr>
  </w:style>
  <w:style w:type="paragraph" w:styleId="ListBullet2">
    <w:name w:val="List Bullet 2"/>
    <w:basedOn w:val="Normal"/>
    <w:uiPriority w:val="99"/>
    <w:semiHidden/>
    <w:unhideWhenUsed/>
    <w:rsid w:val="002A5512"/>
    <w:pPr>
      <w:numPr>
        <w:numId w:val="6"/>
      </w:numPr>
      <w:contextualSpacing/>
    </w:pPr>
  </w:style>
  <w:style w:type="paragraph" w:styleId="ListBullet3">
    <w:name w:val="List Bullet 3"/>
    <w:basedOn w:val="Normal"/>
    <w:uiPriority w:val="99"/>
    <w:semiHidden/>
    <w:unhideWhenUsed/>
    <w:rsid w:val="002A5512"/>
    <w:pPr>
      <w:numPr>
        <w:numId w:val="7"/>
      </w:numPr>
      <w:contextualSpacing/>
    </w:pPr>
  </w:style>
  <w:style w:type="paragraph" w:styleId="ListBullet4">
    <w:name w:val="List Bullet 4"/>
    <w:basedOn w:val="Normal"/>
    <w:uiPriority w:val="99"/>
    <w:semiHidden/>
    <w:unhideWhenUsed/>
    <w:rsid w:val="002A5512"/>
    <w:pPr>
      <w:numPr>
        <w:numId w:val="8"/>
      </w:numPr>
      <w:contextualSpacing/>
    </w:pPr>
  </w:style>
  <w:style w:type="paragraph" w:styleId="ListBullet5">
    <w:name w:val="List Bullet 5"/>
    <w:basedOn w:val="Normal"/>
    <w:uiPriority w:val="99"/>
    <w:semiHidden/>
    <w:unhideWhenUsed/>
    <w:rsid w:val="002A5512"/>
    <w:pPr>
      <w:numPr>
        <w:numId w:val="9"/>
      </w:numPr>
      <w:contextualSpacing/>
    </w:pPr>
  </w:style>
  <w:style w:type="paragraph" w:styleId="ListContinue">
    <w:name w:val="List Continue"/>
    <w:basedOn w:val="Normal"/>
    <w:uiPriority w:val="99"/>
    <w:semiHidden/>
    <w:unhideWhenUsed/>
    <w:rsid w:val="002A5512"/>
    <w:pPr>
      <w:spacing w:after="120"/>
      <w:ind w:left="360"/>
      <w:contextualSpacing/>
    </w:pPr>
  </w:style>
  <w:style w:type="paragraph" w:styleId="ListContinue2">
    <w:name w:val="List Continue 2"/>
    <w:basedOn w:val="Normal"/>
    <w:uiPriority w:val="99"/>
    <w:semiHidden/>
    <w:unhideWhenUsed/>
    <w:rsid w:val="002A5512"/>
    <w:pPr>
      <w:spacing w:after="120"/>
      <w:ind w:left="720"/>
      <w:contextualSpacing/>
    </w:pPr>
  </w:style>
  <w:style w:type="paragraph" w:styleId="ListContinue3">
    <w:name w:val="List Continue 3"/>
    <w:basedOn w:val="Normal"/>
    <w:uiPriority w:val="99"/>
    <w:semiHidden/>
    <w:unhideWhenUsed/>
    <w:rsid w:val="002A5512"/>
    <w:pPr>
      <w:spacing w:after="120"/>
      <w:ind w:left="1080"/>
      <w:contextualSpacing/>
    </w:pPr>
  </w:style>
  <w:style w:type="paragraph" w:styleId="ListContinue4">
    <w:name w:val="List Continue 4"/>
    <w:basedOn w:val="Normal"/>
    <w:uiPriority w:val="99"/>
    <w:semiHidden/>
    <w:unhideWhenUsed/>
    <w:rsid w:val="002A5512"/>
    <w:pPr>
      <w:spacing w:after="120"/>
      <w:ind w:left="1440"/>
      <w:contextualSpacing/>
    </w:pPr>
  </w:style>
  <w:style w:type="paragraph" w:styleId="ListContinue5">
    <w:name w:val="List Continue 5"/>
    <w:basedOn w:val="Normal"/>
    <w:uiPriority w:val="99"/>
    <w:semiHidden/>
    <w:unhideWhenUsed/>
    <w:rsid w:val="002A5512"/>
    <w:pPr>
      <w:spacing w:after="120"/>
      <w:ind w:left="1800"/>
      <w:contextualSpacing/>
    </w:pPr>
  </w:style>
  <w:style w:type="paragraph" w:styleId="ListNumber">
    <w:name w:val="List Number"/>
    <w:basedOn w:val="Normal"/>
    <w:uiPriority w:val="99"/>
    <w:semiHidden/>
    <w:unhideWhenUsed/>
    <w:rsid w:val="002A5512"/>
    <w:pPr>
      <w:numPr>
        <w:numId w:val="13"/>
      </w:numPr>
      <w:contextualSpacing/>
    </w:pPr>
  </w:style>
  <w:style w:type="paragraph" w:styleId="ListNumber2">
    <w:name w:val="List Number 2"/>
    <w:basedOn w:val="Normal"/>
    <w:uiPriority w:val="99"/>
    <w:semiHidden/>
    <w:unhideWhenUsed/>
    <w:rsid w:val="002A5512"/>
    <w:pPr>
      <w:numPr>
        <w:numId w:val="14"/>
      </w:numPr>
      <w:contextualSpacing/>
    </w:pPr>
  </w:style>
  <w:style w:type="paragraph" w:styleId="ListNumber3">
    <w:name w:val="List Number 3"/>
    <w:basedOn w:val="Normal"/>
    <w:uiPriority w:val="99"/>
    <w:semiHidden/>
    <w:unhideWhenUsed/>
    <w:rsid w:val="002A5512"/>
    <w:pPr>
      <w:numPr>
        <w:numId w:val="15"/>
      </w:numPr>
      <w:contextualSpacing/>
    </w:pPr>
  </w:style>
  <w:style w:type="paragraph" w:styleId="ListNumber4">
    <w:name w:val="List Number 4"/>
    <w:basedOn w:val="Normal"/>
    <w:uiPriority w:val="99"/>
    <w:semiHidden/>
    <w:unhideWhenUsed/>
    <w:rsid w:val="002A5512"/>
    <w:pPr>
      <w:numPr>
        <w:numId w:val="16"/>
      </w:numPr>
      <w:contextualSpacing/>
    </w:pPr>
  </w:style>
  <w:style w:type="paragraph" w:styleId="ListNumber5">
    <w:name w:val="List Number 5"/>
    <w:basedOn w:val="Normal"/>
    <w:uiPriority w:val="99"/>
    <w:semiHidden/>
    <w:unhideWhenUsed/>
    <w:rsid w:val="002A5512"/>
    <w:pPr>
      <w:numPr>
        <w:numId w:val="17"/>
      </w:numPr>
      <w:contextualSpacing/>
    </w:pPr>
  </w:style>
  <w:style w:type="table" w:styleId="ListTable1Light">
    <w:name w:val="List Table 1 Light"/>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2A551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A551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2A551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2A551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2A551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2A551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2A551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2A551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A551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2A551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2A551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2A551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2A551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2A551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2A551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A551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A551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A551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A551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A551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A551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A551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A551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2A551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2A551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2A551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2A551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2A551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2A551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A551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A551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A551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A551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A551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A551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A551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2A5512"/>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2A551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A551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2A551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2A551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2A551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2A551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2A551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A551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A551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A551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A551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A551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A551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A551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2A551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A5512"/>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2A551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2A5512"/>
    <w:pPr>
      <w:ind w:left="720"/>
    </w:pPr>
  </w:style>
  <w:style w:type="paragraph" w:styleId="NoteHeading">
    <w:name w:val="Note Heading"/>
    <w:basedOn w:val="Normal"/>
    <w:next w:val="Normal"/>
    <w:link w:val="NoteHeadingChar"/>
    <w:uiPriority w:val="99"/>
    <w:semiHidden/>
    <w:unhideWhenUsed/>
    <w:rsid w:val="002A5512"/>
  </w:style>
  <w:style w:type="character" w:customStyle="1" w:styleId="NoteHeadingChar">
    <w:name w:val="Note Heading Char"/>
    <w:basedOn w:val="DefaultParagraphFont"/>
    <w:link w:val="NoteHeading"/>
    <w:uiPriority w:val="99"/>
    <w:semiHidden/>
    <w:rsid w:val="002A5512"/>
    <w:rPr>
      <w:rFonts w:ascii="Times New Roman" w:eastAsia="SimSun" w:hAnsi="Times New Roman" w:cs="Times New Roman"/>
      <w:kern w:val="0"/>
      <w:lang w:val="en-GB"/>
      <w14:ligatures w14:val="none"/>
    </w:rPr>
  </w:style>
  <w:style w:type="table" w:styleId="PlainTable1">
    <w:name w:val="Plain Table 1"/>
    <w:basedOn w:val="TableNormal"/>
    <w:uiPriority w:val="41"/>
    <w:rsid w:val="002A551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A551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A551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A551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A551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A5512"/>
    <w:rPr>
      <w:rFonts w:ascii="Consolas" w:hAnsi="Consolas"/>
      <w:sz w:val="21"/>
      <w:szCs w:val="21"/>
    </w:rPr>
  </w:style>
  <w:style w:type="character" w:customStyle="1" w:styleId="PlainTextChar">
    <w:name w:val="Plain Text Char"/>
    <w:basedOn w:val="DefaultParagraphFont"/>
    <w:link w:val="PlainText"/>
    <w:uiPriority w:val="99"/>
    <w:semiHidden/>
    <w:rsid w:val="002A5512"/>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2A551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A5512"/>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2A5512"/>
  </w:style>
  <w:style w:type="character" w:customStyle="1" w:styleId="SalutationChar">
    <w:name w:val="Salutation Char"/>
    <w:basedOn w:val="DefaultParagraphFont"/>
    <w:link w:val="Salutation"/>
    <w:uiPriority w:val="99"/>
    <w:semiHidden/>
    <w:rsid w:val="002A5512"/>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2A5512"/>
    <w:pPr>
      <w:ind w:left="4320"/>
    </w:pPr>
  </w:style>
  <w:style w:type="character" w:customStyle="1" w:styleId="SignatureChar">
    <w:name w:val="Signature Char"/>
    <w:basedOn w:val="DefaultParagraphFont"/>
    <w:link w:val="Signature"/>
    <w:uiPriority w:val="99"/>
    <w:semiHidden/>
    <w:rsid w:val="002A5512"/>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2A5512"/>
    <w:rPr>
      <w:u w:val="dotted"/>
      <w:lang w:val="en-GB"/>
    </w:rPr>
  </w:style>
  <w:style w:type="character" w:styleId="SmartLink">
    <w:name w:val="Smart Link"/>
    <w:basedOn w:val="DefaultParagraphFont"/>
    <w:uiPriority w:val="99"/>
    <w:semiHidden/>
    <w:unhideWhenUsed/>
    <w:rsid w:val="002A5512"/>
    <w:rPr>
      <w:color w:val="0000FF"/>
      <w:u w:val="single"/>
      <w:shd w:val="clear" w:color="auto" w:fill="F3F2F1"/>
      <w:lang w:val="en-GB"/>
    </w:rPr>
  </w:style>
  <w:style w:type="character" w:styleId="Strong">
    <w:name w:val="Strong"/>
    <w:basedOn w:val="DefaultParagraphFont"/>
    <w:uiPriority w:val="22"/>
    <w:qFormat/>
    <w:rsid w:val="002A5512"/>
    <w:rPr>
      <w:b/>
      <w:bCs/>
      <w:lang w:val="en-GB"/>
    </w:rPr>
  </w:style>
  <w:style w:type="character" w:styleId="SubtleEmphasis">
    <w:name w:val="Subtle Emphasis"/>
    <w:basedOn w:val="DefaultParagraphFont"/>
    <w:uiPriority w:val="19"/>
    <w:qFormat/>
    <w:rsid w:val="002A5512"/>
    <w:rPr>
      <w:i/>
      <w:iCs/>
      <w:color w:val="404040" w:themeColor="text1" w:themeTint="BF"/>
      <w:lang w:val="en-GB"/>
    </w:rPr>
  </w:style>
  <w:style w:type="character" w:styleId="SubtleReference">
    <w:name w:val="Subtle Reference"/>
    <w:basedOn w:val="DefaultParagraphFont"/>
    <w:uiPriority w:val="31"/>
    <w:qFormat/>
    <w:rsid w:val="002A5512"/>
    <w:rPr>
      <w:smallCaps/>
      <w:color w:val="5A5A5A" w:themeColor="text1" w:themeTint="A5"/>
      <w:lang w:val="en-GB"/>
    </w:rPr>
  </w:style>
  <w:style w:type="table" w:styleId="Table3Deffects1">
    <w:name w:val="Table 3D effects 1"/>
    <w:basedOn w:val="TableNormal"/>
    <w:uiPriority w:val="99"/>
    <w:semiHidden/>
    <w:unhideWhenUsed/>
    <w:rsid w:val="002A5512"/>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A5512"/>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A5512"/>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A5512"/>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A5512"/>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A5512"/>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A551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A5512"/>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2A5512"/>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A5512"/>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A5512"/>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2A5512"/>
    <w:p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CBDDecisionText">
    <w:name w:val="CBD_DecisionText"/>
    <w:basedOn w:val="CBDNormal"/>
    <w:qFormat/>
    <w:rsid w:val="007740EE"/>
    <w:pPr>
      <w:spacing w:after="120"/>
      <w:ind w:left="567"/>
    </w:pPr>
    <w:rPr>
      <w:lang w:val="en-US"/>
    </w:rPr>
  </w:style>
  <w:style w:type="numbering" w:customStyle="1" w:styleId="CurrentList1">
    <w:name w:val="Current List1"/>
    <w:uiPriority w:val="99"/>
    <w:rsid w:val="00CB5225"/>
    <w:pPr>
      <w:numPr>
        <w:numId w:val="19"/>
      </w:numPr>
    </w:pPr>
  </w:style>
  <w:style w:type="character" w:customStyle="1" w:styleId="style21">
    <w:name w:val="style21"/>
    <w:basedOn w:val="DefaultParagraphFont"/>
    <w:rsid w:val="00E64FCC"/>
    <w:rPr>
      <w:b w:val="0"/>
      <w:bCs w:val="0"/>
      <w:i w:val="0"/>
      <w:iCs w:val="0"/>
      <w:color w:val="000080"/>
      <w:sz w:val="24"/>
      <w:szCs w:val="24"/>
    </w:rPr>
  </w:style>
  <w:style w:type="numbering" w:customStyle="1" w:styleId="ListCBD1">
    <w:name w:val="ListCBD1"/>
    <w:basedOn w:val="NoList"/>
    <w:uiPriority w:val="99"/>
    <w:rsid w:val="009E0D83"/>
  </w:style>
  <w:style w:type="numbering" w:customStyle="1" w:styleId="CBDHeadings1">
    <w:name w:val="CBD_Headings1"/>
    <w:basedOn w:val="ListCBD"/>
    <w:uiPriority w:val="99"/>
    <w:rsid w:val="009E0D83"/>
    <w:pPr>
      <w:numPr>
        <w:numId w:val="10"/>
      </w:numPr>
    </w:pPr>
  </w:style>
  <w:style w:type="table" w:customStyle="1" w:styleId="ColorfulGrid1">
    <w:name w:val="Colorful Grid1"/>
    <w:basedOn w:val="TableNormal"/>
    <w:next w:val="ColorfulGrid"/>
    <w:uiPriority w:val="73"/>
    <w:semiHidden/>
    <w:unhideWhenUsed/>
    <w:rsid w:val="009E0D83"/>
    <w:pPr>
      <w:spacing w:after="0" w:line="240" w:lineRule="auto"/>
    </w:pPr>
    <w:rPr>
      <w:color w:val="000080"/>
      <w:sz w:val="24"/>
      <w:szCs w:val="24"/>
    </w:rPr>
    <w:tblPr>
      <w:tblStyleRowBandSize w:val="1"/>
      <w:tblStyleColBandSize w:val="1"/>
      <w:tblBorders>
        <w:insideH w:val="single" w:sz="4" w:space="0" w:color="FFFFFF"/>
      </w:tblBorders>
    </w:tblPr>
    <w:tcPr>
      <w:shd w:val="clear" w:color="auto" w:fill="B2B2FF"/>
    </w:tcPr>
    <w:tblStylePr w:type="firstRow">
      <w:rPr>
        <w:b/>
        <w:bCs/>
      </w:rPr>
      <w:tblPr/>
      <w:tcPr>
        <w:shd w:val="clear" w:color="auto" w:fill="6666FF"/>
      </w:tcPr>
    </w:tblStylePr>
    <w:tblStylePr w:type="lastRow">
      <w:rPr>
        <w:b/>
        <w:bCs/>
        <w:color w:val="000080"/>
      </w:rPr>
      <w:tblPr/>
      <w:tcPr>
        <w:shd w:val="clear" w:color="auto" w:fill="6666FF"/>
      </w:tcPr>
    </w:tblStylePr>
    <w:tblStylePr w:type="firstCol">
      <w:rPr>
        <w:color w:val="FFFFFF"/>
      </w:rPr>
      <w:tblPr/>
      <w:tcPr>
        <w:shd w:val="clear" w:color="auto" w:fill="00005F"/>
      </w:tcPr>
    </w:tblStylePr>
    <w:tblStylePr w:type="lastCol">
      <w:rPr>
        <w:color w:val="FFFFFF"/>
      </w:rPr>
      <w:tblPr/>
      <w:tcPr>
        <w:shd w:val="clear" w:color="auto" w:fill="00005F"/>
      </w:tcPr>
    </w:tblStylePr>
    <w:tblStylePr w:type="band1Vert">
      <w:tblPr/>
      <w:tcPr>
        <w:shd w:val="clear" w:color="auto" w:fill="4040FF"/>
      </w:tcPr>
    </w:tblStylePr>
    <w:tblStylePr w:type="band1Horz">
      <w:tblPr/>
      <w:tcPr>
        <w:shd w:val="clear" w:color="auto" w:fill="4040FF"/>
      </w:tcPr>
    </w:tblStylePr>
  </w:style>
  <w:style w:type="table" w:customStyle="1" w:styleId="ColorfulGrid-Accent11">
    <w:name w:val="Colorful Grid - Accent 11"/>
    <w:basedOn w:val="TableNormal"/>
    <w:next w:val="ColorfulGrid-Accent1"/>
    <w:uiPriority w:val="73"/>
    <w:semiHidden/>
    <w:unhideWhenUsed/>
    <w:rsid w:val="009E0D83"/>
    <w:pPr>
      <w:spacing w:after="0" w:line="240" w:lineRule="auto"/>
    </w:pPr>
    <w:rPr>
      <w:color w:val="000080"/>
      <w:sz w:val="24"/>
      <w:szCs w:val="24"/>
    </w:rPr>
    <w:tblPr>
      <w:tblStyleRowBandSize w:val="1"/>
      <w:tblStyleColBandSize w:val="1"/>
      <w:tblBorders>
        <w:insideH w:val="single" w:sz="4" w:space="0" w:color="FFFFFF"/>
      </w:tblBorders>
    </w:tblPr>
    <w:tcPr>
      <w:shd w:val="clear" w:color="auto" w:fill="C1E4F5"/>
    </w:tcPr>
    <w:tblStylePr w:type="firstRow">
      <w:rPr>
        <w:b/>
        <w:bCs/>
      </w:rPr>
      <w:tblPr/>
      <w:tcPr>
        <w:shd w:val="clear" w:color="auto" w:fill="83CAEB"/>
      </w:tcPr>
    </w:tblStylePr>
    <w:tblStylePr w:type="lastRow">
      <w:rPr>
        <w:b/>
        <w:bCs/>
        <w:color w:val="000080"/>
      </w:rPr>
      <w:tblPr/>
      <w:tcPr>
        <w:shd w:val="clear" w:color="auto" w:fill="83CAEB"/>
      </w:tcPr>
    </w:tblStylePr>
    <w:tblStylePr w:type="firstCol">
      <w:rPr>
        <w:color w:val="FFFFFF"/>
      </w:rPr>
      <w:tblPr/>
      <w:tcPr>
        <w:shd w:val="clear" w:color="auto" w:fill="0F4761"/>
      </w:tcPr>
    </w:tblStylePr>
    <w:tblStylePr w:type="lastCol">
      <w:rPr>
        <w:color w:val="FFFFFF"/>
      </w:rPr>
      <w:tblPr/>
      <w:tcPr>
        <w:shd w:val="clear" w:color="auto" w:fill="0F4761"/>
      </w:tcPr>
    </w:tblStylePr>
    <w:tblStylePr w:type="band1Vert">
      <w:tblPr/>
      <w:tcPr>
        <w:shd w:val="clear" w:color="auto" w:fill="64BDE6"/>
      </w:tcPr>
    </w:tblStylePr>
    <w:tblStylePr w:type="band1Horz">
      <w:tblPr/>
      <w:tcPr>
        <w:shd w:val="clear" w:color="auto" w:fill="64BDE6"/>
      </w:tcPr>
    </w:tblStylePr>
  </w:style>
  <w:style w:type="table" w:customStyle="1" w:styleId="ColorfulGrid-Accent21">
    <w:name w:val="Colorful Grid - Accent 21"/>
    <w:basedOn w:val="TableNormal"/>
    <w:next w:val="ColorfulGrid-Accent2"/>
    <w:uiPriority w:val="73"/>
    <w:semiHidden/>
    <w:unhideWhenUsed/>
    <w:rsid w:val="009E0D83"/>
    <w:pPr>
      <w:spacing w:after="0" w:line="240" w:lineRule="auto"/>
    </w:pPr>
    <w:rPr>
      <w:color w:val="000080"/>
      <w:sz w:val="24"/>
      <w:szCs w:val="24"/>
    </w:rPr>
    <w:tblPr>
      <w:tblStyleRowBandSize w:val="1"/>
      <w:tblStyleColBandSize w:val="1"/>
      <w:tblBorders>
        <w:insideH w:val="single" w:sz="4" w:space="0" w:color="FFFFFF"/>
      </w:tblBorders>
    </w:tblPr>
    <w:tcPr>
      <w:shd w:val="clear" w:color="auto" w:fill="FAE2D5"/>
    </w:tcPr>
    <w:tblStylePr w:type="firstRow">
      <w:rPr>
        <w:b/>
        <w:bCs/>
      </w:rPr>
      <w:tblPr/>
      <w:tcPr>
        <w:shd w:val="clear" w:color="auto" w:fill="F6C5AC"/>
      </w:tcPr>
    </w:tblStylePr>
    <w:tblStylePr w:type="lastRow">
      <w:rPr>
        <w:b/>
        <w:bCs/>
        <w:color w:val="000080"/>
      </w:rPr>
      <w:tblPr/>
      <w:tcPr>
        <w:shd w:val="clear" w:color="auto" w:fill="F6C5AC"/>
      </w:tcPr>
    </w:tblStylePr>
    <w:tblStylePr w:type="firstCol">
      <w:rPr>
        <w:color w:val="FFFFFF"/>
      </w:rPr>
      <w:tblPr/>
      <w:tcPr>
        <w:shd w:val="clear" w:color="auto" w:fill="BF4E14"/>
      </w:tcPr>
    </w:tblStylePr>
    <w:tblStylePr w:type="lastCol">
      <w:rPr>
        <w:color w:val="FFFFFF"/>
      </w:rPr>
      <w:tblPr/>
      <w:tcPr>
        <w:shd w:val="clear" w:color="auto" w:fill="BF4E14"/>
      </w:tcPr>
    </w:tblStylePr>
    <w:tblStylePr w:type="band1Vert">
      <w:tblPr/>
      <w:tcPr>
        <w:shd w:val="clear" w:color="auto" w:fill="F4B798"/>
      </w:tcPr>
    </w:tblStylePr>
    <w:tblStylePr w:type="band1Horz">
      <w:tblPr/>
      <w:tcPr>
        <w:shd w:val="clear" w:color="auto" w:fill="F4B798"/>
      </w:tcPr>
    </w:tblStylePr>
  </w:style>
  <w:style w:type="table" w:customStyle="1" w:styleId="ColorfulGrid-Accent31">
    <w:name w:val="Colorful Grid - Accent 31"/>
    <w:basedOn w:val="TableNormal"/>
    <w:next w:val="ColorfulGrid-Accent3"/>
    <w:uiPriority w:val="73"/>
    <w:semiHidden/>
    <w:unhideWhenUsed/>
    <w:rsid w:val="009E0D83"/>
    <w:pPr>
      <w:spacing w:after="0" w:line="240" w:lineRule="auto"/>
    </w:pPr>
    <w:rPr>
      <w:color w:val="000080"/>
      <w:sz w:val="24"/>
      <w:szCs w:val="24"/>
    </w:rPr>
    <w:tblPr>
      <w:tblStyleRowBandSize w:val="1"/>
      <w:tblStyleColBandSize w:val="1"/>
      <w:tblBorders>
        <w:insideH w:val="single" w:sz="4" w:space="0" w:color="FFFFFF"/>
      </w:tblBorders>
    </w:tblPr>
    <w:tcPr>
      <w:shd w:val="clear" w:color="auto" w:fill="C1F0C7"/>
    </w:tcPr>
    <w:tblStylePr w:type="firstRow">
      <w:rPr>
        <w:b/>
        <w:bCs/>
      </w:rPr>
      <w:tblPr/>
      <w:tcPr>
        <w:shd w:val="clear" w:color="auto" w:fill="84E290"/>
      </w:tcPr>
    </w:tblStylePr>
    <w:tblStylePr w:type="lastRow">
      <w:rPr>
        <w:b/>
        <w:bCs/>
        <w:color w:val="000080"/>
      </w:rPr>
      <w:tblPr/>
      <w:tcPr>
        <w:shd w:val="clear" w:color="auto" w:fill="84E290"/>
      </w:tcPr>
    </w:tblStylePr>
    <w:tblStylePr w:type="firstCol">
      <w:rPr>
        <w:color w:val="FFFFFF"/>
      </w:rPr>
      <w:tblPr/>
      <w:tcPr>
        <w:shd w:val="clear" w:color="auto" w:fill="124F1A"/>
      </w:tcPr>
    </w:tblStylePr>
    <w:tblStylePr w:type="lastCol">
      <w:rPr>
        <w:color w:val="FFFFFF"/>
      </w:rPr>
      <w:tblPr/>
      <w:tcPr>
        <w:shd w:val="clear" w:color="auto" w:fill="124F1A"/>
      </w:tcPr>
    </w:tblStylePr>
    <w:tblStylePr w:type="band1Vert">
      <w:tblPr/>
      <w:tcPr>
        <w:shd w:val="clear" w:color="auto" w:fill="66DB75"/>
      </w:tcPr>
    </w:tblStylePr>
    <w:tblStylePr w:type="band1Horz">
      <w:tblPr/>
      <w:tcPr>
        <w:shd w:val="clear" w:color="auto" w:fill="66DB75"/>
      </w:tcPr>
    </w:tblStylePr>
  </w:style>
  <w:style w:type="table" w:customStyle="1" w:styleId="ColorfulGrid-Accent41">
    <w:name w:val="Colorful Grid - Accent 41"/>
    <w:basedOn w:val="TableNormal"/>
    <w:next w:val="ColorfulGrid-Accent4"/>
    <w:uiPriority w:val="73"/>
    <w:semiHidden/>
    <w:unhideWhenUsed/>
    <w:rsid w:val="009E0D83"/>
    <w:pPr>
      <w:spacing w:after="0" w:line="240" w:lineRule="auto"/>
    </w:pPr>
    <w:rPr>
      <w:color w:val="000080"/>
      <w:sz w:val="24"/>
      <w:szCs w:val="24"/>
    </w:rPr>
    <w:tblPr>
      <w:tblStyleRowBandSize w:val="1"/>
      <w:tblStyleColBandSize w:val="1"/>
      <w:tblBorders>
        <w:insideH w:val="single" w:sz="4" w:space="0" w:color="FFFFFF"/>
      </w:tblBorders>
    </w:tblPr>
    <w:tcPr>
      <w:shd w:val="clear" w:color="auto" w:fill="CAEDFB"/>
    </w:tcPr>
    <w:tblStylePr w:type="firstRow">
      <w:rPr>
        <w:b/>
        <w:bCs/>
      </w:rPr>
      <w:tblPr/>
      <w:tcPr>
        <w:shd w:val="clear" w:color="auto" w:fill="95DCF7"/>
      </w:tcPr>
    </w:tblStylePr>
    <w:tblStylePr w:type="lastRow">
      <w:rPr>
        <w:b/>
        <w:bCs/>
        <w:color w:val="000080"/>
      </w:rPr>
      <w:tblPr/>
      <w:tcPr>
        <w:shd w:val="clear" w:color="auto" w:fill="95DCF7"/>
      </w:tcPr>
    </w:tblStylePr>
    <w:tblStylePr w:type="firstCol">
      <w:rPr>
        <w:color w:val="FFFFFF"/>
      </w:rPr>
      <w:tblPr/>
      <w:tcPr>
        <w:shd w:val="clear" w:color="auto" w:fill="0B769F"/>
      </w:tcPr>
    </w:tblStylePr>
    <w:tblStylePr w:type="lastCol">
      <w:rPr>
        <w:color w:val="FFFFFF"/>
      </w:rPr>
      <w:tblPr/>
      <w:tcPr>
        <w:shd w:val="clear" w:color="auto" w:fill="0B769F"/>
      </w:tcPr>
    </w:tblStylePr>
    <w:tblStylePr w:type="band1Vert">
      <w:tblPr/>
      <w:tcPr>
        <w:shd w:val="clear" w:color="auto" w:fill="7BD3F5"/>
      </w:tcPr>
    </w:tblStylePr>
    <w:tblStylePr w:type="band1Horz">
      <w:tblPr/>
      <w:tcPr>
        <w:shd w:val="clear" w:color="auto" w:fill="7BD3F5"/>
      </w:tcPr>
    </w:tblStylePr>
  </w:style>
  <w:style w:type="table" w:customStyle="1" w:styleId="ColorfulGrid-Accent51">
    <w:name w:val="Colorful Grid - Accent 51"/>
    <w:basedOn w:val="TableNormal"/>
    <w:next w:val="ColorfulGrid-Accent5"/>
    <w:uiPriority w:val="73"/>
    <w:semiHidden/>
    <w:unhideWhenUsed/>
    <w:rsid w:val="009E0D83"/>
    <w:pPr>
      <w:spacing w:after="0" w:line="240" w:lineRule="auto"/>
    </w:pPr>
    <w:rPr>
      <w:color w:val="000080"/>
      <w:sz w:val="24"/>
      <w:szCs w:val="24"/>
    </w:rPr>
    <w:tblPr>
      <w:tblStyleRowBandSize w:val="1"/>
      <w:tblStyleColBandSize w:val="1"/>
      <w:tblBorders>
        <w:insideH w:val="single" w:sz="4" w:space="0" w:color="FFFFFF"/>
      </w:tblBorders>
    </w:tblPr>
    <w:tcPr>
      <w:shd w:val="clear" w:color="auto" w:fill="F2CEED"/>
    </w:tcPr>
    <w:tblStylePr w:type="firstRow">
      <w:rPr>
        <w:b/>
        <w:bCs/>
      </w:rPr>
      <w:tblPr/>
      <w:tcPr>
        <w:shd w:val="clear" w:color="auto" w:fill="E59EDC"/>
      </w:tcPr>
    </w:tblStylePr>
    <w:tblStylePr w:type="lastRow">
      <w:rPr>
        <w:b/>
        <w:bCs/>
        <w:color w:val="000080"/>
      </w:rPr>
      <w:tblPr/>
      <w:tcPr>
        <w:shd w:val="clear" w:color="auto" w:fill="E59EDC"/>
      </w:tcPr>
    </w:tblStylePr>
    <w:tblStylePr w:type="firstCol">
      <w:rPr>
        <w:color w:val="FFFFFF"/>
      </w:rPr>
      <w:tblPr/>
      <w:tcPr>
        <w:shd w:val="clear" w:color="auto" w:fill="77206D"/>
      </w:tcPr>
    </w:tblStylePr>
    <w:tblStylePr w:type="lastCol">
      <w:rPr>
        <w:color w:val="FFFFFF"/>
      </w:rPr>
      <w:tblPr/>
      <w:tcPr>
        <w:shd w:val="clear" w:color="auto" w:fill="77206D"/>
      </w:tcPr>
    </w:tblStylePr>
    <w:tblStylePr w:type="band1Vert">
      <w:tblPr/>
      <w:tcPr>
        <w:shd w:val="clear" w:color="auto" w:fill="DE86D4"/>
      </w:tcPr>
    </w:tblStylePr>
    <w:tblStylePr w:type="band1Horz">
      <w:tblPr/>
      <w:tcPr>
        <w:shd w:val="clear" w:color="auto" w:fill="DE86D4"/>
      </w:tcPr>
    </w:tblStylePr>
  </w:style>
  <w:style w:type="table" w:customStyle="1" w:styleId="ColorfulGrid-Accent61">
    <w:name w:val="Colorful Grid - Accent 61"/>
    <w:basedOn w:val="TableNormal"/>
    <w:next w:val="ColorfulGrid-Accent6"/>
    <w:uiPriority w:val="73"/>
    <w:semiHidden/>
    <w:unhideWhenUsed/>
    <w:rsid w:val="009E0D83"/>
    <w:pPr>
      <w:spacing w:after="0" w:line="240" w:lineRule="auto"/>
    </w:pPr>
    <w:rPr>
      <w:color w:val="000080"/>
      <w:sz w:val="24"/>
      <w:szCs w:val="24"/>
    </w:rPr>
    <w:tblPr>
      <w:tblStyleRowBandSize w:val="1"/>
      <w:tblStyleColBandSize w:val="1"/>
      <w:tblBorders>
        <w:insideH w:val="single" w:sz="4" w:space="0" w:color="FFFFFF"/>
      </w:tblBorders>
    </w:tblPr>
    <w:tcPr>
      <w:shd w:val="clear" w:color="auto" w:fill="D9F2D0"/>
    </w:tcPr>
    <w:tblStylePr w:type="firstRow">
      <w:rPr>
        <w:b/>
        <w:bCs/>
      </w:rPr>
      <w:tblPr/>
      <w:tcPr>
        <w:shd w:val="clear" w:color="auto" w:fill="B3E5A1"/>
      </w:tcPr>
    </w:tblStylePr>
    <w:tblStylePr w:type="lastRow">
      <w:rPr>
        <w:b/>
        <w:bCs/>
        <w:color w:val="000080"/>
      </w:rPr>
      <w:tblPr/>
      <w:tcPr>
        <w:shd w:val="clear" w:color="auto" w:fill="B3E5A1"/>
      </w:tcPr>
    </w:tblStylePr>
    <w:tblStylePr w:type="firstCol">
      <w:rPr>
        <w:color w:val="FFFFFF"/>
      </w:rPr>
      <w:tblPr/>
      <w:tcPr>
        <w:shd w:val="clear" w:color="auto" w:fill="3A7C22"/>
      </w:tcPr>
    </w:tblStylePr>
    <w:tblStylePr w:type="lastCol">
      <w:rPr>
        <w:color w:val="FFFFFF"/>
      </w:rPr>
      <w:tblPr/>
      <w:tcPr>
        <w:shd w:val="clear" w:color="auto" w:fill="3A7C22"/>
      </w:tcPr>
    </w:tblStylePr>
    <w:tblStylePr w:type="band1Vert">
      <w:tblPr/>
      <w:tcPr>
        <w:shd w:val="clear" w:color="auto" w:fill="A0DF8A"/>
      </w:tcPr>
    </w:tblStylePr>
    <w:tblStylePr w:type="band1Horz">
      <w:tblPr/>
      <w:tcPr>
        <w:shd w:val="clear" w:color="auto" w:fill="A0DF8A"/>
      </w:tcPr>
    </w:tblStylePr>
  </w:style>
  <w:style w:type="table" w:customStyle="1" w:styleId="ColorfulList1">
    <w:name w:val="Colorful List1"/>
    <w:basedOn w:val="TableNormal"/>
    <w:next w:val="ColorfulList"/>
    <w:uiPriority w:val="72"/>
    <w:semiHidden/>
    <w:unhideWhenUsed/>
    <w:rsid w:val="009E0D83"/>
    <w:pPr>
      <w:spacing w:after="0" w:line="240" w:lineRule="auto"/>
    </w:pPr>
    <w:rPr>
      <w:color w:val="000080"/>
      <w:sz w:val="24"/>
      <w:szCs w:val="24"/>
    </w:rPr>
    <w:tblPr>
      <w:tblStyleRowBandSize w:val="1"/>
      <w:tblStyleColBandSize w:val="1"/>
    </w:tblPr>
    <w:tcPr>
      <w:shd w:val="clear" w:color="auto" w:fill="D9D9FF"/>
    </w:tcPr>
    <w:tblStylePr w:type="firstRow">
      <w:rPr>
        <w:b/>
        <w:bCs/>
        <w:color w:val="FFFFFF"/>
      </w:rPr>
      <w:tblPr/>
      <w:tcPr>
        <w:tcBorders>
          <w:bottom w:val="single" w:sz="12" w:space="0" w:color="FFFFFF"/>
        </w:tcBorders>
        <w:shd w:val="clear" w:color="auto" w:fill="CC5416"/>
      </w:tcPr>
    </w:tblStylePr>
    <w:tblStylePr w:type="lastRow">
      <w:rPr>
        <w:b/>
        <w:bCs/>
        <w:color w:val="CC5416"/>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cPr>
    </w:tblStylePr>
    <w:tblStylePr w:type="band1Horz">
      <w:tblPr/>
      <w:tcPr>
        <w:shd w:val="clear" w:color="auto" w:fill="B2B2FF"/>
      </w:tcPr>
    </w:tblStylePr>
  </w:style>
  <w:style w:type="table" w:customStyle="1" w:styleId="ColorfulList-Accent11">
    <w:name w:val="Colorful List - Accent 11"/>
    <w:basedOn w:val="TableNormal"/>
    <w:next w:val="ColorfulList-Accent1"/>
    <w:uiPriority w:val="72"/>
    <w:semiHidden/>
    <w:unhideWhenUsed/>
    <w:rsid w:val="009E0D83"/>
    <w:pPr>
      <w:spacing w:after="0" w:line="240" w:lineRule="auto"/>
    </w:pPr>
    <w:rPr>
      <w:color w:val="000080"/>
      <w:sz w:val="24"/>
      <w:szCs w:val="24"/>
    </w:rPr>
    <w:tblPr>
      <w:tblStyleRowBandSize w:val="1"/>
      <w:tblStyleColBandSize w:val="1"/>
    </w:tblPr>
    <w:tcPr>
      <w:shd w:val="clear" w:color="auto" w:fill="E0F2FA"/>
    </w:tcPr>
    <w:tblStylePr w:type="firstRow">
      <w:rPr>
        <w:b/>
        <w:bCs/>
        <w:color w:val="FFFFFF"/>
      </w:rPr>
      <w:tblPr/>
      <w:tcPr>
        <w:tcBorders>
          <w:bottom w:val="single" w:sz="12" w:space="0" w:color="FFFFFF"/>
        </w:tcBorders>
        <w:shd w:val="clear" w:color="auto" w:fill="CC5416"/>
      </w:tcPr>
    </w:tblStylePr>
    <w:tblStylePr w:type="lastRow">
      <w:rPr>
        <w:b/>
        <w:bCs/>
        <w:color w:val="CC5416"/>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cPr>
    </w:tblStylePr>
    <w:tblStylePr w:type="band1Horz">
      <w:tblPr/>
      <w:tcPr>
        <w:shd w:val="clear" w:color="auto" w:fill="C1E4F5"/>
      </w:tcPr>
    </w:tblStylePr>
  </w:style>
  <w:style w:type="table" w:customStyle="1" w:styleId="ColorfulList-Accent21">
    <w:name w:val="Colorful List - Accent 21"/>
    <w:basedOn w:val="TableNormal"/>
    <w:next w:val="ColorfulList-Accent2"/>
    <w:uiPriority w:val="72"/>
    <w:semiHidden/>
    <w:unhideWhenUsed/>
    <w:rsid w:val="009E0D83"/>
    <w:pPr>
      <w:spacing w:after="0" w:line="240" w:lineRule="auto"/>
    </w:pPr>
    <w:rPr>
      <w:color w:val="000080"/>
      <w:sz w:val="24"/>
      <w:szCs w:val="24"/>
    </w:rPr>
    <w:tblPr>
      <w:tblStyleRowBandSize w:val="1"/>
      <w:tblStyleColBandSize w:val="1"/>
    </w:tblPr>
    <w:tcPr>
      <w:shd w:val="clear" w:color="auto" w:fill="FCF0EA"/>
    </w:tcPr>
    <w:tblStylePr w:type="firstRow">
      <w:rPr>
        <w:b/>
        <w:bCs/>
        <w:color w:val="FFFFFF"/>
      </w:rPr>
      <w:tblPr/>
      <w:tcPr>
        <w:tcBorders>
          <w:bottom w:val="single" w:sz="12" w:space="0" w:color="FFFFFF"/>
        </w:tcBorders>
        <w:shd w:val="clear" w:color="auto" w:fill="CC5416"/>
      </w:tcPr>
    </w:tblStylePr>
    <w:tblStylePr w:type="lastRow">
      <w:rPr>
        <w:b/>
        <w:bCs/>
        <w:color w:val="CC5416"/>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cPr>
    </w:tblStylePr>
    <w:tblStylePr w:type="band1Horz">
      <w:tblPr/>
      <w:tcPr>
        <w:shd w:val="clear" w:color="auto" w:fill="FAE2D5"/>
      </w:tcPr>
    </w:tblStylePr>
  </w:style>
  <w:style w:type="table" w:customStyle="1" w:styleId="ColorfulList-Accent31">
    <w:name w:val="Colorful List - Accent 31"/>
    <w:basedOn w:val="TableNormal"/>
    <w:next w:val="ColorfulList-Accent3"/>
    <w:uiPriority w:val="72"/>
    <w:semiHidden/>
    <w:unhideWhenUsed/>
    <w:rsid w:val="009E0D83"/>
    <w:pPr>
      <w:spacing w:after="0" w:line="240" w:lineRule="auto"/>
    </w:pPr>
    <w:rPr>
      <w:color w:val="000080"/>
      <w:sz w:val="24"/>
      <w:szCs w:val="24"/>
    </w:rPr>
    <w:tblPr>
      <w:tblStyleRowBandSize w:val="1"/>
      <w:tblStyleColBandSize w:val="1"/>
    </w:tblPr>
    <w:tcPr>
      <w:shd w:val="clear" w:color="auto" w:fill="E0F8E3"/>
    </w:tcPr>
    <w:tblStylePr w:type="firstRow">
      <w:rPr>
        <w:b/>
        <w:bCs/>
        <w:color w:val="FFFFFF"/>
      </w:rPr>
      <w:tblPr/>
      <w:tcPr>
        <w:tcBorders>
          <w:bottom w:val="single" w:sz="12" w:space="0" w:color="FFFFFF"/>
        </w:tcBorders>
        <w:shd w:val="clear" w:color="auto" w:fill="0C7EAA"/>
      </w:tcPr>
    </w:tblStylePr>
    <w:tblStylePr w:type="lastRow">
      <w:rPr>
        <w:b/>
        <w:bCs/>
        <w:color w:val="0C7EAA"/>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cPr>
    </w:tblStylePr>
    <w:tblStylePr w:type="band1Horz">
      <w:tblPr/>
      <w:tcPr>
        <w:shd w:val="clear" w:color="auto" w:fill="C1F0C7"/>
      </w:tcPr>
    </w:tblStylePr>
  </w:style>
  <w:style w:type="table" w:customStyle="1" w:styleId="ColorfulList-Accent41">
    <w:name w:val="Colorful List - Accent 41"/>
    <w:basedOn w:val="TableNormal"/>
    <w:next w:val="ColorfulList-Accent4"/>
    <w:uiPriority w:val="72"/>
    <w:semiHidden/>
    <w:unhideWhenUsed/>
    <w:rsid w:val="009E0D83"/>
    <w:pPr>
      <w:spacing w:after="0" w:line="240" w:lineRule="auto"/>
    </w:pPr>
    <w:rPr>
      <w:color w:val="000080"/>
      <w:sz w:val="24"/>
      <w:szCs w:val="24"/>
    </w:rPr>
    <w:tblPr>
      <w:tblStyleRowBandSize w:val="1"/>
      <w:tblStyleColBandSize w:val="1"/>
    </w:tblPr>
    <w:tcPr>
      <w:shd w:val="clear" w:color="auto" w:fill="E5F6FD"/>
    </w:tcPr>
    <w:tblStylePr w:type="firstRow">
      <w:rPr>
        <w:b/>
        <w:bCs/>
        <w:color w:val="FFFFFF"/>
      </w:rPr>
      <w:tblPr/>
      <w:tcPr>
        <w:tcBorders>
          <w:bottom w:val="single" w:sz="12" w:space="0" w:color="FFFFFF"/>
        </w:tcBorders>
        <w:shd w:val="clear" w:color="auto" w:fill="14551C"/>
      </w:tcPr>
    </w:tblStylePr>
    <w:tblStylePr w:type="lastRow">
      <w:rPr>
        <w:b/>
        <w:bCs/>
        <w:color w:val="14551C"/>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cPr>
    </w:tblStylePr>
    <w:tblStylePr w:type="band1Horz">
      <w:tblPr/>
      <w:tcPr>
        <w:shd w:val="clear" w:color="auto" w:fill="CAEDFB"/>
      </w:tcPr>
    </w:tblStylePr>
  </w:style>
  <w:style w:type="table" w:customStyle="1" w:styleId="ColorfulList-Accent51">
    <w:name w:val="Colorful List - Accent 51"/>
    <w:basedOn w:val="TableNormal"/>
    <w:next w:val="ColorfulList-Accent5"/>
    <w:uiPriority w:val="72"/>
    <w:semiHidden/>
    <w:unhideWhenUsed/>
    <w:rsid w:val="009E0D83"/>
    <w:pPr>
      <w:spacing w:after="0" w:line="240" w:lineRule="auto"/>
    </w:pPr>
    <w:rPr>
      <w:color w:val="000080"/>
      <w:sz w:val="24"/>
      <w:szCs w:val="24"/>
    </w:rPr>
    <w:tblPr>
      <w:tblStyleRowBandSize w:val="1"/>
      <w:tblStyleColBandSize w:val="1"/>
    </w:tblPr>
    <w:tcPr>
      <w:shd w:val="clear" w:color="auto" w:fill="F8E7F6"/>
    </w:tcPr>
    <w:tblStylePr w:type="firstRow">
      <w:rPr>
        <w:b/>
        <w:bCs/>
        <w:color w:val="FFFFFF"/>
      </w:rPr>
      <w:tblPr/>
      <w:tcPr>
        <w:tcBorders>
          <w:bottom w:val="single" w:sz="12" w:space="0" w:color="FFFFFF"/>
        </w:tcBorders>
        <w:shd w:val="clear" w:color="auto" w:fill="3E8524"/>
      </w:tcPr>
    </w:tblStylePr>
    <w:tblStylePr w:type="lastRow">
      <w:rPr>
        <w:b/>
        <w:bCs/>
        <w:color w:val="3E8524"/>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cPr>
    </w:tblStylePr>
    <w:tblStylePr w:type="band1Horz">
      <w:tblPr/>
      <w:tcPr>
        <w:shd w:val="clear" w:color="auto" w:fill="F2CEED"/>
      </w:tcPr>
    </w:tblStylePr>
  </w:style>
  <w:style w:type="table" w:customStyle="1" w:styleId="ColorfulList-Accent61">
    <w:name w:val="Colorful List - Accent 61"/>
    <w:basedOn w:val="TableNormal"/>
    <w:next w:val="ColorfulList-Accent6"/>
    <w:uiPriority w:val="72"/>
    <w:semiHidden/>
    <w:unhideWhenUsed/>
    <w:rsid w:val="009E0D83"/>
    <w:pPr>
      <w:spacing w:after="0" w:line="240" w:lineRule="auto"/>
    </w:pPr>
    <w:rPr>
      <w:color w:val="000080"/>
      <w:sz w:val="24"/>
      <w:szCs w:val="24"/>
    </w:rPr>
    <w:tblPr>
      <w:tblStyleRowBandSize w:val="1"/>
      <w:tblStyleColBandSize w:val="1"/>
    </w:tblPr>
    <w:tcPr>
      <w:shd w:val="clear" w:color="auto" w:fill="ECF8E8"/>
    </w:tcPr>
    <w:tblStylePr w:type="firstRow">
      <w:rPr>
        <w:b/>
        <w:bCs/>
        <w:color w:val="FFFFFF"/>
      </w:rPr>
      <w:tblPr/>
      <w:tcPr>
        <w:tcBorders>
          <w:bottom w:val="single" w:sz="12" w:space="0" w:color="FFFFFF"/>
        </w:tcBorders>
        <w:shd w:val="clear" w:color="auto" w:fill="7F2275"/>
      </w:tcPr>
    </w:tblStylePr>
    <w:tblStylePr w:type="lastRow">
      <w:rPr>
        <w:b/>
        <w:bCs/>
        <w:color w:val="7F2275"/>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cPr>
    </w:tblStylePr>
    <w:tblStylePr w:type="band1Horz">
      <w:tblPr/>
      <w:tcPr>
        <w:shd w:val="clear" w:color="auto" w:fill="D9F2D0"/>
      </w:tcPr>
    </w:tblStylePr>
  </w:style>
  <w:style w:type="table" w:customStyle="1" w:styleId="ColorfulShading1">
    <w:name w:val="Colorful Shading1"/>
    <w:basedOn w:val="TableNormal"/>
    <w:next w:val="ColorfulShading"/>
    <w:uiPriority w:val="71"/>
    <w:semiHidden/>
    <w:unhideWhenUsed/>
    <w:rsid w:val="009E0D83"/>
    <w:pPr>
      <w:spacing w:after="0" w:line="240" w:lineRule="auto"/>
    </w:pPr>
    <w:rPr>
      <w:color w:val="000080"/>
      <w:sz w:val="24"/>
      <w:szCs w:val="24"/>
    </w:rPr>
    <w:tblPr>
      <w:tblStyleRowBandSize w:val="1"/>
      <w:tblStyleColBandSize w:val="1"/>
      <w:tblBorders>
        <w:top w:val="single" w:sz="24" w:space="0" w:color="E97132"/>
        <w:left w:val="single" w:sz="4" w:space="0" w:color="000080"/>
        <w:bottom w:val="single" w:sz="4" w:space="0" w:color="000080"/>
        <w:right w:val="single" w:sz="4" w:space="0" w:color="000080"/>
        <w:insideH w:val="single" w:sz="4" w:space="0" w:color="FFFFFF"/>
        <w:insideV w:val="single" w:sz="4" w:space="0" w:color="FFFFFF"/>
      </w:tblBorders>
    </w:tblPr>
    <w:tcPr>
      <w:shd w:val="clear" w:color="auto" w:fill="D9D9FF"/>
    </w:tcPr>
    <w:tblStylePr w:type="firstRow">
      <w:rPr>
        <w:b/>
        <w:bCs/>
      </w:rPr>
      <w:tblPr/>
      <w:tcPr>
        <w:tcBorders>
          <w:top w:val="nil"/>
          <w:left w:val="nil"/>
          <w:bottom w:val="single" w:sz="24" w:space="0" w:color="E9713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4C"/>
      </w:tcPr>
    </w:tblStylePr>
    <w:tblStylePr w:type="firstCol">
      <w:rPr>
        <w:color w:val="FFFFFF"/>
      </w:rPr>
      <w:tblPr/>
      <w:tcPr>
        <w:tcBorders>
          <w:top w:val="nil"/>
          <w:left w:val="nil"/>
          <w:bottom w:val="nil"/>
          <w:right w:val="nil"/>
          <w:insideH w:val="single" w:sz="4" w:space="0" w:color="00004C"/>
          <w:insideV w:val="nil"/>
        </w:tcBorders>
        <w:shd w:val="clear" w:color="auto" w:fill="00004C"/>
      </w:tcPr>
    </w:tblStylePr>
    <w:tblStylePr w:type="lastCol">
      <w:rPr>
        <w:color w:val="FFFFFF"/>
      </w:rPr>
      <w:tblPr/>
      <w:tcPr>
        <w:tcBorders>
          <w:top w:val="nil"/>
          <w:left w:val="nil"/>
          <w:bottom w:val="nil"/>
          <w:right w:val="nil"/>
          <w:insideH w:val="nil"/>
          <w:insideV w:val="nil"/>
        </w:tcBorders>
        <w:shd w:val="clear" w:color="auto" w:fill="00005F"/>
      </w:tcPr>
    </w:tblStylePr>
    <w:tblStylePr w:type="band1Vert">
      <w:tblPr/>
      <w:tcPr>
        <w:shd w:val="clear" w:color="auto" w:fill="6666FF"/>
      </w:tcPr>
    </w:tblStylePr>
    <w:tblStylePr w:type="band1Horz">
      <w:tblPr/>
      <w:tcPr>
        <w:shd w:val="clear" w:color="auto" w:fill="4040FF"/>
      </w:tcPr>
    </w:tblStylePr>
    <w:tblStylePr w:type="neCell">
      <w:rPr>
        <w:color w:val="000080"/>
      </w:rPr>
    </w:tblStylePr>
    <w:tblStylePr w:type="nwCell">
      <w:rPr>
        <w:color w:val="000080"/>
      </w:rPr>
    </w:tblStylePr>
  </w:style>
  <w:style w:type="table" w:customStyle="1" w:styleId="ColorfulShading-Accent11">
    <w:name w:val="Colorful Shading - Accent 11"/>
    <w:basedOn w:val="TableNormal"/>
    <w:next w:val="ColorfulShading-Accent1"/>
    <w:uiPriority w:val="71"/>
    <w:semiHidden/>
    <w:unhideWhenUsed/>
    <w:rsid w:val="009E0D83"/>
    <w:pPr>
      <w:spacing w:after="0" w:line="240" w:lineRule="auto"/>
    </w:pPr>
    <w:rPr>
      <w:color w:val="000080"/>
      <w:sz w:val="24"/>
      <w:szCs w:val="24"/>
    </w:rPr>
    <w:tblPr>
      <w:tblStyleRowBandSize w:val="1"/>
      <w:tblStyleColBandSize w:val="1"/>
      <w:tblBorders>
        <w:top w:val="single" w:sz="24" w:space="0" w:color="E97132"/>
        <w:left w:val="single" w:sz="4" w:space="0" w:color="156082"/>
        <w:bottom w:val="single" w:sz="4" w:space="0" w:color="156082"/>
        <w:right w:val="single" w:sz="4" w:space="0" w:color="156082"/>
        <w:insideH w:val="single" w:sz="4" w:space="0" w:color="FFFFFF"/>
        <w:insideV w:val="single" w:sz="4" w:space="0" w:color="FFFFFF"/>
      </w:tblBorders>
    </w:tblPr>
    <w:tcPr>
      <w:shd w:val="clear" w:color="auto" w:fill="E0F2FA"/>
    </w:tcPr>
    <w:tblStylePr w:type="firstRow">
      <w:rPr>
        <w:b/>
        <w:bCs/>
      </w:rPr>
      <w:tblPr/>
      <w:tcPr>
        <w:tcBorders>
          <w:top w:val="nil"/>
          <w:left w:val="nil"/>
          <w:bottom w:val="single" w:sz="24" w:space="0" w:color="E9713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C394D"/>
      </w:tcPr>
    </w:tblStylePr>
    <w:tblStylePr w:type="firstCol">
      <w:rPr>
        <w:color w:val="FFFFFF"/>
      </w:rPr>
      <w:tblPr/>
      <w:tcPr>
        <w:tcBorders>
          <w:top w:val="nil"/>
          <w:left w:val="nil"/>
          <w:bottom w:val="nil"/>
          <w:right w:val="nil"/>
          <w:insideH w:val="single" w:sz="4" w:space="0" w:color="0C394D"/>
          <w:insideV w:val="nil"/>
        </w:tcBorders>
        <w:shd w:val="clear" w:color="auto" w:fill="0C394D"/>
      </w:tcPr>
    </w:tblStylePr>
    <w:tblStylePr w:type="lastCol">
      <w:rPr>
        <w:color w:val="FFFFFF"/>
      </w:rPr>
      <w:tblPr/>
      <w:tcPr>
        <w:tcBorders>
          <w:top w:val="nil"/>
          <w:left w:val="nil"/>
          <w:bottom w:val="nil"/>
          <w:right w:val="nil"/>
          <w:insideH w:val="nil"/>
          <w:insideV w:val="nil"/>
        </w:tcBorders>
        <w:shd w:val="clear" w:color="auto" w:fill="0C394D"/>
      </w:tcPr>
    </w:tblStylePr>
    <w:tblStylePr w:type="band1Vert">
      <w:tblPr/>
      <w:tcPr>
        <w:shd w:val="clear" w:color="auto" w:fill="83CAEB"/>
      </w:tcPr>
    </w:tblStylePr>
    <w:tblStylePr w:type="band1Horz">
      <w:tblPr/>
      <w:tcPr>
        <w:shd w:val="clear" w:color="auto" w:fill="64BDE6"/>
      </w:tcPr>
    </w:tblStylePr>
    <w:tblStylePr w:type="neCell">
      <w:rPr>
        <w:color w:val="000080"/>
      </w:rPr>
    </w:tblStylePr>
    <w:tblStylePr w:type="nwCell">
      <w:rPr>
        <w:color w:val="000080"/>
      </w:rPr>
    </w:tblStylePr>
  </w:style>
  <w:style w:type="table" w:customStyle="1" w:styleId="ColorfulShading-Accent21">
    <w:name w:val="Colorful Shading - Accent 21"/>
    <w:basedOn w:val="TableNormal"/>
    <w:next w:val="ColorfulShading-Accent2"/>
    <w:uiPriority w:val="71"/>
    <w:semiHidden/>
    <w:unhideWhenUsed/>
    <w:rsid w:val="009E0D83"/>
    <w:pPr>
      <w:spacing w:after="0" w:line="240" w:lineRule="auto"/>
    </w:pPr>
    <w:rPr>
      <w:color w:val="000080"/>
      <w:sz w:val="24"/>
      <w:szCs w:val="24"/>
    </w:rPr>
    <w:tblPr>
      <w:tblStyleRowBandSize w:val="1"/>
      <w:tblStyleColBandSize w:val="1"/>
      <w:tblBorders>
        <w:top w:val="single" w:sz="24" w:space="0" w:color="E97132"/>
        <w:left w:val="single" w:sz="4" w:space="0" w:color="E97132"/>
        <w:bottom w:val="single" w:sz="4" w:space="0" w:color="E97132"/>
        <w:right w:val="single" w:sz="4" w:space="0" w:color="E97132"/>
        <w:insideH w:val="single" w:sz="4" w:space="0" w:color="FFFFFF"/>
        <w:insideV w:val="single" w:sz="4" w:space="0" w:color="FFFFFF"/>
      </w:tblBorders>
    </w:tblPr>
    <w:tcPr>
      <w:shd w:val="clear" w:color="auto" w:fill="FCF0EA"/>
    </w:tcPr>
    <w:tblStylePr w:type="firstRow">
      <w:rPr>
        <w:b/>
        <w:bCs/>
      </w:rPr>
      <w:tblPr/>
      <w:tcPr>
        <w:tcBorders>
          <w:top w:val="nil"/>
          <w:left w:val="nil"/>
          <w:bottom w:val="single" w:sz="24" w:space="0" w:color="E9713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3F10"/>
      </w:tcPr>
    </w:tblStylePr>
    <w:tblStylePr w:type="firstCol">
      <w:rPr>
        <w:color w:val="FFFFFF"/>
      </w:rPr>
      <w:tblPr/>
      <w:tcPr>
        <w:tcBorders>
          <w:top w:val="nil"/>
          <w:left w:val="nil"/>
          <w:bottom w:val="nil"/>
          <w:right w:val="nil"/>
          <w:insideH w:val="single" w:sz="4" w:space="0" w:color="993F10"/>
          <w:insideV w:val="nil"/>
        </w:tcBorders>
        <w:shd w:val="clear" w:color="auto" w:fill="993F10"/>
      </w:tcPr>
    </w:tblStylePr>
    <w:tblStylePr w:type="lastCol">
      <w:rPr>
        <w:color w:val="FFFFFF"/>
      </w:rPr>
      <w:tblPr/>
      <w:tcPr>
        <w:tcBorders>
          <w:top w:val="nil"/>
          <w:left w:val="nil"/>
          <w:bottom w:val="nil"/>
          <w:right w:val="nil"/>
          <w:insideH w:val="nil"/>
          <w:insideV w:val="nil"/>
        </w:tcBorders>
        <w:shd w:val="clear" w:color="auto" w:fill="993F10"/>
      </w:tcPr>
    </w:tblStylePr>
    <w:tblStylePr w:type="band1Vert">
      <w:tblPr/>
      <w:tcPr>
        <w:shd w:val="clear" w:color="auto" w:fill="F6C5AC"/>
      </w:tcPr>
    </w:tblStylePr>
    <w:tblStylePr w:type="band1Horz">
      <w:tblPr/>
      <w:tcPr>
        <w:shd w:val="clear" w:color="auto" w:fill="F4B798"/>
      </w:tcPr>
    </w:tblStylePr>
    <w:tblStylePr w:type="neCell">
      <w:rPr>
        <w:color w:val="000080"/>
      </w:rPr>
    </w:tblStylePr>
    <w:tblStylePr w:type="nwCell">
      <w:rPr>
        <w:color w:val="000080"/>
      </w:rPr>
    </w:tblStylePr>
  </w:style>
  <w:style w:type="table" w:customStyle="1" w:styleId="ColorfulShading-Accent31">
    <w:name w:val="Colorful Shading - Accent 31"/>
    <w:basedOn w:val="TableNormal"/>
    <w:next w:val="ColorfulShading-Accent3"/>
    <w:uiPriority w:val="71"/>
    <w:semiHidden/>
    <w:unhideWhenUsed/>
    <w:rsid w:val="009E0D83"/>
    <w:pPr>
      <w:spacing w:after="0" w:line="240" w:lineRule="auto"/>
    </w:pPr>
    <w:rPr>
      <w:color w:val="000080"/>
      <w:sz w:val="24"/>
      <w:szCs w:val="24"/>
    </w:rPr>
    <w:tblPr>
      <w:tblStyleRowBandSize w:val="1"/>
      <w:tblStyleColBandSize w:val="1"/>
      <w:tblBorders>
        <w:top w:val="single" w:sz="24" w:space="0" w:color="0F9ED5"/>
        <w:left w:val="single" w:sz="4" w:space="0" w:color="196B24"/>
        <w:bottom w:val="single" w:sz="4" w:space="0" w:color="196B24"/>
        <w:right w:val="single" w:sz="4" w:space="0" w:color="196B24"/>
        <w:insideH w:val="single" w:sz="4" w:space="0" w:color="FFFFFF"/>
        <w:insideV w:val="single" w:sz="4" w:space="0" w:color="FFFFFF"/>
      </w:tblBorders>
    </w:tblPr>
    <w:tcPr>
      <w:shd w:val="clear" w:color="auto" w:fill="E0F8E3"/>
    </w:tcPr>
    <w:tblStylePr w:type="firstRow">
      <w:rPr>
        <w:b/>
        <w:bCs/>
      </w:rPr>
      <w:tblPr/>
      <w:tcPr>
        <w:tcBorders>
          <w:top w:val="nil"/>
          <w:left w:val="nil"/>
          <w:bottom w:val="single" w:sz="24" w:space="0" w:color="0F9ED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F4015"/>
      </w:tcPr>
    </w:tblStylePr>
    <w:tblStylePr w:type="firstCol">
      <w:rPr>
        <w:color w:val="FFFFFF"/>
      </w:rPr>
      <w:tblPr/>
      <w:tcPr>
        <w:tcBorders>
          <w:top w:val="nil"/>
          <w:left w:val="nil"/>
          <w:bottom w:val="nil"/>
          <w:right w:val="nil"/>
          <w:insideH w:val="single" w:sz="4" w:space="0" w:color="0F4015"/>
          <w:insideV w:val="nil"/>
        </w:tcBorders>
        <w:shd w:val="clear" w:color="auto" w:fill="0F4015"/>
      </w:tcPr>
    </w:tblStylePr>
    <w:tblStylePr w:type="lastCol">
      <w:rPr>
        <w:color w:val="FFFFFF"/>
      </w:rPr>
      <w:tblPr/>
      <w:tcPr>
        <w:tcBorders>
          <w:top w:val="nil"/>
          <w:left w:val="nil"/>
          <w:bottom w:val="nil"/>
          <w:right w:val="nil"/>
          <w:insideH w:val="nil"/>
          <w:insideV w:val="nil"/>
        </w:tcBorders>
        <w:shd w:val="clear" w:color="auto" w:fill="0F4015"/>
      </w:tcPr>
    </w:tblStylePr>
    <w:tblStylePr w:type="band1Vert">
      <w:tblPr/>
      <w:tcPr>
        <w:shd w:val="clear" w:color="auto" w:fill="84E290"/>
      </w:tcPr>
    </w:tblStylePr>
    <w:tblStylePr w:type="band1Horz">
      <w:tblPr/>
      <w:tcPr>
        <w:shd w:val="clear" w:color="auto" w:fill="66DB75"/>
      </w:tcPr>
    </w:tblStylePr>
  </w:style>
  <w:style w:type="table" w:customStyle="1" w:styleId="ColorfulShading-Accent41">
    <w:name w:val="Colorful Shading - Accent 41"/>
    <w:basedOn w:val="TableNormal"/>
    <w:next w:val="ColorfulShading-Accent4"/>
    <w:uiPriority w:val="71"/>
    <w:semiHidden/>
    <w:unhideWhenUsed/>
    <w:rsid w:val="009E0D83"/>
    <w:pPr>
      <w:spacing w:after="0" w:line="240" w:lineRule="auto"/>
    </w:pPr>
    <w:rPr>
      <w:color w:val="000080"/>
      <w:sz w:val="24"/>
      <w:szCs w:val="24"/>
    </w:rPr>
    <w:tblPr>
      <w:tblStyleRowBandSize w:val="1"/>
      <w:tblStyleColBandSize w:val="1"/>
      <w:tblBorders>
        <w:top w:val="single" w:sz="24" w:space="0" w:color="196B24"/>
        <w:left w:val="single" w:sz="4" w:space="0" w:color="0F9ED5"/>
        <w:bottom w:val="single" w:sz="4" w:space="0" w:color="0F9ED5"/>
        <w:right w:val="single" w:sz="4" w:space="0" w:color="0F9ED5"/>
        <w:insideH w:val="single" w:sz="4" w:space="0" w:color="FFFFFF"/>
        <w:insideV w:val="single" w:sz="4" w:space="0" w:color="FFFFFF"/>
      </w:tblBorders>
    </w:tblPr>
    <w:tcPr>
      <w:shd w:val="clear" w:color="auto" w:fill="E5F6FD"/>
    </w:tcPr>
    <w:tblStylePr w:type="firstRow">
      <w:rPr>
        <w:b/>
        <w:bCs/>
      </w:rPr>
      <w:tblPr/>
      <w:tcPr>
        <w:tcBorders>
          <w:top w:val="nil"/>
          <w:left w:val="nil"/>
          <w:bottom w:val="single" w:sz="24" w:space="0" w:color="196B24"/>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95E7F"/>
      </w:tcPr>
    </w:tblStylePr>
    <w:tblStylePr w:type="firstCol">
      <w:rPr>
        <w:color w:val="FFFFFF"/>
      </w:rPr>
      <w:tblPr/>
      <w:tcPr>
        <w:tcBorders>
          <w:top w:val="nil"/>
          <w:left w:val="nil"/>
          <w:bottom w:val="nil"/>
          <w:right w:val="nil"/>
          <w:insideH w:val="single" w:sz="4" w:space="0" w:color="095E7F"/>
          <w:insideV w:val="nil"/>
        </w:tcBorders>
        <w:shd w:val="clear" w:color="auto" w:fill="095E7F"/>
      </w:tcPr>
    </w:tblStylePr>
    <w:tblStylePr w:type="lastCol">
      <w:rPr>
        <w:color w:val="FFFFFF"/>
      </w:rPr>
      <w:tblPr/>
      <w:tcPr>
        <w:tcBorders>
          <w:top w:val="nil"/>
          <w:left w:val="nil"/>
          <w:bottom w:val="nil"/>
          <w:right w:val="nil"/>
          <w:insideH w:val="nil"/>
          <w:insideV w:val="nil"/>
        </w:tcBorders>
        <w:shd w:val="clear" w:color="auto" w:fill="095E7F"/>
      </w:tcPr>
    </w:tblStylePr>
    <w:tblStylePr w:type="band1Vert">
      <w:tblPr/>
      <w:tcPr>
        <w:shd w:val="clear" w:color="auto" w:fill="95DCF7"/>
      </w:tcPr>
    </w:tblStylePr>
    <w:tblStylePr w:type="band1Horz">
      <w:tblPr/>
      <w:tcPr>
        <w:shd w:val="clear" w:color="auto" w:fill="7BD3F5"/>
      </w:tcPr>
    </w:tblStylePr>
    <w:tblStylePr w:type="neCell">
      <w:rPr>
        <w:color w:val="000080"/>
      </w:rPr>
    </w:tblStylePr>
    <w:tblStylePr w:type="nwCell">
      <w:rPr>
        <w:color w:val="000080"/>
      </w:rPr>
    </w:tblStylePr>
  </w:style>
  <w:style w:type="table" w:customStyle="1" w:styleId="ColorfulShading-Accent51">
    <w:name w:val="Colorful Shading - Accent 51"/>
    <w:basedOn w:val="TableNormal"/>
    <w:next w:val="ColorfulShading-Accent5"/>
    <w:uiPriority w:val="71"/>
    <w:semiHidden/>
    <w:unhideWhenUsed/>
    <w:rsid w:val="009E0D83"/>
    <w:pPr>
      <w:spacing w:after="0" w:line="240" w:lineRule="auto"/>
    </w:pPr>
    <w:rPr>
      <w:color w:val="000080"/>
      <w:sz w:val="24"/>
      <w:szCs w:val="24"/>
    </w:rPr>
    <w:tblPr>
      <w:tblStyleRowBandSize w:val="1"/>
      <w:tblStyleColBandSize w:val="1"/>
      <w:tblBorders>
        <w:top w:val="single" w:sz="24" w:space="0" w:color="4EA72E"/>
        <w:left w:val="single" w:sz="4" w:space="0" w:color="A02B93"/>
        <w:bottom w:val="single" w:sz="4" w:space="0" w:color="A02B93"/>
        <w:right w:val="single" w:sz="4" w:space="0" w:color="A02B93"/>
        <w:insideH w:val="single" w:sz="4" w:space="0" w:color="FFFFFF"/>
        <w:insideV w:val="single" w:sz="4" w:space="0" w:color="FFFFFF"/>
      </w:tblBorders>
    </w:tblPr>
    <w:tcPr>
      <w:shd w:val="clear" w:color="auto" w:fill="F8E7F6"/>
    </w:tcPr>
    <w:tblStylePr w:type="firstRow">
      <w:rPr>
        <w:b/>
        <w:bCs/>
      </w:rPr>
      <w:tblPr/>
      <w:tcPr>
        <w:tcBorders>
          <w:top w:val="nil"/>
          <w:left w:val="nil"/>
          <w:bottom w:val="single" w:sz="24" w:space="0" w:color="4EA72E"/>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F1957"/>
      </w:tcPr>
    </w:tblStylePr>
    <w:tblStylePr w:type="firstCol">
      <w:rPr>
        <w:color w:val="FFFFFF"/>
      </w:rPr>
      <w:tblPr/>
      <w:tcPr>
        <w:tcBorders>
          <w:top w:val="nil"/>
          <w:left w:val="nil"/>
          <w:bottom w:val="nil"/>
          <w:right w:val="nil"/>
          <w:insideH w:val="single" w:sz="4" w:space="0" w:color="5F1957"/>
          <w:insideV w:val="nil"/>
        </w:tcBorders>
        <w:shd w:val="clear" w:color="auto" w:fill="5F1957"/>
      </w:tcPr>
    </w:tblStylePr>
    <w:tblStylePr w:type="lastCol">
      <w:rPr>
        <w:color w:val="FFFFFF"/>
      </w:rPr>
      <w:tblPr/>
      <w:tcPr>
        <w:tcBorders>
          <w:top w:val="nil"/>
          <w:left w:val="nil"/>
          <w:bottom w:val="nil"/>
          <w:right w:val="nil"/>
          <w:insideH w:val="nil"/>
          <w:insideV w:val="nil"/>
        </w:tcBorders>
        <w:shd w:val="clear" w:color="auto" w:fill="5F1957"/>
      </w:tcPr>
    </w:tblStylePr>
    <w:tblStylePr w:type="band1Vert">
      <w:tblPr/>
      <w:tcPr>
        <w:shd w:val="clear" w:color="auto" w:fill="E59EDC"/>
      </w:tcPr>
    </w:tblStylePr>
    <w:tblStylePr w:type="band1Horz">
      <w:tblPr/>
      <w:tcPr>
        <w:shd w:val="clear" w:color="auto" w:fill="DE86D4"/>
      </w:tcPr>
    </w:tblStylePr>
    <w:tblStylePr w:type="neCell">
      <w:rPr>
        <w:color w:val="000080"/>
      </w:rPr>
    </w:tblStylePr>
    <w:tblStylePr w:type="nwCell">
      <w:rPr>
        <w:color w:val="000080"/>
      </w:rPr>
    </w:tblStylePr>
  </w:style>
  <w:style w:type="table" w:customStyle="1" w:styleId="ColorfulShading-Accent61">
    <w:name w:val="Colorful Shading - Accent 61"/>
    <w:basedOn w:val="TableNormal"/>
    <w:next w:val="ColorfulShading-Accent6"/>
    <w:uiPriority w:val="71"/>
    <w:semiHidden/>
    <w:unhideWhenUsed/>
    <w:rsid w:val="009E0D83"/>
    <w:pPr>
      <w:spacing w:after="0" w:line="240" w:lineRule="auto"/>
    </w:pPr>
    <w:rPr>
      <w:color w:val="000080"/>
      <w:sz w:val="24"/>
      <w:szCs w:val="24"/>
    </w:rPr>
    <w:tblPr>
      <w:tblStyleRowBandSize w:val="1"/>
      <w:tblStyleColBandSize w:val="1"/>
      <w:tblBorders>
        <w:top w:val="single" w:sz="24" w:space="0" w:color="A02B93"/>
        <w:left w:val="single" w:sz="4" w:space="0" w:color="4EA72E"/>
        <w:bottom w:val="single" w:sz="4" w:space="0" w:color="4EA72E"/>
        <w:right w:val="single" w:sz="4" w:space="0" w:color="4EA72E"/>
        <w:insideH w:val="single" w:sz="4" w:space="0" w:color="FFFFFF"/>
        <w:insideV w:val="single" w:sz="4" w:space="0" w:color="FFFFFF"/>
      </w:tblBorders>
    </w:tblPr>
    <w:tcPr>
      <w:shd w:val="clear" w:color="auto" w:fill="ECF8E8"/>
    </w:tcPr>
    <w:tblStylePr w:type="firstRow">
      <w:rPr>
        <w:b/>
        <w:bCs/>
      </w:rPr>
      <w:tblPr/>
      <w:tcPr>
        <w:tcBorders>
          <w:top w:val="nil"/>
          <w:left w:val="nil"/>
          <w:bottom w:val="single" w:sz="24" w:space="0" w:color="A02B9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E641B"/>
      </w:tcPr>
    </w:tblStylePr>
    <w:tblStylePr w:type="firstCol">
      <w:rPr>
        <w:color w:val="FFFFFF"/>
      </w:rPr>
      <w:tblPr/>
      <w:tcPr>
        <w:tcBorders>
          <w:top w:val="nil"/>
          <w:left w:val="nil"/>
          <w:bottom w:val="nil"/>
          <w:right w:val="nil"/>
          <w:insideH w:val="single" w:sz="4" w:space="0" w:color="2E641B"/>
          <w:insideV w:val="nil"/>
        </w:tcBorders>
        <w:shd w:val="clear" w:color="auto" w:fill="2E641B"/>
      </w:tcPr>
    </w:tblStylePr>
    <w:tblStylePr w:type="lastCol">
      <w:rPr>
        <w:color w:val="FFFFFF"/>
      </w:rPr>
      <w:tblPr/>
      <w:tcPr>
        <w:tcBorders>
          <w:top w:val="nil"/>
          <w:left w:val="nil"/>
          <w:bottom w:val="nil"/>
          <w:right w:val="nil"/>
          <w:insideH w:val="nil"/>
          <w:insideV w:val="nil"/>
        </w:tcBorders>
        <w:shd w:val="clear" w:color="auto" w:fill="2E641B"/>
      </w:tcPr>
    </w:tblStylePr>
    <w:tblStylePr w:type="band1Vert">
      <w:tblPr/>
      <w:tcPr>
        <w:shd w:val="clear" w:color="auto" w:fill="B3E5A1"/>
      </w:tcPr>
    </w:tblStylePr>
    <w:tblStylePr w:type="band1Horz">
      <w:tblPr/>
      <w:tcPr>
        <w:shd w:val="clear" w:color="auto" w:fill="A0DF8A"/>
      </w:tcPr>
    </w:tblStylePr>
    <w:tblStylePr w:type="neCell">
      <w:rPr>
        <w:color w:val="000080"/>
      </w:rPr>
    </w:tblStylePr>
    <w:tblStylePr w:type="nwCell">
      <w:rPr>
        <w:color w:val="000080"/>
      </w:rPr>
    </w:tblStylePr>
  </w:style>
  <w:style w:type="table" w:customStyle="1" w:styleId="DarkList1">
    <w:name w:val="Dark List1"/>
    <w:basedOn w:val="TableNormal"/>
    <w:next w:val="DarkList"/>
    <w:uiPriority w:val="70"/>
    <w:semiHidden/>
    <w:unhideWhenUsed/>
    <w:rsid w:val="009E0D83"/>
    <w:pPr>
      <w:spacing w:after="0" w:line="240" w:lineRule="auto"/>
    </w:pPr>
    <w:rPr>
      <w:color w:val="FFFFFF"/>
      <w:sz w:val="24"/>
      <w:szCs w:val="24"/>
    </w:rPr>
    <w:tblPr>
      <w:tblStyleRowBandSize w:val="1"/>
      <w:tblStyleColBandSize w:val="1"/>
    </w:tblPr>
    <w:tcPr>
      <w:shd w:val="clear" w:color="auto" w:fill="000080"/>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00003F"/>
      </w:tcPr>
    </w:tblStylePr>
    <w:tblStylePr w:type="firstCol">
      <w:tblPr/>
      <w:tcPr>
        <w:tcBorders>
          <w:top w:val="nil"/>
          <w:left w:val="nil"/>
          <w:bottom w:val="nil"/>
          <w:right w:val="single" w:sz="18" w:space="0" w:color="FFFFFF"/>
          <w:insideH w:val="nil"/>
          <w:insideV w:val="nil"/>
        </w:tcBorders>
        <w:shd w:val="clear" w:color="auto" w:fill="00005F"/>
      </w:tcPr>
    </w:tblStylePr>
    <w:tblStylePr w:type="lastCol">
      <w:tblPr/>
      <w:tcPr>
        <w:tcBorders>
          <w:top w:val="nil"/>
          <w:left w:val="single" w:sz="18" w:space="0" w:color="FFFFFF"/>
          <w:bottom w:val="nil"/>
          <w:right w:val="nil"/>
          <w:insideH w:val="nil"/>
          <w:insideV w:val="nil"/>
        </w:tcBorders>
        <w:shd w:val="clear" w:color="auto" w:fill="00005F"/>
      </w:tcPr>
    </w:tblStylePr>
    <w:tblStylePr w:type="band1Vert">
      <w:tblPr/>
      <w:tcPr>
        <w:tcBorders>
          <w:top w:val="nil"/>
          <w:left w:val="nil"/>
          <w:bottom w:val="nil"/>
          <w:right w:val="nil"/>
          <w:insideH w:val="nil"/>
          <w:insideV w:val="nil"/>
        </w:tcBorders>
        <w:shd w:val="clear" w:color="auto" w:fill="00005F"/>
      </w:tcPr>
    </w:tblStylePr>
    <w:tblStylePr w:type="band1Horz">
      <w:tblPr/>
      <w:tcPr>
        <w:tcBorders>
          <w:top w:val="nil"/>
          <w:left w:val="nil"/>
          <w:bottom w:val="nil"/>
          <w:right w:val="nil"/>
          <w:insideH w:val="nil"/>
          <w:insideV w:val="nil"/>
        </w:tcBorders>
        <w:shd w:val="clear" w:color="auto" w:fill="00005F"/>
      </w:tcPr>
    </w:tblStylePr>
  </w:style>
  <w:style w:type="table" w:customStyle="1" w:styleId="DarkList-Accent11">
    <w:name w:val="Dark List - Accent 11"/>
    <w:basedOn w:val="TableNormal"/>
    <w:next w:val="DarkList-Accent1"/>
    <w:uiPriority w:val="70"/>
    <w:semiHidden/>
    <w:unhideWhenUsed/>
    <w:rsid w:val="009E0D83"/>
    <w:pPr>
      <w:spacing w:after="0" w:line="240" w:lineRule="auto"/>
    </w:pPr>
    <w:rPr>
      <w:color w:val="FFFFFF"/>
      <w:sz w:val="24"/>
      <w:szCs w:val="24"/>
    </w:rPr>
    <w:tblPr>
      <w:tblStyleRowBandSize w:val="1"/>
      <w:tblStyleColBandSize w:val="1"/>
    </w:tblPr>
    <w:tcPr>
      <w:shd w:val="clear" w:color="auto" w:fill="156082"/>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0A2F40"/>
      </w:tcPr>
    </w:tblStylePr>
    <w:tblStylePr w:type="firstCol">
      <w:tblPr/>
      <w:tcPr>
        <w:tcBorders>
          <w:top w:val="nil"/>
          <w:left w:val="nil"/>
          <w:bottom w:val="nil"/>
          <w:right w:val="single" w:sz="18" w:space="0" w:color="FFFFFF"/>
          <w:insideH w:val="nil"/>
          <w:insideV w:val="nil"/>
        </w:tcBorders>
        <w:shd w:val="clear" w:color="auto" w:fill="0F4761"/>
      </w:tcPr>
    </w:tblStylePr>
    <w:tblStylePr w:type="lastCol">
      <w:tblPr/>
      <w:tcPr>
        <w:tcBorders>
          <w:top w:val="nil"/>
          <w:left w:val="single" w:sz="18" w:space="0" w:color="FFFFFF"/>
          <w:bottom w:val="nil"/>
          <w:right w:val="nil"/>
          <w:insideH w:val="nil"/>
          <w:insideV w:val="nil"/>
        </w:tcBorders>
        <w:shd w:val="clear" w:color="auto" w:fill="0F4761"/>
      </w:tcPr>
    </w:tblStylePr>
    <w:tblStylePr w:type="band1Vert">
      <w:tblPr/>
      <w:tcPr>
        <w:tcBorders>
          <w:top w:val="nil"/>
          <w:left w:val="nil"/>
          <w:bottom w:val="nil"/>
          <w:right w:val="nil"/>
          <w:insideH w:val="nil"/>
          <w:insideV w:val="nil"/>
        </w:tcBorders>
        <w:shd w:val="clear" w:color="auto" w:fill="0F4761"/>
      </w:tcPr>
    </w:tblStylePr>
    <w:tblStylePr w:type="band1Horz">
      <w:tblPr/>
      <w:tcPr>
        <w:tcBorders>
          <w:top w:val="nil"/>
          <w:left w:val="nil"/>
          <w:bottom w:val="nil"/>
          <w:right w:val="nil"/>
          <w:insideH w:val="nil"/>
          <w:insideV w:val="nil"/>
        </w:tcBorders>
        <w:shd w:val="clear" w:color="auto" w:fill="0F4761"/>
      </w:tcPr>
    </w:tblStylePr>
  </w:style>
  <w:style w:type="table" w:customStyle="1" w:styleId="DarkList-Accent21">
    <w:name w:val="Dark List - Accent 21"/>
    <w:basedOn w:val="TableNormal"/>
    <w:next w:val="DarkList-Accent2"/>
    <w:uiPriority w:val="70"/>
    <w:semiHidden/>
    <w:unhideWhenUsed/>
    <w:rsid w:val="009E0D83"/>
    <w:pPr>
      <w:spacing w:after="0" w:line="240" w:lineRule="auto"/>
    </w:pPr>
    <w:rPr>
      <w:color w:val="FFFFFF"/>
      <w:sz w:val="24"/>
      <w:szCs w:val="24"/>
    </w:rPr>
    <w:tblPr>
      <w:tblStyleRowBandSize w:val="1"/>
      <w:tblStyleColBandSize w:val="1"/>
    </w:tblPr>
    <w:tcPr>
      <w:shd w:val="clear" w:color="auto" w:fill="E97132"/>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7F340D"/>
      </w:tcPr>
    </w:tblStylePr>
    <w:tblStylePr w:type="firstCol">
      <w:tblPr/>
      <w:tcPr>
        <w:tcBorders>
          <w:top w:val="nil"/>
          <w:left w:val="nil"/>
          <w:bottom w:val="nil"/>
          <w:right w:val="single" w:sz="18" w:space="0" w:color="FFFFFF"/>
          <w:insideH w:val="nil"/>
          <w:insideV w:val="nil"/>
        </w:tcBorders>
        <w:shd w:val="clear" w:color="auto" w:fill="BF4E14"/>
      </w:tcPr>
    </w:tblStylePr>
    <w:tblStylePr w:type="lastCol">
      <w:tblPr/>
      <w:tcPr>
        <w:tcBorders>
          <w:top w:val="nil"/>
          <w:left w:val="single" w:sz="18" w:space="0" w:color="FFFFFF"/>
          <w:bottom w:val="nil"/>
          <w:right w:val="nil"/>
          <w:insideH w:val="nil"/>
          <w:insideV w:val="nil"/>
        </w:tcBorders>
        <w:shd w:val="clear" w:color="auto" w:fill="BF4E14"/>
      </w:tcPr>
    </w:tblStylePr>
    <w:tblStylePr w:type="band1Vert">
      <w:tblPr/>
      <w:tcPr>
        <w:tcBorders>
          <w:top w:val="nil"/>
          <w:left w:val="nil"/>
          <w:bottom w:val="nil"/>
          <w:right w:val="nil"/>
          <w:insideH w:val="nil"/>
          <w:insideV w:val="nil"/>
        </w:tcBorders>
        <w:shd w:val="clear" w:color="auto" w:fill="BF4E14"/>
      </w:tcPr>
    </w:tblStylePr>
    <w:tblStylePr w:type="band1Horz">
      <w:tblPr/>
      <w:tcPr>
        <w:tcBorders>
          <w:top w:val="nil"/>
          <w:left w:val="nil"/>
          <w:bottom w:val="nil"/>
          <w:right w:val="nil"/>
          <w:insideH w:val="nil"/>
          <w:insideV w:val="nil"/>
        </w:tcBorders>
        <w:shd w:val="clear" w:color="auto" w:fill="BF4E14"/>
      </w:tcPr>
    </w:tblStylePr>
  </w:style>
  <w:style w:type="table" w:customStyle="1" w:styleId="DarkList-Accent32">
    <w:name w:val="Dark List - Accent 32"/>
    <w:basedOn w:val="TableNormal"/>
    <w:next w:val="DarkList-Accent3"/>
    <w:uiPriority w:val="70"/>
    <w:semiHidden/>
    <w:unhideWhenUsed/>
    <w:rsid w:val="009E0D83"/>
    <w:pPr>
      <w:spacing w:after="0" w:line="240" w:lineRule="auto"/>
    </w:pPr>
    <w:rPr>
      <w:color w:val="FFFFFF"/>
      <w:sz w:val="24"/>
      <w:szCs w:val="24"/>
    </w:rPr>
    <w:tblPr>
      <w:tblStyleRowBandSize w:val="1"/>
      <w:tblStyleColBandSize w:val="1"/>
    </w:tblPr>
    <w:tcPr>
      <w:shd w:val="clear" w:color="auto" w:fill="196B24"/>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0C3511"/>
      </w:tcPr>
    </w:tblStylePr>
    <w:tblStylePr w:type="firstCol">
      <w:tblPr/>
      <w:tcPr>
        <w:tcBorders>
          <w:top w:val="nil"/>
          <w:left w:val="nil"/>
          <w:bottom w:val="nil"/>
          <w:right w:val="single" w:sz="18" w:space="0" w:color="FFFFFF"/>
          <w:insideH w:val="nil"/>
          <w:insideV w:val="nil"/>
        </w:tcBorders>
        <w:shd w:val="clear" w:color="auto" w:fill="124F1A"/>
      </w:tcPr>
    </w:tblStylePr>
    <w:tblStylePr w:type="lastCol">
      <w:tblPr/>
      <w:tcPr>
        <w:tcBorders>
          <w:top w:val="nil"/>
          <w:left w:val="single" w:sz="18" w:space="0" w:color="FFFFFF"/>
          <w:bottom w:val="nil"/>
          <w:right w:val="nil"/>
          <w:insideH w:val="nil"/>
          <w:insideV w:val="nil"/>
        </w:tcBorders>
        <w:shd w:val="clear" w:color="auto" w:fill="124F1A"/>
      </w:tcPr>
    </w:tblStylePr>
    <w:tblStylePr w:type="band1Vert">
      <w:tblPr/>
      <w:tcPr>
        <w:tcBorders>
          <w:top w:val="nil"/>
          <w:left w:val="nil"/>
          <w:bottom w:val="nil"/>
          <w:right w:val="nil"/>
          <w:insideH w:val="nil"/>
          <w:insideV w:val="nil"/>
        </w:tcBorders>
        <w:shd w:val="clear" w:color="auto" w:fill="124F1A"/>
      </w:tcPr>
    </w:tblStylePr>
    <w:tblStylePr w:type="band1Horz">
      <w:tblPr/>
      <w:tcPr>
        <w:tcBorders>
          <w:top w:val="nil"/>
          <w:left w:val="nil"/>
          <w:bottom w:val="nil"/>
          <w:right w:val="nil"/>
          <w:insideH w:val="nil"/>
          <w:insideV w:val="nil"/>
        </w:tcBorders>
        <w:shd w:val="clear" w:color="auto" w:fill="124F1A"/>
      </w:tcPr>
    </w:tblStylePr>
  </w:style>
  <w:style w:type="table" w:customStyle="1" w:styleId="DarkList-Accent41">
    <w:name w:val="Dark List - Accent 41"/>
    <w:basedOn w:val="TableNormal"/>
    <w:next w:val="DarkList-Accent4"/>
    <w:uiPriority w:val="70"/>
    <w:semiHidden/>
    <w:unhideWhenUsed/>
    <w:rsid w:val="009E0D83"/>
    <w:pPr>
      <w:spacing w:after="0" w:line="240" w:lineRule="auto"/>
    </w:pPr>
    <w:rPr>
      <w:color w:val="FFFFFF"/>
      <w:sz w:val="24"/>
      <w:szCs w:val="24"/>
    </w:rPr>
    <w:tblPr>
      <w:tblStyleRowBandSize w:val="1"/>
      <w:tblStyleColBandSize w:val="1"/>
    </w:tblPr>
    <w:tcPr>
      <w:shd w:val="clear" w:color="auto" w:fill="0F9ED5"/>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074E69"/>
      </w:tcPr>
    </w:tblStylePr>
    <w:tblStylePr w:type="firstCol">
      <w:tblPr/>
      <w:tcPr>
        <w:tcBorders>
          <w:top w:val="nil"/>
          <w:left w:val="nil"/>
          <w:bottom w:val="nil"/>
          <w:right w:val="single" w:sz="18" w:space="0" w:color="FFFFFF"/>
          <w:insideH w:val="nil"/>
          <w:insideV w:val="nil"/>
        </w:tcBorders>
        <w:shd w:val="clear" w:color="auto" w:fill="0B769F"/>
      </w:tcPr>
    </w:tblStylePr>
    <w:tblStylePr w:type="lastCol">
      <w:tblPr/>
      <w:tcPr>
        <w:tcBorders>
          <w:top w:val="nil"/>
          <w:left w:val="single" w:sz="18" w:space="0" w:color="FFFFFF"/>
          <w:bottom w:val="nil"/>
          <w:right w:val="nil"/>
          <w:insideH w:val="nil"/>
          <w:insideV w:val="nil"/>
        </w:tcBorders>
        <w:shd w:val="clear" w:color="auto" w:fill="0B769F"/>
      </w:tcPr>
    </w:tblStylePr>
    <w:tblStylePr w:type="band1Vert">
      <w:tblPr/>
      <w:tcPr>
        <w:tcBorders>
          <w:top w:val="nil"/>
          <w:left w:val="nil"/>
          <w:bottom w:val="nil"/>
          <w:right w:val="nil"/>
          <w:insideH w:val="nil"/>
          <w:insideV w:val="nil"/>
        </w:tcBorders>
        <w:shd w:val="clear" w:color="auto" w:fill="0B769F"/>
      </w:tcPr>
    </w:tblStylePr>
    <w:tblStylePr w:type="band1Horz">
      <w:tblPr/>
      <w:tcPr>
        <w:tcBorders>
          <w:top w:val="nil"/>
          <w:left w:val="nil"/>
          <w:bottom w:val="nil"/>
          <w:right w:val="nil"/>
          <w:insideH w:val="nil"/>
          <w:insideV w:val="nil"/>
        </w:tcBorders>
        <w:shd w:val="clear" w:color="auto" w:fill="0B769F"/>
      </w:tcPr>
    </w:tblStylePr>
  </w:style>
  <w:style w:type="table" w:customStyle="1" w:styleId="DarkList-Accent51">
    <w:name w:val="Dark List - Accent 51"/>
    <w:basedOn w:val="TableNormal"/>
    <w:next w:val="DarkList-Accent5"/>
    <w:uiPriority w:val="70"/>
    <w:semiHidden/>
    <w:unhideWhenUsed/>
    <w:rsid w:val="009E0D83"/>
    <w:pPr>
      <w:spacing w:after="0" w:line="240" w:lineRule="auto"/>
    </w:pPr>
    <w:rPr>
      <w:color w:val="FFFFFF"/>
      <w:sz w:val="24"/>
      <w:szCs w:val="24"/>
    </w:rPr>
    <w:tblPr>
      <w:tblStyleRowBandSize w:val="1"/>
      <w:tblStyleColBandSize w:val="1"/>
    </w:tblPr>
    <w:tcPr>
      <w:shd w:val="clear" w:color="auto" w:fill="A02B93"/>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4F1548"/>
      </w:tcPr>
    </w:tblStylePr>
    <w:tblStylePr w:type="firstCol">
      <w:tblPr/>
      <w:tcPr>
        <w:tcBorders>
          <w:top w:val="nil"/>
          <w:left w:val="nil"/>
          <w:bottom w:val="nil"/>
          <w:right w:val="single" w:sz="18" w:space="0" w:color="FFFFFF"/>
          <w:insideH w:val="nil"/>
          <w:insideV w:val="nil"/>
        </w:tcBorders>
        <w:shd w:val="clear" w:color="auto" w:fill="77206D"/>
      </w:tcPr>
    </w:tblStylePr>
    <w:tblStylePr w:type="lastCol">
      <w:tblPr/>
      <w:tcPr>
        <w:tcBorders>
          <w:top w:val="nil"/>
          <w:left w:val="single" w:sz="18" w:space="0" w:color="FFFFFF"/>
          <w:bottom w:val="nil"/>
          <w:right w:val="nil"/>
          <w:insideH w:val="nil"/>
          <w:insideV w:val="nil"/>
        </w:tcBorders>
        <w:shd w:val="clear" w:color="auto" w:fill="77206D"/>
      </w:tcPr>
    </w:tblStylePr>
    <w:tblStylePr w:type="band1Vert">
      <w:tblPr/>
      <w:tcPr>
        <w:tcBorders>
          <w:top w:val="nil"/>
          <w:left w:val="nil"/>
          <w:bottom w:val="nil"/>
          <w:right w:val="nil"/>
          <w:insideH w:val="nil"/>
          <w:insideV w:val="nil"/>
        </w:tcBorders>
        <w:shd w:val="clear" w:color="auto" w:fill="77206D"/>
      </w:tcPr>
    </w:tblStylePr>
    <w:tblStylePr w:type="band1Horz">
      <w:tblPr/>
      <w:tcPr>
        <w:tcBorders>
          <w:top w:val="nil"/>
          <w:left w:val="nil"/>
          <w:bottom w:val="nil"/>
          <w:right w:val="nil"/>
          <w:insideH w:val="nil"/>
          <w:insideV w:val="nil"/>
        </w:tcBorders>
        <w:shd w:val="clear" w:color="auto" w:fill="77206D"/>
      </w:tcPr>
    </w:tblStylePr>
  </w:style>
  <w:style w:type="table" w:customStyle="1" w:styleId="DarkList-Accent61">
    <w:name w:val="Dark List - Accent 61"/>
    <w:basedOn w:val="TableNormal"/>
    <w:next w:val="DarkList-Accent6"/>
    <w:uiPriority w:val="70"/>
    <w:semiHidden/>
    <w:unhideWhenUsed/>
    <w:rsid w:val="009E0D83"/>
    <w:pPr>
      <w:spacing w:after="0" w:line="240" w:lineRule="auto"/>
    </w:pPr>
    <w:rPr>
      <w:color w:val="FFFFFF"/>
      <w:sz w:val="24"/>
      <w:szCs w:val="24"/>
    </w:rPr>
    <w:tblPr>
      <w:tblStyleRowBandSize w:val="1"/>
      <w:tblStyleColBandSize w:val="1"/>
    </w:tblPr>
    <w:tcPr>
      <w:shd w:val="clear" w:color="auto" w:fill="4EA72E"/>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265317"/>
      </w:tcPr>
    </w:tblStylePr>
    <w:tblStylePr w:type="firstCol">
      <w:tblPr/>
      <w:tcPr>
        <w:tcBorders>
          <w:top w:val="nil"/>
          <w:left w:val="nil"/>
          <w:bottom w:val="nil"/>
          <w:right w:val="single" w:sz="18" w:space="0" w:color="FFFFFF"/>
          <w:insideH w:val="nil"/>
          <w:insideV w:val="nil"/>
        </w:tcBorders>
        <w:shd w:val="clear" w:color="auto" w:fill="3A7C22"/>
      </w:tcPr>
    </w:tblStylePr>
    <w:tblStylePr w:type="lastCol">
      <w:tblPr/>
      <w:tcPr>
        <w:tcBorders>
          <w:top w:val="nil"/>
          <w:left w:val="single" w:sz="18" w:space="0" w:color="FFFFFF"/>
          <w:bottom w:val="nil"/>
          <w:right w:val="nil"/>
          <w:insideH w:val="nil"/>
          <w:insideV w:val="nil"/>
        </w:tcBorders>
        <w:shd w:val="clear" w:color="auto" w:fill="3A7C22"/>
      </w:tcPr>
    </w:tblStylePr>
    <w:tblStylePr w:type="band1Vert">
      <w:tblPr/>
      <w:tcPr>
        <w:tcBorders>
          <w:top w:val="nil"/>
          <w:left w:val="nil"/>
          <w:bottom w:val="nil"/>
          <w:right w:val="nil"/>
          <w:insideH w:val="nil"/>
          <w:insideV w:val="nil"/>
        </w:tcBorders>
        <w:shd w:val="clear" w:color="auto" w:fill="3A7C22"/>
      </w:tcPr>
    </w:tblStylePr>
    <w:tblStylePr w:type="band1Horz">
      <w:tblPr/>
      <w:tcPr>
        <w:tcBorders>
          <w:top w:val="nil"/>
          <w:left w:val="nil"/>
          <w:bottom w:val="nil"/>
          <w:right w:val="nil"/>
          <w:insideH w:val="nil"/>
          <w:insideV w:val="nil"/>
        </w:tcBorders>
        <w:shd w:val="clear" w:color="auto" w:fill="3A7C22"/>
      </w:tcPr>
    </w:tblStylePr>
  </w:style>
  <w:style w:type="table" w:customStyle="1" w:styleId="GridTable1Light1">
    <w:name w:val="Grid Table 1 Light1"/>
    <w:basedOn w:val="TableNormal"/>
    <w:next w:val="GridTable1Light"/>
    <w:uiPriority w:val="46"/>
    <w:rsid w:val="009E0D83"/>
    <w:pPr>
      <w:spacing w:after="0" w:line="240" w:lineRule="auto"/>
    </w:pPr>
    <w:rPr>
      <w:sz w:val="24"/>
      <w:szCs w:val="24"/>
    </w:rPr>
    <w:tblPr>
      <w:tblStyleRowBandSize w:val="1"/>
      <w:tblStyleColBandSize w:val="1"/>
      <w:tblBorders>
        <w:top w:val="single" w:sz="4" w:space="0" w:color="6666FF"/>
        <w:left w:val="single" w:sz="4" w:space="0" w:color="6666FF"/>
        <w:bottom w:val="single" w:sz="4" w:space="0" w:color="6666FF"/>
        <w:right w:val="single" w:sz="4" w:space="0" w:color="6666FF"/>
        <w:insideH w:val="single" w:sz="4" w:space="0" w:color="6666FF"/>
        <w:insideV w:val="single" w:sz="4" w:space="0" w:color="6666FF"/>
      </w:tblBorders>
    </w:tblPr>
    <w:tblStylePr w:type="firstRow">
      <w:rPr>
        <w:b/>
        <w:bCs/>
      </w:rPr>
      <w:tblPr/>
      <w:tcPr>
        <w:tcBorders>
          <w:bottom w:val="single" w:sz="12" w:space="0" w:color="1919FF"/>
        </w:tcBorders>
      </w:tcPr>
    </w:tblStylePr>
    <w:tblStylePr w:type="lastRow">
      <w:rPr>
        <w:b/>
        <w:bCs/>
      </w:rPr>
      <w:tblPr/>
      <w:tcPr>
        <w:tcBorders>
          <w:top w:val="double" w:sz="2" w:space="0" w:color="1919FF"/>
        </w:tcBorders>
      </w:tcPr>
    </w:tblStylePr>
    <w:tblStylePr w:type="firstCol">
      <w:rPr>
        <w:b/>
        <w:bCs/>
      </w:rPr>
    </w:tblStylePr>
    <w:tblStylePr w:type="lastCol">
      <w:rPr>
        <w:b/>
        <w:bCs/>
      </w:rPr>
    </w:tblStylePr>
  </w:style>
  <w:style w:type="table" w:customStyle="1" w:styleId="GridTable1Light-Accent11">
    <w:name w:val="Grid Table 1 Light - Accent 11"/>
    <w:basedOn w:val="TableNormal"/>
    <w:next w:val="GridTable1Light-Accent1"/>
    <w:uiPriority w:val="46"/>
    <w:rsid w:val="009E0D83"/>
    <w:pPr>
      <w:spacing w:after="0" w:line="240" w:lineRule="auto"/>
    </w:pPr>
    <w:rPr>
      <w:sz w:val="24"/>
      <w:szCs w:val="24"/>
    </w:rPr>
    <w:tblPr>
      <w:tblStyleRowBandSize w:val="1"/>
      <w:tblStyleColBandSize w:val="1"/>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Pr>
    <w:tblStylePr w:type="firstRow">
      <w:rPr>
        <w:b/>
        <w:bCs/>
      </w:rPr>
      <w:tblPr/>
      <w:tcPr>
        <w:tcBorders>
          <w:bottom w:val="single" w:sz="12" w:space="0" w:color="45B0E1"/>
        </w:tcBorders>
      </w:tcPr>
    </w:tblStylePr>
    <w:tblStylePr w:type="lastRow">
      <w:rPr>
        <w:b/>
        <w:bCs/>
      </w:rPr>
      <w:tblPr/>
      <w:tcPr>
        <w:tcBorders>
          <w:top w:val="double" w:sz="2" w:space="0" w:color="45B0E1"/>
        </w:tcBorders>
      </w:tcPr>
    </w:tblStylePr>
    <w:tblStylePr w:type="firstCol">
      <w:rPr>
        <w:b/>
        <w:bCs/>
      </w:rPr>
    </w:tblStylePr>
    <w:tblStylePr w:type="lastCol">
      <w:rPr>
        <w:b/>
        <w:bCs/>
      </w:rPr>
    </w:tblStylePr>
  </w:style>
  <w:style w:type="table" w:customStyle="1" w:styleId="GridTable1Light-Accent21">
    <w:name w:val="Grid Table 1 Light - Accent 21"/>
    <w:basedOn w:val="TableNormal"/>
    <w:next w:val="GridTable1Light-Accent2"/>
    <w:uiPriority w:val="46"/>
    <w:rsid w:val="009E0D83"/>
    <w:pPr>
      <w:spacing w:after="0" w:line="240" w:lineRule="auto"/>
    </w:pPr>
    <w:rPr>
      <w:sz w:val="24"/>
      <w:szCs w:val="24"/>
    </w:rPr>
    <w:tblPr>
      <w:tblStyleRowBandSize w:val="1"/>
      <w:tblStyleColBandSize w:val="1"/>
      <w:tblBorders>
        <w:top w:val="single" w:sz="4" w:space="0" w:color="F6C5AC"/>
        <w:left w:val="single" w:sz="4" w:space="0" w:color="F6C5AC"/>
        <w:bottom w:val="single" w:sz="4" w:space="0" w:color="F6C5AC"/>
        <w:right w:val="single" w:sz="4" w:space="0" w:color="F6C5AC"/>
        <w:insideH w:val="single" w:sz="4" w:space="0" w:color="F6C5AC"/>
        <w:insideV w:val="single" w:sz="4" w:space="0" w:color="F6C5AC"/>
      </w:tblBorders>
    </w:tblPr>
    <w:tblStylePr w:type="firstRow">
      <w:rPr>
        <w:b/>
        <w:bCs/>
      </w:rPr>
      <w:tblPr/>
      <w:tcPr>
        <w:tcBorders>
          <w:bottom w:val="single" w:sz="12" w:space="0" w:color="F1A983"/>
        </w:tcBorders>
      </w:tcPr>
    </w:tblStylePr>
    <w:tblStylePr w:type="lastRow">
      <w:rPr>
        <w:b/>
        <w:bCs/>
      </w:rPr>
      <w:tblPr/>
      <w:tcPr>
        <w:tcBorders>
          <w:top w:val="double" w:sz="2" w:space="0" w:color="F1A983"/>
        </w:tcBorders>
      </w:tcPr>
    </w:tblStylePr>
    <w:tblStylePr w:type="firstCol">
      <w:rPr>
        <w:b/>
        <w:bCs/>
      </w:rPr>
    </w:tblStylePr>
    <w:tblStylePr w:type="lastCol">
      <w:rPr>
        <w:b/>
        <w:bCs/>
      </w:rPr>
    </w:tblStylePr>
  </w:style>
  <w:style w:type="table" w:customStyle="1" w:styleId="GridTable1Light-Accent31">
    <w:name w:val="Grid Table 1 Light - Accent 31"/>
    <w:basedOn w:val="TableNormal"/>
    <w:next w:val="GridTable1Light-Accent3"/>
    <w:uiPriority w:val="46"/>
    <w:rsid w:val="009E0D83"/>
    <w:pPr>
      <w:spacing w:after="0" w:line="240" w:lineRule="auto"/>
    </w:pPr>
    <w:rPr>
      <w:sz w:val="24"/>
      <w:szCs w:val="24"/>
    </w:rPr>
    <w:tblPr>
      <w:tblStyleRowBandSize w:val="1"/>
      <w:tblStyleColBandSize w:val="1"/>
      <w:tblBorders>
        <w:top w:val="single" w:sz="4" w:space="0" w:color="84E290"/>
        <w:left w:val="single" w:sz="4" w:space="0" w:color="84E290"/>
        <w:bottom w:val="single" w:sz="4" w:space="0" w:color="84E290"/>
        <w:right w:val="single" w:sz="4" w:space="0" w:color="84E290"/>
        <w:insideH w:val="single" w:sz="4" w:space="0" w:color="84E290"/>
        <w:insideV w:val="single" w:sz="4" w:space="0" w:color="84E290"/>
      </w:tblBorders>
    </w:tblPr>
    <w:tblStylePr w:type="firstRow">
      <w:rPr>
        <w:b/>
        <w:bCs/>
      </w:rPr>
      <w:tblPr/>
      <w:tcPr>
        <w:tcBorders>
          <w:bottom w:val="single" w:sz="12" w:space="0" w:color="47D459"/>
        </w:tcBorders>
      </w:tcPr>
    </w:tblStylePr>
    <w:tblStylePr w:type="lastRow">
      <w:rPr>
        <w:b/>
        <w:bCs/>
      </w:rPr>
      <w:tblPr/>
      <w:tcPr>
        <w:tcBorders>
          <w:top w:val="double" w:sz="2" w:space="0" w:color="47D459"/>
        </w:tcBorders>
      </w:tcPr>
    </w:tblStylePr>
    <w:tblStylePr w:type="firstCol">
      <w:rPr>
        <w:b/>
        <w:bCs/>
      </w:rPr>
    </w:tblStylePr>
    <w:tblStylePr w:type="lastCol">
      <w:rPr>
        <w:b/>
        <w:bCs/>
      </w:rPr>
    </w:tblStylePr>
  </w:style>
  <w:style w:type="table" w:customStyle="1" w:styleId="GridTable1Light-Accent41">
    <w:name w:val="Grid Table 1 Light - Accent 41"/>
    <w:basedOn w:val="TableNormal"/>
    <w:next w:val="GridTable1Light-Accent4"/>
    <w:uiPriority w:val="46"/>
    <w:rsid w:val="009E0D83"/>
    <w:pPr>
      <w:spacing w:after="0" w:line="240" w:lineRule="auto"/>
    </w:pPr>
    <w:rPr>
      <w:sz w:val="24"/>
      <w:szCs w:val="24"/>
    </w:rPr>
    <w:tblPr>
      <w:tblStyleRowBandSize w:val="1"/>
      <w:tblStyleColBandSize w:val="1"/>
      <w:tblBorders>
        <w:top w:val="single" w:sz="4" w:space="0" w:color="95DCF7"/>
        <w:left w:val="single" w:sz="4" w:space="0" w:color="95DCF7"/>
        <w:bottom w:val="single" w:sz="4" w:space="0" w:color="95DCF7"/>
        <w:right w:val="single" w:sz="4" w:space="0" w:color="95DCF7"/>
        <w:insideH w:val="single" w:sz="4" w:space="0" w:color="95DCF7"/>
        <w:insideV w:val="single" w:sz="4" w:space="0" w:color="95DCF7"/>
      </w:tblBorders>
    </w:tblPr>
    <w:tblStylePr w:type="firstRow">
      <w:rPr>
        <w:b/>
        <w:bCs/>
      </w:rPr>
      <w:tblPr/>
      <w:tcPr>
        <w:tcBorders>
          <w:bottom w:val="single" w:sz="12" w:space="0" w:color="60CAF3"/>
        </w:tcBorders>
      </w:tcPr>
    </w:tblStylePr>
    <w:tblStylePr w:type="lastRow">
      <w:rPr>
        <w:b/>
        <w:bCs/>
      </w:rPr>
      <w:tblPr/>
      <w:tcPr>
        <w:tcBorders>
          <w:top w:val="double" w:sz="2" w:space="0" w:color="60CAF3"/>
        </w:tcBorders>
      </w:tcPr>
    </w:tblStylePr>
    <w:tblStylePr w:type="firstCol">
      <w:rPr>
        <w:b/>
        <w:bCs/>
      </w:rPr>
    </w:tblStylePr>
    <w:tblStylePr w:type="lastCol">
      <w:rPr>
        <w:b/>
        <w:bCs/>
      </w:rPr>
    </w:tblStylePr>
  </w:style>
  <w:style w:type="table" w:customStyle="1" w:styleId="GridTable1Light-Accent51">
    <w:name w:val="Grid Table 1 Light - Accent 51"/>
    <w:basedOn w:val="TableNormal"/>
    <w:next w:val="GridTable1Light-Accent5"/>
    <w:uiPriority w:val="46"/>
    <w:rsid w:val="009E0D83"/>
    <w:pPr>
      <w:spacing w:after="0" w:line="240" w:lineRule="auto"/>
    </w:pPr>
    <w:rPr>
      <w:sz w:val="24"/>
      <w:szCs w:val="24"/>
    </w:rPr>
    <w:tblPr>
      <w:tblStyleRowBandSize w:val="1"/>
      <w:tblStyleColBandSize w:val="1"/>
      <w:tblBorders>
        <w:top w:val="single" w:sz="4" w:space="0" w:color="E59EDC"/>
        <w:left w:val="single" w:sz="4" w:space="0" w:color="E59EDC"/>
        <w:bottom w:val="single" w:sz="4" w:space="0" w:color="E59EDC"/>
        <w:right w:val="single" w:sz="4" w:space="0" w:color="E59EDC"/>
        <w:insideH w:val="single" w:sz="4" w:space="0" w:color="E59EDC"/>
        <w:insideV w:val="single" w:sz="4" w:space="0" w:color="E59EDC"/>
      </w:tblBorders>
    </w:tblPr>
    <w:tblStylePr w:type="firstRow">
      <w:rPr>
        <w:b/>
        <w:bCs/>
      </w:rPr>
      <w:tblPr/>
      <w:tcPr>
        <w:tcBorders>
          <w:bottom w:val="single" w:sz="12" w:space="0" w:color="D86DCB"/>
        </w:tcBorders>
      </w:tcPr>
    </w:tblStylePr>
    <w:tblStylePr w:type="lastRow">
      <w:rPr>
        <w:b/>
        <w:bCs/>
      </w:rPr>
      <w:tblPr/>
      <w:tcPr>
        <w:tcBorders>
          <w:top w:val="double" w:sz="2" w:space="0" w:color="D86DCB"/>
        </w:tcBorders>
      </w:tcPr>
    </w:tblStylePr>
    <w:tblStylePr w:type="firstCol">
      <w:rPr>
        <w:b/>
        <w:bCs/>
      </w:rPr>
    </w:tblStylePr>
    <w:tblStylePr w:type="lastCol">
      <w:rPr>
        <w:b/>
        <w:bCs/>
      </w:rPr>
    </w:tblStylePr>
  </w:style>
  <w:style w:type="table" w:customStyle="1" w:styleId="GridTable1Light-Accent61">
    <w:name w:val="Grid Table 1 Light - Accent 61"/>
    <w:basedOn w:val="TableNormal"/>
    <w:next w:val="GridTable1Light-Accent6"/>
    <w:uiPriority w:val="46"/>
    <w:rsid w:val="009E0D83"/>
    <w:pPr>
      <w:spacing w:after="0" w:line="240" w:lineRule="auto"/>
    </w:pPr>
    <w:rPr>
      <w:sz w:val="24"/>
      <w:szCs w:val="24"/>
    </w:rPr>
    <w:tblPr>
      <w:tblStyleRowBandSize w:val="1"/>
      <w:tblStyleColBandSize w:val="1"/>
      <w:tblBorders>
        <w:top w:val="single" w:sz="4" w:space="0" w:color="B3E5A1"/>
        <w:left w:val="single" w:sz="4" w:space="0" w:color="B3E5A1"/>
        <w:bottom w:val="single" w:sz="4" w:space="0" w:color="B3E5A1"/>
        <w:right w:val="single" w:sz="4" w:space="0" w:color="B3E5A1"/>
        <w:insideH w:val="single" w:sz="4" w:space="0" w:color="B3E5A1"/>
        <w:insideV w:val="single" w:sz="4" w:space="0" w:color="B3E5A1"/>
      </w:tblBorders>
    </w:tblPr>
    <w:tblStylePr w:type="firstRow">
      <w:rPr>
        <w:b/>
        <w:bCs/>
      </w:rPr>
      <w:tblPr/>
      <w:tcPr>
        <w:tcBorders>
          <w:bottom w:val="single" w:sz="12" w:space="0" w:color="8DD873"/>
        </w:tcBorders>
      </w:tcPr>
    </w:tblStylePr>
    <w:tblStylePr w:type="lastRow">
      <w:rPr>
        <w:b/>
        <w:bCs/>
      </w:rPr>
      <w:tblPr/>
      <w:tcPr>
        <w:tcBorders>
          <w:top w:val="double" w:sz="2" w:space="0" w:color="8DD873"/>
        </w:tcBorders>
      </w:tcPr>
    </w:tblStylePr>
    <w:tblStylePr w:type="firstCol">
      <w:rPr>
        <w:b/>
        <w:bCs/>
      </w:rPr>
    </w:tblStylePr>
    <w:tblStylePr w:type="lastCol">
      <w:rPr>
        <w:b/>
        <w:bCs/>
      </w:rPr>
    </w:tblStylePr>
  </w:style>
  <w:style w:type="table" w:customStyle="1" w:styleId="GridTable21">
    <w:name w:val="Grid Table 21"/>
    <w:basedOn w:val="TableNormal"/>
    <w:next w:val="GridTable2"/>
    <w:uiPriority w:val="47"/>
    <w:rsid w:val="009E0D83"/>
    <w:pPr>
      <w:spacing w:after="0" w:line="240" w:lineRule="auto"/>
    </w:pPr>
    <w:rPr>
      <w:sz w:val="24"/>
      <w:szCs w:val="24"/>
    </w:rPr>
    <w:tblPr>
      <w:tblStyleRowBandSize w:val="1"/>
      <w:tblStyleColBandSize w:val="1"/>
      <w:tblBorders>
        <w:top w:val="single" w:sz="2" w:space="0" w:color="1919FF"/>
        <w:bottom w:val="single" w:sz="2" w:space="0" w:color="1919FF"/>
        <w:insideH w:val="single" w:sz="2" w:space="0" w:color="1919FF"/>
        <w:insideV w:val="single" w:sz="2" w:space="0" w:color="1919FF"/>
      </w:tblBorders>
    </w:tblPr>
    <w:tblStylePr w:type="firstRow">
      <w:rPr>
        <w:b/>
        <w:bCs/>
      </w:rPr>
      <w:tblPr/>
      <w:tcPr>
        <w:tcBorders>
          <w:top w:val="nil"/>
          <w:bottom w:val="single" w:sz="12" w:space="0" w:color="1919FF"/>
          <w:insideH w:val="nil"/>
          <w:insideV w:val="nil"/>
        </w:tcBorders>
        <w:shd w:val="clear" w:color="auto" w:fill="FFFFFF"/>
      </w:tcPr>
    </w:tblStylePr>
    <w:tblStylePr w:type="lastRow">
      <w:rPr>
        <w:b/>
        <w:bCs/>
      </w:rPr>
      <w:tblPr/>
      <w:tcPr>
        <w:tcBorders>
          <w:top w:val="double" w:sz="2" w:space="0" w:color="1919F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customStyle="1" w:styleId="GridTable2-Accent11">
    <w:name w:val="Grid Table 2 - Accent 11"/>
    <w:basedOn w:val="TableNormal"/>
    <w:next w:val="GridTable2-Accent1"/>
    <w:uiPriority w:val="47"/>
    <w:rsid w:val="009E0D83"/>
    <w:pPr>
      <w:spacing w:after="0" w:line="240" w:lineRule="auto"/>
    </w:pPr>
    <w:rPr>
      <w:sz w:val="24"/>
      <w:szCs w:val="24"/>
    </w:rPr>
    <w:tblPr>
      <w:tblStyleRowBandSize w:val="1"/>
      <w:tblStyleColBandSize w:val="1"/>
      <w:tblBorders>
        <w:top w:val="single" w:sz="2" w:space="0" w:color="45B0E1"/>
        <w:bottom w:val="single" w:sz="2" w:space="0" w:color="45B0E1"/>
        <w:insideH w:val="single" w:sz="2" w:space="0" w:color="45B0E1"/>
        <w:insideV w:val="single" w:sz="2" w:space="0" w:color="45B0E1"/>
      </w:tblBorders>
    </w:tblPr>
    <w:tblStylePr w:type="firstRow">
      <w:rPr>
        <w:b/>
        <w:bCs/>
      </w:rPr>
      <w:tblPr/>
      <w:tcPr>
        <w:tcBorders>
          <w:top w:val="nil"/>
          <w:bottom w:val="single" w:sz="12" w:space="0" w:color="45B0E1"/>
          <w:insideH w:val="nil"/>
          <w:insideV w:val="nil"/>
        </w:tcBorders>
        <w:shd w:val="clear" w:color="auto" w:fill="FFFFFF"/>
      </w:tcPr>
    </w:tblStylePr>
    <w:tblStylePr w:type="lastRow">
      <w:rPr>
        <w:b/>
        <w:bCs/>
      </w:rPr>
      <w:tblPr/>
      <w:tcPr>
        <w:tcBorders>
          <w:top w:val="double" w:sz="2" w:space="0" w:color="45B0E1"/>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GridTable2-Accent21">
    <w:name w:val="Grid Table 2 - Accent 21"/>
    <w:basedOn w:val="TableNormal"/>
    <w:next w:val="GridTable2-Accent2"/>
    <w:uiPriority w:val="47"/>
    <w:rsid w:val="009E0D83"/>
    <w:pPr>
      <w:spacing w:after="0" w:line="240" w:lineRule="auto"/>
    </w:pPr>
    <w:rPr>
      <w:sz w:val="24"/>
      <w:szCs w:val="24"/>
    </w:rPr>
    <w:tblPr>
      <w:tblStyleRowBandSize w:val="1"/>
      <w:tblStyleColBandSize w:val="1"/>
      <w:tblBorders>
        <w:top w:val="single" w:sz="2" w:space="0" w:color="F1A983"/>
        <w:bottom w:val="single" w:sz="2" w:space="0" w:color="F1A983"/>
        <w:insideH w:val="single" w:sz="2" w:space="0" w:color="F1A983"/>
        <w:insideV w:val="single" w:sz="2" w:space="0" w:color="F1A983"/>
      </w:tblBorders>
    </w:tblPr>
    <w:tblStylePr w:type="firstRow">
      <w:rPr>
        <w:b/>
        <w:bCs/>
      </w:rPr>
      <w:tblPr/>
      <w:tcPr>
        <w:tcBorders>
          <w:top w:val="nil"/>
          <w:bottom w:val="single" w:sz="12" w:space="0" w:color="F1A983"/>
          <w:insideH w:val="nil"/>
          <w:insideV w:val="nil"/>
        </w:tcBorders>
        <w:shd w:val="clear" w:color="auto" w:fill="FFFFFF"/>
      </w:tcPr>
    </w:tblStylePr>
    <w:tblStylePr w:type="lastRow">
      <w:rPr>
        <w:b/>
        <w:bCs/>
      </w:rPr>
      <w:tblPr/>
      <w:tcPr>
        <w:tcBorders>
          <w:top w:val="double" w:sz="2" w:space="0" w:color="F1A9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GridTable2-Accent31">
    <w:name w:val="Grid Table 2 - Accent 31"/>
    <w:basedOn w:val="TableNormal"/>
    <w:next w:val="GridTable2-Accent3"/>
    <w:uiPriority w:val="47"/>
    <w:rsid w:val="009E0D83"/>
    <w:pPr>
      <w:spacing w:after="0" w:line="240" w:lineRule="auto"/>
    </w:pPr>
    <w:rPr>
      <w:sz w:val="24"/>
      <w:szCs w:val="24"/>
    </w:rPr>
    <w:tblPr>
      <w:tblStyleRowBandSize w:val="1"/>
      <w:tblStyleColBandSize w:val="1"/>
      <w:tblBorders>
        <w:top w:val="single" w:sz="2" w:space="0" w:color="47D459"/>
        <w:bottom w:val="single" w:sz="2" w:space="0" w:color="47D459"/>
        <w:insideH w:val="single" w:sz="2" w:space="0" w:color="47D459"/>
        <w:insideV w:val="single" w:sz="2" w:space="0" w:color="47D459"/>
      </w:tblBorders>
    </w:tblPr>
    <w:tblStylePr w:type="firstRow">
      <w:rPr>
        <w:b/>
        <w:bCs/>
      </w:rPr>
      <w:tblPr/>
      <w:tcPr>
        <w:tcBorders>
          <w:top w:val="nil"/>
          <w:bottom w:val="single" w:sz="12" w:space="0" w:color="47D459"/>
          <w:insideH w:val="nil"/>
          <w:insideV w:val="nil"/>
        </w:tcBorders>
        <w:shd w:val="clear" w:color="auto" w:fill="FFFFFF"/>
      </w:tcPr>
    </w:tblStylePr>
    <w:tblStylePr w:type="lastRow">
      <w:rPr>
        <w:b/>
        <w:bCs/>
      </w:rPr>
      <w:tblPr/>
      <w:tcPr>
        <w:tcBorders>
          <w:top w:val="double" w:sz="2" w:space="0" w:color="47D45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GridTable2-Accent41">
    <w:name w:val="Grid Table 2 - Accent 41"/>
    <w:basedOn w:val="TableNormal"/>
    <w:next w:val="GridTable2-Accent4"/>
    <w:uiPriority w:val="47"/>
    <w:rsid w:val="009E0D83"/>
    <w:pPr>
      <w:spacing w:after="0" w:line="240" w:lineRule="auto"/>
    </w:pPr>
    <w:rPr>
      <w:sz w:val="24"/>
      <w:szCs w:val="24"/>
    </w:rPr>
    <w:tblPr>
      <w:tblStyleRowBandSize w:val="1"/>
      <w:tblStyleColBandSize w:val="1"/>
      <w:tblBorders>
        <w:top w:val="single" w:sz="2" w:space="0" w:color="60CAF3"/>
        <w:bottom w:val="single" w:sz="2" w:space="0" w:color="60CAF3"/>
        <w:insideH w:val="single" w:sz="2" w:space="0" w:color="60CAF3"/>
        <w:insideV w:val="single" w:sz="2" w:space="0" w:color="60CAF3"/>
      </w:tblBorders>
    </w:tblPr>
    <w:tblStylePr w:type="firstRow">
      <w:rPr>
        <w:b/>
        <w:bCs/>
      </w:rPr>
      <w:tblPr/>
      <w:tcPr>
        <w:tcBorders>
          <w:top w:val="nil"/>
          <w:bottom w:val="single" w:sz="12" w:space="0" w:color="60CAF3"/>
          <w:insideH w:val="nil"/>
          <w:insideV w:val="nil"/>
        </w:tcBorders>
        <w:shd w:val="clear" w:color="auto" w:fill="FFFFFF"/>
      </w:tcPr>
    </w:tblStylePr>
    <w:tblStylePr w:type="lastRow">
      <w:rPr>
        <w:b/>
        <w:bCs/>
      </w:rPr>
      <w:tblPr/>
      <w:tcPr>
        <w:tcBorders>
          <w:top w:val="double" w:sz="2" w:space="0" w:color="60CAF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GridTable2-Accent51">
    <w:name w:val="Grid Table 2 - Accent 51"/>
    <w:basedOn w:val="TableNormal"/>
    <w:next w:val="GridTable2-Accent5"/>
    <w:uiPriority w:val="47"/>
    <w:rsid w:val="009E0D83"/>
    <w:pPr>
      <w:spacing w:after="0" w:line="240" w:lineRule="auto"/>
    </w:pPr>
    <w:rPr>
      <w:sz w:val="24"/>
      <w:szCs w:val="24"/>
    </w:rPr>
    <w:tblPr>
      <w:tblStyleRowBandSize w:val="1"/>
      <w:tblStyleColBandSize w:val="1"/>
      <w:tblBorders>
        <w:top w:val="single" w:sz="2" w:space="0" w:color="D86DCB"/>
        <w:bottom w:val="single" w:sz="2" w:space="0" w:color="D86DCB"/>
        <w:insideH w:val="single" w:sz="2" w:space="0" w:color="D86DCB"/>
        <w:insideV w:val="single" w:sz="2" w:space="0" w:color="D86DCB"/>
      </w:tblBorders>
    </w:tblPr>
    <w:tblStylePr w:type="firstRow">
      <w:rPr>
        <w:b/>
        <w:bCs/>
      </w:rPr>
      <w:tblPr/>
      <w:tcPr>
        <w:tcBorders>
          <w:top w:val="nil"/>
          <w:bottom w:val="single" w:sz="12" w:space="0" w:color="D86DCB"/>
          <w:insideH w:val="nil"/>
          <w:insideV w:val="nil"/>
        </w:tcBorders>
        <w:shd w:val="clear" w:color="auto" w:fill="FFFFFF"/>
      </w:tcPr>
    </w:tblStylePr>
    <w:tblStylePr w:type="lastRow">
      <w:rPr>
        <w:b/>
        <w:bCs/>
      </w:rPr>
      <w:tblPr/>
      <w:tcPr>
        <w:tcBorders>
          <w:top w:val="double" w:sz="2" w:space="0" w:color="D86DC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GridTable2-Accent61">
    <w:name w:val="Grid Table 2 - Accent 61"/>
    <w:basedOn w:val="TableNormal"/>
    <w:next w:val="GridTable2-Accent6"/>
    <w:uiPriority w:val="47"/>
    <w:rsid w:val="009E0D83"/>
    <w:pPr>
      <w:spacing w:after="0" w:line="240" w:lineRule="auto"/>
    </w:pPr>
    <w:rPr>
      <w:sz w:val="24"/>
      <w:szCs w:val="24"/>
    </w:rPr>
    <w:tblPr>
      <w:tblStyleRowBandSize w:val="1"/>
      <w:tblStyleColBandSize w:val="1"/>
      <w:tblBorders>
        <w:top w:val="single" w:sz="2" w:space="0" w:color="8DD873"/>
        <w:bottom w:val="single" w:sz="2" w:space="0" w:color="8DD873"/>
        <w:insideH w:val="single" w:sz="2" w:space="0" w:color="8DD873"/>
        <w:insideV w:val="single" w:sz="2" w:space="0" w:color="8DD873"/>
      </w:tblBorders>
    </w:tblPr>
    <w:tblStylePr w:type="firstRow">
      <w:rPr>
        <w:b/>
        <w:bCs/>
      </w:rPr>
      <w:tblPr/>
      <w:tcPr>
        <w:tcBorders>
          <w:top w:val="nil"/>
          <w:bottom w:val="single" w:sz="12" w:space="0" w:color="8DD873"/>
          <w:insideH w:val="nil"/>
          <w:insideV w:val="nil"/>
        </w:tcBorders>
        <w:shd w:val="clear" w:color="auto" w:fill="FFFFFF"/>
      </w:tcPr>
    </w:tblStylePr>
    <w:tblStylePr w:type="lastRow">
      <w:rPr>
        <w:b/>
        <w:bCs/>
      </w:rPr>
      <w:tblPr/>
      <w:tcPr>
        <w:tcBorders>
          <w:top w:val="double" w:sz="2" w:space="0" w:color="8DD87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GridTable31">
    <w:name w:val="Grid Table 31"/>
    <w:basedOn w:val="TableNormal"/>
    <w:next w:val="GridTable3"/>
    <w:uiPriority w:val="48"/>
    <w:rsid w:val="009E0D83"/>
    <w:pPr>
      <w:spacing w:after="0" w:line="240" w:lineRule="auto"/>
    </w:pPr>
    <w:rPr>
      <w:sz w:val="24"/>
      <w:szCs w:val="24"/>
    </w:rPr>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insideV w:val="single" w:sz="4" w:space="0" w:color="1919F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2B2FF"/>
      </w:tcPr>
    </w:tblStylePr>
    <w:tblStylePr w:type="band1Horz">
      <w:tblPr/>
      <w:tcPr>
        <w:shd w:val="clear" w:color="auto" w:fill="B2B2FF"/>
      </w:tcPr>
    </w:tblStylePr>
    <w:tblStylePr w:type="neCell">
      <w:tblPr/>
      <w:tcPr>
        <w:tcBorders>
          <w:bottom w:val="single" w:sz="4" w:space="0" w:color="1919FF"/>
        </w:tcBorders>
      </w:tcPr>
    </w:tblStylePr>
    <w:tblStylePr w:type="nwCell">
      <w:tblPr/>
      <w:tcPr>
        <w:tcBorders>
          <w:bottom w:val="single" w:sz="4" w:space="0" w:color="1919FF"/>
        </w:tcBorders>
      </w:tcPr>
    </w:tblStylePr>
    <w:tblStylePr w:type="seCell">
      <w:tblPr/>
      <w:tcPr>
        <w:tcBorders>
          <w:top w:val="single" w:sz="4" w:space="0" w:color="1919FF"/>
        </w:tcBorders>
      </w:tcPr>
    </w:tblStylePr>
    <w:tblStylePr w:type="swCell">
      <w:tblPr/>
      <w:tcPr>
        <w:tcBorders>
          <w:top w:val="single" w:sz="4" w:space="0" w:color="1919FF"/>
        </w:tcBorders>
      </w:tcPr>
    </w:tblStylePr>
  </w:style>
  <w:style w:type="table" w:customStyle="1" w:styleId="GridTable3-Accent11">
    <w:name w:val="Grid Table 3 - Accent 11"/>
    <w:basedOn w:val="TableNormal"/>
    <w:next w:val="GridTable3-Accent1"/>
    <w:uiPriority w:val="48"/>
    <w:rsid w:val="009E0D83"/>
    <w:pPr>
      <w:spacing w:after="0" w:line="240" w:lineRule="auto"/>
    </w:pPr>
    <w:rPr>
      <w:sz w:val="24"/>
      <w:szCs w:val="24"/>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E4F5"/>
      </w:tcPr>
    </w:tblStylePr>
    <w:tblStylePr w:type="band1Horz">
      <w:tblPr/>
      <w:tcPr>
        <w:shd w:val="clear" w:color="auto" w:fill="C1E4F5"/>
      </w:tcPr>
    </w:tblStylePr>
    <w:tblStylePr w:type="neCell">
      <w:tblPr/>
      <w:tcPr>
        <w:tcBorders>
          <w:bottom w:val="single" w:sz="4" w:space="0" w:color="45B0E1"/>
        </w:tcBorders>
      </w:tcPr>
    </w:tblStylePr>
    <w:tblStylePr w:type="nwCell">
      <w:tblPr/>
      <w:tcPr>
        <w:tcBorders>
          <w:bottom w:val="single" w:sz="4" w:space="0" w:color="45B0E1"/>
        </w:tcBorders>
      </w:tcPr>
    </w:tblStylePr>
    <w:tblStylePr w:type="seCell">
      <w:tblPr/>
      <w:tcPr>
        <w:tcBorders>
          <w:top w:val="single" w:sz="4" w:space="0" w:color="45B0E1"/>
        </w:tcBorders>
      </w:tcPr>
    </w:tblStylePr>
    <w:tblStylePr w:type="swCell">
      <w:tblPr/>
      <w:tcPr>
        <w:tcBorders>
          <w:top w:val="single" w:sz="4" w:space="0" w:color="45B0E1"/>
        </w:tcBorders>
      </w:tcPr>
    </w:tblStylePr>
  </w:style>
  <w:style w:type="table" w:customStyle="1" w:styleId="GridTable3-Accent21">
    <w:name w:val="Grid Table 3 - Accent 21"/>
    <w:basedOn w:val="TableNormal"/>
    <w:next w:val="GridTable3-Accent2"/>
    <w:uiPriority w:val="48"/>
    <w:rsid w:val="009E0D83"/>
    <w:pPr>
      <w:spacing w:after="0" w:line="240" w:lineRule="auto"/>
    </w:pPr>
    <w:rPr>
      <w:sz w:val="24"/>
      <w:szCs w:val="24"/>
    </w:r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AE2D5"/>
      </w:tcPr>
    </w:tblStylePr>
    <w:tblStylePr w:type="band1Horz">
      <w:tblPr/>
      <w:tcPr>
        <w:shd w:val="clear" w:color="auto" w:fill="FAE2D5"/>
      </w:tcPr>
    </w:tblStylePr>
    <w:tblStylePr w:type="neCell">
      <w:tblPr/>
      <w:tcPr>
        <w:tcBorders>
          <w:bottom w:val="single" w:sz="4" w:space="0" w:color="F1A983"/>
        </w:tcBorders>
      </w:tcPr>
    </w:tblStylePr>
    <w:tblStylePr w:type="nwCell">
      <w:tblPr/>
      <w:tcPr>
        <w:tcBorders>
          <w:bottom w:val="single" w:sz="4" w:space="0" w:color="F1A983"/>
        </w:tcBorders>
      </w:tcPr>
    </w:tblStylePr>
    <w:tblStylePr w:type="seCell">
      <w:tblPr/>
      <w:tcPr>
        <w:tcBorders>
          <w:top w:val="single" w:sz="4" w:space="0" w:color="F1A983"/>
        </w:tcBorders>
      </w:tcPr>
    </w:tblStylePr>
    <w:tblStylePr w:type="swCell">
      <w:tblPr/>
      <w:tcPr>
        <w:tcBorders>
          <w:top w:val="single" w:sz="4" w:space="0" w:color="F1A983"/>
        </w:tcBorders>
      </w:tcPr>
    </w:tblStylePr>
  </w:style>
  <w:style w:type="table" w:customStyle="1" w:styleId="GridTable3-Accent31">
    <w:name w:val="Grid Table 3 - Accent 31"/>
    <w:basedOn w:val="TableNormal"/>
    <w:next w:val="GridTable3-Accent3"/>
    <w:uiPriority w:val="48"/>
    <w:rsid w:val="009E0D83"/>
    <w:pPr>
      <w:spacing w:after="0" w:line="240" w:lineRule="auto"/>
    </w:pPr>
    <w:rPr>
      <w:sz w:val="24"/>
      <w:szCs w:val="24"/>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F0C7"/>
      </w:tcPr>
    </w:tblStylePr>
    <w:tblStylePr w:type="band1Horz">
      <w:tblPr/>
      <w:tcPr>
        <w:shd w:val="clear" w:color="auto" w:fill="C1F0C7"/>
      </w:tcPr>
    </w:tblStylePr>
    <w:tblStylePr w:type="neCell">
      <w:tblPr/>
      <w:tcPr>
        <w:tcBorders>
          <w:bottom w:val="single" w:sz="4" w:space="0" w:color="47D459"/>
        </w:tcBorders>
      </w:tcPr>
    </w:tblStylePr>
    <w:tblStylePr w:type="nwCell">
      <w:tblPr/>
      <w:tcPr>
        <w:tcBorders>
          <w:bottom w:val="single" w:sz="4" w:space="0" w:color="47D459"/>
        </w:tcBorders>
      </w:tcPr>
    </w:tblStylePr>
    <w:tblStylePr w:type="seCell">
      <w:tblPr/>
      <w:tcPr>
        <w:tcBorders>
          <w:top w:val="single" w:sz="4" w:space="0" w:color="47D459"/>
        </w:tcBorders>
      </w:tcPr>
    </w:tblStylePr>
    <w:tblStylePr w:type="swCell">
      <w:tblPr/>
      <w:tcPr>
        <w:tcBorders>
          <w:top w:val="single" w:sz="4" w:space="0" w:color="47D459"/>
        </w:tcBorders>
      </w:tcPr>
    </w:tblStylePr>
  </w:style>
  <w:style w:type="table" w:customStyle="1" w:styleId="GridTable3-Accent41">
    <w:name w:val="Grid Table 3 - Accent 41"/>
    <w:basedOn w:val="TableNormal"/>
    <w:next w:val="GridTable3-Accent4"/>
    <w:uiPriority w:val="48"/>
    <w:rsid w:val="009E0D83"/>
    <w:pPr>
      <w:spacing w:after="0" w:line="240" w:lineRule="auto"/>
    </w:pPr>
    <w:rPr>
      <w:sz w:val="24"/>
      <w:szCs w:val="24"/>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AEDFB"/>
      </w:tcPr>
    </w:tblStylePr>
    <w:tblStylePr w:type="band1Horz">
      <w:tblPr/>
      <w:tcPr>
        <w:shd w:val="clear" w:color="auto" w:fill="CAEDFB"/>
      </w:tcPr>
    </w:tblStylePr>
    <w:tblStylePr w:type="neCell">
      <w:tblPr/>
      <w:tcPr>
        <w:tcBorders>
          <w:bottom w:val="single" w:sz="4" w:space="0" w:color="60CAF3"/>
        </w:tcBorders>
      </w:tcPr>
    </w:tblStylePr>
    <w:tblStylePr w:type="nwCell">
      <w:tblPr/>
      <w:tcPr>
        <w:tcBorders>
          <w:bottom w:val="single" w:sz="4" w:space="0" w:color="60CAF3"/>
        </w:tcBorders>
      </w:tcPr>
    </w:tblStylePr>
    <w:tblStylePr w:type="seCell">
      <w:tblPr/>
      <w:tcPr>
        <w:tcBorders>
          <w:top w:val="single" w:sz="4" w:space="0" w:color="60CAF3"/>
        </w:tcBorders>
      </w:tcPr>
    </w:tblStylePr>
    <w:tblStylePr w:type="swCell">
      <w:tblPr/>
      <w:tcPr>
        <w:tcBorders>
          <w:top w:val="single" w:sz="4" w:space="0" w:color="60CAF3"/>
        </w:tcBorders>
      </w:tcPr>
    </w:tblStylePr>
  </w:style>
  <w:style w:type="table" w:customStyle="1" w:styleId="GridTable3-Accent51">
    <w:name w:val="Grid Table 3 - Accent 51"/>
    <w:basedOn w:val="TableNormal"/>
    <w:next w:val="GridTable3-Accent5"/>
    <w:uiPriority w:val="48"/>
    <w:rsid w:val="009E0D83"/>
    <w:pPr>
      <w:spacing w:after="0" w:line="240" w:lineRule="auto"/>
    </w:pPr>
    <w:rPr>
      <w:sz w:val="24"/>
      <w:szCs w:val="24"/>
    </w:r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CEED"/>
      </w:tcPr>
    </w:tblStylePr>
    <w:tblStylePr w:type="band1Horz">
      <w:tblPr/>
      <w:tcPr>
        <w:shd w:val="clear" w:color="auto" w:fill="F2CEED"/>
      </w:tcPr>
    </w:tblStylePr>
    <w:tblStylePr w:type="neCell">
      <w:tblPr/>
      <w:tcPr>
        <w:tcBorders>
          <w:bottom w:val="single" w:sz="4" w:space="0" w:color="D86DCB"/>
        </w:tcBorders>
      </w:tcPr>
    </w:tblStylePr>
    <w:tblStylePr w:type="nwCell">
      <w:tblPr/>
      <w:tcPr>
        <w:tcBorders>
          <w:bottom w:val="single" w:sz="4" w:space="0" w:color="D86DCB"/>
        </w:tcBorders>
      </w:tcPr>
    </w:tblStylePr>
    <w:tblStylePr w:type="seCell">
      <w:tblPr/>
      <w:tcPr>
        <w:tcBorders>
          <w:top w:val="single" w:sz="4" w:space="0" w:color="D86DCB"/>
        </w:tcBorders>
      </w:tcPr>
    </w:tblStylePr>
    <w:tblStylePr w:type="swCell">
      <w:tblPr/>
      <w:tcPr>
        <w:tcBorders>
          <w:top w:val="single" w:sz="4" w:space="0" w:color="D86DCB"/>
        </w:tcBorders>
      </w:tcPr>
    </w:tblStylePr>
  </w:style>
  <w:style w:type="table" w:customStyle="1" w:styleId="GridTable3-Accent61">
    <w:name w:val="Grid Table 3 - Accent 61"/>
    <w:basedOn w:val="TableNormal"/>
    <w:next w:val="GridTable3-Accent6"/>
    <w:uiPriority w:val="48"/>
    <w:rsid w:val="009E0D83"/>
    <w:pPr>
      <w:spacing w:after="0" w:line="240" w:lineRule="auto"/>
    </w:pPr>
    <w:rPr>
      <w:sz w:val="24"/>
      <w:szCs w:val="24"/>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F2D0"/>
      </w:tcPr>
    </w:tblStylePr>
    <w:tblStylePr w:type="band1Horz">
      <w:tblPr/>
      <w:tcPr>
        <w:shd w:val="clear" w:color="auto" w:fill="D9F2D0"/>
      </w:tcPr>
    </w:tblStylePr>
    <w:tblStylePr w:type="neCell">
      <w:tblPr/>
      <w:tcPr>
        <w:tcBorders>
          <w:bottom w:val="single" w:sz="4" w:space="0" w:color="8DD873"/>
        </w:tcBorders>
      </w:tcPr>
    </w:tblStylePr>
    <w:tblStylePr w:type="nwCell">
      <w:tblPr/>
      <w:tcPr>
        <w:tcBorders>
          <w:bottom w:val="single" w:sz="4" w:space="0" w:color="8DD873"/>
        </w:tcBorders>
      </w:tcPr>
    </w:tblStylePr>
    <w:tblStylePr w:type="seCell">
      <w:tblPr/>
      <w:tcPr>
        <w:tcBorders>
          <w:top w:val="single" w:sz="4" w:space="0" w:color="8DD873"/>
        </w:tcBorders>
      </w:tcPr>
    </w:tblStylePr>
    <w:tblStylePr w:type="swCell">
      <w:tblPr/>
      <w:tcPr>
        <w:tcBorders>
          <w:top w:val="single" w:sz="4" w:space="0" w:color="8DD873"/>
        </w:tcBorders>
      </w:tcPr>
    </w:tblStylePr>
  </w:style>
  <w:style w:type="table" w:customStyle="1" w:styleId="GridTable41">
    <w:name w:val="Grid Table 41"/>
    <w:basedOn w:val="TableNormal"/>
    <w:next w:val="GridTable4"/>
    <w:uiPriority w:val="49"/>
    <w:rsid w:val="009E0D83"/>
    <w:pPr>
      <w:spacing w:after="0" w:line="240" w:lineRule="auto"/>
    </w:pPr>
    <w:rPr>
      <w:sz w:val="24"/>
      <w:szCs w:val="24"/>
    </w:rPr>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insideV w:val="single" w:sz="4" w:space="0" w:color="1919FF"/>
      </w:tblBorders>
    </w:tblPr>
    <w:tblStylePr w:type="firstRow">
      <w:rPr>
        <w:b/>
        <w:bCs/>
        <w:color w:val="FFFFFF"/>
      </w:rPr>
      <w:tblPr/>
      <w:tcPr>
        <w:tcBorders>
          <w:top w:val="single" w:sz="4" w:space="0" w:color="000080"/>
          <w:left w:val="single" w:sz="4" w:space="0" w:color="000080"/>
          <w:bottom w:val="single" w:sz="4" w:space="0" w:color="000080"/>
          <w:right w:val="single" w:sz="4" w:space="0" w:color="000080"/>
          <w:insideH w:val="nil"/>
          <w:insideV w:val="nil"/>
        </w:tcBorders>
        <w:shd w:val="clear" w:color="auto" w:fill="000080"/>
      </w:tcPr>
    </w:tblStylePr>
    <w:tblStylePr w:type="lastRow">
      <w:rPr>
        <w:b/>
        <w:bCs/>
      </w:rPr>
      <w:tblPr/>
      <w:tcPr>
        <w:tcBorders>
          <w:top w:val="double" w:sz="4" w:space="0" w:color="000080"/>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customStyle="1" w:styleId="GridTable4-Accent11">
    <w:name w:val="Grid Table 4 - Accent 11"/>
    <w:basedOn w:val="TableNormal"/>
    <w:next w:val="GridTable4-Accent1"/>
    <w:uiPriority w:val="49"/>
    <w:rsid w:val="009E0D83"/>
    <w:pPr>
      <w:spacing w:after="0" w:line="240" w:lineRule="auto"/>
    </w:pPr>
    <w:rPr>
      <w:sz w:val="24"/>
      <w:szCs w:val="24"/>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GridTable4-Accent21">
    <w:name w:val="Grid Table 4 - Accent 21"/>
    <w:basedOn w:val="TableNormal"/>
    <w:next w:val="GridTable4-Accent2"/>
    <w:uiPriority w:val="49"/>
    <w:rsid w:val="009E0D83"/>
    <w:pPr>
      <w:spacing w:after="0" w:line="240" w:lineRule="auto"/>
    </w:pPr>
    <w:rPr>
      <w:sz w:val="24"/>
      <w:szCs w:val="24"/>
    </w:r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color w:val="FFFFFF"/>
      </w:rPr>
      <w:tblPr/>
      <w:tcPr>
        <w:tcBorders>
          <w:top w:val="single" w:sz="4" w:space="0" w:color="E97132"/>
          <w:left w:val="single" w:sz="4" w:space="0" w:color="E97132"/>
          <w:bottom w:val="single" w:sz="4" w:space="0" w:color="E97132"/>
          <w:right w:val="single" w:sz="4" w:space="0" w:color="E97132"/>
          <w:insideH w:val="nil"/>
          <w:insideV w:val="nil"/>
        </w:tcBorders>
        <w:shd w:val="clear" w:color="auto" w:fill="E97132"/>
      </w:tcPr>
    </w:tblStylePr>
    <w:tblStylePr w:type="lastRow">
      <w:rPr>
        <w:b/>
        <w:bCs/>
      </w:rPr>
      <w:tblPr/>
      <w:tcPr>
        <w:tcBorders>
          <w:top w:val="double" w:sz="4" w:space="0" w:color="E97132"/>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GridTable4-Accent31">
    <w:name w:val="Grid Table 4 - Accent 31"/>
    <w:basedOn w:val="TableNormal"/>
    <w:next w:val="GridTable4-Accent3"/>
    <w:uiPriority w:val="49"/>
    <w:rsid w:val="009E0D83"/>
    <w:pPr>
      <w:spacing w:after="0" w:line="240" w:lineRule="auto"/>
    </w:pPr>
    <w:rPr>
      <w:sz w:val="24"/>
      <w:szCs w:val="24"/>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color w:val="FFFFFF"/>
      </w:rPr>
      <w:tblPr/>
      <w:tcPr>
        <w:tcBorders>
          <w:top w:val="single" w:sz="4" w:space="0" w:color="196B24"/>
          <w:left w:val="single" w:sz="4" w:space="0" w:color="196B24"/>
          <w:bottom w:val="single" w:sz="4" w:space="0" w:color="196B24"/>
          <w:right w:val="single" w:sz="4" w:space="0" w:color="196B24"/>
          <w:insideH w:val="nil"/>
          <w:insideV w:val="nil"/>
        </w:tcBorders>
        <w:shd w:val="clear" w:color="auto" w:fill="196B24"/>
      </w:tcPr>
    </w:tblStylePr>
    <w:tblStylePr w:type="lastRow">
      <w:rPr>
        <w:b/>
        <w:bCs/>
      </w:rPr>
      <w:tblPr/>
      <w:tcPr>
        <w:tcBorders>
          <w:top w:val="double" w:sz="4" w:space="0" w:color="196B24"/>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GridTable4-Accent41">
    <w:name w:val="Grid Table 4 - Accent 41"/>
    <w:basedOn w:val="TableNormal"/>
    <w:next w:val="GridTable4-Accent4"/>
    <w:uiPriority w:val="49"/>
    <w:rsid w:val="009E0D83"/>
    <w:pPr>
      <w:spacing w:after="0" w:line="240" w:lineRule="auto"/>
    </w:pPr>
    <w:rPr>
      <w:sz w:val="24"/>
      <w:szCs w:val="24"/>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color w:val="FFFFFF"/>
      </w:rPr>
      <w:tblPr/>
      <w:tcPr>
        <w:tcBorders>
          <w:top w:val="single" w:sz="4" w:space="0" w:color="0F9ED5"/>
          <w:left w:val="single" w:sz="4" w:space="0" w:color="0F9ED5"/>
          <w:bottom w:val="single" w:sz="4" w:space="0" w:color="0F9ED5"/>
          <w:right w:val="single" w:sz="4" w:space="0" w:color="0F9ED5"/>
          <w:insideH w:val="nil"/>
          <w:insideV w:val="nil"/>
        </w:tcBorders>
        <w:shd w:val="clear" w:color="auto" w:fill="0F9ED5"/>
      </w:tcPr>
    </w:tblStylePr>
    <w:tblStylePr w:type="lastRow">
      <w:rPr>
        <w:b/>
        <w:bCs/>
      </w:rPr>
      <w:tblPr/>
      <w:tcPr>
        <w:tcBorders>
          <w:top w:val="double" w:sz="4" w:space="0" w:color="0F9ED5"/>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GridTable4-Accent51">
    <w:name w:val="Grid Table 4 - Accent 51"/>
    <w:basedOn w:val="TableNormal"/>
    <w:next w:val="GridTable4-Accent5"/>
    <w:uiPriority w:val="49"/>
    <w:rsid w:val="009E0D83"/>
    <w:pPr>
      <w:spacing w:after="0" w:line="240" w:lineRule="auto"/>
    </w:pPr>
    <w:rPr>
      <w:sz w:val="24"/>
      <w:szCs w:val="24"/>
    </w:r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color w:val="FFFFFF"/>
      </w:rPr>
      <w:tblPr/>
      <w:tcPr>
        <w:tcBorders>
          <w:top w:val="single" w:sz="4" w:space="0" w:color="A02B93"/>
          <w:left w:val="single" w:sz="4" w:space="0" w:color="A02B93"/>
          <w:bottom w:val="single" w:sz="4" w:space="0" w:color="A02B93"/>
          <w:right w:val="single" w:sz="4" w:space="0" w:color="A02B93"/>
          <w:insideH w:val="nil"/>
          <w:insideV w:val="nil"/>
        </w:tcBorders>
        <w:shd w:val="clear" w:color="auto" w:fill="A02B93"/>
      </w:tcPr>
    </w:tblStylePr>
    <w:tblStylePr w:type="lastRow">
      <w:rPr>
        <w:b/>
        <w:bCs/>
      </w:rPr>
      <w:tblPr/>
      <w:tcPr>
        <w:tcBorders>
          <w:top w:val="double" w:sz="4" w:space="0" w:color="A02B93"/>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GridTable4-Accent61">
    <w:name w:val="Grid Table 4 - Accent 61"/>
    <w:basedOn w:val="TableNormal"/>
    <w:next w:val="GridTable4-Accent6"/>
    <w:uiPriority w:val="49"/>
    <w:rsid w:val="009E0D83"/>
    <w:pPr>
      <w:spacing w:after="0" w:line="240" w:lineRule="auto"/>
    </w:pPr>
    <w:rPr>
      <w:sz w:val="24"/>
      <w:szCs w:val="24"/>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color w:val="FFFFFF"/>
      </w:rPr>
      <w:tblPr/>
      <w:tcPr>
        <w:tcBorders>
          <w:top w:val="single" w:sz="4" w:space="0" w:color="4EA72E"/>
          <w:left w:val="single" w:sz="4" w:space="0" w:color="4EA72E"/>
          <w:bottom w:val="single" w:sz="4" w:space="0" w:color="4EA72E"/>
          <w:right w:val="single" w:sz="4" w:space="0" w:color="4EA72E"/>
          <w:insideH w:val="nil"/>
          <w:insideV w:val="nil"/>
        </w:tcBorders>
        <w:shd w:val="clear" w:color="auto" w:fill="4EA72E"/>
      </w:tcPr>
    </w:tblStylePr>
    <w:tblStylePr w:type="lastRow">
      <w:rPr>
        <w:b/>
        <w:bCs/>
      </w:rPr>
      <w:tblPr/>
      <w:tcPr>
        <w:tcBorders>
          <w:top w:val="double" w:sz="4" w:space="0" w:color="4EA72E"/>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GridTable5Dark1">
    <w:name w:val="Grid Table 5 Dark1"/>
    <w:basedOn w:val="TableNormal"/>
    <w:next w:val="GridTable5Dark"/>
    <w:uiPriority w:val="50"/>
    <w:rsid w:val="009E0D83"/>
    <w:pPr>
      <w:spacing w:after="0" w:line="240" w:lineRule="auto"/>
    </w:pPr>
    <w:rPr>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B2B2F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8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8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8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80"/>
      </w:tcPr>
    </w:tblStylePr>
    <w:tblStylePr w:type="band1Vert">
      <w:tblPr/>
      <w:tcPr>
        <w:shd w:val="clear" w:color="auto" w:fill="6666FF"/>
      </w:tcPr>
    </w:tblStylePr>
    <w:tblStylePr w:type="band1Horz">
      <w:tblPr/>
      <w:tcPr>
        <w:shd w:val="clear" w:color="auto" w:fill="6666FF"/>
      </w:tcPr>
    </w:tblStylePr>
  </w:style>
  <w:style w:type="table" w:customStyle="1" w:styleId="GridTable5Dark-Accent11">
    <w:name w:val="Grid Table 5 Dark - Accent 11"/>
    <w:basedOn w:val="TableNormal"/>
    <w:next w:val="GridTable5Dark-Accent1"/>
    <w:uiPriority w:val="50"/>
    <w:rsid w:val="009E0D83"/>
    <w:pPr>
      <w:spacing w:after="0" w:line="240" w:lineRule="auto"/>
    </w:pPr>
    <w:rPr>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1E4F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5608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5608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5608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56082"/>
      </w:tcPr>
    </w:tblStylePr>
    <w:tblStylePr w:type="band1Vert">
      <w:tblPr/>
      <w:tcPr>
        <w:shd w:val="clear" w:color="auto" w:fill="83CAEB"/>
      </w:tcPr>
    </w:tblStylePr>
    <w:tblStylePr w:type="band1Horz">
      <w:tblPr/>
      <w:tcPr>
        <w:shd w:val="clear" w:color="auto" w:fill="83CAEB"/>
      </w:tcPr>
    </w:tblStylePr>
  </w:style>
  <w:style w:type="table" w:customStyle="1" w:styleId="GridTable5Dark-Accent21">
    <w:name w:val="Grid Table 5 Dark - Accent 21"/>
    <w:basedOn w:val="TableNormal"/>
    <w:next w:val="GridTable5Dark-Accent2"/>
    <w:uiPriority w:val="50"/>
    <w:rsid w:val="009E0D83"/>
    <w:pPr>
      <w:spacing w:after="0" w:line="240" w:lineRule="auto"/>
    </w:pPr>
    <w:rPr>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AE2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9713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9713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9713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97132"/>
      </w:tcPr>
    </w:tblStylePr>
    <w:tblStylePr w:type="band1Vert">
      <w:tblPr/>
      <w:tcPr>
        <w:shd w:val="clear" w:color="auto" w:fill="F6C5AC"/>
      </w:tcPr>
    </w:tblStylePr>
    <w:tblStylePr w:type="band1Horz">
      <w:tblPr/>
      <w:tcPr>
        <w:shd w:val="clear" w:color="auto" w:fill="F6C5AC"/>
      </w:tcPr>
    </w:tblStylePr>
  </w:style>
  <w:style w:type="table" w:customStyle="1" w:styleId="GridTable5Dark-Accent31">
    <w:name w:val="Grid Table 5 Dark - Accent 31"/>
    <w:basedOn w:val="TableNormal"/>
    <w:next w:val="GridTable5Dark-Accent3"/>
    <w:uiPriority w:val="50"/>
    <w:rsid w:val="009E0D83"/>
    <w:pPr>
      <w:spacing w:after="0" w:line="240" w:lineRule="auto"/>
    </w:pPr>
    <w:rPr>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1F0C7"/>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96B2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96B2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96B2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96B24"/>
      </w:tcPr>
    </w:tblStylePr>
    <w:tblStylePr w:type="band1Vert">
      <w:tblPr/>
      <w:tcPr>
        <w:shd w:val="clear" w:color="auto" w:fill="84E290"/>
      </w:tcPr>
    </w:tblStylePr>
    <w:tblStylePr w:type="band1Horz">
      <w:tblPr/>
      <w:tcPr>
        <w:shd w:val="clear" w:color="auto" w:fill="84E290"/>
      </w:tcPr>
    </w:tblStylePr>
  </w:style>
  <w:style w:type="table" w:customStyle="1" w:styleId="GridTable5Dark-Accent41">
    <w:name w:val="Grid Table 5 Dark - Accent 41"/>
    <w:basedOn w:val="TableNormal"/>
    <w:next w:val="GridTable5Dark-Accent4"/>
    <w:uiPriority w:val="50"/>
    <w:rsid w:val="009E0D83"/>
    <w:pPr>
      <w:spacing w:after="0" w:line="240" w:lineRule="auto"/>
    </w:pPr>
    <w:rPr>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AEDF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F9E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F9E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F9E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F9ED5"/>
      </w:tcPr>
    </w:tblStylePr>
    <w:tblStylePr w:type="band1Vert">
      <w:tblPr/>
      <w:tcPr>
        <w:shd w:val="clear" w:color="auto" w:fill="95DCF7"/>
      </w:tcPr>
    </w:tblStylePr>
    <w:tblStylePr w:type="band1Horz">
      <w:tblPr/>
      <w:tcPr>
        <w:shd w:val="clear" w:color="auto" w:fill="95DCF7"/>
      </w:tcPr>
    </w:tblStylePr>
  </w:style>
  <w:style w:type="table" w:customStyle="1" w:styleId="GridTable5Dark-Accent51">
    <w:name w:val="Grid Table 5 Dark - Accent 51"/>
    <w:basedOn w:val="TableNormal"/>
    <w:next w:val="GridTable5Dark-Accent5"/>
    <w:uiPriority w:val="50"/>
    <w:rsid w:val="009E0D83"/>
    <w:pPr>
      <w:spacing w:after="0" w:line="240" w:lineRule="auto"/>
    </w:pPr>
    <w:rPr>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CE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02B93"/>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02B93"/>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02B93"/>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02B93"/>
      </w:tcPr>
    </w:tblStylePr>
    <w:tblStylePr w:type="band1Vert">
      <w:tblPr/>
      <w:tcPr>
        <w:shd w:val="clear" w:color="auto" w:fill="E59EDC"/>
      </w:tcPr>
    </w:tblStylePr>
    <w:tblStylePr w:type="band1Horz">
      <w:tblPr/>
      <w:tcPr>
        <w:shd w:val="clear" w:color="auto" w:fill="E59EDC"/>
      </w:tcPr>
    </w:tblStylePr>
  </w:style>
  <w:style w:type="table" w:customStyle="1" w:styleId="GridTable5Dark-Accent61">
    <w:name w:val="Grid Table 5 Dark - Accent 61"/>
    <w:basedOn w:val="TableNormal"/>
    <w:next w:val="GridTable5Dark-Accent6"/>
    <w:uiPriority w:val="50"/>
    <w:rsid w:val="009E0D83"/>
    <w:pPr>
      <w:spacing w:after="0" w:line="240" w:lineRule="auto"/>
    </w:pPr>
    <w:rPr>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F2D0"/>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EA72E"/>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EA72E"/>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EA72E"/>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EA72E"/>
      </w:tcPr>
    </w:tblStylePr>
    <w:tblStylePr w:type="band1Vert">
      <w:tblPr/>
      <w:tcPr>
        <w:shd w:val="clear" w:color="auto" w:fill="B3E5A1"/>
      </w:tcPr>
    </w:tblStylePr>
    <w:tblStylePr w:type="band1Horz">
      <w:tblPr/>
      <w:tcPr>
        <w:shd w:val="clear" w:color="auto" w:fill="B3E5A1"/>
      </w:tcPr>
    </w:tblStylePr>
  </w:style>
  <w:style w:type="table" w:customStyle="1" w:styleId="GridTable6Colorful1">
    <w:name w:val="Grid Table 6 Colorful1"/>
    <w:basedOn w:val="TableNormal"/>
    <w:next w:val="GridTable6Colorful"/>
    <w:uiPriority w:val="51"/>
    <w:rsid w:val="009E0D83"/>
    <w:pPr>
      <w:spacing w:after="0" w:line="240" w:lineRule="auto"/>
    </w:pPr>
    <w:rPr>
      <w:color w:val="000080"/>
      <w:sz w:val="24"/>
      <w:szCs w:val="24"/>
    </w:rPr>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insideV w:val="single" w:sz="4" w:space="0" w:color="1919FF"/>
      </w:tblBorders>
    </w:tblPr>
    <w:tblStylePr w:type="firstRow">
      <w:rPr>
        <w:b/>
        <w:bCs/>
      </w:rPr>
      <w:tblPr/>
      <w:tcPr>
        <w:tcBorders>
          <w:bottom w:val="single" w:sz="12" w:space="0" w:color="1919FF"/>
        </w:tcBorders>
      </w:tcPr>
    </w:tblStylePr>
    <w:tblStylePr w:type="lastRow">
      <w:rPr>
        <w:b/>
        <w:bCs/>
      </w:rPr>
      <w:tblPr/>
      <w:tcPr>
        <w:tcBorders>
          <w:top w:val="double" w:sz="4" w:space="0" w:color="1919FF"/>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customStyle="1" w:styleId="GridTable6Colorful-Accent11">
    <w:name w:val="Grid Table 6 Colorful - Accent 11"/>
    <w:basedOn w:val="TableNormal"/>
    <w:next w:val="GridTable6Colorful-Accent1"/>
    <w:uiPriority w:val="51"/>
    <w:rsid w:val="009E0D83"/>
    <w:pPr>
      <w:spacing w:after="0" w:line="240" w:lineRule="auto"/>
    </w:pPr>
    <w:rPr>
      <w:color w:val="0F4761"/>
      <w:sz w:val="24"/>
      <w:szCs w:val="24"/>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rPr>
      <w:tblPr/>
      <w:tcPr>
        <w:tcBorders>
          <w:bottom w:val="single" w:sz="12" w:space="0" w:color="45B0E1"/>
        </w:tcBorders>
      </w:tcPr>
    </w:tblStylePr>
    <w:tblStylePr w:type="lastRow">
      <w:rPr>
        <w:b/>
        <w:bCs/>
      </w:rPr>
      <w:tblPr/>
      <w:tcPr>
        <w:tcBorders>
          <w:top w:val="double" w:sz="4" w:space="0" w:color="45B0E1"/>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GridTable6Colorful-Accent21">
    <w:name w:val="Grid Table 6 Colorful - Accent 21"/>
    <w:basedOn w:val="TableNormal"/>
    <w:next w:val="GridTable6Colorful-Accent2"/>
    <w:uiPriority w:val="51"/>
    <w:rsid w:val="009E0D83"/>
    <w:pPr>
      <w:spacing w:after="0" w:line="240" w:lineRule="auto"/>
    </w:pPr>
    <w:rPr>
      <w:color w:val="BF4E14"/>
      <w:sz w:val="24"/>
      <w:szCs w:val="24"/>
    </w:r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rPr>
      <w:tblPr/>
      <w:tcPr>
        <w:tcBorders>
          <w:bottom w:val="single" w:sz="12" w:space="0" w:color="F1A983"/>
        </w:tcBorders>
      </w:tcPr>
    </w:tblStylePr>
    <w:tblStylePr w:type="lastRow">
      <w:rPr>
        <w:b/>
        <w:bCs/>
      </w:rPr>
      <w:tblPr/>
      <w:tcPr>
        <w:tcBorders>
          <w:top w:val="double" w:sz="4" w:space="0" w:color="F1A983"/>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GridTable6Colorful-Accent31">
    <w:name w:val="Grid Table 6 Colorful - Accent 31"/>
    <w:basedOn w:val="TableNormal"/>
    <w:next w:val="GridTable6Colorful-Accent3"/>
    <w:uiPriority w:val="51"/>
    <w:rsid w:val="009E0D83"/>
    <w:pPr>
      <w:spacing w:after="0" w:line="240" w:lineRule="auto"/>
    </w:pPr>
    <w:rPr>
      <w:color w:val="124F1A"/>
      <w:sz w:val="24"/>
      <w:szCs w:val="24"/>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rPr>
      <w:tblPr/>
      <w:tcPr>
        <w:tcBorders>
          <w:bottom w:val="single" w:sz="12" w:space="0" w:color="47D459"/>
        </w:tcBorders>
      </w:tcPr>
    </w:tblStylePr>
    <w:tblStylePr w:type="lastRow">
      <w:rPr>
        <w:b/>
        <w:bCs/>
      </w:rPr>
      <w:tblPr/>
      <w:tcPr>
        <w:tcBorders>
          <w:top w:val="double" w:sz="4" w:space="0" w:color="47D459"/>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GridTable6Colorful-Accent41">
    <w:name w:val="Grid Table 6 Colorful - Accent 41"/>
    <w:basedOn w:val="TableNormal"/>
    <w:next w:val="GridTable6Colorful-Accent4"/>
    <w:uiPriority w:val="51"/>
    <w:rsid w:val="009E0D83"/>
    <w:pPr>
      <w:spacing w:after="0" w:line="240" w:lineRule="auto"/>
    </w:pPr>
    <w:rPr>
      <w:color w:val="0B769F"/>
      <w:sz w:val="24"/>
      <w:szCs w:val="24"/>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rPr>
      <w:tblPr/>
      <w:tcPr>
        <w:tcBorders>
          <w:bottom w:val="single" w:sz="12" w:space="0" w:color="60CAF3"/>
        </w:tcBorders>
      </w:tcPr>
    </w:tblStylePr>
    <w:tblStylePr w:type="lastRow">
      <w:rPr>
        <w:b/>
        <w:bCs/>
      </w:rPr>
      <w:tblPr/>
      <w:tcPr>
        <w:tcBorders>
          <w:top w:val="double" w:sz="4" w:space="0" w:color="60CAF3"/>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GridTable6Colorful-Accent51">
    <w:name w:val="Grid Table 6 Colorful - Accent 51"/>
    <w:basedOn w:val="TableNormal"/>
    <w:next w:val="GridTable6Colorful-Accent5"/>
    <w:uiPriority w:val="51"/>
    <w:rsid w:val="009E0D83"/>
    <w:pPr>
      <w:spacing w:after="0" w:line="240" w:lineRule="auto"/>
    </w:pPr>
    <w:rPr>
      <w:color w:val="77206D"/>
      <w:sz w:val="24"/>
      <w:szCs w:val="24"/>
    </w:r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rPr>
      <w:tblPr/>
      <w:tcPr>
        <w:tcBorders>
          <w:bottom w:val="single" w:sz="12" w:space="0" w:color="D86DCB"/>
        </w:tcBorders>
      </w:tcPr>
    </w:tblStylePr>
    <w:tblStylePr w:type="lastRow">
      <w:rPr>
        <w:b/>
        <w:bCs/>
      </w:rPr>
      <w:tblPr/>
      <w:tcPr>
        <w:tcBorders>
          <w:top w:val="double" w:sz="4" w:space="0" w:color="D86DCB"/>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GridTable6Colorful-Accent61">
    <w:name w:val="Grid Table 6 Colorful - Accent 61"/>
    <w:basedOn w:val="TableNormal"/>
    <w:next w:val="GridTable6Colorful-Accent6"/>
    <w:uiPriority w:val="51"/>
    <w:rsid w:val="009E0D83"/>
    <w:pPr>
      <w:spacing w:after="0" w:line="240" w:lineRule="auto"/>
    </w:pPr>
    <w:rPr>
      <w:color w:val="3A7C22"/>
      <w:sz w:val="24"/>
      <w:szCs w:val="24"/>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rPr>
      <w:tblPr/>
      <w:tcPr>
        <w:tcBorders>
          <w:bottom w:val="single" w:sz="12" w:space="0" w:color="8DD873"/>
        </w:tcBorders>
      </w:tcPr>
    </w:tblStylePr>
    <w:tblStylePr w:type="lastRow">
      <w:rPr>
        <w:b/>
        <w:bCs/>
      </w:rPr>
      <w:tblPr/>
      <w:tcPr>
        <w:tcBorders>
          <w:top w:val="double" w:sz="4" w:space="0" w:color="8DD873"/>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GridTable7Colorful1">
    <w:name w:val="Grid Table 7 Colorful1"/>
    <w:basedOn w:val="TableNormal"/>
    <w:next w:val="GridTable7Colorful"/>
    <w:uiPriority w:val="52"/>
    <w:rsid w:val="009E0D83"/>
    <w:pPr>
      <w:spacing w:after="0" w:line="240" w:lineRule="auto"/>
    </w:pPr>
    <w:rPr>
      <w:color w:val="000080"/>
      <w:sz w:val="24"/>
      <w:szCs w:val="24"/>
    </w:rPr>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insideV w:val="single" w:sz="4" w:space="0" w:color="1919F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2B2FF"/>
      </w:tcPr>
    </w:tblStylePr>
    <w:tblStylePr w:type="band1Horz">
      <w:tblPr/>
      <w:tcPr>
        <w:shd w:val="clear" w:color="auto" w:fill="B2B2FF"/>
      </w:tcPr>
    </w:tblStylePr>
    <w:tblStylePr w:type="neCell">
      <w:tblPr/>
      <w:tcPr>
        <w:tcBorders>
          <w:bottom w:val="single" w:sz="4" w:space="0" w:color="1919FF"/>
        </w:tcBorders>
      </w:tcPr>
    </w:tblStylePr>
    <w:tblStylePr w:type="nwCell">
      <w:tblPr/>
      <w:tcPr>
        <w:tcBorders>
          <w:bottom w:val="single" w:sz="4" w:space="0" w:color="1919FF"/>
        </w:tcBorders>
      </w:tcPr>
    </w:tblStylePr>
    <w:tblStylePr w:type="seCell">
      <w:tblPr/>
      <w:tcPr>
        <w:tcBorders>
          <w:top w:val="single" w:sz="4" w:space="0" w:color="1919FF"/>
        </w:tcBorders>
      </w:tcPr>
    </w:tblStylePr>
    <w:tblStylePr w:type="swCell">
      <w:tblPr/>
      <w:tcPr>
        <w:tcBorders>
          <w:top w:val="single" w:sz="4" w:space="0" w:color="1919FF"/>
        </w:tcBorders>
      </w:tcPr>
    </w:tblStylePr>
  </w:style>
  <w:style w:type="table" w:customStyle="1" w:styleId="GridTable7Colorful-Accent11">
    <w:name w:val="Grid Table 7 Colorful - Accent 11"/>
    <w:basedOn w:val="TableNormal"/>
    <w:next w:val="GridTable7Colorful-Accent1"/>
    <w:uiPriority w:val="52"/>
    <w:rsid w:val="009E0D83"/>
    <w:pPr>
      <w:spacing w:after="0" w:line="240" w:lineRule="auto"/>
    </w:pPr>
    <w:rPr>
      <w:color w:val="0F4761"/>
      <w:sz w:val="24"/>
      <w:szCs w:val="24"/>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E4F5"/>
      </w:tcPr>
    </w:tblStylePr>
    <w:tblStylePr w:type="band1Horz">
      <w:tblPr/>
      <w:tcPr>
        <w:shd w:val="clear" w:color="auto" w:fill="C1E4F5"/>
      </w:tcPr>
    </w:tblStylePr>
    <w:tblStylePr w:type="neCell">
      <w:tblPr/>
      <w:tcPr>
        <w:tcBorders>
          <w:bottom w:val="single" w:sz="4" w:space="0" w:color="45B0E1"/>
        </w:tcBorders>
      </w:tcPr>
    </w:tblStylePr>
    <w:tblStylePr w:type="nwCell">
      <w:tblPr/>
      <w:tcPr>
        <w:tcBorders>
          <w:bottom w:val="single" w:sz="4" w:space="0" w:color="45B0E1"/>
        </w:tcBorders>
      </w:tcPr>
    </w:tblStylePr>
    <w:tblStylePr w:type="seCell">
      <w:tblPr/>
      <w:tcPr>
        <w:tcBorders>
          <w:top w:val="single" w:sz="4" w:space="0" w:color="45B0E1"/>
        </w:tcBorders>
      </w:tcPr>
    </w:tblStylePr>
    <w:tblStylePr w:type="swCell">
      <w:tblPr/>
      <w:tcPr>
        <w:tcBorders>
          <w:top w:val="single" w:sz="4" w:space="0" w:color="45B0E1"/>
        </w:tcBorders>
      </w:tcPr>
    </w:tblStylePr>
  </w:style>
  <w:style w:type="table" w:customStyle="1" w:styleId="GridTable7Colorful-Accent21">
    <w:name w:val="Grid Table 7 Colorful - Accent 21"/>
    <w:basedOn w:val="TableNormal"/>
    <w:next w:val="GridTable7Colorful-Accent2"/>
    <w:uiPriority w:val="52"/>
    <w:rsid w:val="009E0D83"/>
    <w:pPr>
      <w:spacing w:after="0" w:line="240" w:lineRule="auto"/>
    </w:pPr>
    <w:rPr>
      <w:color w:val="BF4E14"/>
      <w:sz w:val="24"/>
      <w:szCs w:val="24"/>
    </w:r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AE2D5"/>
      </w:tcPr>
    </w:tblStylePr>
    <w:tblStylePr w:type="band1Horz">
      <w:tblPr/>
      <w:tcPr>
        <w:shd w:val="clear" w:color="auto" w:fill="FAE2D5"/>
      </w:tcPr>
    </w:tblStylePr>
    <w:tblStylePr w:type="neCell">
      <w:tblPr/>
      <w:tcPr>
        <w:tcBorders>
          <w:bottom w:val="single" w:sz="4" w:space="0" w:color="F1A983"/>
        </w:tcBorders>
      </w:tcPr>
    </w:tblStylePr>
    <w:tblStylePr w:type="nwCell">
      <w:tblPr/>
      <w:tcPr>
        <w:tcBorders>
          <w:bottom w:val="single" w:sz="4" w:space="0" w:color="F1A983"/>
        </w:tcBorders>
      </w:tcPr>
    </w:tblStylePr>
    <w:tblStylePr w:type="seCell">
      <w:tblPr/>
      <w:tcPr>
        <w:tcBorders>
          <w:top w:val="single" w:sz="4" w:space="0" w:color="F1A983"/>
        </w:tcBorders>
      </w:tcPr>
    </w:tblStylePr>
    <w:tblStylePr w:type="swCell">
      <w:tblPr/>
      <w:tcPr>
        <w:tcBorders>
          <w:top w:val="single" w:sz="4" w:space="0" w:color="F1A983"/>
        </w:tcBorders>
      </w:tcPr>
    </w:tblStylePr>
  </w:style>
  <w:style w:type="table" w:customStyle="1" w:styleId="GridTable7Colorful-Accent31">
    <w:name w:val="Grid Table 7 Colorful - Accent 31"/>
    <w:basedOn w:val="TableNormal"/>
    <w:next w:val="GridTable7Colorful-Accent3"/>
    <w:uiPriority w:val="52"/>
    <w:rsid w:val="009E0D83"/>
    <w:pPr>
      <w:spacing w:after="0" w:line="240" w:lineRule="auto"/>
    </w:pPr>
    <w:rPr>
      <w:color w:val="124F1A"/>
      <w:sz w:val="24"/>
      <w:szCs w:val="24"/>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F0C7"/>
      </w:tcPr>
    </w:tblStylePr>
    <w:tblStylePr w:type="band1Horz">
      <w:tblPr/>
      <w:tcPr>
        <w:shd w:val="clear" w:color="auto" w:fill="C1F0C7"/>
      </w:tcPr>
    </w:tblStylePr>
    <w:tblStylePr w:type="neCell">
      <w:tblPr/>
      <w:tcPr>
        <w:tcBorders>
          <w:bottom w:val="single" w:sz="4" w:space="0" w:color="47D459"/>
        </w:tcBorders>
      </w:tcPr>
    </w:tblStylePr>
    <w:tblStylePr w:type="nwCell">
      <w:tblPr/>
      <w:tcPr>
        <w:tcBorders>
          <w:bottom w:val="single" w:sz="4" w:space="0" w:color="47D459"/>
        </w:tcBorders>
      </w:tcPr>
    </w:tblStylePr>
    <w:tblStylePr w:type="seCell">
      <w:tblPr/>
      <w:tcPr>
        <w:tcBorders>
          <w:top w:val="single" w:sz="4" w:space="0" w:color="47D459"/>
        </w:tcBorders>
      </w:tcPr>
    </w:tblStylePr>
    <w:tblStylePr w:type="swCell">
      <w:tblPr/>
      <w:tcPr>
        <w:tcBorders>
          <w:top w:val="single" w:sz="4" w:space="0" w:color="47D459"/>
        </w:tcBorders>
      </w:tcPr>
    </w:tblStylePr>
  </w:style>
  <w:style w:type="table" w:customStyle="1" w:styleId="GridTable7Colorful-Accent41">
    <w:name w:val="Grid Table 7 Colorful - Accent 41"/>
    <w:basedOn w:val="TableNormal"/>
    <w:next w:val="GridTable7Colorful-Accent4"/>
    <w:uiPriority w:val="52"/>
    <w:rsid w:val="009E0D83"/>
    <w:pPr>
      <w:spacing w:after="0" w:line="240" w:lineRule="auto"/>
    </w:pPr>
    <w:rPr>
      <w:color w:val="0B769F"/>
      <w:sz w:val="24"/>
      <w:szCs w:val="24"/>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AEDFB"/>
      </w:tcPr>
    </w:tblStylePr>
    <w:tblStylePr w:type="band1Horz">
      <w:tblPr/>
      <w:tcPr>
        <w:shd w:val="clear" w:color="auto" w:fill="CAEDFB"/>
      </w:tcPr>
    </w:tblStylePr>
    <w:tblStylePr w:type="neCell">
      <w:tblPr/>
      <w:tcPr>
        <w:tcBorders>
          <w:bottom w:val="single" w:sz="4" w:space="0" w:color="60CAF3"/>
        </w:tcBorders>
      </w:tcPr>
    </w:tblStylePr>
    <w:tblStylePr w:type="nwCell">
      <w:tblPr/>
      <w:tcPr>
        <w:tcBorders>
          <w:bottom w:val="single" w:sz="4" w:space="0" w:color="60CAF3"/>
        </w:tcBorders>
      </w:tcPr>
    </w:tblStylePr>
    <w:tblStylePr w:type="seCell">
      <w:tblPr/>
      <w:tcPr>
        <w:tcBorders>
          <w:top w:val="single" w:sz="4" w:space="0" w:color="60CAF3"/>
        </w:tcBorders>
      </w:tcPr>
    </w:tblStylePr>
    <w:tblStylePr w:type="swCell">
      <w:tblPr/>
      <w:tcPr>
        <w:tcBorders>
          <w:top w:val="single" w:sz="4" w:space="0" w:color="60CAF3"/>
        </w:tcBorders>
      </w:tcPr>
    </w:tblStylePr>
  </w:style>
  <w:style w:type="table" w:customStyle="1" w:styleId="GridTable7Colorful-Accent51">
    <w:name w:val="Grid Table 7 Colorful - Accent 51"/>
    <w:basedOn w:val="TableNormal"/>
    <w:next w:val="GridTable7Colorful-Accent5"/>
    <w:uiPriority w:val="52"/>
    <w:rsid w:val="009E0D83"/>
    <w:pPr>
      <w:spacing w:after="0" w:line="240" w:lineRule="auto"/>
    </w:pPr>
    <w:rPr>
      <w:color w:val="77206D"/>
      <w:sz w:val="24"/>
      <w:szCs w:val="24"/>
    </w:r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CEED"/>
      </w:tcPr>
    </w:tblStylePr>
    <w:tblStylePr w:type="band1Horz">
      <w:tblPr/>
      <w:tcPr>
        <w:shd w:val="clear" w:color="auto" w:fill="F2CEED"/>
      </w:tcPr>
    </w:tblStylePr>
    <w:tblStylePr w:type="neCell">
      <w:tblPr/>
      <w:tcPr>
        <w:tcBorders>
          <w:bottom w:val="single" w:sz="4" w:space="0" w:color="D86DCB"/>
        </w:tcBorders>
      </w:tcPr>
    </w:tblStylePr>
    <w:tblStylePr w:type="nwCell">
      <w:tblPr/>
      <w:tcPr>
        <w:tcBorders>
          <w:bottom w:val="single" w:sz="4" w:space="0" w:color="D86DCB"/>
        </w:tcBorders>
      </w:tcPr>
    </w:tblStylePr>
    <w:tblStylePr w:type="seCell">
      <w:tblPr/>
      <w:tcPr>
        <w:tcBorders>
          <w:top w:val="single" w:sz="4" w:space="0" w:color="D86DCB"/>
        </w:tcBorders>
      </w:tcPr>
    </w:tblStylePr>
    <w:tblStylePr w:type="swCell">
      <w:tblPr/>
      <w:tcPr>
        <w:tcBorders>
          <w:top w:val="single" w:sz="4" w:space="0" w:color="D86DCB"/>
        </w:tcBorders>
      </w:tcPr>
    </w:tblStylePr>
  </w:style>
  <w:style w:type="table" w:customStyle="1" w:styleId="GridTable7Colorful-Accent61">
    <w:name w:val="Grid Table 7 Colorful - Accent 61"/>
    <w:basedOn w:val="TableNormal"/>
    <w:next w:val="GridTable7Colorful-Accent6"/>
    <w:uiPriority w:val="52"/>
    <w:rsid w:val="009E0D83"/>
    <w:pPr>
      <w:spacing w:after="0" w:line="240" w:lineRule="auto"/>
    </w:pPr>
    <w:rPr>
      <w:color w:val="3A7C22"/>
      <w:sz w:val="24"/>
      <w:szCs w:val="24"/>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F2D0"/>
      </w:tcPr>
    </w:tblStylePr>
    <w:tblStylePr w:type="band1Horz">
      <w:tblPr/>
      <w:tcPr>
        <w:shd w:val="clear" w:color="auto" w:fill="D9F2D0"/>
      </w:tcPr>
    </w:tblStylePr>
    <w:tblStylePr w:type="neCell">
      <w:tblPr/>
      <w:tcPr>
        <w:tcBorders>
          <w:bottom w:val="single" w:sz="4" w:space="0" w:color="8DD873"/>
        </w:tcBorders>
      </w:tcPr>
    </w:tblStylePr>
    <w:tblStylePr w:type="nwCell">
      <w:tblPr/>
      <w:tcPr>
        <w:tcBorders>
          <w:bottom w:val="single" w:sz="4" w:space="0" w:color="8DD873"/>
        </w:tcBorders>
      </w:tcPr>
    </w:tblStylePr>
    <w:tblStylePr w:type="seCell">
      <w:tblPr/>
      <w:tcPr>
        <w:tcBorders>
          <w:top w:val="single" w:sz="4" w:space="0" w:color="8DD873"/>
        </w:tcBorders>
      </w:tcPr>
    </w:tblStylePr>
    <w:tblStylePr w:type="swCell">
      <w:tblPr/>
      <w:tcPr>
        <w:tcBorders>
          <w:top w:val="single" w:sz="4" w:space="0" w:color="8DD873"/>
        </w:tcBorders>
      </w:tcPr>
    </w:tblStylePr>
  </w:style>
  <w:style w:type="character" w:customStyle="1" w:styleId="Hashtag1">
    <w:name w:val="Hashtag1"/>
    <w:basedOn w:val="DefaultParagraphFont"/>
    <w:uiPriority w:val="99"/>
    <w:semiHidden/>
    <w:unhideWhenUsed/>
    <w:rsid w:val="009E0D83"/>
    <w:rPr>
      <w:color w:val="2B579A"/>
      <w:shd w:val="clear" w:color="auto" w:fill="E1DFDD"/>
      <w:lang w:val="en-GB"/>
    </w:rPr>
  </w:style>
  <w:style w:type="table" w:customStyle="1" w:styleId="LightGrid1">
    <w:name w:val="Light Grid1"/>
    <w:basedOn w:val="TableNormal"/>
    <w:next w:val="LightGrid"/>
    <w:uiPriority w:val="62"/>
    <w:semiHidden/>
    <w:unhideWhenUsed/>
    <w:rsid w:val="009E0D83"/>
    <w:pPr>
      <w:spacing w:after="0" w:line="240" w:lineRule="auto"/>
    </w:pPr>
    <w:rPr>
      <w:sz w:val="24"/>
      <w:szCs w:val="24"/>
    </w:rPr>
    <w:tblPr>
      <w:tblStyleRowBandSize w:val="1"/>
      <w:tblStyleColBandSize w:val="1"/>
      <w:tblBorders>
        <w:top w:val="single" w:sz="8" w:space="0" w:color="000080"/>
        <w:left w:val="single" w:sz="8" w:space="0" w:color="000080"/>
        <w:bottom w:val="single" w:sz="8" w:space="0" w:color="000080"/>
        <w:right w:val="single" w:sz="8" w:space="0" w:color="000080"/>
        <w:insideH w:val="single" w:sz="8" w:space="0" w:color="000080"/>
        <w:insideV w:val="single" w:sz="8" w:space="0" w:color="000080"/>
      </w:tblBorders>
    </w:tblPr>
    <w:tblStylePr w:type="firstRow">
      <w:pPr>
        <w:spacing w:before="0" w:after="0" w:line="240" w:lineRule="auto"/>
      </w:pPr>
      <w:rPr>
        <w:rFonts w:ascii="Aptos Display" w:eastAsia="DengXian Light" w:hAnsi="Aptos Display" w:cs="Times New Roman"/>
        <w:b/>
        <w:bCs/>
      </w:rPr>
      <w:tblPr/>
      <w:tcPr>
        <w:tcBorders>
          <w:top w:val="single" w:sz="8" w:space="0" w:color="000080"/>
          <w:left w:val="single" w:sz="8" w:space="0" w:color="000080"/>
          <w:bottom w:val="single" w:sz="18" w:space="0" w:color="000080"/>
          <w:right w:val="single" w:sz="8" w:space="0" w:color="000080"/>
          <w:insideH w:val="nil"/>
          <w:insideV w:val="single" w:sz="8" w:space="0" w:color="000080"/>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000080"/>
          <w:left w:val="single" w:sz="8" w:space="0" w:color="000080"/>
          <w:bottom w:val="single" w:sz="8" w:space="0" w:color="000080"/>
          <w:right w:val="single" w:sz="8" w:space="0" w:color="000080"/>
          <w:insideH w:val="nil"/>
          <w:insideV w:val="single" w:sz="8" w:space="0" w:color="000080"/>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000080"/>
          <w:left w:val="single" w:sz="8" w:space="0" w:color="000080"/>
          <w:bottom w:val="single" w:sz="8" w:space="0" w:color="000080"/>
          <w:right w:val="single" w:sz="8" w:space="0" w:color="000080"/>
        </w:tcBorders>
      </w:tcPr>
    </w:tblStylePr>
    <w:tblStylePr w:type="band1Vert">
      <w:tblPr/>
      <w:tcPr>
        <w:tcBorders>
          <w:top w:val="single" w:sz="8" w:space="0" w:color="000080"/>
          <w:left w:val="single" w:sz="8" w:space="0" w:color="000080"/>
          <w:bottom w:val="single" w:sz="8" w:space="0" w:color="000080"/>
          <w:right w:val="single" w:sz="8" w:space="0" w:color="000080"/>
        </w:tcBorders>
        <w:shd w:val="clear" w:color="auto" w:fill="A0A0FF"/>
      </w:tcPr>
    </w:tblStylePr>
    <w:tblStylePr w:type="band1Horz">
      <w:tblPr/>
      <w:tcPr>
        <w:tcBorders>
          <w:top w:val="single" w:sz="8" w:space="0" w:color="000080"/>
          <w:left w:val="single" w:sz="8" w:space="0" w:color="000080"/>
          <w:bottom w:val="single" w:sz="8" w:space="0" w:color="000080"/>
          <w:right w:val="single" w:sz="8" w:space="0" w:color="000080"/>
          <w:insideV w:val="single" w:sz="8" w:space="0" w:color="000080"/>
        </w:tcBorders>
        <w:shd w:val="clear" w:color="auto" w:fill="A0A0FF"/>
      </w:tcPr>
    </w:tblStylePr>
    <w:tblStylePr w:type="band2Horz">
      <w:tblPr/>
      <w:tcPr>
        <w:tcBorders>
          <w:top w:val="single" w:sz="8" w:space="0" w:color="000080"/>
          <w:left w:val="single" w:sz="8" w:space="0" w:color="000080"/>
          <w:bottom w:val="single" w:sz="8" w:space="0" w:color="000080"/>
          <w:right w:val="single" w:sz="8" w:space="0" w:color="000080"/>
          <w:insideV w:val="single" w:sz="8" w:space="0" w:color="000080"/>
        </w:tcBorders>
      </w:tcPr>
    </w:tblStylePr>
  </w:style>
  <w:style w:type="table" w:customStyle="1" w:styleId="LightGrid-Accent11">
    <w:name w:val="Light Grid - Accent 11"/>
    <w:basedOn w:val="TableNormal"/>
    <w:next w:val="LightGrid-Accent1"/>
    <w:uiPriority w:val="62"/>
    <w:semiHidden/>
    <w:unhideWhenUsed/>
    <w:rsid w:val="009E0D83"/>
    <w:pPr>
      <w:spacing w:after="0" w:line="240" w:lineRule="auto"/>
    </w:pPr>
    <w:rPr>
      <w:sz w:val="24"/>
      <w:szCs w:val="24"/>
    </w:rPr>
    <w:tblPr>
      <w:tblStyleRowBandSize w:val="1"/>
      <w:tblStyleColBandSize w:val="1"/>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Pr>
    <w:tblStylePr w:type="firstRow">
      <w:pPr>
        <w:spacing w:before="0" w:after="0" w:line="240" w:lineRule="auto"/>
      </w:pPr>
      <w:rPr>
        <w:rFonts w:ascii="Aptos Display" w:eastAsia="DengXian Light" w:hAnsi="Aptos Display" w:cs="Times New Roman"/>
        <w:b/>
        <w:bCs/>
      </w:rPr>
      <w:tblPr/>
      <w:tcPr>
        <w:tcBorders>
          <w:top w:val="single" w:sz="8" w:space="0" w:color="156082"/>
          <w:left w:val="single" w:sz="8" w:space="0" w:color="156082"/>
          <w:bottom w:val="single" w:sz="18" w:space="0" w:color="156082"/>
          <w:right w:val="single" w:sz="8" w:space="0" w:color="156082"/>
          <w:insideH w:val="nil"/>
          <w:insideV w:val="single" w:sz="8" w:space="0" w:color="156082"/>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156082"/>
          <w:left w:val="single" w:sz="8" w:space="0" w:color="156082"/>
          <w:bottom w:val="single" w:sz="8" w:space="0" w:color="156082"/>
          <w:right w:val="single" w:sz="8" w:space="0" w:color="156082"/>
          <w:insideH w:val="nil"/>
          <w:insideV w:val="single" w:sz="8" w:space="0" w:color="156082"/>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156082"/>
          <w:left w:val="single" w:sz="8" w:space="0" w:color="156082"/>
          <w:bottom w:val="single" w:sz="8" w:space="0" w:color="156082"/>
          <w:right w:val="single" w:sz="8" w:space="0" w:color="156082"/>
        </w:tcBorders>
      </w:tcPr>
    </w:tblStylePr>
    <w:tblStylePr w:type="band1Vert">
      <w:tblPr/>
      <w:tcPr>
        <w:tcBorders>
          <w:top w:val="single" w:sz="8" w:space="0" w:color="156082"/>
          <w:left w:val="single" w:sz="8" w:space="0" w:color="156082"/>
          <w:bottom w:val="single" w:sz="8" w:space="0" w:color="156082"/>
          <w:right w:val="single" w:sz="8" w:space="0" w:color="156082"/>
        </w:tcBorders>
        <w:shd w:val="clear" w:color="auto" w:fill="B2DEF2"/>
      </w:tcPr>
    </w:tblStylePr>
    <w:tblStylePr w:type="band1Horz">
      <w:tblPr/>
      <w:tcPr>
        <w:tcBorders>
          <w:top w:val="single" w:sz="8" w:space="0" w:color="156082"/>
          <w:left w:val="single" w:sz="8" w:space="0" w:color="156082"/>
          <w:bottom w:val="single" w:sz="8" w:space="0" w:color="156082"/>
          <w:right w:val="single" w:sz="8" w:space="0" w:color="156082"/>
          <w:insideV w:val="single" w:sz="8" w:space="0" w:color="156082"/>
        </w:tcBorders>
        <w:shd w:val="clear" w:color="auto" w:fill="B2DEF2"/>
      </w:tcPr>
    </w:tblStylePr>
    <w:tblStylePr w:type="band2Horz">
      <w:tblPr/>
      <w:tcPr>
        <w:tcBorders>
          <w:top w:val="single" w:sz="8" w:space="0" w:color="156082"/>
          <w:left w:val="single" w:sz="8" w:space="0" w:color="156082"/>
          <w:bottom w:val="single" w:sz="8" w:space="0" w:color="156082"/>
          <w:right w:val="single" w:sz="8" w:space="0" w:color="156082"/>
          <w:insideV w:val="single" w:sz="8" w:space="0" w:color="156082"/>
        </w:tcBorders>
      </w:tcPr>
    </w:tblStylePr>
  </w:style>
  <w:style w:type="table" w:customStyle="1" w:styleId="LightGrid-Accent21">
    <w:name w:val="Light Grid - Accent 21"/>
    <w:basedOn w:val="TableNormal"/>
    <w:next w:val="LightGrid-Accent2"/>
    <w:uiPriority w:val="62"/>
    <w:semiHidden/>
    <w:unhideWhenUsed/>
    <w:rsid w:val="009E0D83"/>
    <w:pPr>
      <w:spacing w:after="0" w:line="240" w:lineRule="auto"/>
    </w:pPr>
    <w:rPr>
      <w:sz w:val="24"/>
      <w:szCs w:val="24"/>
    </w:rPr>
    <w:tblPr>
      <w:tblStyleRowBandSize w:val="1"/>
      <w:tblStyleColBandSize w:val="1"/>
      <w:tblBorders>
        <w:top w:val="single" w:sz="8" w:space="0" w:color="E97132"/>
        <w:left w:val="single" w:sz="8" w:space="0" w:color="E97132"/>
        <w:bottom w:val="single" w:sz="8" w:space="0" w:color="E97132"/>
        <w:right w:val="single" w:sz="8" w:space="0" w:color="E97132"/>
        <w:insideH w:val="single" w:sz="8" w:space="0" w:color="E97132"/>
        <w:insideV w:val="single" w:sz="8" w:space="0" w:color="E97132"/>
      </w:tblBorders>
    </w:tblPr>
    <w:tblStylePr w:type="firstRow">
      <w:pPr>
        <w:spacing w:before="0" w:after="0" w:line="240" w:lineRule="auto"/>
      </w:pPr>
      <w:rPr>
        <w:rFonts w:ascii="Aptos Display" w:eastAsia="DengXian Light" w:hAnsi="Aptos Display" w:cs="Times New Roman"/>
        <w:b/>
        <w:bCs/>
      </w:rPr>
      <w:tblPr/>
      <w:tcPr>
        <w:tcBorders>
          <w:top w:val="single" w:sz="8" w:space="0" w:color="E97132"/>
          <w:left w:val="single" w:sz="8" w:space="0" w:color="E97132"/>
          <w:bottom w:val="single" w:sz="18" w:space="0" w:color="E97132"/>
          <w:right w:val="single" w:sz="8" w:space="0" w:color="E97132"/>
          <w:insideH w:val="nil"/>
          <w:insideV w:val="single" w:sz="8" w:space="0" w:color="E97132"/>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E97132"/>
          <w:left w:val="single" w:sz="8" w:space="0" w:color="E97132"/>
          <w:bottom w:val="single" w:sz="8" w:space="0" w:color="E97132"/>
          <w:right w:val="single" w:sz="8" w:space="0" w:color="E97132"/>
          <w:insideH w:val="nil"/>
          <w:insideV w:val="single" w:sz="8" w:space="0" w:color="E97132"/>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E97132"/>
          <w:left w:val="single" w:sz="8" w:space="0" w:color="E97132"/>
          <w:bottom w:val="single" w:sz="8" w:space="0" w:color="E97132"/>
          <w:right w:val="single" w:sz="8" w:space="0" w:color="E97132"/>
        </w:tcBorders>
      </w:tcPr>
    </w:tblStylePr>
    <w:tblStylePr w:type="band1Vert">
      <w:tblPr/>
      <w:tcPr>
        <w:tcBorders>
          <w:top w:val="single" w:sz="8" w:space="0" w:color="E97132"/>
          <w:left w:val="single" w:sz="8" w:space="0" w:color="E97132"/>
          <w:bottom w:val="single" w:sz="8" w:space="0" w:color="E97132"/>
          <w:right w:val="single" w:sz="8" w:space="0" w:color="E97132"/>
        </w:tcBorders>
        <w:shd w:val="clear" w:color="auto" w:fill="F9DBCC"/>
      </w:tcPr>
    </w:tblStylePr>
    <w:tblStylePr w:type="band1Horz">
      <w:tblPr/>
      <w:tcPr>
        <w:tcBorders>
          <w:top w:val="single" w:sz="8" w:space="0" w:color="E97132"/>
          <w:left w:val="single" w:sz="8" w:space="0" w:color="E97132"/>
          <w:bottom w:val="single" w:sz="8" w:space="0" w:color="E97132"/>
          <w:right w:val="single" w:sz="8" w:space="0" w:color="E97132"/>
          <w:insideV w:val="single" w:sz="8" w:space="0" w:color="E97132"/>
        </w:tcBorders>
        <w:shd w:val="clear" w:color="auto" w:fill="F9DBCC"/>
      </w:tcPr>
    </w:tblStylePr>
    <w:tblStylePr w:type="band2Horz">
      <w:tblPr/>
      <w:tcPr>
        <w:tcBorders>
          <w:top w:val="single" w:sz="8" w:space="0" w:color="E97132"/>
          <w:left w:val="single" w:sz="8" w:space="0" w:color="E97132"/>
          <w:bottom w:val="single" w:sz="8" w:space="0" w:color="E97132"/>
          <w:right w:val="single" w:sz="8" w:space="0" w:color="E97132"/>
          <w:insideV w:val="single" w:sz="8" w:space="0" w:color="E97132"/>
        </w:tcBorders>
      </w:tcPr>
    </w:tblStylePr>
  </w:style>
  <w:style w:type="table" w:customStyle="1" w:styleId="LightGrid-Accent31">
    <w:name w:val="Light Grid - Accent 31"/>
    <w:basedOn w:val="TableNormal"/>
    <w:next w:val="LightGrid-Accent3"/>
    <w:uiPriority w:val="62"/>
    <w:semiHidden/>
    <w:unhideWhenUsed/>
    <w:rsid w:val="009E0D83"/>
    <w:pPr>
      <w:spacing w:after="0" w:line="240" w:lineRule="auto"/>
    </w:pPr>
    <w:rPr>
      <w:sz w:val="24"/>
      <w:szCs w:val="24"/>
    </w:rPr>
    <w:tblPr>
      <w:tblStyleRowBandSize w:val="1"/>
      <w:tblStyleColBandSize w:val="1"/>
      <w:tblBorders>
        <w:top w:val="single" w:sz="8" w:space="0" w:color="196B24"/>
        <w:left w:val="single" w:sz="8" w:space="0" w:color="196B24"/>
        <w:bottom w:val="single" w:sz="8" w:space="0" w:color="196B24"/>
        <w:right w:val="single" w:sz="8" w:space="0" w:color="196B24"/>
        <w:insideH w:val="single" w:sz="8" w:space="0" w:color="196B24"/>
        <w:insideV w:val="single" w:sz="8" w:space="0" w:color="196B24"/>
      </w:tblBorders>
    </w:tblPr>
    <w:tblStylePr w:type="firstRow">
      <w:pPr>
        <w:spacing w:before="0" w:after="0" w:line="240" w:lineRule="auto"/>
      </w:pPr>
      <w:rPr>
        <w:rFonts w:ascii="Aptos Display" w:eastAsia="DengXian Light" w:hAnsi="Aptos Display" w:cs="Times New Roman"/>
        <w:b/>
        <w:bCs/>
      </w:rPr>
      <w:tblPr/>
      <w:tcPr>
        <w:tcBorders>
          <w:top w:val="single" w:sz="8" w:space="0" w:color="196B24"/>
          <w:left w:val="single" w:sz="8" w:space="0" w:color="196B24"/>
          <w:bottom w:val="single" w:sz="18" w:space="0" w:color="196B24"/>
          <w:right w:val="single" w:sz="8" w:space="0" w:color="196B24"/>
          <w:insideH w:val="nil"/>
          <w:insideV w:val="single" w:sz="8" w:space="0" w:color="196B24"/>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196B24"/>
          <w:left w:val="single" w:sz="8" w:space="0" w:color="196B24"/>
          <w:bottom w:val="single" w:sz="8" w:space="0" w:color="196B24"/>
          <w:right w:val="single" w:sz="8" w:space="0" w:color="196B24"/>
          <w:insideH w:val="nil"/>
          <w:insideV w:val="single" w:sz="8" w:space="0" w:color="196B24"/>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196B24"/>
          <w:left w:val="single" w:sz="8" w:space="0" w:color="196B24"/>
          <w:bottom w:val="single" w:sz="8" w:space="0" w:color="196B24"/>
          <w:right w:val="single" w:sz="8" w:space="0" w:color="196B24"/>
        </w:tcBorders>
      </w:tcPr>
    </w:tblStylePr>
    <w:tblStylePr w:type="band1Vert">
      <w:tblPr/>
      <w:tcPr>
        <w:tcBorders>
          <w:top w:val="single" w:sz="8" w:space="0" w:color="196B24"/>
          <w:left w:val="single" w:sz="8" w:space="0" w:color="196B24"/>
          <w:bottom w:val="single" w:sz="8" w:space="0" w:color="196B24"/>
          <w:right w:val="single" w:sz="8" w:space="0" w:color="196B24"/>
        </w:tcBorders>
        <w:shd w:val="clear" w:color="auto" w:fill="B3EDBA"/>
      </w:tcPr>
    </w:tblStylePr>
    <w:tblStylePr w:type="band1Horz">
      <w:tblPr/>
      <w:tcPr>
        <w:tcBorders>
          <w:top w:val="single" w:sz="8" w:space="0" w:color="196B24"/>
          <w:left w:val="single" w:sz="8" w:space="0" w:color="196B24"/>
          <w:bottom w:val="single" w:sz="8" w:space="0" w:color="196B24"/>
          <w:right w:val="single" w:sz="8" w:space="0" w:color="196B24"/>
          <w:insideV w:val="single" w:sz="8" w:space="0" w:color="196B24"/>
        </w:tcBorders>
        <w:shd w:val="clear" w:color="auto" w:fill="B3EDBA"/>
      </w:tcPr>
    </w:tblStylePr>
    <w:tblStylePr w:type="band2Horz">
      <w:tblPr/>
      <w:tcPr>
        <w:tcBorders>
          <w:top w:val="single" w:sz="8" w:space="0" w:color="196B24"/>
          <w:left w:val="single" w:sz="8" w:space="0" w:color="196B24"/>
          <w:bottom w:val="single" w:sz="8" w:space="0" w:color="196B24"/>
          <w:right w:val="single" w:sz="8" w:space="0" w:color="196B24"/>
          <w:insideV w:val="single" w:sz="8" w:space="0" w:color="196B24"/>
        </w:tcBorders>
      </w:tcPr>
    </w:tblStylePr>
  </w:style>
  <w:style w:type="table" w:customStyle="1" w:styleId="LightGrid-Accent41">
    <w:name w:val="Light Grid - Accent 41"/>
    <w:basedOn w:val="TableNormal"/>
    <w:next w:val="LightGrid-Accent4"/>
    <w:uiPriority w:val="62"/>
    <w:semiHidden/>
    <w:unhideWhenUsed/>
    <w:rsid w:val="009E0D83"/>
    <w:pPr>
      <w:spacing w:after="0" w:line="240" w:lineRule="auto"/>
    </w:pPr>
    <w:rPr>
      <w:sz w:val="24"/>
      <w:szCs w:val="24"/>
    </w:rPr>
    <w:tblPr>
      <w:tblStyleRowBandSize w:val="1"/>
      <w:tblStyleColBandSize w:val="1"/>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Pr>
    <w:tblStylePr w:type="firstRow">
      <w:pPr>
        <w:spacing w:before="0" w:after="0" w:line="240" w:lineRule="auto"/>
      </w:pPr>
      <w:rPr>
        <w:rFonts w:ascii="Aptos Display" w:eastAsia="DengXian Light" w:hAnsi="Aptos Display" w:cs="Times New Roman"/>
        <w:b/>
        <w:bCs/>
      </w:rPr>
      <w:tblPr/>
      <w:tcPr>
        <w:tcBorders>
          <w:top w:val="single" w:sz="8" w:space="0" w:color="0F9ED5"/>
          <w:left w:val="single" w:sz="8" w:space="0" w:color="0F9ED5"/>
          <w:bottom w:val="single" w:sz="18" w:space="0" w:color="0F9ED5"/>
          <w:right w:val="single" w:sz="8" w:space="0" w:color="0F9ED5"/>
          <w:insideH w:val="nil"/>
          <w:insideV w:val="single" w:sz="8" w:space="0" w:color="0F9ED5"/>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0F9ED5"/>
          <w:left w:val="single" w:sz="8" w:space="0" w:color="0F9ED5"/>
          <w:bottom w:val="single" w:sz="8" w:space="0" w:color="0F9ED5"/>
          <w:right w:val="single" w:sz="8" w:space="0" w:color="0F9ED5"/>
          <w:insideH w:val="nil"/>
          <w:insideV w:val="single" w:sz="8" w:space="0" w:color="0F9ED5"/>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0F9ED5"/>
          <w:left w:val="single" w:sz="8" w:space="0" w:color="0F9ED5"/>
          <w:bottom w:val="single" w:sz="8" w:space="0" w:color="0F9ED5"/>
          <w:right w:val="single" w:sz="8" w:space="0" w:color="0F9ED5"/>
        </w:tcBorders>
      </w:tcPr>
    </w:tblStylePr>
    <w:tblStylePr w:type="band1Vert">
      <w:tblPr/>
      <w:tcPr>
        <w:tcBorders>
          <w:top w:val="single" w:sz="8" w:space="0" w:color="0F9ED5"/>
          <w:left w:val="single" w:sz="8" w:space="0" w:color="0F9ED5"/>
          <w:bottom w:val="single" w:sz="8" w:space="0" w:color="0F9ED5"/>
          <w:right w:val="single" w:sz="8" w:space="0" w:color="0F9ED5"/>
        </w:tcBorders>
        <w:shd w:val="clear" w:color="auto" w:fill="BDE9FA"/>
      </w:tcPr>
    </w:tblStylePr>
    <w:tblStylePr w:type="band1Horz">
      <w:tblPr/>
      <w:tcPr>
        <w:tcBorders>
          <w:top w:val="single" w:sz="8" w:space="0" w:color="0F9ED5"/>
          <w:left w:val="single" w:sz="8" w:space="0" w:color="0F9ED5"/>
          <w:bottom w:val="single" w:sz="8" w:space="0" w:color="0F9ED5"/>
          <w:right w:val="single" w:sz="8" w:space="0" w:color="0F9ED5"/>
          <w:insideV w:val="single" w:sz="8" w:space="0" w:color="0F9ED5"/>
        </w:tcBorders>
        <w:shd w:val="clear" w:color="auto" w:fill="BDE9FA"/>
      </w:tcPr>
    </w:tblStylePr>
    <w:tblStylePr w:type="band2Horz">
      <w:tblPr/>
      <w:tcPr>
        <w:tcBorders>
          <w:top w:val="single" w:sz="8" w:space="0" w:color="0F9ED5"/>
          <w:left w:val="single" w:sz="8" w:space="0" w:color="0F9ED5"/>
          <w:bottom w:val="single" w:sz="8" w:space="0" w:color="0F9ED5"/>
          <w:right w:val="single" w:sz="8" w:space="0" w:color="0F9ED5"/>
          <w:insideV w:val="single" w:sz="8" w:space="0" w:color="0F9ED5"/>
        </w:tcBorders>
      </w:tcPr>
    </w:tblStylePr>
  </w:style>
  <w:style w:type="table" w:customStyle="1" w:styleId="LightGrid-Accent51">
    <w:name w:val="Light Grid - Accent 51"/>
    <w:basedOn w:val="TableNormal"/>
    <w:next w:val="LightGrid-Accent5"/>
    <w:uiPriority w:val="62"/>
    <w:semiHidden/>
    <w:unhideWhenUsed/>
    <w:rsid w:val="009E0D83"/>
    <w:pPr>
      <w:spacing w:after="0" w:line="240" w:lineRule="auto"/>
    </w:pPr>
    <w:rPr>
      <w:sz w:val="24"/>
      <w:szCs w:val="24"/>
    </w:rPr>
    <w:tblPr>
      <w:tblStyleRowBandSize w:val="1"/>
      <w:tblStyleColBandSize w:val="1"/>
      <w:tblBorders>
        <w:top w:val="single" w:sz="8" w:space="0" w:color="A02B93"/>
        <w:left w:val="single" w:sz="8" w:space="0" w:color="A02B93"/>
        <w:bottom w:val="single" w:sz="8" w:space="0" w:color="A02B93"/>
        <w:right w:val="single" w:sz="8" w:space="0" w:color="A02B93"/>
        <w:insideH w:val="single" w:sz="8" w:space="0" w:color="A02B93"/>
        <w:insideV w:val="single" w:sz="8" w:space="0" w:color="A02B93"/>
      </w:tblBorders>
    </w:tblPr>
    <w:tblStylePr w:type="firstRow">
      <w:pPr>
        <w:spacing w:before="0" w:after="0" w:line="240" w:lineRule="auto"/>
      </w:pPr>
      <w:rPr>
        <w:rFonts w:ascii="Aptos Display" w:eastAsia="DengXian Light" w:hAnsi="Aptos Display" w:cs="Times New Roman"/>
        <w:b/>
        <w:bCs/>
      </w:rPr>
      <w:tblPr/>
      <w:tcPr>
        <w:tcBorders>
          <w:top w:val="single" w:sz="8" w:space="0" w:color="A02B93"/>
          <w:left w:val="single" w:sz="8" w:space="0" w:color="A02B93"/>
          <w:bottom w:val="single" w:sz="18" w:space="0" w:color="A02B93"/>
          <w:right w:val="single" w:sz="8" w:space="0" w:color="A02B93"/>
          <w:insideH w:val="nil"/>
          <w:insideV w:val="single" w:sz="8" w:space="0" w:color="A02B93"/>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A02B93"/>
          <w:left w:val="single" w:sz="8" w:space="0" w:color="A02B93"/>
          <w:bottom w:val="single" w:sz="8" w:space="0" w:color="A02B93"/>
          <w:right w:val="single" w:sz="8" w:space="0" w:color="A02B93"/>
          <w:insideH w:val="nil"/>
          <w:insideV w:val="single" w:sz="8" w:space="0" w:color="A02B93"/>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A02B93"/>
          <w:left w:val="single" w:sz="8" w:space="0" w:color="A02B93"/>
          <w:bottom w:val="single" w:sz="8" w:space="0" w:color="A02B93"/>
          <w:right w:val="single" w:sz="8" w:space="0" w:color="A02B93"/>
        </w:tcBorders>
      </w:tcPr>
    </w:tblStylePr>
    <w:tblStylePr w:type="band1Vert">
      <w:tblPr/>
      <w:tcPr>
        <w:tcBorders>
          <w:top w:val="single" w:sz="8" w:space="0" w:color="A02B93"/>
          <w:left w:val="single" w:sz="8" w:space="0" w:color="A02B93"/>
          <w:bottom w:val="single" w:sz="8" w:space="0" w:color="A02B93"/>
          <w:right w:val="single" w:sz="8" w:space="0" w:color="A02B93"/>
        </w:tcBorders>
        <w:shd w:val="clear" w:color="auto" w:fill="EFC3E9"/>
      </w:tcPr>
    </w:tblStylePr>
    <w:tblStylePr w:type="band1Horz">
      <w:tblPr/>
      <w:tcPr>
        <w:tcBorders>
          <w:top w:val="single" w:sz="8" w:space="0" w:color="A02B93"/>
          <w:left w:val="single" w:sz="8" w:space="0" w:color="A02B93"/>
          <w:bottom w:val="single" w:sz="8" w:space="0" w:color="A02B93"/>
          <w:right w:val="single" w:sz="8" w:space="0" w:color="A02B93"/>
          <w:insideV w:val="single" w:sz="8" w:space="0" w:color="A02B93"/>
        </w:tcBorders>
        <w:shd w:val="clear" w:color="auto" w:fill="EFC3E9"/>
      </w:tcPr>
    </w:tblStylePr>
    <w:tblStylePr w:type="band2Horz">
      <w:tblPr/>
      <w:tcPr>
        <w:tcBorders>
          <w:top w:val="single" w:sz="8" w:space="0" w:color="A02B93"/>
          <w:left w:val="single" w:sz="8" w:space="0" w:color="A02B93"/>
          <w:bottom w:val="single" w:sz="8" w:space="0" w:color="A02B93"/>
          <w:right w:val="single" w:sz="8" w:space="0" w:color="A02B93"/>
          <w:insideV w:val="single" w:sz="8" w:space="0" w:color="A02B93"/>
        </w:tcBorders>
      </w:tcPr>
    </w:tblStylePr>
  </w:style>
  <w:style w:type="table" w:customStyle="1" w:styleId="LightGrid-Accent61">
    <w:name w:val="Light Grid - Accent 61"/>
    <w:basedOn w:val="TableNormal"/>
    <w:next w:val="LightGrid-Accent6"/>
    <w:uiPriority w:val="62"/>
    <w:semiHidden/>
    <w:unhideWhenUsed/>
    <w:rsid w:val="009E0D83"/>
    <w:pPr>
      <w:spacing w:after="0" w:line="240" w:lineRule="auto"/>
    </w:pPr>
    <w:rPr>
      <w:sz w:val="24"/>
      <w:szCs w:val="24"/>
    </w:rPr>
    <w:tblPr>
      <w:tblStyleRowBandSize w:val="1"/>
      <w:tblStyleColBandSize w:val="1"/>
      <w:tblBorders>
        <w:top w:val="single" w:sz="8" w:space="0" w:color="4EA72E"/>
        <w:left w:val="single" w:sz="8" w:space="0" w:color="4EA72E"/>
        <w:bottom w:val="single" w:sz="8" w:space="0" w:color="4EA72E"/>
        <w:right w:val="single" w:sz="8" w:space="0" w:color="4EA72E"/>
        <w:insideH w:val="single" w:sz="8" w:space="0" w:color="4EA72E"/>
        <w:insideV w:val="single" w:sz="8" w:space="0" w:color="4EA72E"/>
      </w:tblBorders>
    </w:tblPr>
    <w:tblStylePr w:type="firstRow">
      <w:pPr>
        <w:spacing w:before="0" w:after="0" w:line="240" w:lineRule="auto"/>
      </w:pPr>
      <w:rPr>
        <w:rFonts w:ascii="Aptos Display" w:eastAsia="DengXian Light" w:hAnsi="Aptos Display" w:cs="Times New Roman"/>
        <w:b/>
        <w:bCs/>
      </w:rPr>
      <w:tblPr/>
      <w:tcPr>
        <w:tcBorders>
          <w:top w:val="single" w:sz="8" w:space="0" w:color="4EA72E"/>
          <w:left w:val="single" w:sz="8" w:space="0" w:color="4EA72E"/>
          <w:bottom w:val="single" w:sz="18" w:space="0" w:color="4EA72E"/>
          <w:right w:val="single" w:sz="8" w:space="0" w:color="4EA72E"/>
          <w:insideH w:val="nil"/>
          <w:insideV w:val="single" w:sz="8" w:space="0" w:color="4EA72E"/>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4EA72E"/>
          <w:left w:val="single" w:sz="8" w:space="0" w:color="4EA72E"/>
          <w:bottom w:val="single" w:sz="8" w:space="0" w:color="4EA72E"/>
          <w:right w:val="single" w:sz="8" w:space="0" w:color="4EA72E"/>
          <w:insideH w:val="nil"/>
          <w:insideV w:val="single" w:sz="8" w:space="0" w:color="4EA72E"/>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4EA72E"/>
          <w:left w:val="single" w:sz="8" w:space="0" w:color="4EA72E"/>
          <w:bottom w:val="single" w:sz="8" w:space="0" w:color="4EA72E"/>
          <w:right w:val="single" w:sz="8" w:space="0" w:color="4EA72E"/>
        </w:tcBorders>
      </w:tcPr>
    </w:tblStylePr>
    <w:tblStylePr w:type="band1Vert">
      <w:tblPr/>
      <w:tcPr>
        <w:tcBorders>
          <w:top w:val="single" w:sz="8" w:space="0" w:color="4EA72E"/>
          <w:left w:val="single" w:sz="8" w:space="0" w:color="4EA72E"/>
          <w:bottom w:val="single" w:sz="8" w:space="0" w:color="4EA72E"/>
          <w:right w:val="single" w:sz="8" w:space="0" w:color="4EA72E"/>
        </w:tcBorders>
        <w:shd w:val="clear" w:color="auto" w:fill="D0EFC5"/>
      </w:tcPr>
    </w:tblStylePr>
    <w:tblStylePr w:type="band1Horz">
      <w:tblPr/>
      <w:tcPr>
        <w:tcBorders>
          <w:top w:val="single" w:sz="8" w:space="0" w:color="4EA72E"/>
          <w:left w:val="single" w:sz="8" w:space="0" w:color="4EA72E"/>
          <w:bottom w:val="single" w:sz="8" w:space="0" w:color="4EA72E"/>
          <w:right w:val="single" w:sz="8" w:space="0" w:color="4EA72E"/>
          <w:insideV w:val="single" w:sz="8" w:space="0" w:color="4EA72E"/>
        </w:tcBorders>
        <w:shd w:val="clear" w:color="auto" w:fill="D0EFC5"/>
      </w:tcPr>
    </w:tblStylePr>
    <w:tblStylePr w:type="band2Horz">
      <w:tblPr/>
      <w:tcPr>
        <w:tcBorders>
          <w:top w:val="single" w:sz="8" w:space="0" w:color="4EA72E"/>
          <w:left w:val="single" w:sz="8" w:space="0" w:color="4EA72E"/>
          <w:bottom w:val="single" w:sz="8" w:space="0" w:color="4EA72E"/>
          <w:right w:val="single" w:sz="8" w:space="0" w:color="4EA72E"/>
          <w:insideV w:val="single" w:sz="8" w:space="0" w:color="4EA72E"/>
        </w:tcBorders>
      </w:tcPr>
    </w:tblStylePr>
  </w:style>
  <w:style w:type="table" w:customStyle="1" w:styleId="LightList1">
    <w:name w:val="Light List1"/>
    <w:basedOn w:val="TableNormal"/>
    <w:next w:val="LightList"/>
    <w:uiPriority w:val="61"/>
    <w:semiHidden/>
    <w:unhideWhenUsed/>
    <w:rsid w:val="009E0D83"/>
    <w:pPr>
      <w:spacing w:after="0" w:line="240" w:lineRule="auto"/>
    </w:pPr>
    <w:rPr>
      <w:sz w:val="24"/>
      <w:szCs w:val="24"/>
    </w:rPr>
    <w:tblPr>
      <w:tblStyleRowBandSize w:val="1"/>
      <w:tblStyleColBandSize w:val="1"/>
      <w:tblBorders>
        <w:top w:val="single" w:sz="8" w:space="0" w:color="000080"/>
        <w:left w:val="single" w:sz="8" w:space="0" w:color="000080"/>
        <w:bottom w:val="single" w:sz="8" w:space="0" w:color="000080"/>
        <w:right w:val="single" w:sz="8" w:space="0" w:color="000080"/>
      </w:tblBorders>
    </w:tblPr>
    <w:tblStylePr w:type="firstRow">
      <w:pPr>
        <w:spacing w:before="0" w:after="0" w:line="240" w:lineRule="auto"/>
      </w:pPr>
      <w:rPr>
        <w:b/>
        <w:bCs/>
        <w:color w:val="FFFFFF"/>
      </w:rPr>
      <w:tblPr/>
      <w:tcPr>
        <w:shd w:val="clear" w:color="auto" w:fill="000080"/>
      </w:tcPr>
    </w:tblStylePr>
    <w:tblStylePr w:type="lastRow">
      <w:pPr>
        <w:spacing w:before="0" w:after="0" w:line="240" w:lineRule="auto"/>
      </w:pPr>
      <w:rPr>
        <w:b/>
        <w:bCs/>
      </w:rPr>
      <w:tblPr/>
      <w:tcPr>
        <w:tcBorders>
          <w:top w:val="double" w:sz="6" w:space="0" w:color="000080"/>
          <w:left w:val="single" w:sz="8" w:space="0" w:color="000080"/>
          <w:bottom w:val="single" w:sz="8" w:space="0" w:color="000080"/>
          <w:right w:val="single" w:sz="8" w:space="0" w:color="000080"/>
        </w:tcBorders>
      </w:tcPr>
    </w:tblStylePr>
    <w:tblStylePr w:type="firstCol">
      <w:rPr>
        <w:b/>
        <w:bCs/>
      </w:rPr>
    </w:tblStylePr>
    <w:tblStylePr w:type="lastCol">
      <w:rPr>
        <w:b/>
        <w:bCs/>
      </w:rPr>
    </w:tblStylePr>
    <w:tblStylePr w:type="band1Vert">
      <w:tblPr/>
      <w:tcPr>
        <w:tcBorders>
          <w:top w:val="single" w:sz="8" w:space="0" w:color="000080"/>
          <w:left w:val="single" w:sz="8" w:space="0" w:color="000080"/>
          <w:bottom w:val="single" w:sz="8" w:space="0" w:color="000080"/>
          <w:right w:val="single" w:sz="8" w:space="0" w:color="000080"/>
        </w:tcBorders>
      </w:tcPr>
    </w:tblStylePr>
    <w:tblStylePr w:type="band1Horz">
      <w:tblPr/>
      <w:tcPr>
        <w:tcBorders>
          <w:top w:val="single" w:sz="8" w:space="0" w:color="000080"/>
          <w:left w:val="single" w:sz="8" w:space="0" w:color="000080"/>
          <w:bottom w:val="single" w:sz="8" w:space="0" w:color="000080"/>
          <w:right w:val="single" w:sz="8" w:space="0" w:color="000080"/>
        </w:tcBorders>
      </w:tcPr>
    </w:tblStylePr>
  </w:style>
  <w:style w:type="table" w:customStyle="1" w:styleId="LightList-Accent11">
    <w:name w:val="Light List - Accent 11"/>
    <w:basedOn w:val="TableNormal"/>
    <w:next w:val="LightList-Accent1"/>
    <w:uiPriority w:val="61"/>
    <w:semiHidden/>
    <w:unhideWhenUsed/>
    <w:rsid w:val="009E0D83"/>
    <w:pPr>
      <w:spacing w:after="0" w:line="240" w:lineRule="auto"/>
    </w:pPr>
    <w:rPr>
      <w:sz w:val="24"/>
      <w:szCs w:val="24"/>
    </w:rPr>
    <w:tblPr>
      <w:tblStyleRowBandSize w:val="1"/>
      <w:tblStyleColBandSize w:val="1"/>
      <w:tblBorders>
        <w:top w:val="single" w:sz="8" w:space="0" w:color="156082"/>
        <w:left w:val="single" w:sz="8" w:space="0" w:color="156082"/>
        <w:bottom w:val="single" w:sz="8" w:space="0" w:color="156082"/>
        <w:right w:val="single" w:sz="8" w:space="0" w:color="156082"/>
      </w:tblBorders>
    </w:tblPr>
    <w:tblStylePr w:type="firstRow">
      <w:pPr>
        <w:spacing w:before="0" w:after="0" w:line="240" w:lineRule="auto"/>
      </w:pPr>
      <w:rPr>
        <w:b/>
        <w:bCs/>
        <w:color w:val="FFFFFF"/>
      </w:rPr>
      <w:tblPr/>
      <w:tcPr>
        <w:shd w:val="clear" w:color="auto" w:fill="156082"/>
      </w:tcPr>
    </w:tblStylePr>
    <w:tblStylePr w:type="lastRow">
      <w:pPr>
        <w:spacing w:before="0" w:after="0" w:line="240" w:lineRule="auto"/>
      </w:pPr>
      <w:rPr>
        <w:b/>
        <w:bCs/>
      </w:rPr>
      <w:tblPr/>
      <w:tcPr>
        <w:tcBorders>
          <w:top w:val="double" w:sz="6" w:space="0" w:color="156082"/>
          <w:left w:val="single" w:sz="8" w:space="0" w:color="156082"/>
          <w:bottom w:val="single" w:sz="8" w:space="0" w:color="156082"/>
          <w:right w:val="single" w:sz="8" w:space="0" w:color="156082"/>
        </w:tcBorders>
      </w:tcPr>
    </w:tblStylePr>
    <w:tblStylePr w:type="firstCol">
      <w:rPr>
        <w:b/>
        <w:bCs/>
      </w:rPr>
    </w:tblStylePr>
    <w:tblStylePr w:type="lastCol">
      <w:rPr>
        <w:b/>
        <w:bCs/>
      </w:rPr>
    </w:tblStylePr>
    <w:tblStylePr w:type="band1Vert">
      <w:tblPr/>
      <w:tcPr>
        <w:tcBorders>
          <w:top w:val="single" w:sz="8" w:space="0" w:color="156082"/>
          <w:left w:val="single" w:sz="8" w:space="0" w:color="156082"/>
          <w:bottom w:val="single" w:sz="8" w:space="0" w:color="156082"/>
          <w:right w:val="single" w:sz="8" w:space="0" w:color="156082"/>
        </w:tcBorders>
      </w:tcPr>
    </w:tblStylePr>
    <w:tblStylePr w:type="band1Horz">
      <w:tblPr/>
      <w:tcPr>
        <w:tcBorders>
          <w:top w:val="single" w:sz="8" w:space="0" w:color="156082"/>
          <w:left w:val="single" w:sz="8" w:space="0" w:color="156082"/>
          <w:bottom w:val="single" w:sz="8" w:space="0" w:color="156082"/>
          <w:right w:val="single" w:sz="8" w:space="0" w:color="156082"/>
        </w:tcBorders>
      </w:tcPr>
    </w:tblStylePr>
  </w:style>
  <w:style w:type="table" w:customStyle="1" w:styleId="LightList-Accent21">
    <w:name w:val="Light List - Accent 21"/>
    <w:basedOn w:val="TableNormal"/>
    <w:next w:val="LightList-Accent2"/>
    <w:uiPriority w:val="61"/>
    <w:semiHidden/>
    <w:unhideWhenUsed/>
    <w:rsid w:val="009E0D83"/>
    <w:pPr>
      <w:spacing w:after="0" w:line="240" w:lineRule="auto"/>
    </w:pPr>
    <w:rPr>
      <w:sz w:val="24"/>
      <w:szCs w:val="24"/>
    </w:rPr>
    <w:tblPr>
      <w:tblStyleRowBandSize w:val="1"/>
      <w:tblStyleColBandSize w:val="1"/>
      <w:tblBorders>
        <w:top w:val="single" w:sz="8" w:space="0" w:color="E97132"/>
        <w:left w:val="single" w:sz="8" w:space="0" w:color="E97132"/>
        <w:bottom w:val="single" w:sz="8" w:space="0" w:color="E97132"/>
        <w:right w:val="single" w:sz="8" w:space="0" w:color="E97132"/>
      </w:tblBorders>
    </w:tblPr>
    <w:tblStylePr w:type="firstRow">
      <w:pPr>
        <w:spacing w:before="0" w:after="0" w:line="240" w:lineRule="auto"/>
      </w:pPr>
      <w:rPr>
        <w:b/>
        <w:bCs/>
        <w:color w:val="FFFFFF"/>
      </w:rPr>
      <w:tblPr/>
      <w:tcPr>
        <w:shd w:val="clear" w:color="auto" w:fill="E97132"/>
      </w:tcPr>
    </w:tblStylePr>
    <w:tblStylePr w:type="lastRow">
      <w:pPr>
        <w:spacing w:before="0" w:after="0" w:line="240" w:lineRule="auto"/>
      </w:pPr>
      <w:rPr>
        <w:b/>
        <w:bCs/>
      </w:rPr>
      <w:tblPr/>
      <w:tcPr>
        <w:tcBorders>
          <w:top w:val="double" w:sz="6" w:space="0" w:color="E97132"/>
          <w:left w:val="single" w:sz="8" w:space="0" w:color="E97132"/>
          <w:bottom w:val="single" w:sz="8" w:space="0" w:color="E97132"/>
          <w:right w:val="single" w:sz="8" w:space="0" w:color="E97132"/>
        </w:tcBorders>
      </w:tcPr>
    </w:tblStylePr>
    <w:tblStylePr w:type="firstCol">
      <w:rPr>
        <w:b/>
        <w:bCs/>
      </w:rPr>
    </w:tblStylePr>
    <w:tblStylePr w:type="lastCol">
      <w:rPr>
        <w:b/>
        <w:bCs/>
      </w:rPr>
    </w:tblStylePr>
    <w:tblStylePr w:type="band1Vert">
      <w:tblPr/>
      <w:tcPr>
        <w:tcBorders>
          <w:top w:val="single" w:sz="8" w:space="0" w:color="E97132"/>
          <w:left w:val="single" w:sz="8" w:space="0" w:color="E97132"/>
          <w:bottom w:val="single" w:sz="8" w:space="0" w:color="E97132"/>
          <w:right w:val="single" w:sz="8" w:space="0" w:color="E97132"/>
        </w:tcBorders>
      </w:tcPr>
    </w:tblStylePr>
    <w:tblStylePr w:type="band1Horz">
      <w:tblPr/>
      <w:tcPr>
        <w:tcBorders>
          <w:top w:val="single" w:sz="8" w:space="0" w:color="E97132"/>
          <w:left w:val="single" w:sz="8" w:space="0" w:color="E97132"/>
          <w:bottom w:val="single" w:sz="8" w:space="0" w:color="E97132"/>
          <w:right w:val="single" w:sz="8" w:space="0" w:color="E97132"/>
        </w:tcBorders>
      </w:tcPr>
    </w:tblStylePr>
  </w:style>
  <w:style w:type="table" w:customStyle="1" w:styleId="LightList-Accent31">
    <w:name w:val="Light List - Accent 31"/>
    <w:basedOn w:val="TableNormal"/>
    <w:next w:val="LightList-Accent3"/>
    <w:uiPriority w:val="61"/>
    <w:semiHidden/>
    <w:unhideWhenUsed/>
    <w:rsid w:val="009E0D83"/>
    <w:pPr>
      <w:spacing w:after="0" w:line="240" w:lineRule="auto"/>
    </w:pPr>
    <w:rPr>
      <w:sz w:val="24"/>
      <w:szCs w:val="24"/>
    </w:rPr>
    <w:tblPr>
      <w:tblStyleRowBandSize w:val="1"/>
      <w:tblStyleColBandSize w:val="1"/>
      <w:tblBorders>
        <w:top w:val="single" w:sz="8" w:space="0" w:color="196B24"/>
        <w:left w:val="single" w:sz="8" w:space="0" w:color="196B24"/>
        <w:bottom w:val="single" w:sz="8" w:space="0" w:color="196B24"/>
        <w:right w:val="single" w:sz="8" w:space="0" w:color="196B24"/>
      </w:tblBorders>
    </w:tblPr>
    <w:tblStylePr w:type="firstRow">
      <w:pPr>
        <w:spacing w:before="0" w:after="0" w:line="240" w:lineRule="auto"/>
      </w:pPr>
      <w:rPr>
        <w:b/>
        <w:bCs/>
        <w:color w:val="FFFFFF"/>
      </w:rPr>
      <w:tblPr/>
      <w:tcPr>
        <w:shd w:val="clear" w:color="auto" w:fill="196B24"/>
      </w:tcPr>
    </w:tblStylePr>
    <w:tblStylePr w:type="lastRow">
      <w:pPr>
        <w:spacing w:before="0" w:after="0" w:line="240" w:lineRule="auto"/>
      </w:pPr>
      <w:rPr>
        <w:b/>
        <w:bCs/>
      </w:rPr>
      <w:tblPr/>
      <w:tcPr>
        <w:tcBorders>
          <w:top w:val="double" w:sz="6" w:space="0" w:color="196B24"/>
          <w:left w:val="single" w:sz="8" w:space="0" w:color="196B24"/>
          <w:bottom w:val="single" w:sz="8" w:space="0" w:color="196B24"/>
          <w:right w:val="single" w:sz="8" w:space="0" w:color="196B24"/>
        </w:tcBorders>
      </w:tcPr>
    </w:tblStylePr>
    <w:tblStylePr w:type="firstCol">
      <w:rPr>
        <w:b/>
        <w:bCs/>
      </w:rPr>
    </w:tblStylePr>
    <w:tblStylePr w:type="lastCol">
      <w:rPr>
        <w:b/>
        <w:bCs/>
      </w:rPr>
    </w:tblStylePr>
    <w:tblStylePr w:type="band1Vert">
      <w:tblPr/>
      <w:tcPr>
        <w:tcBorders>
          <w:top w:val="single" w:sz="8" w:space="0" w:color="196B24"/>
          <w:left w:val="single" w:sz="8" w:space="0" w:color="196B24"/>
          <w:bottom w:val="single" w:sz="8" w:space="0" w:color="196B24"/>
          <w:right w:val="single" w:sz="8" w:space="0" w:color="196B24"/>
        </w:tcBorders>
      </w:tcPr>
    </w:tblStylePr>
    <w:tblStylePr w:type="band1Horz">
      <w:tblPr/>
      <w:tcPr>
        <w:tcBorders>
          <w:top w:val="single" w:sz="8" w:space="0" w:color="196B24"/>
          <w:left w:val="single" w:sz="8" w:space="0" w:color="196B24"/>
          <w:bottom w:val="single" w:sz="8" w:space="0" w:color="196B24"/>
          <w:right w:val="single" w:sz="8" w:space="0" w:color="196B24"/>
        </w:tcBorders>
      </w:tcPr>
    </w:tblStylePr>
  </w:style>
  <w:style w:type="table" w:customStyle="1" w:styleId="LightList-Accent41">
    <w:name w:val="Light List - Accent 41"/>
    <w:basedOn w:val="TableNormal"/>
    <w:next w:val="LightList-Accent4"/>
    <w:uiPriority w:val="61"/>
    <w:semiHidden/>
    <w:unhideWhenUsed/>
    <w:rsid w:val="009E0D83"/>
    <w:pPr>
      <w:spacing w:after="0" w:line="240" w:lineRule="auto"/>
    </w:pPr>
    <w:rPr>
      <w:sz w:val="24"/>
      <w:szCs w:val="24"/>
    </w:rPr>
    <w:tblPr>
      <w:tblStyleRowBandSize w:val="1"/>
      <w:tblStyleColBandSize w:val="1"/>
      <w:tblBorders>
        <w:top w:val="single" w:sz="8" w:space="0" w:color="0F9ED5"/>
        <w:left w:val="single" w:sz="8" w:space="0" w:color="0F9ED5"/>
        <w:bottom w:val="single" w:sz="8" w:space="0" w:color="0F9ED5"/>
        <w:right w:val="single" w:sz="8" w:space="0" w:color="0F9ED5"/>
      </w:tblBorders>
    </w:tblPr>
    <w:tblStylePr w:type="firstRow">
      <w:pPr>
        <w:spacing w:before="0" w:after="0" w:line="240" w:lineRule="auto"/>
      </w:pPr>
      <w:rPr>
        <w:b/>
        <w:bCs/>
        <w:color w:val="FFFFFF"/>
      </w:rPr>
      <w:tblPr/>
      <w:tcPr>
        <w:shd w:val="clear" w:color="auto" w:fill="0F9ED5"/>
      </w:tcPr>
    </w:tblStylePr>
    <w:tblStylePr w:type="lastRow">
      <w:pPr>
        <w:spacing w:before="0" w:after="0" w:line="240" w:lineRule="auto"/>
      </w:pPr>
      <w:rPr>
        <w:b/>
        <w:bCs/>
      </w:rPr>
      <w:tblPr/>
      <w:tcPr>
        <w:tcBorders>
          <w:top w:val="double" w:sz="6" w:space="0" w:color="0F9ED5"/>
          <w:left w:val="single" w:sz="8" w:space="0" w:color="0F9ED5"/>
          <w:bottom w:val="single" w:sz="8" w:space="0" w:color="0F9ED5"/>
          <w:right w:val="single" w:sz="8" w:space="0" w:color="0F9ED5"/>
        </w:tcBorders>
      </w:tcPr>
    </w:tblStylePr>
    <w:tblStylePr w:type="firstCol">
      <w:rPr>
        <w:b/>
        <w:bCs/>
      </w:rPr>
    </w:tblStylePr>
    <w:tblStylePr w:type="lastCol">
      <w:rPr>
        <w:b/>
        <w:bCs/>
      </w:rPr>
    </w:tblStylePr>
    <w:tblStylePr w:type="band1Vert">
      <w:tblPr/>
      <w:tcPr>
        <w:tcBorders>
          <w:top w:val="single" w:sz="8" w:space="0" w:color="0F9ED5"/>
          <w:left w:val="single" w:sz="8" w:space="0" w:color="0F9ED5"/>
          <w:bottom w:val="single" w:sz="8" w:space="0" w:color="0F9ED5"/>
          <w:right w:val="single" w:sz="8" w:space="0" w:color="0F9ED5"/>
        </w:tcBorders>
      </w:tcPr>
    </w:tblStylePr>
    <w:tblStylePr w:type="band1Horz">
      <w:tblPr/>
      <w:tcPr>
        <w:tcBorders>
          <w:top w:val="single" w:sz="8" w:space="0" w:color="0F9ED5"/>
          <w:left w:val="single" w:sz="8" w:space="0" w:color="0F9ED5"/>
          <w:bottom w:val="single" w:sz="8" w:space="0" w:color="0F9ED5"/>
          <w:right w:val="single" w:sz="8" w:space="0" w:color="0F9ED5"/>
        </w:tcBorders>
      </w:tcPr>
    </w:tblStylePr>
  </w:style>
  <w:style w:type="table" w:customStyle="1" w:styleId="LightList-Accent51">
    <w:name w:val="Light List - Accent 51"/>
    <w:basedOn w:val="TableNormal"/>
    <w:next w:val="LightList-Accent5"/>
    <w:uiPriority w:val="61"/>
    <w:semiHidden/>
    <w:unhideWhenUsed/>
    <w:rsid w:val="009E0D83"/>
    <w:pPr>
      <w:spacing w:after="0" w:line="240" w:lineRule="auto"/>
    </w:pPr>
    <w:rPr>
      <w:sz w:val="24"/>
      <w:szCs w:val="24"/>
    </w:rPr>
    <w:tblPr>
      <w:tblStyleRowBandSize w:val="1"/>
      <w:tblStyleColBandSize w:val="1"/>
      <w:tblBorders>
        <w:top w:val="single" w:sz="8" w:space="0" w:color="A02B93"/>
        <w:left w:val="single" w:sz="8" w:space="0" w:color="A02B93"/>
        <w:bottom w:val="single" w:sz="8" w:space="0" w:color="A02B93"/>
        <w:right w:val="single" w:sz="8" w:space="0" w:color="A02B93"/>
      </w:tblBorders>
    </w:tblPr>
    <w:tblStylePr w:type="firstRow">
      <w:pPr>
        <w:spacing w:before="0" w:after="0" w:line="240" w:lineRule="auto"/>
      </w:pPr>
      <w:rPr>
        <w:b/>
        <w:bCs/>
        <w:color w:val="FFFFFF"/>
      </w:rPr>
      <w:tblPr/>
      <w:tcPr>
        <w:shd w:val="clear" w:color="auto" w:fill="A02B93"/>
      </w:tcPr>
    </w:tblStylePr>
    <w:tblStylePr w:type="lastRow">
      <w:pPr>
        <w:spacing w:before="0" w:after="0" w:line="240" w:lineRule="auto"/>
      </w:pPr>
      <w:rPr>
        <w:b/>
        <w:bCs/>
      </w:rPr>
      <w:tblPr/>
      <w:tcPr>
        <w:tcBorders>
          <w:top w:val="double" w:sz="6" w:space="0" w:color="A02B93"/>
          <w:left w:val="single" w:sz="8" w:space="0" w:color="A02B93"/>
          <w:bottom w:val="single" w:sz="8" w:space="0" w:color="A02B93"/>
          <w:right w:val="single" w:sz="8" w:space="0" w:color="A02B93"/>
        </w:tcBorders>
      </w:tcPr>
    </w:tblStylePr>
    <w:tblStylePr w:type="firstCol">
      <w:rPr>
        <w:b/>
        <w:bCs/>
      </w:rPr>
    </w:tblStylePr>
    <w:tblStylePr w:type="lastCol">
      <w:rPr>
        <w:b/>
        <w:bCs/>
      </w:rPr>
    </w:tblStylePr>
    <w:tblStylePr w:type="band1Vert">
      <w:tblPr/>
      <w:tcPr>
        <w:tcBorders>
          <w:top w:val="single" w:sz="8" w:space="0" w:color="A02B93"/>
          <w:left w:val="single" w:sz="8" w:space="0" w:color="A02B93"/>
          <w:bottom w:val="single" w:sz="8" w:space="0" w:color="A02B93"/>
          <w:right w:val="single" w:sz="8" w:space="0" w:color="A02B93"/>
        </w:tcBorders>
      </w:tcPr>
    </w:tblStylePr>
    <w:tblStylePr w:type="band1Horz">
      <w:tblPr/>
      <w:tcPr>
        <w:tcBorders>
          <w:top w:val="single" w:sz="8" w:space="0" w:color="A02B93"/>
          <w:left w:val="single" w:sz="8" w:space="0" w:color="A02B93"/>
          <w:bottom w:val="single" w:sz="8" w:space="0" w:color="A02B93"/>
          <w:right w:val="single" w:sz="8" w:space="0" w:color="A02B93"/>
        </w:tcBorders>
      </w:tcPr>
    </w:tblStylePr>
  </w:style>
  <w:style w:type="table" w:customStyle="1" w:styleId="LightList-Accent61">
    <w:name w:val="Light List - Accent 61"/>
    <w:basedOn w:val="TableNormal"/>
    <w:next w:val="LightList-Accent6"/>
    <w:uiPriority w:val="61"/>
    <w:semiHidden/>
    <w:unhideWhenUsed/>
    <w:rsid w:val="009E0D83"/>
    <w:pPr>
      <w:spacing w:after="0" w:line="240" w:lineRule="auto"/>
    </w:pPr>
    <w:rPr>
      <w:sz w:val="24"/>
      <w:szCs w:val="24"/>
    </w:rPr>
    <w:tblPr>
      <w:tblStyleRowBandSize w:val="1"/>
      <w:tblStyleColBandSize w:val="1"/>
      <w:tblBorders>
        <w:top w:val="single" w:sz="8" w:space="0" w:color="4EA72E"/>
        <w:left w:val="single" w:sz="8" w:space="0" w:color="4EA72E"/>
        <w:bottom w:val="single" w:sz="8" w:space="0" w:color="4EA72E"/>
        <w:right w:val="single" w:sz="8" w:space="0" w:color="4EA72E"/>
      </w:tblBorders>
    </w:tblPr>
    <w:tblStylePr w:type="firstRow">
      <w:pPr>
        <w:spacing w:before="0" w:after="0" w:line="240" w:lineRule="auto"/>
      </w:pPr>
      <w:rPr>
        <w:b/>
        <w:bCs/>
        <w:color w:val="FFFFFF"/>
      </w:rPr>
      <w:tblPr/>
      <w:tcPr>
        <w:shd w:val="clear" w:color="auto" w:fill="4EA72E"/>
      </w:tcPr>
    </w:tblStylePr>
    <w:tblStylePr w:type="lastRow">
      <w:pPr>
        <w:spacing w:before="0" w:after="0" w:line="240" w:lineRule="auto"/>
      </w:pPr>
      <w:rPr>
        <w:b/>
        <w:bCs/>
      </w:rPr>
      <w:tblPr/>
      <w:tcPr>
        <w:tcBorders>
          <w:top w:val="double" w:sz="6" w:space="0" w:color="4EA72E"/>
          <w:left w:val="single" w:sz="8" w:space="0" w:color="4EA72E"/>
          <w:bottom w:val="single" w:sz="8" w:space="0" w:color="4EA72E"/>
          <w:right w:val="single" w:sz="8" w:space="0" w:color="4EA72E"/>
        </w:tcBorders>
      </w:tcPr>
    </w:tblStylePr>
    <w:tblStylePr w:type="firstCol">
      <w:rPr>
        <w:b/>
        <w:bCs/>
      </w:rPr>
    </w:tblStylePr>
    <w:tblStylePr w:type="lastCol">
      <w:rPr>
        <w:b/>
        <w:bCs/>
      </w:rPr>
    </w:tblStylePr>
    <w:tblStylePr w:type="band1Vert">
      <w:tblPr/>
      <w:tcPr>
        <w:tcBorders>
          <w:top w:val="single" w:sz="8" w:space="0" w:color="4EA72E"/>
          <w:left w:val="single" w:sz="8" w:space="0" w:color="4EA72E"/>
          <w:bottom w:val="single" w:sz="8" w:space="0" w:color="4EA72E"/>
          <w:right w:val="single" w:sz="8" w:space="0" w:color="4EA72E"/>
        </w:tcBorders>
      </w:tcPr>
    </w:tblStylePr>
    <w:tblStylePr w:type="band1Horz">
      <w:tblPr/>
      <w:tcPr>
        <w:tcBorders>
          <w:top w:val="single" w:sz="8" w:space="0" w:color="4EA72E"/>
          <w:left w:val="single" w:sz="8" w:space="0" w:color="4EA72E"/>
          <w:bottom w:val="single" w:sz="8" w:space="0" w:color="4EA72E"/>
          <w:right w:val="single" w:sz="8" w:space="0" w:color="4EA72E"/>
        </w:tcBorders>
      </w:tcPr>
    </w:tblStylePr>
  </w:style>
  <w:style w:type="table" w:customStyle="1" w:styleId="LightShading1">
    <w:name w:val="Light Shading1"/>
    <w:basedOn w:val="TableNormal"/>
    <w:next w:val="LightShading"/>
    <w:uiPriority w:val="60"/>
    <w:semiHidden/>
    <w:unhideWhenUsed/>
    <w:rsid w:val="009E0D83"/>
    <w:pPr>
      <w:spacing w:after="0" w:line="240" w:lineRule="auto"/>
    </w:pPr>
    <w:rPr>
      <w:color w:val="00005F"/>
      <w:sz w:val="24"/>
      <w:szCs w:val="24"/>
    </w:rPr>
    <w:tblPr>
      <w:tblStyleRowBandSize w:val="1"/>
      <w:tblStyleColBandSize w:val="1"/>
      <w:tblBorders>
        <w:top w:val="single" w:sz="8" w:space="0" w:color="000080"/>
        <w:bottom w:val="single" w:sz="8" w:space="0" w:color="000080"/>
      </w:tblBorders>
    </w:tblPr>
    <w:tblStylePr w:type="firstRow">
      <w:pPr>
        <w:spacing w:before="0" w:after="0" w:line="240" w:lineRule="auto"/>
      </w:pPr>
      <w:rPr>
        <w:b/>
        <w:bCs/>
      </w:rPr>
      <w:tblPr/>
      <w:tcPr>
        <w:tcBorders>
          <w:top w:val="single" w:sz="8" w:space="0" w:color="000080"/>
          <w:left w:val="nil"/>
          <w:bottom w:val="single" w:sz="8" w:space="0" w:color="000080"/>
          <w:right w:val="nil"/>
          <w:insideH w:val="nil"/>
          <w:insideV w:val="nil"/>
        </w:tcBorders>
      </w:tcPr>
    </w:tblStylePr>
    <w:tblStylePr w:type="lastRow">
      <w:pPr>
        <w:spacing w:before="0" w:after="0" w:line="240" w:lineRule="auto"/>
      </w:pPr>
      <w:rPr>
        <w:b/>
        <w:bCs/>
      </w:rPr>
      <w:tblPr/>
      <w:tcPr>
        <w:tcBorders>
          <w:top w:val="single" w:sz="8" w:space="0" w:color="000080"/>
          <w:left w:val="nil"/>
          <w:bottom w:val="single" w:sz="8" w:space="0" w:color="00008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cPr>
    </w:tblStylePr>
    <w:tblStylePr w:type="band1Horz">
      <w:tblPr/>
      <w:tcPr>
        <w:tcBorders>
          <w:left w:val="nil"/>
          <w:right w:val="nil"/>
          <w:insideH w:val="nil"/>
          <w:insideV w:val="nil"/>
        </w:tcBorders>
        <w:shd w:val="clear" w:color="auto" w:fill="A0A0FF"/>
      </w:tcPr>
    </w:tblStylePr>
  </w:style>
  <w:style w:type="table" w:customStyle="1" w:styleId="LightShading-Accent11">
    <w:name w:val="Light Shading - Accent 11"/>
    <w:basedOn w:val="TableNormal"/>
    <w:next w:val="LightShading-Accent1"/>
    <w:uiPriority w:val="60"/>
    <w:semiHidden/>
    <w:unhideWhenUsed/>
    <w:rsid w:val="009E0D83"/>
    <w:pPr>
      <w:spacing w:after="0" w:line="240" w:lineRule="auto"/>
    </w:pPr>
    <w:rPr>
      <w:color w:val="0F4761"/>
      <w:sz w:val="24"/>
      <w:szCs w:val="24"/>
    </w:rPr>
    <w:tblPr>
      <w:tblStyleRowBandSize w:val="1"/>
      <w:tblStyleColBandSize w:val="1"/>
      <w:tblBorders>
        <w:top w:val="single" w:sz="8" w:space="0" w:color="156082"/>
        <w:bottom w:val="single" w:sz="8" w:space="0" w:color="156082"/>
      </w:tblBorders>
    </w:tblPr>
    <w:tblStylePr w:type="firstRow">
      <w:pPr>
        <w:spacing w:before="0" w:after="0" w:line="240" w:lineRule="auto"/>
      </w:pPr>
      <w:rPr>
        <w:b/>
        <w:bCs/>
      </w:rPr>
      <w:tblPr/>
      <w:tcPr>
        <w:tcBorders>
          <w:top w:val="single" w:sz="8" w:space="0" w:color="156082"/>
          <w:left w:val="nil"/>
          <w:bottom w:val="single" w:sz="8" w:space="0" w:color="156082"/>
          <w:right w:val="nil"/>
          <w:insideH w:val="nil"/>
          <w:insideV w:val="nil"/>
        </w:tcBorders>
      </w:tcPr>
    </w:tblStylePr>
    <w:tblStylePr w:type="lastRow">
      <w:pPr>
        <w:spacing w:before="0" w:after="0" w:line="240" w:lineRule="auto"/>
      </w:pPr>
      <w:rPr>
        <w:b/>
        <w:bCs/>
      </w:rPr>
      <w:tblPr/>
      <w:tcPr>
        <w:tcBorders>
          <w:top w:val="single" w:sz="8" w:space="0" w:color="156082"/>
          <w:left w:val="nil"/>
          <w:bottom w:val="single" w:sz="8" w:space="0" w:color="15608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cPr>
    </w:tblStylePr>
    <w:tblStylePr w:type="band1Horz">
      <w:tblPr/>
      <w:tcPr>
        <w:tcBorders>
          <w:left w:val="nil"/>
          <w:right w:val="nil"/>
          <w:insideH w:val="nil"/>
          <w:insideV w:val="nil"/>
        </w:tcBorders>
        <w:shd w:val="clear" w:color="auto" w:fill="B2DEF2"/>
      </w:tcPr>
    </w:tblStylePr>
  </w:style>
  <w:style w:type="table" w:customStyle="1" w:styleId="LightShading-Accent21">
    <w:name w:val="Light Shading - Accent 21"/>
    <w:basedOn w:val="TableNormal"/>
    <w:next w:val="LightShading-Accent2"/>
    <w:uiPriority w:val="60"/>
    <w:semiHidden/>
    <w:unhideWhenUsed/>
    <w:rsid w:val="009E0D83"/>
    <w:pPr>
      <w:spacing w:after="0" w:line="240" w:lineRule="auto"/>
    </w:pPr>
    <w:rPr>
      <w:color w:val="BF4E14"/>
      <w:sz w:val="24"/>
      <w:szCs w:val="24"/>
    </w:rPr>
    <w:tblPr>
      <w:tblStyleRowBandSize w:val="1"/>
      <w:tblStyleColBandSize w:val="1"/>
      <w:tblBorders>
        <w:top w:val="single" w:sz="8" w:space="0" w:color="E97132"/>
        <w:bottom w:val="single" w:sz="8" w:space="0" w:color="E97132"/>
      </w:tblBorders>
    </w:tblPr>
    <w:tblStylePr w:type="firstRow">
      <w:pPr>
        <w:spacing w:before="0" w:after="0" w:line="240" w:lineRule="auto"/>
      </w:pPr>
      <w:rPr>
        <w:b/>
        <w:bCs/>
      </w:rPr>
      <w:tblPr/>
      <w:tcPr>
        <w:tcBorders>
          <w:top w:val="single" w:sz="8" w:space="0" w:color="E97132"/>
          <w:left w:val="nil"/>
          <w:bottom w:val="single" w:sz="8" w:space="0" w:color="E97132"/>
          <w:right w:val="nil"/>
          <w:insideH w:val="nil"/>
          <w:insideV w:val="nil"/>
        </w:tcBorders>
      </w:tcPr>
    </w:tblStylePr>
    <w:tblStylePr w:type="lastRow">
      <w:pPr>
        <w:spacing w:before="0" w:after="0" w:line="240" w:lineRule="auto"/>
      </w:pPr>
      <w:rPr>
        <w:b/>
        <w:bCs/>
      </w:rPr>
      <w:tblPr/>
      <w:tcPr>
        <w:tcBorders>
          <w:top w:val="single" w:sz="8" w:space="0" w:color="E97132"/>
          <w:left w:val="nil"/>
          <w:bottom w:val="single" w:sz="8" w:space="0" w:color="E9713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cPr>
    </w:tblStylePr>
    <w:tblStylePr w:type="band1Horz">
      <w:tblPr/>
      <w:tcPr>
        <w:tcBorders>
          <w:left w:val="nil"/>
          <w:right w:val="nil"/>
          <w:insideH w:val="nil"/>
          <w:insideV w:val="nil"/>
        </w:tcBorders>
        <w:shd w:val="clear" w:color="auto" w:fill="F9DBCC"/>
      </w:tcPr>
    </w:tblStylePr>
  </w:style>
  <w:style w:type="table" w:customStyle="1" w:styleId="LightShading-Accent31">
    <w:name w:val="Light Shading - Accent 31"/>
    <w:basedOn w:val="TableNormal"/>
    <w:next w:val="LightShading-Accent3"/>
    <w:uiPriority w:val="60"/>
    <w:semiHidden/>
    <w:unhideWhenUsed/>
    <w:rsid w:val="009E0D83"/>
    <w:pPr>
      <w:spacing w:after="0" w:line="240" w:lineRule="auto"/>
    </w:pPr>
    <w:rPr>
      <w:color w:val="124F1A"/>
      <w:sz w:val="24"/>
      <w:szCs w:val="24"/>
    </w:rPr>
    <w:tblPr>
      <w:tblStyleRowBandSize w:val="1"/>
      <w:tblStyleColBandSize w:val="1"/>
      <w:tblBorders>
        <w:top w:val="single" w:sz="8" w:space="0" w:color="196B24"/>
        <w:bottom w:val="single" w:sz="8" w:space="0" w:color="196B24"/>
      </w:tblBorders>
    </w:tblPr>
    <w:tblStylePr w:type="firstRow">
      <w:pPr>
        <w:spacing w:before="0" w:after="0" w:line="240" w:lineRule="auto"/>
      </w:pPr>
      <w:rPr>
        <w:b/>
        <w:bCs/>
      </w:rPr>
      <w:tblPr/>
      <w:tcPr>
        <w:tcBorders>
          <w:top w:val="single" w:sz="8" w:space="0" w:color="196B24"/>
          <w:left w:val="nil"/>
          <w:bottom w:val="single" w:sz="8" w:space="0" w:color="196B24"/>
          <w:right w:val="nil"/>
          <w:insideH w:val="nil"/>
          <w:insideV w:val="nil"/>
        </w:tcBorders>
      </w:tcPr>
    </w:tblStylePr>
    <w:tblStylePr w:type="lastRow">
      <w:pPr>
        <w:spacing w:before="0" w:after="0" w:line="240" w:lineRule="auto"/>
      </w:pPr>
      <w:rPr>
        <w:b/>
        <w:bCs/>
      </w:rPr>
      <w:tblPr/>
      <w:tcPr>
        <w:tcBorders>
          <w:top w:val="single" w:sz="8" w:space="0" w:color="196B24"/>
          <w:left w:val="nil"/>
          <w:bottom w:val="single" w:sz="8" w:space="0" w:color="196B2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cPr>
    </w:tblStylePr>
    <w:tblStylePr w:type="band1Horz">
      <w:tblPr/>
      <w:tcPr>
        <w:tcBorders>
          <w:left w:val="nil"/>
          <w:right w:val="nil"/>
          <w:insideH w:val="nil"/>
          <w:insideV w:val="nil"/>
        </w:tcBorders>
        <w:shd w:val="clear" w:color="auto" w:fill="B3EDBA"/>
      </w:tcPr>
    </w:tblStylePr>
  </w:style>
  <w:style w:type="table" w:customStyle="1" w:styleId="LightShading-Accent41">
    <w:name w:val="Light Shading - Accent 41"/>
    <w:basedOn w:val="TableNormal"/>
    <w:next w:val="LightShading-Accent4"/>
    <w:uiPriority w:val="60"/>
    <w:semiHidden/>
    <w:unhideWhenUsed/>
    <w:rsid w:val="009E0D83"/>
    <w:pPr>
      <w:spacing w:after="0" w:line="240" w:lineRule="auto"/>
    </w:pPr>
    <w:rPr>
      <w:color w:val="0B769F"/>
      <w:sz w:val="24"/>
      <w:szCs w:val="24"/>
    </w:rPr>
    <w:tblPr>
      <w:tblStyleRowBandSize w:val="1"/>
      <w:tblStyleColBandSize w:val="1"/>
      <w:tblBorders>
        <w:top w:val="single" w:sz="8" w:space="0" w:color="0F9ED5"/>
        <w:bottom w:val="single" w:sz="8" w:space="0" w:color="0F9ED5"/>
      </w:tblBorders>
    </w:tblPr>
    <w:tblStylePr w:type="firstRow">
      <w:pPr>
        <w:spacing w:before="0" w:after="0" w:line="240" w:lineRule="auto"/>
      </w:pPr>
      <w:rPr>
        <w:b/>
        <w:bCs/>
      </w:rPr>
      <w:tblPr/>
      <w:tcPr>
        <w:tcBorders>
          <w:top w:val="single" w:sz="8" w:space="0" w:color="0F9ED5"/>
          <w:left w:val="nil"/>
          <w:bottom w:val="single" w:sz="8" w:space="0" w:color="0F9ED5"/>
          <w:right w:val="nil"/>
          <w:insideH w:val="nil"/>
          <w:insideV w:val="nil"/>
        </w:tcBorders>
      </w:tcPr>
    </w:tblStylePr>
    <w:tblStylePr w:type="lastRow">
      <w:pPr>
        <w:spacing w:before="0" w:after="0" w:line="240" w:lineRule="auto"/>
      </w:pPr>
      <w:rPr>
        <w:b/>
        <w:bCs/>
      </w:rPr>
      <w:tblPr/>
      <w:tcPr>
        <w:tcBorders>
          <w:top w:val="single" w:sz="8" w:space="0" w:color="0F9ED5"/>
          <w:left w:val="nil"/>
          <w:bottom w:val="single" w:sz="8" w:space="0" w:color="0F9E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cPr>
    </w:tblStylePr>
    <w:tblStylePr w:type="band1Horz">
      <w:tblPr/>
      <w:tcPr>
        <w:tcBorders>
          <w:left w:val="nil"/>
          <w:right w:val="nil"/>
          <w:insideH w:val="nil"/>
          <w:insideV w:val="nil"/>
        </w:tcBorders>
        <w:shd w:val="clear" w:color="auto" w:fill="BDE9FA"/>
      </w:tcPr>
    </w:tblStylePr>
  </w:style>
  <w:style w:type="table" w:customStyle="1" w:styleId="LightShading-Accent51">
    <w:name w:val="Light Shading - Accent 51"/>
    <w:basedOn w:val="TableNormal"/>
    <w:next w:val="LightShading-Accent5"/>
    <w:uiPriority w:val="60"/>
    <w:semiHidden/>
    <w:unhideWhenUsed/>
    <w:rsid w:val="009E0D83"/>
    <w:pPr>
      <w:spacing w:after="0" w:line="240" w:lineRule="auto"/>
    </w:pPr>
    <w:rPr>
      <w:color w:val="77206D"/>
      <w:sz w:val="24"/>
      <w:szCs w:val="24"/>
    </w:rPr>
    <w:tblPr>
      <w:tblStyleRowBandSize w:val="1"/>
      <w:tblStyleColBandSize w:val="1"/>
      <w:tblBorders>
        <w:top w:val="single" w:sz="8" w:space="0" w:color="A02B93"/>
        <w:bottom w:val="single" w:sz="8" w:space="0" w:color="A02B93"/>
      </w:tblBorders>
    </w:tblPr>
    <w:tblStylePr w:type="firstRow">
      <w:pPr>
        <w:spacing w:before="0" w:after="0" w:line="240" w:lineRule="auto"/>
      </w:pPr>
      <w:rPr>
        <w:b/>
        <w:bCs/>
      </w:rPr>
      <w:tblPr/>
      <w:tcPr>
        <w:tcBorders>
          <w:top w:val="single" w:sz="8" w:space="0" w:color="A02B93"/>
          <w:left w:val="nil"/>
          <w:bottom w:val="single" w:sz="8" w:space="0" w:color="A02B93"/>
          <w:right w:val="nil"/>
          <w:insideH w:val="nil"/>
          <w:insideV w:val="nil"/>
        </w:tcBorders>
      </w:tcPr>
    </w:tblStylePr>
    <w:tblStylePr w:type="lastRow">
      <w:pPr>
        <w:spacing w:before="0" w:after="0" w:line="240" w:lineRule="auto"/>
      </w:pPr>
      <w:rPr>
        <w:b/>
        <w:bCs/>
      </w:rPr>
      <w:tblPr/>
      <w:tcPr>
        <w:tcBorders>
          <w:top w:val="single" w:sz="8" w:space="0" w:color="A02B93"/>
          <w:left w:val="nil"/>
          <w:bottom w:val="single" w:sz="8" w:space="0" w:color="A02B9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cPr>
    </w:tblStylePr>
    <w:tblStylePr w:type="band1Horz">
      <w:tblPr/>
      <w:tcPr>
        <w:tcBorders>
          <w:left w:val="nil"/>
          <w:right w:val="nil"/>
          <w:insideH w:val="nil"/>
          <w:insideV w:val="nil"/>
        </w:tcBorders>
        <w:shd w:val="clear" w:color="auto" w:fill="EFC3E9"/>
      </w:tcPr>
    </w:tblStylePr>
  </w:style>
  <w:style w:type="table" w:customStyle="1" w:styleId="LightShading-Accent61">
    <w:name w:val="Light Shading - Accent 61"/>
    <w:basedOn w:val="TableNormal"/>
    <w:next w:val="LightShading-Accent6"/>
    <w:uiPriority w:val="60"/>
    <w:semiHidden/>
    <w:unhideWhenUsed/>
    <w:rsid w:val="009E0D83"/>
    <w:pPr>
      <w:spacing w:after="0" w:line="240" w:lineRule="auto"/>
    </w:pPr>
    <w:rPr>
      <w:color w:val="3A7C22"/>
      <w:sz w:val="24"/>
      <w:szCs w:val="24"/>
    </w:rPr>
    <w:tblPr>
      <w:tblStyleRowBandSize w:val="1"/>
      <w:tblStyleColBandSize w:val="1"/>
      <w:tblBorders>
        <w:top w:val="single" w:sz="8" w:space="0" w:color="4EA72E"/>
        <w:bottom w:val="single" w:sz="8" w:space="0" w:color="4EA72E"/>
      </w:tblBorders>
    </w:tblPr>
    <w:tblStylePr w:type="firstRow">
      <w:pPr>
        <w:spacing w:before="0" w:after="0" w:line="240" w:lineRule="auto"/>
      </w:pPr>
      <w:rPr>
        <w:b/>
        <w:bCs/>
      </w:rPr>
      <w:tblPr/>
      <w:tcPr>
        <w:tcBorders>
          <w:top w:val="single" w:sz="8" w:space="0" w:color="4EA72E"/>
          <w:left w:val="nil"/>
          <w:bottom w:val="single" w:sz="8" w:space="0" w:color="4EA72E"/>
          <w:right w:val="nil"/>
          <w:insideH w:val="nil"/>
          <w:insideV w:val="nil"/>
        </w:tcBorders>
      </w:tcPr>
    </w:tblStylePr>
    <w:tblStylePr w:type="lastRow">
      <w:pPr>
        <w:spacing w:before="0" w:after="0" w:line="240" w:lineRule="auto"/>
      </w:pPr>
      <w:rPr>
        <w:b/>
        <w:bCs/>
      </w:rPr>
      <w:tblPr/>
      <w:tcPr>
        <w:tcBorders>
          <w:top w:val="single" w:sz="8" w:space="0" w:color="4EA72E"/>
          <w:left w:val="nil"/>
          <w:bottom w:val="single" w:sz="8" w:space="0" w:color="4EA72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cPr>
    </w:tblStylePr>
    <w:tblStylePr w:type="band1Horz">
      <w:tblPr/>
      <w:tcPr>
        <w:tcBorders>
          <w:left w:val="nil"/>
          <w:right w:val="nil"/>
          <w:insideH w:val="nil"/>
          <w:insideV w:val="nil"/>
        </w:tcBorders>
        <w:shd w:val="clear" w:color="auto" w:fill="D0EFC5"/>
      </w:tcPr>
    </w:tblStylePr>
  </w:style>
  <w:style w:type="table" w:customStyle="1" w:styleId="ListTable1Light1">
    <w:name w:val="List Table 1 Light1"/>
    <w:basedOn w:val="TableNormal"/>
    <w:next w:val="ListTable1Light"/>
    <w:uiPriority w:val="46"/>
    <w:rsid w:val="009E0D83"/>
    <w:pPr>
      <w:spacing w:after="0" w:line="240" w:lineRule="auto"/>
    </w:pPr>
    <w:rPr>
      <w:sz w:val="24"/>
      <w:szCs w:val="24"/>
    </w:rPr>
    <w:tblPr>
      <w:tblStyleRowBandSize w:val="1"/>
      <w:tblStyleColBandSize w:val="1"/>
    </w:tblPr>
    <w:tblStylePr w:type="firstRow">
      <w:rPr>
        <w:b/>
        <w:bCs/>
      </w:rPr>
      <w:tblPr/>
      <w:tcPr>
        <w:tcBorders>
          <w:bottom w:val="single" w:sz="4" w:space="0" w:color="1919FF"/>
        </w:tcBorders>
      </w:tcPr>
    </w:tblStylePr>
    <w:tblStylePr w:type="lastRow">
      <w:rPr>
        <w:b/>
        <w:bCs/>
      </w:rPr>
      <w:tblPr/>
      <w:tcPr>
        <w:tcBorders>
          <w:top w:val="single" w:sz="4" w:space="0" w:color="1919FF"/>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customStyle="1" w:styleId="ListTable1Light-Accent11">
    <w:name w:val="List Table 1 Light - Accent 11"/>
    <w:basedOn w:val="TableNormal"/>
    <w:next w:val="ListTable1Light-Accent1"/>
    <w:uiPriority w:val="46"/>
    <w:rsid w:val="009E0D83"/>
    <w:pPr>
      <w:spacing w:after="0" w:line="240" w:lineRule="auto"/>
    </w:pPr>
    <w:rPr>
      <w:sz w:val="24"/>
      <w:szCs w:val="24"/>
    </w:rPr>
    <w:tblPr>
      <w:tblStyleRowBandSize w:val="1"/>
      <w:tblStyleColBandSize w:val="1"/>
    </w:tblPr>
    <w:tblStylePr w:type="firstRow">
      <w:rPr>
        <w:b/>
        <w:bCs/>
      </w:rPr>
      <w:tblPr/>
      <w:tcPr>
        <w:tcBorders>
          <w:bottom w:val="single" w:sz="4" w:space="0" w:color="45B0E1"/>
        </w:tcBorders>
      </w:tcPr>
    </w:tblStylePr>
    <w:tblStylePr w:type="lastRow">
      <w:rPr>
        <w:b/>
        <w:bCs/>
      </w:rPr>
      <w:tblPr/>
      <w:tcPr>
        <w:tcBorders>
          <w:top w:val="single" w:sz="4" w:space="0" w:color="45B0E1"/>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ListTable1Light-Accent21">
    <w:name w:val="List Table 1 Light - Accent 21"/>
    <w:basedOn w:val="TableNormal"/>
    <w:next w:val="ListTable1Light-Accent2"/>
    <w:uiPriority w:val="46"/>
    <w:rsid w:val="009E0D83"/>
    <w:pPr>
      <w:spacing w:after="0" w:line="240" w:lineRule="auto"/>
    </w:pPr>
    <w:rPr>
      <w:sz w:val="24"/>
      <w:szCs w:val="24"/>
    </w:rPr>
    <w:tblPr>
      <w:tblStyleRowBandSize w:val="1"/>
      <w:tblStyleColBandSize w:val="1"/>
    </w:tblPr>
    <w:tblStylePr w:type="firstRow">
      <w:rPr>
        <w:b/>
        <w:bCs/>
      </w:rPr>
      <w:tblPr/>
      <w:tcPr>
        <w:tcBorders>
          <w:bottom w:val="single" w:sz="4" w:space="0" w:color="F1A983"/>
        </w:tcBorders>
      </w:tcPr>
    </w:tblStylePr>
    <w:tblStylePr w:type="lastRow">
      <w:rPr>
        <w:b/>
        <w:bCs/>
      </w:rPr>
      <w:tblPr/>
      <w:tcPr>
        <w:tcBorders>
          <w:top w:val="single" w:sz="4" w:space="0" w:color="F1A983"/>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ListTable1Light-Accent31">
    <w:name w:val="List Table 1 Light - Accent 31"/>
    <w:basedOn w:val="TableNormal"/>
    <w:next w:val="ListTable1Light-Accent3"/>
    <w:uiPriority w:val="46"/>
    <w:rsid w:val="009E0D83"/>
    <w:pPr>
      <w:spacing w:after="0" w:line="240" w:lineRule="auto"/>
    </w:pPr>
    <w:rPr>
      <w:sz w:val="24"/>
      <w:szCs w:val="24"/>
    </w:rPr>
    <w:tblPr>
      <w:tblStyleRowBandSize w:val="1"/>
      <w:tblStyleColBandSize w:val="1"/>
    </w:tblPr>
    <w:tblStylePr w:type="firstRow">
      <w:rPr>
        <w:b/>
        <w:bCs/>
      </w:rPr>
      <w:tblPr/>
      <w:tcPr>
        <w:tcBorders>
          <w:bottom w:val="single" w:sz="4" w:space="0" w:color="47D459"/>
        </w:tcBorders>
      </w:tcPr>
    </w:tblStylePr>
    <w:tblStylePr w:type="lastRow">
      <w:rPr>
        <w:b/>
        <w:bCs/>
      </w:rPr>
      <w:tblPr/>
      <w:tcPr>
        <w:tcBorders>
          <w:top w:val="single" w:sz="4" w:space="0" w:color="47D459"/>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ListTable1Light-Accent41">
    <w:name w:val="List Table 1 Light - Accent 41"/>
    <w:basedOn w:val="TableNormal"/>
    <w:next w:val="ListTable1Light-Accent4"/>
    <w:uiPriority w:val="46"/>
    <w:rsid w:val="009E0D83"/>
    <w:pPr>
      <w:spacing w:after="0" w:line="240" w:lineRule="auto"/>
    </w:pPr>
    <w:rPr>
      <w:sz w:val="24"/>
      <w:szCs w:val="24"/>
    </w:rPr>
    <w:tblPr>
      <w:tblStyleRowBandSize w:val="1"/>
      <w:tblStyleColBandSize w:val="1"/>
    </w:tblPr>
    <w:tblStylePr w:type="firstRow">
      <w:rPr>
        <w:b/>
        <w:bCs/>
      </w:rPr>
      <w:tblPr/>
      <w:tcPr>
        <w:tcBorders>
          <w:bottom w:val="single" w:sz="4" w:space="0" w:color="60CAF3"/>
        </w:tcBorders>
      </w:tcPr>
    </w:tblStylePr>
    <w:tblStylePr w:type="lastRow">
      <w:rPr>
        <w:b/>
        <w:bCs/>
      </w:rPr>
      <w:tblPr/>
      <w:tcPr>
        <w:tcBorders>
          <w:top w:val="single" w:sz="4" w:space="0" w:color="60CAF3"/>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ListTable1Light-Accent51">
    <w:name w:val="List Table 1 Light - Accent 51"/>
    <w:basedOn w:val="TableNormal"/>
    <w:next w:val="ListTable1Light-Accent5"/>
    <w:uiPriority w:val="46"/>
    <w:rsid w:val="009E0D83"/>
    <w:pPr>
      <w:spacing w:after="0" w:line="240" w:lineRule="auto"/>
    </w:pPr>
    <w:rPr>
      <w:sz w:val="24"/>
      <w:szCs w:val="24"/>
    </w:rPr>
    <w:tblPr>
      <w:tblStyleRowBandSize w:val="1"/>
      <w:tblStyleColBandSize w:val="1"/>
    </w:tblPr>
    <w:tblStylePr w:type="firstRow">
      <w:rPr>
        <w:b/>
        <w:bCs/>
      </w:rPr>
      <w:tblPr/>
      <w:tcPr>
        <w:tcBorders>
          <w:bottom w:val="single" w:sz="4" w:space="0" w:color="D86DCB"/>
        </w:tcBorders>
      </w:tcPr>
    </w:tblStylePr>
    <w:tblStylePr w:type="lastRow">
      <w:rPr>
        <w:b/>
        <w:bCs/>
      </w:rPr>
      <w:tblPr/>
      <w:tcPr>
        <w:tcBorders>
          <w:top w:val="single" w:sz="4" w:space="0" w:color="D86DCB"/>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ListTable1Light-Accent61">
    <w:name w:val="List Table 1 Light - Accent 61"/>
    <w:basedOn w:val="TableNormal"/>
    <w:next w:val="ListTable1Light-Accent6"/>
    <w:uiPriority w:val="46"/>
    <w:rsid w:val="009E0D83"/>
    <w:pPr>
      <w:spacing w:after="0" w:line="240" w:lineRule="auto"/>
    </w:pPr>
    <w:rPr>
      <w:sz w:val="24"/>
      <w:szCs w:val="24"/>
    </w:rPr>
    <w:tblPr>
      <w:tblStyleRowBandSize w:val="1"/>
      <w:tblStyleColBandSize w:val="1"/>
    </w:tblPr>
    <w:tblStylePr w:type="firstRow">
      <w:rPr>
        <w:b/>
        <w:bCs/>
      </w:rPr>
      <w:tblPr/>
      <w:tcPr>
        <w:tcBorders>
          <w:bottom w:val="single" w:sz="4" w:space="0" w:color="8DD873"/>
        </w:tcBorders>
      </w:tcPr>
    </w:tblStylePr>
    <w:tblStylePr w:type="lastRow">
      <w:rPr>
        <w:b/>
        <w:bCs/>
      </w:rPr>
      <w:tblPr/>
      <w:tcPr>
        <w:tcBorders>
          <w:top w:val="single" w:sz="4" w:space="0" w:color="8DD873"/>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ListTable21">
    <w:name w:val="List Table 21"/>
    <w:basedOn w:val="TableNormal"/>
    <w:next w:val="ListTable2"/>
    <w:uiPriority w:val="47"/>
    <w:rsid w:val="009E0D83"/>
    <w:pPr>
      <w:spacing w:after="0" w:line="240" w:lineRule="auto"/>
    </w:pPr>
    <w:rPr>
      <w:sz w:val="24"/>
      <w:szCs w:val="24"/>
    </w:rPr>
    <w:tblPr>
      <w:tblStyleRowBandSize w:val="1"/>
      <w:tblStyleColBandSize w:val="1"/>
      <w:tblBorders>
        <w:top w:val="single" w:sz="4" w:space="0" w:color="1919FF"/>
        <w:bottom w:val="single" w:sz="4" w:space="0" w:color="1919FF"/>
        <w:insideH w:val="single" w:sz="4" w:space="0" w:color="1919F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customStyle="1" w:styleId="ListTable2-Accent11">
    <w:name w:val="List Table 2 - Accent 11"/>
    <w:basedOn w:val="TableNormal"/>
    <w:next w:val="ListTable2-Accent1"/>
    <w:uiPriority w:val="47"/>
    <w:rsid w:val="009E0D83"/>
    <w:pPr>
      <w:spacing w:after="0" w:line="240" w:lineRule="auto"/>
    </w:pPr>
    <w:rPr>
      <w:sz w:val="24"/>
      <w:szCs w:val="24"/>
    </w:rPr>
    <w:tblPr>
      <w:tblStyleRowBandSize w:val="1"/>
      <w:tblStyleColBandSize w:val="1"/>
      <w:tblBorders>
        <w:top w:val="single" w:sz="4" w:space="0" w:color="45B0E1"/>
        <w:bottom w:val="single" w:sz="4" w:space="0" w:color="45B0E1"/>
        <w:insideH w:val="single" w:sz="4" w:space="0" w:color="45B0E1"/>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ListTable2-Accent21">
    <w:name w:val="List Table 2 - Accent 21"/>
    <w:basedOn w:val="TableNormal"/>
    <w:next w:val="ListTable2-Accent2"/>
    <w:uiPriority w:val="47"/>
    <w:rsid w:val="009E0D83"/>
    <w:pPr>
      <w:spacing w:after="0" w:line="240" w:lineRule="auto"/>
    </w:pPr>
    <w:rPr>
      <w:sz w:val="24"/>
      <w:szCs w:val="24"/>
    </w:rPr>
    <w:tblPr>
      <w:tblStyleRowBandSize w:val="1"/>
      <w:tblStyleColBandSize w:val="1"/>
      <w:tblBorders>
        <w:top w:val="single" w:sz="4" w:space="0" w:color="F1A983"/>
        <w:bottom w:val="single" w:sz="4" w:space="0" w:color="F1A983"/>
        <w:insideH w:val="single" w:sz="4" w:space="0" w:color="F1A98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ListTable2-Accent31">
    <w:name w:val="List Table 2 - Accent 31"/>
    <w:basedOn w:val="TableNormal"/>
    <w:next w:val="ListTable2-Accent3"/>
    <w:uiPriority w:val="47"/>
    <w:rsid w:val="009E0D83"/>
    <w:pPr>
      <w:spacing w:after="0" w:line="240" w:lineRule="auto"/>
    </w:pPr>
    <w:rPr>
      <w:sz w:val="24"/>
      <w:szCs w:val="24"/>
    </w:rPr>
    <w:tblPr>
      <w:tblStyleRowBandSize w:val="1"/>
      <w:tblStyleColBandSize w:val="1"/>
      <w:tblBorders>
        <w:top w:val="single" w:sz="4" w:space="0" w:color="47D459"/>
        <w:bottom w:val="single" w:sz="4" w:space="0" w:color="47D459"/>
        <w:insideH w:val="single" w:sz="4" w:space="0" w:color="47D45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ListTable2-Accent41">
    <w:name w:val="List Table 2 - Accent 41"/>
    <w:basedOn w:val="TableNormal"/>
    <w:next w:val="ListTable2-Accent4"/>
    <w:uiPriority w:val="47"/>
    <w:rsid w:val="009E0D83"/>
    <w:pPr>
      <w:spacing w:after="0" w:line="240" w:lineRule="auto"/>
    </w:pPr>
    <w:rPr>
      <w:sz w:val="24"/>
      <w:szCs w:val="24"/>
    </w:rPr>
    <w:tblPr>
      <w:tblStyleRowBandSize w:val="1"/>
      <w:tblStyleColBandSize w:val="1"/>
      <w:tblBorders>
        <w:top w:val="single" w:sz="4" w:space="0" w:color="60CAF3"/>
        <w:bottom w:val="single" w:sz="4" w:space="0" w:color="60CAF3"/>
        <w:insideH w:val="single" w:sz="4" w:space="0" w:color="60CAF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ListTable2-Accent51">
    <w:name w:val="List Table 2 - Accent 51"/>
    <w:basedOn w:val="TableNormal"/>
    <w:next w:val="ListTable2-Accent5"/>
    <w:uiPriority w:val="47"/>
    <w:rsid w:val="009E0D83"/>
    <w:pPr>
      <w:spacing w:after="0" w:line="240" w:lineRule="auto"/>
    </w:pPr>
    <w:rPr>
      <w:sz w:val="24"/>
      <w:szCs w:val="24"/>
    </w:rPr>
    <w:tblPr>
      <w:tblStyleRowBandSize w:val="1"/>
      <w:tblStyleColBandSize w:val="1"/>
      <w:tblBorders>
        <w:top w:val="single" w:sz="4" w:space="0" w:color="D86DCB"/>
        <w:bottom w:val="single" w:sz="4" w:space="0" w:color="D86DCB"/>
        <w:insideH w:val="single" w:sz="4" w:space="0" w:color="D86DC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ListTable2-Accent61">
    <w:name w:val="List Table 2 - Accent 61"/>
    <w:basedOn w:val="TableNormal"/>
    <w:next w:val="ListTable2-Accent6"/>
    <w:uiPriority w:val="47"/>
    <w:rsid w:val="009E0D83"/>
    <w:pPr>
      <w:spacing w:after="0" w:line="240" w:lineRule="auto"/>
    </w:pPr>
    <w:rPr>
      <w:sz w:val="24"/>
      <w:szCs w:val="24"/>
    </w:rPr>
    <w:tblPr>
      <w:tblStyleRowBandSize w:val="1"/>
      <w:tblStyleColBandSize w:val="1"/>
      <w:tblBorders>
        <w:top w:val="single" w:sz="4" w:space="0" w:color="8DD873"/>
        <w:bottom w:val="single" w:sz="4" w:space="0" w:color="8DD873"/>
        <w:insideH w:val="single" w:sz="4" w:space="0" w:color="8DD87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ListTable31">
    <w:name w:val="List Table 31"/>
    <w:basedOn w:val="TableNormal"/>
    <w:next w:val="ListTable3"/>
    <w:uiPriority w:val="48"/>
    <w:rsid w:val="009E0D83"/>
    <w:pPr>
      <w:spacing w:after="0" w:line="240" w:lineRule="auto"/>
    </w:pPr>
    <w:rPr>
      <w:sz w:val="24"/>
      <w:szCs w:val="24"/>
    </w:rPr>
    <w:tblPr>
      <w:tblStyleRowBandSize w:val="1"/>
      <w:tblStyleColBandSize w:val="1"/>
      <w:tblBorders>
        <w:top w:val="single" w:sz="4" w:space="0" w:color="000080"/>
        <w:left w:val="single" w:sz="4" w:space="0" w:color="000080"/>
        <w:bottom w:val="single" w:sz="4" w:space="0" w:color="000080"/>
        <w:right w:val="single" w:sz="4" w:space="0" w:color="000080"/>
      </w:tblBorders>
    </w:tblPr>
    <w:tblStylePr w:type="firstRow">
      <w:rPr>
        <w:b/>
        <w:bCs/>
        <w:color w:val="FFFFFF"/>
      </w:rPr>
      <w:tblPr/>
      <w:tcPr>
        <w:shd w:val="clear" w:color="auto" w:fill="000080"/>
      </w:tcPr>
    </w:tblStylePr>
    <w:tblStylePr w:type="lastRow">
      <w:rPr>
        <w:b/>
        <w:bCs/>
      </w:rPr>
      <w:tblPr/>
      <w:tcPr>
        <w:tcBorders>
          <w:top w:val="double" w:sz="4" w:space="0" w:color="00008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80"/>
          <w:right w:val="single" w:sz="4" w:space="0" w:color="000080"/>
        </w:tcBorders>
      </w:tcPr>
    </w:tblStylePr>
    <w:tblStylePr w:type="band1Horz">
      <w:tblPr/>
      <w:tcPr>
        <w:tcBorders>
          <w:top w:val="single" w:sz="4" w:space="0" w:color="000080"/>
          <w:bottom w:val="single" w:sz="4" w:space="0" w:color="00008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left w:val="nil"/>
        </w:tcBorders>
      </w:tcPr>
    </w:tblStylePr>
    <w:tblStylePr w:type="swCell">
      <w:tblPr/>
      <w:tcPr>
        <w:tcBorders>
          <w:top w:val="double" w:sz="4" w:space="0" w:color="000080"/>
          <w:right w:val="nil"/>
        </w:tcBorders>
      </w:tcPr>
    </w:tblStylePr>
  </w:style>
  <w:style w:type="table" w:customStyle="1" w:styleId="ListTable3-Accent11">
    <w:name w:val="List Table 3 - Accent 11"/>
    <w:basedOn w:val="TableNormal"/>
    <w:next w:val="ListTable3-Accent1"/>
    <w:uiPriority w:val="48"/>
    <w:rsid w:val="009E0D83"/>
    <w:pPr>
      <w:spacing w:after="0" w:line="240" w:lineRule="auto"/>
    </w:pPr>
    <w:rPr>
      <w:sz w:val="24"/>
      <w:szCs w:val="24"/>
    </w:rPr>
    <w:tblPr>
      <w:tblStyleRowBandSize w:val="1"/>
      <w:tblStyleColBandSize w:val="1"/>
      <w:tblBorders>
        <w:top w:val="single" w:sz="4" w:space="0" w:color="156082"/>
        <w:left w:val="single" w:sz="4" w:space="0" w:color="156082"/>
        <w:bottom w:val="single" w:sz="4" w:space="0" w:color="156082"/>
        <w:right w:val="single" w:sz="4" w:space="0" w:color="156082"/>
      </w:tblBorders>
    </w:tblPr>
    <w:tblStylePr w:type="firstRow">
      <w:rPr>
        <w:b/>
        <w:bCs/>
        <w:color w:val="FFFFFF"/>
      </w:rPr>
      <w:tblPr/>
      <w:tcPr>
        <w:shd w:val="clear" w:color="auto" w:fill="156082"/>
      </w:tcPr>
    </w:tblStylePr>
    <w:tblStylePr w:type="lastRow">
      <w:rPr>
        <w:b/>
        <w:bCs/>
      </w:rPr>
      <w:tblPr/>
      <w:tcPr>
        <w:tcBorders>
          <w:top w:val="double" w:sz="4" w:space="0" w:color="15608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56082"/>
          <w:right w:val="single" w:sz="4" w:space="0" w:color="156082"/>
        </w:tcBorders>
      </w:tcPr>
    </w:tblStylePr>
    <w:tblStylePr w:type="band1Horz">
      <w:tblPr/>
      <w:tcPr>
        <w:tcBorders>
          <w:top w:val="single" w:sz="4" w:space="0" w:color="156082"/>
          <w:bottom w:val="single" w:sz="4" w:space="0" w:color="15608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left w:val="nil"/>
        </w:tcBorders>
      </w:tcPr>
    </w:tblStylePr>
    <w:tblStylePr w:type="swCell">
      <w:tblPr/>
      <w:tcPr>
        <w:tcBorders>
          <w:top w:val="double" w:sz="4" w:space="0" w:color="156082"/>
          <w:right w:val="nil"/>
        </w:tcBorders>
      </w:tcPr>
    </w:tblStylePr>
  </w:style>
  <w:style w:type="table" w:customStyle="1" w:styleId="ListTable3-Accent21">
    <w:name w:val="List Table 3 - Accent 21"/>
    <w:basedOn w:val="TableNormal"/>
    <w:next w:val="ListTable3-Accent2"/>
    <w:uiPriority w:val="48"/>
    <w:rsid w:val="009E0D83"/>
    <w:pPr>
      <w:spacing w:after="0" w:line="240" w:lineRule="auto"/>
    </w:pPr>
    <w:rPr>
      <w:sz w:val="24"/>
      <w:szCs w:val="24"/>
    </w:rPr>
    <w:tblPr>
      <w:tblStyleRowBandSize w:val="1"/>
      <w:tblStyleColBandSize w:val="1"/>
      <w:tblBorders>
        <w:top w:val="single" w:sz="4" w:space="0" w:color="E97132"/>
        <w:left w:val="single" w:sz="4" w:space="0" w:color="E97132"/>
        <w:bottom w:val="single" w:sz="4" w:space="0" w:color="E97132"/>
        <w:right w:val="single" w:sz="4" w:space="0" w:color="E97132"/>
      </w:tblBorders>
    </w:tblPr>
    <w:tblStylePr w:type="firstRow">
      <w:rPr>
        <w:b/>
        <w:bCs/>
        <w:color w:val="FFFFFF"/>
      </w:rPr>
      <w:tblPr/>
      <w:tcPr>
        <w:shd w:val="clear" w:color="auto" w:fill="E97132"/>
      </w:tcPr>
    </w:tblStylePr>
    <w:tblStylePr w:type="lastRow">
      <w:rPr>
        <w:b/>
        <w:bCs/>
      </w:rPr>
      <w:tblPr/>
      <w:tcPr>
        <w:tcBorders>
          <w:top w:val="double" w:sz="4" w:space="0" w:color="E9713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97132"/>
          <w:right w:val="single" w:sz="4" w:space="0" w:color="E97132"/>
        </w:tcBorders>
      </w:tcPr>
    </w:tblStylePr>
    <w:tblStylePr w:type="band1Horz">
      <w:tblPr/>
      <w:tcPr>
        <w:tcBorders>
          <w:top w:val="single" w:sz="4" w:space="0" w:color="E97132"/>
          <w:bottom w:val="single" w:sz="4" w:space="0" w:color="E9713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left w:val="nil"/>
        </w:tcBorders>
      </w:tcPr>
    </w:tblStylePr>
    <w:tblStylePr w:type="swCell">
      <w:tblPr/>
      <w:tcPr>
        <w:tcBorders>
          <w:top w:val="double" w:sz="4" w:space="0" w:color="E97132"/>
          <w:right w:val="nil"/>
        </w:tcBorders>
      </w:tcPr>
    </w:tblStylePr>
  </w:style>
  <w:style w:type="table" w:customStyle="1" w:styleId="ListTable3-Accent31">
    <w:name w:val="List Table 3 - Accent 31"/>
    <w:basedOn w:val="TableNormal"/>
    <w:next w:val="ListTable3-Accent3"/>
    <w:uiPriority w:val="48"/>
    <w:rsid w:val="009E0D83"/>
    <w:pPr>
      <w:spacing w:after="0" w:line="240" w:lineRule="auto"/>
    </w:pPr>
    <w:rPr>
      <w:sz w:val="24"/>
      <w:szCs w:val="24"/>
    </w:rPr>
    <w:tblPr>
      <w:tblStyleRowBandSize w:val="1"/>
      <w:tblStyleColBandSize w:val="1"/>
      <w:tblBorders>
        <w:top w:val="single" w:sz="4" w:space="0" w:color="196B24"/>
        <w:left w:val="single" w:sz="4" w:space="0" w:color="196B24"/>
        <w:bottom w:val="single" w:sz="4" w:space="0" w:color="196B24"/>
        <w:right w:val="single" w:sz="4" w:space="0" w:color="196B24"/>
      </w:tblBorders>
    </w:tblPr>
    <w:tblStylePr w:type="firstRow">
      <w:rPr>
        <w:b/>
        <w:bCs/>
        <w:color w:val="FFFFFF"/>
      </w:rPr>
      <w:tblPr/>
      <w:tcPr>
        <w:shd w:val="clear" w:color="auto" w:fill="196B24"/>
      </w:tcPr>
    </w:tblStylePr>
    <w:tblStylePr w:type="lastRow">
      <w:rPr>
        <w:b/>
        <w:bCs/>
      </w:rPr>
      <w:tblPr/>
      <w:tcPr>
        <w:tcBorders>
          <w:top w:val="double" w:sz="4" w:space="0" w:color="196B2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96B24"/>
          <w:right w:val="single" w:sz="4" w:space="0" w:color="196B24"/>
        </w:tcBorders>
      </w:tcPr>
    </w:tblStylePr>
    <w:tblStylePr w:type="band1Horz">
      <w:tblPr/>
      <w:tcPr>
        <w:tcBorders>
          <w:top w:val="single" w:sz="4" w:space="0" w:color="196B24"/>
          <w:bottom w:val="single" w:sz="4" w:space="0" w:color="196B2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left w:val="nil"/>
        </w:tcBorders>
      </w:tcPr>
    </w:tblStylePr>
    <w:tblStylePr w:type="swCell">
      <w:tblPr/>
      <w:tcPr>
        <w:tcBorders>
          <w:top w:val="double" w:sz="4" w:space="0" w:color="196B24"/>
          <w:right w:val="nil"/>
        </w:tcBorders>
      </w:tcPr>
    </w:tblStylePr>
  </w:style>
  <w:style w:type="table" w:customStyle="1" w:styleId="ListTable3-Accent41">
    <w:name w:val="List Table 3 - Accent 41"/>
    <w:basedOn w:val="TableNormal"/>
    <w:next w:val="ListTable3-Accent4"/>
    <w:uiPriority w:val="48"/>
    <w:rsid w:val="009E0D83"/>
    <w:pPr>
      <w:spacing w:after="0" w:line="240" w:lineRule="auto"/>
    </w:pPr>
    <w:rPr>
      <w:sz w:val="24"/>
      <w:szCs w:val="24"/>
    </w:rPr>
    <w:tblPr>
      <w:tblStyleRowBandSize w:val="1"/>
      <w:tblStyleColBandSize w:val="1"/>
      <w:tblBorders>
        <w:top w:val="single" w:sz="4" w:space="0" w:color="0F9ED5"/>
        <w:left w:val="single" w:sz="4" w:space="0" w:color="0F9ED5"/>
        <w:bottom w:val="single" w:sz="4" w:space="0" w:color="0F9ED5"/>
        <w:right w:val="single" w:sz="4" w:space="0" w:color="0F9ED5"/>
      </w:tblBorders>
    </w:tblPr>
    <w:tblStylePr w:type="firstRow">
      <w:rPr>
        <w:b/>
        <w:bCs/>
        <w:color w:val="FFFFFF"/>
      </w:rPr>
      <w:tblPr/>
      <w:tcPr>
        <w:shd w:val="clear" w:color="auto" w:fill="0F9ED5"/>
      </w:tcPr>
    </w:tblStylePr>
    <w:tblStylePr w:type="lastRow">
      <w:rPr>
        <w:b/>
        <w:bCs/>
      </w:rPr>
      <w:tblPr/>
      <w:tcPr>
        <w:tcBorders>
          <w:top w:val="double" w:sz="4" w:space="0" w:color="0F9E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F9ED5"/>
          <w:right w:val="single" w:sz="4" w:space="0" w:color="0F9ED5"/>
        </w:tcBorders>
      </w:tcPr>
    </w:tblStylePr>
    <w:tblStylePr w:type="band1Horz">
      <w:tblPr/>
      <w:tcPr>
        <w:tcBorders>
          <w:top w:val="single" w:sz="4" w:space="0" w:color="0F9ED5"/>
          <w:bottom w:val="single" w:sz="4" w:space="0" w:color="0F9E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left w:val="nil"/>
        </w:tcBorders>
      </w:tcPr>
    </w:tblStylePr>
    <w:tblStylePr w:type="swCell">
      <w:tblPr/>
      <w:tcPr>
        <w:tcBorders>
          <w:top w:val="double" w:sz="4" w:space="0" w:color="0F9ED5"/>
          <w:right w:val="nil"/>
        </w:tcBorders>
      </w:tcPr>
    </w:tblStylePr>
  </w:style>
  <w:style w:type="table" w:customStyle="1" w:styleId="ListTable3-Accent51">
    <w:name w:val="List Table 3 - Accent 51"/>
    <w:basedOn w:val="TableNormal"/>
    <w:next w:val="ListTable3-Accent5"/>
    <w:uiPriority w:val="48"/>
    <w:rsid w:val="009E0D83"/>
    <w:pPr>
      <w:spacing w:after="0" w:line="240" w:lineRule="auto"/>
    </w:pPr>
    <w:rPr>
      <w:sz w:val="24"/>
      <w:szCs w:val="24"/>
    </w:rPr>
    <w:tblPr>
      <w:tblStyleRowBandSize w:val="1"/>
      <w:tblStyleColBandSize w:val="1"/>
      <w:tblBorders>
        <w:top w:val="single" w:sz="4" w:space="0" w:color="A02B93"/>
        <w:left w:val="single" w:sz="4" w:space="0" w:color="A02B93"/>
        <w:bottom w:val="single" w:sz="4" w:space="0" w:color="A02B93"/>
        <w:right w:val="single" w:sz="4" w:space="0" w:color="A02B93"/>
      </w:tblBorders>
    </w:tblPr>
    <w:tblStylePr w:type="firstRow">
      <w:rPr>
        <w:b/>
        <w:bCs/>
        <w:color w:val="FFFFFF"/>
      </w:rPr>
      <w:tblPr/>
      <w:tcPr>
        <w:shd w:val="clear" w:color="auto" w:fill="A02B93"/>
      </w:tcPr>
    </w:tblStylePr>
    <w:tblStylePr w:type="lastRow">
      <w:rPr>
        <w:b/>
        <w:bCs/>
      </w:rPr>
      <w:tblPr/>
      <w:tcPr>
        <w:tcBorders>
          <w:top w:val="double" w:sz="4" w:space="0" w:color="A02B93"/>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02B93"/>
          <w:right w:val="single" w:sz="4" w:space="0" w:color="A02B93"/>
        </w:tcBorders>
      </w:tcPr>
    </w:tblStylePr>
    <w:tblStylePr w:type="band1Horz">
      <w:tblPr/>
      <w:tcPr>
        <w:tcBorders>
          <w:top w:val="single" w:sz="4" w:space="0" w:color="A02B93"/>
          <w:bottom w:val="single" w:sz="4" w:space="0" w:color="A02B9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left w:val="nil"/>
        </w:tcBorders>
      </w:tcPr>
    </w:tblStylePr>
    <w:tblStylePr w:type="swCell">
      <w:tblPr/>
      <w:tcPr>
        <w:tcBorders>
          <w:top w:val="double" w:sz="4" w:space="0" w:color="A02B93"/>
          <w:right w:val="nil"/>
        </w:tcBorders>
      </w:tcPr>
    </w:tblStylePr>
  </w:style>
  <w:style w:type="table" w:customStyle="1" w:styleId="ListTable3-Accent61">
    <w:name w:val="List Table 3 - Accent 61"/>
    <w:basedOn w:val="TableNormal"/>
    <w:next w:val="ListTable3-Accent6"/>
    <w:uiPriority w:val="48"/>
    <w:rsid w:val="009E0D83"/>
    <w:pPr>
      <w:spacing w:after="0" w:line="240" w:lineRule="auto"/>
    </w:pPr>
    <w:rPr>
      <w:sz w:val="24"/>
      <w:szCs w:val="24"/>
    </w:rPr>
    <w:tblPr>
      <w:tblStyleRowBandSize w:val="1"/>
      <w:tblStyleColBandSize w:val="1"/>
      <w:tblBorders>
        <w:top w:val="single" w:sz="4" w:space="0" w:color="4EA72E"/>
        <w:left w:val="single" w:sz="4" w:space="0" w:color="4EA72E"/>
        <w:bottom w:val="single" w:sz="4" w:space="0" w:color="4EA72E"/>
        <w:right w:val="single" w:sz="4" w:space="0" w:color="4EA72E"/>
      </w:tblBorders>
    </w:tblPr>
    <w:tblStylePr w:type="firstRow">
      <w:rPr>
        <w:b/>
        <w:bCs/>
        <w:color w:val="FFFFFF"/>
      </w:rPr>
      <w:tblPr/>
      <w:tcPr>
        <w:shd w:val="clear" w:color="auto" w:fill="4EA72E"/>
      </w:tcPr>
    </w:tblStylePr>
    <w:tblStylePr w:type="lastRow">
      <w:rPr>
        <w:b/>
        <w:bCs/>
      </w:rPr>
      <w:tblPr/>
      <w:tcPr>
        <w:tcBorders>
          <w:top w:val="double" w:sz="4" w:space="0" w:color="4EA72E"/>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EA72E"/>
          <w:right w:val="single" w:sz="4" w:space="0" w:color="4EA72E"/>
        </w:tcBorders>
      </w:tcPr>
    </w:tblStylePr>
    <w:tblStylePr w:type="band1Horz">
      <w:tblPr/>
      <w:tcPr>
        <w:tcBorders>
          <w:top w:val="single" w:sz="4" w:space="0" w:color="4EA72E"/>
          <w:bottom w:val="single" w:sz="4" w:space="0" w:color="4EA72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left w:val="nil"/>
        </w:tcBorders>
      </w:tcPr>
    </w:tblStylePr>
    <w:tblStylePr w:type="swCell">
      <w:tblPr/>
      <w:tcPr>
        <w:tcBorders>
          <w:top w:val="double" w:sz="4" w:space="0" w:color="4EA72E"/>
          <w:right w:val="nil"/>
        </w:tcBorders>
      </w:tcPr>
    </w:tblStylePr>
  </w:style>
  <w:style w:type="table" w:customStyle="1" w:styleId="ListTable41">
    <w:name w:val="List Table 41"/>
    <w:basedOn w:val="TableNormal"/>
    <w:next w:val="ListTable4"/>
    <w:uiPriority w:val="49"/>
    <w:rsid w:val="009E0D83"/>
    <w:pPr>
      <w:spacing w:after="0" w:line="240" w:lineRule="auto"/>
    </w:pPr>
    <w:rPr>
      <w:sz w:val="24"/>
      <w:szCs w:val="24"/>
    </w:rPr>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tblBorders>
    </w:tblPr>
    <w:tblStylePr w:type="firstRow">
      <w:rPr>
        <w:b/>
        <w:bCs/>
        <w:color w:val="FFFFFF"/>
      </w:rPr>
      <w:tblPr/>
      <w:tcPr>
        <w:tcBorders>
          <w:top w:val="single" w:sz="4" w:space="0" w:color="000080"/>
          <w:left w:val="single" w:sz="4" w:space="0" w:color="000080"/>
          <w:bottom w:val="single" w:sz="4" w:space="0" w:color="000080"/>
          <w:right w:val="single" w:sz="4" w:space="0" w:color="000080"/>
          <w:insideH w:val="nil"/>
        </w:tcBorders>
        <w:shd w:val="clear" w:color="auto" w:fill="000080"/>
      </w:tcPr>
    </w:tblStylePr>
    <w:tblStylePr w:type="lastRow">
      <w:rPr>
        <w:b/>
        <w:bCs/>
      </w:rPr>
      <w:tblPr/>
      <w:tcPr>
        <w:tcBorders>
          <w:top w:val="double" w:sz="4" w:space="0" w:color="1919FF"/>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customStyle="1" w:styleId="ListTable4-Accent11">
    <w:name w:val="List Table 4 - Accent 11"/>
    <w:basedOn w:val="TableNormal"/>
    <w:next w:val="ListTable4-Accent1"/>
    <w:uiPriority w:val="49"/>
    <w:rsid w:val="009E0D83"/>
    <w:pPr>
      <w:spacing w:after="0" w:line="240" w:lineRule="auto"/>
    </w:pPr>
    <w:rPr>
      <w:sz w:val="24"/>
      <w:szCs w:val="24"/>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tcBorders>
        <w:shd w:val="clear" w:color="auto" w:fill="156082"/>
      </w:tcPr>
    </w:tblStylePr>
    <w:tblStylePr w:type="lastRow">
      <w:rPr>
        <w:b/>
        <w:bCs/>
      </w:rPr>
      <w:tblPr/>
      <w:tcPr>
        <w:tcBorders>
          <w:top w:val="double" w:sz="4" w:space="0" w:color="45B0E1"/>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ListTable4-Accent21">
    <w:name w:val="List Table 4 - Accent 21"/>
    <w:basedOn w:val="TableNormal"/>
    <w:next w:val="ListTable4-Accent2"/>
    <w:uiPriority w:val="49"/>
    <w:rsid w:val="009E0D83"/>
    <w:pPr>
      <w:spacing w:after="0" w:line="240" w:lineRule="auto"/>
    </w:pPr>
    <w:rPr>
      <w:sz w:val="24"/>
      <w:szCs w:val="24"/>
    </w:r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tblBorders>
    </w:tblPr>
    <w:tblStylePr w:type="firstRow">
      <w:rPr>
        <w:b/>
        <w:bCs/>
        <w:color w:val="FFFFFF"/>
      </w:rPr>
      <w:tblPr/>
      <w:tcPr>
        <w:tcBorders>
          <w:top w:val="single" w:sz="4" w:space="0" w:color="E97132"/>
          <w:left w:val="single" w:sz="4" w:space="0" w:color="E97132"/>
          <w:bottom w:val="single" w:sz="4" w:space="0" w:color="E97132"/>
          <w:right w:val="single" w:sz="4" w:space="0" w:color="E97132"/>
          <w:insideH w:val="nil"/>
        </w:tcBorders>
        <w:shd w:val="clear" w:color="auto" w:fill="E97132"/>
      </w:tcPr>
    </w:tblStylePr>
    <w:tblStylePr w:type="lastRow">
      <w:rPr>
        <w:b/>
        <w:bCs/>
      </w:rPr>
      <w:tblPr/>
      <w:tcPr>
        <w:tcBorders>
          <w:top w:val="double" w:sz="4" w:space="0" w:color="F1A983"/>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ListTable4-Accent31">
    <w:name w:val="List Table 4 - Accent 31"/>
    <w:basedOn w:val="TableNormal"/>
    <w:next w:val="ListTable4-Accent3"/>
    <w:uiPriority w:val="49"/>
    <w:rsid w:val="009E0D83"/>
    <w:pPr>
      <w:spacing w:after="0" w:line="240" w:lineRule="auto"/>
    </w:pPr>
    <w:rPr>
      <w:sz w:val="24"/>
      <w:szCs w:val="24"/>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tblBorders>
    </w:tblPr>
    <w:tblStylePr w:type="firstRow">
      <w:rPr>
        <w:b/>
        <w:bCs/>
        <w:color w:val="FFFFFF"/>
      </w:rPr>
      <w:tblPr/>
      <w:tcPr>
        <w:tcBorders>
          <w:top w:val="single" w:sz="4" w:space="0" w:color="196B24"/>
          <w:left w:val="single" w:sz="4" w:space="0" w:color="196B24"/>
          <w:bottom w:val="single" w:sz="4" w:space="0" w:color="196B24"/>
          <w:right w:val="single" w:sz="4" w:space="0" w:color="196B24"/>
          <w:insideH w:val="nil"/>
        </w:tcBorders>
        <w:shd w:val="clear" w:color="auto" w:fill="196B24"/>
      </w:tcPr>
    </w:tblStylePr>
    <w:tblStylePr w:type="lastRow">
      <w:rPr>
        <w:b/>
        <w:bCs/>
      </w:rPr>
      <w:tblPr/>
      <w:tcPr>
        <w:tcBorders>
          <w:top w:val="double" w:sz="4" w:space="0" w:color="47D459"/>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ListTable4-Accent41">
    <w:name w:val="List Table 4 - Accent 41"/>
    <w:basedOn w:val="TableNormal"/>
    <w:next w:val="ListTable4-Accent4"/>
    <w:uiPriority w:val="49"/>
    <w:rsid w:val="009E0D83"/>
    <w:pPr>
      <w:spacing w:after="0" w:line="240" w:lineRule="auto"/>
    </w:pPr>
    <w:rPr>
      <w:sz w:val="24"/>
      <w:szCs w:val="24"/>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tblBorders>
    </w:tblPr>
    <w:tblStylePr w:type="firstRow">
      <w:rPr>
        <w:b/>
        <w:bCs/>
        <w:color w:val="FFFFFF"/>
      </w:rPr>
      <w:tblPr/>
      <w:tcPr>
        <w:tcBorders>
          <w:top w:val="single" w:sz="4" w:space="0" w:color="0F9ED5"/>
          <w:left w:val="single" w:sz="4" w:space="0" w:color="0F9ED5"/>
          <w:bottom w:val="single" w:sz="4" w:space="0" w:color="0F9ED5"/>
          <w:right w:val="single" w:sz="4" w:space="0" w:color="0F9ED5"/>
          <w:insideH w:val="nil"/>
        </w:tcBorders>
        <w:shd w:val="clear" w:color="auto" w:fill="0F9ED5"/>
      </w:tcPr>
    </w:tblStylePr>
    <w:tblStylePr w:type="lastRow">
      <w:rPr>
        <w:b/>
        <w:bCs/>
      </w:rPr>
      <w:tblPr/>
      <w:tcPr>
        <w:tcBorders>
          <w:top w:val="double" w:sz="4" w:space="0" w:color="60CAF3"/>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ListTable4-Accent51">
    <w:name w:val="List Table 4 - Accent 51"/>
    <w:basedOn w:val="TableNormal"/>
    <w:next w:val="ListTable4-Accent5"/>
    <w:uiPriority w:val="49"/>
    <w:rsid w:val="009E0D83"/>
    <w:pPr>
      <w:spacing w:after="0" w:line="240" w:lineRule="auto"/>
    </w:pPr>
    <w:rPr>
      <w:sz w:val="24"/>
      <w:szCs w:val="24"/>
    </w:r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tblBorders>
    </w:tblPr>
    <w:tblStylePr w:type="firstRow">
      <w:rPr>
        <w:b/>
        <w:bCs/>
        <w:color w:val="FFFFFF"/>
      </w:rPr>
      <w:tblPr/>
      <w:tcPr>
        <w:tcBorders>
          <w:top w:val="single" w:sz="4" w:space="0" w:color="A02B93"/>
          <w:left w:val="single" w:sz="4" w:space="0" w:color="A02B93"/>
          <w:bottom w:val="single" w:sz="4" w:space="0" w:color="A02B93"/>
          <w:right w:val="single" w:sz="4" w:space="0" w:color="A02B93"/>
          <w:insideH w:val="nil"/>
        </w:tcBorders>
        <w:shd w:val="clear" w:color="auto" w:fill="A02B93"/>
      </w:tcPr>
    </w:tblStylePr>
    <w:tblStylePr w:type="lastRow">
      <w:rPr>
        <w:b/>
        <w:bCs/>
      </w:rPr>
      <w:tblPr/>
      <w:tcPr>
        <w:tcBorders>
          <w:top w:val="double" w:sz="4" w:space="0" w:color="D86DCB"/>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ListTable4-Accent61">
    <w:name w:val="List Table 4 - Accent 61"/>
    <w:basedOn w:val="TableNormal"/>
    <w:next w:val="ListTable4-Accent6"/>
    <w:uiPriority w:val="49"/>
    <w:rsid w:val="009E0D83"/>
    <w:pPr>
      <w:spacing w:after="0" w:line="240" w:lineRule="auto"/>
    </w:pPr>
    <w:rPr>
      <w:sz w:val="24"/>
      <w:szCs w:val="24"/>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tblBorders>
    </w:tblPr>
    <w:tblStylePr w:type="firstRow">
      <w:rPr>
        <w:b/>
        <w:bCs/>
        <w:color w:val="FFFFFF"/>
      </w:rPr>
      <w:tblPr/>
      <w:tcPr>
        <w:tcBorders>
          <w:top w:val="single" w:sz="4" w:space="0" w:color="4EA72E"/>
          <w:left w:val="single" w:sz="4" w:space="0" w:color="4EA72E"/>
          <w:bottom w:val="single" w:sz="4" w:space="0" w:color="4EA72E"/>
          <w:right w:val="single" w:sz="4" w:space="0" w:color="4EA72E"/>
          <w:insideH w:val="nil"/>
        </w:tcBorders>
        <w:shd w:val="clear" w:color="auto" w:fill="4EA72E"/>
      </w:tcPr>
    </w:tblStylePr>
    <w:tblStylePr w:type="lastRow">
      <w:rPr>
        <w:b/>
        <w:bCs/>
      </w:rPr>
      <w:tblPr/>
      <w:tcPr>
        <w:tcBorders>
          <w:top w:val="double" w:sz="4" w:space="0" w:color="8DD873"/>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ListTable5Dark1">
    <w:name w:val="List Table 5 Dark1"/>
    <w:basedOn w:val="TableNormal"/>
    <w:next w:val="ListTable5Dark"/>
    <w:uiPriority w:val="50"/>
    <w:rsid w:val="009E0D83"/>
    <w:pPr>
      <w:spacing w:after="0" w:line="240" w:lineRule="auto"/>
    </w:pPr>
    <w:rPr>
      <w:color w:val="FFFFFF"/>
      <w:sz w:val="24"/>
      <w:szCs w:val="24"/>
    </w:rPr>
    <w:tblPr>
      <w:tblStyleRowBandSize w:val="1"/>
      <w:tblStyleColBandSize w:val="1"/>
      <w:tblBorders>
        <w:top w:val="single" w:sz="24" w:space="0" w:color="000080"/>
        <w:left w:val="single" w:sz="24" w:space="0" w:color="000080"/>
        <w:bottom w:val="single" w:sz="24" w:space="0" w:color="000080"/>
        <w:right w:val="single" w:sz="24" w:space="0" w:color="000080"/>
      </w:tblBorders>
    </w:tblPr>
    <w:tcPr>
      <w:shd w:val="clear" w:color="auto" w:fill="00008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next w:val="ListTable5Dark-Accent1"/>
    <w:uiPriority w:val="50"/>
    <w:rsid w:val="009E0D83"/>
    <w:pPr>
      <w:spacing w:after="0" w:line="240" w:lineRule="auto"/>
    </w:pPr>
    <w:rPr>
      <w:color w:val="FFFFFF"/>
      <w:sz w:val="24"/>
      <w:szCs w:val="24"/>
    </w:rPr>
    <w:tblPr>
      <w:tblStyleRowBandSize w:val="1"/>
      <w:tblStyleColBandSize w:val="1"/>
      <w:tblBorders>
        <w:top w:val="single" w:sz="24" w:space="0" w:color="156082"/>
        <w:left w:val="single" w:sz="24" w:space="0" w:color="156082"/>
        <w:bottom w:val="single" w:sz="24" w:space="0" w:color="156082"/>
        <w:right w:val="single" w:sz="24" w:space="0" w:color="156082"/>
      </w:tblBorders>
    </w:tblPr>
    <w:tcPr>
      <w:shd w:val="clear" w:color="auto" w:fill="156082"/>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next w:val="ListTable5Dark-Accent2"/>
    <w:uiPriority w:val="50"/>
    <w:rsid w:val="009E0D83"/>
    <w:pPr>
      <w:spacing w:after="0" w:line="240" w:lineRule="auto"/>
    </w:pPr>
    <w:rPr>
      <w:color w:val="FFFFFF"/>
      <w:sz w:val="24"/>
      <w:szCs w:val="24"/>
    </w:rPr>
    <w:tblPr>
      <w:tblStyleRowBandSize w:val="1"/>
      <w:tblStyleColBandSize w:val="1"/>
      <w:tblBorders>
        <w:top w:val="single" w:sz="24" w:space="0" w:color="E97132"/>
        <w:left w:val="single" w:sz="24" w:space="0" w:color="E97132"/>
        <w:bottom w:val="single" w:sz="24" w:space="0" w:color="E97132"/>
        <w:right w:val="single" w:sz="24" w:space="0" w:color="E97132"/>
      </w:tblBorders>
    </w:tblPr>
    <w:tcPr>
      <w:shd w:val="clear" w:color="auto" w:fill="E97132"/>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next w:val="ListTable5Dark-Accent3"/>
    <w:uiPriority w:val="50"/>
    <w:rsid w:val="009E0D83"/>
    <w:pPr>
      <w:spacing w:after="0" w:line="240" w:lineRule="auto"/>
    </w:pPr>
    <w:rPr>
      <w:color w:val="FFFFFF"/>
      <w:sz w:val="24"/>
      <w:szCs w:val="24"/>
    </w:rPr>
    <w:tblPr>
      <w:tblStyleRowBandSize w:val="1"/>
      <w:tblStyleColBandSize w:val="1"/>
      <w:tblBorders>
        <w:top w:val="single" w:sz="24" w:space="0" w:color="196B24"/>
        <w:left w:val="single" w:sz="24" w:space="0" w:color="196B24"/>
        <w:bottom w:val="single" w:sz="24" w:space="0" w:color="196B24"/>
        <w:right w:val="single" w:sz="24" w:space="0" w:color="196B24"/>
      </w:tblBorders>
    </w:tblPr>
    <w:tcPr>
      <w:shd w:val="clear" w:color="auto" w:fill="196B2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next w:val="ListTable5Dark-Accent4"/>
    <w:uiPriority w:val="50"/>
    <w:rsid w:val="009E0D83"/>
    <w:pPr>
      <w:spacing w:after="0" w:line="240" w:lineRule="auto"/>
    </w:pPr>
    <w:rPr>
      <w:color w:val="FFFFFF"/>
      <w:sz w:val="24"/>
      <w:szCs w:val="24"/>
    </w:rPr>
    <w:tblPr>
      <w:tblStyleRowBandSize w:val="1"/>
      <w:tblStyleColBandSize w:val="1"/>
      <w:tblBorders>
        <w:top w:val="single" w:sz="24" w:space="0" w:color="0F9ED5"/>
        <w:left w:val="single" w:sz="24" w:space="0" w:color="0F9ED5"/>
        <w:bottom w:val="single" w:sz="24" w:space="0" w:color="0F9ED5"/>
        <w:right w:val="single" w:sz="24" w:space="0" w:color="0F9ED5"/>
      </w:tblBorders>
    </w:tblPr>
    <w:tcPr>
      <w:shd w:val="clear" w:color="auto" w:fill="0F9E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next w:val="ListTable5Dark-Accent5"/>
    <w:uiPriority w:val="50"/>
    <w:rsid w:val="009E0D83"/>
    <w:pPr>
      <w:spacing w:after="0" w:line="240" w:lineRule="auto"/>
    </w:pPr>
    <w:rPr>
      <w:color w:val="FFFFFF"/>
      <w:sz w:val="24"/>
      <w:szCs w:val="24"/>
    </w:rPr>
    <w:tblPr>
      <w:tblStyleRowBandSize w:val="1"/>
      <w:tblStyleColBandSize w:val="1"/>
      <w:tblBorders>
        <w:top w:val="single" w:sz="24" w:space="0" w:color="A02B93"/>
        <w:left w:val="single" w:sz="24" w:space="0" w:color="A02B93"/>
        <w:bottom w:val="single" w:sz="24" w:space="0" w:color="A02B93"/>
        <w:right w:val="single" w:sz="24" w:space="0" w:color="A02B93"/>
      </w:tblBorders>
    </w:tblPr>
    <w:tcPr>
      <w:shd w:val="clear" w:color="auto" w:fill="A02B93"/>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next w:val="ListTable5Dark-Accent6"/>
    <w:uiPriority w:val="50"/>
    <w:rsid w:val="009E0D83"/>
    <w:pPr>
      <w:spacing w:after="0" w:line="240" w:lineRule="auto"/>
    </w:pPr>
    <w:rPr>
      <w:color w:val="FFFFFF"/>
      <w:sz w:val="24"/>
      <w:szCs w:val="24"/>
    </w:rPr>
    <w:tblPr>
      <w:tblStyleRowBandSize w:val="1"/>
      <w:tblStyleColBandSize w:val="1"/>
      <w:tblBorders>
        <w:top w:val="single" w:sz="24" w:space="0" w:color="4EA72E"/>
        <w:left w:val="single" w:sz="24" w:space="0" w:color="4EA72E"/>
        <w:bottom w:val="single" w:sz="24" w:space="0" w:color="4EA72E"/>
        <w:right w:val="single" w:sz="24" w:space="0" w:color="4EA72E"/>
      </w:tblBorders>
    </w:tblPr>
    <w:tcPr>
      <w:shd w:val="clear" w:color="auto" w:fill="4EA72E"/>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next w:val="ListTable6Colorful"/>
    <w:uiPriority w:val="51"/>
    <w:rsid w:val="009E0D83"/>
    <w:pPr>
      <w:spacing w:after="0" w:line="240" w:lineRule="auto"/>
    </w:pPr>
    <w:rPr>
      <w:color w:val="000080"/>
      <w:sz w:val="24"/>
      <w:szCs w:val="24"/>
    </w:rPr>
    <w:tblPr>
      <w:tblStyleRowBandSize w:val="1"/>
      <w:tblStyleColBandSize w:val="1"/>
      <w:tblBorders>
        <w:top w:val="single" w:sz="4" w:space="0" w:color="000080"/>
        <w:bottom w:val="single" w:sz="4" w:space="0" w:color="000080"/>
      </w:tblBorders>
    </w:tblPr>
    <w:tblStylePr w:type="firstRow">
      <w:rPr>
        <w:b/>
        <w:bCs/>
      </w:rPr>
      <w:tblPr/>
      <w:tcPr>
        <w:tcBorders>
          <w:bottom w:val="single" w:sz="4" w:space="0" w:color="000080"/>
        </w:tcBorders>
      </w:tcPr>
    </w:tblStylePr>
    <w:tblStylePr w:type="lastRow">
      <w:rPr>
        <w:b/>
        <w:bCs/>
      </w:rPr>
      <w:tblPr/>
      <w:tcPr>
        <w:tcBorders>
          <w:top w:val="double" w:sz="4" w:space="0" w:color="000080"/>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customStyle="1" w:styleId="ListTable6Colorful-Accent11">
    <w:name w:val="List Table 6 Colorful - Accent 11"/>
    <w:basedOn w:val="TableNormal"/>
    <w:next w:val="ListTable6Colorful-Accent1"/>
    <w:uiPriority w:val="51"/>
    <w:rsid w:val="009E0D83"/>
    <w:pPr>
      <w:spacing w:after="0" w:line="240" w:lineRule="auto"/>
    </w:pPr>
    <w:rPr>
      <w:color w:val="0F4761"/>
      <w:sz w:val="24"/>
      <w:szCs w:val="24"/>
    </w:rPr>
    <w:tblPr>
      <w:tblStyleRowBandSize w:val="1"/>
      <w:tblStyleColBandSize w:val="1"/>
      <w:tblBorders>
        <w:top w:val="single" w:sz="4" w:space="0" w:color="156082"/>
        <w:bottom w:val="single" w:sz="4" w:space="0" w:color="156082"/>
      </w:tblBorders>
    </w:tblPr>
    <w:tblStylePr w:type="firstRow">
      <w:rPr>
        <w:b/>
        <w:bCs/>
      </w:rPr>
      <w:tblPr/>
      <w:tcPr>
        <w:tcBorders>
          <w:bottom w:val="single" w:sz="4" w:space="0" w:color="156082"/>
        </w:tcBorders>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ListTable6Colorful-Accent21">
    <w:name w:val="List Table 6 Colorful - Accent 21"/>
    <w:basedOn w:val="TableNormal"/>
    <w:next w:val="ListTable6Colorful-Accent2"/>
    <w:uiPriority w:val="51"/>
    <w:rsid w:val="009E0D83"/>
    <w:pPr>
      <w:spacing w:after="0" w:line="240" w:lineRule="auto"/>
    </w:pPr>
    <w:rPr>
      <w:color w:val="BF4E14"/>
      <w:sz w:val="24"/>
      <w:szCs w:val="24"/>
    </w:rPr>
    <w:tblPr>
      <w:tblStyleRowBandSize w:val="1"/>
      <w:tblStyleColBandSize w:val="1"/>
      <w:tblBorders>
        <w:top w:val="single" w:sz="4" w:space="0" w:color="E97132"/>
        <w:bottom w:val="single" w:sz="4" w:space="0" w:color="E97132"/>
      </w:tblBorders>
    </w:tblPr>
    <w:tblStylePr w:type="firstRow">
      <w:rPr>
        <w:b/>
        <w:bCs/>
      </w:rPr>
      <w:tblPr/>
      <w:tcPr>
        <w:tcBorders>
          <w:bottom w:val="single" w:sz="4" w:space="0" w:color="E97132"/>
        </w:tcBorders>
      </w:tcPr>
    </w:tblStylePr>
    <w:tblStylePr w:type="lastRow">
      <w:rPr>
        <w:b/>
        <w:bCs/>
      </w:rPr>
      <w:tblPr/>
      <w:tcPr>
        <w:tcBorders>
          <w:top w:val="double" w:sz="4" w:space="0" w:color="E97132"/>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ListTable6Colorful-Accent31">
    <w:name w:val="List Table 6 Colorful - Accent 31"/>
    <w:basedOn w:val="TableNormal"/>
    <w:next w:val="ListTable6Colorful-Accent3"/>
    <w:uiPriority w:val="51"/>
    <w:rsid w:val="009E0D83"/>
    <w:pPr>
      <w:spacing w:after="0" w:line="240" w:lineRule="auto"/>
    </w:pPr>
    <w:rPr>
      <w:color w:val="124F1A"/>
      <w:sz w:val="24"/>
      <w:szCs w:val="24"/>
    </w:rPr>
    <w:tblPr>
      <w:tblStyleRowBandSize w:val="1"/>
      <w:tblStyleColBandSize w:val="1"/>
      <w:tblBorders>
        <w:top w:val="single" w:sz="4" w:space="0" w:color="196B24"/>
        <w:bottom w:val="single" w:sz="4" w:space="0" w:color="196B24"/>
      </w:tblBorders>
    </w:tblPr>
    <w:tblStylePr w:type="firstRow">
      <w:rPr>
        <w:b/>
        <w:bCs/>
      </w:rPr>
      <w:tblPr/>
      <w:tcPr>
        <w:tcBorders>
          <w:bottom w:val="single" w:sz="4" w:space="0" w:color="196B24"/>
        </w:tcBorders>
      </w:tcPr>
    </w:tblStylePr>
    <w:tblStylePr w:type="lastRow">
      <w:rPr>
        <w:b/>
        <w:bCs/>
      </w:rPr>
      <w:tblPr/>
      <w:tcPr>
        <w:tcBorders>
          <w:top w:val="double" w:sz="4" w:space="0" w:color="196B24"/>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ListTable6Colorful-Accent41">
    <w:name w:val="List Table 6 Colorful - Accent 41"/>
    <w:basedOn w:val="TableNormal"/>
    <w:next w:val="ListTable6Colorful-Accent4"/>
    <w:uiPriority w:val="51"/>
    <w:rsid w:val="009E0D83"/>
    <w:pPr>
      <w:spacing w:after="0" w:line="240" w:lineRule="auto"/>
    </w:pPr>
    <w:rPr>
      <w:color w:val="0B769F"/>
      <w:sz w:val="24"/>
      <w:szCs w:val="24"/>
    </w:rPr>
    <w:tblPr>
      <w:tblStyleRowBandSize w:val="1"/>
      <w:tblStyleColBandSize w:val="1"/>
      <w:tblBorders>
        <w:top w:val="single" w:sz="4" w:space="0" w:color="0F9ED5"/>
        <w:bottom w:val="single" w:sz="4" w:space="0" w:color="0F9ED5"/>
      </w:tblBorders>
    </w:tblPr>
    <w:tblStylePr w:type="firstRow">
      <w:rPr>
        <w:b/>
        <w:bCs/>
      </w:rPr>
      <w:tblPr/>
      <w:tcPr>
        <w:tcBorders>
          <w:bottom w:val="single" w:sz="4" w:space="0" w:color="0F9ED5"/>
        </w:tcBorders>
      </w:tcPr>
    </w:tblStylePr>
    <w:tblStylePr w:type="lastRow">
      <w:rPr>
        <w:b/>
        <w:bCs/>
      </w:rPr>
      <w:tblPr/>
      <w:tcPr>
        <w:tcBorders>
          <w:top w:val="double" w:sz="4" w:space="0" w:color="0F9ED5"/>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ListTable6Colorful-Accent51">
    <w:name w:val="List Table 6 Colorful - Accent 51"/>
    <w:basedOn w:val="TableNormal"/>
    <w:next w:val="ListTable6Colorful-Accent5"/>
    <w:uiPriority w:val="51"/>
    <w:rsid w:val="009E0D83"/>
    <w:pPr>
      <w:spacing w:after="0" w:line="240" w:lineRule="auto"/>
    </w:pPr>
    <w:rPr>
      <w:color w:val="77206D"/>
      <w:sz w:val="24"/>
      <w:szCs w:val="24"/>
    </w:rPr>
    <w:tblPr>
      <w:tblStyleRowBandSize w:val="1"/>
      <w:tblStyleColBandSize w:val="1"/>
      <w:tblBorders>
        <w:top w:val="single" w:sz="4" w:space="0" w:color="A02B93"/>
        <w:bottom w:val="single" w:sz="4" w:space="0" w:color="A02B93"/>
      </w:tblBorders>
    </w:tblPr>
    <w:tblStylePr w:type="firstRow">
      <w:rPr>
        <w:b/>
        <w:bCs/>
      </w:rPr>
      <w:tblPr/>
      <w:tcPr>
        <w:tcBorders>
          <w:bottom w:val="single" w:sz="4" w:space="0" w:color="A02B93"/>
        </w:tcBorders>
      </w:tcPr>
    </w:tblStylePr>
    <w:tblStylePr w:type="lastRow">
      <w:rPr>
        <w:b/>
        <w:bCs/>
      </w:rPr>
      <w:tblPr/>
      <w:tcPr>
        <w:tcBorders>
          <w:top w:val="double" w:sz="4" w:space="0" w:color="A02B93"/>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ListTable6Colorful-Accent61">
    <w:name w:val="List Table 6 Colorful - Accent 61"/>
    <w:basedOn w:val="TableNormal"/>
    <w:next w:val="ListTable6Colorful-Accent6"/>
    <w:uiPriority w:val="51"/>
    <w:rsid w:val="009E0D83"/>
    <w:pPr>
      <w:spacing w:after="0" w:line="240" w:lineRule="auto"/>
    </w:pPr>
    <w:rPr>
      <w:color w:val="3A7C22"/>
      <w:sz w:val="24"/>
      <w:szCs w:val="24"/>
    </w:rPr>
    <w:tblPr>
      <w:tblStyleRowBandSize w:val="1"/>
      <w:tblStyleColBandSize w:val="1"/>
      <w:tblBorders>
        <w:top w:val="single" w:sz="4" w:space="0" w:color="4EA72E"/>
        <w:bottom w:val="single" w:sz="4" w:space="0" w:color="4EA72E"/>
      </w:tblBorders>
    </w:tblPr>
    <w:tblStylePr w:type="firstRow">
      <w:rPr>
        <w:b/>
        <w:bCs/>
      </w:rPr>
      <w:tblPr/>
      <w:tcPr>
        <w:tcBorders>
          <w:bottom w:val="single" w:sz="4" w:space="0" w:color="4EA72E"/>
        </w:tcBorders>
      </w:tcPr>
    </w:tblStylePr>
    <w:tblStylePr w:type="lastRow">
      <w:rPr>
        <w:b/>
        <w:bCs/>
      </w:rPr>
      <w:tblPr/>
      <w:tcPr>
        <w:tcBorders>
          <w:top w:val="double" w:sz="4" w:space="0" w:color="4EA72E"/>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ListTable7Colorful1">
    <w:name w:val="List Table 7 Colorful1"/>
    <w:basedOn w:val="TableNormal"/>
    <w:next w:val="ListTable7Colorful"/>
    <w:uiPriority w:val="52"/>
    <w:rsid w:val="009E0D83"/>
    <w:pPr>
      <w:spacing w:after="0" w:line="240" w:lineRule="auto"/>
    </w:pPr>
    <w:rPr>
      <w:color w:val="000080"/>
      <w:sz w:val="24"/>
      <w:szCs w:val="24"/>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000080"/>
        </w:tcBorders>
        <w:shd w:val="clear" w:color="auto" w:fill="FFFFFF"/>
      </w:tcPr>
    </w:tblStylePr>
    <w:tblStylePr w:type="lastRow">
      <w:rPr>
        <w:rFonts w:ascii="Aptos Display" w:eastAsia="DengXian Light" w:hAnsi="Aptos Display" w:cs="Times New Roman"/>
        <w:i/>
        <w:iCs/>
        <w:sz w:val="26"/>
      </w:rPr>
      <w:tblPr/>
      <w:tcPr>
        <w:tcBorders>
          <w:top w:val="single" w:sz="4" w:space="0" w:color="000080"/>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000080"/>
        </w:tcBorders>
        <w:shd w:val="clear" w:color="auto" w:fill="FFFFFF"/>
      </w:tcPr>
    </w:tblStylePr>
    <w:tblStylePr w:type="lastCol">
      <w:rPr>
        <w:rFonts w:ascii="Aptos Display" w:eastAsia="DengXian Light" w:hAnsi="Aptos Display" w:cs="Times New Roman"/>
        <w:i/>
        <w:iCs/>
        <w:sz w:val="26"/>
      </w:rPr>
      <w:tblPr/>
      <w:tcPr>
        <w:tcBorders>
          <w:left w:val="single" w:sz="4" w:space="0" w:color="000080"/>
        </w:tcBorders>
        <w:shd w:val="clear" w:color="auto" w:fill="FFFFFF"/>
      </w:tcPr>
    </w:tblStylePr>
    <w:tblStylePr w:type="band1Vert">
      <w:tblPr/>
      <w:tcPr>
        <w:shd w:val="clear" w:color="auto" w:fill="B2B2FF"/>
      </w:tcPr>
    </w:tblStylePr>
    <w:tblStylePr w:type="band1Horz">
      <w:tblPr/>
      <w:tcPr>
        <w:shd w:val="clear" w:color="auto" w:fill="B2B2F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next w:val="ListTable7Colorful-Accent1"/>
    <w:uiPriority w:val="52"/>
    <w:rsid w:val="009E0D83"/>
    <w:pPr>
      <w:spacing w:after="0" w:line="240" w:lineRule="auto"/>
    </w:pPr>
    <w:rPr>
      <w:color w:val="0F4761"/>
      <w:sz w:val="24"/>
      <w:szCs w:val="24"/>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156082"/>
        </w:tcBorders>
        <w:shd w:val="clear" w:color="auto" w:fill="FFFFFF"/>
      </w:tcPr>
    </w:tblStylePr>
    <w:tblStylePr w:type="lastRow">
      <w:rPr>
        <w:rFonts w:ascii="Aptos Display" w:eastAsia="DengXian Light" w:hAnsi="Aptos Display" w:cs="Times New Roman"/>
        <w:i/>
        <w:iCs/>
        <w:sz w:val="26"/>
      </w:rPr>
      <w:tblPr/>
      <w:tcPr>
        <w:tcBorders>
          <w:top w:val="single" w:sz="4" w:space="0" w:color="156082"/>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156082"/>
        </w:tcBorders>
        <w:shd w:val="clear" w:color="auto" w:fill="FFFFFF"/>
      </w:tcPr>
    </w:tblStylePr>
    <w:tblStylePr w:type="lastCol">
      <w:rPr>
        <w:rFonts w:ascii="Aptos Display" w:eastAsia="DengXian Light" w:hAnsi="Aptos Display" w:cs="Times New Roman"/>
        <w:i/>
        <w:iCs/>
        <w:sz w:val="26"/>
      </w:rPr>
      <w:tblPr/>
      <w:tcPr>
        <w:tcBorders>
          <w:left w:val="single" w:sz="4" w:space="0" w:color="156082"/>
        </w:tcBorders>
        <w:shd w:val="clear" w:color="auto" w:fill="FFFFFF"/>
      </w:tcPr>
    </w:tblStylePr>
    <w:tblStylePr w:type="band1Vert">
      <w:tblPr/>
      <w:tcPr>
        <w:shd w:val="clear" w:color="auto" w:fill="C1E4F5"/>
      </w:tcPr>
    </w:tblStylePr>
    <w:tblStylePr w:type="band1Horz">
      <w:tblPr/>
      <w:tcPr>
        <w:shd w:val="clear" w:color="auto" w:fill="C1E4F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next w:val="ListTable7Colorful-Accent2"/>
    <w:uiPriority w:val="52"/>
    <w:rsid w:val="009E0D83"/>
    <w:pPr>
      <w:spacing w:after="0" w:line="240" w:lineRule="auto"/>
    </w:pPr>
    <w:rPr>
      <w:color w:val="BF4E14"/>
      <w:sz w:val="24"/>
      <w:szCs w:val="24"/>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E97132"/>
        </w:tcBorders>
        <w:shd w:val="clear" w:color="auto" w:fill="FFFFFF"/>
      </w:tcPr>
    </w:tblStylePr>
    <w:tblStylePr w:type="lastRow">
      <w:rPr>
        <w:rFonts w:ascii="Aptos Display" w:eastAsia="DengXian Light" w:hAnsi="Aptos Display" w:cs="Times New Roman"/>
        <w:i/>
        <w:iCs/>
        <w:sz w:val="26"/>
      </w:rPr>
      <w:tblPr/>
      <w:tcPr>
        <w:tcBorders>
          <w:top w:val="single" w:sz="4" w:space="0" w:color="E97132"/>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E97132"/>
        </w:tcBorders>
        <w:shd w:val="clear" w:color="auto" w:fill="FFFFFF"/>
      </w:tcPr>
    </w:tblStylePr>
    <w:tblStylePr w:type="lastCol">
      <w:rPr>
        <w:rFonts w:ascii="Aptos Display" w:eastAsia="DengXian Light" w:hAnsi="Aptos Display" w:cs="Times New Roman"/>
        <w:i/>
        <w:iCs/>
        <w:sz w:val="26"/>
      </w:rPr>
      <w:tblPr/>
      <w:tcPr>
        <w:tcBorders>
          <w:left w:val="single" w:sz="4" w:space="0" w:color="E97132"/>
        </w:tcBorders>
        <w:shd w:val="clear" w:color="auto" w:fill="FFFFFF"/>
      </w:tcPr>
    </w:tblStylePr>
    <w:tblStylePr w:type="band1Vert">
      <w:tblPr/>
      <w:tcPr>
        <w:shd w:val="clear" w:color="auto" w:fill="FAE2D5"/>
      </w:tcPr>
    </w:tblStylePr>
    <w:tblStylePr w:type="band1Horz">
      <w:tblPr/>
      <w:tcPr>
        <w:shd w:val="clear" w:color="auto" w:fill="FAE2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next w:val="ListTable7Colorful-Accent3"/>
    <w:uiPriority w:val="52"/>
    <w:rsid w:val="009E0D83"/>
    <w:pPr>
      <w:spacing w:after="0" w:line="240" w:lineRule="auto"/>
    </w:pPr>
    <w:rPr>
      <w:color w:val="124F1A"/>
      <w:sz w:val="24"/>
      <w:szCs w:val="24"/>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196B24"/>
        </w:tcBorders>
        <w:shd w:val="clear" w:color="auto" w:fill="FFFFFF"/>
      </w:tcPr>
    </w:tblStylePr>
    <w:tblStylePr w:type="lastRow">
      <w:rPr>
        <w:rFonts w:ascii="Aptos Display" w:eastAsia="DengXian Light" w:hAnsi="Aptos Display" w:cs="Times New Roman"/>
        <w:i/>
        <w:iCs/>
        <w:sz w:val="26"/>
      </w:rPr>
      <w:tblPr/>
      <w:tcPr>
        <w:tcBorders>
          <w:top w:val="single" w:sz="4" w:space="0" w:color="196B24"/>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196B24"/>
        </w:tcBorders>
        <w:shd w:val="clear" w:color="auto" w:fill="FFFFFF"/>
      </w:tcPr>
    </w:tblStylePr>
    <w:tblStylePr w:type="lastCol">
      <w:rPr>
        <w:rFonts w:ascii="Aptos Display" w:eastAsia="DengXian Light" w:hAnsi="Aptos Display" w:cs="Times New Roman"/>
        <w:i/>
        <w:iCs/>
        <w:sz w:val="26"/>
      </w:rPr>
      <w:tblPr/>
      <w:tcPr>
        <w:tcBorders>
          <w:left w:val="single" w:sz="4" w:space="0" w:color="196B24"/>
        </w:tcBorders>
        <w:shd w:val="clear" w:color="auto" w:fill="FFFFFF"/>
      </w:tcPr>
    </w:tblStylePr>
    <w:tblStylePr w:type="band1Vert">
      <w:tblPr/>
      <w:tcPr>
        <w:shd w:val="clear" w:color="auto" w:fill="C1F0C7"/>
      </w:tcPr>
    </w:tblStylePr>
    <w:tblStylePr w:type="band1Horz">
      <w:tblPr/>
      <w:tcPr>
        <w:shd w:val="clear" w:color="auto" w:fill="C1F0C7"/>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next w:val="ListTable7Colorful-Accent4"/>
    <w:uiPriority w:val="52"/>
    <w:rsid w:val="009E0D83"/>
    <w:pPr>
      <w:spacing w:after="0" w:line="240" w:lineRule="auto"/>
    </w:pPr>
    <w:rPr>
      <w:color w:val="0B769F"/>
      <w:sz w:val="24"/>
      <w:szCs w:val="24"/>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0F9ED5"/>
        </w:tcBorders>
        <w:shd w:val="clear" w:color="auto" w:fill="FFFFFF"/>
      </w:tcPr>
    </w:tblStylePr>
    <w:tblStylePr w:type="lastRow">
      <w:rPr>
        <w:rFonts w:ascii="Aptos Display" w:eastAsia="DengXian Light" w:hAnsi="Aptos Display" w:cs="Times New Roman"/>
        <w:i/>
        <w:iCs/>
        <w:sz w:val="26"/>
      </w:rPr>
      <w:tblPr/>
      <w:tcPr>
        <w:tcBorders>
          <w:top w:val="single" w:sz="4" w:space="0" w:color="0F9ED5"/>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0F9ED5"/>
        </w:tcBorders>
        <w:shd w:val="clear" w:color="auto" w:fill="FFFFFF"/>
      </w:tcPr>
    </w:tblStylePr>
    <w:tblStylePr w:type="lastCol">
      <w:rPr>
        <w:rFonts w:ascii="Aptos Display" w:eastAsia="DengXian Light" w:hAnsi="Aptos Display" w:cs="Times New Roman"/>
        <w:i/>
        <w:iCs/>
        <w:sz w:val="26"/>
      </w:rPr>
      <w:tblPr/>
      <w:tcPr>
        <w:tcBorders>
          <w:left w:val="single" w:sz="4" w:space="0" w:color="0F9ED5"/>
        </w:tcBorders>
        <w:shd w:val="clear" w:color="auto" w:fill="FFFFFF"/>
      </w:tcPr>
    </w:tblStylePr>
    <w:tblStylePr w:type="band1Vert">
      <w:tblPr/>
      <w:tcPr>
        <w:shd w:val="clear" w:color="auto" w:fill="CAEDFB"/>
      </w:tcPr>
    </w:tblStylePr>
    <w:tblStylePr w:type="band1Horz">
      <w:tblPr/>
      <w:tcPr>
        <w:shd w:val="clear" w:color="auto" w:fill="CAEDFB"/>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next w:val="ListTable7Colorful-Accent5"/>
    <w:uiPriority w:val="52"/>
    <w:rsid w:val="009E0D83"/>
    <w:pPr>
      <w:spacing w:after="0" w:line="240" w:lineRule="auto"/>
    </w:pPr>
    <w:rPr>
      <w:color w:val="77206D"/>
      <w:sz w:val="24"/>
      <w:szCs w:val="24"/>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A02B93"/>
        </w:tcBorders>
        <w:shd w:val="clear" w:color="auto" w:fill="FFFFFF"/>
      </w:tcPr>
    </w:tblStylePr>
    <w:tblStylePr w:type="lastRow">
      <w:rPr>
        <w:rFonts w:ascii="Aptos Display" w:eastAsia="DengXian Light" w:hAnsi="Aptos Display" w:cs="Times New Roman"/>
        <w:i/>
        <w:iCs/>
        <w:sz w:val="26"/>
      </w:rPr>
      <w:tblPr/>
      <w:tcPr>
        <w:tcBorders>
          <w:top w:val="single" w:sz="4" w:space="0" w:color="A02B93"/>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A02B93"/>
        </w:tcBorders>
        <w:shd w:val="clear" w:color="auto" w:fill="FFFFFF"/>
      </w:tcPr>
    </w:tblStylePr>
    <w:tblStylePr w:type="lastCol">
      <w:rPr>
        <w:rFonts w:ascii="Aptos Display" w:eastAsia="DengXian Light" w:hAnsi="Aptos Display" w:cs="Times New Roman"/>
        <w:i/>
        <w:iCs/>
        <w:sz w:val="26"/>
      </w:rPr>
      <w:tblPr/>
      <w:tcPr>
        <w:tcBorders>
          <w:left w:val="single" w:sz="4" w:space="0" w:color="A02B93"/>
        </w:tcBorders>
        <w:shd w:val="clear" w:color="auto" w:fill="FFFFFF"/>
      </w:tcPr>
    </w:tblStylePr>
    <w:tblStylePr w:type="band1Vert">
      <w:tblPr/>
      <w:tcPr>
        <w:shd w:val="clear" w:color="auto" w:fill="F2CEED"/>
      </w:tcPr>
    </w:tblStylePr>
    <w:tblStylePr w:type="band1Horz">
      <w:tblPr/>
      <w:tcPr>
        <w:shd w:val="clear" w:color="auto" w:fill="F2CE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next w:val="ListTable7Colorful-Accent6"/>
    <w:uiPriority w:val="52"/>
    <w:rsid w:val="009E0D83"/>
    <w:pPr>
      <w:spacing w:after="0" w:line="240" w:lineRule="auto"/>
    </w:pPr>
    <w:rPr>
      <w:color w:val="3A7C22"/>
      <w:sz w:val="24"/>
      <w:szCs w:val="24"/>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4EA72E"/>
        </w:tcBorders>
        <w:shd w:val="clear" w:color="auto" w:fill="FFFFFF"/>
      </w:tcPr>
    </w:tblStylePr>
    <w:tblStylePr w:type="lastRow">
      <w:rPr>
        <w:rFonts w:ascii="Aptos Display" w:eastAsia="DengXian Light" w:hAnsi="Aptos Display" w:cs="Times New Roman"/>
        <w:i/>
        <w:iCs/>
        <w:sz w:val="26"/>
      </w:rPr>
      <w:tblPr/>
      <w:tcPr>
        <w:tcBorders>
          <w:top w:val="single" w:sz="4" w:space="0" w:color="4EA72E"/>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4EA72E"/>
        </w:tcBorders>
        <w:shd w:val="clear" w:color="auto" w:fill="FFFFFF"/>
      </w:tcPr>
    </w:tblStylePr>
    <w:tblStylePr w:type="lastCol">
      <w:rPr>
        <w:rFonts w:ascii="Aptos Display" w:eastAsia="DengXian Light" w:hAnsi="Aptos Display" w:cs="Times New Roman"/>
        <w:i/>
        <w:iCs/>
        <w:sz w:val="26"/>
      </w:rPr>
      <w:tblPr/>
      <w:tcPr>
        <w:tcBorders>
          <w:left w:val="single" w:sz="4" w:space="0" w:color="4EA72E"/>
        </w:tcBorders>
        <w:shd w:val="clear" w:color="auto" w:fill="FFFFFF"/>
      </w:tcPr>
    </w:tblStylePr>
    <w:tblStylePr w:type="band1Vert">
      <w:tblPr/>
      <w:tcPr>
        <w:shd w:val="clear" w:color="auto" w:fill="D9F2D0"/>
      </w:tcPr>
    </w:tblStylePr>
    <w:tblStylePr w:type="band1Horz">
      <w:tblPr/>
      <w:tcPr>
        <w:shd w:val="clear" w:color="auto" w:fill="D9F2D0"/>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MediumGrid11">
    <w:name w:val="Medium Grid 11"/>
    <w:basedOn w:val="TableNormal"/>
    <w:next w:val="MediumGrid1"/>
    <w:uiPriority w:val="67"/>
    <w:semiHidden/>
    <w:unhideWhenUsed/>
    <w:rsid w:val="009E0D83"/>
    <w:pPr>
      <w:spacing w:after="0" w:line="240" w:lineRule="auto"/>
    </w:pPr>
    <w:rPr>
      <w:sz w:val="24"/>
      <w:szCs w:val="24"/>
    </w:rPr>
    <w:tblPr>
      <w:tblStyleRowBandSize w:val="1"/>
      <w:tblStyleColBandSize w:val="1"/>
      <w:tblBorders>
        <w:top w:val="single" w:sz="8" w:space="0" w:color="0000DF"/>
        <w:left w:val="single" w:sz="8" w:space="0" w:color="0000DF"/>
        <w:bottom w:val="single" w:sz="8" w:space="0" w:color="0000DF"/>
        <w:right w:val="single" w:sz="8" w:space="0" w:color="0000DF"/>
        <w:insideH w:val="single" w:sz="8" w:space="0" w:color="0000DF"/>
        <w:insideV w:val="single" w:sz="8" w:space="0" w:color="0000DF"/>
      </w:tblBorders>
    </w:tblPr>
    <w:tcPr>
      <w:shd w:val="clear" w:color="auto" w:fill="A0A0FF"/>
    </w:tcPr>
    <w:tblStylePr w:type="firstRow">
      <w:rPr>
        <w:b/>
        <w:bCs/>
      </w:rPr>
    </w:tblStylePr>
    <w:tblStylePr w:type="lastRow">
      <w:rPr>
        <w:b/>
        <w:bCs/>
      </w:rPr>
      <w:tblPr/>
      <w:tcPr>
        <w:tcBorders>
          <w:top w:val="single" w:sz="18" w:space="0" w:color="0000DF"/>
        </w:tcBorders>
      </w:tcPr>
    </w:tblStylePr>
    <w:tblStylePr w:type="firstCol">
      <w:rPr>
        <w:b/>
        <w:bCs/>
      </w:rPr>
    </w:tblStylePr>
    <w:tblStylePr w:type="lastCol">
      <w:rPr>
        <w:b/>
        <w:bCs/>
      </w:rPr>
    </w:tblStylePr>
    <w:tblStylePr w:type="band1Vert">
      <w:tblPr/>
      <w:tcPr>
        <w:shd w:val="clear" w:color="auto" w:fill="4040FF"/>
      </w:tcPr>
    </w:tblStylePr>
    <w:tblStylePr w:type="band1Horz">
      <w:tblPr/>
      <w:tcPr>
        <w:shd w:val="clear" w:color="auto" w:fill="4040FF"/>
      </w:tcPr>
    </w:tblStylePr>
  </w:style>
  <w:style w:type="table" w:customStyle="1" w:styleId="MediumGrid1-Accent11">
    <w:name w:val="Medium Grid 1 - Accent 11"/>
    <w:basedOn w:val="TableNormal"/>
    <w:next w:val="MediumGrid1-Accent1"/>
    <w:uiPriority w:val="67"/>
    <w:semiHidden/>
    <w:unhideWhenUsed/>
    <w:rsid w:val="009E0D83"/>
    <w:pPr>
      <w:spacing w:after="0" w:line="240" w:lineRule="auto"/>
    </w:pPr>
    <w:rPr>
      <w:sz w:val="24"/>
      <w:szCs w:val="24"/>
    </w:rPr>
    <w:tblPr>
      <w:tblStyleRowBandSize w:val="1"/>
      <w:tblStyleColBandSize w:val="1"/>
      <w:tblBorders>
        <w:top w:val="single" w:sz="8" w:space="0" w:color="2198CF"/>
        <w:left w:val="single" w:sz="8" w:space="0" w:color="2198CF"/>
        <w:bottom w:val="single" w:sz="8" w:space="0" w:color="2198CF"/>
        <w:right w:val="single" w:sz="8" w:space="0" w:color="2198CF"/>
        <w:insideH w:val="single" w:sz="8" w:space="0" w:color="2198CF"/>
        <w:insideV w:val="single" w:sz="8" w:space="0" w:color="2198CF"/>
      </w:tblBorders>
    </w:tblPr>
    <w:tcPr>
      <w:shd w:val="clear" w:color="auto" w:fill="B2DEF2"/>
    </w:tcPr>
    <w:tblStylePr w:type="firstRow">
      <w:rPr>
        <w:b/>
        <w:bCs/>
      </w:rPr>
    </w:tblStylePr>
    <w:tblStylePr w:type="lastRow">
      <w:rPr>
        <w:b/>
        <w:bCs/>
      </w:rPr>
      <w:tblPr/>
      <w:tcPr>
        <w:tcBorders>
          <w:top w:val="single" w:sz="18" w:space="0" w:color="2198CF"/>
        </w:tcBorders>
      </w:tcPr>
    </w:tblStylePr>
    <w:tblStylePr w:type="firstCol">
      <w:rPr>
        <w:b/>
        <w:bCs/>
      </w:rPr>
    </w:tblStylePr>
    <w:tblStylePr w:type="lastCol">
      <w:rPr>
        <w:b/>
        <w:bCs/>
      </w:rPr>
    </w:tblStylePr>
    <w:tblStylePr w:type="band1Vert">
      <w:tblPr/>
      <w:tcPr>
        <w:shd w:val="clear" w:color="auto" w:fill="64BDE6"/>
      </w:tcPr>
    </w:tblStylePr>
    <w:tblStylePr w:type="band1Horz">
      <w:tblPr/>
      <w:tcPr>
        <w:shd w:val="clear" w:color="auto" w:fill="64BDE6"/>
      </w:tcPr>
    </w:tblStylePr>
  </w:style>
  <w:style w:type="table" w:customStyle="1" w:styleId="MediumGrid1-Accent21">
    <w:name w:val="Medium Grid 1 - Accent 21"/>
    <w:basedOn w:val="TableNormal"/>
    <w:next w:val="MediumGrid1-Accent2"/>
    <w:uiPriority w:val="67"/>
    <w:semiHidden/>
    <w:unhideWhenUsed/>
    <w:rsid w:val="009E0D83"/>
    <w:pPr>
      <w:spacing w:after="0" w:line="240" w:lineRule="auto"/>
    </w:pPr>
    <w:rPr>
      <w:sz w:val="24"/>
      <w:szCs w:val="24"/>
    </w:rPr>
    <w:tblPr>
      <w:tblStyleRowBandSize w:val="1"/>
      <w:tblStyleColBandSize w:val="1"/>
      <w:tblBorders>
        <w:top w:val="single" w:sz="8" w:space="0" w:color="EE9465"/>
        <w:left w:val="single" w:sz="8" w:space="0" w:color="EE9465"/>
        <w:bottom w:val="single" w:sz="8" w:space="0" w:color="EE9465"/>
        <w:right w:val="single" w:sz="8" w:space="0" w:color="EE9465"/>
        <w:insideH w:val="single" w:sz="8" w:space="0" w:color="EE9465"/>
        <w:insideV w:val="single" w:sz="8" w:space="0" w:color="EE9465"/>
      </w:tblBorders>
    </w:tblPr>
    <w:tcPr>
      <w:shd w:val="clear" w:color="auto" w:fill="F9DBCC"/>
    </w:tcPr>
    <w:tblStylePr w:type="firstRow">
      <w:rPr>
        <w:b/>
        <w:bCs/>
      </w:rPr>
    </w:tblStylePr>
    <w:tblStylePr w:type="lastRow">
      <w:rPr>
        <w:b/>
        <w:bCs/>
      </w:rPr>
      <w:tblPr/>
      <w:tcPr>
        <w:tcBorders>
          <w:top w:val="single" w:sz="18" w:space="0" w:color="EE9465"/>
        </w:tcBorders>
      </w:tcPr>
    </w:tblStylePr>
    <w:tblStylePr w:type="firstCol">
      <w:rPr>
        <w:b/>
        <w:bCs/>
      </w:rPr>
    </w:tblStylePr>
    <w:tblStylePr w:type="lastCol">
      <w:rPr>
        <w:b/>
        <w:bCs/>
      </w:rPr>
    </w:tblStylePr>
    <w:tblStylePr w:type="band1Vert">
      <w:tblPr/>
      <w:tcPr>
        <w:shd w:val="clear" w:color="auto" w:fill="F4B798"/>
      </w:tcPr>
    </w:tblStylePr>
    <w:tblStylePr w:type="band1Horz">
      <w:tblPr/>
      <w:tcPr>
        <w:shd w:val="clear" w:color="auto" w:fill="F4B798"/>
      </w:tcPr>
    </w:tblStylePr>
  </w:style>
  <w:style w:type="table" w:customStyle="1" w:styleId="MediumGrid1-Accent31">
    <w:name w:val="Medium Grid 1 - Accent 31"/>
    <w:basedOn w:val="TableNormal"/>
    <w:next w:val="MediumGrid1-Accent3"/>
    <w:uiPriority w:val="67"/>
    <w:semiHidden/>
    <w:unhideWhenUsed/>
    <w:rsid w:val="009E0D83"/>
    <w:pPr>
      <w:spacing w:after="0" w:line="240" w:lineRule="auto"/>
    </w:pPr>
    <w:rPr>
      <w:sz w:val="24"/>
      <w:szCs w:val="24"/>
    </w:rPr>
    <w:tblPr>
      <w:tblStyleRowBandSize w:val="1"/>
      <w:tblStyleColBandSize w:val="1"/>
      <w:tblBorders>
        <w:top w:val="single" w:sz="8" w:space="0" w:color="2BB73D"/>
        <w:left w:val="single" w:sz="8" w:space="0" w:color="2BB73D"/>
        <w:bottom w:val="single" w:sz="8" w:space="0" w:color="2BB73D"/>
        <w:right w:val="single" w:sz="8" w:space="0" w:color="2BB73D"/>
        <w:insideH w:val="single" w:sz="8" w:space="0" w:color="2BB73D"/>
        <w:insideV w:val="single" w:sz="8" w:space="0" w:color="2BB73D"/>
      </w:tblBorders>
    </w:tblPr>
    <w:tcPr>
      <w:shd w:val="clear" w:color="auto" w:fill="B3EDBA"/>
    </w:tcPr>
    <w:tblStylePr w:type="firstRow">
      <w:rPr>
        <w:b/>
        <w:bCs/>
      </w:rPr>
    </w:tblStylePr>
    <w:tblStylePr w:type="lastRow">
      <w:rPr>
        <w:b/>
        <w:bCs/>
      </w:rPr>
      <w:tblPr/>
      <w:tcPr>
        <w:tcBorders>
          <w:top w:val="single" w:sz="18" w:space="0" w:color="2BB73D"/>
        </w:tcBorders>
      </w:tcPr>
    </w:tblStylePr>
    <w:tblStylePr w:type="firstCol">
      <w:rPr>
        <w:b/>
        <w:bCs/>
      </w:rPr>
    </w:tblStylePr>
    <w:tblStylePr w:type="lastCol">
      <w:rPr>
        <w:b/>
        <w:bCs/>
      </w:rPr>
    </w:tblStylePr>
    <w:tblStylePr w:type="band1Vert">
      <w:tblPr/>
      <w:tcPr>
        <w:shd w:val="clear" w:color="auto" w:fill="66DB75"/>
      </w:tcPr>
    </w:tblStylePr>
    <w:tblStylePr w:type="band1Horz">
      <w:tblPr/>
      <w:tcPr>
        <w:shd w:val="clear" w:color="auto" w:fill="66DB75"/>
      </w:tcPr>
    </w:tblStylePr>
  </w:style>
  <w:style w:type="table" w:customStyle="1" w:styleId="MediumGrid1-Accent41">
    <w:name w:val="Medium Grid 1 - Accent 41"/>
    <w:basedOn w:val="TableNormal"/>
    <w:next w:val="MediumGrid1-Accent4"/>
    <w:uiPriority w:val="67"/>
    <w:semiHidden/>
    <w:unhideWhenUsed/>
    <w:rsid w:val="009E0D83"/>
    <w:pPr>
      <w:spacing w:after="0" w:line="240" w:lineRule="auto"/>
    </w:pPr>
    <w:rPr>
      <w:sz w:val="24"/>
      <w:szCs w:val="24"/>
    </w:rPr>
    <w:tblPr>
      <w:tblStyleRowBandSize w:val="1"/>
      <w:tblStyleColBandSize w:val="1"/>
      <w:tblBorders>
        <w:top w:val="single" w:sz="8" w:space="0" w:color="39BEF1"/>
        <w:left w:val="single" w:sz="8" w:space="0" w:color="39BEF1"/>
        <w:bottom w:val="single" w:sz="8" w:space="0" w:color="39BEF1"/>
        <w:right w:val="single" w:sz="8" w:space="0" w:color="39BEF1"/>
        <w:insideH w:val="single" w:sz="8" w:space="0" w:color="39BEF1"/>
        <w:insideV w:val="single" w:sz="8" w:space="0" w:color="39BEF1"/>
      </w:tblBorders>
    </w:tblPr>
    <w:tcPr>
      <w:shd w:val="clear" w:color="auto" w:fill="BDE9FA"/>
    </w:tcPr>
    <w:tblStylePr w:type="firstRow">
      <w:rPr>
        <w:b/>
        <w:bCs/>
      </w:rPr>
    </w:tblStylePr>
    <w:tblStylePr w:type="lastRow">
      <w:rPr>
        <w:b/>
        <w:bCs/>
      </w:rPr>
      <w:tblPr/>
      <w:tcPr>
        <w:tcBorders>
          <w:top w:val="single" w:sz="18" w:space="0" w:color="39BEF1"/>
        </w:tcBorders>
      </w:tcPr>
    </w:tblStylePr>
    <w:tblStylePr w:type="firstCol">
      <w:rPr>
        <w:b/>
        <w:bCs/>
      </w:rPr>
    </w:tblStylePr>
    <w:tblStylePr w:type="lastCol">
      <w:rPr>
        <w:b/>
        <w:bCs/>
      </w:rPr>
    </w:tblStylePr>
    <w:tblStylePr w:type="band1Vert">
      <w:tblPr/>
      <w:tcPr>
        <w:shd w:val="clear" w:color="auto" w:fill="7BD3F5"/>
      </w:tcPr>
    </w:tblStylePr>
    <w:tblStylePr w:type="band1Horz">
      <w:tblPr/>
      <w:tcPr>
        <w:shd w:val="clear" w:color="auto" w:fill="7BD3F5"/>
      </w:tcPr>
    </w:tblStylePr>
  </w:style>
  <w:style w:type="table" w:customStyle="1" w:styleId="MediumGrid1-Accent51">
    <w:name w:val="Medium Grid 1 - Accent 51"/>
    <w:basedOn w:val="TableNormal"/>
    <w:next w:val="MediumGrid1-Accent5"/>
    <w:uiPriority w:val="67"/>
    <w:semiHidden/>
    <w:unhideWhenUsed/>
    <w:rsid w:val="009E0D83"/>
    <w:pPr>
      <w:spacing w:after="0" w:line="240" w:lineRule="auto"/>
    </w:pPr>
    <w:rPr>
      <w:sz w:val="24"/>
      <w:szCs w:val="24"/>
    </w:rPr>
    <w:tblPr>
      <w:tblStyleRowBandSize w:val="1"/>
      <w:tblStyleColBandSize w:val="1"/>
      <w:tblBorders>
        <w:top w:val="single" w:sz="8" w:space="0" w:color="CE49BF"/>
        <w:left w:val="single" w:sz="8" w:space="0" w:color="CE49BF"/>
        <w:bottom w:val="single" w:sz="8" w:space="0" w:color="CE49BF"/>
        <w:right w:val="single" w:sz="8" w:space="0" w:color="CE49BF"/>
        <w:insideH w:val="single" w:sz="8" w:space="0" w:color="CE49BF"/>
        <w:insideV w:val="single" w:sz="8" w:space="0" w:color="CE49BF"/>
      </w:tblBorders>
    </w:tblPr>
    <w:tcPr>
      <w:shd w:val="clear" w:color="auto" w:fill="EFC3E9"/>
    </w:tcPr>
    <w:tblStylePr w:type="firstRow">
      <w:rPr>
        <w:b/>
        <w:bCs/>
      </w:rPr>
    </w:tblStylePr>
    <w:tblStylePr w:type="lastRow">
      <w:rPr>
        <w:b/>
        <w:bCs/>
      </w:rPr>
      <w:tblPr/>
      <w:tcPr>
        <w:tcBorders>
          <w:top w:val="single" w:sz="18" w:space="0" w:color="CE49BF"/>
        </w:tcBorders>
      </w:tcPr>
    </w:tblStylePr>
    <w:tblStylePr w:type="firstCol">
      <w:rPr>
        <w:b/>
        <w:bCs/>
      </w:rPr>
    </w:tblStylePr>
    <w:tblStylePr w:type="lastCol">
      <w:rPr>
        <w:b/>
        <w:bCs/>
      </w:rPr>
    </w:tblStylePr>
    <w:tblStylePr w:type="band1Vert">
      <w:tblPr/>
      <w:tcPr>
        <w:shd w:val="clear" w:color="auto" w:fill="DE86D4"/>
      </w:tcPr>
    </w:tblStylePr>
    <w:tblStylePr w:type="band1Horz">
      <w:tblPr/>
      <w:tcPr>
        <w:shd w:val="clear" w:color="auto" w:fill="DE86D4"/>
      </w:tcPr>
    </w:tblStylePr>
  </w:style>
  <w:style w:type="table" w:customStyle="1" w:styleId="MediumGrid1-Accent61">
    <w:name w:val="Medium Grid 1 - Accent 61"/>
    <w:basedOn w:val="TableNormal"/>
    <w:next w:val="MediumGrid1-Accent6"/>
    <w:uiPriority w:val="67"/>
    <w:semiHidden/>
    <w:unhideWhenUsed/>
    <w:rsid w:val="009E0D83"/>
    <w:pPr>
      <w:spacing w:after="0" w:line="240" w:lineRule="auto"/>
    </w:pPr>
    <w:rPr>
      <w:sz w:val="24"/>
      <w:szCs w:val="24"/>
    </w:rPr>
    <w:tblPr>
      <w:tblStyleRowBandSize w:val="1"/>
      <w:tblStyleColBandSize w:val="1"/>
      <w:tblBorders>
        <w:top w:val="single" w:sz="8" w:space="0" w:color="71CF50"/>
        <w:left w:val="single" w:sz="8" w:space="0" w:color="71CF50"/>
        <w:bottom w:val="single" w:sz="8" w:space="0" w:color="71CF50"/>
        <w:right w:val="single" w:sz="8" w:space="0" w:color="71CF50"/>
        <w:insideH w:val="single" w:sz="8" w:space="0" w:color="71CF50"/>
        <w:insideV w:val="single" w:sz="8" w:space="0" w:color="71CF50"/>
      </w:tblBorders>
    </w:tblPr>
    <w:tcPr>
      <w:shd w:val="clear" w:color="auto" w:fill="D0EFC5"/>
    </w:tcPr>
    <w:tblStylePr w:type="firstRow">
      <w:rPr>
        <w:b/>
        <w:bCs/>
      </w:rPr>
    </w:tblStylePr>
    <w:tblStylePr w:type="lastRow">
      <w:rPr>
        <w:b/>
        <w:bCs/>
      </w:rPr>
      <w:tblPr/>
      <w:tcPr>
        <w:tcBorders>
          <w:top w:val="single" w:sz="18" w:space="0" w:color="71CF50"/>
        </w:tcBorders>
      </w:tcPr>
    </w:tblStylePr>
    <w:tblStylePr w:type="firstCol">
      <w:rPr>
        <w:b/>
        <w:bCs/>
      </w:rPr>
    </w:tblStylePr>
    <w:tblStylePr w:type="lastCol">
      <w:rPr>
        <w:b/>
        <w:bCs/>
      </w:rPr>
    </w:tblStylePr>
    <w:tblStylePr w:type="band1Vert">
      <w:tblPr/>
      <w:tcPr>
        <w:shd w:val="clear" w:color="auto" w:fill="A0DF8A"/>
      </w:tcPr>
    </w:tblStylePr>
    <w:tblStylePr w:type="band1Horz">
      <w:tblPr/>
      <w:tcPr>
        <w:shd w:val="clear" w:color="auto" w:fill="A0DF8A"/>
      </w:tcPr>
    </w:tblStylePr>
  </w:style>
  <w:style w:type="table" w:customStyle="1" w:styleId="MediumGrid21">
    <w:name w:val="Medium Grid 21"/>
    <w:basedOn w:val="TableNormal"/>
    <w:next w:val="MediumGrid2"/>
    <w:uiPriority w:val="68"/>
    <w:semiHidden/>
    <w:unhideWhenUsed/>
    <w:rsid w:val="009E0D83"/>
    <w:pPr>
      <w:spacing w:after="0" w:line="240" w:lineRule="auto"/>
    </w:pPr>
    <w:rPr>
      <w:rFonts w:ascii="Aptos Display" w:eastAsia="DengXian Light" w:hAnsi="Aptos Display" w:cs="Times New Roman"/>
      <w:color w:val="000080"/>
      <w:sz w:val="24"/>
      <w:szCs w:val="24"/>
    </w:rPr>
    <w:tblPr>
      <w:tblStyleRowBandSize w:val="1"/>
      <w:tblStyleColBandSize w:val="1"/>
      <w:tblBorders>
        <w:top w:val="single" w:sz="8" w:space="0" w:color="000080"/>
        <w:left w:val="single" w:sz="8" w:space="0" w:color="000080"/>
        <w:bottom w:val="single" w:sz="8" w:space="0" w:color="000080"/>
        <w:right w:val="single" w:sz="8" w:space="0" w:color="000080"/>
        <w:insideH w:val="single" w:sz="8" w:space="0" w:color="000080"/>
        <w:insideV w:val="single" w:sz="8" w:space="0" w:color="000080"/>
      </w:tblBorders>
    </w:tblPr>
    <w:tcPr>
      <w:shd w:val="clear" w:color="auto" w:fill="A0A0FF"/>
    </w:tcPr>
    <w:tblStylePr w:type="firstRow">
      <w:rPr>
        <w:b/>
        <w:bCs/>
        <w:color w:val="000080"/>
      </w:rPr>
      <w:tblPr/>
      <w:tcPr>
        <w:shd w:val="clear" w:color="auto" w:fill="D9D9FF"/>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B2B2FF"/>
      </w:tcPr>
    </w:tblStylePr>
    <w:tblStylePr w:type="band1Vert">
      <w:tblPr/>
      <w:tcPr>
        <w:shd w:val="clear" w:color="auto" w:fill="4040FF"/>
      </w:tcPr>
    </w:tblStylePr>
    <w:tblStylePr w:type="band1Horz">
      <w:tblPr/>
      <w:tcPr>
        <w:tcBorders>
          <w:insideH w:val="single" w:sz="6" w:space="0" w:color="000080"/>
          <w:insideV w:val="single" w:sz="6" w:space="0" w:color="000080"/>
        </w:tcBorders>
        <w:shd w:val="clear" w:color="auto" w:fill="4040FF"/>
      </w:tcPr>
    </w:tblStylePr>
    <w:tblStylePr w:type="nwCell">
      <w:tblPr/>
      <w:tcPr>
        <w:shd w:val="clear" w:color="auto" w:fill="FFFFFF"/>
      </w:tcPr>
    </w:tblStylePr>
  </w:style>
  <w:style w:type="table" w:customStyle="1" w:styleId="MediumGrid2-Accent11">
    <w:name w:val="Medium Grid 2 - Accent 11"/>
    <w:basedOn w:val="TableNormal"/>
    <w:next w:val="MediumGrid2-Accent1"/>
    <w:uiPriority w:val="68"/>
    <w:semiHidden/>
    <w:unhideWhenUsed/>
    <w:rsid w:val="009E0D83"/>
    <w:pPr>
      <w:spacing w:after="0" w:line="240" w:lineRule="auto"/>
    </w:pPr>
    <w:rPr>
      <w:rFonts w:ascii="Aptos Display" w:eastAsia="DengXian Light" w:hAnsi="Aptos Display" w:cs="Times New Roman"/>
      <w:color w:val="000080"/>
      <w:sz w:val="24"/>
      <w:szCs w:val="24"/>
    </w:rPr>
    <w:tblPr>
      <w:tblStyleRowBandSize w:val="1"/>
      <w:tblStyleColBandSize w:val="1"/>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Pr>
    <w:tcPr>
      <w:shd w:val="clear" w:color="auto" w:fill="B2DEF2"/>
    </w:tcPr>
    <w:tblStylePr w:type="firstRow">
      <w:rPr>
        <w:b/>
        <w:bCs/>
        <w:color w:val="000080"/>
      </w:rPr>
      <w:tblPr/>
      <w:tcPr>
        <w:shd w:val="clear" w:color="auto" w:fill="E0F2FA"/>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C1E4F5"/>
      </w:tcPr>
    </w:tblStylePr>
    <w:tblStylePr w:type="band1Vert">
      <w:tblPr/>
      <w:tcPr>
        <w:shd w:val="clear" w:color="auto" w:fill="64BDE6"/>
      </w:tcPr>
    </w:tblStylePr>
    <w:tblStylePr w:type="band1Horz">
      <w:tblPr/>
      <w:tcPr>
        <w:tcBorders>
          <w:insideH w:val="single" w:sz="6" w:space="0" w:color="156082"/>
          <w:insideV w:val="single" w:sz="6" w:space="0" w:color="156082"/>
        </w:tcBorders>
        <w:shd w:val="clear" w:color="auto" w:fill="64BDE6"/>
      </w:tcPr>
    </w:tblStylePr>
    <w:tblStylePr w:type="nwCell">
      <w:tblPr/>
      <w:tcPr>
        <w:shd w:val="clear" w:color="auto" w:fill="FFFFFF"/>
      </w:tcPr>
    </w:tblStylePr>
  </w:style>
  <w:style w:type="table" w:customStyle="1" w:styleId="MediumGrid2-Accent21">
    <w:name w:val="Medium Grid 2 - Accent 21"/>
    <w:basedOn w:val="TableNormal"/>
    <w:next w:val="MediumGrid2-Accent2"/>
    <w:uiPriority w:val="68"/>
    <w:semiHidden/>
    <w:unhideWhenUsed/>
    <w:rsid w:val="009E0D83"/>
    <w:pPr>
      <w:spacing w:after="0" w:line="240" w:lineRule="auto"/>
    </w:pPr>
    <w:rPr>
      <w:rFonts w:ascii="Aptos Display" w:eastAsia="DengXian Light" w:hAnsi="Aptos Display" w:cs="Times New Roman"/>
      <w:color w:val="000080"/>
      <w:sz w:val="24"/>
      <w:szCs w:val="24"/>
    </w:rPr>
    <w:tblPr>
      <w:tblStyleRowBandSize w:val="1"/>
      <w:tblStyleColBandSize w:val="1"/>
      <w:tblBorders>
        <w:top w:val="single" w:sz="8" w:space="0" w:color="E97132"/>
        <w:left w:val="single" w:sz="8" w:space="0" w:color="E97132"/>
        <w:bottom w:val="single" w:sz="8" w:space="0" w:color="E97132"/>
        <w:right w:val="single" w:sz="8" w:space="0" w:color="E97132"/>
        <w:insideH w:val="single" w:sz="8" w:space="0" w:color="E97132"/>
        <w:insideV w:val="single" w:sz="8" w:space="0" w:color="E97132"/>
      </w:tblBorders>
    </w:tblPr>
    <w:tcPr>
      <w:shd w:val="clear" w:color="auto" w:fill="F9DBCC"/>
    </w:tcPr>
    <w:tblStylePr w:type="firstRow">
      <w:rPr>
        <w:b/>
        <w:bCs/>
        <w:color w:val="000080"/>
      </w:rPr>
      <w:tblPr/>
      <w:tcPr>
        <w:shd w:val="clear" w:color="auto" w:fill="FCF0EA"/>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FAE2D5"/>
      </w:tcPr>
    </w:tblStylePr>
    <w:tblStylePr w:type="band1Vert">
      <w:tblPr/>
      <w:tcPr>
        <w:shd w:val="clear" w:color="auto" w:fill="F4B798"/>
      </w:tcPr>
    </w:tblStylePr>
    <w:tblStylePr w:type="band1Horz">
      <w:tblPr/>
      <w:tcPr>
        <w:tcBorders>
          <w:insideH w:val="single" w:sz="6" w:space="0" w:color="E97132"/>
          <w:insideV w:val="single" w:sz="6" w:space="0" w:color="E97132"/>
        </w:tcBorders>
        <w:shd w:val="clear" w:color="auto" w:fill="F4B798"/>
      </w:tcPr>
    </w:tblStylePr>
    <w:tblStylePr w:type="nwCell">
      <w:tblPr/>
      <w:tcPr>
        <w:shd w:val="clear" w:color="auto" w:fill="FFFFFF"/>
      </w:tcPr>
    </w:tblStylePr>
  </w:style>
  <w:style w:type="table" w:customStyle="1" w:styleId="MediumGrid2-Accent31">
    <w:name w:val="Medium Grid 2 - Accent 31"/>
    <w:basedOn w:val="TableNormal"/>
    <w:next w:val="MediumGrid2-Accent3"/>
    <w:uiPriority w:val="68"/>
    <w:semiHidden/>
    <w:unhideWhenUsed/>
    <w:rsid w:val="009E0D83"/>
    <w:pPr>
      <w:spacing w:after="0" w:line="240" w:lineRule="auto"/>
    </w:pPr>
    <w:rPr>
      <w:rFonts w:ascii="Aptos Display" w:eastAsia="DengXian Light" w:hAnsi="Aptos Display" w:cs="Times New Roman"/>
      <w:color w:val="000080"/>
      <w:sz w:val="24"/>
      <w:szCs w:val="24"/>
    </w:rPr>
    <w:tblPr>
      <w:tblStyleRowBandSize w:val="1"/>
      <w:tblStyleColBandSize w:val="1"/>
      <w:tblBorders>
        <w:top w:val="single" w:sz="8" w:space="0" w:color="196B24"/>
        <w:left w:val="single" w:sz="8" w:space="0" w:color="196B24"/>
        <w:bottom w:val="single" w:sz="8" w:space="0" w:color="196B24"/>
        <w:right w:val="single" w:sz="8" w:space="0" w:color="196B24"/>
        <w:insideH w:val="single" w:sz="8" w:space="0" w:color="196B24"/>
        <w:insideV w:val="single" w:sz="8" w:space="0" w:color="196B24"/>
      </w:tblBorders>
    </w:tblPr>
    <w:tcPr>
      <w:shd w:val="clear" w:color="auto" w:fill="B3EDBA"/>
    </w:tcPr>
    <w:tblStylePr w:type="firstRow">
      <w:rPr>
        <w:b/>
        <w:bCs/>
        <w:color w:val="000080"/>
      </w:rPr>
      <w:tblPr/>
      <w:tcPr>
        <w:shd w:val="clear" w:color="auto" w:fill="E0F8E3"/>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C1F0C7"/>
      </w:tcPr>
    </w:tblStylePr>
    <w:tblStylePr w:type="band1Vert">
      <w:tblPr/>
      <w:tcPr>
        <w:shd w:val="clear" w:color="auto" w:fill="66DB75"/>
      </w:tcPr>
    </w:tblStylePr>
    <w:tblStylePr w:type="band1Horz">
      <w:tblPr/>
      <w:tcPr>
        <w:tcBorders>
          <w:insideH w:val="single" w:sz="6" w:space="0" w:color="196B24"/>
          <w:insideV w:val="single" w:sz="6" w:space="0" w:color="196B24"/>
        </w:tcBorders>
        <w:shd w:val="clear" w:color="auto" w:fill="66DB75"/>
      </w:tcPr>
    </w:tblStylePr>
    <w:tblStylePr w:type="nwCell">
      <w:tblPr/>
      <w:tcPr>
        <w:shd w:val="clear" w:color="auto" w:fill="FFFFFF"/>
      </w:tcPr>
    </w:tblStylePr>
  </w:style>
  <w:style w:type="table" w:customStyle="1" w:styleId="MediumGrid2-Accent41">
    <w:name w:val="Medium Grid 2 - Accent 41"/>
    <w:basedOn w:val="TableNormal"/>
    <w:next w:val="MediumGrid2-Accent4"/>
    <w:uiPriority w:val="68"/>
    <w:semiHidden/>
    <w:unhideWhenUsed/>
    <w:rsid w:val="009E0D83"/>
    <w:pPr>
      <w:spacing w:after="0" w:line="240" w:lineRule="auto"/>
    </w:pPr>
    <w:rPr>
      <w:rFonts w:ascii="Aptos Display" w:eastAsia="DengXian Light" w:hAnsi="Aptos Display" w:cs="Times New Roman"/>
      <w:color w:val="000080"/>
      <w:sz w:val="24"/>
      <w:szCs w:val="24"/>
    </w:rPr>
    <w:tblPr>
      <w:tblStyleRowBandSize w:val="1"/>
      <w:tblStyleColBandSize w:val="1"/>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Pr>
    <w:tcPr>
      <w:shd w:val="clear" w:color="auto" w:fill="BDE9FA"/>
    </w:tcPr>
    <w:tblStylePr w:type="firstRow">
      <w:rPr>
        <w:b/>
        <w:bCs/>
        <w:color w:val="000080"/>
      </w:rPr>
      <w:tblPr/>
      <w:tcPr>
        <w:shd w:val="clear" w:color="auto" w:fill="E5F6FD"/>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CAEDFB"/>
      </w:tcPr>
    </w:tblStylePr>
    <w:tblStylePr w:type="band1Vert">
      <w:tblPr/>
      <w:tcPr>
        <w:shd w:val="clear" w:color="auto" w:fill="7BD3F5"/>
      </w:tcPr>
    </w:tblStylePr>
    <w:tblStylePr w:type="band1Horz">
      <w:tblPr/>
      <w:tcPr>
        <w:tcBorders>
          <w:insideH w:val="single" w:sz="6" w:space="0" w:color="0F9ED5"/>
          <w:insideV w:val="single" w:sz="6" w:space="0" w:color="0F9ED5"/>
        </w:tcBorders>
        <w:shd w:val="clear" w:color="auto" w:fill="7BD3F5"/>
      </w:tcPr>
    </w:tblStylePr>
    <w:tblStylePr w:type="nwCell">
      <w:tblPr/>
      <w:tcPr>
        <w:shd w:val="clear" w:color="auto" w:fill="FFFFFF"/>
      </w:tcPr>
    </w:tblStylePr>
  </w:style>
  <w:style w:type="table" w:customStyle="1" w:styleId="MediumGrid2-Accent51">
    <w:name w:val="Medium Grid 2 - Accent 51"/>
    <w:basedOn w:val="TableNormal"/>
    <w:next w:val="MediumGrid2-Accent5"/>
    <w:uiPriority w:val="68"/>
    <w:semiHidden/>
    <w:unhideWhenUsed/>
    <w:rsid w:val="009E0D83"/>
    <w:pPr>
      <w:spacing w:after="0" w:line="240" w:lineRule="auto"/>
    </w:pPr>
    <w:rPr>
      <w:rFonts w:ascii="Aptos Display" w:eastAsia="DengXian Light" w:hAnsi="Aptos Display" w:cs="Times New Roman"/>
      <w:color w:val="000080"/>
      <w:sz w:val="24"/>
      <w:szCs w:val="24"/>
    </w:rPr>
    <w:tblPr>
      <w:tblStyleRowBandSize w:val="1"/>
      <w:tblStyleColBandSize w:val="1"/>
      <w:tblBorders>
        <w:top w:val="single" w:sz="8" w:space="0" w:color="A02B93"/>
        <w:left w:val="single" w:sz="8" w:space="0" w:color="A02B93"/>
        <w:bottom w:val="single" w:sz="8" w:space="0" w:color="A02B93"/>
        <w:right w:val="single" w:sz="8" w:space="0" w:color="A02B93"/>
        <w:insideH w:val="single" w:sz="8" w:space="0" w:color="A02B93"/>
        <w:insideV w:val="single" w:sz="8" w:space="0" w:color="A02B93"/>
      </w:tblBorders>
    </w:tblPr>
    <w:tcPr>
      <w:shd w:val="clear" w:color="auto" w:fill="EFC3E9"/>
    </w:tcPr>
    <w:tblStylePr w:type="firstRow">
      <w:rPr>
        <w:b/>
        <w:bCs/>
        <w:color w:val="000080"/>
      </w:rPr>
      <w:tblPr/>
      <w:tcPr>
        <w:shd w:val="clear" w:color="auto" w:fill="F8E7F6"/>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F2CEED"/>
      </w:tcPr>
    </w:tblStylePr>
    <w:tblStylePr w:type="band1Vert">
      <w:tblPr/>
      <w:tcPr>
        <w:shd w:val="clear" w:color="auto" w:fill="DE86D4"/>
      </w:tcPr>
    </w:tblStylePr>
    <w:tblStylePr w:type="band1Horz">
      <w:tblPr/>
      <w:tcPr>
        <w:tcBorders>
          <w:insideH w:val="single" w:sz="6" w:space="0" w:color="A02B93"/>
          <w:insideV w:val="single" w:sz="6" w:space="0" w:color="A02B93"/>
        </w:tcBorders>
        <w:shd w:val="clear" w:color="auto" w:fill="DE86D4"/>
      </w:tcPr>
    </w:tblStylePr>
    <w:tblStylePr w:type="nwCell">
      <w:tblPr/>
      <w:tcPr>
        <w:shd w:val="clear" w:color="auto" w:fill="FFFFFF"/>
      </w:tcPr>
    </w:tblStylePr>
  </w:style>
  <w:style w:type="table" w:customStyle="1" w:styleId="MediumGrid2-Accent61">
    <w:name w:val="Medium Grid 2 - Accent 61"/>
    <w:basedOn w:val="TableNormal"/>
    <w:next w:val="MediumGrid2-Accent6"/>
    <w:uiPriority w:val="68"/>
    <w:semiHidden/>
    <w:unhideWhenUsed/>
    <w:rsid w:val="009E0D83"/>
    <w:pPr>
      <w:spacing w:after="0" w:line="240" w:lineRule="auto"/>
    </w:pPr>
    <w:rPr>
      <w:rFonts w:ascii="Aptos Display" w:eastAsia="DengXian Light" w:hAnsi="Aptos Display" w:cs="Times New Roman"/>
      <w:color w:val="000080"/>
      <w:sz w:val="24"/>
      <w:szCs w:val="24"/>
    </w:rPr>
    <w:tblPr>
      <w:tblStyleRowBandSize w:val="1"/>
      <w:tblStyleColBandSize w:val="1"/>
      <w:tblBorders>
        <w:top w:val="single" w:sz="8" w:space="0" w:color="4EA72E"/>
        <w:left w:val="single" w:sz="8" w:space="0" w:color="4EA72E"/>
        <w:bottom w:val="single" w:sz="8" w:space="0" w:color="4EA72E"/>
        <w:right w:val="single" w:sz="8" w:space="0" w:color="4EA72E"/>
        <w:insideH w:val="single" w:sz="8" w:space="0" w:color="4EA72E"/>
        <w:insideV w:val="single" w:sz="8" w:space="0" w:color="4EA72E"/>
      </w:tblBorders>
    </w:tblPr>
    <w:tcPr>
      <w:shd w:val="clear" w:color="auto" w:fill="D0EFC5"/>
    </w:tcPr>
    <w:tblStylePr w:type="firstRow">
      <w:rPr>
        <w:b/>
        <w:bCs/>
        <w:color w:val="000080"/>
      </w:rPr>
      <w:tblPr/>
      <w:tcPr>
        <w:shd w:val="clear" w:color="auto" w:fill="ECF8E8"/>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D9F2D0"/>
      </w:tcPr>
    </w:tblStylePr>
    <w:tblStylePr w:type="band1Vert">
      <w:tblPr/>
      <w:tcPr>
        <w:shd w:val="clear" w:color="auto" w:fill="A0DF8A"/>
      </w:tcPr>
    </w:tblStylePr>
    <w:tblStylePr w:type="band1Horz">
      <w:tblPr/>
      <w:tcPr>
        <w:tcBorders>
          <w:insideH w:val="single" w:sz="6" w:space="0" w:color="4EA72E"/>
          <w:insideV w:val="single" w:sz="6" w:space="0" w:color="4EA72E"/>
        </w:tcBorders>
        <w:shd w:val="clear" w:color="auto" w:fill="A0DF8A"/>
      </w:tcPr>
    </w:tblStylePr>
    <w:tblStylePr w:type="nwCell">
      <w:tblPr/>
      <w:tcPr>
        <w:shd w:val="clear" w:color="auto" w:fill="FFFFFF"/>
      </w:tcPr>
    </w:tblStylePr>
  </w:style>
  <w:style w:type="table" w:customStyle="1" w:styleId="MediumGrid31">
    <w:name w:val="Medium Grid 31"/>
    <w:basedOn w:val="TableNormal"/>
    <w:next w:val="MediumGrid3"/>
    <w:uiPriority w:val="69"/>
    <w:semiHidden/>
    <w:unhideWhenUsed/>
    <w:rsid w:val="009E0D83"/>
    <w:pPr>
      <w:spacing w:after="0" w:line="240" w:lineRule="auto"/>
    </w:pPr>
    <w:rPr>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A0A0F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4040F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4040FF"/>
      </w:tcPr>
    </w:tblStylePr>
  </w:style>
  <w:style w:type="table" w:customStyle="1" w:styleId="MediumGrid3-Accent11">
    <w:name w:val="Medium Grid 3 - Accent 11"/>
    <w:basedOn w:val="TableNormal"/>
    <w:next w:val="MediumGrid3-Accent1"/>
    <w:uiPriority w:val="69"/>
    <w:semiHidden/>
    <w:unhideWhenUsed/>
    <w:rsid w:val="009E0D83"/>
    <w:pPr>
      <w:spacing w:after="0" w:line="240" w:lineRule="auto"/>
    </w:pPr>
    <w:rPr>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2DEF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5608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5608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5608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5608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64BDE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4BDE6"/>
      </w:tcPr>
    </w:tblStylePr>
  </w:style>
  <w:style w:type="table" w:customStyle="1" w:styleId="MediumGrid3-Accent21">
    <w:name w:val="Medium Grid 3 - Accent 21"/>
    <w:basedOn w:val="TableNormal"/>
    <w:next w:val="MediumGrid3-Accent2"/>
    <w:uiPriority w:val="69"/>
    <w:semiHidden/>
    <w:unhideWhenUsed/>
    <w:rsid w:val="009E0D83"/>
    <w:pPr>
      <w:spacing w:after="0" w:line="240" w:lineRule="auto"/>
    </w:pPr>
    <w:rPr>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9DBCC"/>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9713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9713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9713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9713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4B7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4B798"/>
      </w:tcPr>
    </w:tblStylePr>
  </w:style>
  <w:style w:type="table" w:customStyle="1" w:styleId="MediumGrid3-Accent31">
    <w:name w:val="Medium Grid 3 - Accent 31"/>
    <w:basedOn w:val="TableNormal"/>
    <w:next w:val="MediumGrid3-Accent3"/>
    <w:uiPriority w:val="69"/>
    <w:semiHidden/>
    <w:unhideWhenUsed/>
    <w:rsid w:val="009E0D83"/>
    <w:pPr>
      <w:spacing w:after="0" w:line="240" w:lineRule="auto"/>
    </w:pPr>
    <w:rPr>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3EDBA"/>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96B2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96B2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96B2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96B2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66DB75"/>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6DB75"/>
      </w:tcPr>
    </w:tblStylePr>
  </w:style>
  <w:style w:type="table" w:customStyle="1" w:styleId="MediumGrid3-Accent41">
    <w:name w:val="Medium Grid 3 - Accent 41"/>
    <w:basedOn w:val="TableNormal"/>
    <w:next w:val="MediumGrid3-Accent4"/>
    <w:uiPriority w:val="69"/>
    <w:semiHidden/>
    <w:unhideWhenUsed/>
    <w:rsid w:val="009E0D83"/>
    <w:pPr>
      <w:spacing w:after="0" w:line="240" w:lineRule="auto"/>
    </w:pPr>
    <w:rPr>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DE9FA"/>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F9E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F9E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F9E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F9E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7BD3F5"/>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7BD3F5"/>
      </w:tcPr>
    </w:tblStylePr>
  </w:style>
  <w:style w:type="table" w:customStyle="1" w:styleId="MediumGrid3-Accent51">
    <w:name w:val="Medium Grid 3 - Accent 51"/>
    <w:basedOn w:val="TableNormal"/>
    <w:next w:val="MediumGrid3-Accent5"/>
    <w:uiPriority w:val="69"/>
    <w:semiHidden/>
    <w:unhideWhenUsed/>
    <w:rsid w:val="009E0D83"/>
    <w:pPr>
      <w:spacing w:after="0" w:line="240" w:lineRule="auto"/>
    </w:pPr>
    <w:rPr>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C3E9"/>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02B93"/>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02B93"/>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02B93"/>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02B93"/>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E86D4"/>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E86D4"/>
      </w:tcPr>
    </w:tblStylePr>
  </w:style>
  <w:style w:type="table" w:customStyle="1" w:styleId="MediumGrid3-Accent61">
    <w:name w:val="Medium Grid 3 - Accent 61"/>
    <w:basedOn w:val="TableNormal"/>
    <w:next w:val="MediumGrid3-Accent6"/>
    <w:uiPriority w:val="69"/>
    <w:semiHidden/>
    <w:unhideWhenUsed/>
    <w:rsid w:val="009E0D83"/>
    <w:pPr>
      <w:spacing w:after="0" w:line="240" w:lineRule="auto"/>
    </w:pPr>
    <w:rPr>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EFC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EA72E"/>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EA72E"/>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EA72E"/>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EA72E"/>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0DF8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0DF8A"/>
      </w:tcPr>
    </w:tblStylePr>
  </w:style>
  <w:style w:type="table" w:customStyle="1" w:styleId="MediumList11">
    <w:name w:val="Medium List 11"/>
    <w:basedOn w:val="TableNormal"/>
    <w:next w:val="MediumList1"/>
    <w:uiPriority w:val="65"/>
    <w:semiHidden/>
    <w:unhideWhenUsed/>
    <w:rsid w:val="009E0D83"/>
    <w:pPr>
      <w:spacing w:after="0" w:line="240" w:lineRule="auto"/>
    </w:pPr>
    <w:rPr>
      <w:color w:val="000080"/>
      <w:sz w:val="24"/>
      <w:szCs w:val="24"/>
    </w:rPr>
    <w:tblPr>
      <w:tblStyleRowBandSize w:val="1"/>
      <w:tblStyleColBandSize w:val="1"/>
      <w:tblBorders>
        <w:top w:val="single" w:sz="8" w:space="0" w:color="000080"/>
        <w:bottom w:val="single" w:sz="8" w:space="0" w:color="000080"/>
      </w:tblBorders>
    </w:tblPr>
    <w:tblStylePr w:type="firstRow">
      <w:rPr>
        <w:rFonts w:ascii="Aptos Display" w:eastAsia="DengXian Light" w:hAnsi="Aptos Display" w:cs="Times New Roman"/>
      </w:rPr>
      <w:tblPr/>
      <w:tcPr>
        <w:tcBorders>
          <w:top w:val="nil"/>
          <w:bottom w:val="single" w:sz="8" w:space="0" w:color="000080"/>
        </w:tcBorders>
      </w:tcPr>
    </w:tblStylePr>
    <w:tblStylePr w:type="lastRow">
      <w:rPr>
        <w:b/>
        <w:bCs/>
        <w:color w:val="0E2841"/>
      </w:rPr>
      <w:tblPr/>
      <w:tcPr>
        <w:tcBorders>
          <w:top w:val="single" w:sz="8" w:space="0" w:color="000080"/>
          <w:bottom w:val="single" w:sz="8" w:space="0" w:color="000080"/>
        </w:tcBorders>
      </w:tcPr>
    </w:tblStylePr>
    <w:tblStylePr w:type="firstCol">
      <w:rPr>
        <w:b/>
        <w:bCs/>
      </w:rPr>
    </w:tblStylePr>
    <w:tblStylePr w:type="lastCol">
      <w:rPr>
        <w:b/>
        <w:bCs/>
      </w:rPr>
      <w:tblPr/>
      <w:tcPr>
        <w:tcBorders>
          <w:top w:val="single" w:sz="8" w:space="0" w:color="000080"/>
          <w:bottom w:val="single" w:sz="8" w:space="0" w:color="000080"/>
        </w:tcBorders>
      </w:tcPr>
    </w:tblStylePr>
    <w:tblStylePr w:type="band1Vert">
      <w:tblPr/>
      <w:tcPr>
        <w:shd w:val="clear" w:color="auto" w:fill="A0A0FF"/>
      </w:tcPr>
    </w:tblStylePr>
    <w:tblStylePr w:type="band1Horz">
      <w:tblPr/>
      <w:tcPr>
        <w:shd w:val="clear" w:color="auto" w:fill="A0A0FF"/>
      </w:tcPr>
    </w:tblStylePr>
  </w:style>
  <w:style w:type="table" w:customStyle="1" w:styleId="MediumList1-Accent11">
    <w:name w:val="Medium List 1 - Accent 11"/>
    <w:basedOn w:val="TableNormal"/>
    <w:next w:val="MediumList1-Accent1"/>
    <w:uiPriority w:val="65"/>
    <w:semiHidden/>
    <w:unhideWhenUsed/>
    <w:rsid w:val="009E0D83"/>
    <w:pPr>
      <w:spacing w:after="0" w:line="240" w:lineRule="auto"/>
    </w:pPr>
    <w:rPr>
      <w:color w:val="000080"/>
      <w:sz w:val="24"/>
      <w:szCs w:val="24"/>
    </w:rPr>
    <w:tblPr>
      <w:tblStyleRowBandSize w:val="1"/>
      <w:tblStyleColBandSize w:val="1"/>
      <w:tblBorders>
        <w:top w:val="single" w:sz="8" w:space="0" w:color="156082"/>
        <w:bottom w:val="single" w:sz="8" w:space="0" w:color="156082"/>
      </w:tblBorders>
    </w:tblPr>
    <w:tblStylePr w:type="firstRow">
      <w:rPr>
        <w:rFonts w:ascii="Aptos Display" w:eastAsia="DengXian Light" w:hAnsi="Aptos Display" w:cs="Times New Roman"/>
      </w:rPr>
      <w:tblPr/>
      <w:tcPr>
        <w:tcBorders>
          <w:top w:val="nil"/>
          <w:bottom w:val="single" w:sz="8" w:space="0" w:color="156082"/>
        </w:tcBorders>
      </w:tcPr>
    </w:tblStylePr>
    <w:tblStylePr w:type="lastRow">
      <w:rPr>
        <w:b/>
        <w:bCs/>
        <w:color w:val="0E2841"/>
      </w:rPr>
      <w:tblPr/>
      <w:tcPr>
        <w:tcBorders>
          <w:top w:val="single" w:sz="8" w:space="0" w:color="156082"/>
          <w:bottom w:val="single" w:sz="8" w:space="0" w:color="156082"/>
        </w:tcBorders>
      </w:tcPr>
    </w:tblStylePr>
    <w:tblStylePr w:type="firstCol">
      <w:rPr>
        <w:b/>
        <w:bCs/>
      </w:rPr>
    </w:tblStylePr>
    <w:tblStylePr w:type="lastCol">
      <w:rPr>
        <w:b/>
        <w:bCs/>
      </w:rPr>
      <w:tblPr/>
      <w:tcPr>
        <w:tcBorders>
          <w:top w:val="single" w:sz="8" w:space="0" w:color="156082"/>
          <w:bottom w:val="single" w:sz="8" w:space="0" w:color="156082"/>
        </w:tcBorders>
      </w:tcPr>
    </w:tblStylePr>
    <w:tblStylePr w:type="band1Vert">
      <w:tblPr/>
      <w:tcPr>
        <w:shd w:val="clear" w:color="auto" w:fill="B2DEF2"/>
      </w:tcPr>
    </w:tblStylePr>
    <w:tblStylePr w:type="band1Horz">
      <w:tblPr/>
      <w:tcPr>
        <w:shd w:val="clear" w:color="auto" w:fill="B2DEF2"/>
      </w:tcPr>
    </w:tblStylePr>
  </w:style>
  <w:style w:type="table" w:customStyle="1" w:styleId="MediumList1-Accent21">
    <w:name w:val="Medium List 1 - Accent 21"/>
    <w:basedOn w:val="TableNormal"/>
    <w:next w:val="MediumList1-Accent2"/>
    <w:uiPriority w:val="65"/>
    <w:semiHidden/>
    <w:unhideWhenUsed/>
    <w:rsid w:val="009E0D83"/>
    <w:pPr>
      <w:spacing w:after="0" w:line="240" w:lineRule="auto"/>
    </w:pPr>
    <w:rPr>
      <w:color w:val="000080"/>
      <w:sz w:val="24"/>
      <w:szCs w:val="24"/>
    </w:rPr>
    <w:tblPr>
      <w:tblStyleRowBandSize w:val="1"/>
      <w:tblStyleColBandSize w:val="1"/>
      <w:tblBorders>
        <w:top w:val="single" w:sz="8" w:space="0" w:color="E97132"/>
        <w:bottom w:val="single" w:sz="8" w:space="0" w:color="E97132"/>
      </w:tblBorders>
    </w:tblPr>
    <w:tblStylePr w:type="firstRow">
      <w:rPr>
        <w:rFonts w:ascii="Aptos Display" w:eastAsia="DengXian Light" w:hAnsi="Aptos Display" w:cs="Times New Roman"/>
      </w:rPr>
      <w:tblPr/>
      <w:tcPr>
        <w:tcBorders>
          <w:top w:val="nil"/>
          <w:bottom w:val="single" w:sz="8" w:space="0" w:color="E97132"/>
        </w:tcBorders>
      </w:tcPr>
    </w:tblStylePr>
    <w:tblStylePr w:type="lastRow">
      <w:rPr>
        <w:b/>
        <w:bCs/>
        <w:color w:val="0E2841"/>
      </w:rPr>
      <w:tblPr/>
      <w:tcPr>
        <w:tcBorders>
          <w:top w:val="single" w:sz="8" w:space="0" w:color="E97132"/>
          <w:bottom w:val="single" w:sz="8" w:space="0" w:color="E97132"/>
        </w:tcBorders>
      </w:tcPr>
    </w:tblStylePr>
    <w:tblStylePr w:type="firstCol">
      <w:rPr>
        <w:b/>
        <w:bCs/>
      </w:rPr>
    </w:tblStylePr>
    <w:tblStylePr w:type="lastCol">
      <w:rPr>
        <w:b/>
        <w:bCs/>
      </w:rPr>
      <w:tblPr/>
      <w:tcPr>
        <w:tcBorders>
          <w:top w:val="single" w:sz="8" w:space="0" w:color="E97132"/>
          <w:bottom w:val="single" w:sz="8" w:space="0" w:color="E97132"/>
        </w:tcBorders>
      </w:tcPr>
    </w:tblStylePr>
    <w:tblStylePr w:type="band1Vert">
      <w:tblPr/>
      <w:tcPr>
        <w:shd w:val="clear" w:color="auto" w:fill="F9DBCC"/>
      </w:tcPr>
    </w:tblStylePr>
    <w:tblStylePr w:type="band1Horz">
      <w:tblPr/>
      <w:tcPr>
        <w:shd w:val="clear" w:color="auto" w:fill="F9DBCC"/>
      </w:tcPr>
    </w:tblStylePr>
  </w:style>
  <w:style w:type="table" w:customStyle="1" w:styleId="MediumList1-Accent31">
    <w:name w:val="Medium List 1 - Accent 31"/>
    <w:basedOn w:val="TableNormal"/>
    <w:next w:val="MediumList1-Accent3"/>
    <w:uiPriority w:val="65"/>
    <w:semiHidden/>
    <w:unhideWhenUsed/>
    <w:rsid w:val="009E0D83"/>
    <w:pPr>
      <w:spacing w:after="0" w:line="240" w:lineRule="auto"/>
    </w:pPr>
    <w:rPr>
      <w:color w:val="000080"/>
      <w:sz w:val="24"/>
      <w:szCs w:val="24"/>
    </w:rPr>
    <w:tblPr>
      <w:tblStyleRowBandSize w:val="1"/>
      <w:tblStyleColBandSize w:val="1"/>
      <w:tblBorders>
        <w:top w:val="single" w:sz="8" w:space="0" w:color="196B24"/>
        <w:bottom w:val="single" w:sz="8" w:space="0" w:color="196B24"/>
      </w:tblBorders>
    </w:tblPr>
    <w:tblStylePr w:type="firstRow">
      <w:rPr>
        <w:rFonts w:ascii="Aptos Display" w:eastAsia="DengXian Light" w:hAnsi="Aptos Display" w:cs="Times New Roman"/>
      </w:rPr>
      <w:tblPr/>
      <w:tcPr>
        <w:tcBorders>
          <w:top w:val="nil"/>
          <w:bottom w:val="single" w:sz="8" w:space="0" w:color="196B24"/>
        </w:tcBorders>
      </w:tcPr>
    </w:tblStylePr>
    <w:tblStylePr w:type="lastRow">
      <w:rPr>
        <w:b/>
        <w:bCs/>
        <w:color w:val="0E2841"/>
      </w:rPr>
      <w:tblPr/>
      <w:tcPr>
        <w:tcBorders>
          <w:top w:val="single" w:sz="8" w:space="0" w:color="196B24"/>
          <w:bottom w:val="single" w:sz="8" w:space="0" w:color="196B24"/>
        </w:tcBorders>
      </w:tcPr>
    </w:tblStylePr>
    <w:tblStylePr w:type="firstCol">
      <w:rPr>
        <w:b/>
        <w:bCs/>
      </w:rPr>
    </w:tblStylePr>
    <w:tblStylePr w:type="lastCol">
      <w:rPr>
        <w:b/>
        <w:bCs/>
      </w:rPr>
      <w:tblPr/>
      <w:tcPr>
        <w:tcBorders>
          <w:top w:val="single" w:sz="8" w:space="0" w:color="196B24"/>
          <w:bottom w:val="single" w:sz="8" w:space="0" w:color="196B24"/>
        </w:tcBorders>
      </w:tcPr>
    </w:tblStylePr>
    <w:tblStylePr w:type="band1Vert">
      <w:tblPr/>
      <w:tcPr>
        <w:shd w:val="clear" w:color="auto" w:fill="B3EDBA"/>
      </w:tcPr>
    </w:tblStylePr>
    <w:tblStylePr w:type="band1Horz">
      <w:tblPr/>
      <w:tcPr>
        <w:shd w:val="clear" w:color="auto" w:fill="B3EDBA"/>
      </w:tcPr>
    </w:tblStylePr>
  </w:style>
  <w:style w:type="table" w:customStyle="1" w:styleId="MediumList1-Accent41">
    <w:name w:val="Medium List 1 - Accent 41"/>
    <w:basedOn w:val="TableNormal"/>
    <w:next w:val="MediumList1-Accent4"/>
    <w:uiPriority w:val="65"/>
    <w:semiHidden/>
    <w:unhideWhenUsed/>
    <w:rsid w:val="009E0D83"/>
    <w:pPr>
      <w:spacing w:after="0" w:line="240" w:lineRule="auto"/>
    </w:pPr>
    <w:rPr>
      <w:color w:val="000080"/>
      <w:sz w:val="24"/>
      <w:szCs w:val="24"/>
    </w:rPr>
    <w:tblPr>
      <w:tblStyleRowBandSize w:val="1"/>
      <w:tblStyleColBandSize w:val="1"/>
      <w:tblBorders>
        <w:top w:val="single" w:sz="8" w:space="0" w:color="0F9ED5"/>
        <w:bottom w:val="single" w:sz="8" w:space="0" w:color="0F9ED5"/>
      </w:tblBorders>
    </w:tblPr>
    <w:tblStylePr w:type="firstRow">
      <w:rPr>
        <w:rFonts w:ascii="Aptos Display" w:eastAsia="DengXian Light" w:hAnsi="Aptos Display" w:cs="Times New Roman"/>
      </w:rPr>
      <w:tblPr/>
      <w:tcPr>
        <w:tcBorders>
          <w:top w:val="nil"/>
          <w:bottom w:val="single" w:sz="8" w:space="0" w:color="0F9ED5"/>
        </w:tcBorders>
      </w:tcPr>
    </w:tblStylePr>
    <w:tblStylePr w:type="lastRow">
      <w:rPr>
        <w:b/>
        <w:bCs/>
        <w:color w:val="0E2841"/>
      </w:rPr>
      <w:tblPr/>
      <w:tcPr>
        <w:tcBorders>
          <w:top w:val="single" w:sz="8" w:space="0" w:color="0F9ED5"/>
          <w:bottom w:val="single" w:sz="8" w:space="0" w:color="0F9ED5"/>
        </w:tcBorders>
      </w:tcPr>
    </w:tblStylePr>
    <w:tblStylePr w:type="firstCol">
      <w:rPr>
        <w:b/>
        <w:bCs/>
      </w:rPr>
    </w:tblStylePr>
    <w:tblStylePr w:type="lastCol">
      <w:rPr>
        <w:b/>
        <w:bCs/>
      </w:rPr>
      <w:tblPr/>
      <w:tcPr>
        <w:tcBorders>
          <w:top w:val="single" w:sz="8" w:space="0" w:color="0F9ED5"/>
          <w:bottom w:val="single" w:sz="8" w:space="0" w:color="0F9ED5"/>
        </w:tcBorders>
      </w:tcPr>
    </w:tblStylePr>
    <w:tblStylePr w:type="band1Vert">
      <w:tblPr/>
      <w:tcPr>
        <w:shd w:val="clear" w:color="auto" w:fill="BDE9FA"/>
      </w:tcPr>
    </w:tblStylePr>
    <w:tblStylePr w:type="band1Horz">
      <w:tblPr/>
      <w:tcPr>
        <w:shd w:val="clear" w:color="auto" w:fill="BDE9FA"/>
      </w:tcPr>
    </w:tblStylePr>
  </w:style>
  <w:style w:type="table" w:customStyle="1" w:styleId="MediumList1-Accent51">
    <w:name w:val="Medium List 1 - Accent 51"/>
    <w:basedOn w:val="TableNormal"/>
    <w:next w:val="MediumList1-Accent5"/>
    <w:uiPriority w:val="65"/>
    <w:semiHidden/>
    <w:unhideWhenUsed/>
    <w:rsid w:val="009E0D83"/>
    <w:pPr>
      <w:spacing w:after="0" w:line="240" w:lineRule="auto"/>
    </w:pPr>
    <w:rPr>
      <w:color w:val="000080"/>
      <w:sz w:val="24"/>
      <w:szCs w:val="24"/>
    </w:rPr>
    <w:tblPr>
      <w:tblStyleRowBandSize w:val="1"/>
      <w:tblStyleColBandSize w:val="1"/>
      <w:tblBorders>
        <w:top w:val="single" w:sz="8" w:space="0" w:color="A02B93"/>
        <w:bottom w:val="single" w:sz="8" w:space="0" w:color="A02B93"/>
      </w:tblBorders>
    </w:tblPr>
    <w:tblStylePr w:type="firstRow">
      <w:rPr>
        <w:rFonts w:ascii="Aptos Display" w:eastAsia="DengXian Light" w:hAnsi="Aptos Display" w:cs="Times New Roman"/>
      </w:rPr>
      <w:tblPr/>
      <w:tcPr>
        <w:tcBorders>
          <w:top w:val="nil"/>
          <w:bottom w:val="single" w:sz="8" w:space="0" w:color="A02B93"/>
        </w:tcBorders>
      </w:tcPr>
    </w:tblStylePr>
    <w:tblStylePr w:type="lastRow">
      <w:rPr>
        <w:b/>
        <w:bCs/>
        <w:color w:val="0E2841"/>
      </w:rPr>
      <w:tblPr/>
      <w:tcPr>
        <w:tcBorders>
          <w:top w:val="single" w:sz="8" w:space="0" w:color="A02B93"/>
          <w:bottom w:val="single" w:sz="8" w:space="0" w:color="A02B93"/>
        </w:tcBorders>
      </w:tcPr>
    </w:tblStylePr>
    <w:tblStylePr w:type="firstCol">
      <w:rPr>
        <w:b/>
        <w:bCs/>
      </w:rPr>
    </w:tblStylePr>
    <w:tblStylePr w:type="lastCol">
      <w:rPr>
        <w:b/>
        <w:bCs/>
      </w:rPr>
      <w:tblPr/>
      <w:tcPr>
        <w:tcBorders>
          <w:top w:val="single" w:sz="8" w:space="0" w:color="A02B93"/>
          <w:bottom w:val="single" w:sz="8" w:space="0" w:color="A02B93"/>
        </w:tcBorders>
      </w:tcPr>
    </w:tblStylePr>
    <w:tblStylePr w:type="band1Vert">
      <w:tblPr/>
      <w:tcPr>
        <w:shd w:val="clear" w:color="auto" w:fill="EFC3E9"/>
      </w:tcPr>
    </w:tblStylePr>
    <w:tblStylePr w:type="band1Horz">
      <w:tblPr/>
      <w:tcPr>
        <w:shd w:val="clear" w:color="auto" w:fill="EFC3E9"/>
      </w:tcPr>
    </w:tblStylePr>
  </w:style>
  <w:style w:type="table" w:customStyle="1" w:styleId="MediumList1-Accent61">
    <w:name w:val="Medium List 1 - Accent 61"/>
    <w:basedOn w:val="TableNormal"/>
    <w:next w:val="MediumList1-Accent6"/>
    <w:uiPriority w:val="65"/>
    <w:semiHidden/>
    <w:unhideWhenUsed/>
    <w:rsid w:val="009E0D83"/>
    <w:pPr>
      <w:spacing w:after="0" w:line="240" w:lineRule="auto"/>
    </w:pPr>
    <w:rPr>
      <w:color w:val="000080"/>
      <w:sz w:val="24"/>
      <w:szCs w:val="24"/>
    </w:rPr>
    <w:tblPr>
      <w:tblStyleRowBandSize w:val="1"/>
      <w:tblStyleColBandSize w:val="1"/>
      <w:tblBorders>
        <w:top w:val="single" w:sz="8" w:space="0" w:color="4EA72E"/>
        <w:bottom w:val="single" w:sz="8" w:space="0" w:color="4EA72E"/>
      </w:tblBorders>
    </w:tblPr>
    <w:tblStylePr w:type="firstRow">
      <w:rPr>
        <w:rFonts w:ascii="Aptos Display" w:eastAsia="DengXian Light" w:hAnsi="Aptos Display" w:cs="Times New Roman"/>
      </w:rPr>
      <w:tblPr/>
      <w:tcPr>
        <w:tcBorders>
          <w:top w:val="nil"/>
          <w:bottom w:val="single" w:sz="8" w:space="0" w:color="4EA72E"/>
        </w:tcBorders>
      </w:tcPr>
    </w:tblStylePr>
    <w:tblStylePr w:type="lastRow">
      <w:rPr>
        <w:b/>
        <w:bCs/>
        <w:color w:val="0E2841"/>
      </w:rPr>
      <w:tblPr/>
      <w:tcPr>
        <w:tcBorders>
          <w:top w:val="single" w:sz="8" w:space="0" w:color="4EA72E"/>
          <w:bottom w:val="single" w:sz="8" w:space="0" w:color="4EA72E"/>
        </w:tcBorders>
      </w:tcPr>
    </w:tblStylePr>
    <w:tblStylePr w:type="firstCol">
      <w:rPr>
        <w:b/>
        <w:bCs/>
      </w:rPr>
    </w:tblStylePr>
    <w:tblStylePr w:type="lastCol">
      <w:rPr>
        <w:b/>
        <w:bCs/>
      </w:rPr>
      <w:tblPr/>
      <w:tcPr>
        <w:tcBorders>
          <w:top w:val="single" w:sz="8" w:space="0" w:color="4EA72E"/>
          <w:bottom w:val="single" w:sz="8" w:space="0" w:color="4EA72E"/>
        </w:tcBorders>
      </w:tcPr>
    </w:tblStylePr>
    <w:tblStylePr w:type="band1Vert">
      <w:tblPr/>
      <w:tcPr>
        <w:shd w:val="clear" w:color="auto" w:fill="D0EFC5"/>
      </w:tcPr>
    </w:tblStylePr>
    <w:tblStylePr w:type="band1Horz">
      <w:tblPr/>
      <w:tcPr>
        <w:shd w:val="clear" w:color="auto" w:fill="D0EFC5"/>
      </w:tcPr>
    </w:tblStylePr>
  </w:style>
  <w:style w:type="table" w:customStyle="1" w:styleId="MediumList21">
    <w:name w:val="Medium List 21"/>
    <w:basedOn w:val="TableNormal"/>
    <w:next w:val="MediumList2"/>
    <w:uiPriority w:val="66"/>
    <w:semiHidden/>
    <w:unhideWhenUsed/>
    <w:rsid w:val="009E0D83"/>
    <w:pPr>
      <w:spacing w:after="0" w:line="240" w:lineRule="auto"/>
    </w:pPr>
    <w:rPr>
      <w:rFonts w:ascii="Aptos Display" w:eastAsia="DengXian Light" w:hAnsi="Aptos Display" w:cs="Times New Roman"/>
      <w:color w:val="000080"/>
      <w:sz w:val="24"/>
      <w:szCs w:val="24"/>
    </w:rPr>
    <w:tblPr>
      <w:tblStyleRowBandSize w:val="1"/>
      <w:tblStyleColBandSize w:val="1"/>
      <w:tblBorders>
        <w:top w:val="single" w:sz="8" w:space="0" w:color="000080"/>
        <w:left w:val="single" w:sz="8" w:space="0" w:color="000080"/>
        <w:bottom w:val="single" w:sz="8" w:space="0" w:color="000080"/>
        <w:right w:val="single" w:sz="8" w:space="0" w:color="000080"/>
      </w:tblBorders>
    </w:tblPr>
    <w:tblStylePr w:type="firstRow">
      <w:rPr>
        <w:sz w:val="24"/>
        <w:szCs w:val="24"/>
      </w:rPr>
      <w:tblPr/>
      <w:tcPr>
        <w:tcBorders>
          <w:top w:val="nil"/>
          <w:left w:val="nil"/>
          <w:bottom w:val="single" w:sz="24" w:space="0" w:color="000080"/>
          <w:right w:val="nil"/>
          <w:insideH w:val="nil"/>
          <w:insideV w:val="nil"/>
        </w:tcBorders>
        <w:shd w:val="clear" w:color="auto" w:fill="FFFFFF"/>
      </w:tcPr>
    </w:tblStylePr>
    <w:tblStylePr w:type="lastRow">
      <w:tblPr/>
      <w:tcPr>
        <w:tcBorders>
          <w:top w:val="single" w:sz="8" w:space="0" w:color="00008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80"/>
          <w:insideH w:val="nil"/>
          <w:insideV w:val="nil"/>
        </w:tcBorders>
        <w:shd w:val="clear" w:color="auto" w:fill="FFFFFF"/>
      </w:tcPr>
    </w:tblStylePr>
    <w:tblStylePr w:type="lastCol">
      <w:tblPr/>
      <w:tcPr>
        <w:tcBorders>
          <w:top w:val="nil"/>
          <w:left w:val="single" w:sz="8" w:space="0" w:color="00008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A0A0FF"/>
      </w:tcPr>
    </w:tblStylePr>
    <w:tblStylePr w:type="band1Horz">
      <w:tblPr/>
      <w:tcPr>
        <w:tcBorders>
          <w:top w:val="nil"/>
          <w:bottom w:val="nil"/>
          <w:insideH w:val="nil"/>
          <w:insideV w:val="nil"/>
        </w:tcBorders>
        <w:shd w:val="clear" w:color="auto" w:fill="A0A0FF"/>
      </w:tcPr>
    </w:tblStylePr>
    <w:tblStylePr w:type="nwCell">
      <w:tblPr/>
      <w:tcPr>
        <w:shd w:val="clear" w:color="auto" w:fill="FFFFFF"/>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semiHidden/>
    <w:unhideWhenUsed/>
    <w:rsid w:val="009E0D83"/>
    <w:pPr>
      <w:spacing w:after="0" w:line="240" w:lineRule="auto"/>
    </w:pPr>
    <w:rPr>
      <w:rFonts w:ascii="Aptos Display" w:eastAsia="DengXian Light" w:hAnsi="Aptos Display" w:cs="Times New Roman"/>
      <w:color w:val="000080"/>
      <w:sz w:val="24"/>
      <w:szCs w:val="24"/>
    </w:rPr>
    <w:tblPr>
      <w:tblStyleRowBandSize w:val="1"/>
      <w:tblStyleColBandSize w:val="1"/>
      <w:tblBorders>
        <w:top w:val="single" w:sz="8" w:space="0" w:color="156082"/>
        <w:left w:val="single" w:sz="8" w:space="0" w:color="156082"/>
        <w:bottom w:val="single" w:sz="8" w:space="0" w:color="156082"/>
        <w:right w:val="single" w:sz="8" w:space="0" w:color="156082"/>
      </w:tblBorders>
    </w:tblPr>
    <w:tblStylePr w:type="firstRow">
      <w:rPr>
        <w:sz w:val="24"/>
        <w:szCs w:val="24"/>
      </w:rPr>
      <w:tblPr/>
      <w:tcPr>
        <w:tcBorders>
          <w:top w:val="nil"/>
          <w:left w:val="nil"/>
          <w:bottom w:val="single" w:sz="24" w:space="0" w:color="156082"/>
          <w:right w:val="nil"/>
          <w:insideH w:val="nil"/>
          <w:insideV w:val="nil"/>
        </w:tcBorders>
        <w:shd w:val="clear" w:color="auto" w:fill="FFFFFF"/>
      </w:tcPr>
    </w:tblStylePr>
    <w:tblStylePr w:type="lastRow">
      <w:tblPr/>
      <w:tcPr>
        <w:tcBorders>
          <w:top w:val="single" w:sz="8" w:space="0" w:color="156082"/>
          <w:left w:val="nil"/>
          <w:bottom w:val="nil"/>
          <w:right w:val="nil"/>
          <w:insideH w:val="nil"/>
          <w:insideV w:val="nil"/>
        </w:tcBorders>
        <w:shd w:val="clear" w:color="auto" w:fill="FFFFFF"/>
      </w:tcPr>
    </w:tblStylePr>
    <w:tblStylePr w:type="firstCol">
      <w:tblPr/>
      <w:tcPr>
        <w:tcBorders>
          <w:top w:val="nil"/>
          <w:left w:val="nil"/>
          <w:bottom w:val="nil"/>
          <w:right w:val="single" w:sz="8" w:space="0" w:color="156082"/>
          <w:insideH w:val="nil"/>
          <w:insideV w:val="nil"/>
        </w:tcBorders>
        <w:shd w:val="clear" w:color="auto" w:fill="FFFFFF"/>
      </w:tcPr>
    </w:tblStylePr>
    <w:tblStylePr w:type="lastCol">
      <w:tblPr/>
      <w:tcPr>
        <w:tcBorders>
          <w:top w:val="nil"/>
          <w:left w:val="single" w:sz="8" w:space="0" w:color="15608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2DEF2"/>
      </w:tcPr>
    </w:tblStylePr>
    <w:tblStylePr w:type="band1Horz">
      <w:tblPr/>
      <w:tcPr>
        <w:tcBorders>
          <w:top w:val="nil"/>
          <w:bottom w:val="nil"/>
          <w:insideH w:val="nil"/>
          <w:insideV w:val="nil"/>
        </w:tcBorders>
        <w:shd w:val="clear" w:color="auto" w:fill="B2DEF2"/>
      </w:tcPr>
    </w:tblStylePr>
    <w:tblStylePr w:type="nwCell">
      <w:tblPr/>
      <w:tcPr>
        <w:shd w:val="clear" w:color="auto" w:fill="FFFFFF"/>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semiHidden/>
    <w:unhideWhenUsed/>
    <w:rsid w:val="009E0D83"/>
    <w:pPr>
      <w:spacing w:after="0" w:line="240" w:lineRule="auto"/>
    </w:pPr>
    <w:rPr>
      <w:rFonts w:ascii="Aptos Display" w:eastAsia="DengXian Light" w:hAnsi="Aptos Display" w:cs="Times New Roman"/>
      <w:color w:val="000080"/>
      <w:sz w:val="24"/>
      <w:szCs w:val="24"/>
    </w:rPr>
    <w:tblPr>
      <w:tblStyleRowBandSize w:val="1"/>
      <w:tblStyleColBandSize w:val="1"/>
      <w:tblBorders>
        <w:top w:val="single" w:sz="8" w:space="0" w:color="E97132"/>
        <w:left w:val="single" w:sz="8" w:space="0" w:color="E97132"/>
        <w:bottom w:val="single" w:sz="8" w:space="0" w:color="E97132"/>
        <w:right w:val="single" w:sz="8" w:space="0" w:color="E97132"/>
      </w:tblBorders>
    </w:tblPr>
    <w:tblStylePr w:type="firstRow">
      <w:rPr>
        <w:sz w:val="24"/>
        <w:szCs w:val="24"/>
      </w:rPr>
      <w:tblPr/>
      <w:tcPr>
        <w:tcBorders>
          <w:top w:val="nil"/>
          <w:left w:val="nil"/>
          <w:bottom w:val="single" w:sz="24" w:space="0" w:color="E97132"/>
          <w:right w:val="nil"/>
          <w:insideH w:val="nil"/>
          <w:insideV w:val="nil"/>
        </w:tcBorders>
        <w:shd w:val="clear" w:color="auto" w:fill="FFFFFF"/>
      </w:tcPr>
    </w:tblStylePr>
    <w:tblStylePr w:type="lastRow">
      <w:tblPr/>
      <w:tcPr>
        <w:tcBorders>
          <w:top w:val="single" w:sz="8" w:space="0" w:color="E97132"/>
          <w:left w:val="nil"/>
          <w:right w:val="nil"/>
          <w:insideH w:val="nil"/>
          <w:insideV w:val="nil"/>
        </w:tcBorders>
        <w:shd w:val="clear" w:color="auto" w:fill="FFFFFF"/>
      </w:tcPr>
    </w:tblStylePr>
    <w:tblStylePr w:type="firstCol">
      <w:tblPr/>
      <w:tcPr>
        <w:tcBorders>
          <w:top w:val="nil"/>
          <w:left w:val="nil"/>
          <w:bottom w:val="nil"/>
          <w:right w:val="single" w:sz="8" w:space="0" w:color="E97132"/>
          <w:insideH w:val="nil"/>
          <w:insideV w:val="nil"/>
        </w:tcBorders>
        <w:shd w:val="clear" w:color="auto" w:fill="FFFFFF"/>
      </w:tcPr>
    </w:tblStylePr>
    <w:tblStylePr w:type="lastCol">
      <w:tblPr/>
      <w:tcPr>
        <w:tcBorders>
          <w:top w:val="nil"/>
          <w:left w:val="single" w:sz="8" w:space="0" w:color="E9713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9DBCC"/>
      </w:tcPr>
    </w:tblStylePr>
    <w:tblStylePr w:type="band1Horz">
      <w:tblPr/>
      <w:tcPr>
        <w:tcBorders>
          <w:top w:val="nil"/>
          <w:bottom w:val="nil"/>
          <w:insideH w:val="nil"/>
          <w:insideV w:val="nil"/>
        </w:tcBorders>
        <w:shd w:val="clear" w:color="auto" w:fill="F9DBCC"/>
      </w:tcPr>
    </w:tblStylePr>
    <w:tblStylePr w:type="nwCell">
      <w:tblPr/>
      <w:tcPr>
        <w:shd w:val="clear" w:color="auto" w:fill="FFFFFF"/>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semiHidden/>
    <w:unhideWhenUsed/>
    <w:rsid w:val="009E0D83"/>
    <w:pPr>
      <w:spacing w:after="0" w:line="240" w:lineRule="auto"/>
    </w:pPr>
    <w:rPr>
      <w:rFonts w:ascii="Aptos Display" w:eastAsia="DengXian Light" w:hAnsi="Aptos Display" w:cs="Times New Roman"/>
      <w:color w:val="000080"/>
      <w:sz w:val="24"/>
      <w:szCs w:val="24"/>
    </w:rPr>
    <w:tblPr>
      <w:tblStyleRowBandSize w:val="1"/>
      <w:tblStyleColBandSize w:val="1"/>
      <w:tblBorders>
        <w:top w:val="single" w:sz="8" w:space="0" w:color="196B24"/>
        <w:left w:val="single" w:sz="8" w:space="0" w:color="196B24"/>
        <w:bottom w:val="single" w:sz="8" w:space="0" w:color="196B24"/>
        <w:right w:val="single" w:sz="8" w:space="0" w:color="196B24"/>
      </w:tblBorders>
    </w:tblPr>
    <w:tblStylePr w:type="firstRow">
      <w:rPr>
        <w:sz w:val="24"/>
        <w:szCs w:val="24"/>
      </w:rPr>
      <w:tblPr/>
      <w:tcPr>
        <w:tcBorders>
          <w:top w:val="nil"/>
          <w:left w:val="nil"/>
          <w:bottom w:val="single" w:sz="24" w:space="0" w:color="196B24"/>
          <w:right w:val="nil"/>
          <w:insideH w:val="nil"/>
          <w:insideV w:val="nil"/>
        </w:tcBorders>
        <w:shd w:val="clear" w:color="auto" w:fill="FFFFFF"/>
      </w:tcPr>
    </w:tblStylePr>
    <w:tblStylePr w:type="lastRow">
      <w:tblPr/>
      <w:tcPr>
        <w:tcBorders>
          <w:top w:val="single" w:sz="8" w:space="0" w:color="196B24"/>
          <w:left w:val="nil"/>
          <w:bottom w:val="nil"/>
          <w:right w:val="nil"/>
          <w:insideH w:val="nil"/>
          <w:insideV w:val="nil"/>
        </w:tcBorders>
        <w:shd w:val="clear" w:color="auto" w:fill="FFFFFF"/>
      </w:tcPr>
    </w:tblStylePr>
    <w:tblStylePr w:type="firstCol">
      <w:tblPr/>
      <w:tcPr>
        <w:tcBorders>
          <w:top w:val="nil"/>
          <w:left w:val="nil"/>
          <w:bottom w:val="nil"/>
          <w:right w:val="single" w:sz="8" w:space="0" w:color="196B24"/>
          <w:insideH w:val="nil"/>
          <w:insideV w:val="nil"/>
        </w:tcBorders>
        <w:shd w:val="clear" w:color="auto" w:fill="FFFFFF"/>
      </w:tcPr>
    </w:tblStylePr>
    <w:tblStylePr w:type="lastCol">
      <w:tblPr/>
      <w:tcPr>
        <w:tcBorders>
          <w:top w:val="nil"/>
          <w:left w:val="single" w:sz="8" w:space="0" w:color="196B2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3EDBA"/>
      </w:tcPr>
    </w:tblStylePr>
    <w:tblStylePr w:type="band1Horz">
      <w:tblPr/>
      <w:tcPr>
        <w:tcBorders>
          <w:top w:val="nil"/>
          <w:bottom w:val="nil"/>
          <w:insideH w:val="nil"/>
          <w:insideV w:val="nil"/>
        </w:tcBorders>
        <w:shd w:val="clear" w:color="auto" w:fill="B3EDBA"/>
      </w:tcPr>
    </w:tblStylePr>
    <w:tblStylePr w:type="nwCell">
      <w:tblPr/>
      <w:tcPr>
        <w:shd w:val="clear" w:color="auto" w:fill="FFFFFF"/>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semiHidden/>
    <w:unhideWhenUsed/>
    <w:rsid w:val="009E0D83"/>
    <w:pPr>
      <w:spacing w:after="0" w:line="240" w:lineRule="auto"/>
    </w:pPr>
    <w:rPr>
      <w:rFonts w:ascii="Aptos Display" w:eastAsia="DengXian Light" w:hAnsi="Aptos Display" w:cs="Times New Roman"/>
      <w:color w:val="000080"/>
      <w:sz w:val="24"/>
      <w:szCs w:val="24"/>
    </w:rPr>
    <w:tblPr>
      <w:tblStyleRowBandSize w:val="1"/>
      <w:tblStyleColBandSize w:val="1"/>
      <w:tblBorders>
        <w:top w:val="single" w:sz="8" w:space="0" w:color="0F9ED5"/>
        <w:left w:val="single" w:sz="8" w:space="0" w:color="0F9ED5"/>
        <w:bottom w:val="single" w:sz="8" w:space="0" w:color="0F9ED5"/>
        <w:right w:val="single" w:sz="8" w:space="0" w:color="0F9ED5"/>
      </w:tblBorders>
    </w:tblPr>
    <w:tblStylePr w:type="firstRow">
      <w:rPr>
        <w:sz w:val="24"/>
        <w:szCs w:val="24"/>
      </w:rPr>
      <w:tblPr/>
      <w:tcPr>
        <w:tcBorders>
          <w:top w:val="nil"/>
          <w:left w:val="nil"/>
          <w:bottom w:val="single" w:sz="24" w:space="0" w:color="0F9ED5"/>
          <w:right w:val="nil"/>
          <w:insideH w:val="nil"/>
          <w:insideV w:val="nil"/>
        </w:tcBorders>
        <w:shd w:val="clear" w:color="auto" w:fill="FFFFFF"/>
      </w:tcPr>
    </w:tblStylePr>
    <w:tblStylePr w:type="lastRow">
      <w:tblPr/>
      <w:tcPr>
        <w:tcBorders>
          <w:top w:val="single" w:sz="8" w:space="0" w:color="0F9ED5"/>
          <w:left w:val="nil"/>
          <w:bottom w:val="nil"/>
          <w:right w:val="nil"/>
          <w:insideH w:val="nil"/>
          <w:insideV w:val="nil"/>
        </w:tcBorders>
        <w:shd w:val="clear" w:color="auto" w:fill="FFFFFF"/>
      </w:tcPr>
    </w:tblStylePr>
    <w:tblStylePr w:type="firstCol">
      <w:tblPr/>
      <w:tcPr>
        <w:tcBorders>
          <w:top w:val="nil"/>
          <w:left w:val="nil"/>
          <w:bottom w:val="nil"/>
          <w:right w:val="single" w:sz="8" w:space="0" w:color="0F9ED5"/>
          <w:insideH w:val="nil"/>
          <w:insideV w:val="nil"/>
        </w:tcBorders>
        <w:shd w:val="clear" w:color="auto" w:fill="FFFFFF"/>
      </w:tcPr>
    </w:tblStylePr>
    <w:tblStylePr w:type="lastCol">
      <w:tblPr/>
      <w:tcPr>
        <w:tcBorders>
          <w:top w:val="nil"/>
          <w:left w:val="single" w:sz="8" w:space="0" w:color="0F9E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DE9FA"/>
      </w:tcPr>
    </w:tblStylePr>
    <w:tblStylePr w:type="band1Horz">
      <w:tblPr/>
      <w:tcPr>
        <w:tcBorders>
          <w:top w:val="nil"/>
          <w:bottom w:val="nil"/>
          <w:insideH w:val="nil"/>
          <w:insideV w:val="nil"/>
        </w:tcBorders>
        <w:shd w:val="clear" w:color="auto" w:fill="BDE9FA"/>
      </w:tcPr>
    </w:tblStylePr>
    <w:tblStylePr w:type="nwCell">
      <w:tblPr/>
      <w:tcPr>
        <w:shd w:val="clear" w:color="auto" w:fill="FFFFFF"/>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semiHidden/>
    <w:unhideWhenUsed/>
    <w:rsid w:val="009E0D83"/>
    <w:pPr>
      <w:spacing w:after="0" w:line="240" w:lineRule="auto"/>
    </w:pPr>
    <w:rPr>
      <w:rFonts w:ascii="Aptos Display" w:eastAsia="DengXian Light" w:hAnsi="Aptos Display" w:cs="Times New Roman"/>
      <w:color w:val="000080"/>
      <w:sz w:val="24"/>
      <w:szCs w:val="24"/>
    </w:rPr>
    <w:tblPr>
      <w:tblStyleRowBandSize w:val="1"/>
      <w:tblStyleColBandSize w:val="1"/>
      <w:tblBorders>
        <w:top w:val="single" w:sz="8" w:space="0" w:color="A02B93"/>
        <w:left w:val="single" w:sz="8" w:space="0" w:color="A02B93"/>
        <w:bottom w:val="single" w:sz="8" w:space="0" w:color="A02B93"/>
        <w:right w:val="single" w:sz="8" w:space="0" w:color="A02B93"/>
      </w:tblBorders>
    </w:tblPr>
    <w:tblStylePr w:type="firstRow">
      <w:rPr>
        <w:sz w:val="24"/>
        <w:szCs w:val="24"/>
      </w:rPr>
      <w:tblPr/>
      <w:tcPr>
        <w:tcBorders>
          <w:top w:val="nil"/>
          <w:left w:val="nil"/>
          <w:bottom w:val="single" w:sz="24" w:space="0" w:color="A02B93"/>
          <w:right w:val="nil"/>
          <w:insideH w:val="nil"/>
          <w:insideV w:val="nil"/>
        </w:tcBorders>
        <w:shd w:val="clear" w:color="auto" w:fill="FFFFFF"/>
      </w:tcPr>
    </w:tblStylePr>
    <w:tblStylePr w:type="lastRow">
      <w:tblPr/>
      <w:tcPr>
        <w:tcBorders>
          <w:top w:val="single" w:sz="8" w:space="0" w:color="A02B93"/>
          <w:left w:val="nil"/>
          <w:bottom w:val="nil"/>
          <w:right w:val="nil"/>
          <w:insideH w:val="nil"/>
          <w:insideV w:val="nil"/>
        </w:tcBorders>
        <w:shd w:val="clear" w:color="auto" w:fill="FFFFFF"/>
      </w:tcPr>
    </w:tblStylePr>
    <w:tblStylePr w:type="firstCol">
      <w:tblPr/>
      <w:tcPr>
        <w:tcBorders>
          <w:top w:val="nil"/>
          <w:left w:val="nil"/>
          <w:bottom w:val="nil"/>
          <w:right w:val="single" w:sz="8" w:space="0" w:color="A02B93"/>
          <w:insideH w:val="nil"/>
          <w:insideV w:val="nil"/>
        </w:tcBorders>
        <w:shd w:val="clear" w:color="auto" w:fill="FFFFFF"/>
      </w:tcPr>
    </w:tblStylePr>
    <w:tblStylePr w:type="lastCol">
      <w:tblPr/>
      <w:tcPr>
        <w:tcBorders>
          <w:top w:val="nil"/>
          <w:left w:val="single" w:sz="8" w:space="0" w:color="A02B93"/>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C3E9"/>
      </w:tcPr>
    </w:tblStylePr>
    <w:tblStylePr w:type="band1Horz">
      <w:tblPr/>
      <w:tcPr>
        <w:tcBorders>
          <w:top w:val="nil"/>
          <w:bottom w:val="nil"/>
          <w:insideH w:val="nil"/>
          <w:insideV w:val="nil"/>
        </w:tcBorders>
        <w:shd w:val="clear" w:color="auto" w:fill="EFC3E9"/>
      </w:tcPr>
    </w:tblStylePr>
    <w:tblStylePr w:type="nwCell">
      <w:tblPr/>
      <w:tcPr>
        <w:shd w:val="clear" w:color="auto" w:fill="FFFFFF"/>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semiHidden/>
    <w:unhideWhenUsed/>
    <w:rsid w:val="009E0D83"/>
    <w:pPr>
      <w:spacing w:after="0" w:line="240" w:lineRule="auto"/>
    </w:pPr>
    <w:rPr>
      <w:rFonts w:ascii="Aptos Display" w:eastAsia="DengXian Light" w:hAnsi="Aptos Display" w:cs="Times New Roman"/>
      <w:color w:val="000080"/>
      <w:sz w:val="24"/>
      <w:szCs w:val="24"/>
    </w:rPr>
    <w:tblPr>
      <w:tblStyleRowBandSize w:val="1"/>
      <w:tblStyleColBandSize w:val="1"/>
      <w:tblBorders>
        <w:top w:val="single" w:sz="8" w:space="0" w:color="4EA72E"/>
        <w:left w:val="single" w:sz="8" w:space="0" w:color="4EA72E"/>
        <w:bottom w:val="single" w:sz="8" w:space="0" w:color="4EA72E"/>
        <w:right w:val="single" w:sz="8" w:space="0" w:color="4EA72E"/>
      </w:tblBorders>
    </w:tblPr>
    <w:tblStylePr w:type="firstRow">
      <w:rPr>
        <w:sz w:val="24"/>
        <w:szCs w:val="24"/>
      </w:rPr>
      <w:tblPr/>
      <w:tcPr>
        <w:tcBorders>
          <w:top w:val="nil"/>
          <w:left w:val="nil"/>
          <w:bottom w:val="single" w:sz="24" w:space="0" w:color="4EA72E"/>
          <w:right w:val="nil"/>
          <w:insideH w:val="nil"/>
          <w:insideV w:val="nil"/>
        </w:tcBorders>
        <w:shd w:val="clear" w:color="auto" w:fill="FFFFFF"/>
      </w:tcPr>
    </w:tblStylePr>
    <w:tblStylePr w:type="lastRow">
      <w:tblPr/>
      <w:tcPr>
        <w:tcBorders>
          <w:top w:val="single" w:sz="8" w:space="0" w:color="4EA72E"/>
          <w:left w:val="nil"/>
          <w:bottom w:val="nil"/>
          <w:right w:val="nil"/>
          <w:insideH w:val="nil"/>
          <w:insideV w:val="nil"/>
        </w:tcBorders>
        <w:shd w:val="clear" w:color="auto" w:fill="FFFFFF"/>
      </w:tcPr>
    </w:tblStylePr>
    <w:tblStylePr w:type="firstCol">
      <w:tblPr/>
      <w:tcPr>
        <w:tcBorders>
          <w:top w:val="nil"/>
          <w:left w:val="nil"/>
          <w:bottom w:val="nil"/>
          <w:right w:val="single" w:sz="8" w:space="0" w:color="4EA72E"/>
          <w:insideH w:val="nil"/>
          <w:insideV w:val="nil"/>
        </w:tcBorders>
        <w:shd w:val="clear" w:color="auto" w:fill="FFFFFF"/>
      </w:tcPr>
    </w:tblStylePr>
    <w:tblStylePr w:type="lastCol">
      <w:tblPr/>
      <w:tcPr>
        <w:tcBorders>
          <w:top w:val="nil"/>
          <w:left w:val="single" w:sz="8" w:space="0" w:color="4EA72E"/>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EFC5"/>
      </w:tcPr>
    </w:tblStylePr>
    <w:tblStylePr w:type="band1Horz">
      <w:tblPr/>
      <w:tcPr>
        <w:tcBorders>
          <w:top w:val="nil"/>
          <w:bottom w:val="nil"/>
          <w:insideH w:val="nil"/>
          <w:insideV w:val="nil"/>
        </w:tcBorders>
        <w:shd w:val="clear" w:color="auto" w:fill="D0EFC5"/>
      </w:tcPr>
    </w:tblStylePr>
    <w:tblStylePr w:type="nwCell">
      <w:tblPr/>
      <w:tcPr>
        <w:shd w:val="clear" w:color="auto" w:fill="FFFFFF"/>
      </w:tcPr>
    </w:tblStylePr>
    <w:tblStylePr w:type="swCell">
      <w:tblPr/>
      <w:tcPr>
        <w:tcBorders>
          <w:top w:val="nil"/>
        </w:tcBorders>
      </w:tcPr>
    </w:tblStylePr>
  </w:style>
  <w:style w:type="table" w:customStyle="1" w:styleId="MediumShading11">
    <w:name w:val="Medium Shading 11"/>
    <w:basedOn w:val="TableNormal"/>
    <w:next w:val="MediumShading1"/>
    <w:uiPriority w:val="63"/>
    <w:semiHidden/>
    <w:unhideWhenUsed/>
    <w:rsid w:val="009E0D83"/>
    <w:pPr>
      <w:spacing w:after="0" w:line="240" w:lineRule="auto"/>
    </w:pPr>
    <w:rPr>
      <w:sz w:val="24"/>
      <w:szCs w:val="24"/>
    </w:rPr>
    <w:tblPr>
      <w:tblStyleRowBandSize w:val="1"/>
      <w:tblStyleColBandSize w:val="1"/>
      <w:tblBorders>
        <w:top w:val="single" w:sz="8" w:space="0" w:color="0000DF"/>
        <w:left w:val="single" w:sz="8" w:space="0" w:color="0000DF"/>
        <w:bottom w:val="single" w:sz="8" w:space="0" w:color="0000DF"/>
        <w:right w:val="single" w:sz="8" w:space="0" w:color="0000DF"/>
        <w:insideH w:val="single" w:sz="8" w:space="0" w:color="0000DF"/>
      </w:tblBorders>
    </w:tblPr>
    <w:tblStylePr w:type="firstRow">
      <w:pPr>
        <w:spacing w:before="0" w:after="0" w:line="240" w:lineRule="auto"/>
      </w:pPr>
      <w:rPr>
        <w:b/>
        <w:bCs/>
        <w:color w:val="FFFFFF"/>
      </w:rPr>
      <w:tblPr/>
      <w:tcPr>
        <w:tcBorders>
          <w:top w:val="single" w:sz="8" w:space="0" w:color="0000DF"/>
          <w:left w:val="single" w:sz="8" w:space="0" w:color="0000DF"/>
          <w:bottom w:val="single" w:sz="8" w:space="0" w:color="0000DF"/>
          <w:right w:val="single" w:sz="8" w:space="0" w:color="0000DF"/>
          <w:insideH w:val="nil"/>
          <w:insideV w:val="nil"/>
        </w:tcBorders>
        <w:shd w:val="clear" w:color="auto" w:fill="000080"/>
      </w:tcPr>
    </w:tblStylePr>
    <w:tblStylePr w:type="lastRow">
      <w:pPr>
        <w:spacing w:before="0" w:after="0" w:line="240" w:lineRule="auto"/>
      </w:pPr>
      <w:rPr>
        <w:b/>
        <w:bCs/>
      </w:rPr>
      <w:tblPr/>
      <w:tcPr>
        <w:tcBorders>
          <w:top w:val="double" w:sz="6" w:space="0" w:color="0000DF"/>
          <w:left w:val="single" w:sz="8" w:space="0" w:color="0000DF"/>
          <w:bottom w:val="single" w:sz="8" w:space="0" w:color="0000DF"/>
          <w:right w:val="single" w:sz="8" w:space="0" w:color="0000DF"/>
          <w:insideH w:val="nil"/>
          <w:insideV w:val="nil"/>
        </w:tcBorders>
      </w:tcPr>
    </w:tblStylePr>
    <w:tblStylePr w:type="firstCol">
      <w:rPr>
        <w:b/>
        <w:bCs/>
      </w:rPr>
    </w:tblStylePr>
    <w:tblStylePr w:type="lastCol">
      <w:rPr>
        <w:b/>
        <w:bCs/>
      </w:rPr>
    </w:tblStylePr>
    <w:tblStylePr w:type="band1Vert">
      <w:tblPr/>
      <w:tcPr>
        <w:shd w:val="clear" w:color="auto" w:fill="A0A0FF"/>
      </w:tcPr>
    </w:tblStylePr>
    <w:tblStylePr w:type="band1Horz">
      <w:tblPr/>
      <w:tcPr>
        <w:tcBorders>
          <w:insideH w:val="nil"/>
          <w:insideV w:val="nil"/>
        </w:tcBorders>
        <w:shd w:val="clear" w:color="auto" w:fill="A0A0FF"/>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semiHidden/>
    <w:unhideWhenUsed/>
    <w:rsid w:val="009E0D83"/>
    <w:pPr>
      <w:spacing w:after="0" w:line="240" w:lineRule="auto"/>
    </w:pPr>
    <w:rPr>
      <w:sz w:val="24"/>
      <w:szCs w:val="24"/>
    </w:rPr>
    <w:tblPr>
      <w:tblStyleRowBandSize w:val="1"/>
      <w:tblStyleColBandSize w:val="1"/>
      <w:tblBorders>
        <w:top w:val="single" w:sz="8" w:space="0" w:color="2198CF"/>
        <w:left w:val="single" w:sz="8" w:space="0" w:color="2198CF"/>
        <w:bottom w:val="single" w:sz="8" w:space="0" w:color="2198CF"/>
        <w:right w:val="single" w:sz="8" w:space="0" w:color="2198CF"/>
        <w:insideH w:val="single" w:sz="8" w:space="0" w:color="2198CF"/>
      </w:tblBorders>
    </w:tblPr>
    <w:tblStylePr w:type="firstRow">
      <w:pPr>
        <w:spacing w:before="0" w:after="0" w:line="240" w:lineRule="auto"/>
      </w:pPr>
      <w:rPr>
        <w:b/>
        <w:bCs/>
        <w:color w:val="FFFFFF"/>
      </w:rPr>
      <w:tblPr/>
      <w:tcPr>
        <w:tcBorders>
          <w:top w:val="single" w:sz="8" w:space="0" w:color="2198CF"/>
          <w:left w:val="single" w:sz="8" w:space="0" w:color="2198CF"/>
          <w:bottom w:val="single" w:sz="8" w:space="0" w:color="2198CF"/>
          <w:right w:val="single" w:sz="8" w:space="0" w:color="2198CF"/>
          <w:insideH w:val="nil"/>
          <w:insideV w:val="nil"/>
        </w:tcBorders>
        <w:shd w:val="clear" w:color="auto" w:fill="156082"/>
      </w:tcPr>
    </w:tblStylePr>
    <w:tblStylePr w:type="lastRow">
      <w:pPr>
        <w:spacing w:before="0" w:after="0" w:line="240" w:lineRule="auto"/>
      </w:pPr>
      <w:rPr>
        <w:b/>
        <w:bCs/>
      </w:rPr>
      <w:tblPr/>
      <w:tcPr>
        <w:tcBorders>
          <w:top w:val="double" w:sz="6" w:space="0" w:color="2198CF"/>
          <w:left w:val="single" w:sz="8" w:space="0" w:color="2198CF"/>
          <w:bottom w:val="single" w:sz="8" w:space="0" w:color="2198CF"/>
          <w:right w:val="single" w:sz="8" w:space="0" w:color="2198CF"/>
          <w:insideH w:val="nil"/>
          <w:insideV w:val="nil"/>
        </w:tcBorders>
      </w:tcPr>
    </w:tblStylePr>
    <w:tblStylePr w:type="firstCol">
      <w:rPr>
        <w:b/>
        <w:bCs/>
      </w:rPr>
    </w:tblStylePr>
    <w:tblStylePr w:type="lastCol">
      <w:rPr>
        <w:b/>
        <w:bCs/>
      </w:rPr>
    </w:tblStylePr>
    <w:tblStylePr w:type="band1Vert">
      <w:tblPr/>
      <w:tcPr>
        <w:shd w:val="clear" w:color="auto" w:fill="B2DEF2"/>
      </w:tcPr>
    </w:tblStylePr>
    <w:tblStylePr w:type="band1Horz">
      <w:tblPr/>
      <w:tcPr>
        <w:tcBorders>
          <w:insideH w:val="nil"/>
          <w:insideV w:val="nil"/>
        </w:tcBorders>
        <w:shd w:val="clear" w:color="auto" w:fill="B2DEF2"/>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semiHidden/>
    <w:unhideWhenUsed/>
    <w:rsid w:val="009E0D83"/>
    <w:pPr>
      <w:spacing w:after="0" w:line="240" w:lineRule="auto"/>
    </w:pPr>
    <w:rPr>
      <w:sz w:val="24"/>
      <w:szCs w:val="24"/>
    </w:rPr>
    <w:tblPr>
      <w:tblStyleRowBandSize w:val="1"/>
      <w:tblStyleColBandSize w:val="1"/>
      <w:tblBorders>
        <w:top w:val="single" w:sz="8" w:space="0" w:color="EE9465"/>
        <w:left w:val="single" w:sz="8" w:space="0" w:color="EE9465"/>
        <w:bottom w:val="single" w:sz="8" w:space="0" w:color="EE9465"/>
        <w:right w:val="single" w:sz="8" w:space="0" w:color="EE9465"/>
        <w:insideH w:val="single" w:sz="8" w:space="0" w:color="EE9465"/>
      </w:tblBorders>
    </w:tblPr>
    <w:tblStylePr w:type="firstRow">
      <w:pPr>
        <w:spacing w:before="0" w:after="0" w:line="240" w:lineRule="auto"/>
      </w:pPr>
      <w:rPr>
        <w:b/>
        <w:bCs/>
        <w:color w:val="FFFFFF"/>
      </w:rPr>
      <w:tblPr/>
      <w:tcPr>
        <w:tcBorders>
          <w:top w:val="single" w:sz="8" w:space="0" w:color="EE9465"/>
          <w:left w:val="single" w:sz="8" w:space="0" w:color="EE9465"/>
          <w:bottom w:val="single" w:sz="8" w:space="0" w:color="EE9465"/>
          <w:right w:val="single" w:sz="8" w:space="0" w:color="EE9465"/>
          <w:insideH w:val="nil"/>
          <w:insideV w:val="nil"/>
        </w:tcBorders>
        <w:shd w:val="clear" w:color="auto" w:fill="E97132"/>
      </w:tcPr>
    </w:tblStylePr>
    <w:tblStylePr w:type="lastRow">
      <w:pPr>
        <w:spacing w:before="0" w:after="0" w:line="240" w:lineRule="auto"/>
      </w:pPr>
      <w:rPr>
        <w:b/>
        <w:bCs/>
      </w:rPr>
      <w:tblPr/>
      <w:tcPr>
        <w:tcBorders>
          <w:top w:val="double" w:sz="6" w:space="0" w:color="EE9465"/>
          <w:left w:val="single" w:sz="8" w:space="0" w:color="EE9465"/>
          <w:bottom w:val="single" w:sz="8" w:space="0" w:color="EE9465"/>
          <w:right w:val="single" w:sz="8" w:space="0" w:color="EE9465"/>
          <w:insideH w:val="nil"/>
          <w:insideV w:val="nil"/>
        </w:tcBorders>
      </w:tcPr>
    </w:tblStylePr>
    <w:tblStylePr w:type="firstCol">
      <w:rPr>
        <w:b/>
        <w:bCs/>
      </w:rPr>
    </w:tblStylePr>
    <w:tblStylePr w:type="lastCol">
      <w:rPr>
        <w:b/>
        <w:bCs/>
      </w:rPr>
    </w:tblStylePr>
    <w:tblStylePr w:type="band1Vert">
      <w:tblPr/>
      <w:tcPr>
        <w:shd w:val="clear" w:color="auto" w:fill="F9DBCC"/>
      </w:tcPr>
    </w:tblStylePr>
    <w:tblStylePr w:type="band1Horz">
      <w:tblPr/>
      <w:tcPr>
        <w:tcBorders>
          <w:insideH w:val="nil"/>
          <w:insideV w:val="nil"/>
        </w:tcBorders>
        <w:shd w:val="clear" w:color="auto" w:fill="F9DBCC"/>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semiHidden/>
    <w:unhideWhenUsed/>
    <w:rsid w:val="009E0D83"/>
    <w:pPr>
      <w:spacing w:after="0" w:line="240" w:lineRule="auto"/>
    </w:pPr>
    <w:rPr>
      <w:sz w:val="24"/>
      <w:szCs w:val="24"/>
    </w:rPr>
    <w:tblPr>
      <w:tblStyleRowBandSize w:val="1"/>
      <w:tblStyleColBandSize w:val="1"/>
      <w:tblBorders>
        <w:top w:val="single" w:sz="8" w:space="0" w:color="2BB73D"/>
        <w:left w:val="single" w:sz="8" w:space="0" w:color="2BB73D"/>
        <w:bottom w:val="single" w:sz="8" w:space="0" w:color="2BB73D"/>
        <w:right w:val="single" w:sz="8" w:space="0" w:color="2BB73D"/>
        <w:insideH w:val="single" w:sz="8" w:space="0" w:color="2BB73D"/>
      </w:tblBorders>
    </w:tblPr>
    <w:tblStylePr w:type="firstRow">
      <w:pPr>
        <w:spacing w:before="0" w:after="0" w:line="240" w:lineRule="auto"/>
      </w:pPr>
      <w:rPr>
        <w:b/>
        <w:bCs/>
        <w:color w:val="FFFFFF"/>
      </w:rPr>
      <w:tblPr/>
      <w:tcPr>
        <w:tcBorders>
          <w:top w:val="single" w:sz="8" w:space="0" w:color="2BB73D"/>
          <w:left w:val="single" w:sz="8" w:space="0" w:color="2BB73D"/>
          <w:bottom w:val="single" w:sz="8" w:space="0" w:color="2BB73D"/>
          <w:right w:val="single" w:sz="8" w:space="0" w:color="2BB73D"/>
          <w:insideH w:val="nil"/>
          <w:insideV w:val="nil"/>
        </w:tcBorders>
        <w:shd w:val="clear" w:color="auto" w:fill="196B24"/>
      </w:tcPr>
    </w:tblStylePr>
    <w:tblStylePr w:type="lastRow">
      <w:pPr>
        <w:spacing w:before="0" w:after="0" w:line="240" w:lineRule="auto"/>
      </w:pPr>
      <w:rPr>
        <w:b/>
        <w:bCs/>
      </w:rPr>
      <w:tblPr/>
      <w:tcPr>
        <w:tcBorders>
          <w:top w:val="double" w:sz="6" w:space="0" w:color="2BB73D"/>
          <w:left w:val="single" w:sz="8" w:space="0" w:color="2BB73D"/>
          <w:bottom w:val="single" w:sz="8" w:space="0" w:color="2BB73D"/>
          <w:right w:val="single" w:sz="8" w:space="0" w:color="2BB73D"/>
          <w:insideH w:val="nil"/>
          <w:insideV w:val="nil"/>
        </w:tcBorders>
      </w:tcPr>
    </w:tblStylePr>
    <w:tblStylePr w:type="firstCol">
      <w:rPr>
        <w:b/>
        <w:bCs/>
      </w:rPr>
    </w:tblStylePr>
    <w:tblStylePr w:type="lastCol">
      <w:rPr>
        <w:b/>
        <w:bCs/>
      </w:rPr>
    </w:tblStylePr>
    <w:tblStylePr w:type="band1Vert">
      <w:tblPr/>
      <w:tcPr>
        <w:shd w:val="clear" w:color="auto" w:fill="B3EDBA"/>
      </w:tcPr>
    </w:tblStylePr>
    <w:tblStylePr w:type="band1Horz">
      <w:tblPr/>
      <w:tcPr>
        <w:tcBorders>
          <w:insideH w:val="nil"/>
          <w:insideV w:val="nil"/>
        </w:tcBorders>
        <w:shd w:val="clear" w:color="auto" w:fill="B3EDBA"/>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semiHidden/>
    <w:unhideWhenUsed/>
    <w:rsid w:val="009E0D83"/>
    <w:pPr>
      <w:spacing w:after="0" w:line="240" w:lineRule="auto"/>
    </w:pPr>
    <w:rPr>
      <w:sz w:val="24"/>
      <w:szCs w:val="24"/>
    </w:rPr>
    <w:tblPr>
      <w:tblStyleRowBandSize w:val="1"/>
      <w:tblStyleColBandSize w:val="1"/>
      <w:tblBorders>
        <w:top w:val="single" w:sz="8" w:space="0" w:color="39BEF1"/>
        <w:left w:val="single" w:sz="8" w:space="0" w:color="39BEF1"/>
        <w:bottom w:val="single" w:sz="8" w:space="0" w:color="39BEF1"/>
        <w:right w:val="single" w:sz="8" w:space="0" w:color="39BEF1"/>
        <w:insideH w:val="single" w:sz="8" w:space="0" w:color="39BEF1"/>
      </w:tblBorders>
    </w:tblPr>
    <w:tblStylePr w:type="firstRow">
      <w:pPr>
        <w:spacing w:before="0" w:after="0" w:line="240" w:lineRule="auto"/>
      </w:pPr>
      <w:rPr>
        <w:b/>
        <w:bCs/>
        <w:color w:val="FFFFFF"/>
      </w:rPr>
      <w:tblPr/>
      <w:tcPr>
        <w:tcBorders>
          <w:top w:val="single" w:sz="8" w:space="0" w:color="39BEF1"/>
          <w:left w:val="single" w:sz="8" w:space="0" w:color="39BEF1"/>
          <w:bottom w:val="single" w:sz="8" w:space="0" w:color="39BEF1"/>
          <w:right w:val="single" w:sz="8" w:space="0" w:color="39BEF1"/>
          <w:insideH w:val="nil"/>
          <w:insideV w:val="nil"/>
        </w:tcBorders>
        <w:shd w:val="clear" w:color="auto" w:fill="0F9ED5"/>
      </w:tcPr>
    </w:tblStylePr>
    <w:tblStylePr w:type="lastRow">
      <w:pPr>
        <w:spacing w:before="0" w:after="0" w:line="240" w:lineRule="auto"/>
      </w:pPr>
      <w:rPr>
        <w:b/>
        <w:bCs/>
      </w:rPr>
      <w:tblPr/>
      <w:tcPr>
        <w:tcBorders>
          <w:top w:val="double" w:sz="6" w:space="0" w:color="39BEF1"/>
          <w:left w:val="single" w:sz="8" w:space="0" w:color="39BEF1"/>
          <w:bottom w:val="single" w:sz="8" w:space="0" w:color="39BEF1"/>
          <w:right w:val="single" w:sz="8" w:space="0" w:color="39BEF1"/>
          <w:insideH w:val="nil"/>
          <w:insideV w:val="nil"/>
        </w:tcBorders>
      </w:tcPr>
    </w:tblStylePr>
    <w:tblStylePr w:type="firstCol">
      <w:rPr>
        <w:b/>
        <w:bCs/>
      </w:rPr>
    </w:tblStylePr>
    <w:tblStylePr w:type="lastCol">
      <w:rPr>
        <w:b/>
        <w:bCs/>
      </w:rPr>
    </w:tblStylePr>
    <w:tblStylePr w:type="band1Vert">
      <w:tblPr/>
      <w:tcPr>
        <w:shd w:val="clear" w:color="auto" w:fill="BDE9FA"/>
      </w:tcPr>
    </w:tblStylePr>
    <w:tblStylePr w:type="band1Horz">
      <w:tblPr/>
      <w:tcPr>
        <w:tcBorders>
          <w:insideH w:val="nil"/>
          <w:insideV w:val="nil"/>
        </w:tcBorders>
        <w:shd w:val="clear" w:color="auto" w:fill="BDE9FA"/>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semiHidden/>
    <w:unhideWhenUsed/>
    <w:rsid w:val="009E0D83"/>
    <w:pPr>
      <w:spacing w:after="0" w:line="240" w:lineRule="auto"/>
    </w:pPr>
    <w:rPr>
      <w:sz w:val="24"/>
      <w:szCs w:val="24"/>
    </w:rPr>
    <w:tblPr>
      <w:tblStyleRowBandSize w:val="1"/>
      <w:tblStyleColBandSize w:val="1"/>
      <w:tblBorders>
        <w:top w:val="single" w:sz="8" w:space="0" w:color="CE49BF"/>
        <w:left w:val="single" w:sz="8" w:space="0" w:color="CE49BF"/>
        <w:bottom w:val="single" w:sz="8" w:space="0" w:color="CE49BF"/>
        <w:right w:val="single" w:sz="8" w:space="0" w:color="CE49BF"/>
        <w:insideH w:val="single" w:sz="8" w:space="0" w:color="CE49BF"/>
      </w:tblBorders>
    </w:tblPr>
    <w:tblStylePr w:type="firstRow">
      <w:pPr>
        <w:spacing w:before="0" w:after="0" w:line="240" w:lineRule="auto"/>
      </w:pPr>
      <w:rPr>
        <w:b/>
        <w:bCs/>
        <w:color w:val="FFFFFF"/>
      </w:rPr>
      <w:tblPr/>
      <w:tcPr>
        <w:tcBorders>
          <w:top w:val="single" w:sz="8" w:space="0" w:color="CE49BF"/>
          <w:left w:val="single" w:sz="8" w:space="0" w:color="CE49BF"/>
          <w:bottom w:val="single" w:sz="8" w:space="0" w:color="CE49BF"/>
          <w:right w:val="single" w:sz="8" w:space="0" w:color="CE49BF"/>
          <w:insideH w:val="nil"/>
          <w:insideV w:val="nil"/>
        </w:tcBorders>
        <w:shd w:val="clear" w:color="auto" w:fill="A02B93"/>
      </w:tcPr>
    </w:tblStylePr>
    <w:tblStylePr w:type="lastRow">
      <w:pPr>
        <w:spacing w:before="0" w:after="0" w:line="240" w:lineRule="auto"/>
      </w:pPr>
      <w:rPr>
        <w:b/>
        <w:bCs/>
      </w:rPr>
      <w:tblPr/>
      <w:tcPr>
        <w:tcBorders>
          <w:top w:val="double" w:sz="6" w:space="0" w:color="CE49BF"/>
          <w:left w:val="single" w:sz="8" w:space="0" w:color="CE49BF"/>
          <w:bottom w:val="single" w:sz="8" w:space="0" w:color="CE49BF"/>
          <w:right w:val="single" w:sz="8" w:space="0" w:color="CE49BF"/>
          <w:insideH w:val="nil"/>
          <w:insideV w:val="nil"/>
        </w:tcBorders>
      </w:tcPr>
    </w:tblStylePr>
    <w:tblStylePr w:type="firstCol">
      <w:rPr>
        <w:b/>
        <w:bCs/>
      </w:rPr>
    </w:tblStylePr>
    <w:tblStylePr w:type="lastCol">
      <w:rPr>
        <w:b/>
        <w:bCs/>
      </w:rPr>
    </w:tblStylePr>
    <w:tblStylePr w:type="band1Vert">
      <w:tblPr/>
      <w:tcPr>
        <w:shd w:val="clear" w:color="auto" w:fill="EFC3E9"/>
      </w:tcPr>
    </w:tblStylePr>
    <w:tblStylePr w:type="band1Horz">
      <w:tblPr/>
      <w:tcPr>
        <w:tcBorders>
          <w:insideH w:val="nil"/>
          <w:insideV w:val="nil"/>
        </w:tcBorders>
        <w:shd w:val="clear" w:color="auto" w:fill="EFC3E9"/>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semiHidden/>
    <w:unhideWhenUsed/>
    <w:rsid w:val="009E0D83"/>
    <w:pPr>
      <w:spacing w:after="0" w:line="240" w:lineRule="auto"/>
    </w:pPr>
    <w:rPr>
      <w:sz w:val="24"/>
      <w:szCs w:val="24"/>
    </w:rPr>
    <w:tblPr>
      <w:tblStyleRowBandSize w:val="1"/>
      <w:tblStyleColBandSize w:val="1"/>
      <w:tblBorders>
        <w:top w:val="single" w:sz="8" w:space="0" w:color="71CF50"/>
        <w:left w:val="single" w:sz="8" w:space="0" w:color="71CF50"/>
        <w:bottom w:val="single" w:sz="8" w:space="0" w:color="71CF50"/>
        <w:right w:val="single" w:sz="8" w:space="0" w:color="71CF50"/>
        <w:insideH w:val="single" w:sz="8" w:space="0" w:color="71CF50"/>
      </w:tblBorders>
    </w:tblPr>
    <w:tblStylePr w:type="firstRow">
      <w:pPr>
        <w:spacing w:before="0" w:after="0" w:line="240" w:lineRule="auto"/>
      </w:pPr>
      <w:rPr>
        <w:b/>
        <w:bCs/>
        <w:color w:val="FFFFFF"/>
      </w:rPr>
      <w:tblPr/>
      <w:tcPr>
        <w:tcBorders>
          <w:top w:val="single" w:sz="8" w:space="0" w:color="71CF50"/>
          <w:left w:val="single" w:sz="8" w:space="0" w:color="71CF50"/>
          <w:bottom w:val="single" w:sz="8" w:space="0" w:color="71CF50"/>
          <w:right w:val="single" w:sz="8" w:space="0" w:color="71CF50"/>
          <w:insideH w:val="nil"/>
          <w:insideV w:val="nil"/>
        </w:tcBorders>
        <w:shd w:val="clear" w:color="auto" w:fill="4EA72E"/>
      </w:tcPr>
    </w:tblStylePr>
    <w:tblStylePr w:type="lastRow">
      <w:pPr>
        <w:spacing w:before="0" w:after="0" w:line="240" w:lineRule="auto"/>
      </w:pPr>
      <w:rPr>
        <w:b/>
        <w:bCs/>
      </w:rPr>
      <w:tblPr/>
      <w:tcPr>
        <w:tcBorders>
          <w:top w:val="double" w:sz="6" w:space="0" w:color="71CF50"/>
          <w:left w:val="single" w:sz="8" w:space="0" w:color="71CF50"/>
          <w:bottom w:val="single" w:sz="8" w:space="0" w:color="71CF50"/>
          <w:right w:val="single" w:sz="8" w:space="0" w:color="71CF50"/>
          <w:insideH w:val="nil"/>
          <w:insideV w:val="nil"/>
        </w:tcBorders>
      </w:tcPr>
    </w:tblStylePr>
    <w:tblStylePr w:type="firstCol">
      <w:rPr>
        <w:b/>
        <w:bCs/>
      </w:rPr>
    </w:tblStylePr>
    <w:tblStylePr w:type="lastCol">
      <w:rPr>
        <w:b/>
        <w:bCs/>
      </w:rPr>
    </w:tblStylePr>
    <w:tblStylePr w:type="band1Vert">
      <w:tblPr/>
      <w:tcPr>
        <w:shd w:val="clear" w:color="auto" w:fill="D0EFC5"/>
      </w:tcPr>
    </w:tblStylePr>
    <w:tblStylePr w:type="band1Horz">
      <w:tblPr/>
      <w:tcPr>
        <w:tcBorders>
          <w:insideH w:val="nil"/>
          <w:insideV w:val="nil"/>
        </w:tcBorders>
        <w:shd w:val="clear" w:color="auto" w:fill="D0EFC5"/>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64"/>
    <w:semiHidden/>
    <w:unhideWhenUsed/>
    <w:rsid w:val="009E0D83"/>
    <w:pPr>
      <w:spacing w:after="0" w:line="240" w:lineRule="auto"/>
    </w:pPr>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8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80"/>
      </w:tcPr>
    </w:tblStylePr>
    <w:tblStylePr w:type="lastCol">
      <w:rPr>
        <w:b/>
        <w:bCs/>
        <w:color w:val="FFFFFF"/>
      </w:rPr>
      <w:tblPr/>
      <w:tcPr>
        <w:tcBorders>
          <w:left w:val="nil"/>
          <w:right w:val="nil"/>
          <w:insideH w:val="nil"/>
          <w:insideV w:val="nil"/>
        </w:tcBorders>
        <w:shd w:val="clear" w:color="auto" w:fill="00008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semiHidden/>
    <w:unhideWhenUsed/>
    <w:rsid w:val="009E0D83"/>
    <w:pPr>
      <w:spacing w:after="0" w:line="240" w:lineRule="auto"/>
    </w:pPr>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5608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156082"/>
      </w:tcPr>
    </w:tblStylePr>
    <w:tblStylePr w:type="lastCol">
      <w:rPr>
        <w:b/>
        <w:bCs/>
        <w:color w:val="FFFFFF"/>
      </w:rPr>
      <w:tblPr/>
      <w:tcPr>
        <w:tcBorders>
          <w:left w:val="nil"/>
          <w:right w:val="nil"/>
          <w:insideH w:val="nil"/>
          <w:insideV w:val="nil"/>
        </w:tcBorders>
        <w:shd w:val="clear" w:color="auto" w:fill="15608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semiHidden/>
    <w:unhideWhenUsed/>
    <w:rsid w:val="009E0D83"/>
    <w:pPr>
      <w:spacing w:after="0" w:line="240" w:lineRule="auto"/>
    </w:pPr>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9713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97132"/>
      </w:tcPr>
    </w:tblStylePr>
    <w:tblStylePr w:type="lastCol">
      <w:rPr>
        <w:b/>
        <w:bCs/>
        <w:color w:val="FFFFFF"/>
      </w:rPr>
      <w:tblPr/>
      <w:tcPr>
        <w:tcBorders>
          <w:left w:val="nil"/>
          <w:right w:val="nil"/>
          <w:insideH w:val="nil"/>
          <w:insideV w:val="nil"/>
        </w:tcBorders>
        <w:shd w:val="clear" w:color="auto" w:fill="E9713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semiHidden/>
    <w:unhideWhenUsed/>
    <w:rsid w:val="009E0D83"/>
    <w:pPr>
      <w:spacing w:after="0" w:line="240" w:lineRule="auto"/>
    </w:pPr>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96B2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196B24"/>
      </w:tcPr>
    </w:tblStylePr>
    <w:tblStylePr w:type="lastCol">
      <w:rPr>
        <w:b/>
        <w:bCs/>
        <w:color w:val="FFFFFF"/>
      </w:rPr>
      <w:tblPr/>
      <w:tcPr>
        <w:tcBorders>
          <w:left w:val="nil"/>
          <w:right w:val="nil"/>
          <w:insideH w:val="nil"/>
          <w:insideV w:val="nil"/>
        </w:tcBorders>
        <w:shd w:val="clear" w:color="auto" w:fill="196B2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semiHidden/>
    <w:unhideWhenUsed/>
    <w:rsid w:val="009E0D83"/>
    <w:pPr>
      <w:spacing w:after="0" w:line="240" w:lineRule="auto"/>
    </w:pPr>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F9E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F9ED5"/>
      </w:tcPr>
    </w:tblStylePr>
    <w:tblStylePr w:type="lastCol">
      <w:rPr>
        <w:b/>
        <w:bCs/>
        <w:color w:val="FFFFFF"/>
      </w:rPr>
      <w:tblPr/>
      <w:tcPr>
        <w:tcBorders>
          <w:left w:val="nil"/>
          <w:right w:val="nil"/>
          <w:insideH w:val="nil"/>
          <w:insideV w:val="nil"/>
        </w:tcBorders>
        <w:shd w:val="clear" w:color="auto" w:fill="0F9E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semiHidden/>
    <w:unhideWhenUsed/>
    <w:rsid w:val="009E0D83"/>
    <w:pPr>
      <w:spacing w:after="0" w:line="240" w:lineRule="auto"/>
    </w:pPr>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02B9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02B93"/>
      </w:tcPr>
    </w:tblStylePr>
    <w:tblStylePr w:type="lastCol">
      <w:rPr>
        <w:b/>
        <w:bCs/>
        <w:color w:val="FFFFFF"/>
      </w:rPr>
      <w:tblPr/>
      <w:tcPr>
        <w:tcBorders>
          <w:left w:val="nil"/>
          <w:right w:val="nil"/>
          <w:insideH w:val="nil"/>
          <w:insideV w:val="nil"/>
        </w:tcBorders>
        <w:shd w:val="clear" w:color="auto" w:fill="A02B9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semiHidden/>
    <w:unhideWhenUsed/>
    <w:rsid w:val="009E0D83"/>
    <w:pPr>
      <w:spacing w:after="0" w:line="240" w:lineRule="auto"/>
    </w:pPr>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EA72E"/>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EA72E"/>
      </w:tcPr>
    </w:tblStylePr>
    <w:tblStylePr w:type="lastCol">
      <w:rPr>
        <w:b/>
        <w:bCs/>
        <w:color w:val="FFFFFF"/>
      </w:rPr>
      <w:tblPr/>
      <w:tcPr>
        <w:tcBorders>
          <w:left w:val="nil"/>
          <w:right w:val="nil"/>
          <w:insideH w:val="nil"/>
          <w:insideV w:val="nil"/>
        </w:tcBorders>
        <w:shd w:val="clear" w:color="auto" w:fill="4EA72E"/>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9E0D83"/>
    <w:rPr>
      <w:color w:val="2B579A"/>
      <w:shd w:val="clear" w:color="auto" w:fill="E1DFDD"/>
      <w:lang w:val="en-GB"/>
    </w:rPr>
  </w:style>
  <w:style w:type="table" w:customStyle="1" w:styleId="PlainTable11">
    <w:name w:val="Plain Table 11"/>
    <w:basedOn w:val="TableNormal"/>
    <w:next w:val="PlainTable1"/>
    <w:uiPriority w:val="41"/>
    <w:rsid w:val="009E0D83"/>
    <w:pPr>
      <w:spacing w:after="0" w:line="240" w:lineRule="auto"/>
    </w:pPr>
    <w:rPr>
      <w:sz w:val="24"/>
      <w:szCs w:val="24"/>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1">
    <w:name w:val="Plain Table 21"/>
    <w:basedOn w:val="TableNormal"/>
    <w:next w:val="PlainTable2"/>
    <w:uiPriority w:val="42"/>
    <w:rsid w:val="009E0D83"/>
    <w:pPr>
      <w:spacing w:after="0" w:line="240" w:lineRule="auto"/>
    </w:pPr>
    <w:rPr>
      <w:sz w:val="24"/>
      <w:szCs w:val="24"/>
    </w:rPr>
    <w:tblPr>
      <w:tblStyleRowBandSize w:val="1"/>
      <w:tblStyleColBandSize w:val="1"/>
      <w:tblBorders>
        <w:top w:val="single" w:sz="4" w:space="0" w:color="3F3FFF"/>
        <w:bottom w:val="single" w:sz="4" w:space="0" w:color="3F3FFF"/>
      </w:tblBorders>
    </w:tblPr>
    <w:tblStylePr w:type="firstRow">
      <w:rPr>
        <w:b/>
        <w:bCs/>
      </w:rPr>
      <w:tblPr/>
      <w:tcPr>
        <w:tcBorders>
          <w:bottom w:val="single" w:sz="4" w:space="0" w:color="3F3FFF"/>
        </w:tcBorders>
      </w:tcPr>
    </w:tblStylePr>
    <w:tblStylePr w:type="lastRow">
      <w:rPr>
        <w:b/>
        <w:bCs/>
      </w:rPr>
      <w:tblPr/>
      <w:tcPr>
        <w:tcBorders>
          <w:top w:val="single" w:sz="4" w:space="0" w:color="3F3FFF"/>
        </w:tcBorders>
      </w:tcPr>
    </w:tblStylePr>
    <w:tblStylePr w:type="firstCol">
      <w:rPr>
        <w:b/>
        <w:bCs/>
      </w:rPr>
    </w:tblStylePr>
    <w:tblStylePr w:type="lastCol">
      <w:rPr>
        <w:b/>
        <w:bCs/>
      </w:rPr>
    </w:tblStylePr>
    <w:tblStylePr w:type="band1Vert">
      <w:tblPr/>
      <w:tcPr>
        <w:tcBorders>
          <w:left w:val="single" w:sz="4" w:space="0" w:color="3F3FFF"/>
          <w:right w:val="single" w:sz="4" w:space="0" w:color="3F3FFF"/>
        </w:tcBorders>
      </w:tcPr>
    </w:tblStylePr>
    <w:tblStylePr w:type="band2Vert">
      <w:tblPr/>
      <w:tcPr>
        <w:tcBorders>
          <w:left w:val="single" w:sz="4" w:space="0" w:color="3F3FFF"/>
          <w:right w:val="single" w:sz="4" w:space="0" w:color="3F3FFF"/>
        </w:tcBorders>
      </w:tcPr>
    </w:tblStylePr>
    <w:tblStylePr w:type="band1Horz">
      <w:tblPr/>
      <w:tcPr>
        <w:tcBorders>
          <w:top w:val="single" w:sz="4" w:space="0" w:color="3F3FFF"/>
          <w:bottom w:val="single" w:sz="4" w:space="0" w:color="3F3FFF"/>
        </w:tcBorders>
      </w:tcPr>
    </w:tblStylePr>
  </w:style>
  <w:style w:type="table" w:customStyle="1" w:styleId="PlainTable31">
    <w:name w:val="Plain Table 31"/>
    <w:basedOn w:val="TableNormal"/>
    <w:next w:val="PlainTable3"/>
    <w:uiPriority w:val="43"/>
    <w:rsid w:val="009E0D83"/>
    <w:pPr>
      <w:spacing w:after="0" w:line="240" w:lineRule="auto"/>
    </w:pPr>
    <w:rPr>
      <w:sz w:val="24"/>
      <w:szCs w:val="24"/>
    </w:rPr>
    <w:tblPr>
      <w:tblStyleRowBandSize w:val="1"/>
      <w:tblStyleColBandSize w:val="1"/>
    </w:tblPr>
    <w:tblStylePr w:type="firstRow">
      <w:rPr>
        <w:b/>
        <w:bCs/>
        <w:caps/>
      </w:rPr>
      <w:tblPr/>
      <w:tcPr>
        <w:tcBorders>
          <w:bottom w:val="single" w:sz="4" w:space="0" w:color="3F3FFF"/>
        </w:tcBorders>
      </w:tcPr>
    </w:tblStylePr>
    <w:tblStylePr w:type="lastRow">
      <w:rPr>
        <w:b/>
        <w:bCs/>
        <w:caps/>
      </w:rPr>
      <w:tblPr/>
      <w:tcPr>
        <w:tcBorders>
          <w:top w:val="nil"/>
        </w:tcBorders>
      </w:tcPr>
    </w:tblStylePr>
    <w:tblStylePr w:type="firstCol">
      <w:rPr>
        <w:b/>
        <w:bCs/>
        <w:caps/>
      </w:rPr>
      <w:tblPr/>
      <w:tcPr>
        <w:tcBorders>
          <w:right w:val="single" w:sz="4" w:space="0" w:color="3F3FF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next w:val="PlainTable4"/>
    <w:uiPriority w:val="44"/>
    <w:rsid w:val="009E0D83"/>
    <w:pPr>
      <w:spacing w:after="0" w:line="240" w:lineRule="auto"/>
    </w:pPr>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
    <w:name w:val="Plain Table 51"/>
    <w:basedOn w:val="TableNormal"/>
    <w:next w:val="PlainTable5"/>
    <w:uiPriority w:val="45"/>
    <w:rsid w:val="009E0D83"/>
    <w:pPr>
      <w:spacing w:after="0" w:line="240" w:lineRule="auto"/>
    </w:pPr>
    <w:rPr>
      <w:sz w:val="24"/>
      <w:szCs w:val="24"/>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3F3FFF"/>
        </w:tcBorders>
        <w:shd w:val="clear" w:color="auto" w:fill="FFFFFF"/>
      </w:tcPr>
    </w:tblStylePr>
    <w:tblStylePr w:type="lastRow">
      <w:rPr>
        <w:rFonts w:ascii="Aptos Display" w:eastAsia="DengXian Light" w:hAnsi="Aptos Display" w:cs="Times New Roman"/>
        <w:i/>
        <w:iCs/>
        <w:sz w:val="26"/>
      </w:rPr>
      <w:tblPr/>
      <w:tcPr>
        <w:tcBorders>
          <w:top w:val="single" w:sz="4" w:space="0" w:color="3F3FFF"/>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3F3FFF"/>
        </w:tcBorders>
        <w:shd w:val="clear" w:color="auto" w:fill="FFFFFF"/>
      </w:tcPr>
    </w:tblStylePr>
    <w:tblStylePr w:type="lastCol">
      <w:rPr>
        <w:rFonts w:ascii="Aptos Display" w:eastAsia="DengXian Light" w:hAnsi="Aptos Display" w:cs="Times New Roman"/>
        <w:i/>
        <w:iCs/>
        <w:sz w:val="26"/>
      </w:rPr>
      <w:tblPr/>
      <w:tcPr>
        <w:tcBorders>
          <w:left w:val="single" w:sz="4" w:space="0" w:color="3F3FF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9E0D83"/>
    <w:rPr>
      <w:u w:val="dotted"/>
      <w:lang w:val="en-GB"/>
    </w:rPr>
  </w:style>
  <w:style w:type="character" w:customStyle="1" w:styleId="SmartLink1">
    <w:name w:val="SmartLink1"/>
    <w:basedOn w:val="DefaultParagraphFont"/>
    <w:uiPriority w:val="99"/>
    <w:semiHidden/>
    <w:unhideWhenUsed/>
    <w:rsid w:val="009E0D83"/>
    <w:rPr>
      <w:color w:val="0000FF"/>
      <w:u w:val="single"/>
      <w:shd w:val="clear" w:color="auto" w:fill="F3F2F1"/>
      <w:lang w:val="en-GB"/>
    </w:rPr>
  </w:style>
  <w:style w:type="table" w:customStyle="1" w:styleId="Table3Deffects11">
    <w:name w:val="Table 3D effects 11"/>
    <w:basedOn w:val="TableNormal"/>
    <w:next w:val="Table3Deffects1"/>
    <w:uiPriority w:val="99"/>
    <w:semiHidden/>
    <w:unhideWhenUsed/>
    <w:rsid w:val="009E0D83"/>
    <w:pPr>
      <w:tabs>
        <w:tab w:val="left" w:pos="567"/>
        <w:tab w:val="left" w:pos="1134"/>
        <w:tab w:val="left" w:pos="1701"/>
        <w:tab w:val="left" w:pos="2268"/>
      </w:tabs>
      <w:spacing w:after="0" w:line="240" w:lineRule="auto"/>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unhideWhenUsed/>
    <w:rsid w:val="009E0D83"/>
    <w:pPr>
      <w:tabs>
        <w:tab w:val="left" w:pos="567"/>
        <w:tab w:val="left" w:pos="1134"/>
        <w:tab w:val="left" w:pos="1701"/>
        <w:tab w:val="left" w:pos="2268"/>
      </w:tabs>
      <w:spacing w:after="0" w:line="240" w:lineRule="auto"/>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unhideWhenUsed/>
    <w:rsid w:val="009E0D83"/>
    <w:pPr>
      <w:tabs>
        <w:tab w:val="left" w:pos="567"/>
        <w:tab w:val="left" w:pos="1134"/>
        <w:tab w:val="left" w:pos="1701"/>
        <w:tab w:val="left" w:pos="2268"/>
      </w:tabs>
      <w:spacing w:after="0" w:line="240" w:lineRule="auto"/>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unhideWhenUsed/>
    <w:rsid w:val="009E0D83"/>
    <w:pPr>
      <w:tabs>
        <w:tab w:val="left" w:pos="567"/>
        <w:tab w:val="left" w:pos="1134"/>
        <w:tab w:val="left" w:pos="1701"/>
        <w:tab w:val="left" w:pos="2268"/>
      </w:tabs>
      <w:spacing w:after="0" w:line="240" w:lineRule="auto"/>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unhideWhenUsed/>
    <w:rsid w:val="009E0D83"/>
    <w:pPr>
      <w:tabs>
        <w:tab w:val="left" w:pos="567"/>
        <w:tab w:val="left" w:pos="1134"/>
        <w:tab w:val="left" w:pos="1701"/>
        <w:tab w:val="left" w:pos="2268"/>
      </w:tabs>
      <w:spacing w:after="0" w:line="240" w:lineRule="auto"/>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unhideWhenUsed/>
    <w:rsid w:val="009E0D83"/>
    <w:pPr>
      <w:tabs>
        <w:tab w:val="left" w:pos="567"/>
        <w:tab w:val="left" w:pos="1134"/>
        <w:tab w:val="left" w:pos="1701"/>
        <w:tab w:val="left" w:pos="2268"/>
      </w:tabs>
      <w:spacing w:after="0" w:line="240" w:lineRule="auto"/>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unhideWhenUsed/>
    <w:rsid w:val="009E0D83"/>
    <w:pPr>
      <w:tabs>
        <w:tab w:val="left" w:pos="567"/>
        <w:tab w:val="left" w:pos="1134"/>
        <w:tab w:val="left" w:pos="1701"/>
        <w:tab w:val="left" w:pos="2268"/>
      </w:tabs>
      <w:spacing w:after="0" w:line="240" w:lineRule="auto"/>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unhideWhenUsed/>
    <w:rsid w:val="009E0D83"/>
    <w:pPr>
      <w:tabs>
        <w:tab w:val="left" w:pos="567"/>
        <w:tab w:val="left" w:pos="1134"/>
        <w:tab w:val="left" w:pos="1701"/>
        <w:tab w:val="left" w:pos="2268"/>
      </w:tabs>
      <w:spacing w:after="0" w:line="240" w:lineRule="auto"/>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unhideWhenUsed/>
    <w:rsid w:val="009E0D83"/>
    <w:pPr>
      <w:tabs>
        <w:tab w:val="left" w:pos="567"/>
        <w:tab w:val="left" w:pos="1134"/>
        <w:tab w:val="left" w:pos="1701"/>
        <w:tab w:val="left" w:pos="2268"/>
      </w:tabs>
      <w:spacing w:after="0" w:line="240" w:lineRule="auto"/>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unhideWhenUsed/>
    <w:rsid w:val="009E0D83"/>
    <w:pPr>
      <w:tabs>
        <w:tab w:val="left" w:pos="567"/>
        <w:tab w:val="left" w:pos="1134"/>
        <w:tab w:val="left" w:pos="1701"/>
        <w:tab w:val="left" w:pos="2268"/>
      </w:tabs>
      <w:spacing w:after="0" w:line="240" w:lineRule="auto"/>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unhideWhenUsed/>
    <w:rsid w:val="009E0D83"/>
    <w:pPr>
      <w:tabs>
        <w:tab w:val="left" w:pos="567"/>
        <w:tab w:val="left" w:pos="1134"/>
        <w:tab w:val="left" w:pos="1701"/>
        <w:tab w:val="left" w:pos="2268"/>
      </w:tabs>
      <w:spacing w:after="0" w:line="240" w:lineRule="auto"/>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unhideWhenUsed/>
    <w:rsid w:val="009E0D83"/>
    <w:pPr>
      <w:tabs>
        <w:tab w:val="left" w:pos="567"/>
        <w:tab w:val="left" w:pos="1134"/>
        <w:tab w:val="left" w:pos="1701"/>
        <w:tab w:val="left" w:pos="2268"/>
      </w:tabs>
      <w:spacing w:after="0" w:line="240" w:lineRule="auto"/>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unhideWhenUsed/>
    <w:rsid w:val="009E0D83"/>
    <w:pPr>
      <w:tabs>
        <w:tab w:val="left" w:pos="567"/>
        <w:tab w:val="left" w:pos="1134"/>
        <w:tab w:val="left" w:pos="1701"/>
        <w:tab w:val="left" w:pos="2268"/>
      </w:tabs>
      <w:spacing w:after="0" w:line="240" w:lineRule="auto"/>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unhideWhenUsed/>
    <w:rsid w:val="009E0D83"/>
    <w:pPr>
      <w:tabs>
        <w:tab w:val="left" w:pos="567"/>
        <w:tab w:val="left" w:pos="1134"/>
        <w:tab w:val="left" w:pos="1701"/>
        <w:tab w:val="left" w:pos="2268"/>
      </w:tabs>
      <w:spacing w:after="0" w:line="240" w:lineRule="auto"/>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unhideWhenUsed/>
    <w:rsid w:val="009E0D83"/>
    <w:pPr>
      <w:tabs>
        <w:tab w:val="left" w:pos="567"/>
        <w:tab w:val="left" w:pos="1134"/>
        <w:tab w:val="left" w:pos="1701"/>
        <w:tab w:val="left" w:pos="2268"/>
      </w:tabs>
      <w:spacing w:after="0" w:line="240" w:lineRule="auto"/>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unhideWhenUsed/>
    <w:rsid w:val="009E0D83"/>
    <w:pPr>
      <w:tabs>
        <w:tab w:val="left" w:pos="567"/>
        <w:tab w:val="left" w:pos="1134"/>
        <w:tab w:val="left" w:pos="1701"/>
        <w:tab w:val="left" w:pos="2268"/>
      </w:tabs>
      <w:spacing w:after="0" w:line="240" w:lineRule="auto"/>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unhideWhenUsed/>
    <w:rsid w:val="009E0D83"/>
    <w:pPr>
      <w:tabs>
        <w:tab w:val="left" w:pos="567"/>
        <w:tab w:val="left" w:pos="1134"/>
        <w:tab w:val="left" w:pos="1701"/>
        <w:tab w:val="left" w:pos="2268"/>
      </w:tabs>
      <w:spacing w:after="0" w:line="240" w:lineRule="auto"/>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39"/>
    <w:rsid w:val="009E0D83"/>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0"/>
    <w:uiPriority w:val="99"/>
    <w:semiHidden/>
    <w:unhideWhenUsed/>
    <w:rsid w:val="009E0D83"/>
    <w:pPr>
      <w:tabs>
        <w:tab w:val="left" w:pos="567"/>
        <w:tab w:val="left" w:pos="1134"/>
        <w:tab w:val="left" w:pos="1701"/>
        <w:tab w:val="left" w:pos="2268"/>
      </w:tabs>
      <w:spacing w:after="0" w:line="240" w:lineRule="auto"/>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unhideWhenUsed/>
    <w:rsid w:val="009E0D83"/>
    <w:pPr>
      <w:tabs>
        <w:tab w:val="left" w:pos="567"/>
        <w:tab w:val="left" w:pos="1134"/>
        <w:tab w:val="left" w:pos="1701"/>
        <w:tab w:val="left" w:pos="2268"/>
      </w:tabs>
      <w:spacing w:after="0" w:line="240" w:lineRule="auto"/>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unhideWhenUsed/>
    <w:rsid w:val="009E0D83"/>
    <w:pPr>
      <w:tabs>
        <w:tab w:val="left" w:pos="567"/>
        <w:tab w:val="left" w:pos="1134"/>
        <w:tab w:val="left" w:pos="1701"/>
        <w:tab w:val="left" w:pos="2268"/>
      </w:tabs>
      <w:spacing w:after="0" w:line="240" w:lineRule="auto"/>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unhideWhenUsed/>
    <w:rsid w:val="009E0D83"/>
    <w:pPr>
      <w:tabs>
        <w:tab w:val="left" w:pos="567"/>
        <w:tab w:val="left" w:pos="1134"/>
        <w:tab w:val="left" w:pos="1701"/>
        <w:tab w:val="left" w:pos="2268"/>
      </w:tabs>
      <w:spacing w:after="0" w:line="240" w:lineRule="auto"/>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unhideWhenUsed/>
    <w:rsid w:val="009E0D83"/>
    <w:pPr>
      <w:tabs>
        <w:tab w:val="left" w:pos="567"/>
        <w:tab w:val="left" w:pos="1134"/>
        <w:tab w:val="left" w:pos="1701"/>
        <w:tab w:val="left" w:pos="2268"/>
      </w:tabs>
      <w:spacing w:after="0" w:line="240" w:lineRule="auto"/>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unhideWhenUsed/>
    <w:rsid w:val="009E0D83"/>
    <w:pPr>
      <w:tabs>
        <w:tab w:val="left" w:pos="567"/>
        <w:tab w:val="left" w:pos="1134"/>
        <w:tab w:val="left" w:pos="1701"/>
        <w:tab w:val="left" w:pos="2268"/>
      </w:tabs>
      <w:spacing w:after="0" w:line="240" w:lineRule="auto"/>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unhideWhenUsed/>
    <w:rsid w:val="009E0D83"/>
    <w:pPr>
      <w:tabs>
        <w:tab w:val="left" w:pos="567"/>
        <w:tab w:val="left" w:pos="1134"/>
        <w:tab w:val="left" w:pos="1701"/>
        <w:tab w:val="left" w:pos="2268"/>
      </w:tabs>
      <w:spacing w:after="0" w:line="240" w:lineRule="auto"/>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unhideWhenUsed/>
    <w:rsid w:val="009E0D83"/>
    <w:pPr>
      <w:tabs>
        <w:tab w:val="left" w:pos="567"/>
        <w:tab w:val="left" w:pos="1134"/>
        <w:tab w:val="left" w:pos="1701"/>
        <w:tab w:val="left" w:pos="2268"/>
      </w:tabs>
      <w:spacing w:after="0" w:line="240" w:lineRule="auto"/>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next w:val="TableGridLight"/>
    <w:uiPriority w:val="40"/>
    <w:rsid w:val="009E0D83"/>
    <w:pPr>
      <w:spacing w:after="0" w:line="240" w:lineRule="auto"/>
    </w:pPr>
    <w:rPr>
      <w:sz w:val="24"/>
      <w:szCs w:val="24"/>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List11">
    <w:name w:val="Table List 11"/>
    <w:basedOn w:val="TableNormal"/>
    <w:next w:val="TableList1"/>
    <w:uiPriority w:val="99"/>
    <w:semiHidden/>
    <w:unhideWhenUsed/>
    <w:rsid w:val="009E0D83"/>
    <w:pPr>
      <w:tabs>
        <w:tab w:val="left" w:pos="567"/>
        <w:tab w:val="left" w:pos="1134"/>
        <w:tab w:val="left" w:pos="1701"/>
        <w:tab w:val="left" w:pos="2268"/>
      </w:tabs>
      <w:spacing w:after="0" w:line="240" w:lineRule="auto"/>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unhideWhenUsed/>
    <w:rsid w:val="009E0D83"/>
    <w:pPr>
      <w:tabs>
        <w:tab w:val="left" w:pos="567"/>
        <w:tab w:val="left" w:pos="1134"/>
        <w:tab w:val="left" w:pos="1701"/>
        <w:tab w:val="left" w:pos="2268"/>
      </w:tabs>
      <w:spacing w:after="0" w:line="240" w:lineRule="auto"/>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unhideWhenUsed/>
    <w:rsid w:val="009E0D83"/>
    <w:pPr>
      <w:tabs>
        <w:tab w:val="left" w:pos="567"/>
        <w:tab w:val="left" w:pos="1134"/>
        <w:tab w:val="left" w:pos="1701"/>
        <w:tab w:val="left" w:pos="2268"/>
      </w:tabs>
      <w:spacing w:after="0" w:line="240" w:lineRule="auto"/>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unhideWhenUsed/>
    <w:rsid w:val="009E0D83"/>
    <w:pPr>
      <w:tabs>
        <w:tab w:val="left" w:pos="567"/>
        <w:tab w:val="left" w:pos="1134"/>
        <w:tab w:val="left" w:pos="1701"/>
        <w:tab w:val="left" w:pos="2268"/>
      </w:tabs>
      <w:spacing w:after="0" w:line="240" w:lineRule="auto"/>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unhideWhenUsed/>
    <w:rsid w:val="009E0D83"/>
    <w:pPr>
      <w:tabs>
        <w:tab w:val="left" w:pos="567"/>
        <w:tab w:val="left" w:pos="1134"/>
        <w:tab w:val="left" w:pos="1701"/>
        <w:tab w:val="left" w:pos="2268"/>
      </w:tabs>
      <w:spacing w:after="0" w:line="240" w:lineRule="auto"/>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unhideWhenUsed/>
    <w:rsid w:val="009E0D83"/>
    <w:pPr>
      <w:tabs>
        <w:tab w:val="left" w:pos="567"/>
        <w:tab w:val="left" w:pos="1134"/>
        <w:tab w:val="left" w:pos="1701"/>
        <w:tab w:val="left" w:pos="2268"/>
      </w:tabs>
      <w:spacing w:after="0" w:line="240" w:lineRule="auto"/>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unhideWhenUsed/>
    <w:rsid w:val="009E0D83"/>
    <w:pPr>
      <w:tabs>
        <w:tab w:val="left" w:pos="567"/>
        <w:tab w:val="left" w:pos="1134"/>
        <w:tab w:val="left" w:pos="1701"/>
        <w:tab w:val="left" w:pos="2268"/>
      </w:tabs>
      <w:spacing w:after="0" w:line="240" w:lineRule="auto"/>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unhideWhenUsed/>
    <w:rsid w:val="009E0D83"/>
    <w:pPr>
      <w:tabs>
        <w:tab w:val="left" w:pos="567"/>
        <w:tab w:val="left" w:pos="1134"/>
        <w:tab w:val="left" w:pos="1701"/>
        <w:tab w:val="left" w:pos="2268"/>
      </w:tabs>
      <w:spacing w:after="0" w:line="240" w:lineRule="auto"/>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unhideWhenUsed/>
    <w:rsid w:val="009E0D83"/>
    <w:pPr>
      <w:tabs>
        <w:tab w:val="left" w:pos="567"/>
        <w:tab w:val="left" w:pos="1134"/>
        <w:tab w:val="left" w:pos="1701"/>
        <w:tab w:val="left" w:pos="2268"/>
      </w:tabs>
      <w:spacing w:after="0" w:line="240" w:lineRule="auto"/>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unhideWhenUsed/>
    <w:rsid w:val="009E0D83"/>
    <w:pPr>
      <w:tabs>
        <w:tab w:val="left" w:pos="567"/>
        <w:tab w:val="left" w:pos="1134"/>
        <w:tab w:val="left" w:pos="1701"/>
        <w:tab w:val="left" w:pos="2268"/>
      </w:tabs>
      <w:spacing w:after="0" w:line="240" w:lineRule="auto"/>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unhideWhenUsed/>
    <w:rsid w:val="009E0D83"/>
    <w:pPr>
      <w:tabs>
        <w:tab w:val="left" w:pos="567"/>
        <w:tab w:val="left" w:pos="1134"/>
        <w:tab w:val="left" w:pos="1701"/>
        <w:tab w:val="left" w:pos="2268"/>
      </w:tabs>
      <w:spacing w:after="0" w:line="240" w:lineRule="auto"/>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unhideWhenUsed/>
    <w:rsid w:val="009E0D83"/>
    <w:pPr>
      <w:tabs>
        <w:tab w:val="left" w:pos="567"/>
        <w:tab w:val="left" w:pos="1134"/>
        <w:tab w:val="left" w:pos="1701"/>
        <w:tab w:val="left" w:pos="2268"/>
      </w:tabs>
      <w:spacing w:after="0" w:line="240" w:lineRule="auto"/>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unhideWhenUsed/>
    <w:rsid w:val="009E0D83"/>
    <w:pPr>
      <w:tabs>
        <w:tab w:val="left" w:pos="567"/>
        <w:tab w:val="left" w:pos="1134"/>
        <w:tab w:val="left" w:pos="1701"/>
        <w:tab w:val="left" w:pos="2268"/>
      </w:tabs>
      <w:spacing w:after="0" w:line="240" w:lineRule="auto"/>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unhideWhenUsed/>
    <w:rsid w:val="009E0D83"/>
    <w:pPr>
      <w:tabs>
        <w:tab w:val="left" w:pos="567"/>
        <w:tab w:val="left" w:pos="1134"/>
        <w:tab w:val="left" w:pos="1701"/>
        <w:tab w:val="left" w:pos="2268"/>
      </w:tabs>
      <w:spacing w:after="0" w:line="240" w:lineRule="auto"/>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unhideWhenUsed/>
    <w:rsid w:val="009E0D83"/>
    <w:pPr>
      <w:tabs>
        <w:tab w:val="left" w:pos="567"/>
        <w:tab w:val="left" w:pos="1134"/>
        <w:tab w:val="left" w:pos="1701"/>
        <w:tab w:val="left" w:pos="2268"/>
      </w:tabs>
      <w:spacing w:after="0" w:line="240" w:lineRule="auto"/>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unhideWhenUsed/>
    <w:rsid w:val="009E0D83"/>
    <w:pPr>
      <w:tabs>
        <w:tab w:val="left" w:pos="567"/>
        <w:tab w:val="left" w:pos="1134"/>
        <w:tab w:val="left" w:pos="1701"/>
        <w:tab w:val="left" w:pos="2268"/>
      </w:tabs>
      <w:spacing w:after="0" w:line="240" w:lineRule="auto"/>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unhideWhenUsed/>
    <w:rsid w:val="009E0D83"/>
    <w:pPr>
      <w:tabs>
        <w:tab w:val="left" w:pos="567"/>
        <w:tab w:val="left" w:pos="1134"/>
        <w:tab w:val="left" w:pos="1701"/>
        <w:tab w:val="left" w:pos="2268"/>
      </w:tabs>
      <w:spacing w:after="0" w:line="240" w:lineRule="auto"/>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unhideWhenUsed/>
    <w:rsid w:val="009E0D83"/>
    <w:pPr>
      <w:tabs>
        <w:tab w:val="left" w:pos="567"/>
        <w:tab w:val="left" w:pos="1134"/>
        <w:tab w:val="left" w:pos="1701"/>
        <w:tab w:val="left" w:pos="2268"/>
      </w:tabs>
      <w:spacing w:after="0" w:line="240" w:lineRule="auto"/>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UnresolvedMention1">
    <w:name w:val="Unresolved Mention1"/>
    <w:basedOn w:val="DefaultParagraphFont"/>
    <w:uiPriority w:val="99"/>
    <w:semiHidden/>
    <w:unhideWhenUsed/>
    <w:rsid w:val="009E0D83"/>
    <w:rPr>
      <w:color w:val="605E5C"/>
      <w:shd w:val="clear" w:color="auto" w:fill="E1DFDD"/>
      <w:lang w:val="en-GB"/>
    </w:rPr>
  </w:style>
  <w:style w:type="character" w:customStyle="1" w:styleId="Para1Char">
    <w:name w:val="Para1 Char"/>
    <w:link w:val="Para10"/>
    <w:locked/>
    <w:rsid w:val="009E0D83"/>
    <w:rPr>
      <w:rFonts w:ascii="Times New Roman" w:eastAsia="Times New Roman" w:hAnsi="Times New Roman" w:cs="Times New Roman"/>
      <w:szCs w:val="18"/>
      <w:lang w:val="en-GB"/>
    </w:rPr>
  </w:style>
  <w:style w:type="paragraph" w:customStyle="1" w:styleId="Para10">
    <w:name w:val="Para1"/>
    <w:basedOn w:val="Normal"/>
    <w:link w:val="Para1Char"/>
    <w:rsid w:val="009E0D83"/>
    <w:pPr>
      <w:tabs>
        <w:tab w:val="clear" w:pos="567"/>
        <w:tab w:val="clear" w:pos="1134"/>
        <w:tab w:val="clear" w:pos="1701"/>
        <w:tab w:val="clear" w:pos="2268"/>
      </w:tabs>
      <w:snapToGrid w:val="0"/>
      <w:spacing w:before="120" w:after="120"/>
    </w:pPr>
    <w:rPr>
      <w:rFonts w:eastAsia="Times New Roman"/>
      <w:kern w:val="2"/>
      <w:szCs w:val="18"/>
      <w14:ligatures w14:val="standardContextual"/>
    </w:rPr>
  </w:style>
  <w:style w:type="paragraph" w:customStyle="1" w:styleId="xmsonormal">
    <w:name w:val="x_msonormal"/>
    <w:basedOn w:val="Normal"/>
    <w:rsid w:val="009E0D83"/>
    <w:pPr>
      <w:tabs>
        <w:tab w:val="clear" w:pos="567"/>
        <w:tab w:val="clear" w:pos="1134"/>
        <w:tab w:val="clear" w:pos="1701"/>
        <w:tab w:val="clear" w:pos="2268"/>
      </w:tabs>
      <w:jc w:val="left"/>
    </w:pPr>
    <w:rPr>
      <w:rFonts w:ascii="Aptos" w:eastAsia="DengXian" w:hAnsi="Aptos" w:cs="Aptos"/>
      <w:sz w:val="24"/>
      <w:szCs w:val="24"/>
      <w:lang w:val="en-CA" w:eastAsia="zh-CN"/>
    </w:rPr>
  </w:style>
  <w:style w:type="numbering" w:customStyle="1" w:styleId="ListCBD11">
    <w:name w:val="ListCBD11"/>
    <w:basedOn w:val="NoList"/>
    <w:uiPriority w:val="99"/>
    <w:rsid w:val="009E0D83"/>
  </w:style>
  <w:style w:type="paragraph" w:customStyle="1" w:styleId="para2">
    <w:name w:val="para2"/>
    <w:basedOn w:val="Normal"/>
    <w:rsid w:val="009E0D83"/>
    <w:pPr>
      <w:numPr>
        <w:numId w:val="26"/>
      </w:numPr>
      <w:tabs>
        <w:tab w:val="clear" w:pos="360"/>
        <w:tab w:val="clear" w:pos="567"/>
        <w:tab w:val="clear" w:pos="1134"/>
        <w:tab w:val="clear" w:pos="1701"/>
        <w:tab w:val="clear" w:pos="2268"/>
      </w:tabs>
      <w:spacing w:before="120" w:after="120"/>
      <w:jc w:val="left"/>
    </w:pPr>
    <w:rPr>
      <w:rFonts w:eastAsia="Times New Roman"/>
      <w:sz w:val="24"/>
      <w:szCs w:val="20"/>
      <w:lang w:val="en-CA"/>
    </w:rPr>
  </w:style>
  <w:style w:type="character" w:customStyle="1" w:styleId="ListParagraphChar">
    <w:name w:val="List Paragraph Char"/>
    <w:aliases w:val="table bullets Char"/>
    <w:link w:val="ListParagraph"/>
    <w:uiPriority w:val="34"/>
    <w:qFormat/>
    <w:locked/>
    <w:rsid w:val="009E0D83"/>
    <w:rPr>
      <w:rFonts w:ascii="Times New Roman" w:eastAsia="SimSun" w:hAnsi="Times New Roman" w:cs="Times New Roman"/>
      <w:kern w:val="0"/>
      <w:lang w:val="en-GB"/>
      <w14:ligatures w14:val="none"/>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9E0D83"/>
    <w:pPr>
      <w:tabs>
        <w:tab w:val="clear" w:pos="567"/>
        <w:tab w:val="clear" w:pos="1134"/>
        <w:tab w:val="clear" w:pos="1701"/>
        <w:tab w:val="clear" w:pos="2268"/>
        <w:tab w:val="num" w:pos="1800"/>
      </w:tabs>
      <w:spacing w:after="160" w:line="240" w:lineRule="exact"/>
      <w:jc w:val="left"/>
    </w:pPr>
    <w:rPr>
      <w:rFonts w:ascii="Aptos" w:eastAsia="DengXian" w:hAnsi="Aptos" w:cs="Arial"/>
      <w:kern w:val="2"/>
      <w:sz w:val="24"/>
      <w:szCs w:val="24"/>
      <w:vertAlign w:val="superscript"/>
      <w14:ligatures w14:val="standardContextual"/>
    </w:rPr>
  </w:style>
  <w:style w:type="table" w:customStyle="1" w:styleId="TableGrid110">
    <w:name w:val="Table Grid11"/>
    <w:basedOn w:val="TableNormal"/>
    <w:next w:val="TableGrid"/>
    <w:uiPriority w:val="39"/>
    <w:rsid w:val="009E0D83"/>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2">
    <w:name w:val="ListCBD2"/>
    <w:basedOn w:val="NoList"/>
    <w:uiPriority w:val="99"/>
    <w:rsid w:val="008000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88042">
      <w:bodyDiv w:val="1"/>
      <w:marLeft w:val="0"/>
      <w:marRight w:val="0"/>
      <w:marTop w:val="0"/>
      <w:marBottom w:val="0"/>
      <w:divBdr>
        <w:top w:val="none" w:sz="0" w:space="0" w:color="auto"/>
        <w:left w:val="none" w:sz="0" w:space="0" w:color="auto"/>
        <w:bottom w:val="none" w:sz="0" w:space="0" w:color="auto"/>
        <w:right w:val="none" w:sz="0" w:space="0" w:color="auto"/>
      </w:divBdr>
    </w:div>
    <w:div w:id="145128480">
      <w:bodyDiv w:val="1"/>
      <w:marLeft w:val="0"/>
      <w:marRight w:val="0"/>
      <w:marTop w:val="0"/>
      <w:marBottom w:val="0"/>
      <w:divBdr>
        <w:top w:val="none" w:sz="0" w:space="0" w:color="auto"/>
        <w:left w:val="none" w:sz="0" w:space="0" w:color="auto"/>
        <w:bottom w:val="none" w:sz="0" w:space="0" w:color="auto"/>
        <w:right w:val="none" w:sz="0" w:space="0" w:color="auto"/>
      </w:divBdr>
    </w:div>
    <w:div w:id="462046709">
      <w:bodyDiv w:val="1"/>
      <w:marLeft w:val="0"/>
      <w:marRight w:val="0"/>
      <w:marTop w:val="0"/>
      <w:marBottom w:val="0"/>
      <w:divBdr>
        <w:top w:val="none" w:sz="0" w:space="0" w:color="auto"/>
        <w:left w:val="none" w:sz="0" w:space="0" w:color="auto"/>
        <w:bottom w:val="none" w:sz="0" w:space="0" w:color="auto"/>
        <w:right w:val="none" w:sz="0" w:space="0" w:color="auto"/>
      </w:divBdr>
    </w:div>
    <w:div w:id="702752727">
      <w:bodyDiv w:val="1"/>
      <w:marLeft w:val="0"/>
      <w:marRight w:val="0"/>
      <w:marTop w:val="0"/>
      <w:marBottom w:val="0"/>
      <w:divBdr>
        <w:top w:val="none" w:sz="0" w:space="0" w:color="auto"/>
        <w:left w:val="none" w:sz="0" w:space="0" w:color="auto"/>
        <w:bottom w:val="none" w:sz="0" w:space="0" w:color="auto"/>
        <w:right w:val="none" w:sz="0" w:space="0" w:color="auto"/>
      </w:divBdr>
    </w:div>
    <w:div w:id="757597434">
      <w:bodyDiv w:val="1"/>
      <w:marLeft w:val="0"/>
      <w:marRight w:val="0"/>
      <w:marTop w:val="0"/>
      <w:marBottom w:val="0"/>
      <w:divBdr>
        <w:top w:val="none" w:sz="0" w:space="0" w:color="auto"/>
        <w:left w:val="none" w:sz="0" w:space="0" w:color="auto"/>
        <w:bottom w:val="none" w:sz="0" w:space="0" w:color="auto"/>
        <w:right w:val="none" w:sz="0" w:space="0" w:color="auto"/>
      </w:divBdr>
    </w:div>
    <w:div w:id="986977024">
      <w:bodyDiv w:val="1"/>
      <w:marLeft w:val="0"/>
      <w:marRight w:val="0"/>
      <w:marTop w:val="0"/>
      <w:marBottom w:val="0"/>
      <w:divBdr>
        <w:top w:val="none" w:sz="0" w:space="0" w:color="auto"/>
        <w:left w:val="none" w:sz="0" w:space="0" w:color="auto"/>
        <w:bottom w:val="none" w:sz="0" w:space="0" w:color="auto"/>
        <w:right w:val="none" w:sz="0" w:space="0" w:color="auto"/>
      </w:divBdr>
    </w:div>
    <w:div w:id="987050297">
      <w:bodyDiv w:val="1"/>
      <w:marLeft w:val="0"/>
      <w:marRight w:val="0"/>
      <w:marTop w:val="0"/>
      <w:marBottom w:val="0"/>
      <w:divBdr>
        <w:top w:val="none" w:sz="0" w:space="0" w:color="auto"/>
        <w:left w:val="none" w:sz="0" w:space="0" w:color="auto"/>
        <w:bottom w:val="none" w:sz="0" w:space="0" w:color="auto"/>
        <w:right w:val="none" w:sz="0" w:space="0" w:color="auto"/>
      </w:divBdr>
    </w:div>
    <w:div w:id="1032070956">
      <w:bodyDiv w:val="1"/>
      <w:marLeft w:val="0"/>
      <w:marRight w:val="0"/>
      <w:marTop w:val="0"/>
      <w:marBottom w:val="0"/>
      <w:divBdr>
        <w:top w:val="none" w:sz="0" w:space="0" w:color="auto"/>
        <w:left w:val="none" w:sz="0" w:space="0" w:color="auto"/>
        <w:bottom w:val="none" w:sz="0" w:space="0" w:color="auto"/>
        <w:right w:val="none" w:sz="0" w:space="0" w:color="auto"/>
      </w:divBdr>
    </w:div>
    <w:div w:id="1079212814">
      <w:bodyDiv w:val="1"/>
      <w:marLeft w:val="0"/>
      <w:marRight w:val="0"/>
      <w:marTop w:val="0"/>
      <w:marBottom w:val="0"/>
      <w:divBdr>
        <w:top w:val="none" w:sz="0" w:space="0" w:color="auto"/>
        <w:left w:val="none" w:sz="0" w:space="0" w:color="auto"/>
        <w:bottom w:val="none" w:sz="0" w:space="0" w:color="auto"/>
        <w:right w:val="none" w:sz="0" w:space="0" w:color="auto"/>
      </w:divBdr>
    </w:div>
    <w:div w:id="1185171110">
      <w:bodyDiv w:val="1"/>
      <w:marLeft w:val="0"/>
      <w:marRight w:val="0"/>
      <w:marTop w:val="0"/>
      <w:marBottom w:val="0"/>
      <w:divBdr>
        <w:top w:val="none" w:sz="0" w:space="0" w:color="auto"/>
        <w:left w:val="none" w:sz="0" w:space="0" w:color="auto"/>
        <w:bottom w:val="none" w:sz="0" w:space="0" w:color="auto"/>
        <w:right w:val="none" w:sz="0" w:space="0" w:color="auto"/>
      </w:divBdr>
    </w:div>
    <w:div w:id="1326204371">
      <w:bodyDiv w:val="1"/>
      <w:marLeft w:val="0"/>
      <w:marRight w:val="0"/>
      <w:marTop w:val="0"/>
      <w:marBottom w:val="0"/>
      <w:divBdr>
        <w:top w:val="none" w:sz="0" w:space="0" w:color="auto"/>
        <w:left w:val="none" w:sz="0" w:space="0" w:color="auto"/>
        <w:bottom w:val="none" w:sz="0" w:space="0" w:color="auto"/>
        <w:right w:val="none" w:sz="0" w:space="0" w:color="auto"/>
      </w:divBdr>
    </w:div>
    <w:div w:id="1362634342">
      <w:bodyDiv w:val="1"/>
      <w:marLeft w:val="0"/>
      <w:marRight w:val="0"/>
      <w:marTop w:val="0"/>
      <w:marBottom w:val="0"/>
      <w:divBdr>
        <w:top w:val="none" w:sz="0" w:space="0" w:color="auto"/>
        <w:left w:val="none" w:sz="0" w:space="0" w:color="auto"/>
        <w:bottom w:val="none" w:sz="0" w:space="0" w:color="auto"/>
        <w:right w:val="none" w:sz="0" w:space="0" w:color="auto"/>
      </w:divBdr>
    </w:div>
    <w:div w:id="1498694199">
      <w:bodyDiv w:val="1"/>
      <w:marLeft w:val="0"/>
      <w:marRight w:val="0"/>
      <w:marTop w:val="0"/>
      <w:marBottom w:val="0"/>
      <w:divBdr>
        <w:top w:val="none" w:sz="0" w:space="0" w:color="auto"/>
        <w:left w:val="none" w:sz="0" w:space="0" w:color="auto"/>
        <w:bottom w:val="none" w:sz="0" w:space="0" w:color="auto"/>
        <w:right w:val="none" w:sz="0" w:space="0" w:color="auto"/>
      </w:divBdr>
    </w:div>
    <w:div w:id="1574122531">
      <w:bodyDiv w:val="1"/>
      <w:marLeft w:val="0"/>
      <w:marRight w:val="0"/>
      <w:marTop w:val="0"/>
      <w:marBottom w:val="0"/>
      <w:divBdr>
        <w:top w:val="none" w:sz="0" w:space="0" w:color="auto"/>
        <w:left w:val="none" w:sz="0" w:space="0" w:color="auto"/>
        <w:bottom w:val="none" w:sz="0" w:space="0" w:color="auto"/>
        <w:right w:val="none" w:sz="0" w:space="0" w:color="auto"/>
      </w:divBdr>
      <w:divsChild>
        <w:div w:id="132531381">
          <w:marLeft w:val="360"/>
          <w:marRight w:val="0"/>
          <w:marTop w:val="86"/>
          <w:marBottom w:val="0"/>
          <w:divBdr>
            <w:top w:val="none" w:sz="0" w:space="0" w:color="auto"/>
            <w:left w:val="none" w:sz="0" w:space="0" w:color="auto"/>
            <w:bottom w:val="none" w:sz="0" w:space="0" w:color="auto"/>
            <w:right w:val="none" w:sz="0" w:space="0" w:color="auto"/>
          </w:divBdr>
        </w:div>
      </w:divsChild>
    </w:div>
    <w:div w:id="1680543923">
      <w:bodyDiv w:val="1"/>
      <w:marLeft w:val="0"/>
      <w:marRight w:val="0"/>
      <w:marTop w:val="0"/>
      <w:marBottom w:val="0"/>
      <w:divBdr>
        <w:top w:val="none" w:sz="0" w:space="0" w:color="auto"/>
        <w:left w:val="none" w:sz="0" w:space="0" w:color="auto"/>
        <w:bottom w:val="none" w:sz="0" w:space="0" w:color="auto"/>
        <w:right w:val="none" w:sz="0" w:space="0" w:color="auto"/>
      </w:divBdr>
    </w:div>
    <w:div w:id="1767529947">
      <w:bodyDiv w:val="1"/>
      <w:marLeft w:val="0"/>
      <w:marRight w:val="0"/>
      <w:marTop w:val="0"/>
      <w:marBottom w:val="0"/>
      <w:divBdr>
        <w:top w:val="none" w:sz="0" w:space="0" w:color="auto"/>
        <w:left w:val="none" w:sz="0" w:space="0" w:color="auto"/>
        <w:bottom w:val="none" w:sz="0" w:space="0" w:color="auto"/>
        <w:right w:val="none" w:sz="0" w:space="0" w:color="auto"/>
      </w:divBdr>
    </w:div>
    <w:div w:id="1809861463">
      <w:bodyDiv w:val="1"/>
      <w:marLeft w:val="0"/>
      <w:marRight w:val="0"/>
      <w:marTop w:val="0"/>
      <w:marBottom w:val="0"/>
      <w:divBdr>
        <w:top w:val="none" w:sz="0" w:space="0" w:color="auto"/>
        <w:left w:val="none" w:sz="0" w:space="0" w:color="auto"/>
        <w:bottom w:val="none" w:sz="0" w:space="0" w:color="auto"/>
        <w:right w:val="none" w:sz="0" w:space="0" w:color="auto"/>
      </w:divBdr>
    </w:div>
    <w:div w:id="1832746641">
      <w:bodyDiv w:val="1"/>
      <w:marLeft w:val="0"/>
      <w:marRight w:val="0"/>
      <w:marTop w:val="0"/>
      <w:marBottom w:val="0"/>
      <w:divBdr>
        <w:top w:val="none" w:sz="0" w:space="0" w:color="auto"/>
        <w:left w:val="none" w:sz="0" w:space="0" w:color="auto"/>
        <w:bottom w:val="none" w:sz="0" w:space="0" w:color="auto"/>
        <w:right w:val="none" w:sz="0" w:space="0" w:color="auto"/>
      </w:divBdr>
    </w:div>
    <w:div w:id="1852646182">
      <w:bodyDiv w:val="1"/>
      <w:marLeft w:val="0"/>
      <w:marRight w:val="0"/>
      <w:marTop w:val="0"/>
      <w:marBottom w:val="0"/>
      <w:divBdr>
        <w:top w:val="none" w:sz="0" w:space="0" w:color="auto"/>
        <w:left w:val="none" w:sz="0" w:space="0" w:color="auto"/>
        <w:bottom w:val="none" w:sz="0" w:space="0" w:color="auto"/>
        <w:right w:val="none" w:sz="0" w:space="0" w:color="auto"/>
      </w:divBdr>
    </w:div>
    <w:div w:id="1887328900">
      <w:bodyDiv w:val="1"/>
      <w:marLeft w:val="0"/>
      <w:marRight w:val="0"/>
      <w:marTop w:val="0"/>
      <w:marBottom w:val="0"/>
      <w:divBdr>
        <w:top w:val="none" w:sz="0" w:space="0" w:color="auto"/>
        <w:left w:val="none" w:sz="0" w:space="0" w:color="auto"/>
        <w:bottom w:val="none" w:sz="0" w:space="0" w:color="auto"/>
        <w:right w:val="none" w:sz="0" w:space="0" w:color="auto"/>
      </w:divBdr>
    </w:div>
    <w:div w:id="1902397382">
      <w:bodyDiv w:val="1"/>
      <w:marLeft w:val="0"/>
      <w:marRight w:val="0"/>
      <w:marTop w:val="0"/>
      <w:marBottom w:val="0"/>
      <w:divBdr>
        <w:top w:val="none" w:sz="0" w:space="0" w:color="auto"/>
        <w:left w:val="none" w:sz="0" w:space="0" w:color="auto"/>
        <w:bottom w:val="none" w:sz="0" w:space="0" w:color="auto"/>
        <w:right w:val="none" w:sz="0" w:space="0" w:color="auto"/>
      </w:divBdr>
    </w:div>
    <w:div w:id="1986425674">
      <w:bodyDiv w:val="1"/>
      <w:marLeft w:val="0"/>
      <w:marRight w:val="0"/>
      <w:marTop w:val="0"/>
      <w:marBottom w:val="0"/>
      <w:divBdr>
        <w:top w:val="none" w:sz="0" w:space="0" w:color="auto"/>
        <w:left w:val="none" w:sz="0" w:space="0" w:color="auto"/>
        <w:bottom w:val="none" w:sz="0" w:space="0" w:color="auto"/>
        <w:right w:val="none" w:sz="0" w:space="0" w:color="auto"/>
      </w:divBdr>
    </w:div>
    <w:div w:id="1990088949">
      <w:bodyDiv w:val="1"/>
      <w:marLeft w:val="0"/>
      <w:marRight w:val="0"/>
      <w:marTop w:val="0"/>
      <w:marBottom w:val="0"/>
      <w:divBdr>
        <w:top w:val="none" w:sz="0" w:space="0" w:color="auto"/>
        <w:left w:val="none" w:sz="0" w:space="0" w:color="auto"/>
        <w:bottom w:val="none" w:sz="0" w:space="0" w:color="auto"/>
        <w:right w:val="none" w:sz="0" w:space="0" w:color="auto"/>
      </w:divBdr>
    </w:div>
    <w:div w:id="2063627732">
      <w:bodyDiv w:val="1"/>
      <w:marLeft w:val="0"/>
      <w:marRight w:val="0"/>
      <w:marTop w:val="0"/>
      <w:marBottom w:val="0"/>
      <w:divBdr>
        <w:top w:val="none" w:sz="0" w:space="0" w:color="auto"/>
        <w:left w:val="none" w:sz="0" w:space="0" w:color="auto"/>
        <w:bottom w:val="none" w:sz="0" w:space="0" w:color="auto"/>
        <w:right w:val="none" w:sz="0" w:space="0" w:color="auto"/>
      </w:divBdr>
    </w:div>
    <w:div w:id="2131388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ocuments/CBD/SBSTTA/27/INF/6" TargetMode="External"/><Relationship Id="rId21" Type="http://schemas.openxmlformats.org/officeDocument/2006/relationships/hyperlink" Target="https://www.cbd.int/documents/CBD/SBSTTA/27/INF/8" TargetMode="External"/><Relationship Id="rId42" Type="http://schemas.openxmlformats.org/officeDocument/2006/relationships/hyperlink" Target="https://www.cbd.int/recommendations/sbstta/?m=sbstta-27" TargetMode="External"/><Relationship Id="rId47" Type="http://schemas.openxmlformats.org/officeDocument/2006/relationships/hyperlink" Target="https://www.cbd.int/documents/CBD/SBSTTA/27/L9" TargetMode="External"/><Relationship Id="rId63" Type="http://schemas.openxmlformats.org/officeDocument/2006/relationships/hyperlink" Target="https://www.cbd.int/documents/CBD/SBSTTA/27/INF/13/REV1" TargetMode="External"/><Relationship Id="rId68" Type="http://schemas.openxmlformats.org/officeDocument/2006/relationships/header" Target="header2.xml"/><Relationship Id="rId7" Type="http://schemas.openxmlformats.org/officeDocument/2006/relationships/settings" Target="setting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notifications/2025-132" TargetMode="External"/><Relationship Id="rId29" Type="http://schemas.openxmlformats.org/officeDocument/2006/relationships/hyperlink" Target="https://bch.cbd.int/protocol/text" TargetMode="External"/><Relationship Id="rId11" Type="http://schemas.openxmlformats.org/officeDocument/2006/relationships/image" Target="media/image1.png"/><Relationship Id="rId24" Type="http://schemas.openxmlformats.org/officeDocument/2006/relationships/hyperlink" Target="https://www.cbd.int/doc/decisions/cop-10/cop-10-dec-33-zh.pdf" TargetMode="External"/><Relationship Id="rId32" Type="http://schemas.openxmlformats.org/officeDocument/2006/relationships/hyperlink" Target="https://www.cbd.int/doc/decisions/cop-14/cop-14-dec-11-zh.pdf" TargetMode="External"/><Relationship Id="rId37" Type="http://schemas.openxmlformats.org/officeDocument/2006/relationships/hyperlink" Target="https://www.cbd.int/documents/CBD/SBSTTA/27/L4" TargetMode="External"/><Relationship Id="rId40" Type="http://schemas.openxmlformats.org/officeDocument/2006/relationships/hyperlink" Target="https://www.cbd.int/recommendations/sbstta/?m=sbstta-27" TargetMode="External"/><Relationship Id="rId45" Type="http://schemas.openxmlformats.org/officeDocument/2006/relationships/hyperlink" Target="https://www.cbd.int/documents/CBD/SBSTTA/27/L7" TargetMode="External"/><Relationship Id="rId53" Type="http://schemas.openxmlformats.org/officeDocument/2006/relationships/hyperlink" Target="https://www.cbd.int/decisions/cop/?m=cop-16" TargetMode="External"/><Relationship Id="rId58" Type="http://schemas.openxmlformats.org/officeDocument/2006/relationships/hyperlink" Target="https://www.cbd.int/documents/CBD/SBSTTA/27/INF/12/REV1" TargetMode="External"/><Relationship Id="rId66" Type="http://schemas.openxmlformats.org/officeDocument/2006/relationships/hyperlink" Target="https://www.cbd.int/recommendations/sbstta/?m=sbstta-27" TargetMode="External"/><Relationship Id="rId5" Type="http://schemas.openxmlformats.org/officeDocument/2006/relationships/numbering" Target="numbering.xml"/><Relationship Id="rId61" Type="http://schemas.openxmlformats.org/officeDocument/2006/relationships/hyperlink" Target="https://www.cbd.int/documents/CBD/SBSTTA/27/INF/13/REV1" TargetMode="External"/><Relationship Id="rId19" Type="http://schemas.openxmlformats.org/officeDocument/2006/relationships/hyperlink" Target="https://www.cbd.int/decisions/cop/?m=cop-16" TargetMode="External"/><Relationship Id="rId14" Type="http://schemas.openxmlformats.org/officeDocument/2006/relationships/hyperlink" Target="https://www.cbd.int/decisions/cop/?m=cop-16" TargetMode="External"/><Relationship Id="rId22" Type="http://schemas.openxmlformats.org/officeDocument/2006/relationships/hyperlink" Target="https://www.cbd.int/documents/CBD/SBSTTA/27/4"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oc/decisions/cop-14/cop-14-dec-33-zh.pdf" TargetMode="External"/><Relationship Id="rId35" Type="http://schemas.openxmlformats.org/officeDocument/2006/relationships/hyperlink" Target="https://www.cbd.int/documents/CBD/SBSTTA/27/8" TargetMode="External"/><Relationship Id="rId43" Type="http://schemas.openxmlformats.org/officeDocument/2006/relationships/hyperlink" Target="https://www.cbd.int/documents/CBD/SBSTTA/27/L8" TargetMode="External"/><Relationship Id="rId48" Type="http://schemas.openxmlformats.org/officeDocument/2006/relationships/hyperlink" Target="https://www.cbd.int/recommendations/sbstta/?m=sbstta-27" TargetMode="External"/><Relationship Id="rId56" Type="http://schemas.openxmlformats.org/officeDocument/2006/relationships/hyperlink" Target="https://www.cbd.int/documents/CBD/SBSTTA/27/INF/12/REV1" TargetMode="External"/><Relationship Id="rId64" Type="http://schemas.openxmlformats.org/officeDocument/2006/relationships/hyperlink" Target="https://www.cbd.int/documents/CBD/SBSTTA/27/L3" TargetMode="External"/><Relationship Id="rId69"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hyperlink" Target="https://www.cbd.int/documents/CBD/SBSTTA/27/L2" TargetMode="Externa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yperlink" Target="https://www.cbd.int/documents/CBD/SBSTTA/27/5/ADD1" TargetMode="External"/><Relationship Id="rId33" Type="http://schemas.openxmlformats.org/officeDocument/2006/relationships/hyperlink" Target="https://www.cbd.int/decisions/cop/?m=cop-15" TargetMode="External"/><Relationship Id="rId38" Type="http://schemas.openxmlformats.org/officeDocument/2006/relationships/hyperlink" Target="https://www.cbd.int/recommendations/sbstta/?m=sbstta-27" TargetMode="External"/><Relationship Id="rId46" Type="http://schemas.openxmlformats.org/officeDocument/2006/relationships/hyperlink" Target="https://www.cbd.int/recommendations/sbstta/?m=sbstta-27" TargetMode="External"/><Relationship Id="rId59" Type="http://schemas.openxmlformats.org/officeDocument/2006/relationships/hyperlink" Target="https://www.cbd.int/documents/CBD/SBSTTA/27/L11" TargetMode="External"/><Relationship Id="rId67" Type="http://schemas.openxmlformats.org/officeDocument/2006/relationships/header" Target="header1.xml"/><Relationship Id="rId20" Type="http://schemas.openxmlformats.org/officeDocument/2006/relationships/hyperlink" Target="https://www.cbd.int/doc/decisions/cop-09/cop-09-dec-16-en.pdf" TargetMode="External"/><Relationship Id="rId41" Type="http://schemas.openxmlformats.org/officeDocument/2006/relationships/hyperlink" Target="https://www.cbd.int/documents/CBD/SBSTTA/27/L5" TargetMode="External"/><Relationship Id="rId54" Type="http://schemas.openxmlformats.org/officeDocument/2006/relationships/hyperlink" Target="https://www.cbd.int/documents/CBD/SBSTTA/27/L2" TargetMode="External"/><Relationship Id="rId62" Type="http://schemas.openxmlformats.org/officeDocument/2006/relationships/hyperlink" Target="https://www.cbd.int/documents/CBD/SBSTTA/27/INF/13/REV1" TargetMode="External"/><Relationship Id="rId7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oc/decisions/cp-mop-09/cp-mop-09-dec-13-zh.pdf" TargetMode="External"/><Relationship Id="rId36" Type="http://schemas.openxmlformats.org/officeDocument/2006/relationships/hyperlink" Target="https://www.cbd.int/documents/CBD/SBSTTA/27/L4" TargetMode="External"/><Relationship Id="rId49" Type="http://schemas.openxmlformats.org/officeDocument/2006/relationships/hyperlink" Target="https://www.cbd.int/documents/CBD/SBSTTA/27/L6" TargetMode="External"/><Relationship Id="rId57" Type="http://schemas.openxmlformats.org/officeDocument/2006/relationships/hyperlink" Target="https://www.cbd.int/documents/CBD/SBSTTA/27/INF/12/REV1" TargetMode="External"/><Relationship Id="rId10" Type="http://schemas.openxmlformats.org/officeDocument/2006/relationships/endnotes" Target="endnotes.xml"/><Relationship Id="rId31" Type="http://schemas.openxmlformats.org/officeDocument/2006/relationships/hyperlink" Target="https://www.cbd.int/doc/decisions/cop-12/cop-12-dec-17-zh.pdf" TargetMode="External"/><Relationship Id="rId44" Type="http://schemas.openxmlformats.org/officeDocument/2006/relationships/hyperlink" Target="https://www.cbd.int/recommendations/sbstta/?m=sbstta-27" TargetMode="External"/><Relationship Id="rId52" Type="http://schemas.openxmlformats.org/officeDocument/2006/relationships/hyperlink" Target="https://www.cbd.int/documents/CBD/SBSTTA/27/L2" TargetMode="External"/><Relationship Id="rId60" Type="http://schemas.openxmlformats.org/officeDocument/2006/relationships/hyperlink" Target="https://www.cbd.int/recommendations/sbstta/?m=sbstta-27" TargetMode="External"/><Relationship Id="rId65" Type="http://schemas.openxmlformats.org/officeDocument/2006/relationships/hyperlink" Target="https://www.cbd.int/documents/CBD/SBSTTA/27/L3"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39" Type="http://schemas.openxmlformats.org/officeDocument/2006/relationships/hyperlink" Target="https://www.cbd.int/documents/CBD/SBSTTA/27/L10" TargetMode="External"/><Relationship Id="rId34" Type="http://schemas.openxmlformats.org/officeDocument/2006/relationships/hyperlink" Target="https://www.cbd.int/decisions/cop/?m=cop-16" TargetMode="External"/><Relationship Id="rId50" Type="http://schemas.openxmlformats.org/officeDocument/2006/relationships/hyperlink" Target="https://www.cbd.int/recommendations/sbstta/?m=sbstta-27" TargetMode="External"/><Relationship Id="rId55" Type="http://schemas.openxmlformats.org/officeDocument/2006/relationships/hyperlink" Target="https://www.cbd.int/recommendations/sbstta/?m=sbstta-27"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www.cbd.int/invasive" TargetMode="External"/><Relationship Id="rId18" Type="http://schemas.openxmlformats.org/officeDocument/2006/relationships/hyperlink" Target="https://www.cbd.int/meetings/SBSTTA-27" TargetMode="External"/><Relationship Id="rId26" Type="http://schemas.openxmlformats.org/officeDocument/2006/relationships/hyperlink" Target="https://www.cbd.int/documents/CBD/SBSTTA/27/3/ADD1" TargetMode="External"/><Relationship Id="rId39" Type="http://schemas.openxmlformats.org/officeDocument/2006/relationships/hyperlink" Target="https://www.cbd.int/documents/CBD/SBSTTA/27/6" TargetMode="External"/><Relationship Id="rId21" Type="http://schemas.openxmlformats.org/officeDocument/2006/relationships/hyperlink" Target="https://www.cbd.int/documents/CBD/SBSTTA/27/2" TargetMode="External"/><Relationship Id="rId34" Type="http://schemas.openxmlformats.org/officeDocument/2006/relationships/hyperlink" Target="https://www.cbd.int/documents/CBD/SBSTTA/27/5/ADD2" TargetMode="External"/><Relationship Id="rId42" Type="http://schemas.openxmlformats.org/officeDocument/2006/relationships/hyperlink" Target="https://www.cbd.int/doc/c/3a32/e6e2/bc9fdc028375f982947eaf6a/sbstta-27-inf-03-en.pdf" TargetMode="External"/><Relationship Id="rId47" Type="http://schemas.openxmlformats.org/officeDocument/2006/relationships/hyperlink" Target="https://www.cbd.int/doc/c/d4cd/f040/eb3928bbfe5d450f16411ddb/sbstta-27-inf-16-en.pdf" TargetMode="External"/><Relationship Id="rId50" Type="http://schemas.openxmlformats.org/officeDocument/2006/relationships/hyperlink" Target="https://www.cbd.int/doc/c/d8ea/b404/eea2d1ffc287b58dee031e8c/sbstta-27-09-en.pdf" TargetMode="External"/><Relationship Id="rId7" Type="http://schemas.openxmlformats.org/officeDocument/2006/relationships/hyperlink" Target="https://www.cbd.int/tsc/tscm/subregionalcentres" TargetMode="External"/><Relationship Id="rId2" Type="http://schemas.openxmlformats.org/officeDocument/2006/relationships/hyperlink" Target="https://www.cbd.int/documents/CBD/COP/16/INF/4" TargetMode="External"/><Relationship Id="rId16" Type="http://schemas.openxmlformats.org/officeDocument/2006/relationships/hyperlink" Target="https://www.cbd.int/decisions/cop/?m=cop-16" TargetMode="External"/><Relationship Id="rId29" Type="http://schemas.openxmlformats.org/officeDocument/2006/relationships/hyperlink" Target="https://www.cbd.int/documents/CBD/SBSTTA/27/4" TargetMode="External"/><Relationship Id="rId11" Type="http://schemas.openxmlformats.org/officeDocument/2006/relationships/hyperlink" Target="https://www.cbd.int/documents/CBD/CP/RA/AHTEG/2025/1/INF/1" TargetMode="External"/><Relationship Id="rId24" Type="http://schemas.openxmlformats.org/officeDocument/2006/relationships/hyperlink" Target="https://www.cbd.int/documents/CBD/SBSTTA/27/INF/15" TargetMode="External"/><Relationship Id="rId32" Type="http://schemas.openxmlformats.org/officeDocument/2006/relationships/hyperlink" Target="https://www.cbd.int/documents/CBD/SBSTTA/27/5" TargetMode="External"/><Relationship Id="rId37" Type="http://schemas.openxmlformats.org/officeDocument/2006/relationships/hyperlink" Target="https://www.cbd.int/documents/CBD/SBSTTA/27/INF/9" TargetMode="External"/><Relationship Id="rId40" Type="http://schemas.openxmlformats.org/officeDocument/2006/relationships/hyperlink" Target="https://www.cbd.int/documents/CBD/SBSTTA/27/7" TargetMode="External"/><Relationship Id="rId45" Type="http://schemas.openxmlformats.org/officeDocument/2006/relationships/hyperlink" Target="https://www.cbd.int/doc/c/ebbf/a2fa/a7b1fee5a7793a696d32e4ce/sbstta-27-inf-12-rev1-en.pdf" TargetMode="External"/><Relationship Id="rId53" Type="http://schemas.openxmlformats.org/officeDocument/2006/relationships/hyperlink" Target="https://www.cbd.int/documents/CBD/SBSTTA/27/L1" TargetMode="External"/><Relationship Id="rId5" Type="http://schemas.openxmlformats.org/officeDocument/2006/relationships/hyperlink" Target="https://www.gida-global.org/care" TargetMode="External"/><Relationship Id="rId10" Type="http://schemas.openxmlformats.org/officeDocument/2006/relationships/hyperlink" Target="https://www.cbd.int/documents/CBD/CP/MOP/11/9" TargetMode="External"/><Relationship Id="rId19" Type="http://schemas.openxmlformats.org/officeDocument/2006/relationships/hyperlink" Target="https://www.cbd.int/documents/CBD/SBSTTA/27/1" TargetMode="External"/><Relationship Id="rId31" Type="http://schemas.openxmlformats.org/officeDocument/2006/relationships/hyperlink" Target="https://www.cbd.int/doc/c/2ccc/2796/5b09692d1026622de9367b39/sbstta-27-inf-11-en.pdf" TargetMode="External"/><Relationship Id="rId44" Type="http://schemas.openxmlformats.org/officeDocument/2006/relationships/hyperlink" Target="https://www.cbd.int/doc/c/9fa4/4057/c6643a793b526345ac3c0d02/sbstta-27-inf-07-en.pdf" TargetMode="External"/><Relationship Id="rId52" Type="http://schemas.openxmlformats.org/officeDocument/2006/relationships/hyperlink" Target="https://www.cbd.int/doc/notifications/2025/ntf-2025-120-sbstta27-en.pdf"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decisions/cop-08/full/cop-08-dec-zh.pdf" TargetMode="External"/><Relationship Id="rId14" Type="http://schemas.openxmlformats.org/officeDocument/2006/relationships/hyperlink" Target="https://www.cbd.int/documents/CBD/SBSTTA/27/8" TargetMode="External"/><Relationship Id="rId22" Type="http://schemas.openxmlformats.org/officeDocument/2006/relationships/hyperlink" Target="https://www.cbd.int/doc/c/4dfc/5186/dfbcf360b0c6fe51ee48f48e/sbstta-27-inf-04-rev1-en.pdf" TargetMode="External"/><Relationship Id="rId27" Type="http://schemas.openxmlformats.org/officeDocument/2006/relationships/hyperlink" Target="https://www.cbd.int/documents/CBD/SBSTTA/27/3/ADD3" TargetMode="External"/><Relationship Id="rId30" Type="http://schemas.openxmlformats.org/officeDocument/2006/relationships/hyperlink" Target="https://www.cbd.int/doc/c/908b/ad2b/750a30a5e4eb1dc25f6a383d/sbstta-27-inf-08-en.pdf" TargetMode="External"/><Relationship Id="rId35" Type="http://schemas.openxmlformats.org/officeDocument/2006/relationships/hyperlink" Target="https://www.cbd.int/documents/CBD/SBSTTA/27/5/ADD3" TargetMode="External"/><Relationship Id="rId43" Type="http://schemas.openxmlformats.org/officeDocument/2006/relationships/hyperlink" Target="https://www.cbd.int/documents/CBD/SBSTTA/27/8" TargetMode="External"/><Relationship Id="rId48" Type="http://schemas.openxmlformats.org/officeDocument/2006/relationships/hyperlink" Target="https://www.cbd.int/doc/c/09c4/1e36/1043bb438e2dd2b25d75dc33/sbstta-27-inf-17-en.pdf" TargetMode="External"/><Relationship Id="rId8" Type="http://schemas.openxmlformats.org/officeDocument/2006/relationships/hyperlink" Target="https://www.cbd.int/documents/CBD/CP/MOP/11/9" TargetMode="External"/><Relationship Id="rId51" Type="http://schemas.openxmlformats.org/officeDocument/2006/relationships/hyperlink" Target="https://www.cbd.int/doc/c/21ee/b306/4bf18e1c6e6d7195e1a0083f/sbstta-27-inf-13-rev1-en.pdf" TargetMode="External"/><Relationship Id="rId3" Type="http://schemas.openxmlformats.org/officeDocument/2006/relationships/hyperlink" Target="https://www.cbd.int/decisions/cop/?m=cop-16" TargetMode="External"/><Relationship Id="rId12" Type="http://schemas.openxmlformats.org/officeDocument/2006/relationships/hyperlink" Target="https://www.cbd.int/documents/CBD/CP/RA/AHTEG/2025/1/INF/2" TargetMode="External"/><Relationship Id="rId17" Type="http://schemas.openxmlformats.org/officeDocument/2006/relationships/hyperlink" Target="http://www.cbd.int/health/ilg-health" TargetMode="External"/><Relationship Id="rId25" Type="http://schemas.openxmlformats.org/officeDocument/2006/relationships/hyperlink" Target="https://www.cbd.int/documents/CBD/SBSTTA/27/3" TargetMode="External"/><Relationship Id="rId33" Type="http://schemas.openxmlformats.org/officeDocument/2006/relationships/hyperlink" Target="https://www.cbd.int/documents/CBD/SBSTTA/27/5/ADD1" TargetMode="External"/><Relationship Id="rId38" Type="http://schemas.openxmlformats.org/officeDocument/2006/relationships/hyperlink" Target="https://www.cbd.int/doc/c/28ad/e3ff/05ef29026a0e72e1497cc9a9/sbstta-27-inf-10-en.pdf" TargetMode="External"/><Relationship Id="rId46" Type="http://schemas.openxmlformats.org/officeDocument/2006/relationships/hyperlink" Target="https://www.cbd.int/doc/c/6778/5a27/7e86fea4eacfc35b0688b7d7/sbstta-27-inf-14-en.pdf" TargetMode="External"/><Relationship Id="rId20" Type="http://schemas.openxmlformats.org/officeDocument/2006/relationships/hyperlink" Target="https://www.cbd.int/doc/c/5c75/5f77/8547597a58daa28ad31fbac1/sbstta-27-01-add2-en.pdf" TargetMode="External"/><Relationship Id="rId41" Type="http://schemas.openxmlformats.org/officeDocument/2006/relationships/hyperlink" Target="https://www.cbd.int/documents/CBD/SBSTTA/27/INF/2/REV1"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15" Type="http://schemas.openxmlformats.org/officeDocument/2006/relationships/hyperlink" Target="https://www.cbd.int/decisions/cop/?m=cop-15" TargetMode="External"/><Relationship Id="rId23" Type="http://schemas.openxmlformats.org/officeDocument/2006/relationships/hyperlink" Target="https://www.cbd.int/doc/c/bc36/3590/5be30cab67c0a23b8189d370/sbstta-27-inf-05-en.pdf" TargetMode="External"/><Relationship Id="rId28" Type="http://schemas.openxmlformats.org/officeDocument/2006/relationships/hyperlink" Target="https://www.cbd.int/documents/CBD/SBSTTA/27/3/ADD2" TargetMode="External"/><Relationship Id="rId36" Type="http://schemas.openxmlformats.org/officeDocument/2006/relationships/hyperlink" Target="https://www.cbd.int/doc/c/441f/badf/460dca9d7c7bc03ed2b4a13e/sbstta-27-inf-06-en.pdf" TargetMode="External"/><Relationship Id="rId49" Type="http://schemas.openxmlformats.org/officeDocument/2006/relationships/hyperlink" Target="https://www.cbd.int/doc/notifications/2025/ntf-2025-120-sbstta27-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B3551C67-334F-4033-BB6D-CBD1C4CE3C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Template>
  <TotalTime>594</TotalTime>
  <Pages>63</Pages>
  <Words>9231</Words>
  <Characters>52620</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报告草案</vt:lpstr>
    </vt:vector>
  </TitlesOfParts>
  <Company/>
  <LinksUpToDate>false</LinksUpToDate>
  <CharactersWithSpaces>61728</CharactersWithSpaces>
  <SharedDoc>false</SharedDoc>
  <HLinks>
    <vt:vector size="6" baseType="variant">
      <vt:variant>
        <vt:i4>4587590</vt:i4>
      </vt:variant>
      <vt:variant>
        <vt:i4>0</vt:i4>
      </vt:variant>
      <vt:variant>
        <vt:i4>0</vt:i4>
      </vt:variant>
      <vt:variant>
        <vt:i4>5</vt:i4>
      </vt:variant>
      <vt:variant>
        <vt:lpwstr>https://www.cbd.int/documents/CBD/SBSTTA/27/1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报告草案</dc:title>
  <dc:subject>CBD/SBSTTA/27/10</dc:subject>
  <dc:creator>Secretariat of the Convention on Biological Diversity</dc:creator>
  <cp:keywords/>
  <dc:description/>
  <cp:lastModifiedBy>Nikolas Diallo</cp:lastModifiedBy>
  <cp:revision>38</cp:revision>
  <cp:lastPrinted>2026-02-07T16:00:00Z</cp:lastPrinted>
  <dcterms:created xsi:type="dcterms:W3CDTF">2025-10-24T01:52:00Z</dcterms:created>
  <dcterms:modified xsi:type="dcterms:W3CDTF">2026-02-15T09:34:00Z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ContentTypeId">
    <vt:lpwstr>0x0101007A328EB00E67F346B6174BE96D327B2B</vt:lpwstr>
  </property>
</Properties>
</file>