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207A6E" w:rsidRPr="00E51FD8" w14:paraId="3517E084" w14:textId="77777777" w:rsidTr="00C62006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3517E081" w14:textId="77777777" w:rsidR="00207A6E" w:rsidRPr="005111CB" w:rsidRDefault="00207A6E" w:rsidP="005111C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rPr>
                <w:rFonts w:ascii="Times New Roman" w:hAnsi="Times New Roman" w:cs="Times New Roman"/>
                <w:snapToGrid w:val="0"/>
                <w:kern w:val="22"/>
                <w:szCs w:val="22"/>
              </w:rPr>
            </w:pPr>
            <w:r>
              <w:rPr>
                <w:noProof/>
                <w:snapToGrid w:val="0"/>
                <w:szCs w:val="22"/>
              </w:rPr>
              <w:drawing>
                <wp:inline distT="0" distB="0" distL="0" distR="0" wp14:anchorId="3517E11C" wp14:editId="3517E11D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14:paraId="3517E082" w14:textId="178227B5" w:rsidR="00207A6E" w:rsidRPr="005111CB" w:rsidRDefault="00225723" w:rsidP="005111C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rPr>
                <w:rFonts w:ascii="Times New Roman" w:hAnsi="Times New Roman" w:cs="Times New Roman"/>
                <w:snapToGrid w:val="0"/>
                <w:kern w:val="22"/>
                <w:szCs w:val="22"/>
              </w:rPr>
            </w:pPr>
            <w:r w:rsidRPr="00C518F8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73A1860" wp14:editId="2A529900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4445</wp:posOffset>
                  </wp:positionV>
                  <wp:extent cx="373380" cy="417830"/>
                  <wp:effectExtent l="0" t="0" r="7620" b="0"/>
                  <wp:wrapTopAndBottom/>
                  <wp:docPr id="4" name="Image 1" descr="nr UNEP bw (R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nr UNEP bw (R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3517E083" w14:textId="1DED527C" w:rsidR="00207A6E" w:rsidRPr="005111CB" w:rsidRDefault="00AC1CC5" w:rsidP="005111C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snapToGrid w:val="0"/>
                <w:kern w:val="22"/>
                <w:sz w:val="32"/>
                <w:szCs w:val="32"/>
              </w:rPr>
            </w:pPr>
            <w:r w:rsidRPr="00480049">
              <w:rPr>
                <w:rFonts w:ascii="Arial" w:eastAsia="Arial" w:hAnsi="Arial" w:cs="Arial"/>
                <w:b/>
                <w:bCs/>
                <w:kern w:val="22"/>
                <w:sz w:val="32"/>
                <w:szCs w:val="32"/>
                <w:bdr w:val="nil"/>
              </w:rPr>
              <w:t>CBD</w:t>
            </w:r>
          </w:p>
        </w:tc>
      </w:tr>
    </w:tbl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7"/>
        <w:gridCol w:w="1144"/>
        <w:gridCol w:w="2977"/>
      </w:tblGrid>
      <w:tr w:rsidR="00F16F02" w:rsidRPr="00E51FD8" w14:paraId="3517E090" w14:textId="77777777" w:rsidTr="009554D5">
        <w:trPr>
          <w:trHeight w:val="1693"/>
        </w:trPr>
        <w:tc>
          <w:tcPr>
            <w:tcW w:w="6227" w:type="dxa"/>
            <w:tcBorders>
              <w:top w:val="nil"/>
              <w:bottom w:val="single" w:sz="36" w:space="0" w:color="000000"/>
            </w:tcBorders>
          </w:tcPr>
          <w:p w14:paraId="3517E085" w14:textId="77777777" w:rsidR="00F16F02" w:rsidRPr="00E51FD8" w:rsidRDefault="00F16F02" w:rsidP="005111C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rPr>
                <w:snapToGrid w:val="0"/>
                <w:kern w:val="22"/>
                <w:szCs w:val="22"/>
              </w:rPr>
            </w:pPr>
          </w:p>
          <w:p w14:paraId="3517E086" w14:textId="1193E8B3" w:rsidR="00F16F02" w:rsidRPr="00E51FD8" w:rsidRDefault="008014A3" w:rsidP="005111C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rPr>
                <w:snapToGrid w:val="0"/>
                <w:kern w:val="22"/>
                <w:szCs w:val="22"/>
              </w:rPr>
            </w:pPr>
            <w:r w:rsidRPr="00C518F8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252CB21" wp14:editId="6D47A25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2599055" cy="1083310"/>
                  <wp:effectExtent l="0" t="0" r="0" b="8890"/>
                  <wp:wrapNone/>
                  <wp:docPr id="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05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17E087" w14:textId="77777777" w:rsidR="00F16F02" w:rsidRPr="00E51FD8" w:rsidRDefault="00F16F02" w:rsidP="005111C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rPr>
                <w:snapToGrid w:val="0"/>
                <w:kern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14:paraId="3517E088" w14:textId="77777777" w:rsidR="00F16F02" w:rsidRPr="00E51FD8" w:rsidRDefault="00F16F02" w:rsidP="005111CB">
            <w:pPr>
              <w:pStyle w:val="En-tte"/>
              <w:suppressLineNumbers/>
              <w:tabs>
                <w:tab w:val="clear" w:pos="4320"/>
                <w:tab w:val="clear" w:pos="8640"/>
              </w:tabs>
              <w:suppressAutoHyphens/>
              <w:kinsoku w:val="0"/>
              <w:overflowPunct w:val="0"/>
              <w:autoSpaceDE w:val="0"/>
              <w:autoSpaceDN w:val="0"/>
              <w:rPr>
                <w:b/>
                <w:snapToGrid w:val="0"/>
                <w:kern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14:paraId="3517E089" w14:textId="77777777" w:rsidR="00F16F02" w:rsidRPr="00070D89" w:rsidRDefault="00F16F02" w:rsidP="005111C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63"/>
              <w:rPr>
                <w:snapToGrid w:val="0"/>
                <w:kern w:val="22"/>
                <w:szCs w:val="22"/>
                <w:lang w:val="en-US"/>
              </w:rPr>
            </w:pPr>
            <w:r w:rsidRPr="00070D89">
              <w:rPr>
                <w:snapToGrid w:val="0"/>
                <w:szCs w:val="22"/>
                <w:lang w:val="en-US"/>
              </w:rPr>
              <w:t>Distr.</w:t>
            </w:r>
          </w:p>
          <w:p w14:paraId="3517E08A" w14:textId="77777777" w:rsidR="00F16F02" w:rsidRPr="00070D89" w:rsidRDefault="00F16F02" w:rsidP="005111C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63"/>
              <w:rPr>
                <w:snapToGrid w:val="0"/>
                <w:kern w:val="22"/>
                <w:szCs w:val="22"/>
                <w:lang w:val="en-US"/>
              </w:rPr>
            </w:pPr>
            <w:r w:rsidRPr="00070D89">
              <w:rPr>
                <w:snapToGrid w:val="0"/>
                <w:szCs w:val="22"/>
                <w:lang w:val="en-US"/>
              </w:rPr>
              <w:t>GENERAL</w:t>
            </w:r>
          </w:p>
          <w:p w14:paraId="3517E08B" w14:textId="77777777" w:rsidR="00F16F02" w:rsidRPr="00070D89" w:rsidRDefault="00F16F02" w:rsidP="005111C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63"/>
              <w:rPr>
                <w:snapToGrid w:val="0"/>
                <w:kern w:val="22"/>
                <w:szCs w:val="22"/>
                <w:lang w:val="en-US"/>
              </w:rPr>
            </w:pPr>
          </w:p>
          <w:sdt>
            <w:sdtPr>
              <w:rPr>
                <w:snapToGrid w:val="0"/>
                <w:kern w:val="22"/>
                <w:szCs w:val="22"/>
                <w:lang w:val="en-US"/>
              </w:rPr>
              <w:alias w:val="Предмет"/>
              <w:tag w:val=""/>
              <w:id w:val="-344942035"/>
              <w:placeholder>
                <w:docPart w:val="126C0E10A71F4EFDB18FEF1D2C7A7ABF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3517E08C" w14:textId="77777777" w:rsidR="00F16F02" w:rsidRPr="00070D89" w:rsidRDefault="00820237" w:rsidP="005111CB">
                <w:pPr>
                  <w:suppressLineNumbers/>
                  <w:suppressAutoHyphens/>
                  <w:kinsoku w:val="0"/>
                  <w:overflowPunct w:val="0"/>
                  <w:autoSpaceDE w:val="0"/>
                  <w:autoSpaceDN w:val="0"/>
                  <w:ind w:left="63"/>
                  <w:rPr>
                    <w:snapToGrid w:val="0"/>
                    <w:kern w:val="22"/>
                    <w:szCs w:val="22"/>
                    <w:lang w:val="en-US"/>
                  </w:rPr>
                </w:pPr>
                <w:r w:rsidRPr="00070D89">
                  <w:rPr>
                    <w:snapToGrid w:val="0"/>
                    <w:kern w:val="22"/>
                    <w:szCs w:val="22"/>
                    <w:lang w:val="en-US"/>
                  </w:rPr>
                  <w:t>CBD/SBSTTA/22/4</w:t>
                </w:r>
              </w:p>
            </w:sdtContent>
          </w:sdt>
          <w:p w14:paraId="3517E08D" w14:textId="77777777" w:rsidR="00F16F02" w:rsidRPr="00070D89" w:rsidRDefault="00820237" w:rsidP="005111C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63"/>
              <w:rPr>
                <w:snapToGrid w:val="0"/>
                <w:kern w:val="22"/>
                <w:szCs w:val="22"/>
                <w:lang w:val="en-US"/>
              </w:rPr>
            </w:pPr>
            <w:r w:rsidRPr="00070D89">
              <w:rPr>
                <w:snapToGrid w:val="0"/>
                <w:szCs w:val="22"/>
                <w:lang w:val="en-US"/>
              </w:rPr>
              <w:t>9 April 2018</w:t>
            </w:r>
          </w:p>
          <w:p w14:paraId="3517E08E" w14:textId="77777777" w:rsidR="00F16F02" w:rsidRPr="00070D89" w:rsidRDefault="00F16F02" w:rsidP="005111C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63"/>
              <w:rPr>
                <w:snapToGrid w:val="0"/>
                <w:kern w:val="22"/>
                <w:szCs w:val="22"/>
                <w:lang w:val="en-US"/>
              </w:rPr>
            </w:pPr>
          </w:p>
          <w:p w14:paraId="7DF33572" w14:textId="77777777" w:rsidR="00070D89" w:rsidRDefault="00F16F02" w:rsidP="005111C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63"/>
              <w:rPr>
                <w:snapToGrid w:val="0"/>
                <w:szCs w:val="22"/>
              </w:rPr>
            </w:pPr>
            <w:r>
              <w:rPr>
                <w:snapToGrid w:val="0"/>
                <w:szCs w:val="22"/>
              </w:rPr>
              <w:t xml:space="preserve">RUSSIAN </w:t>
            </w:r>
          </w:p>
          <w:p w14:paraId="3517E08F" w14:textId="76564E39" w:rsidR="00F16F02" w:rsidRPr="005111CB" w:rsidRDefault="00F16F02" w:rsidP="005111C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63"/>
              <w:rPr>
                <w:snapToGrid w:val="0"/>
                <w:kern w:val="22"/>
                <w:szCs w:val="22"/>
                <w:u w:val="single"/>
              </w:rPr>
            </w:pPr>
            <w:r>
              <w:rPr>
                <w:snapToGrid w:val="0"/>
                <w:szCs w:val="22"/>
              </w:rPr>
              <w:t>ORIGINAL: ENGLISH</w:t>
            </w:r>
          </w:p>
        </w:tc>
      </w:tr>
    </w:tbl>
    <w:bookmarkStart w:id="0" w:name="Meeting"/>
    <w:p w14:paraId="3517E091" w14:textId="77777777" w:rsidR="00CA6B87" w:rsidRPr="00E51FD8" w:rsidRDefault="002919C8" w:rsidP="005111CB">
      <w:pPr>
        <w:pStyle w:val="meetingname"/>
        <w:suppressLineNumbers/>
        <w:suppressAutoHyphens/>
        <w:kinsoku w:val="0"/>
        <w:overflowPunct w:val="0"/>
        <w:autoSpaceDE w:val="0"/>
        <w:autoSpaceDN w:val="0"/>
        <w:ind w:right="4398"/>
        <w:rPr>
          <w:kern w:val="22"/>
          <w:szCs w:val="22"/>
        </w:rPr>
      </w:pPr>
      <w:sdt>
        <w:sdtPr>
          <w:rPr>
            <w:kern w:val="22"/>
            <w:szCs w:val="22"/>
          </w:rPr>
          <w:alias w:val="Совещание"/>
          <w:tag w:val="Meeting"/>
          <w:id w:val="1412045910"/>
          <w:placeholder>
            <w:docPart w:val="DefaultPlaceholder_1082065158"/>
          </w:placeholder>
          <w:text/>
        </w:sdtPr>
        <w:sdtEndPr/>
        <w:sdtContent>
          <w:r w:rsidR="00BD743B">
            <w:t>ВСПОМОГАТЕЛЬНЫЙ ОРГАН ПО НАУЧНЫМ, ТЕХНИЧЕСКИМ И ТЕХНОЛОГИЧЕСКИМ КОНСУЛЬТАЦИЯМ</w:t>
          </w:r>
        </w:sdtContent>
      </w:sdt>
      <w:bookmarkEnd w:id="0"/>
    </w:p>
    <w:p w14:paraId="3517E092" w14:textId="77777777" w:rsidR="00D51069" w:rsidRPr="00E51FD8" w:rsidRDefault="00D51069" w:rsidP="005111CB">
      <w:pPr>
        <w:suppressLineNumbers/>
        <w:suppressAutoHyphens/>
        <w:kinsoku w:val="0"/>
        <w:overflowPunct w:val="0"/>
        <w:autoSpaceDE w:val="0"/>
        <w:autoSpaceDN w:val="0"/>
        <w:rPr>
          <w:snapToGrid w:val="0"/>
          <w:kern w:val="22"/>
          <w:szCs w:val="22"/>
        </w:rPr>
      </w:pPr>
      <w:r>
        <w:rPr>
          <w:snapToGrid w:val="0"/>
          <w:szCs w:val="22"/>
        </w:rPr>
        <w:t>Двадцать второе совещание</w:t>
      </w:r>
    </w:p>
    <w:p w14:paraId="3517E093" w14:textId="77777777" w:rsidR="00CA6B87" w:rsidRPr="00E51FD8" w:rsidRDefault="00D51069" w:rsidP="005111CB">
      <w:pPr>
        <w:suppressLineNumbers/>
        <w:suppressAutoHyphens/>
        <w:kinsoku w:val="0"/>
        <w:overflowPunct w:val="0"/>
        <w:autoSpaceDE w:val="0"/>
        <w:autoSpaceDN w:val="0"/>
        <w:rPr>
          <w:snapToGrid w:val="0"/>
          <w:kern w:val="22"/>
          <w:szCs w:val="22"/>
        </w:rPr>
      </w:pPr>
      <w:r>
        <w:rPr>
          <w:snapToGrid w:val="0"/>
          <w:szCs w:val="22"/>
        </w:rPr>
        <w:t>Монреаль, Канада, 2-7 июля 2018 года</w:t>
      </w:r>
    </w:p>
    <w:p w14:paraId="3517E094" w14:textId="77777777" w:rsidR="00CA6B87" w:rsidRPr="00E51FD8" w:rsidRDefault="00D51069" w:rsidP="005111CB">
      <w:pPr>
        <w:suppressLineNumbers/>
        <w:suppressAutoHyphens/>
        <w:kinsoku w:val="0"/>
        <w:overflowPunct w:val="0"/>
        <w:autoSpaceDE w:val="0"/>
        <w:autoSpaceDN w:val="0"/>
        <w:rPr>
          <w:snapToGrid w:val="0"/>
          <w:kern w:val="22"/>
          <w:szCs w:val="22"/>
        </w:rPr>
      </w:pPr>
      <w:r>
        <w:rPr>
          <w:snapToGrid w:val="0"/>
          <w:szCs w:val="22"/>
        </w:rPr>
        <w:t>Пункт 5 предварительной повестки дня</w:t>
      </w:r>
      <w:r>
        <w:rPr>
          <w:rStyle w:val="Appelnotedebasdep"/>
          <w:snapToGrid w:val="0"/>
          <w:kern w:val="22"/>
          <w:szCs w:val="22"/>
          <w:lang w:eastAsia="nb-NO"/>
        </w:rPr>
        <w:footnoteReference w:customMarkFollows="1" w:id="1"/>
        <w:t>*</w:t>
      </w:r>
    </w:p>
    <w:p w14:paraId="3517E095" w14:textId="75F0409C" w:rsidR="00406BC6" w:rsidRPr="005111CB" w:rsidRDefault="002919C8" w:rsidP="005111CB">
      <w:pPr>
        <w:pStyle w:val="Titre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rPr>
          <w:bCs/>
          <w:snapToGrid w:val="0"/>
          <w:kern w:val="22"/>
          <w:szCs w:val="22"/>
        </w:rPr>
      </w:pPr>
      <w:sdt>
        <w:sdtPr>
          <w:rPr>
            <w:bCs/>
            <w:iCs/>
            <w:snapToGrid w:val="0"/>
            <w:szCs w:val="22"/>
          </w:rPr>
          <w:alias w:val="Название"/>
          <w:tag w:val=""/>
          <w:id w:val="301582339"/>
          <w:placeholder>
            <w:docPart w:val="A79ABB9F55644AE3BB8290E8CB7F89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70D89" w:rsidRPr="00070D89">
            <w:rPr>
              <w:bCs/>
              <w:iCs/>
              <w:snapToGrid w:val="0"/>
              <w:szCs w:val="22"/>
            </w:rPr>
            <w:t>синтетическ</w:t>
          </w:r>
          <w:r w:rsidR="00070D89">
            <w:rPr>
              <w:bCs/>
              <w:iCs/>
              <w:snapToGrid w:val="0"/>
              <w:szCs w:val="22"/>
            </w:rPr>
            <w:t>АЯ</w:t>
          </w:r>
          <w:r w:rsidR="00070D89" w:rsidRPr="00070D89">
            <w:rPr>
              <w:bCs/>
              <w:iCs/>
              <w:snapToGrid w:val="0"/>
              <w:szCs w:val="22"/>
            </w:rPr>
            <w:t xml:space="preserve"> биологи</w:t>
          </w:r>
          <w:r w:rsidR="00070D89">
            <w:rPr>
              <w:bCs/>
              <w:iCs/>
              <w:snapToGrid w:val="0"/>
              <w:szCs w:val="22"/>
            </w:rPr>
            <w:t>Я</w:t>
          </w:r>
        </w:sdtContent>
      </w:sdt>
    </w:p>
    <w:p w14:paraId="3517E096" w14:textId="77777777" w:rsidR="005B7071" w:rsidRPr="005111CB" w:rsidRDefault="00C85EA4" w:rsidP="005111CB">
      <w:pPr>
        <w:pStyle w:val="Titre2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rPr>
          <w:b w:val="0"/>
          <w:i/>
          <w:snapToGrid w:val="0"/>
          <w:kern w:val="22"/>
          <w:szCs w:val="22"/>
        </w:rPr>
      </w:pPr>
      <w:r>
        <w:rPr>
          <w:b w:val="0"/>
          <w:i/>
          <w:snapToGrid w:val="0"/>
          <w:szCs w:val="22"/>
        </w:rPr>
        <w:t>Записка Исполнительного секретаря</w:t>
      </w:r>
    </w:p>
    <w:p w14:paraId="3517E097" w14:textId="77777777" w:rsidR="00FC562D" w:rsidRPr="005111CB" w:rsidRDefault="00FC562D" w:rsidP="005111CB">
      <w:pPr>
        <w:keepNext/>
        <w:suppressLineNumbers/>
        <w:suppressAutoHyphens/>
        <w:kinsoku w:val="0"/>
        <w:overflowPunct w:val="0"/>
        <w:autoSpaceDE w:val="0"/>
        <w:autoSpaceDN w:val="0"/>
        <w:spacing w:before="120" w:after="120"/>
        <w:jc w:val="center"/>
        <w:outlineLvl w:val="0"/>
        <w:rPr>
          <w:b/>
          <w:caps/>
          <w:snapToGrid w:val="0"/>
          <w:kern w:val="22"/>
          <w:szCs w:val="22"/>
        </w:rPr>
      </w:pPr>
      <w:r>
        <w:rPr>
          <w:b/>
          <w:caps/>
          <w:snapToGrid w:val="0"/>
          <w:szCs w:val="22"/>
        </w:rPr>
        <w:t>История вопроса</w:t>
      </w:r>
    </w:p>
    <w:p w14:paraId="3517E098" w14:textId="642604EF" w:rsidR="005D5A77" w:rsidRPr="005111CB" w:rsidRDefault="005D5A77" w:rsidP="005111CB">
      <w:pPr>
        <w:numPr>
          <w:ilvl w:val="0"/>
          <w:numId w:val="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0"/>
        <w:outlineLvl w:val="1"/>
        <w:rPr>
          <w:bCs/>
          <w:iCs/>
          <w:snapToGrid w:val="0"/>
          <w:kern w:val="22"/>
          <w:szCs w:val="22"/>
        </w:rPr>
      </w:pPr>
      <w:r>
        <w:rPr>
          <w:bCs/>
          <w:iCs/>
          <w:snapToGrid w:val="0"/>
          <w:szCs w:val="22"/>
        </w:rPr>
        <w:t xml:space="preserve">Конференция Сторон на своем 13-м совещании приняла решение </w:t>
      </w:r>
      <w:hyperlink r:id="rId11" w:history="1">
        <w:r>
          <w:rPr>
            <w:rStyle w:val="Lienhypertexte"/>
            <w:snapToGrid w:val="0"/>
            <w:szCs w:val="22"/>
          </w:rPr>
          <w:t>XIII/17</w:t>
        </w:r>
      </w:hyperlink>
      <w:r>
        <w:t>,</w:t>
      </w:r>
      <w:r>
        <w:rPr>
          <w:bCs/>
          <w:iCs/>
          <w:snapToGrid w:val="0"/>
          <w:szCs w:val="22"/>
        </w:rPr>
        <w:t xml:space="preserve"> подтверждая решение </w:t>
      </w:r>
      <w:hyperlink r:id="rId12" w:history="1">
        <w:r>
          <w:rPr>
            <w:rStyle w:val="Lienhypertexte"/>
            <w:snapToGrid w:val="0"/>
          </w:rPr>
          <w:t>XII/24</w:t>
        </w:r>
      </w:hyperlink>
      <w:r>
        <w:t>,</w:t>
      </w:r>
      <w:r w:rsidR="001A791C">
        <w:t xml:space="preserve"> </w:t>
      </w:r>
      <w:r>
        <w:rPr>
          <w:snapToGrid w:val="0"/>
          <w:szCs w:val="22"/>
        </w:rPr>
        <w:t>в котором она настоятельно призвала Стороны и предложила другим правительствам придерживаться осмотрительного подхода, отмечая, что пункт 3 решения XII/24 может также применяться к некоторым живым измененным организмам, содержащим генные драйвы.</w:t>
      </w:r>
      <w:r>
        <w:rPr>
          <w:bCs/>
          <w:iCs/>
          <w:snapToGrid w:val="0"/>
          <w:szCs w:val="22"/>
        </w:rPr>
        <w:t xml:space="preserve"> Конференция Сторон одобрила работу сетевого форума и Специальной группы технических экспертов (СГТЭ) по синтетической биологии и приветствовала выводы и рекомендации, содержащиеся в докладе Группы, в качестве основы для дальнейшего обсуждения.</w:t>
      </w:r>
    </w:p>
    <w:p w14:paraId="3517E099" w14:textId="58A0BE8A" w:rsidR="005D5A77" w:rsidRPr="005111CB" w:rsidRDefault="003A5F01" w:rsidP="005111CB">
      <w:pPr>
        <w:numPr>
          <w:ilvl w:val="0"/>
          <w:numId w:val="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0"/>
        <w:outlineLvl w:val="1"/>
        <w:rPr>
          <w:bCs/>
          <w:iCs/>
          <w:snapToGrid w:val="0"/>
          <w:kern w:val="22"/>
          <w:szCs w:val="22"/>
        </w:rPr>
      </w:pPr>
      <w:r>
        <w:rPr>
          <w:snapToGrid w:val="0"/>
          <w:szCs w:val="22"/>
        </w:rPr>
        <w:t xml:space="preserve">Конференция Сторон </w:t>
      </w:r>
      <w:r w:rsidR="00B54144">
        <w:rPr>
          <w:snapToGrid w:val="0"/>
          <w:szCs w:val="22"/>
        </w:rPr>
        <w:t>приняла к сведению</w:t>
      </w:r>
      <w:r>
        <w:rPr>
          <w:snapToGrid w:val="0"/>
          <w:szCs w:val="22"/>
        </w:rPr>
        <w:t>, что по итогам своей работы Специальная группа технических экспертов по синтетической биологии сформулировала следующее рабочее определение: «синтетическая биология представляет собой дальнейшее развитие и новое направление современной биотехнологии, которое объединяет науку, технологию и инженерию, чтобы облегчать и ускорять понимание, разработку, реконструкцию, производство и/или модификацию генетических материалов, живых организмов и биологических систем», и сочла его полезным в качестве отправной точки для содействия обсуждению научно-технических аспектов в рамках Конвенции и протоколов к ней.</w:t>
      </w:r>
    </w:p>
    <w:p w14:paraId="3517E09A" w14:textId="18BF21D4" w:rsidR="005D5A77" w:rsidRPr="005111CB" w:rsidRDefault="003A5F01" w:rsidP="005111CB">
      <w:pPr>
        <w:numPr>
          <w:ilvl w:val="0"/>
          <w:numId w:val="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0"/>
        <w:outlineLvl w:val="1"/>
        <w:rPr>
          <w:bCs/>
          <w:iCs/>
          <w:snapToGrid w:val="0"/>
          <w:kern w:val="22"/>
          <w:szCs w:val="22"/>
        </w:rPr>
      </w:pPr>
      <w:r>
        <w:rPr>
          <w:bCs/>
          <w:iCs/>
          <w:snapToGrid w:val="0"/>
          <w:szCs w:val="22"/>
        </w:rPr>
        <w:t>Конференция Сторон предложила Сторонам в соответствии с действующим национальным законодательством или национальными обстоятельствами учитывать в соответствующих случаях социально-экономические, культурные и этические соображения при определении потенциальных выгод и потенциального неблагоприятного воздействия организмов, компонентов и продуктов, полученных с помощью методов синтетической биологии, в контексте трех целей Конвенции. Она также призвала Стороны и предложил</w:t>
      </w:r>
      <w:r w:rsidR="00071AFA">
        <w:rPr>
          <w:bCs/>
          <w:iCs/>
          <w:snapToGrid w:val="0"/>
          <w:szCs w:val="22"/>
        </w:rPr>
        <w:t>а</w:t>
      </w:r>
      <w:r>
        <w:rPr>
          <w:bCs/>
          <w:iCs/>
          <w:snapToGrid w:val="0"/>
          <w:szCs w:val="22"/>
        </w:rPr>
        <w:t xml:space="preserve"> другим правительствам и соответствующим организациям проводить мероприятия, связанные с исследованиями, диалогом и повышением уровня информированности, и сотрудничать при разработке руководящих принципов и создании потенциала.</w:t>
      </w:r>
    </w:p>
    <w:p w14:paraId="3517E09B" w14:textId="77777777" w:rsidR="003A5F01" w:rsidRPr="005111CB" w:rsidRDefault="003A5F01" w:rsidP="005111CB">
      <w:pPr>
        <w:numPr>
          <w:ilvl w:val="0"/>
          <w:numId w:val="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0"/>
        <w:outlineLvl w:val="1"/>
        <w:rPr>
          <w:bCs/>
          <w:iCs/>
          <w:snapToGrid w:val="0"/>
          <w:kern w:val="22"/>
          <w:szCs w:val="22"/>
        </w:rPr>
      </w:pPr>
      <w:r>
        <w:rPr>
          <w:bCs/>
          <w:iCs/>
          <w:snapToGrid w:val="0"/>
          <w:szCs w:val="22"/>
        </w:rPr>
        <w:t xml:space="preserve">Кроме того, Конференция Сторон предложила Сторонам, другим правительствам, соответствующим организациям и коренным народам и местным общинам представлять Исполнительному секретарю информацию и вспомогательную документацию касательно синтетической биологии. </w:t>
      </w:r>
    </w:p>
    <w:p w14:paraId="3517E09C" w14:textId="1BF714C8" w:rsidR="00D6729A" w:rsidRPr="005111CB" w:rsidRDefault="00FC562D" w:rsidP="005111CB">
      <w:pPr>
        <w:numPr>
          <w:ilvl w:val="0"/>
          <w:numId w:val="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0"/>
        <w:outlineLvl w:val="1"/>
        <w:rPr>
          <w:bCs/>
          <w:iCs/>
          <w:snapToGrid w:val="0"/>
          <w:kern w:val="22"/>
          <w:szCs w:val="22"/>
        </w:rPr>
      </w:pPr>
      <w:r>
        <w:rPr>
          <w:bCs/>
          <w:iCs/>
          <w:snapToGrid w:val="0"/>
          <w:szCs w:val="22"/>
        </w:rPr>
        <w:lastRenderedPageBreak/>
        <w:t xml:space="preserve">В этом же решении Конференция Сторон постановила продлить мандат СГТЭ по синтетической биологии, круг полномочий которой приводится в приложении к решению, </w:t>
      </w:r>
      <w:r w:rsidR="00832299">
        <w:rPr>
          <w:bCs/>
          <w:iCs/>
          <w:snapToGrid w:val="0"/>
          <w:szCs w:val="22"/>
        </w:rPr>
        <w:t>в том числе</w:t>
      </w:r>
      <w:r>
        <w:rPr>
          <w:bCs/>
          <w:iCs/>
          <w:snapToGrid w:val="0"/>
          <w:szCs w:val="22"/>
        </w:rPr>
        <w:t xml:space="preserve"> в целях содействия завершению оценки в соответствии с пунктом 2 решения XII/24. Конференция Сторон также постановила продлить работу сетевого форума открытого состава для оказания поддержки СГТЭ.</w:t>
      </w:r>
    </w:p>
    <w:p w14:paraId="3517E09D" w14:textId="313ADBFC" w:rsidR="00D6729A" w:rsidRPr="005111CB" w:rsidRDefault="00D6729A" w:rsidP="005111CB">
      <w:pPr>
        <w:numPr>
          <w:ilvl w:val="0"/>
          <w:numId w:val="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0"/>
        <w:outlineLvl w:val="1"/>
        <w:rPr>
          <w:bCs/>
          <w:iCs/>
          <w:snapToGrid w:val="0"/>
          <w:kern w:val="22"/>
          <w:szCs w:val="22"/>
        </w:rPr>
      </w:pPr>
      <w:r>
        <w:rPr>
          <w:snapToGrid w:val="0"/>
          <w:szCs w:val="22"/>
        </w:rPr>
        <w:t>Кроме того, Конференции Сторон поручила Вспомогательному органу по научным, техническим и технологическим консультациям изучить рекомендации СГТЭ по синтетической биологии и сформулировать дальнейшие рекомендации для Конференции Сторон, в том числе касательно анализа, используя критерии, изложенные</w:t>
      </w:r>
      <w:r>
        <w:t xml:space="preserve"> </w:t>
      </w:r>
      <w:r>
        <w:rPr>
          <w:snapToGrid w:val="0"/>
          <w:szCs w:val="22"/>
        </w:rPr>
        <w:t xml:space="preserve">в пункте 12 решения </w:t>
      </w:r>
      <w:hyperlink r:id="rId13" w:history="1">
        <w:r>
          <w:rPr>
            <w:rStyle w:val="Lienhypertexte"/>
            <w:snapToGrid w:val="0"/>
            <w:szCs w:val="22"/>
          </w:rPr>
          <w:t>IX/2</w:t>
        </w:r>
      </w:hyperlink>
      <w:r w:rsidR="005719B0" w:rsidRPr="005719B0">
        <w:rPr>
          <w:rStyle w:val="Lienhypertexte"/>
          <w:snapToGrid w:val="0"/>
          <w:szCs w:val="22"/>
        </w:rPr>
        <w:t>9</w:t>
      </w:r>
      <w:r>
        <w:t>;</w:t>
      </w:r>
    </w:p>
    <w:p w14:paraId="3517E09E" w14:textId="1FCD4786" w:rsidR="00B47E45" w:rsidRPr="005111CB" w:rsidRDefault="00DB7282" w:rsidP="005111CB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bCs/>
          <w:iCs/>
          <w:snapToGrid w:val="0"/>
          <w:kern w:val="22"/>
          <w:szCs w:val="22"/>
        </w:rPr>
      </w:pPr>
      <w:proofErr w:type="gramStart"/>
      <w:r>
        <w:rPr>
          <w:bCs/>
          <w:iCs/>
          <w:snapToGrid w:val="0"/>
          <w:szCs w:val="22"/>
        </w:rPr>
        <w:t>7.</w:t>
      </w:r>
      <w:r>
        <w:rPr>
          <w:bCs/>
          <w:iCs/>
          <w:snapToGrid w:val="0"/>
          <w:szCs w:val="22"/>
        </w:rPr>
        <w:tab/>
        <w:t>В</w:t>
      </w:r>
      <w:proofErr w:type="gramEnd"/>
      <w:r>
        <w:rPr>
          <w:bCs/>
          <w:iCs/>
          <w:snapToGrid w:val="0"/>
          <w:szCs w:val="22"/>
        </w:rPr>
        <w:t xml:space="preserve"> свете этого решения Исполнительный секретарь учредил постоянный процесс, включающий в себя: a) представление информации о синтетической биологии; b) сетевой форум открытого состава для обсуждения конкретных тем в области синтетической биологии; c) одно очное совещание СГТЭ; и d) коллегиальн</w:t>
      </w:r>
      <w:r w:rsidR="002C1265">
        <w:rPr>
          <w:bCs/>
          <w:iCs/>
          <w:snapToGrid w:val="0"/>
          <w:szCs w:val="22"/>
        </w:rPr>
        <w:t>ый</w:t>
      </w:r>
      <w:r>
        <w:rPr>
          <w:bCs/>
          <w:iCs/>
          <w:snapToGrid w:val="0"/>
          <w:szCs w:val="22"/>
        </w:rPr>
        <w:t xml:space="preserve"> </w:t>
      </w:r>
      <w:r w:rsidR="002C1265">
        <w:rPr>
          <w:bCs/>
          <w:iCs/>
          <w:snapToGrid w:val="0"/>
          <w:szCs w:val="22"/>
        </w:rPr>
        <w:t>обзор</w:t>
      </w:r>
      <w:r>
        <w:rPr>
          <w:bCs/>
          <w:iCs/>
          <w:snapToGrid w:val="0"/>
          <w:szCs w:val="22"/>
        </w:rPr>
        <w:t xml:space="preserve"> доклада СГТЭ, что подробно изложено в разделе II настоящей записки. Итоги работы СГТЭ представлены в приложении, а с полным текстом доклада можно ознакомиться на веб-сайте КБР</w:t>
      </w:r>
      <w:r w:rsidR="005D021A" w:rsidRPr="005111CB">
        <w:rPr>
          <w:rStyle w:val="Appelnotedebasdep"/>
          <w:bCs/>
          <w:iCs/>
          <w:snapToGrid w:val="0"/>
          <w:kern w:val="22"/>
          <w:szCs w:val="22"/>
        </w:rPr>
        <w:footnoteReference w:id="2"/>
      </w:r>
      <w:r>
        <w:rPr>
          <w:bCs/>
          <w:iCs/>
          <w:snapToGrid w:val="0"/>
          <w:szCs w:val="22"/>
        </w:rPr>
        <w:t>. Настоящая записка дополняется информационными документами, указанными в разделе II.</w:t>
      </w:r>
    </w:p>
    <w:p w14:paraId="3517E09F" w14:textId="77777777" w:rsidR="00FC562D" w:rsidRPr="005111CB" w:rsidRDefault="00B47E45" w:rsidP="005111CB">
      <w:pPr>
        <w:keepNext/>
        <w:numPr>
          <w:ilvl w:val="0"/>
          <w:numId w:val="7"/>
        </w:numPr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spacing w:before="120" w:after="120"/>
        <w:ind w:left="0" w:firstLine="0"/>
        <w:jc w:val="center"/>
        <w:outlineLvl w:val="0"/>
        <w:rPr>
          <w:b/>
          <w:caps/>
          <w:snapToGrid w:val="0"/>
          <w:kern w:val="22"/>
          <w:szCs w:val="22"/>
        </w:rPr>
      </w:pPr>
      <w:r>
        <w:rPr>
          <w:b/>
          <w:caps/>
          <w:snapToGrid w:val="0"/>
          <w:szCs w:val="22"/>
        </w:rPr>
        <w:t>КРАТКИЙ ОБЗОР МЕРОПРИЯТИЙ</w:t>
      </w:r>
    </w:p>
    <w:p w14:paraId="3517E0A0" w14:textId="77777777" w:rsidR="00FC562D" w:rsidRPr="005111CB" w:rsidRDefault="00FC562D" w:rsidP="005111CB">
      <w:pPr>
        <w:keepNext/>
        <w:numPr>
          <w:ilvl w:val="0"/>
          <w:numId w:val="9"/>
        </w:numPr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spacing w:before="120" w:after="120"/>
        <w:ind w:left="0" w:firstLine="0"/>
        <w:jc w:val="center"/>
        <w:outlineLvl w:val="0"/>
        <w:rPr>
          <w:b/>
          <w:snapToGrid w:val="0"/>
          <w:kern w:val="22"/>
          <w:szCs w:val="22"/>
        </w:rPr>
      </w:pPr>
      <w:r>
        <w:rPr>
          <w:b/>
          <w:snapToGrid w:val="0"/>
          <w:szCs w:val="22"/>
        </w:rPr>
        <w:t>Представление информации о синтетической биологии</w:t>
      </w:r>
    </w:p>
    <w:p w14:paraId="3517E0A1" w14:textId="61BDCE6B" w:rsidR="00D021D4" w:rsidRPr="005111CB" w:rsidRDefault="00DB7282" w:rsidP="005111CB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outlineLvl w:val="1"/>
        <w:rPr>
          <w:bCs/>
          <w:iCs/>
          <w:snapToGrid w:val="0"/>
          <w:kern w:val="22"/>
          <w:szCs w:val="22"/>
        </w:rPr>
      </w:pPr>
      <w:r>
        <w:rPr>
          <w:bCs/>
          <w:iCs/>
          <w:snapToGrid w:val="0"/>
          <w:szCs w:val="22"/>
        </w:rPr>
        <w:t>8.</w:t>
      </w:r>
      <w:r>
        <w:rPr>
          <w:bCs/>
          <w:iCs/>
          <w:snapToGrid w:val="0"/>
          <w:szCs w:val="22"/>
        </w:rPr>
        <w:tab/>
        <w:t>В соответствии с пунктом 10 решения XIII/17 Исполнительный секретарь направил</w:t>
      </w:r>
      <w:r>
        <w:t xml:space="preserve"> </w:t>
      </w:r>
      <w:r w:rsidRPr="00E437BC">
        <w:rPr>
          <w:bCs/>
          <w:iCs/>
          <w:snapToGrid w:val="0"/>
          <w:szCs w:val="22"/>
        </w:rPr>
        <w:t>уведомление</w:t>
      </w:r>
      <w:r>
        <w:t xml:space="preserve">, </w:t>
      </w:r>
      <w:r>
        <w:rPr>
          <w:bCs/>
          <w:iCs/>
          <w:snapToGrid w:val="0"/>
          <w:szCs w:val="22"/>
        </w:rPr>
        <w:t>в котором предложил Сторонам, другим правительствам, соответствующим организациям, коренным народам и местным общинам представить информацию и вспомогательную документацию в отношении следующих аспектов:</w:t>
      </w:r>
    </w:p>
    <w:p w14:paraId="3517E0A2" w14:textId="77777777" w:rsidR="00D021D4" w:rsidRPr="005111CB" w:rsidRDefault="00D021D4" w:rsidP="00D4538F">
      <w:pPr>
        <w:pStyle w:val="Paragraphedeliste"/>
        <w:numPr>
          <w:ilvl w:val="0"/>
          <w:numId w:val="79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567"/>
        <w:contextualSpacing w:val="0"/>
        <w:outlineLvl w:val="1"/>
        <w:rPr>
          <w:bCs/>
          <w:iCs/>
          <w:snapToGrid w:val="0"/>
          <w:kern w:val="22"/>
          <w:szCs w:val="22"/>
        </w:rPr>
      </w:pPr>
      <w:r>
        <w:rPr>
          <w:bCs/>
          <w:iCs/>
          <w:snapToGrid w:val="0"/>
          <w:szCs w:val="22"/>
        </w:rPr>
        <w:t>исследование выгод, обеспечиваемых организмами, компонентами и продуктами, полученными с помощью методов синтетической биологии, и их неблагоприятного воздействия на биоразнообразие; диалог с общественностью и между многочисленными субъектами деятельности и проведение мероприятий по повышению осведомленности; сотрудничество при разработке руководящих принципов и создании потенциала в соответствии с пунктом 9 решения;</w:t>
      </w:r>
    </w:p>
    <w:p w14:paraId="3517E0A3" w14:textId="77777777" w:rsidR="00D021D4" w:rsidRPr="005111CB" w:rsidRDefault="00D021D4" w:rsidP="00D4538F">
      <w:pPr>
        <w:pStyle w:val="Paragraphedeliste"/>
        <w:numPr>
          <w:ilvl w:val="0"/>
          <w:numId w:val="79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567"/>
        <w:contextualSpacing w:val="0"/>
        <w:outlineLvl w:val="1"/>
        <w:rPr>
          <w:bCs/>
          <w:iCs/>
          <w:snapToGrid w:val="0"/>
          <w:kern w:val="22"/>
          <w:szCs w:val="22"/>
        </w:rPr>
      </w:pPr>
      <w:r>
        <w:rPr>
          <w:bCs/>
          <w:iCs/>
          <w:snapToGrid w:val="0"/>
          <w:szCs w:val="22"/>
        </w:rPr>
        <w:t>фактические данные о выгодах и неблагоприятном воздействии синтетической биологии в отношении трех целей Конвенции;</w:t>
      </w:r>
    </w:p>
    <w:p w14:paraId="3517E0A4" w14:textId="4CBC566C" w:rsidR="00D021D4" w:rsidRPr="005111CB" w:rsidRDefault="00D021D4" w:rsidP="00D4538F">
      <w:pPr>
        <w:pStyle w:val="Paragraphedeliste"/>
        <w:numPr>
          <w:ilvl w:val="0"/>
          <w:numId w:val="79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567"/>
        <w:contextualSpacing w:val="0"/>
        <w:outlineLvl w:val="1"/>
        <w:rPr>
          <w:bCs/>
          <w:iCs/>
          <w:snapToGrid w:val="0"/>
          <w:kern w:val="22"/>
          <w:szCs w:val="22"/>
        </w:rPr>
      </w:pPr>
      <w:r>
        <w:rPr>
          <w:bCs/>
          <w:iCs/>
          <w:snapToGrid w:val="0"/>
          <w:szCs w:val="22"/>
        </w:rPr>
        <w:t>опыт проведения оценок риска в отношении организмов, компонентов и продуктов, полученных с помощью методов синтетической биологии, в том числе любые встреченные трудности, полезные выводы и последствия для структур оценки рисков;</w:t>
      </w:r>
    </w:p>
    <w:p w14:paraId="3517E0A5" w14:textId="77777777" w:rsidR="00D021D4" w:rsidRPr="005111CB" w:rsidRDefault="00D021D4" w:rsidP="00D4538F">
      <w:pPr>
        <w:pStyle w:val="Paragraphedeliste"/>
        <w:numPr>
          <w:ilvl w:val="0"/>
          <w:numId w:val="79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567"/>
        <w:contextualSpacing w:val="0"/>
        <w:outlineLvl w:val="1"/>
        <w:rPr>
          <w:bCs/>
          <w:iCs/>
          <w:snapToGrid w:val="0"/>
          <w:kern w:val="22"/>
          <w:szCs w:val="22"/>
        </w:rPr>
      </w:pPr>
      <w:r>
        <w:rPr>
          <w:bCs/>
          <w:iCs/>
          <w:snapToGrid w:val="0"/>
          <w:szCs w:val="22"/>
        </w:rPr>
        <w:t>примеры регулирования рисков и других мер, которые были внедрены в целях предотвращения или сведения к минимуму потенциального неблагоприятного воздействия организмов, компонентов и продуктов, полученных с помощью методов синтетической биологии, включая опыт безопасного использования организмов, разработанных с помощью методов синтетической биологии, и передовые методы безопасного обращения с ними;</w:t>
      </w:r>
    </w:p>
    <w:p w14:paraId="3517E0A6" w14:textId="77777777" w:rsidR="00D021D4" w:rsidRPr="005111CB" w:rsidRDefault="00D021D4" w:rsidP="00D4538F">
      <w:pPr>
        <w:pStyle w:val="Paragraphedeliste"/>
        <w:numPr>
          <w:ilvl w:val="0"/>
          <w:numId w:val="79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567"/>
        <w:contextualSpacing w:val="0"/>
        <w:outlineLvl w:val="1"/>
        <w:rPr>
          <w:bCs/>
          <w:iCs/>
          <w:snapToGrid w:val="0"/>
          <w:kern w:val="22"/>
          <w:szCs w:val="22"/>
        </w:rPr>
      </w:pPr>
      <w:r>
        <w:rPr>
          <w:bCs/>
          <w:iCs/>
          <w:snapToGrid w:val="0"/>
          <w:szCs w:val="22"/>
        </w:rPr>
        <w:t>действующие или разрабатываемые нормативно-правовые положения, политика и руководства, имеющие непосредственное отношение к синтетической биологии;</w:t>
      </w:r>
    </w:p>
    <w:p w14:paraId="3517E0A7" w14:textId="6113776A" w:rsidR="00FC562D" w:rsidRPr="005111CB" w:rsidRDefault="00D4538F" w:rsidP="00D4538F">
      <w:pPr>
        <w:pStyle w:val="Paragraphedeliste"/>
        <w:numPr>
          <w:ilvl w:val="0"/>
          <w:numId w:val="79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567"/>
        <w:contextualSpacing w:val="0"/>
        <w:outlineLvl w:val="1"/>
        <w:rPr>
          <w:bCs/>
          <w:iCs/>
          <w:snapToGrid w:val="0"/>
          <w:kern w:val="22"/>
          <w:szCs w:val="22"/>
        </w:rPr>
      </w:pPr>
      <w:r w:rsidRPr="00D4538F">
        <w:rPr>
          <w:bCs/>
          <w:iCs/>
          <w:snapToGrid w:val="0"/>
          <w:szCs w:val="22"/>
        </w:rPr>
        <w:t xml:space="preserve">             </w:t>
      </w:r>
      <w:r w:rsidR="00D021D4">
        <w:rPr>
          <w:bCs/>
          <w:iCs/>
          <w:snapToGrid w:val="0"/>
          <w:szCs w:val="22"/>
        </w:rPr>
        <w:t>знания, опыт и воззрения коренных народов и местных общин в контексте жизни в гармонии с природой для сравнения и лучшего понимания потенциальных выгод и неблагоприятного воздействия синтетической биологии.</w:t>
      </w:r>
    </w:p>
    <w:p w14:paraId="3517E0A8" w14:textId="61EE9ABB" w:rsidR="001F6263" w:rsidRPr="00E51FD8" w:rsidRDefault="00DB7282" w:rsidP="005111CB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outlineLvl w:val="1"/>
        <w:rPr>
          <w:snapToGrid w:val="0"/>
          <w:kern w:val="22"/>
          <w:szCs w:val="22"/>
        </w:rPr>
      </w:pPr>
      <w:proofErr w:type="gramStart"/>
      <w:r>
        <w:rPr>
          <w:bCs/>
          <w:iCs/>
          <w:snapToGrid w:val="0"/>
          <w:szCs w:val="22"/>
        </w:rPr>
        <w:t>9.</w:t>
      </w:r>
      <w:r>
        <w:rPr>
          <w:bCs/>
          <w:iCs/>
          <w:snapToGrid w:val="0"/>
          <w:szCs w:val="22"/>
        </w:rPr>
        <w:tab/>
        <w:t>В</w:t>
      </w:r>
      <w:proofErr w:type="gramEnd"/>
      <w:r>
        <w:rPr>
          <w:bCs/>
          <w:iCs/>
          <w:snapToGrid w:val="0"/>
          <w:szCs w:val="22"/>
        </w:rPr>
        <w:t xml:space="preserve"> секретариат было представлено 29 материалов. Из них 15 представили Стороны, один –  государство, не являющееся Стороной, и 13 – организации. С первоначальными представленными материалами можно ознакомиться через Механизм посредничества по биобезопасности по адресу: </w:t>
      </w:r>
      <w:hyperlink r:id="rId14" w:history="1">
        <w:r>
          <w:rPr>
            <w:rStyle w:val="Lienhypertexte"/>
            <w:bCs/>
            <w:iCs/>
            <w:snapToGrid w:val="0"/>
            <w:szCs w:val="22"/>
          </w:rPr>
          <w:t>https://bch.cbd.int/synbio/submissions/2017-2018.shtml</w:t>
        </w:r>
      </w:hyperlink>
      <w:r>
        <w:rPr>
          <w:bCs/>
          <w:iCs/>
          <w:snapToGrid w:val="0"/>
          <w:szCs w:val="22"/>
        </w:rPr>
        <w:t xml:space="preserve">. </w:t>
      </w:r>
      <w:r>
        <w:rPr>
          <w:snapToGrid w:val="0"/>
          <w:szCs w:val="22"/>
        </w:rPr>
        <w:t>Резюме мнений из представленных материалов содержится</w:t>
      </w:r>
      <w:r w:rsidR="006502AE">
        <w:rPr>
          <w:snapToGrid w:val="0"/>
          <w:szCs w:val="22"/>
        </w:rPr>
        <w:t xml:space="preserve"> </w:t>
      </w:r>
      <w:r>
        <w:rPr>
          <w:snapToGrid w:val="0"/>
          <w:szCs w:val="22"/>
        </w:rPr>
        <w:t>в пунктах с 7 по 24 документа</w:t>
      </w:r>
      <w:r w:rsidR="006502AE">
        <w:rPr>
          <w:snapToGrid w:val="0"/>
          <w:szCs w:val="22"/>
        </w:rPr>
        <w:t xml:space="preserve"> </w:t>
      </w:r>
      <w:r w:rsidRPr="00A243FE">
        <w:rPr>
          <w:snapToGrid w:val="0"/>
          <w:szCs w:val="22"/>
        </w:rPr>
        <w:t>CBD/SYNBIO/AHTEG/2017/1/2</w:t>
      </w:r>
      <w:r>
        <w:t>.</w:t>
      </w:r>
    </w:p>
    <w:p w14:paraId="3517E0A9" w14:textId="77777777" w:rsidR="00FC562D" w:rsidRPr="005111CB" w:rsidRDefault="00FC562D" w:rsidP="005111CB">
      <w:pPr>
        <w:keepNext/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spacing w:before="120" w:after="120"/>
        <w:jc w:val="center"/>
        <w:outlineLvl w:val="0"/>
        <w:rPr>
          <w:b/>
          <w:caps/>
          <w:snapToGrid w:val="0"/>
          <w:kern w:val="22"/>
          <w:szCs w:val="22"/>
        </w:rPr>
      </w:pPr>
      <w:r>
        <w:rPr>
          <w:b/>
          <w:snapToGrid w:val="0"/>
          <w:szCs w:val="22"/>
        </w:rPr>
        <w:t>В.</w:t>
      </w:r>
      <w:r>
        <w:rPr>
          <w:b/>
          <w:snapToGrid w:val="0"/>
          <w:szCs w:val="22"/>
        </w:rPr>
        <w:tab/>
        <w:t>Сетевой форум открытого состава по синтетической биологии</w:t>
      </w:r>
    </w:p>
    <w:p w14:paraId="3517E0AA" w14:textId="71C21DB9" w:rsidR="00FC562D" w:rsidRPr="00E51FD8" w:rsidRDefault="00DB7282" w:rsidP="005111CB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snapToGrid w:val="0"/>
          <w:kern w:val="22"/>
          <w:szCs w:val="22"/>
        </w:rPr>
      </w:pPr>
      <w:r>
        <w:rPr>
          <w:snapToGrid w:val="0"/>
          <w:szCs w:val="22"/>
        </w:rPr>
        <w:t>10.</w:t>
      </w:r>
      <w:r>
        <w:rPr>
          <w:snapToGrid w:val="0"/>
          <w:szCs w:val="22"/>
        </w:rPr>
        <w:tab/>
        <w:t>Сетевой форум открытого состава по синтетической биологии работал в рамках Механизма посредничества по биобезопасности с июля по сентябрь 2017 года.  За этот период в общей сложности было получено 410 комментариев</w:t>
      </w:r>
      <w:r w:rsidR="00236D3C" w:rsidRPr="00E51FD8">
        <w:rPr>
          <w:rStyle w:val="Appelnotedebasdep"/>
          <w:snapToGrid w:val="0"/>
          <w:kern w:val="22"/>
          <w:szCs w:val="22"/>
          <w:lang w:eastAsia="x-none"/>
        </w:rPr>
        <w:footnoteReference w:id="3"/>
      </w:r>
      <w:r>
        <w:rPr>
          <w:snapToGrid w:val="0"/>
          <w:szCs w:val="22"/>
        </w:rPr>
        <w:t>.</w:t>
      </w:r>
    </w:p>
    <w:p w14:paraId="3517E0AB" w14:textId="77777777" w:rsidR="00FC562D" w:rsidRPr="00E51FD8" w:rsidRDefault="00DB7282" w:rsidP="005111CB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snapToGrid w:val="0"/>
          <w:kern w:val="22"/>
          <w:szCs w:val="22"/>
        </w:rPr>
      </w:pPr>
      <w:proofErr w:type="gramStart"/>
      <w:r>
        <w:rPr>
          <w:snapToGrid w:val="0"/>
          <w:szCs w:val="22"/>
        </w:rPr>
        <w:t>11.</w:t>
      </w:r>
      <w:r>
        <w:rPr>
          <w:snapToGrid w:val="0"/>
          <w:szCs w:val="22"/>
        </w:rPr>
        <w:tab/>
        <w:t>В</w:t>
      </w:r>
      <w:proofErr w:type="gramEnd"/>
      <w:r>
        <w:rPr>
          <w:snapToGrid w:val="0"/>
          <w:szCs w:val="22"/>
        </w:rPr>
        <w:t xml:space="preserve"> основу тем для обсуждения легли элементы круга ведения СГТЭ, в частности:</w:t>
      </w:r>
    </w:p>
    <w:p w14:paraId="3517E0AC" w14:textId="77777777" w:rsidR="00FC562D" w:rsidRPr="00E51FD8" w:rsidRDefault="00FC562D" w:rsidP="005111CB">
      <w:pPr>
        <w:suppressLineNumbers/>
        <w:tabs>
          <w:tab w:val="left" w:pos="1440"/>
        </w:tabs>
        <w:suppressAutoHyphens/>
        <w:kinsoku w:val="0"/>
        <w:overflowPunct w:val="0"/>
        <w:autoSpaceDE w:val="0"/>
        <w:autoSpaceDN w:val="0"/>
        <w:spacing w:before="120" w:after="120"/>
        <w:ind w:firstLine="720"/>
        <w:rPr>
          <w:snapToGrid w:val="0"/>
          <w:kern w:val="22"/>
          <w:szCs w:val="22"/>
        </w:rPr>
      </w:pPr>
      <w:r>
        <w:rPr>
          <w:snapToGrid w:val="0"/>
          <w:szCs w:val="22"/>
        </w:rPr>
        <w:t>а)</w:t>
      </w:r>
      <w:r>
        <w:rPr>
          <w:snapToGrid w:val="0"/>
          <w:szCs w:val="22"/>
        </w:rPr>
        <w:tab/>
        <w:t xml:space="preserve">проведение обзора новейших технологических разработок в области синтетической биологии, чтобы оценить, могут ли эти разработки оказывать воздействие на биоразнообразие и на три цели Конвенции, включая непредвиденное и значительное воздействие (под руководством г-на Каспера </w:t>
      </w:r>
      <w:proofErr w:type="spellStart"/>
      <w:r>
        <w:rPr>
          <w:snapToGrid w:val="0"/>
          <w:szCs w:val="22"/>
        </w:rPr>
        <w:t>Линнестада</w:t>
      </w:r>
      <w:proofErr w:type="spellEnd"/>
      <w:r>
        <w:rPr>
          <w:snapToGrid w:val="0"/>
          <w:szCs w:val="22"/>
        </w:rPr>
        <w:t xml:space="preserve"> (Норвегия));</w:t>
      </w:r>
    </w:p>
    <w:p w14:paraId="3517E0AD" w14:textId="7D1758C4" w:rsidR="00FC562D" w:rsidRPr="00E51FD8" w:rsidRDefault="00BC1FBC" w:rsidP="005111CB">
      <w:pPr>
        <w:suppressLineNumbers/>
        <w:tabs>
          <w:tab w:val="left" w:pos="1440"/>
        </w:tabs>
        <w:suppressAutoHyphens/>
        <w:kinsoku w:val="0"/>
        <w:overflowPunct w:val="0"/>
        <w:autoSpaceDE w:val="0"/>
        <w:autoSpaceDN w:val="0"/>
        <w:spacing w:before="120" w:after="120"/>
        <w:ind w:firstLine="720"/>
        <w:rPr>
          <w:snapToGrid w:val="0"/>
          <w:kern w:val="22"/>
          <w:szCs w:val="22"/>
        </w:rPr>
      </w:pPr>
      <w:r>
        <w:rPr>
          <w:snapToGrid w:val="0"/>
          <w:szCs w:val="22"/>
          <w:lang w:val="fr-FR"/>
        </w:rPr>
        <w:t>b</w:t>
      </w:r>
      <w:r w:rsidR="00FC562D">
        <w:rPr>
          <w:snapToGrid w:val="0"/>
          <w:szCs w:val="22"/>
        </w:rPr>
        <w:t>)</w:t>
      </w:r>
      <w:r w:rsidR="00FC562D">
        <w:rPr>
          <w:snapToGrid w:val="0"/>
          <w:szCs w:val="22"/>
        </w:rPr>
        <w:tab/>
        <w:t xml:space="preserve">проведение дальнейшего анализа фактических данных о выгодах, которые обеспечивают организмы, компоненты и продукты, полученные с помощью методов синтетической биологии, и об их неблагоприятном воздействии применительно к трем целям Конвенции (под руководством г-жи Марии </w:t>
      </w:r>
      <w:proofErr w:type="spellStart"/>
      <w:r w:rsidR="00FC562D">
        <w:rPr>
          <w:snapToGrid w:val="0"/>
          <w:szCs w:val="22"/>
        </w:rPr>
        <w:t>Андреа</w:t>
      </w:r>
      <w:proofErr w:type="spellEnd"/>
      <w:r w:rsidR="00FC562D">
        <w:rPr>
          <w:snapToGrid w:val="0"/>
          <w:szCs w:val="22"/>
        </w:rPr>
        <w:t xml:space="preserve"> </w:t>
      </w:r>
      <w:proofErr w:type="spellStart"/>
      <w:r w:rsidR="00FC562D">
        <w:rPr>
          <w:snapToGrid w:val="0"/>
          <w:szCs w:val="22"/>
        </w:rPr>
        <w:t>Орхуэлы</w:t>
      </w:r>
      <w:proofErr w:type="spellEnd"/>
      <w:r w:rsidR="00FC562D">
        <w:rPr>
          <w:snapToGrid w:val="0"/>
          <w:szCs w:val="22"/>
        </w:rPr>
        <w:t xml:space="preserve"> </w:t>
      </w:r>
      <w:proofErr w:type="spellStart"/>
      <w:r w:rsidR="00FC562D">
        <w:rPr>
          <w:snapToGrid w:val="0"/>
          <w:szCs w:val="22"/>
        </w:rPr>
        <w:t>Рестрепо</w:t>
      </w:r>
      <w:proofErr w:type="spellEnd"/>
      <w:r w:rsidR="00FC562D">
        <w:rPr>
          <w:snapToGrid w:val="0"/>
          <w:szCs w:val="22"/>
        </w:rPr>
        <w:t xml:space="preserve"> (Мексика)</w:t>
      </w:r>
      <w:proofErr w:type="gramStart"/>
      <w:r w:rsidR="00FC562D">
        <w:rPr>
          <w:snapToGrid w:val="0"/>
          <w:szCs w:val="22"/>
        </w:rPr>
        <w:t>);</w:t>
      </w:r>
      <w:proofErr w:type="gramEnd"/>
    </w:p>
    <w:p w14:paraId="3517E0AE" w14:textId="77777777" w:rsidR="00FC562D" w:rsidRPr="00E51FD8" w:rsidRDefault="00FC562D" w:rsidP="005111CB">
      <w:pPr>
        <w:suppressLineNumbers/>
        <w:tabs>
          <w:tab w:val="left" w:pos="1440"/>
        </w:tabs>
        <w:suppressAutoHyphens/>
        <w:kinsoku w:val="0"/>
        <w:overflowPunct w:val="0"/>
        <w:autoSpaceDE w:val="0"/>
        <w:autoSpaceDN w:val="0"/>
        <w:spacing w:before="120" w:after="120"/>
        <w:ind w:firstLine="720"/>
        <w:rPr>
          <w:snapToGrid w:val="0"/>
          <w:kern w:val="22"/>
          <w:szCs w:val="22"/>
        </w:rPr>
      </w:pPr>
      <w:r>
        <w:rPr>
          <w:snapToGrid w:val="0"/>
          <w:szCs w:val="22"/>
        </w:rPr>
        <w:t>с)</w:t>
      </w:r>
      <w:r>
        <w:rPr>
          <w:snapToGrid w:val="0"/>
          <w:szCs w:val="22"/>
        </w:rPr>
        <w:tab/>
        <w:t xml:space="preserve">выявление всех живых организмов, уже созданных или находящихся на стадии исследований и разработки с использованием методов синтетической биологии, которые не подпадают под определение живых измененных организмов в рамках </w:t>
      </w:r>
      <w:proofErr w:type="spellStart"/>
      <w:r>
        <w:rPr>
          <w:snapToGrid w:val="0"/>
          <w:szCs w:val="22"/>
        </w:rPr>
        <w:t>Картахенского</w:t>
      </w:r>
      <w:proofErr w:type="spellEnd"/>
      <w:r>
        <w:rPr>
          <w:snapToGrid w:val="0"/>
          <w:szCs w:val="22"/>
        </w:rPr>
        <w:t xml:space="preserve"> протокола,  и проведение оценки доступности средств для выявления и мониторинга организмов, компонентов и продуктов, полученных с помощью методов синтетической биологии (под руководством г-на Николая Цветкова (Болгария));</w:t>
      </w:r>
    </w:p>
    <w:p w14:paraId="3517E0AF" w14:textId="77777777" w:rsidR="00FC562D" w:rsidRPr="00E51FD8" w:rsidRDefault="00FC562D" w:rsidP="005111CB">
      <w:pPr>
        <w:suppressLineNumbers/>
        <w:tabs>
          <w:tab w:val="left" w:pos="1440"/>
        </w:tabs>
        <w:suppressAutoHyphens/>
        <w:kinsoku w:val="0"/>
        <w:overflowPunct w:val="0"/>
        <w:autoSpaceDE w:val="0"/>
        <w:autoSpaceDN w:val="0"/>
        <w:spacing w:before="120" w:after="120"/>
        <w:ind w:firstLine="720"/>
        <w:rPr>
          <w:snapToGrid w:val="0"/>
          <w:kern w:val="22"/>
          <w:szCs w:val="22"/>
        </w:rPr>
      </w:pPr>
      <w:r>
        <w:rPr>
          <w:snapToGrid w:val="0"/>
          <w:szCs w:val="22"/>
        </w:rPr>
        <w:t>d)</w:t>
      </w:r>
      <w:r>
        <w:rPr>
          <w:snapToGrid w:val="0"/>
          <w:szCs w:val="22"/>
        </w:rPr>
        <w:tab/>
        <w:t xml:space="preserve">сбор информации о мерах по регулированию рисков, безопасном использовании организмов, компонентов и продуктов, полученных с помощью методов синтетической биологии, и передовых методах безопасного обращения с ними (под руководством г-на Бенсона </w:t>
      </w:r>
      <w:proofErr w:type="spellStart"/>
      <w:r>
        <w:rPr>
          <w:snapToGrid w:val="0"/>
          <w:szCs w:val="22"/>
        </w:rPr>
        <w:t>Киниагия</w:t>
      </w:r>
      <w:proofErr w:type="spellEnd"/>
      <w:r>
        <w:rPr>
          <w:snapToGrid w:val="0"/>
          <w:szCs w:val="22"/>
        </w:rPr>
        <w:t xml:space="preserve"> (Кения)).</w:t>
      </w:r>
    </w:p>
    <w:p w14:paraId="3517E0B0" w14:textId="5A82D355" w:rsidR="00FC562D" w:rsidRPr="005111CB" w:rsidRDefault="00DB7282" w:rsidP="005111CB">
      <w:pPr>
        <w:pStyle w:val="Paragraphedeliste"/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pacing w:before="120" w:after="120"/>
        <w:ind w:left="0"/>
        <w:rPr>
          <w:b/>
          <w:snapToGrid w:val="0"/>
          <w:kern w:val="22"/>
          <w:szCs w:val="22"/>
        </w:rPr>
      </w:pPr>
      <w:r>
        <w:rPr>
          <w:snapToGrid w:val="0"/>
          <w:szCs w:val="22"/>
        </w:rPr>
        <w:t>12.</w:t>
      </w:r>
      <w:r>
        <w:rPr>
          <w:snapToGrid w:val="0"/>
          <w:szCs w:val="22"/>
        </w:rPr>
        <w:tab/>
        <w:t>Резюме мнений, представленных в рамках сетевого форума, содержится в пунктах с 25 по 69 документа</w:t>
      </w:r>
      <w:r w:rsidR="00E13D81">
        <w:rPr>
          <w:snapToGrid w:val="0"/>
          <w:szCs w:val="22"/>
        </w:rPr>
        <w:t xml:space="preserve"> </w:t>
      </w:r>
      <w:r w:rsidRPr="007F647A">
        <w:rPr>
          <w:snapToGrid w:val="0"/>
          <w:szCs w:val="22"/>
        </w:rPr>
        <w:t>CBD/SYNBIO/AHTEG/2017/1/2</w:t>
      </w:r>
      <w:r>
        <w:t>.</w:t>
      </w:r>
    </w:p>
    <w:p w14:paraId="3517E0B1" w14:textId="77777777" w:rsidR="00FC562D" w:rsidRPr="005111CB" w:rsidRDefault="00FC562D" w:rsidP="005111CB">
      <w:pPr>
        <w:keepNext/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spacing w:before="120" w:after="120"/>
        <w:jc w:val="center"/>
        <w:outlineLvl w:val="0"/>
        <w:rPr>
          <w:b/>
          <w:caps/>
          <w:snapToGrid w:val="0"/>
          <w:kern w:val="22"/>
          <w:szCs w:val="22"/>
        </w:rPr>
      </w:pPr>
      <w:r>
        <w:rPr>
          <w:b/>
          <w:snapToGrid w:val="0"/>
          <w:szCs w:val="22"/>
        </w:rPr>
        <w:t>С.</w:t>
      </w:r>
      <w:r>
        <w:rPr>
          <w:b/>
          <w:snapToGrid w:val="0"/>
          <w:szCs w:val="22"/>
        </w:rPr>
        <w:tab/>
        <w:t>Очное совещание Специальной группы технических экспертов по синтетической биологии</w:t>
      </w:r>
    </w:p>
    <w:p w14:paraId="3517E0B2" w14:textId="77777777" w:rsidR="003B1460" w:rsidRPr="00E51FD8" w:rsidRDefault="00DB7282" w:rsidP="005111CB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snapToGrid w:val="0"/>
          <w:kern w:val="22"/>
          <w:szCs w:val="22"/>
        </w:rPr>
      </w:pPr>
      <w:r>
        <w:rPr>
          <w:snapToGrid w:val="0"/>
          <w:szCs w:val="22"/>
        </w:rPr>
        <w:t>13.</w:t>
      </w:r>
      <w:r>
        <w:rPr>
          <w:snapToGrid w:val="0"/>
          <w:szCs w:val="22"/>
        </w:rPr>
        <w:tab/>
        <w:t>СГТЭ по синтетической биологии провела свое очное совещание с 5 по 8 декабря 2017 года в Монреале (Канада).</w:t>
      </w:r>
    </w:p>
    <w:p w14:paraId="3517E0B3" w14:textId="77777777" w:rsidR="00B435A2" w:rsidRPr="00E51FD8" w:rsidRDefault="00DB7282" w:rsidP="005111CB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snapToGrid w:val="0"/>
          <w:kern w:val="22"/>
          <w:szCs w:val="22"/>
        </w:rPr>
      </w:pPr>
      <w:proofErr w:type="gramStart"/>
      <w:r>
        <w:rPr>
          <w:snapToGrid w:val="0"/>
          <w:szCs w:val="22"/>
        </w:rPr>
        <w:t>14.</w:t>
      </w:r>
      <w:r>
        <w:rPr>
          <w:snapToGrid w:val="0"/>
          <w:szCs w:val="22"/>
        </w:rPr>
        <w:tab/>
        <w:t>В</w:t>
      </w:r>
      <w:proofErr w:type="gramEnd"/>
      <w:r>
        <w:rPr>
          <w:snapToGrid w:val="0"/>
          <w:szCs w:val="22"/>
        </w:rPr>
        <w:t xml:space="preserve"> круг ведения СГТЭ входили следующие аспекты:</w:t>
      </w:r>
    </w:p>
    <w:p w14:paraId="3517E0B4" w14:textId="3E72D809" w:rsidR="00B435A2" w:rsidRPr="005111CB" w:rsidRDefault="00B435A2" w:rsidP="004F7F84">
      <w:pPr>
        <w:numPr>
          <w:ilvl w:val="0"/>
          <w:numId w:val="80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09"/>
        <w:rPr>
          <w:snapToGrid w:val="0"/>
          <w:kern w:val="22"/>
          <w:szCs w:val="22"/>
        </w:rPr>
      </w:pPr>
      <w:r>
        <w:rPr>
          <w:snapToGrid w:val="0"/>
          <w:szCs w:val="22"/>
        </w:rPr>
        <w:t xml:space="preserve">обзор новейших технологических разработок в области синтетической биологии, чтобы оценить, могут ли эти разработки </w:t>
      </w:r>
      <w:r w:rsidR="004F7F84">
        <w:rPr>
          <w:snapToGrid w:val="0"/>
          <w:szCs w:val="22"/>
        </w:rPr>
        <w:t>оказывать</w:t>
      </w:r>
      <w:r>
        <w:rPr>
          <w:snapToGrid w:val="0"/>
          <w:szCs w:val="22"/>
        </w:rPr>
        <w:t xml:space="preserve"> воздействи</w:t>
      </w:r>
      <w:r w:rsidR="004F7F84">
        <w:rPr>
          <w:snapToGrid w:val="0"/>
          <w:szCs w:val="22"/>
        </w:rPr>
        <w:t>е</w:t>
      </w:r>
      <w:r>
        <w:rPr>
          <w:snapToGrid w:val="0"/>
          <w:szCs w:val="22"/>
        </w:rPr>
        <w:t xml:space="preserve"> на биоразнообразие и на три цели Конвенции, включая непредвиденное и значительное воздействие;</w:t>
      </w:r>
    </w:p>
    <w:p w14:paraId="3517E0B5" w14:textId="77777777" w:rsidR="00B435A2" w:rsidRPr="005111CB" w:rsidRDefault="00B435A2" w:rsidP="004F7F84">
      <w:pPr>
        <w:numPr>
          <w:ilvl w:val="0"/>
          <w:numId w:val="80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09"/>
        <w:rPr>
          <w:snapToGrid w:val="0"/>
          <w:kern w:val="22"/>
          <w:szCs w:val="22"/>
        </w:rPr>
      </w:pPr>
      <w:r>
        <w:rPr>
          <w:snapToGrid w:val="0"/>
          <w:szCs w:val="22"/>
        </w:rPr>
        <w:t xml:space="preserve">выявление всех живых организмов, уже созданных или находящихся на стадии исследований и разработки с использованием методов синтетической биологии, которые не подпадают под определение живых измененных организмов в рамках </w:t>
      </w:r>
      <w:proofErr w:type="spellStart"/>
      <w:r>
        <w:rPr>
          <w:snapToGrid w:val="0"/>
          <w:szCs w:val="22"/>
        </w:rPr>
        <w:t>Картахенского</w:t>
      </w:r>
      <w:proofErr w:type="spellEnd"/>
      <w:r>
        <w:rPr>
          <w:snapToGrid w:val="0"/>
          <w:szCs w:val="22"/>
        </w:rPr>
        <w:t xml:space="preserve"> протокола;</w:t>
      </w:r>
    </w:p>
    <w:p w14:paraId="3517E0B6" w14:textId="52D89ACC" w:rsidR="00B435A2" w:rsidRPr="005111CB" w:rsidRDefault="00B435A2" w:rsidP="004F7F84">
      <w:pPr>
        <w:numPr>
          <w:ilvl w:val="0"/>
          <w:numId w:val="80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09"/>
        <w:rPr>
          <w:snapToGrid w:val="0"/>
          <w:kern w:val="22"/>
          <w:szCs w:val="22"/>
        </w:rPr>
      </w:pPr>
      <w:r>
        <w:rPr>
          <w:snapToGrid w:val="0"/>
          <w:szCs w:val="22"/>
        </w:rPr>
        <w:t>проведение дальнейшего анализа фактических данных о выгодах, которые обеспечивают организмы, компоненты и продукты, полученные с помощью методов синтетической биологии, и об их неблагоприятном воздействии применительно к трем целям Конвенции и с</w:t>
      </w:r>
      <w:r w:rsidR="005A7F35">
        <w:rPr>
          <w:snapToGrid w:val="0"/>
          <w:szCs w:val="22"/>
        </w:rPr>
        <w:t xml:space="preserve">бор </w:t>
      </w:r>
      <w:r>
        <w:rPr>
          <w:snapToGrid w:val="0"/>
          <w:szCs w:val="22"/>
        </w:rPr>
        <w:t>информаци</w:t>
      </w:r>
      <w:r w:rsidR="005A7F35">
        <w:rPr>
          <w:snapToGrid w:val="0"/>
          <w:szCs w:val="22"/>
        </w:rPr>
        <w:t>и</w:t>
      </w:r>
      <w:r>
        <w:rPr>
          <w:snapToGrid w:val="0"/>
          <w:szCs w:val="22"/>
        </w:rPr>
        <w:t xml:space="preserve"> о мерах по регулированию рисков в отношении организмов, </w:t>
      </w:r>
      <w:r>
        <w:rPr>
          <w:snapToGrid w:val="0"/>
          <w:szCs w:val="22"/>
        </w:rPr>
        <w:lastRenderedPageBreak/>
        <w:t>компонентов и продуктов, полученных с помощью методов синтетической биологии, об их безопасном использовании и о передовых методах безопасного обращения с ними;</w:t>
      </w:r>
    </w:p>
    <w:p w14:paraId="3517E0B7" w14:textId="77926E64" w:rsidR="00B435A2" w:rsidRPr="005111CB" w:rsidRDefault="00B435A2" w:rsidP="004F7F84">
      <w:pPr>
        <w:numPr>
          <w:ilvl w:val="0"/>
          <w:numId w:val="80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09"/>
        <w:rPr>
          <w:snapToGrid w:val="0"/>
          <w:kern w:val="22"/>
          <w:szCs w:val="22"/>
        </w:rPr>
      </w:pPr>
      <w:r>
        <w:rPr>
          <w:snapToGrid w:val="0"/>
          <w:szCs w:val="22"/>
        </w:rPr>
        <w:t>в целях предотвращения или минимизации любого потенциального неблагоприятного воздействия на сохранение и устойчивое использование биоразнообразия проведение оценки доступности средств для выявления и мониторинга организмов, компонентов и продуктов, полученных с помощью методов синтетической биологии;</w:t>
      </w:r>
    </w:p>
    <w:p w14:paraId="3517E0B8" w14:textId="42E2D5FB" w:rsidR="00B435A2" w:rsidRPr="005111CB" w:rsidRDefault="00B435A2" w:rsidP="004F7F84">
      <w:pPr>
        <w:numPr>
          <w:ilvl w:val="0"/>
          <w:numId w:val="80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09"/>
        <w:rPr>
          <w:snapToGrid w:val="0"/>
          <w:kern w:val="22"/>
          <w:szCs w:val="22"/>
        </w:rPr>
      </w:pPr>
      <w:r>
        <w:rPr>
          <w:snapToGrid w:val="0"/>
          <w:szCs w:val="22"/>
        </w:rPr>
        <w:t xml:space="preserve">представление </w:t>
      </w:r>
      <w:r w:rsidR="00857E50">
        <w:rPr>
          <w:snapToGrid w:val="0"/>
          <w:szCs w:val="22"/>
        </w:rPr>
        <w:t>на</w:t>
      </w:r>
      <w:r>
        <w:rPr>
          <w:snapToGrid w:val="0"/>
          <w:szCs w:val="22"/>
        </w:rPr>
        <w:t xml:space="preserve"> рассмотрени</w:t>
      </w:r>
      <w:r w:rsidR="00857E50">
        <w:rPr>
          <w:snapToGrid w:val="0"/>
          <w:szCs w:val="22"/>
        </w:rPr>
        <w:t>е</w:t>
      </w:r>
      <w:r>
        <w:rPr>
          <w:snapToGrid w:val="0"/>
          <w:szCs w:val="22"/>
        </w:rPr>
        <w:t xml:space="preserve"> Вспомогательн</w:t>
      </w:r>
      <w:r w:rsidR="00857E50">
        <w:rPr>
          <w:snapToGrid w:val="0"/>
          <w:szCs w:val="22"/>
        </w:rPr>
        <w:t>ому</w:t>
      </w:r>
      <w:r>
        <w:rPr>
          <w:snapToGrid w:val="0"/>
          <w:szCs w:val="22"/>
        </w:rPr>
        <w:t xml:space="preserve"> орган</w:t>
      </w:r>
      <w:r w:rsidR="00857E50">
        <w:rPr>
          <w:snapToGrid w:val="0"/>
          <w:szCs w:val="22"/>
        </w:rPr>
        <w:t>у</w:t>
      </w:r>
      <w:r>
        <w:rPr>
          <w:snapToGrid w:val="0"/>
          <w:szCs w:val="22"/>
        </w:rPr>
        <w:t xml:space="preserve"> по научным, техническим и технологическим консультациям на одном из совещаний, которое будет проводиться в период до 14-го совещания Конференции Сторон, рекомендаций, разработанных на основе </w:t>
      </w:r>
      <w:r w:rsidR="005B314C">
        <w:rPr>
          <w:snapToGrid w:val="0"/>
          <w:szCs w:val="22"/>
        </w:rPr>
        <w:t>ее</w:t>
      </w:r>
      <w:r>
        <w:rPr>
          <w:snapToGrid w:val="0"/>
          <w:szCs w:val="22"/>
        </w:rPr>
        <w:t xml:space="preserve"> обсуждений, для оказания содействия проведению дальнейших дискуссий и мероприятий </w:t>
      </w:r>
      <w:r w:rsidR="005B314C">
        <w:rPr>
          <w:snapToGrid w:val="0"/>
          <w:szCs w:val="22"/>
        </w:rPr>
        <w:t>в области</w:t>
      </w:r>
      <w:r>
        <w:rPr>
          <w:snapToGrid w:val="0"/>
          <w:szCs w:val="22"/>
        </w:rPr>
        <w:t xml:space="preserve"> синтетической биологии в рамках Конвенции, а также анализ</w:t>
      </w:r>
      <w:r w:rsidR="00C809B1">
        <w:rPr>
          <w:snapToGrid w:val="0"/>
          <w:szCs w:val="22"/>
        </w:rPr>
        <w:t>а</w:t>
      </w:r>
      <w:r>
        <w:rPr>
          <w:snapToGrid w:val="0"/>
          <w:szCs w:val="22"/>
        </w:rPr>
        <w:t xml:space="preserve"> </w:t>
      </w:r>
      <w:r w:rsidR="009845E2">
        <w:rPr>
          <w:snapToGrid w:val="0"/>
          <w:szCs w:val="22"/>
        </w:rPr>
        <w:t>с использованием</w:t>
      </w:r>
      <w:r>
        <w:rPr>
          <w:snapToGrid w:val="0"/>
          <w:szCs w:val="22"/>
        </w:rPr>
        <w:t xml:space="preserve"> критери</w:t>
      </w:r>
      <w:r w:rsidR="009845E2">
        <w:rPr>
          <w:snapToGrid w:val="0"/>
          <w:szCs w:val="22"/>
        </w:rPr>
        <w:t>ев</w:t>
      </w:r>
      <w:r>
        <w:rPr>
          <w:snapToGrid w:val="0"/>
          <w:szCs w:val="22"/>
        </w:rPr>
        <w:t>, изложенны</w:t>
      </w:r>
      <w:r w:rsidR="0061153E">
        <w:rPr>
          <w:snapToGrid w:val="0"/>
          <w:szCs w:val="22"/>
        </w:rPr>
        <w:t>х</w:t>
      </w:r>
      <w:r>
        <w:rPr>
          <w:snapToGrid w:val="0"/>
          <w:szCs w:val="22"/>
        </w:rPr>
        <w:t xml:space="preserve"> в пункте 12 решения IX/29, для оказания содействия Вспомогательному органу по научным, техническим и технологическим консультациям в завершении оценки, </w:t>
      </w:r>
      <w:r w:rsidR="00363942">
        <w:rPr>
          <w:snapToGrid w:val="0"/>
          <w:szCs w:val="22"/>
        </w:rPr>
        <w:t>порученной</w:t>
      </w:r>
      <w:r>
        <w:rPr>
          <w:snapToGrid w:val="0"/>
          <w:szCs w:val="22"/>
        </w:rPr>
        <w:t xml:space="preserve"> в пункте 2 решения XII/24;</w:t>
      </w:r>
    </w:p>
    <w:p w14:paraId="3517E0B9" w14:textId="2D2003FE" w:rsidR="009B7134" w:rsidRPr="005111CB" w:rsidRDefault="00DB7282" w:rsidP="005111CB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snapToGrid w:val="0"/>
          <w:kern w:val="22"/>
          <w:szCs w:val="22"/>
        </w:rPr>
      </w:pPr>
      <w:r>
        <w:rPr>
          <w:snapToGrid w:val="0"/>
          <w:szCs w:val="22"/>
        </w:rPr>
        <w:t>15.</w:t>
      </w:r>
      <w:r>
        <w:rPr>
          <w:snapToGrid w:val="0"/>
          <w:szCs w:val="22"/>
        </w:rPr>
        <w:tab/>
        <w:t xml:space="preserve">Эта деятельность должна была проводиться </w:t>
      </w:r>
      <w:r w:rsidR="004D1991">
        <w:rPr>
          <w:snapToGrid w:val="0"/>
          <w:szCs w:val="22"/>
        </w:rPr>
        <w:t xml:space="preserve">в координации с другими органами Конвенции и протоколов к ней </w:t>
      </w:r>
      <w:r>
        <w:rPr>
          <w:snapToGrid w:val="0"/>
          <w:szCs w:val="22"/>
        </w:rPr>
        <w:t xml:space="preserve">на основе проделанной работы в рамках сетевого форума и СГТЭ и </w:t>
      </w:r>
      <w:r w:rsidR="00D9495C">
        <w:rPr>
          <w:snapToGrid w:val="0"/>
          <w:szCs w:val="22"/>
        </w:rPr>
        <w:t>с использованием</w:t>
      </w:r>
      <w:r>
        <w:rPr>
          <w:snapToGrid w:val="0"/>
          <w:szCs w:val="22"/>
        </w:rPr>
        <w:t xml:space="preserve"> соответствующ</w:t>
      </w:r>
      <w:r w:rsidR="00D9495C">
        <w:rPr>
          <w:snapToGrid w:val="0"/>
          <w:szCs w:val="22"/>
        </w:rPr>
        <w:t>ей</w:t>
      </w:r>
      <w:r>
        <w:rPr>
          <w:snapToGrid w:val="0"/>
          <w:szCs w:val="22"/>
        </w:rPr>
        <w:t xml:space="preserve"> информаци</w:t>
      </w:r>
      <w:r w:rsidR="00D9495C">
        <w:rPr>
          <w:snapToGrid w:val="0"/>
          <w:szCs w:val="22"/>
        </w:rPr>
        <w:t>и</w:t>
      </w:r>
      <w:r>
        <w:rPr>
          <w:snapToGrid w:val="0"/>
          <w:szCs w:val="22"/>
        </w:rPr>
        <w:t>, представленн</w:t>
      </w:r>
      <w:r w:rsidR="00D9495C">
        <w:rPr>
          <w:snapToGrid w:val="0"/>
          <w:szCs w:val="22"/>
        </w:rPr>
        <w:t>ой</w:t>
      </w:r>
      <w:r>
        <w:rPr>
          <w:snapToGrid w:val="0"/>
          <w:szCs w:val="22"/>
        </w:rPr>
        <w:t xml:space="preserve"> Сторонами, другими правительствами, соответствующими организациями и коренными народами и местными общинам</w:t>
      </w:r>
      <w:r w:rsidR="005C0663">
        <w:rPr>
          <w:snapToGrid w:val="0"/>
          <w:szCs w:val="22"/>
        </w:rPr>
        <w:t>и</w:t>
      </w:r>
      <w:r>
        <w:rPr>
          <w:snapToGrid w:val="0"/>
          <w:szCs w:val="22"/>
        </w:rPr>
        <w:t xml:space="preserve">, а также данных, полученных посредством сетевого форума и </w:t>
      </w:r>
      <w:r w:rsidR="008067CD">
        <w:rPr>
          <w:snapToGrid w:val="0"/>
          <w:szCs w:val="22"/>
        </w:rPr>
        <w:t xml:space="preserve">от </w:t>
      </w:r>
      <w:r>
        <w:rPr>
          <w:snapToGrid w:val="0"/>
          <w:szCs w:val="22"/>
        </w:rPr>
        <w:t>секретариат</w:t>
      </w:r>
      <w:r w:rsidR="008067CD">
        <w:rPr>
          <w:snapToGrid w:val="0"/>
          <w:szCs w:val="22"/>
        </w:rPr>
        <w:t>а</w:t>
      </w:r>
      <w:r>
        <w:rPr>
          <w:snapToGrid w:val="0"/>
          <w:szCs w:val="22"/>
        </w:rPr>
        <w:t>.</w:t>
      </w:r>
    </w:p>
    <w:p w14:paraId="3517E0BA" w14:textId="5A2E8A96" w:rsidR="00A6032F" w:rsidRPr="00E51FD8" w:rsidRDefault="00A6032F" w:rsidP="005111CB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snapToGrid w:val="0"/>
          <w:kern w:val="22"/>
          <w:szCs w:val="22"/>
        </w:rPr>
      </w:pPr>
      <w:r>
        <w:rPr>
          <w:snapToGrid w:val="0"/>
          <w:szCs w:val="22"/>
        </w:rPr>
        <w:t>16.</w:t>
      </w:r>
      <w:r>
        <w:rPr>
          <w:snapToGrid w:val="0"/>
          <w:szCs w:val="22"/>
        </w:rPr>
        <w:tab/>
        <w:t xml:space="preserve">Итоги обсуждений СГТЭ в соответствии с </w:t>
      </w:r>
      <w:r w:rsidR="006D069D">
        <w:rPr>
          <w:snapToGrid w:val="0"/>
          <w:szCs w:val="22"/>
        </w:rPr>
        <w:t>под</w:t>
      </w:r>
      <w:r>
        <w:rPr>
          <w:snapToGrid w:val="0"/>
          <w:szCs w:val="22"/>
        </w:rPr>
        <w:t>пунктами а-d</w:t>
      </w:r>
      <w:r w:rsidR="006D069D">
        <w:rPr>
          <w:snapToGrid w:val="0"/>
          <w:szCs w:val="22"/>
        </w:rPr>
        <w:t xml:space="preserve"> пункта</w:t>
      </w:r>
      <w:r>
        <w:rPr>
          <w:snapToGrid w:val="0"/>
          <w:szCs w:val="22"/>
        </w:rPr>
        <w:t xml:space="preserve"> </w:t>
      </w:r>
      <w:r w:rsidR="006D069D">
        <w:rPr>
          <w:snapToGrid w:val="0"/>
          <w:szCs w:val="22"/>
        </w:rPr>
        <w:t xml:space="preserve">1 </w:t>
      </w:r>
      <w:r>
        <w:rPr>
          <w:snapToGrid w:val="0"/>
          <w:szCs w:val="22"/>
        </w:rPr>
        <w:t>ее круга ведения</w:t>
      </w:r>
      <w:r w:rsidR="006D069D">
        <w:rPr>
          <w:snapToGrid w:val="0"/>
          <w:szCs w:val="22"/>
        </w:rPr>
        <w:t>,</w:t>
      </w:r>
      <w:r>
        <w:rPr>
          <w:snapToGrid w:val="0"/>
          <w:szCs w:val="22"/>
        </w:rPr>
        <w:t xml:space="preserve"> изложенного в решении XIII/17, приводятся в пунктах 14-53 ее доклада</w:t>
      </w:r>
      <w:r w:rsidR="005D4B60" w:rsidRPr="005111CB">
        <w:rPr>
          <w:rStyle w:val="Appelnotedebasdep"/>
          <w:snapToGrid w:val="0"/>
          <w:kern w:val="22"/>
          <w:szCs w:val="22"/>
        </w:rPr>
        <w:footnoteReference w:id="4"/>
      </w:r>
      <w:r>
        <w:rPr>
          <w:snapToGrid w:val="0"/>
          <w:szCs w:val="22"/>
        </w:rPr>
        <w:t>, а также в приложении к настоящему документу.</w:t>
      </w:r>
    </w:p>
    <w:p w14:paraId="3517E0BB" w14:textId="6AAA2D5A" w:rsidR="00F14AE4" w:rsidRPr="005111CB" w:rsidRDefault="00A6032F" w:rsidP="005111CB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color w:val="000000"/>
          <w:kern w:val="22"/>
          <w:szCs w:val="22"/>
        </w:rPr>
      </w:pPr>
      <w:r>
        <w:t>17.</w:t>
      </w:r>
      <w:r>
        <w:tab/>
        <w:t xml:space="preserve">СГТЭ рекомендовала Вспомогательному органу по научным, техническим и технологическим консультациям на его 22-м совещании изучить итоги </w:t>
      </w:r>
      <w:r w:rsidR="004936E5">
        <w:t>ее очного</w:t>
      </w:r>
      <w:r>
        <w:t xml:space="preserve"> совещания в целях содействия проведению дальнейших дискуссий и </w:t>
      </w:r>
      <w:r w:rsidR="00F154C0">
        <w:t>мероприятий</w:t>
      </w:r>
      <w:r>
        <w:t xml:space="preserve"> в </w:t>
      </w:r>
      <w:r w:rsidR="00F154C0">
        <w:t>области</w:t>
      </w:r>
      <w:r>
        <w:t xml:space="preserve"> синтетической биологии в рамках Конвенции. Кроме того, секретариат отметил в отношении пункта 1 е) круга ведения СГТЭ, что Вспомогательный орган на своем 21-м совещании рассмотрит информацию относительно применения критериев отбора новых и возникающих вопросов, касающихся сохранения и устойчивого использования биоразнообразия, изложенны</w:t>
      </w:r>
      <w:r w:rsidR="00C8534B">
        <w:t>х</w:t>
      </w:r>
      <w:r>
        <w:t xml:space="preserve"> в пункте 12 решения IX/29. В результате при рассмотрении других вопросов члены СГТЭ постановили отложить анализ, </w:t>
      </w:r>
      <w:r w:rsidR="002308EB">
        <w:t>порученный</w:t>
      </w:r>
      <w:r>
        <w:t xml:space="preserve"> в пункте 1 е)</w:t>
      </w:r>
      <w:r w:rsidR="002308EB">
        <w:t>,</w:t>
      </w:r>
      <w:r>
        <w:t xml:space="preserve"> до получения дальнейших указаний Конференции Сторон.</w:t>
      </w:r>
      <w:r>
        <w:rPr>
          <w:color w:val="000000"/>
          <w:szCs w:val="22"/>
        </w:rPr>
        <w:t xml:space="preserve"> Однако на своем 21-м совещании Вспомогательный орган не сформулировал дальнейших указаний относительно применения критериев отбора новых и возникающих вопросов.</w:t>
      </w:r>
      <w:r w:rsidR="0057327B" w:rsidRPr="00E51FD8">
        <w:rPr>
          <w:rStyle w:val="Appelnotedebasdep"/>
          <w:color w:val="000000"/>
          <w:kern w:val="22"/>
          <w:szCs w:val="22"/>
        </w:rPr>
        <w:footnoteReference w:id="5"/>
      </w:r>
      <w:r>
        <w:rPr>
          <w:color w:val="000000"/>
          <w:szCs w:val="22"/>
        </w:rPr>
        <w:t xml:space="preserve"> </w:t>
      </w:r>
      <w:r w:rsidR="00CC7ED6">
        <w:t>Соответственно,</w:t>
      </w:r>
      <w:r>
        <w:t xml:space="preserve"> секретариат подготовил анализ докладов о работе первого и второго совещаний СГТЭ на основе семи критериев отбора новых и возникающих вопросов, изложенных в пункте 12 решения IX/29.</w:t>
      </w:r>
      <w:r>
        <w:rPr>
          <w:color w:val="000000"/>
          <w:szCs w:val="22"/>
        </w:rPr>
        <w:t xml:space="preserve"> </w:t>
      </w:r>
      <w:r>
        <w:t>Данный анализ представлен в виде информационного документа CBD/SBSTTA/22/INF/17.</w:t>
      </w:r>
    </w:p>
    <w:p w14:paraId="3517E0BC" w14:textId="0A4D9273" w:rsidR="00B435A2" w:rsidRPr="005111CB" w:rsidRDefault="00A6032F" w:rsidP="005111CB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snapToGrid w:val="0"/>
          <w:kern w:val="22"/>
          <w:szCs w:val="22"/>
        </w:rPr>
      </w:pPr>
      <w:proofErr w:type="gramStart"/>
      <w:r>
        <w:rPr>
          <w:snapToGrid w:val="0"/>
          <w:szCs w:val="22"/>
        </w:rPr>
        <w:t>18.</w:t>
      </w:r>
      <w:r>
        <w:rPr>
          <w:snapToGrid w:val="0"/>
          <w:szCs w:val="22"/>
        </w:rPr>
        <w:tab/>
        <w:t>Кроме того</w:t>
      </w:r>
      <w:proofErr w:type="gramEnd"/>
      <w:r>
        <w:rPr>
          <w:snapToGrid w:val="0"/>
          <w:szCs w:val="22"/>
        </w:rPr>
        <w:t xml:space="preserve">, при рассмотрении других вопросов члены СГТЭ подчеркнули важное значение </w:t>
      </w:r>
      <w:r w:rsidR="00F74A40">
        <w:rPr>
          <w:snapToGrid w:val="0"/>
          <w:szCs w:val="22"/>
        </w:rPr>
        <w:t>изучения</w:t>
      </w:r>
      <w:r>
        <w:rPr>
          <w:snapToGrid w:val="0"/>
          <w:szCs w:val="22"/>
        </w:rPr>
        <w:t xml:space="preserve"> потенциальных социально-экономических последствий коммерциализации продуктов синтетической биологии, заменяющих продукты природного происхождения. СГТЭ</w:t>
      </w:r>
      <w:r w:rsidR="00CF0400">
        <w:rPr>
          <w:snapToGrid w:val="0"/>
          <w:szCs w:val="22"/>
        </w:rPr>
        <w:t xml:space="preserve"> также</w:t>
      </w:r>
      <w:r>
        <w:rPr>
          <w:snapToGrid w:val="0"/>
          <w:szCs w:val="22"/>
        </w:rPr>
        <w:t xml:space="preserve"> признала важн</w:t>
      </w:r>
      <w:r w:rsidR="00081815">
        <w:rPr>
          <w:snapToGrid w:val="0"/>
          <w:szCs w:val="22"/>
        </w:rPr>
        <w:t>ую</w:t>
      </w:r>
      <w:r>
        <w:rPr>
          <w:snapToGrid w:val="0"/>
          <w:szCs w:val="22"/>
        </w:rPr>
        <w:t xml:space="preserve"> </w:t>
      </w:r>
      <w:r w:rsidR="00081815">
        <w:rPr>
          <w:snapToGrid w:val="0"/>
          <w:szCs w:val="22"/>
        </w:rPr>
        <w:t>роль</w:t>
      </w:r>
      <w:r>
        <w:rPr>
          <w:snapToGrid w:val="0"/>
          <w:szCs w:val="22"/>
        </w:rPr>
        <w:t xml:space="preserve"> представителей коренных народов и местных общин в работе совещания и призвала секретариат продолжать содействовать их всемерному и эффективному участию во всех совещаниях, имеющих отношение к трем целям Конвенции. </w:t>
      </w:r>
    </w:p>
    <w:p w14:paraId="3517E0BD" w14:textId="40A31C0E" w:rsidR="00FC562D" w:rsidRPr="00E51FD8" w:rsidRDefault="00FC562D" w:rsidP="005111CB">
      <w:pPr>
        <w:keepNext/>
        <w:suppressLineNumbers/>
        <w:tabs>
          <w:tab w:val="left" w:pos="450"/>
        </w:tabs>
        <w:suppressAutoHyphens/>
        <w:kinsoku w:val="0"/>
        <w:overflowPunct w:val="0"/>
        <w:autoSpaceDE w:val="0"/>
        <w:autoSpaceDN w:val="0"/>
        <w:spacing w:before="120" w:after="120"/>
        <w:jc w:val="center"/>
        <w:rPr>
          <w:b/>
          <w:snapToGrid w:val="0"/>
          <w:kern w:val="22"/>
          <w:szCs w:val="22"/>
        </w:rPr>
      </w:pPr>
      <w:r>
        <w:rPr>
          <w:b/>
          <w:snapToGrid w:val="0"/>
          <w:szCs w:val="22"/>
        </w:rPr>
        <w:lastRenderedPageBreak/>
        <w:t>D.</w:t>
      </w:r>
      <w:r>
        <w:rPr>
          <w:b/>
          <w:snapToGrid w:val="0"/>
          <w:szCs w:val="22"/>
        </w:rPr>
        <w:tab/>
        <w:t>Коллегиальн</w:t>
      </w:r>
      <w:r w:rsidR="002C1265">
        <w:rPr>
          <w:b/>
          <w:snapToGrid w:val="0"/>
          <w:szCs w:val="22"/>
        </w:rPr>
        <w:t>ый</w:t>
      </w:r>
      <w:r>
        <w:rPr>
          <w:b/>
          <w:snapToGrid w:val="0"/>
          <w:szCs w:val="22"/>
        </w:rPr>
        <w:t xml:space="preserve"> </w:t>
      </w:r>
      <w:r w:rsidR="002C1265">
        <w:rPr>
          <w:b/>
          <w:snapToGrid w:val="0"/>
          <w:szCs w:val="22"/>
        </w:rPr>
        <w:t>обзор</w:t>
      </w:r>
      <w:r>
        <w:rPr>
          <w:b/>
          <w:snapToGrid w:val="0"/>
          <w:szCs w:val="22"/>
        </w:rPr>
        <w:t xml:space="preserve"> итогов процесса</w:t>
      </w:r>
    </w:p>
    <w:p w14:paraId="3517E0BE" w14:textId="02107E19" w:rsidR="00E460FD" w:rsidRPr="005111CB" w:rsidRDefault="003E422F" w:rsidP="005111CB">
      <w:p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pacing w:before="120" w:after="120"/>
        <w:rPr>
          <w:snapToGrid w:val="0"/>
          <w:kern w:val="22"/>
          <w:szCs w:val="22"/>
        </w:rPr>
      </w:pPr>
      <w:r>
        <w:rPr>
          <w:snapToGrid w:val="0"/>
          <w:color w:val="000000"/>
          <w:szCs w:val="22"/>
        </w:rPr>
        <w:t>19.</w:t>
      </w:r>
      <w:r>
        <w:rPr>
          <w:snapToGrid w:val="0"/>
          <w:color w:val="000000"/>
          <w:szCs w:val="22"/>
        </w:rPr>
        <w:tab/>
      </w:r>
      <w:r>
        <w:rPr>
          <w:snapToGrid w:val="0"/>
          <w:szCs w:val="22"/>
        </w:rPr>
        <w:t>В соответствии с пунктом 14 d) решения XIII/17 Исполнительный секретарь направил уведомление</w:t>
      </w:r>
      <w:r w:rsidR="00A97947" w:rsidRPr="00E51FD8">
        <w:rPr>
          <w:rStyle w:val="Appelnotedebasdep"/>
          <w:snapToGrid w:val="0"/>
          <w:kern w:val="22"/>
          <w:szCs w:val="22"/>
          <w:lang w:eastAsia="x-none"/>
        </w:rPr>
        <w:footnoteReference w:id="6"/>
      </w:r>
      <w:r>
        <w:rPr>
          <w:snapToGrid w:val="0"/>
          <w:szCs w:val="22"/>
        </w:rPr>
        <w:t>, в котором Сторонам, другим правительствам, соответствующим организациям, коренным народам и местным общинам предлагалось провести коллегиальн</w:t>
      </w:r>
      <w:r w:rsidR="002C1265">
        <w:rPr>
          <w:snapToGrid w:val="0"/>
          <w:szCs w:val="22"/>
        </w:rPr>
        <w:t>ый</w:t>
      </w:r>
      <w:r>
        <w:rPr>
          <w:snapToGrid w:val="0"/>
          <w:szCs w:val="22"/>
        </w:rPr>
        <w:t xml:space="preserve"> </w:t>
      </w:r>
      <w:r w:rsidR="002C1265">
        <w:rPr>
          <w:snapToGrid w:val="0"/>
          <w:szCs w:val="22"/>
        </w:rPr>
        <w:t>обзор</w:t>
      </w:r>
      <w:r>
        <w:rPr>
          <w:snapToGrid w:val="0"/>
          <w:szCs w:val="22"/>
        </w:rPr>
        <w:t xml:space="preserve"> доклада СГТЭ по синтетической биологии.</w:t>
      </w:r>
      <w:r w:rsidR="00E6337B">
        <w:rPr>
          <w:snapToGrid w:val="0"/>
          <w:szCs w:val="22"/>
        </w:rPr>
        <w:t xml:space="preserve"> </w:t>
      </w:r>
      <w:r>
        <w:rPr>
          <w:snapToGrid w:val="0"/>
          <w:szCs w:val="22"/>
        </w:rPr>
        <w:t xml:space="preserve">В общей сложности секретариат получил 21 </w:t>
      </w:r>
      <w:r w:rsidR="002F5FDE">
        <w:rPr>
          <w:snapToGrid w:val="0"/>
          <w:szCs w:val="22"/>
        </w:rPr>
        <w:t>комментарий</w:t>
      </w:r>
      <w:r>
        <w:rPr>
          <w:snapToGrid w:val="0"/>
          <w:szCs w:val="22"/>
        </w:rPr>
        <w:t xml:space="preserve">. Из них 8 представили Стороны, один – государство, не являющееся Стороной, и 12 – организации.  С первоначальными представленными обзорами можно ознакомиться по адресу: </w:t>
      </w:r>
      <w:hyperlink r:id="rId15" w:history="1">
        <w:r>
          <w:rPr>
            <w:rStyle w:val="Lienhypertexte"/>
            <w:snapToGrid w:val="0"/>
            <w:szCs w:val="22"/>
          </w:rPr>
          <w:t>https://bch.cbd.int/synbio/peer-review</w:t>
        </w:r>
      </w:hyperlink>
      <w:r>
        <w:rPr>
          <w:snapToGrid w:val="0"/>
          <w:szCs w:val="22"/>
        </w:rPr>
        <w:t>. Резюме комментариев</w:t>
      </w:r>
      <w:r w:rsidR="0018723C">
        <w:rPr>
          <w:snapToGrid w:val="0"/>
          <w:szCs w:val="22"/>
        </w:rPr>
        <w:t>, полученных</w:t>
      </w:r>
      <w:r>
        <w:rPr>
          <w:snapToGrid w:val="0"/>
          <w:szCs w:val="22"/>
        </w:rPr>
        <w:t xml:space="preserve"> в рамках</w:t>
      </w:r>
      <w:r w:rsidR="00D55A6D">
        <w:rPr>
          <w:snapToGrid w:val="0"/>
          <w:szCs w:val="22"/>
        </w:rPr>
        <w:t xml:space="preserve"> </w:t>
      </w:r>
      <w:r>
        <w:rPr>
          <w:snapToGrid w:val="0"/>
          <w:szCs w:val="22"/>
        </w:rPr>
        <w:t>коллегиально</w:t>
      </w:r>
      <w:r w:rsidR="0018723C">
        <w:rPr>
          <w:snapToGrid w:val="0"/>
          <w:szCs w:val="22"/>
        </w:rPr>
        <w:t>го</w:t>
      </w:r>
      <w:r>
        <w:rPr>
          <w:snapToGrid w:val="0"/>
          <w:szCs w:val="22"/>
        </w:rPr>
        <w:t xml:space="preserve"> </w:t>
      </w:r>
      <w:r w:rsidR="0018723C">
        <w:rPr>
          <w:snapToGrid w:val="0"/>
          <w:szCs w:val="22"/>
        </w:rPr>
        <w:t>обзора,</w:t>
      </w:r>
      <w:r>
        <w:rPr>
          <w:snapToGrid w:val="0"/>
          <w:szCs w:val="22"/>
        </w:rPr>
        <w:t xml:space="preserve"> приводится в информационном документе CBD/SBSTTA/22/INF/18.</w:t>
      </w:r>
    </w:p>
    <w:p w14:paraId="3517E0BF" w14:textId="77777777" w:rsidR="00687651" w:rsidRPr="005111CB" w:rsidRDefault="008B3418" w:rsidP="005111CB">
      <w:pPr>
        <w:keepNext/>
        <w:numPr>
          <w:ilvl w:val="0"/>
          <w:numId w:val="7"/>
        </w:numPr>
        <w:suppressLineNumbers/>
        <w:tabs>
          <w:tab w:val="left" w:pos="450"/>
        </w:tabs>
        <w:suppressAutoHyphens/>
        <w:kinsoku w:val="0"/>
        <w:overflowPunct w:val="0"/>
        <w:autoSpaceDE w:val="0"/>
        <w:autoSpaceDN w:val="0"/>
        <w:spacing w:before="120" w:after="120"/>
        <w:ind w:left="0" w:firstLine="0"/>
        <w:jc w:val="center"/>
        <w:outlineLvl w:val="0"/>
        <w:rPr>
          <w:b/>
          <w:caps/>
          <w:snapToGrid w:val="0"/>
          <w:kern w:val="22"/>
          <w:szCs w:val="22"/>
        </w:rPr>
      </w:pPr>
      <w:r>
        <w:rPr>
          <w:b/>
          <w:caps/>
          <w:snapToGrid w:val="0"/>
          <w:szCs w:val="22"/>
        </w:rPr>
        <w:t>ПРЕДЛАГАЕМЫЕ РЕКОМЕНДАЦИИ</w:t>
      </w:r>
    </w:p>
    <w:p w14:paraId="3517E0C0" w14:textId="77777777" w:rsidR="00013D22" w:rsidRPr="00E51FD8" w:rsidRDefault="003B1460" w:rsidP="005111CB">
      <w:pPr>
        <w:pStyle w:val="Paragraphedeliste"/>
        <w:suppressLineNumbers/>
        <w:suppressAutoHyphens/>
        <w:kinsoku w:val="0"/>
        <w:overflowPunct w:val="0"/>
        <w:autoSpaceDE w:val="0"/>
        <w:autoSpaceDN w:val="0"/>
        <w:ind w:left="0"/>
        <w:rPr>
          <w:snapToGrid w:val="0"/>
          <w:color w:val="000000"/>
          <w:kern w:val="22"/>
          <w:szCs w:val="22"/>
        </w:rPr>
      </w:pPr>
      <w:r>
        <w:rPr>
          <w:snapToGrid w:val="0"/>
          <w:color w:val="000000"/>
          <w:szCs w:val="22"/>
        </w:rPr>
        <w:t>20.</w:t>
      </w:r>
      <w:r>
        <w:rPr>
          <w:snapToGrid w:val="0"/>
          <w:color w:val="000000"/>
          <w:szCs w:val="22"/>
        </w:rPr>
        <w:tab/>
        <w:t>Вспомогательный орган по научным, техническим и технологическим консультациям, возможно, пожелает изучить вопрос о том, чтобы рекомендовать Конференции Сторон принять следующую рекомендацию:</w:t>
      </w:r>
    </w:p>
    <w:p w14:paraId="3517E0C1" w14:textId="77777777" w:rsidR="00013D22" w:rsidRPr="005111CB" w:rsidRDefault="00417AA7" w:rsidP="005111CB">
      <w:p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spacing w:before="120" w:after="120"/>
        <w:ind w:firstLine="720"/>
        <w:rPr>
          <w:i/>
          <w:snapToGrid w:val="0"/>
          <w:color w:val="000000"/>
          <w:kern w:val="22"/>
          <w:szCs w:val="22"/>
        </w:rPr>
      </w:pPr>
      <w:r>
        <w:rPr>
          <w:i/>
          <w:iCs/>
          <w:snapToGrid w:val="0"/>
          <w:szCs w:val="22"/>
        </w:rPr>
        <w:t>Конференция Сторон,</w:t>
      </w:r>
    </w:p>
    <w:p w14:paraId="3517E0C2" w14:textId="77777777" w:rsidR="005D5A77" w:rsidRPr="005111CB" w:rsidRDefault="005D5A77" w:rsidP="005111CB">
      <w:p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spacing w:before="120" w:after="120"/>
        <w:ind w:firstLine="720"/>
        <w:rPr>
          <w:i/>
          <w:snapToGrid w:val="0"/>
          <w:color w:val="000000"/>
          <w:kern w:val="22"/>
          <w:szCs w:val="22"/>
        </w:rPr>
      </w:pPr>
      <w:r>
        <w:rPr>
          <w:i/>
          <w:iCs/>
          <w:snapToGrid w:val="0"/>
          <w:szCs w:val="22"/>
        </w:rPr>
        <w:t>ссылаясь</w:t>
      </w:r>
      <w:r>
        <w:rPr>
          <w:snapToGrid w:val="0"/>
          <w:szCs w:val="22"/>
        </w:rPr>
        <w:t xml:space="preserve"> на решения XII/24 и XIII/17,</w:t>
      </w:r>
    </w:p>
    <w:p w14:paraId="3517E0C3" w14:textId="77777777" w:rsidR="00892194" w:rsidRPr="00E51FD8" w:rsidRDefault="00BB0D41" w:rsidP="005111CB">
      <w:pPr>
        <w:pStyle w:val="Paragraphedeliste"/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 w:firstLine="720"/>
        <w:contextualSpacing w:val="0"/>
        <w:rPr>
          <w:snapToGrid w:val="0"/>
          <w:kern w:val="22"/>
          <w:szCs w:val="22"/>
        </w:rPr>
      </w:pPr>
      <w:r>
        <w:rPr>
          <w:snapToGrid w:val="0"/>
          <w:color w:val="000000"/>
          <w:szCs w:val="22"/>
        </w:rPr>
        <w:t>1.</w:t>
      </w:r>
      <w:r>
        <w:rPr>
          <w:iCs/>
          <w:snapToGrid w:val="0"/>
          <w:color w:val="000000"/>
          <w:szCs w:val="22"/>
        </w:rPr>
        <w:tab/>
      </w:r>
      <w:r>
        <w:rPr>
          <w:i/>
          <w:iCs/>
          <w:snapToGrid w:val="0"/>
          <w:szCs w:val="22"/>
        </w:rPr>
        <w:t>принимает к сведению</w:t>
      </w:r>
      <w:r>
        <w:rPr>
          <w:snapToGrid w:val="0"/>
          <w:szCs w:val="22"/>
        </w:rPr>
        <w:t xml:space="preserve"> итоги совещания Специальной группы технических экспертов по синтетической биологии, состоявшегося в Монреале, Канада, 5-8 декабря 2017 года;</w:t>
      </w:r>
      <w:r w:rsidR="00760309" w:rsidRPr="00E51FD8">
        <w:rPr>
          <w:rStyle w:val="Appelnotedebasdep"/>
          <w:snapToGrid w:val="0"/>
          <w:kern w:val="22"/>
          <w:szCs w:val="22"/>
          <w:lang w:eastAsia="x-none"/>
        </w:rPr>
        <w:footnoteReference w:id="7"/>
      </w:r>
    </w:p>
    <w:p w14:paraId="3517E0C4" w14:textId="54969B57" w:rsidR="00AB195B" w:rsidRPr="005111CB" w:rsidRDefault="00CD1F84" w:rsidP="005111CB">
      <w:pPr>
        <w:pStyle w:val="Paragraphedeliste"/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 w:firstLine="720"/>
        <w:contextualSpacing w:val="0"/>
        <w:rPr>
          <w:snapToGrid w:val="0"/>
          <w:color w:val="000000"/>
          <w:kern w:val="22"/>
          <w:szCs w:val="22"/>
        </w:rPr>
      </w:pPr>
      <w:r>
        <w:rPr>
          <w:snapToGrid w:val="0"/>
          <w:color w:val="000000"/>
          <w:szCs w:val="22"/>
        </w:rPr>
        <w:t>2.</w:t>
      </w:r>
      <w:r>
        <w:rPr>
          <w:snapToGrid w:val="0"/>
          <w:color w:val="000000"/>
          <w:szCs w:val="22"/>
        </w:rPr>
        <w:tab/>
      </w:r>
      <w:r>
        <w:rPr>
          <w:i/>
          <w:iCs/>
          <w:snapToGrid w:val="0"/>
          <w:szCs w:val="22"/>
        </w:rPr>
        <w:t>отмечает</w:t>
      </w:r>
      <w:r>
        <w:rPr>
          <w:snapToGrid w:val="0"/>
          <w:szCs w:val="22"/>
        </w:rPr>
        <w:t>, что синтетическая биология является вопрос</w:t>
      </w:r>
      <w:r w:rsidR="004F7D0E">
        <w:rPr>
          <w:snapToGrid w:val="0"/>
          <w:szCs w:val="22"/>
        </w:rPr>
        <w:t>ом</w:t>
      </w:r>
      <w:r>
        <w:rPr>
          <w:snapToGrid w:val="0"/>
          <w:szCs w:val="22"/>
        </w:rPr>
        <w:t xml:space="preserve"> сквозного характера, который может затрагивать все три цели Конвенции о биологическом разнообразии, и </w:t>
      </w:r>
      <w:r>
        <w:rPr>
          <w:i/>
          <w:iCs/>
          <w:snapToGrid w:val="0"/>
          <w:szCs w:val="22"/>
        </w:rPr>
        <w:t>признает</w:t>
      </w:r>
      <w:r>
        <w:rPr>
          <w:snapToGrid w:val="0"/>
          <w:szCs w:val="22"/>
        </w:rPr>
        <w:t xml:space="preserve"> необходимость подробного изучения </w:t>
      </w:r>
      <w:r w:rsidR="00825EB4">
        <w:rPr>
          <w:snapToGrid w:val="0"/>
          <w:szCs w:val="22"/>
        </w:rPr>
        <w:t xml:space="preserve">потенциальных </w:t>
      </w:r>
      <w:r>
        <w:rPr>
          <w:snapToGrid w:val="0"/>
          <w:szCs w:val="22"/>
        </w:rPr>
        <w:t>выгод</w:t>
      </w:r>
      <w:r w:rsidR="009F34E1">
        <w:rPr>
          <w:snapToGrid w:val="0"/>
          <w:szCs w:val="22"/>
        </w:rPr>
        <w:t xml:space="preserve"> от применения методов</w:t>
      </w:r>
      <w:r>
        <w:rPr>
          <w:snapToGrid w:val="0"/>
          <w:szCs w:val="22"/>
        </w:rPr>
        <w:t xml:space="preserve"> синтетической биологии и их </w:t>
      </w:r>
      <w:r w:rsidR="00825EB4">
        <w:rPr>
          <w:snapToGrid w:val="0"/>
          <w:szCs w:val="22"/>
        </w:rPr>
        <w:t xml:space="preserve">потенциального </w:t>
      </w:r>
      <w:r>
        <w:rPr>
          <w:snapToGrid w:val="0"/>
          <w:szCs w:val="22"/>
        </w:rPr>
        <w:t xml:space="preserve">неблагоприятного воздействия </w:t>
      </w:r>
      <w:r w:rsidR="00036D26">
        <w:rPr>
          <w:snapToGrid w:val="0"/>
          <w:szCs w:val="22"/>
        </w:rPr>
        <w:t>в отношении</w:t>
      </w:r>
      <w:r>
        <w:rPr>
          <w:snapToGrid w:val="0"/>
          <w:szCs w:val="22"/>
        </w:rPr>
        <w:t xml:space="preserve"> тре</w:t>
      </w:r>
      <w:r w:rsidR="00036D26">
        <w:rPr>
          <w:snapToGrid w:val="0"/>
          <w:szCs w:val="22"/>
        </w:rPr>
        <w:t>х</w:t>
      </w:r>
      <w:r>
        <w:rPr>
          <w:snapToGrid w:val="0"/>
          <w:szCs w:val="22"/>
        </w:rPr>
        <w:t xml:space="preserve"> цел</w:t>
      </w:r>
      <w:r w:rsidR="00036D26">
        <w:rPr>
          <w:snapToGrid w:val="0"/>
          <w:szCs w:val="22"/>
        </w:rPr>
        <w:t>ей</w:t>
      </w:r>
      <w:r>
        <w:rPr>
          <w:snapToGrid w:val="0"/>
          <w:szCs w:val="22"/>
        </w:rPr>
        <w:t xml:space="preserve"> Конвенции;</w:t>
      </w:r>
    </w:p>
    <w:p w14:paraId="3517E0C5" w14:textId="4C39D66A" w:rsidR="00AB195B" w:rsidRPr="005111CB" w:rsidRDefault="00892194" w:rsidP="005111CB">
      <w:pPr>
        <w:pStyle w:val="Paragraphedeliste"/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 w:firstLine="720"/>
        <w:contextualSpacing w:val="0"/>
        <w:rPr>
          <w:snapToGrid w:val="0"/>
          <w:kern w:val="22"/>
          <w:szCs w:val="22"/>
        </w:rPr>
      </w:pPr>
      <w:r>
        <w:rPr>
          <w:snapToGrid w:val="0"/>
          <w:color w:val="000000"/>
          <w:szCs w:val="22"/>
        </w:rPr>
        <w:t>3.</w:t>
      </w:r>
      <w:r>
        <w:rPr>
          <w:snapToGrid w:val="0"/>
          <w:color w:val="000000"/>
          <w:szCs w:val="22"/>
        </w:rPr>
        <w:tab/>
      </w:r>
      <w:r>
        <w:rPr>
          <w:i/>
          <w:iCs/>
          <w:snapToGrid w:val="0"/>
          <w:szCs w:val="22"/>
        </w:rPr>
        <w:t>отмечает также</w:t>
      </w:r>
      <w:r>
        <w:rPr>
          <w:snapToGrid w:val="0"/>
          <w:szCs w:val="22"/>
        </w:rPr>
        <w:t>, что регулярное проведение обзоров, мониторинга и оценки</w:t>
      </w:r>
      <w:r w:rsidR="008F1D09">
        <w:rPr>
          <w:snapToGrid w:val="0"/>
          <w:szCs w:val="22"/>
        </w:rPr>
        <w:t xml:space="preserve"> </w:t>
      </w:r>
      <w:r>
        <w:rPr>
          <w:snapToGrid w:val="0"/>
          <w:szCs w:val="22"/>
        </w:rPr>
        <w:t>разработок в области синтетической биологии необходим</w:t>
      </w:r>
      <w:r w:rsidR="00850E4B">
        <w:rPr>
          <w:snapToGrid w:val="0"/>
          <w:szCs w:val="22"/>
        </w:rPr>
        <w:t>о</w:t>
      </w:r>
      <w:r>
        <w:rPr>
          <w:snapToGrid w:val="0"/>
          <w:szCs w:val="22"/>
        </w:rPr>
        <w:t xml:space="preserve"> для анализа новой информации о позитивном и негативном воздействии синтетической биологии в отношении трех целей Конвенции и протоколов к ней;</w:t>
      </w:r>
    </w:p>
    <w:p w14:paraId="3517E0C6" w14:textId="743BD153" w:rsidR="00AB195B" w:rsidRPr="005111CB" w:rsidRDefault="00892194" w:rsidP="005111CB">
      <w:pPr>
        <w:pStyle w:val="Paragraphedeliste"/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 w:firstLine="720"/>
        <w:contextualSpacing w:val="0"/>
        <w:rPr>
          <w:snapToGrid w:val="0"/>
          <w:kern w:val="22"/>
          <w:szCs w:val="22"/>
        </w:rPr>
      </w:pPr>
      <w:r>
        <w:rPr>
          <w:snapToGrid w:val="0"/>
          <w:color w:val="000000"/>
          <w:szCs w:val="22"/>
        </w:rPr>
        <w:t>4.</w:t>
      </w:r>
      <w:r>
        <w:rPr>
          <w:iCs/>
          <w:snapToGrid w:val="0"/>
          <w:color w:val="000000"/>
          <w:szCs w:val="22"/>
        </w:rPr>
        <w:tab/>
      </w:r>
      <w:r>
        <w:rPr>
          <w:i/>
          <w:iCs/>
          <w:snapToGrid w:val="0"/>
          <w:szCs w:val="22"/>
        </w:rPr>
        <w:t>признает</w:t>
      </w:r>
      <w:r>
        <w:rPr>
          <w:snapToGrid w:val="0"/>
          <w:szCs w:val="22"/>
        </w:rPr>
        <w:t xml:space="preserve">, что </w:t>
      </w:r>
      <w:r w:rsidR="00BB593B">
        <w:rPr>
          <w:snapToGrid w:val="0"/>
          <w:szCs w:val="22"/>
        </w:rPr>
        <w:t xml:space="preserve">в связи со </w:t>
      </w:r>
      <w:r>
        <w:rPr>
          <w:snapToGrid w:val="0"/>
          <w:szCs w:val="22"/>
        </w:rPr>
        <w:t>стремительны</w:t>
      </w:r>
      <w:r w:rsidR="00BB593B">
        <w:rPr>
          <w:snapToGrid w:val="0"/>
          <w:szCs w:val="22"/>
        </w:rPr>
        <w:t>м</w:t>
      </w:r>
      <w:r>
        <w:rPr>
          <w:snapToGrid w:val="0"/>
          <w:szCs w:val="22"/>
        </w:rPr>
        <w:t xml:space="preserve"> прогресс</w:t>
      </w:r>
      <w:r w:rsidR="00BB593B">
        <w:rPr>
          <w:snapToGrid w:val="0"/>
          <w:szCs w:val="22"/>
        </w:rPr>
        <w:t>ом</w:t>
      </w:r>
      <w:r w:rsidR="007177A6">
        <w:rPr>
          <w:snapToGrid w:val="0"/>
          <w:szCs w:val="22"/>
        </w:rPr>
        <w:t xml:space="preserve"> в результате</w:t>
      </w:r>
      <w:r>
        <w:rPr>
          <w:snapToGrid w:val="0"/>
          <w:szCs w:val="22"/>
        </w:rPr>
        <w:t xml:space="preserve"> научных исследований и разработок в области синтетической биологии, </w:t>
      </w:r>
      <w:r w:rsidR="007177A6">
        <w:rPr>
          <w:snapToGrid w:val="0"/>
          <w:szCs w:val="22"/>
        </w:rPr>
        <w:t>некоторые страны, в частности страны с ограниченным опытом или ресурсами, могут столкнуться с трудностями в</w:t>
      </w:r>
      <w:r>
        <w:rPr>
          <w:snapToGrid w:val="0"/>
          <w:szCs w:val="22"/>
        </w:rPr>
        <w:t xml:space="preserve"> </w:t>
      </w:r>
      <w:r w:rsidR="007177A6">
        <w:rPr>
          <w:snapToGrid w:val="0"/>
          <w:szCs w:val="22"/>
        </w:rPr>
        <w:t>оценке</w:t>
      </w:r>
      <w:r>
        <w:rPr>
          <w:snapToGrid w:val="0"/>
          <w:szCs w:val="22"/>
        </w:rPr>
        <w:t xml:space="preserve"> в</w:t>
      </w:r>
      <w:r w:rsidR="007177A6">
        <w:rPr>
          <w:snapToGrid w:val="0"/>
          <w:szCs w:val="22"/>
        </w:rPr>
        <w:t>сего</w:t>
      </w:r>
      <w:r>
        <w:rPr>
          <w:snapToGrid w:val="0"/>
          <w:szCs w:val="22"/>
        </w:rPr>
        <w:t xml:space="preserve"> спектр</w:t>
      </w:r>
      <w:r w:rsidR="007177A6">
        <w:rPr>
          <w:snapToGrid w:val="0"/>
          <w:szCs w:val="22"/>
        </w:rPr>
        <w:t>а</w:t>
      </w:r>
      <w:r>
        <w:rPr>
          <w:snapToGrid w:val="0"/>
          <w:szCs w:val="22"/>
        </w:rPr>
        <w:t xml:space="preserve"> потенциальных последствий применения синтетической биологии;</w:t>
      </w:r>
    </w:p>
    <w:p w14:paraId="3517E0C7" w14:textId="77777777" w:rsidR="00C76D59" w:rsidRPr="005111CB" w:rsidRDefault="00892194" w:rsidP="005111CB">
      <w:pPr>
        <w:pStyle w:val="Paragraphedeliste"/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 w:firstLine="720"/>
        <w:contextualSpacing w:val="0"/>
        <w:rPr>
          <w:snapToGrid w:val="0"/>
          <w:color w:val="000000"/>
          <w:kern w:val="22"/>
          <w:szCs w:val="22"/>
        </w:rPr>
      </w:pPr>
      <w:r>
        <w:rPr>
          <w:snapToGrid w:val="0"/>
          <w:szCs w:val="22"/>
        </w:rPr>
        <w:t>5.</w:t>
      </w:r>
      <w:r>
        <w:rPr>
          <w:iCs/>
          <w:snapToGrid w:val="0"/>
          <w:szCs w:val="22"/>
        </w:rPr>
        <w:tab/>
      </w:r>
      <w:r>
        <w:rPr>
          <w:i/>
          <w:iCs/>
          <w:snapToGrid w:val="0"/>
          <w:szCs w:val="22"/>
        </w:rPr>
        <w:t>признает также</w:t>
      </w:r>
      <w:r>
        <w:rPr>
          <w:snapToGrid w:val="0"/>
          <w:szCs w:val="22"/>
        </w:rPr>
        <w:t xml:space="preserve"> необходимость в скоординированном и избегающем дублирования подходе к вопросам, касающимся синтетической биологии, в рамках Конвенции и протоколов к ней, а также между другими конвенциями и соответствующими организациями и инициативами;</w:t>
      </w:r>
    </w:p>
    <w:p w14:paraId="3517E0C8" w14:textId="38D36A8F" w:rsidR="00AB195B" w:rsidRPr="005111CB" w:rsidRDefault="00892194" w:rsidP="005111CB">
      <w:pPr>
        <w:pStyle w:val="Paragraphedeliste"/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 w:firstLine="720"/>
        <w:contextualSpacing w:val="0"/>
        <w:rPr>
          <w:snapToGrid w:val="0"/>
          <w:kern w:val="22"/>
          <w:szCs w:val="22"/>
        </w:rPr>
      </w:pPr>
      <w:r>
        <w:rPr>
          <w:snapToGrid w:val="0"/>
          <w:szCs w:val="22"/>
        </w:rPr>
        <w:t>6.</w:t>
      </w:r>
      <w:r>
        <w:rPr>
          <w:iCs/>
          <w:snapToGrid w:val="0"/>
          <w:szCs w:val="22"/>
        </w:rPr>
        <w:tab/>
      </w:r>
      <w:r>
        <w:rPr>
          <w:i/>
          <w:iCs/>
          <w:snapToGrid w:val="0"/>
          <w:szCs w:val="22"/>
        </w:rPr>
        <w:t>признает далее,</w:t>
      </w:r>
      <w:r>
        <w:rPr>
          <w:snapToGrid w:val="0"/>
          <w:szCs w:val="22"/>
        </w:rPr>
        <w:t xml:space="preserve"> что, несмотря на возможные потенциальные выгоды от разработки организмов, содержащих генные драйвы, необходимы дополнительные исследования и рекомендации перед высвобождение</w:t>
      </w:r>
      <w:r w:rsidR="00927319">
        <w:rPr>
          <w:snapToGrid w:val="0"/>
          <w:szCs w:val="22"/>
        </w:rPr>
        <w:t>м</w:t>
      </w:r>
      <w:r>
        <w:rPr>
          <w:snapToGrid w:val="0"/>
          <w:szCs w:val="22"/>
        </w:rPr>
        <w:t xml:space="preserve"> в окружающую среду любых организмов, </w:t>
      </w:r>
      <w:r w:rsidR="00927319">
        <w:rPr>
          <w:snapToGrid w:val="0"/>
          <w:szCs w:val="22"/>
        </w:rPr>
        <w:t>созданных для целей технологии</w:t>
      </w:r>
      <w:r>
        <w:rPr>
          <w:snapToGrid w:val="0"/>
          <w:szCs w:val="22"/>
        </w:rPr>
        <w:t xml:space="preserve"> генн</w:t>
      </w:r>
      <w:r w:rsidR="00927319">
        <w:rPr>
          <w:snapToGrid w:val="0"/>
          <w:szCs w:val="22"/>
        </w:rPr>
        <w:t>ого</w:t>
      </w:r>
      <w:r>
        <w:rPr>
          <w:snapToGrid w:val="0"/>
          <w:szCs w:val="22"/>
        </w:rPr>
        <w:t xml:space="preserve"> драйв</w:t>
      </w:r>
      <w:r w:rsidR="00927319">
        <w:rPr>
          <w:snapToGrid w:val="0"/>
          <w:szCs w:val="22"/>
        </w:rPr>
        <w:t>а,</w:t>
      </w:r>
      <w:r>
        <w:rPr>
          <w:snapToGrid w:val="0"/>
          <w:szCs w:val="22"/>
        </w:rPr>
        <w:t xml:space="preserve"> в том числе на землях и территориях коренных народов и местных общин, и, с учетом текущей неопределенности в отношении технологии генного драйва, </w:t>
      </w:r>
      <w:r>
        <w:rPr>
          <w:i/>
          <w:iCs/>
          <w:snapToGrid w:val="0"/>
          <w:szCs w:val="22"/>
        </w:rPr>
        <w:t xml:space="preserve">настоятельно призывает </w:t>
      </w:r>
      <w:r>
        <w:rPr>
          <w:snapToGrid w:val="0"/>
          <w:szCs w:val="22"/>
        </w:rPr>
        <w:t xml:space="preserve">Стороны и другие </w:t>
      </w:r>
      <w:r w:rsidR="00E213B0">
        <w:rPr>
          <w:snapToGrid w:val="0"/>
          <w:szCs w:val="22"/>
        </w:rPr>
        <w:t>п</w:t>
      </w:r>
      <w:r>
        <w:rPr>
          <w:snapToGrid w:val="0"/>
          <w:szCs w:val="22"/>
        </w:rPr>
        <w:t xml:space="preserve">равительства придерживаться осмотрительного </w:t>
      </w:r>
      <w:r w:rsidR="00A73C8D">
        <w:rPr>
          <w:snapToGrid w:val="0"/>
          <w:szCs w:val="22"/>
        </w:rPr>
        <w:t xml:space="preserve">подхода </w:t>
      </w:r>
      <w:r>
        <w:rPr>
          <w:snapToGrid w:val="0"/>
          <w:szCs w:val="22"/>
        </w:rPr>
        <w:t xml:space="preserve">при </w:t>
      </w:r>
      <w:r w:rsidR="00A73C8D">
        <w:rPr>
          <w:snapToGrid w:val="0"/>
          <w:szCs w:val="22"/>
        </w:rPr>
        <w:t>создании</w:t>
      </w:r>
      <w:r>
        <w:rPr>
          <w:snapToGrid w:val="0"/>
          <w:szCs w:val="22"/>
        </w:rPr>
        <w:t xml:space="preserve"> и высвобождении организмов, содержащих генные драйвы, включая экспериментальное высвобождение, во избежание потенциального значительного и необратимого пагубного воздействия на биоразнообразие;</w:t>
      </w:r>
    </w:p>
    <w:p w14:paraId="3517E0C9" w14:textId="11B49138" w:rsidR="00AB195B" w:rsidRPr="005111CB" w:rsidRDefault="00892194" w:rsidP="005111CB">
      <w:pPr>
        <w:pStyle w:val="Paragraphedeliste"/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 w:firstLine="720"/>
        <w:contextualSpacing w:val="0"/>
        <w:rPr>
          <w:snapToGrid w:val="0"/>
          <w:kern w:val="22"/>
          <w:szCs w:val="22"/>
        </w:rPr>
      </w:pPr>
      <w:r>
        <w:rPr>
          <w:snapToGrid w:val="0"/>
          <w:szCs w:val="22"/>
        </w:rPr>
        <w:lastRenderedPageBreak/>
        <w:t>7.</w:t>
      </w:r>
      <w:r>
        <w:rPr>
          <w:iCs/>
          <w:snapToGrid w:val="0"/>
          <w:szCs w:val="22"/>
        </w:rPr>
        <w:tab/>
      </w:r>
      <w:r>
        <w:rPr>
          <w:i/>
          <w:iCs/>
          <w:snapToGrid w:val="0"/>
          <w:szCs w:val="22"/>
        </w:rPr>
        <w:t>призывает</w:t>
      </w:r>
      <w:r>
        <w:rPr>
          <w:snapToGrid w:val="0"/>
          <w:szCs w:val="22"/>
        </w:rPr>
        <w:t xml:space="preserve"> Стороны, другие правительства и соответствующие организации разрабатывать и осуществлять тщательно проработанные стратегии в целях предотвращения или сведения к минимуму воздействия на окружающую среду организмов, соединений и продуктов синтетической биологии в условиях использования в замкнутых системах;</w:t>
      </w:r>
    </w:p>
    <w:p w14:paraId="3517E0CA" w14:textId="322460F2" w:rsidR="00AB195B" w:rsidRPr="005111CB" w:rsidRDefault="00892194" w:rsidP="005111CB">
      <w:pPr>
        <w:pStyle w:val="Paragraphedeliste"/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 w:firstLine="720"/>
        <w:contextualSpacing w:val="0"/>
        <w:rPr>
          <w:snapToGrid w:val="0"/>
          <w:color w:val="000000"/>
          <w:kern w:val="22"/>
          <w:szCs w:val="22"/>
        </w:rPr>
      </w:pPr>
      <w:r>
        <w:rPr>
          <w:snapToGrid w:val="0"/>
          <w:color w:val="000000"/>
          <w:szCs w:val="22"/>
        </w:rPr>
        <w:t>8.</w:t>
      </w:r>
      <w:r>
        <w:rPr>
          <w:iCs/>
          <w:snapToGrid w:val="0"/>
          <w:color w:val="000000"/>
          <w:szCs w:val="22"/>
        </w:rPr>
        <w:tab/>
      </w:r>
      <w:r>
        <w:rPr>
          <w:i/>
          <w:iCs/>
          <w:snapToGrid w:val="0"/>
          <w:szCs w:val="22"/>
        </w:rPr>
        <w:t xml:space="preserve">призывает также </w:t>
      </w:r>
      <w:r>
        <w:rPr>
          <w:snapToGrid w:val="0"/>
          <w:szCs w:val="22"/>
        </w:rPr>
        <w:t xml:space="preserve">Стороны, другие правительства и соответствующие организации распространять информацию и обмениваться опытом научных оценок потенциальных выгод и неблагоприятного воздействия синтетической биологии, в том числе  организмов, содержащих генные драйвы, </w:t>
      </w:r>
      <w:r w:rsidR="00473224">
        <w:rPr>
          <w:snapToGrid w:val="0"/>
          <w:szCs w:val="22"/>
        </w:rPr>
        <w:t xml:space="preserve">учитывая, но </w:t>
      </w:r>
      <w:r>
        <w:rPr>
          <w:snapToGrid w:val="0"/>
          <w:szCs w:val="22"/>
        </w:rPr>
        <w:t>не ограничиваясь информацией, основанной на моделировании и сценариях, данны</w:t>
      </w:r>
      <w:r w:rsidR="00B12101">
        <w:rPr>
          <w:snapToGrid w:val="0"/>
          <w:szCs w:val="22"/>
        </w:rPr>
        <w:t>ми</w:t>
      </w:r>
      <w:r>
        <w:rPr>
          <w:snapToGrid w:val="0"/>
          <w:szCs w:val="22"/>
        </w:rPr>
        <w:t xml:space="preserve"> экспериментов, проведенных в условиях использования  в замкнутых системах, и опытом, накопленным в результате борьбы с вредителями и инвазивными чужеродными видами</w:t>
      </w:r>
      <w:r w:rsidR="00866207">
        <w:rPr>
          <w:snapToGrid w:val="0"/>
          <w:szCs w:val="22"/>
        </w:rPr>
        <w:t>, а также</w:t>
      </w:r>
      <w:r>
        <w:rPr>
          <w:snapToGrid w:val="0"/>
          <w:szCs w:val="22"/>
        </w:rPr>
        <w:t xml:space="preserve"> использования живых измененных организмов, которые были высвобождены в окружающую среду;</w:t>
      </w:r>
    </w:p>
    <w:p w14:paraId="3517E0CB" w14:textId="6A8E3FD0" w:rsidR="00AB195B" w:rsidRPr="005111CB" w:rsidRDefault="00892194" w:rsidP="005111CB">
      <w:pPr>
        <w:pStyle w:val="Paragraphedeliste"/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 w:firstLine="720"/>
        <w:contextualSpacing w:val="0"/>
        <w:rPr>
          <w:snapToGrid w:val="0"/>
          <w:kern w:val="22"/>
          <w:szCs w:val="22"/>
        </w:rPr>
      </w:pPr>
      <w:r>
        <w:rPr>
          <w:snapToGrid w:val="0"/>
          <w:color w:val="000000"/>
          <w:szCs w:val="22"/>
        </w:rPr>
        <w:t>9.</w:t>
      </w:r>
      <w:r>
        <w:rPr>
          <w:iCs/>
          <w:snapToGrid w:val="0"/>
          <w:color w:val="000000"/>
          <w:szCs w:val="22"/>
        </w:rPr>
        <w:tab/>
      </w:r>
      <w:r>
        <w:rPr>
          <w:i/>
          <w:iCs/>
          <w:snapToGrid w:val="0"/>
          <w:szCs w:val="22"/>
        </w:rPr>
        <w:t>постановляет</w:t>
      </w:r>
      <w:r>
        <w:rPr>
          <w:snapToGrid w:val="0"/>
          <w:szCs w:val="22"/>
        </w:rPr>
        <w:t xml:space="preserve"> продлить мандат Специальной группы технических экспертов по синтетической биологии, которой следует преимущественно работать в онлайновом режиме и в соответствующих случаях в координации с процессом в рамках </w:t>
      </w:r>
      <w:proofErr w:type="spellStart"/>
      <w:r>
        <w:rPr>
          <w:snapToGrid w:val="0"/>
          <w:szCs w:val="22"/>
        </w:rPr>
        <w:t>Картахенского</w:t>
      </w:r>
      <w:proofErr w:type="spellEnd"/>
      <w:r>
        <w:rPr>
          <w:snapToGrid w:val="0"/>
          <w:szCs w:val="22"/>
        </w:rPr>
        <w:t xml:space="preserve"> протокола, по следующим направлениям: а) анализ новы</w:t>
      </w:r>
      <w:r w:rsidR="00193C7D">
        <w:rPr>
          <w:snapToGrid w:val="0"/>
          <w:szCs w:val="22"/>
        </w:rPr>
        <w:t>х</w:t>
      </w:r>
      <w:r>
        <w:rPr>
          <w:snapToGrid w:val="0"/>
          <w:szCs w:val="22"/>
        </w:rPr>
        <w:t xml:space="preserve"> разработ</w:t>
      </w:r>
      <w:r w:rsidR="00193C7D">
        <w:rPr>
          <w:snapToGrid w:val="0"/>
          <w:szCs w:val="22"/>
        </w:rPr>
        <w:t>ок</w:t>
      </w:r>
      <w:r>
        <w:rPr>
          <w:snapToGrid w:val="0"/>
          <w:szCs w:val="22"/>
        </w:rPr>
        <w:t xml:space="preserve"> в области синтетической биологии со времени последнего совещания Специальной группы технических экспертов в целях регулярного проведения обзора; </w:t>
      </w:r>
      <w:r w:rsidR="00C22C37">
        <w:rPr>
          <w:snapToGrid w:val="0"/>
          <w:szCs w:val="22"/>
          <w:lang w:val="fr-FR"/>
        </w:rPr>
        <w:t>b</w:t>
      </w:r>
      <w:r>
        <w:rPr>
          <w:snapToGrid w:val="0"/>
          <w:szCs w:val="22"/>
        </w:rPr>
        <w:t>) подготов</w:t>
      </w:r>
      <w:r w:rsidR="00193C7D">
        <w:rPr>
          <w:snapToGrid w:val="0"/>
          <w:szCs w:val="22"/>
        </w:rPr>
        <w:t>ка</w:t>
      </w:r>
      <w:r>
        <w:rPr>
          <w:snapToGrid w:val="0"/>
          <w:szCs w:val="22"/>
        </w:rPr>
        <w:t xml:space="preserve"> всеобъемлющ</w:t>
      </w:r>
      <w:r w:rsidR="00193C7D">
        <w:rPr>
          <w:snapToGrid w:val="0"/>
          <w:szCs w:val="22"/>
        </w:rPr>
        <w:t>его</w:t>
      </w:r>
      <w:r>
        <w:rPr>
          <w:snapToGrid w:val="0"/>
          <w:szCs w:val="22"/>
        </w:rPr>
        <w:t xml:space="preserve"> обзор</w:t>
      </w:r>
      <w:r w:rsidR="00193C7D">
        <w:rPr>
          <w:snapToGrid w:val="0"/>
          <w:szCs w:val="22"/>
        </w:rPr>
        <w:t>а</w:t>
      </w:r>
      <w:r>
        <w:rPr>
          <w:snapToGrid w:val="0"/>
          <w:szCs w:val="22"/>
        </w:rPr>
        <w:t xml:space="preserve"> современного состояния знаний путем обобщения и анализа информации, включая, но не ограничиваясь рецензируемыми публикациями, о потенциальном положительном и отрицательном воздействии синтетической биологии в настоящее время и в ближайшем будущем на экологическую, культурную и социально-экономическую сферы, </w:t>
      </w:r>
      <w:r w:rsidR="00066939">
        <w:rPr>
          <w:snapToGrid w:val="0"/>
          <w:szCs w:val="22"/>
        </w:rPr>
        <w:t>в том числе</w:t>
      </w:r>
      <w:r>
        <w:rPr>
          <w:snapToGrid w:val="0"/>
          <w:szCs w:val="22"/>
        </w:rPr>
        <w:t xml:space="preserve"> </w:t>
      </w:r>
      <w:r w:rsidR="009F31B3">
        <w:rPr>
          <w:snapToGrid w:val="0"/>
          <w:szCs w:val="22"/>
        </w:rPr>
        <w:t xml:space="preserve">относительно </w:t>
      </w:r>
      <w:r>
        <w:rPr>
          <w:snapToGrid w:val="0"/>
          <w:szCs w:val="22"/>
        </w:rPr>
        <w:t>последстви</w:t>
      </w:r>
      <w:r w:rsidR="009F31B3">
        <w:rPr>
          <w:snapToGrid w:val="0"/>
          <w:szCs w:val="22"/>
        </w:rPr>
        <w:t>й</w:t>
      </w:r>
      <w:r>
        <w:rPr>
          <w:snapToGrid w:val="0"/>
          <w:szCs w:val="22"/>
        </w:rPr>
        <w:t xml:space="preserve"> геномного редактирования и применения технологии генного драйва; с) </w:t>
      </w:r>
      <w:r w:rsidR="00193C7D">
        <w:rPr>
          <w:snapToGrid w:val="0"/>
          <w:szCs w:val="22"/>
        </w:rPr>
        <w:t xml:space="preserve">подготовка </w:t>
      </w:r>
      <w:r>
        <w:rPr>
          <w:snapToGrid w:val="0"/>
          <w:szCs w:val="22"/>
        </w:rPr>
        <w:t>перспективн</w:t>
      </w:r>
      <w:r w:rsidR="00193C7D">
        <w:rPr>
          <w:snapToGrid w:val="0"/>
          <w:szCs w:val="22"/>
        </w:rPr>
        <w:t>ого</w:t>
      </w:r>
      <w:r>
        <w:rPr>
          <w:snapToGrid w:val="0"/>
          <w:szCs w:val="22"/>
        </w:rPr>
        <w:t xml:space="preserve"> анализ</w:t>
      </w:r>
      <w:r w:rsidR="00193C7D">
        <w:rPr>
          <w:snapToGrid w:val="0"/>
          <w:szCs w:val="22"/>
        </w:rPr>
        <w:t>а</w:t>
      </w:r>
      <w:r>
        <w:rPr>
          <w:snapToGrid w:val="0"/>
          <w:szCs w:val="22"/>
        </w:rPr>
        <w:t xml:space="preserve"> потенциального положительного и отрицательного воздействия технологий синтетической биологии, которые в настоящее время находятся на стадии исследований и разработки; и d) подготовка доклада по итогам своей работы для его представления на рассмотрение Вспомогательн</w:t>
      </w:r>
      <w:r w:rsidR="00F61448">
        <w:rPr>
          <w:snapToGrid w:val="0"/>
          <w:szCs w:val="22"/>
        </w:rPr>
        <w:t>о</w:t>
      </w:r>
      <w:r>
        <w:rPr>
          <w:snapToGrid w:val="0"/>
          <w:szCs w:val="22"/>
        </w:rPr>
        <w:t>му органу по научным, техническим и технологическим консультациям;</w:t>
      </w:r>
    </w:p>
    <w:p w14:paraId="3517E0CC" w14:textId="155556E2" w:rsidR="00AB195B" w:rsidRPr="005111CB" w:rsidRDefault="00892194" w:rsidP="005111CB">
      <w:pPr>
        <w:pStyle w:val="Paragraphedeliste"/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 w:firstLine="720"/>
        <w:contextualSpacing w:val="0"/>
        <w:rPr>
          <w:snapToGrid w:val="0"/>
          <w:color w:val="000000"/>
          <w:kern w:val="22"/>
          <w:szCs w:val="22"/>
        </w:rPr>
      </w:pPr>
      <w:r>
        <w:rPr>
          <w:snapToGrid w:val="0"/>
          <w:color w:val="000000"/>
          <w:szCs w:val="22"/>
        </w:rPr>
        <w:t>10.</w:t>
      </w:r>
      <w:r>
        <w:rPr>
          <w:iCs/>
          <w:snapToGrid w:val="0"/>
          <w:color w:val="000000"/>
          <w:szCs w:val="22"/>
        </w:rPr>
        <w:tab/>
      </w:r>
      <w:r>
        <w:rPr>
          <w:i/>
          <w:iCs/>
          <w:snapToGrid w:val="0"/>
          <w:color w:val="000000"/>
          <w:szCs w:val="22"/>
        </w:rPr>
        <w:t>также постановляет</w:t>
      </w:r>
      <w:r>
        <w:rPr>
          <w:snapToGrid w:val="0"/>
          <w:color w:val="000000"/>
          <w:szCs w:val="22"/>
        </w:rPr>
        <w:t xml:space="preserve"> продлить работу сетевого форума открытого состава по синтетической биологии для </w:t>
      </w:r>
      <w:r w:rsidR="00F205DB">
        <w:rPr>
          <w:snapToGrid w:val="0"/>
          <w:color w:val="000000"/>
          <w:szCs w:val="22"/>
        </w:rPr>
        <w:t>содействия обсуждениям</w:t>
      </w:r>
      <w:r w:rsidR="004362A1">
        <w:rPr>
          <w:snapToGrid w:val="0"/>
          <w:color w:val="000000"/>
          <w:szCs w:val="22"/>
        </w:rPr>
        <w:t xml:space="preserve"> </w:t>
      </w:r>
      <w:r>
        <w:rPr>
          <w:snapToGrid w:val="0"/>
          <w:color w:val="000000"/>
          <w:szCs w:val="22"/>
        </w:rPr>
        <w:t>Специальной групп</w:t>
      </w:r>
      <w:r w:rsidR="00F205DB">
        <w:rPr>
          <w:snapToGrid w:val="0"/>
          <w:color w:val="000000"/>
          <w:szCs w:val="22"/>
        </w:rPr>
        <w:t>ы</w:t>
      </w:r>
      <w:r>
        <w:rPr>
          <w:snapToGrid w:val="0"/>
          <w:color w:val="000000"/>
          <w:szCs w:val="22"/>
        </w:rPr>
        <w:t xml:space="preserve"> технических экспертов по синтетической биологии и </w:t>
      </w:r>
      <w:r>
        <w:rPr>
          <w:i/>
          <w:iCs/>
          <w:snapToGrid w:val="0"/>
          <w:color w:val="000000"/>
          <w:szCs w:val="22"/>
        </w:rPr>
        <w:t>предлагает</w:t>
      </w:r>
      <w:r>
        <w:rPr>
          <w:snapToGrid w:val="0"/>
          <w:color w:val="000000"/>
          <w:szCs w:val="22"/>
        </w:rPr>
        <w:t xml:space="preserve"> Сторонам, другим правительствам, коренным народам и </w:t>
      </w:r>
      <w:proofErr w:type="gramStart"/>
      <w:r>
        <w:rPr>
          <w:snapToGrid w:val="0"/>
          <w:color w:val="000000"/>
          <w:szCs w:val="22"/>
        </w:rPr>
        <w:t>местным общинам</w:t>
      </w:r>
      <w:proofErr w:type="gramEnd"/>
      <w:r>
        <w:rPr>
          <w:snapToGrid w:val="0"/>
          <w:color w:val="000000"/>
          <w:szCs w:val="22"/>
        </w:rPr>
        <w:t xml:space="preserve"> и соответствующим организациям продолжать назначать экспертов для участия в сетевом форуме открытого состава;</w:t>
      </w:r>
    </w:p>
    <w:p w14:paraId="3517E0CD" w14:textId="378A1FBA" w:rsidR="00AB195B" w:rsidRPr="005111CB" w:rsidRDefault="00892194" w:rsidP="005111CB">
      <w:pPr>
        <w:pStyle w:val="Paragraphedeliste"/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 w:firstLine="720"/>
        <w:contextualSpacing w:val="0"/>
        <w:rPr>
          <w:snapToGrid w:val="0"/>
          <w:color w:val="000000" w:themeColor="text1"/>
          <w:kern w:val="22"/>
          <w:szCs w:val="22"/>
        </w:rPr>
      </w:pPr>
      <w:r>
        <w:rPr>
          <w:snapToGrid w:val="0"/>
          <w:szCs w:val="22"/>
        </w:rPr>
        <w:t>11.</w:t>
      </w:r>
      <w:r>
        <w:rPr>
          <w:iCs/>
          <w:snapToGrid w:val="0"/>
          <w:szCs w:val="22"/>
        </w:rPr>
        <w:tab/>
      </w:r>
      <w:r>
        <w:rPr>
          <w:i/>
          <w:iCs/>
          <w:snapToGrid w:val="0"/>
          <w:szCs w:val="22"/>
        </w:rPr>
        <w:t>предлагает</w:t>
      </w:r>
      <w:r>
        <w:rPr>
          <w:snapToGrid w:val="0"/>
          <w:szCs w:val="22"/>
        </w:rPr>
        <w:t xml:space="preserve"> Сторонам, другим правительствам, соответствующим организациям, коренным народам и </w:t>
      </w:r>
      <w:proofErr w:type="gramStart"/>
      <w:r>
        <w:rPr>
          <w:snapToGrid w:val="0"/>
          <w:szCs w:val="22"/>
        </w:rPr>
        <w:t>местным</w:t>
      </w:r>
      <w:r w:rsidR="002C6A9E">
        <w:rPr>
          <w:snapToGrid w:val="0"/>
          <w:szCs w:val="22"/>
        </w:rPr>
        <w:t xml:space="preserve"> </w:t>
      </w:r>
      <w:r>
        <w:rPr>
          <w:snapToGrid w:val="0"/>
          <w:szCs w:val="22"/>
        </w:rPr>
        <w:t>общинам</w:t>
      </w:r>
      <w:proofErr w:type="gramEnd"/>
      <w:r>
        <w:rPr>
          <w:snapToGrid w:val="0"/>
          <w:szCs w:val="22"/>
        </w:rPr>
        <w:t xml:space="preserve"> и другим субъектам деятельности представить Исполнительному секретарю соответствующую информацию для включения в обзор, упомянутый выше в пункте 9;</w:t>
      </w:r>
    </w:p>
    <w:p w14:paraId="3517E0CE" w14:textId="77777777" w:rsidR="00BA69F6" w:rsidRPr="005111CB" w:rsidRDefault="00BB0D41" w:rsidP="005111CB">
      <w:pPr>
        <w:pStyle w:val="Paragraphedeliste"/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 w:firstLine="720"/>
        <w:contextualSpacing w:val="0"/>
        <w:rPr>
          <w:snapToGrid w:val="0"/>
          <w:color w:val="000000" w:themeColor="text1"/>
          <w:kern w:val="22"/>
          <w:szCs w:val="22"/>
        </w:rPr>
      </w:pPr>
      <w:r>
        <w:rPr>
          <w:snapToGrid w:val="0"/>
          <w:color w:val="000000" w:themeColor="text1"/>
          <w:szCs w:val="22"/>
        </w:rPr>
        <w:t>12.</w:t>
      </w:r>
      <w:r>
        <w:rPr>
          <w:iCs/>
          <w:snapToGrid w:val="0"/>
          <w:color w:val="000000" w:themeColor="text1"/>
          <w:szCs w:val="22"/>
        </w:rPr>
        <w:tab/>
      </w:r>
      <w:r>
        <w:rPr>
          <w:i/>
          <w:iCs/>
          <w:snapToGrid w:val="0"/>
          <w:szCs w:val="22"/>
        </w:rPr>
        <w:t>поручает</w:t>
      </w:r>
      <w:r>
        <w:rPr>
          <w:snapToGrid w:val="0"/>
          <w:szCs w:val="22"/>
        </w:rPr>
        <w:t xml:space="preserve"> Исполнительному секретарю:</w:t>
      </w:r>
    </w:p>
    <w:p w14:paraId="3517E0CF" w14:textId="4D57B345" w:rsidR="00091D2E" w:rsidRPr="00E51FD8" w:rsidRDefault="00091D2E" w:rsidP="005D7ACF">
      <w:pPr>
        <w:pStyle w:val="Paragraphedeliste"/>
        <w:numPr>
          <w:ilvl w:val="0"/>
          <w:numId w:val="81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567"/>
        <w:contextualSpacing w:val="0"/>
        <w:rPr>
          <w:snapToGrid w:val="0"/>
          <w:color w:val="000000"/>
          <w:kern w:val="22"/>
          <w:szCs w:val="22"/>
        </w:rPr>
      </w:pPr>
      <w:r>
        <w:rPr>
          <w:snapToGrid w:val="0"/>
          <w:color w:val="000000"/>
          <w:szCs w:val="22"/>
        </w:rPr>
        <w:t xml:space="preserve">организовать координируемые </w:t>
      </w:r>
      <w:r w:rsidR="00B410BE">
        <w:rPr>
          <w:snapToGrid w:val="0"/>
          <w:color w:val="000000"/>
          <w:szCs w:val="22"/>
        </w:rPr>
        <w:t>онлайновые</w:t>
      </w:r>
      <w:r>
        <w:rPr>
          <w:snapToGrid w:val="0"/>
          <w:color w:val="000000"/>
          <w:szCs w:val="22"/>
        </w:rPr>
        <w:t xml:space="preserve"> дискуссии в рамках сетевого форума открытого состава по синтетической биологии;</w:t>
      </w:r>
    </w:p>
    <w:p w14:paraId="3517E0D0" w14:textId="3696B43D" w:rsidR="00091D2E" w:rsidRPr="005111CB" w:rsidRDefault="00EC420E" w:rsidP="005D7ACF">
      <w:pPr>
        <w:pStyle w:val="Paragraphedeliste"/>
        <w:numPr>
          <w:ilvl w:val="0"/>
          <w:numId w:val="81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567"/>
        <w:contextualSpacing w:val="0"/>
        <w:rPr>
          <w:snapToGrid w:val="0"/>
          <w:kern w:val="22"/>
          <w:szCs w:val="22"/>
        </w:rPr>
      </w:pPr>
      <w:r>
        <w:rPr>
          <w:snapToGrid w:val="0"/>
          <w:szCs w:val="22"/>
        </w:rPr>
        <w:t xml:space="preserve">содействовать работе Специальной группы технических экспертов по синтетической биологии, при условии наличия ресурсов, в </w:t>
      </w:r>
      <w:r w:rsidR="005F50E3">
        <w:rPr>
          <w:snapToGrid w:val="0"/>
          <w:szCs w:val="22"/>
        </w:rPr>
        <w:t>частности, путем</w:t>
      </w:r>
      <w:r>
        <w:rPr>
          <w:snapToGrid w:val="0"/>
          <w:szCs w:val="22"/>
        </w:rPr>
        <w:t xml:space="preserve"> сбора, обобщения и организации коллегиального обзора соответствующей информации и созыва по крайней мере одного очного совещания;</w:t>
      </w:r>
    </w:p>
    <w:p w14:paraId="3517E0D1" w14:textId="711C9A06" w:rsidR="00EB2E81" w:rsidRPr="005111CB" w:rsidRDefault="00EB2E81" w:rsidP="005D7ACF">
      <w:pPr>
        <w:pStyle w:val="Paragraphedeliste"/>
        <w:numPr>
          <w:ilvl w:val="0"/>
          <w:numId w:val="81"/>
        </w:numPr>
        <w:suppressLineNumbers/>
        <w:tabs>
          <w:tab w:val="left" w:pos="1440"/>
        </w:tabs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 w:firstLine="567"/>
        <w:contextualSpacing w:val="0"/>
        <w:rPr>
          <w:snapToGrid w:val="0"/>
          <w:color w:val="000000" w:themeColor="text1"/>
          <w:kern w:val="22"/>
          <w:szCs w:val="22"/>
        </w:rPr>
      </w:pPr>
      <w:r>
        <w:rPr>
          <w:snapToGrid w:val="0"/>
          <w:color w:val="000000" w:themeColor="text1"/>
          <w:szCs w:val="22"/>
        </w:rPr>
        <w:t>продолжать сотрудничество с другими организациями, конвенциями и инициативами, включая академические и научно-исследовательские учреждения, из всех регионов мира по вопросам синтетической биологи</w:t>
      </w:r>
      <w:r w:rsidR="006B684A">
        <w:rPr>
          <w:snapToGrid w:val="0"/>
          <w:color w:val="000000" w:themeColor="text1"/>
          <w:szCs w:val="22"/>
        </w:rPr>
        <w:t>и</w:t>
      </w:r>
      <w:r>
        <w:rPr>
          <w:snapToGrid w:val="0"/>
          <w:color w:val="000000" w:themeColor="text1"/>
          <w:szCs w:val="22"/>
        </w:rPr>
        <w:t xml:space="preserve"> и ее потенциального вклада в прогресс в реализации Повестки дня в области устойчивого развития на период до 2030 года;</w:t>
      </w:r>
      <w:r w:rsidR="00D1591A" w:rsidRPr="00E51FD8">
        <w:rPr>
          <w:rStyle w:val="Appelnotedebasdep"/>
          <w:snapToGrid w:val="0"/>
          <w:color w:val="000000" w:themeColor="text1"/>
          <w:kern w:val="22"/>
          <w:szCs w:val="22"/>
          <w:lang w:eastAsia="x-none"/>
        </w:rPr>
        <w:footnoteReference w:id="8"/>
      </w:r>
    </w:p>
    <w:p w14:paraId="3517E0D2" w14:textId="7C9E773C" w:rsidR="00281834" w:rsidRPr="005111CB" w:rsidRDefault="00281834" w:rsidP="005D7ACF">
      <w:pPr>
        <w:pStyle w:val="Paragraphedeliste"/>
        <w:numPr>
          <w:ilvl w:val="0"/>
          <w:numId w:val="81"/>
        </w:numPr>
        <w:suppressLineNumbers/>
        <w:tabs>
          <w:tab w:val="left" w:pos="1440"/>
        </w:tabs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 w:firstLine="567"/>
        <w:contextualSpacing w:val="0"/>
        <w:rPr>
          <w:snapToGrid w:val="0"/>
          <w:color w:val="000000"/>
          <w:kern w:val="22"/>
          <w:szCs w:val="22"/>
        </w:rPr>
      </w:pPr>
      <w:r>
        <w:rPr>
          <w:snapToGrid w:val="0"/>
          <w:color w:val="000000"/>
          <w:szCs w:val="22"/>
        </w:rPr>
        <w:lastRenderedPageBreak/>
        <w:t>изучить пути содействия, поощрения и поддержки создания потенциала и обмена знаниями в области синтетической биологии с учетом потребностей Сторон и коренных народов и местных общин, в том числе благодаря предоставлению необходимого финансирования и совместной разработк</w:t>
      </w:r>
      <w:r w:rsidR="009E6AE0">
        <w:rPr>
          <w:snapToGrid w:val="0"/>
          <w:color w:val="000000"/>
          <w:szCs w:val="22"/>
        </w:rPr>
        <w:t>е</w:t>
      </w:r>
      <w:r>
        <w:rPr>
          <w:snapToGrid w:val="0"/>
          <w:color w:val="000000"/>
          <w:szCs w:val="22"/>
        </w:rPr>
        <w:t xml:space="preserve"> учебных материалов на официальных языках Организации Объединенных Наций и, по возможности, на языках местных народов.</w:t>
      </w:r>
    </w:p>
    <w:p w14:paraId="3517E0D3" w14:textId="77777777" w:rsidR="000E725B" w:rsidRPr="005111CB" w:rsidRDefault="00892194" w:rsidP="005111CB">
      <w:pPr>
        <w:pStyle w:val="Paragraphedeliste"/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 w:firstLine="720"/>
        <w:contextualSpacing w:val="0"/>
        <w:rPr>
          <w:snapToGrid w:val="0"/>
          <w:kern w:val="22"/>
          <w:szCs w:val="22"/>
        </w:rPr>
      </w:pPr>
      <w:r>
        <w:rPr>
          <w:snapToGrid w:val="0"/>
          <w:szCs w:val="22"/>
        </w:rPr>
        <w:t>13.</w:t>
      </w:r>
      <w:r>
        <w:rPr>
          <w:iCs/>
          <w:snapToGrid w:val="0"/>
          <w:szCs w:val="22"/>
        </w:rPr>
        <w:tab/>
      </w:r>
      <w:r>
        <w:rPr>
          <w:snapToGrid w:val="0"/>
          <w:szCs w:val="22"/>
        </w:rPr>
        <w:t>Просит Вспомогательный орган по научным, техническим и технологическим консультациям изучить итоги работы Специальной группы технических экспертов по синтетической биологии и представить рекомендацию Конференции Сторон на ее 15-м совещании.</w:t>
      </w:r>
      <w:r>
        <w:rPr>
          <w:snapToGrid w:val="0"/>
          <w:szCs w:val="22"/>
        </w:rPr>
        <w:br/>
      </w:r>
    </w:p>
    <w:p w14:paraId="3517E0D4" w14:textId="77777777" w:rsidR="000E725B" w:rsidRPr="005111CB" w:rsidRDefault="000E725B" w:rsidP="005111CB">
      <w:pPr>
        <w:pStyle w:val="Corpsdetexte"/>
        <w:suppressLineNumbers/>
        <w:suppressAutoHyphens/>
        <w:kinsoku w:val="0"/>
        <w:overflowPunct w:val="0"/>
        <w:autoSpaceDE w:val="0"/>
        <w:autoSpaceDN w:val="0"/>
        <w:rPr>
          <w:snapToGrid w:val="0"/>
          <w:kern w:val="22"/>
          <w:szCs w:val="22"/>
        </w:rPr>
      </w:pPr>
    </w:p>
    <w:p w14:paraId="3517E0D5" w14:textId="77777777" w:rsidR="00127512" w:rsidRPr="005111CB" w:rsidRDefault="00127512" w:rsidP="005111CB">
      <w:pPr>
        <w:suppressLineNumbers/>
        <w:suppressAutoHyphens/>
        <w:kinsoku w:val="0"/>
        <w:overflowPunct w:val="0"/>
        <w:autoSpaceDE w:val="0"/>
        <w:autoSpaceDN w:val="0"/>
        <w:jc w:val="left"/>
        <w:rPr>
          <w:snapToGrid w:val="0"/>
          <w:color w:val="000000"/>
          <w:kern w:val="22"/>
          <w:szCs w:val="22"/>
        </w:rPr>
      </w:pPr>
      <w:r>
        <w:br w:type="page"/>
      </w:r>
    </w:p>
    <w:p w14:paraId="3517E0D6" w14:textId="77777777" w:rsidR="00820237" w:rsidRPr="005111CB" w:rsidRDefault="00127512" w:rsidP="005111CB">
      <w:pPr>
        <w:pStyle w:val="Paragraphedeliste"/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/>
        <w:contextualSpacing w:val="0"/>
        <w:jc w:val="center"/>
        <w:rPr>
          <w:i/>
          <w:snapToGrid w:val="0"/>
          <w:color w:val="000000"/>
          <w:kern w:val="22"/>
          <w:szCs w:val="22"/>
        </w:rPr>
      </w:pPr>
      <w:r>
        <w:rPr>
          <w:i/>
          <w:snapToGrid w:val="0"/>
          <w:color w:val="000000"/>
          <w:szCs w:val="22"/>
        </w:rPr>
        <w:lastRenderedPageBreak/>
        <w:t>Приложение</w:t>
      </w:r>
    </w:p>
    <w:p w14:paraId="3517E0D7" w14:textId="77777777" w:rsidR="00BA69F6" w:rsidRPr="005111CB" w:rsidRDefault="00C76D59" w:rsidP="005111CB">
      <w:pPr>
        <w:pStyle w:val="Paragraphedeliste"/>
        <w:keepNext/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/>
        <w:jc w:val="center"/>
        <w:rPr>
          <w:b/>
          <w:snapToGrid w:val="0"/>
          <w:color w:val="000000"/>
          <w:kern w:val="22"/>
          <w:szCs w:val="22"/>
        </w:rPr>
      </w:pPr>
      <w:r>
        <w:rPr>
          <w:b/>
          <w:snapToGrid w:val="0"/>
          <w:color w:val="000000"/>
          <w:szCs w:val="22"/>
        </w:rPr>
        <w:t>ИТОГИ РАБОТЫ СПЕЦИАЛЬНОЙ ГРУППЫ ТЕХНИЧЕСКИХ ЭКСПЕРТОВ ПО СИНТЕТИЧЕСКОЙ БИОЛОГИИ</w:t>
      </w:r>
      <w:r w:rsidRPr="005111CB">
        <w:rPr>
          <w:rStyle w:val="Appelnotedebasdep"/>
          <w:b/>
          <w:snapToGrid w:val="0"/>
          <w:color w:val="000000"/>
          <w:kern w:val="22"/>
          <w:szCs w:val="22"/>
          <w:lang w:eastAsia="x-none"/>
        </w:rPr>
        <w:footnoteReference w:id="9"/>
      </w:r>
    </w:p>
    <w:p w14:paraId="3517E0D8" w14:textId="77777777" w:rsidR="00C76D59" w:rsidRPr="005111CB" w:rsidRDefault="00C76D59" w:rsidP="005111CB">
      <w:pPr>
        <w:pStyle w:val="Paragraphedeliste"/>
        <w:keepNext/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b/>
          <w:snapToGrid w:val="0"/>
          <w:color w:val="000000"/>
          <w:kern w:val="22"/>
          <w:szCs w:val="22"/>
          <w:lang w:eastAsia="x-none"/>
        </w:rPr>
      </w:pPr>
    </w:p>
    <w:p w14:paraId="3517E0D9" w14:textId="77777777" w:rsidR="003E422F" w:rsidRPr="005111CB" w:rsidRDefault="003E422F" w:rsidP="005111CB">
      <w:pPr>
        <w:pStyle w:val="Titre2"/>
        <w:suppressLineNumbers/>
        <w:tabs>
          <w:tab w:val="clear" w:pos="720"/>
          <w:tab w:val="left" w:pos="1418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1418" w:right="288" w:hanging="850"/>
        <w:jc w:val="left"/>
        <w:rPr>
          <w:i/>
          <w:iCs w:val="0"/>
          <w:snapToGrid w:val="0"/>
          <w:kern w:val="22"/>
          <w:szCs w:val="22"/>
        </w:rPr>
      </w:pPr>
      <w:r>
        <w:rPr>
          <w:iCs w:val="0"/>
          <w:snapToGrid w:val="0"/>
          <w:szCs w:val="22"/>
        </w:rPr>
        <w:t>3.1.</w:t>
      </w:r>
      <w:r>
        <w:rPr>
          <w:iCs w:val="0"/>
          <w:snapToGrid w:val="0"/>
          <w:szCs w:val="22"/>
        </w:rPr>
        <w:tab/>
        <w:t>Новейшие технологические разработки в области синтетической биологии</w:t>
      </w:r>
    </w:p>
    <w:p w14:paraId="3517E0DA" w14:textId="3E488DCC" w:rsidR="003E422F" w:rsidRPr="005111CB" w:rsidRDefault="003E422F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</w:rPr>
      </w:pPr>
      <w:r>
        <w:t xml:space="preserve">В ходе обсуждения этого пункта повестки дня СГТЭ признала, что технологические разработки в области синтетической биологии развиваются ускоренными темпами, что приводит к увеличению числа организмов, созданных </w:t>
      </w:r>
      <w:r w:rsidR="00B572BA">
        <w:t xml:space="preserve">с применением </w:t>
      </w:r>
      <w:r w:rsidR="00B2714A">
        <w:t xml:space="preserve">различных инструментов и методов </w:t>
      </w:r>
      <w:r>
        <w:t>генной инженери</w:t>
      </w:r>
      <w:r w:rsidR="00B2714A">
        <w:t>и.</w:t>
      </w:r>
    </w:p>
    <w:p w14:paraId="3517E0DB" w14:textId="6211D312" w:rsidR="003E422F" w:rsidRPr="005111CB" w:rsidRDefault="003E422F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</w:rPr>
      </w:pPr>
      <w:r>
        <w:t>При обзоре последних технологических разработок в области синтетической биологии, СГТЭ отметила, в частности, следующее:</w:t>
      </w:r>
    </w:p>
    <w:p w14:paraId="3517E0DC" w14:textId="144299F7" w:rsidR="003E422F" w:rsidRPr="005111CB" w:rsidRDefault="003E422F" w:rsidP="001037A1">
      <w:pPr>
        <w:numPr>
          <w:ilvl w:val="0"/>
          <w:numId w:val="8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09"/>
        <w:rPr>
          <w:snapToGrid w:val="0"/>
          <w:kern w:val="22"/>
          <w:szCs w:val="22"/>
        </w:rPr>
      </w:pPr>
      <w:r>
        <w:rPr>
          <w:snapToGrid w:val="0"/>
          <w:szCs w:val="22"/>
        </w:rPr>
        <w:t xml:space="preserve">некоторые новейшие технологии синтетической биологии расширяют диапазон организмов, которые могут быть </w:t>
      </w:r>
      <w:r w:rsidR="009A167F">
        <w:rPr>
          <w:snapToGrid w:val="0"/>
          <w:szCs w:val="22"/>
        </w:rPr>
        <w:t>модифицированы</w:t>
      </w:r>
      <w:r>
        <w:rPr>
          <w:snapToGrid w:val="0"/>
          <w:szCs w:val="22"/>
        </w:rPr>
        <w:t>;</w:t>
      </w:r>
    </w:p>
    <w:p w14:paraId="3517E0DD" w14:textId="77777777" w:rsidR="003E422F" w:rsidRPr="005111CB" w:rsidRDefault="003E422F" w:rsidP="001037A1">
      <w:pPr>
        <w:numPr>
          <w:ilvl w:val="0"/>
          <w:numId w:val="8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09"/>
        <w:rPr>
          <w:snapToGrid w:val="0"/>
          <w:kern w:val="22"/>
          <w:szCs w:val="22"/>
        </w:rPr>
      </w:pPr>
      <w:r>
        <w:rPr>
          <w:snapToGrid w:val="0"/>
          <w:szCs w:val="22"/>
        </w:rPr>
        <w:t>теперь возможен синтез целого генома и хромосом, что может в значительной степени отразиться на способах модификации организмов;</w:t>
      </w:r>
    </w:p>
    <w:p w14:paraId="3517E0DE" w14:textId="60DB400A" w:rsidR="003E422F" w:rsidRPr="005111CB" w:rsidRDefault="003E422F" w:rsidP="001037A1">
      <w:pPr>
        <w:numPr>
          <w:ilvl w:val="0"/>
          <w:numId w:val="8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09"/>
        <w:rPr>
          <w:snapToGrid w:val="0"/>
          <w:kern w:val="22"/>
          <w:szCs w:val="22"/>
        </w:rPr>
      </w:pPr>
      <w:r>
        <w:rPr>
          <w:snapToGrid w:val="0"/>
          <w:szCs w:val="22"/>
        </w:rPr>
        <w:t>разработка различных инструментов геномного редактирования позволяет одновременное воздействие на несколько целевых участков или мультиплексирование в рамках генома за один этап;</w:t>
      </w:r>
    </w:p>
    <w:p w14:paraId="3517E0DF" w14:textId="5634AC0E" w:rsidR="003E422F" w:rsidRPr="005111CB" w:rsidRDefault="003E422F" w:rsidP="001037A1">
      <w:pPr>
        <w:numPr>
          <w:ilvl w:val="0"/>
          <w:numId w:val="8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09"/>
        <w:rPr>
          <w:snapToGrid w:val="0"/>
          <w:kern w:val="22"/>
          <w:szCs w:val="22"/>
        </w:rPr>
      </w:pPr>
      <w:r>
        <w:rPr>
          <w:snapToGrid w:val="0"/>
          <w:szCs w:val="22"/>
        </w:rPr>
        <w:t>разрабатывается технология генного драйва для ряда размножающихся половым путем организмов, таких как насекомые и грызуны;</w:t>
      </w:r>
    </w:p>
    <w:p w14:paraId="3517E0E0" w14:textId="77777777" w:rsidR="003E422F" w:rsidRPr="005111CB" w:rsidRDefault="003E422F" w:rsidP="001037A1">
      <w:pPr>
        <w:numPr>
          <w:ilvl w:val="0"/>
          <w:numId w:val="8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09"/>
        <w:rPr>
          <w:snapToGrid w:val="0"/>
          <w:kern w:val="22"/>
          <w:szCs w:val="22"/>
        </w:rPr>
      </w:pPr>
      <w:r>
        <w:rPr>
          <w:snapToGrid w:val="0"/>
          <w:szCs w:val="22"/>
        </w:rPr>
        <w:t>в некоторых странах биотехнологические инструменты становятся все более доступными для непрофессионалов и широкой общественности, выходя за пределы официальных лабораторий;</w:t>
      </w:r>
    </w:p>
    <w:p w14:paraId="3517E0E1" w14:textId="77777777" w:rsidR="003E422F" w:rsidRPr="005111CB" w:rsidRDefault="003E422F" w:rsidP="001037A1">
      <w:pPr>
        <w:numPr>
          <w:ilvl w:val="0"/>
          <w:numId w:val="8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09"/>
        <w:rPr>
          <w:snapToGrid w:val="0"/>
          <w:kern w:val="22"/>
          <w:szCs w:val="22"/>
        </w:rPr>
      </w:pPr>
      <w:r>
        <w:rPr>
          <w:snapToGrid w:val="0"/>
          <w:szCs w:val="22"/>
        </w:rPr>
        <w:t>ряд последних разработок синтетической биологии позволили сделать такой значительный шаг вперед, что может рассматриваться вопрос о высвобождении организмов в окружающую среду ускоренными темпами;</w:t>
      </w:r>
    </w:p>
    <w:p w14:paraId="3517E0E2" w14:textId="77777777" w:rsidR="003E422F" w:rsidRPr="005111CB" w:rsidRDefault="003E422F" w:rsidP="001037A1">
      <w:pPr>
        <w:numPr>
          <w:ilvl w:val="0"/>
          <w:numId w:val="8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09"/>
        <w:rPr>
          <w:snapToGrid w:val="0"/>
          <w:kern w:val="22"/>
          <w:szCs w:val="22"/>
        </w:rPr>
      </w:pPr>
      <w:r>
        <w:rPr>
          <w:snapToGrid w:val="0"/>
          <w:szCs w:val="22"/>
        </w:rPr>
        <w:t>такие подходы, как машинное обучение, искусственный интеллект, робототехника, а также подходы, связанные с «большими данными», применяются с целью построения и проектирования геномов и генетических схем, и, как ожидается, позволят быстро создавать прототипы и тестировать совершенно новые организмы;</w:t>
      </w:r>
    </w:p>
    <w:p w14:paraId="3517E0E3" w14:textId="77777777" w:rsidR="003E422F" w:rsidRPr="005111CB" w:rsidRDefault="003E422F" w:rsidP="001037A1">
      <w:pPr>
        <w:numPr>
          <w:ilvl w:val="0"/>
          <w:numId w:val="8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09"/>
        <w:rPr>
          <w:snapToGrid w:val="0"/>
          <w:kern w:val="22"/>
          <w:szCs w:val="22"/>
        </w:rPr>
      </w:pPr>
      <w:r>
        <w:rPr>
          <w:snapToGrid w:val="0"/>
          <w:szCs w:val="22"/>
        </w:rPr>
        <w:t>сочетание новых инструментов биотехнологии и автоматизации позволяет значительно быстрее создавать модифицированные организмы;</w:t>
      </w:r>
    </w:p>
    <w:p w14:paraId="3517E0E4" w14:textId="4B04CEB1" w:rsidR="003E422F" w:rsidRPr="005111CB" w:rsidRDefault="003E422F" w:rsidP="001037A1">
      <w:pPr>
        <w:numPr>
          <w:ilvl w:val="0"/>
          <w:numId w:val="8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09"/>
        <w:rPr>
          <w:snapToGrid w:val="0"/>
          <w:kern w:val="22"/>
          <w:szCs w:val="22"/>
        </w:rPr>
      </w:pPr>
      <w:r>
        <w:rPr>
          <w:snapToGrid w:val="0"/>
          <w:szCs w:val="22"/>
        </w:rPr>
        <w:t>выращивание модифицированных водоросл</w:t>
      </w:r>
      <w:r w:rsidR="00862D94">
        <w:rPr>
          <w:snapToGrid w:val="0"/>
          <w:szCs w:val="22"/>
        </w:rPr>
        <w:t>ей</w:t>
      </w:r>
      <w:r>
        <w:rPr>
          <w:snapToGrid w:val="0"/>
          <w:szCs w:val="22"/>
        </w:rPr>
        <w:t>, используемы</w:t>
      </w:r>
      <w:r w:rsidR="00862D94">
        <w:rPr>
          <w:snapToGrid w:val="0"/>
          <w:szCs w:val="22"/>
        </w:rPr>
        <w:t>х</w:t>
      </w:r>
      <w:r>
        <w:rPr>
          <w:snapToGrid w:val="0"/>
          <w:szCs w:val="22"/>
        </w:rPr>
        <w:t xml:space="preserve"> для производства химических веществ, может потребовать относительно «открытых» прудов/площадей в связи с необходимостью контакта с солнечным светом;</w:t>
      </w:r>
    </w:p>
    <w:p w14:paraId="3517E0E5" w14:textId="28696CFF" w:rsidR="003E422F" w:rsidRPr="005111CB" w:rsidRDefault="003E422F" w:rsidP="001037A1">
      <w:pPr>
        <w:numPr>
          <w:ilvl w:val="0"/>
          <w:numId w:val="8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09"/>
        <w:rPr>
          <w:snapToGrid w:val="0"/>
          <w:kern w:val="22"/>
          <w:szCs w:val="22"/>
        </w:rPr>
      </w:pPr>
      <w:r>
        <w:rPr>
          <w:snapToGrid w:val="0"/>
          <w:szCs w:val="22"/>
        </w:rPr>
        <w:t xml:space="preserve">продолжается разработка </w:t>
      </w:r>
      <w:proofErr w:type="spellStart"/>
      <w:r>
        <w:rPr>
          <w:snapToGrid w:val="0"/>
          <w:szCs w:val="22"/>
        </w:rPr>
        <w:t>цельноклеточных</w:t>
      </w:r>
      <w:proofErr w:type="spellEnd"/>
      <w:r>
        <w:rPr>
          <w:snapToGrid w:val="0"/>
          <w:szCs w:val="22"/>
        </w:rPr>
        <w:t xml:space="preserve"> и бесклеточных биосенсоров, которые могут использоваться как в рамках лабораторий, так и за их пределами;</w:t>
      </w:r>
    </w:p>
    <w:p w14:paraId="3517E0E6" w14:textId="77777777" w:rsidR="003E422F" w:rsidRPr="005111CB" w:rsidRDefault="003E422F" w:rsidP="001037A1">
      <w:pPr>
        <w:numPr>
          <w:ilvl w:val="0"/>
          <w:numId w:val="8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09"/>
        <w:rPr>
          <w:snapToGrid w:val="0"/>
          <w:kern w:val="22"/>
          <w:szCs w:val="22"/>
        </w:rPr>
      </w:pPr>
      <w:r>
        <w:rPr>
          <w:snapToGrid w:val="0"/>
          <w:szCs w:val="22"/>
        </w:rPr>
        <w:t>разрабатываются внешние методы регуляции генома, такие как векторы для РНК-интерференции или реагенты, применяемые в виде распылителей.</w:t>
      </w:r>
    </w:p>
    <w:p w14:paraId="3517E0E7" w14:textId="2816984B" w:rsidR="003E422F" w:rsidRPr="005111CB" w:rsidRDefault="003E422F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</w:rPr>
      </w:pPr>
      <w:r>
        <w:t>В связи с постоянно растущими темпами развития синтетической биологии некоторые страны могут столкнуться с трудностями в плане проведения оценки рисков.</w:t>
      </w:r>
    </w:p>
    <w:p w14:paraId="3517E0E8" w14:textId="7989E1FD" w:rsidR="003E422F" w:rsidRPr="005111CB" w:rsidRDefault="003E422F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</w:rPr>
      </w:pPr>
      <w:r>
        <w:t xml:space="preserve">Новейшие разработки в области синтетической биологии и заданный темп развития могут создать проблемы в плане понимания их потенциального воздействия на биоразнообразие и </w:t>
      </w:r>
      <w:r>
        <w:lastRenderedPageBreak/>
        <w:t>здоровье человека. Возможно, потребуется более тщательно изучить потенциальные выгоды и потенциальное неблагоприятное воздействие на уровне экосистем, особенно применительно к таким разработкам, как технология генного драйва.</w:t>
      </w:r>
    </w:p>
    <w:p w14:paraId="3517E0E9" w14:textId="77777777" w:rsidR="003E422F" w:rsidRPr="005111CB" w:rsidRDefault="003E422F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</w:rPr>
      </w:pPr>
      <w:r>
        <w:t>В целях предотвращения или сведения к минимуму воздействия на окружающую среду организмов, соединений и продуктов синтетической биологии в условиях ограниченного использования может потребоваться разработка и осуществление тщательно проработанных стратегий, включая физическую изоляцию и встроенные системы для эффективного ограничения выживаемости или распространения.</w:t>
      </w:r>
      <w:r w:rsidRPr="005111CB">
        <w:rPr>
          <w:rStyle w:val="Appelnotedebasdep"/>
          <w:kern w:val="22"/>
          <w:szCs w:val="22"/>
        </w:rPr>
        <w:footnoteReference w:id="10"/>
      </w:r>
      <w:r>
        <w:t xml:space="preserve"> Эти стратегии должны быть соизмеримы с риском, создаваемым соответствующими организмами, компонентами и продуктами.</w:t>
      </w:r>
    </w:p>
    <w:p w14:paraId="3517E0EA" w14:textId="77777777" w:rsidR="003E422F" w:rsidRPr="005111CB" w:rsidRDefault="003E422F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</w:rPr>
      </w:pPr>
      <w:r>
        <w:t xml:space="preserve">Потенциальное двойное применение ряда разработок в области синтетической биологии может вызвать опасения в плане обеспечения </w:t>
      </w:r>
      <w:proofErr w:type="spellStart"/>
      <w:r>
        <w:t>биозащищенности</w:t>
      </w:r>
      <w:proofErr w:type="spellEnd"/>
      <w:r>
        <w:t xml:space="preserve"> применительно к трем целям Конвенции.</w:t>
      </w:r>
    </w:p>
    <w:p w14:paraId="3517E0EB" w14:textId="77777777" w:rsidR="003E422F" w:rsidRPr="005111CB" w:rsidRDefault="003E422F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</w:rPr>
      </w:pPr>
      <w:r>
        <w:t>СГТЭ отметила, что было бы целесообразно регулярно проводить обзоры, мониторинг и оценку разработок в области синтетической биологии для анализа новой информации о позитивном и негативном воздействии синтетической биологии в отношении трех целей Конвенции и протоколов к ней.</w:t>
      </w:r>
    </w:p>
    <w:p w14:paraId="3517E0EC" w14:textId="0AE864C6" w:rsidR="003E422F" w:rsidRPr="005111CB" w:rsidRDefault="003E422F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</w:rPr>
      </w:pPr>
      <w:r>
        <w:t>СГТЭ также отметила, что большинство исследований и разработок в области синтетической биологии проводятся в развитых странах и в ограниченном числе развивающихся стран и что многие развивающиеся страны, а также коренные народы и местные общины могут нуждаться в развитии потенциала для того, чтобы оставаться в курсе достижений в этой области.  Члены СГТЭ подчеркнули необходимость изучить пути содействия, поощрения и поддержки создания потенциала и обмена знаниями в области синтетической биологии</w:t>
      </w:r>
      <w:r w:rsidR="003D76C8">
        <w:t xml:space="preserve">, оценки рисков и </w:t>
      </w:r>
      <w:r w:rsidR="008C4A98">
        <w:t>смежных вопросов</w:t>
      </w:r>
      <w:r>
        <w:t xml:space="preserve"> в целях удовлетворения потребностей Сторон и коренных народов и местных общин, в том числе благодаря предоставлению необходимого финансирования, совместной разработк</w:t>
      </w:r>
      <w:r w:rsidR="008C4A98">
        <w:t>е</w:t>
      </w:r>
      <w:r>
        <w:t xml:space="preserve"> </w:t>
      </w:r>
      <w:r w:rsidR="008C4A98">
        <w:t>программ и организации обучения</w:t>
      </w:r>
      <w:r>
        <w:t xml:space="preserve"> на официальных языках Организации Объединенных Наций и, по возможности, на языках местных народов.</w:t>
      </w:r>
    </w:p>
    <w:p w14:paraId="3517E0ED" w14:textId="06C619BA" w:rsidR="003E422F" w:rsidRPr="005111CB" w:rsidRDefault="003E422F" w:rsidP="00024C71">
      <w:pPr>
        <w:pStyle w:val="Titre2"/>
        <w:keepNext w:val="0"/>
        <w:suppressLineNumbers/>
        <w:tabs>
          <w:tab w:val="clear" w:pos="720"/>
          <w:tab w:val="left" w:pos="1418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1418" w:right="288" w:hanging="850"/>
        <w:jc w:val="both"/>
        <w:rPr>
          <w:i/>
          <w:iCs w:val="0"/>
          <w:snapToGrid w:val="0"/>
          <w:kern w:val="22"/>
          <w:szCs w:val="22"/>
        </w:rPr>
      </w:pPr>
      <w:r>
        <w:rPr>
          <w:iCs w:val="0"/>
          <w:snapToGrid w:val="0"/>
          <w:szCs w:val="22"/>
        </w:rPr>
        <w:t>3.2.</w:t>
      </w:r>
      <w:r>
        <w:rPr>
          <w:iCs w:val="0"/>
          <w:snapToGrid w:val="0"/>
          <w:szCs w:val="22"/>
        </w:rPr>
        <w:tab/>
        <w:t xml:space="preserve">Фактические данные о выгодах и неблагоприятном воздействии </w:t>
      </w:r>
      <w:r w:rsidR="00726DB1">
        <w:rPr>
          <w:snapToGrid w:val="0"/>
          <w:szCs w:val="22"/>
        </w:rPr>
        <w:t>организмов, компонентов и продуктов, полученных с помощью методов синтетической биологии,</w:t>
      </w:r>
      <w:r w:rsidR="00726DB1">
        <w:rPr>
          <w:iCs w:val="0"/>
          <w:snapToGrid w:val="0"/>
          <w:szCs w:val="22"/>
        </w:rPr>
        <w:t xml:space="preserve"> </w:t>
      </w:r>
      <w:r>
        <w:rPr>
          <w:iCs w:val="0"/>
          <w:snapToGrid w:val="0"/>
          <w:szCs w:val="22"/>
        </w:rPr>
        <w:t>в отношении трех целей Конвенции</w:t>
      </w:r>
    </w:p>
    <w:p w14:paraId="3517E0EE" w14:textId="7157183C" w:rsidR="003E422F" w:rsidRPr="005111CB" w:rsidRDefault="003E422F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</w:rPr>
      </w:pPr>
      <w:r>
        <w:t>В рамках этого пункта повестки дня СГТЭ напомнила</w:t>
      </w:r>
      <w:r w:rsidR="00C334D5">
        <w:t xml:space="preserve"> вывод своего </w:t>
      </w:r>
      <w:r w:rsidR="003043A2">
        <w:t>предыдущего</w:t>
      </w:r>
      <w:r w:rsidR="00C334D5">
        <w:t xml:space="preserve"> </w:t>
      </w:r>
      <w:r w:rsidR="003043A2">
        <w:t>совещания, согласно которому</w:t>
      </w:r>
      <w:r>
        <w:t xml:space="preserve"> организмы, соединения и продукты синтетической биологии предположительно будут оказывать положительное и отрицательное воздействие на биоразнообразие аналогичное воздействию классической генной инженерии. Вместе с тем члены </w:t>
      </w:r>
      <w:r w:rsidR="009124FD">
        <w:t>Г</w:t>
      </w:r>
      <w:r>
        <w:t>руппы пришли к заключению, что потенциальное положительное и отрицательное воздействие синтетической биологии может быть более широким и всеобъемлющим в свете потенциальных возможностей синтетической биологии создавать более сложные организмы и биологические системы для использования в самых разных областях.</w:t>
      </w:r>
    </w:p>
    <w:p w14:paraId="3517E0EF" w14:textId="72B2C546" w:rsidR="003E422F" w:rsidRPr="005111CB" w:rsidRDefault="003E422F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</w:rPr>
      </w:pPr>
      <w:r>
        <w:t>СГТЭ отметила, что, помимо опыта, накопленного в результате высвобождения в окружающую среду</w:t>
      </w:r>
      <w:r w:rsidR="00C921AF" w:rsidRPr="00C921AF">
        <w:t xml:space="preserve"> </w:t>
      </w:r>
      <w:r w:rsidR="00C921AF">
        <w:t>ЖИО</w:t>
      </w:r>
      <w:r>
        <w:t>, на сегодняшний день мы располагаем ограниченным объемом прямых эмпирических данных о выгодах и неблагоприятном воздействии на биоразнообразие организмов, компонентов и продуктов синтетической биологии.</w:t>
      </w:r>
    </w:p>
    <w:p w14:paraId="3517E0F0" w14:textId="7084D2AB" w:rsidR="003E422F" w:rsidRPr="005111CB" w:rsidRDefault="003E422F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</w:rPr>
      </w:pPr>
      <w:r>
        <w:t xml:space="preserve">Вместе с тем СГТЭ также отметила наличие других видов информации и знаний, которые представляют научную ценность для оценки потенциальных выгод или неблагоприятного воздействия организмов, компонентов и продуктов, полученных с помощью методов синтетической биологии.  Такие источники данных могут включать в себя информацию, основанную на моделировании и сценариях, данные экспериментов, проведенных в условиях использования в замкнутых системах, например, в рамках лаборатории, и опыт, накопленный в </w:t>
      </w:r>
      <w:r>
        <w:lastRenderedPageBreak/>
        <w:t>результате борьбы с вредителями и инвазивными чужеродными видами, включая биологические методы борьбы с вредителями, а также использования ЖИО, которые были высвобождены в окружающую среду.  Информация, основанная на опыте традиционного животноводства и растениеводства, лесоводства, аквакультуры и других видов взаимодействия человека с окружающей средой, включая знания, нововведения и практику коренных народов и местных общин, также может быть полезна при изучении потенциального позитивного и негативного воздействия организмов, полученных с помощью методов синтетической биологии.</w:t>
      </w:r>
    </w:p>
    <w:p w14:paraId="3517E0F1" w14:textId="499EB9D5" w:rsidR="003E422F" w:rsidRPr="005111CB" w:rsidRDefault="00703801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</w:rPr>
      </w:pPr>
      <w:r w:rsidRPr="00087360">
        <w:t xml:space="preserve">СГТЭ отметила, что </w:t>
      </w:r>
      <w:r>
        <w:t>изучение</w:t>
      </w:r>
      <w:r w:rsidRPr="00087360">
        <w:t xml:space="preserve"> потенциальных выгод и </w:t>
      </w:r>
      <w:r>
        <w:t>неблагоприятного</w:t>
      </w:r>
      <w:r w:rsidRPr="00087360">
        <w:t xml:space="preserve"> </w:t>
      </w:r>
      <w:r>
        <w:t>воздействия</w:t>
      </w:r>
      <w:r w:rsidRPr="00087360">
        <w:t xml:space="preserve"> организмов</w:t>
      </w:r>
      <w:r>
        <w:t>,</w:t>
      </w:r>
      <w:r w:rsidRPr="00087360">
        <w:t xml:space="preserve"> полученны</w:t>
      </w:r>
      <w:r w:rsidR="00586795">
        <w:t>х</w:t>
      </w:r>
      <w:r w:rsidR="001A70A1">
        <w:t xml:space="preserve"> </w:t>
      </w:r>
      <w:r w:rsidRPr="00087360">
        <w:t xml:space="preserve"> с </w:t>
      </w:r>
      <w:r>
        <w:t>помощью</w:t>
      </w:r>
      <w:r w:rsidRPr="00087360">
        <w:t xml:space="preserve"> методов синтетической биологии</w:t>
      </w:r>
      <w:r>
        <w:t xml:space="preserve">, может быть </w:t>
      </w:r>
      <w:r w:rsidR="0022496F">
        <w:t>наиболее</w:t>
      </w:r>
      <w:r>
        <w:t xml:space="preserve"> актуально</w:t>
      </w:r>
      <w:r w:rsidR="00284F2F">
        <w:t xml:space="preserve"> и необходимо</w:t>
      </w:r>
      <w:r w:rsidRPr="00087360">
        <w:t xml:space="preserve"> для тех организмов, которые были </w:t>
      </w:r>
      <w:r>
        <w:t>созданы для целей технологии генного драйва</w:t>
      </w:r>
      <w:r w:rsidRPr="00087360">
        <w:t>, в свете воздействия</w:t>
      </w:r>
      <w:r>
        <w:t>, которое</w:t>
      </w:r>
      <w:r w:rsidRPr="00087360">
        <w:t xml:space="preserve"> </w:t>
      </w:r>
      <w:r>
        <w:t>такие</w:t>
      </w:r>
      <w:r w:rsidRPr="00087360">
        <w:t xml:space="preserve"> организм</w:t>
      </w:r>
      <w:r>
        <w:t>ы могут оказать</w:t>
      </w:r>
      <w:r w:rsidRPr="00087360">
        <w:t xml:space="preserve"> на сохранение и устойчивое использование би</w:t>
      </w:r>
      <w:r w:rsidR="0095304B">
        <w:t>о</w:t>
      </w:r>
      <w:r w:rsidRPr="00087360">
        <w:t xml:space="preserve">разнообразия, а также </w:t>
      </w:r>
      <w:r>
        <w:t xml:space="preserve">на </w:t>
      </w:r>
      <w:r w:rsidRPr="00087360">
        <w:t>знания, нововведения и практик</w:t>
      </w:r>
      <w:r>
        <w:t>у</w:t>
      </w:r>
      <w:r w:rsidRPr="00087360">
        <w:t xml:space="preserve"> коренных народов и местных общин, особенно если они были </w:t>
      </w:r>
      <w:r>
        <w:t>высвобождены</w:t>
      </w:r>
      <w:r w:rsidRPr="00087360">
        <w:t xml:space="preserve"> в окружающую среду.</w:t>
      </w:r>
      <w:r>
        <w:t xml:space="preserve"> </w:t>
      </w:r>
      <w:r w:rsidR="003E422F">
        <w:t xml:space="preserve">Были отмечены неопределенности в отношении эффективности и безопасности технологии генного драйва, а также относительные риски, которые могут быть связаны с различными </w:t>
      </w:r>
      <w:r w:rsidR="004607A4">
        <w:t>областями</w:t>
      </w:r>
      <w:r w:rsidR="003E422F">
        <w:t xml:space="preserve"> применения технологии генного драйва (например, для замещения или подавления популяции).  Кроме того, несмотря на возможные потенциальные выгоды от создания </w:t>
      </w:r>
      <w:r w:rsidR="002C393B">
        <w:t xml:space="preserve">таких </w:t>
      </w:r>
      <w:r w:rsidR="003E422F">
        <w:t>организмов, необходимы дополнительные исследования и рекомендации перед высвобождением в окружающую среду любых организмов, созданных для целей технологии генного драйва, в том числе на землях и территориях коренных народов и местных общин. СГТЭ также отметила возможность непреднамеренного трансграничного перемещения и географического распространения высвобождаемых в окружающую среду организмов. С учетом существующей неопределенности в отношении технологии генного драйва было бы целесообразно придерживаться осмотрительного подхода и сотрудничать со всеми странами и субъектами деятельности, которые могут быть затронуты, с учетом необходимости добровольного, предварительного и обоснованного согласия коренных народов и местных общин, при разработке и высвобождении организмов, созданных для целей технологии генного драйва, включая экспериментальное высвобождение, во избежание потенциального значительного и необратимого пагубного воздействия на биоразнообразие.</w:t>
      </w:r>
    </w:p>
    <w:p w14:paraId="3517E0F2" w14:textId="327C4446" w:rsidR="003E422F" w:rsidRPr="005111CB" w:rsidRDefault="003E422F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</w:rPr>
      </w:pPr>
      <w:r>
        <w:rPr>
          <w:snapToGrid/>
          <w:szCs w:val="22"/>
        </w:rPr>
        <w:t xml:space="preserve">В ходе обсуждения этого пункта повестки дня также рассматривалось возможное воздействие синтетической биологии на традиционные знания, </w:t>
      </w:r>
      <w:r w:rsidR="006F2A1B">
        <w:rPr>
          <w:snapToGrid/>
          <w:szCs w:val="22"/>
        </w:rPr>
        <w:t>нововведения</w:t>
      </w:r>
      <w:r>
        <w:rPr>
          <w:snapToGrid/>
          <w:szCs w:val="22"/>
        </w:rPr>
        <w:t xml:space="preserve"> и практику коренных народов и местных общин, а также вопрос о том, каким образом синтетическая биология повлияет на взаимоотношения коренных народов и местных общин с матерью-природой.  Разработка таких технологий должна предполагать всемерное и эффективное участие коренных народов и местных общин в целях формирования видения, которое будет служить дальнейшим ориентиром для прогресса и понимания синтетической биологии, а также для учета интересов и потребностей коренных народов и местных общин в процессе принятия решений. </w:t>
      </w:r>
    </w:p>
    <w:p w14:paraId="3517E0F3" w14:textId="77777777" w:rsidR="003E422F" w:rsidRPr="00E51FD8" w:rsidRDefault="003E422F" w:rsidP="005111CB">
      <w:pPr>
        <w:pStyle w:val="Titre2"/>
        <w:keepNext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418" w:hanging="851"/>
        <w:jc w:val="left"/>
        <w:rPr>
          <w:i/>
          <w:iCs w:val="0"/>
          <w:kern w:val="22"/>
          <w:szCs w:val="22"/>
        </w:rPr>
      </w:pPr>
      <w:r>
        <w:t>3.3.</w:t>
      </w:r>
      <w:r>
        <w:tab/>
        <w:t xml:space="preserve">Живые организмы, полученные с помощью методов синтетической биологии, которые не могут рассматриваться в качестве живых измененных организмов в соответствии с </w:t>
      </w:r>
      <w:proofErr w:type="spellStart"/>
      <w:r>
        <w:t>Картахенским</w:t>
      </w:r>
      <w:proofErr w:type="spellEnd"/>
      <w:r>
        <w:t xml:space="preserve"> протоколом по биобезопасности</w:t>
      </w:r>
    </w:p>
    <w:p w14:paraId="3517E0F4" w14:textId="1735B847" w:rsidR="003E422F" w:rsidRPr="00E51FD8" w:rsidRDefault="003E422F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snapToGrid/>
          <w:kern w:val="22"/>
          <w:szCs w:val="22"/>
        </w:rPr>
      </w:pPr>
      <w:r>
        <w:rPr>
          <w:snapToGrid/>
          <w:szCs w:val="22"/>
        </w:rPr>
        <w:t>СГТЭ обсуждала этот пункт на основе материалов сетевого форума. Члены группы проанализировали соответствуют ли организмы, полученные с помощью методов синтетической биологии, критериям ЖИО</w:t>
      </w:r>
      <w:r w:rsidR="00AE3D18">
        <w:rPr>
          <w:snapToGrid/>
          <w:szCs w:val="22"/>
        </w:rPr>
        <w:t>, обозначенным</w:t>
      </w:r>
      <w:r>
        <w:rPr>
          <w:snapToGrid/>
          <w:szCs w:val="22"/>
        </w:rPr>
        <w:t xml:space="preserve"> </w:t>
      </w:r>
      <w:r w:rsidR="00AE3D18">
        <w:rPr>
          <w:snapToGrid/>
          <w:szCs w:val="22"/>
        </w:rPr>
        <w:t xml:space="preserve">в </w:t>
      </w:r>
      <w:r>
        <w:rPr>
          <w:snapToGrid/>
          <w:szCs w:val="22"/>
        </w:rPr>
        <w:t xml:space="preserve">статье 3 </w:t>
      </w:r>
      <w:proofErr w:type="spellStart"/>
      <w:r>
        <w:rPr>
          <w:snapToGrid/>
          <w:szCs w:val="22"/>
        </w:rPr>
        <w:t>Картахенского</w:t>
      </w:r>
      <w:proofErr w:type="spellEnd"/>
      <w:r>
        <w:rPr>
          <w:snapToGrid/>
          <w:szCs w:val="22"/>
        </w:rPr>
        <w:t xml:space="preserve"> протокола</w:t>
      </w:r>
      <w:r w:rsidR="00AE3D18">
        <w:rPr>
          <w:snapToGrid/>
          <w:szCs w:val="22"/>
        </w:rPr>
        <w:t>,</w:t>
      </w:r>
      <w:r>
        <w:rPr>
          <w:snapToGrid/>
          <w:szCs w:val="22"/>
        </w:rPr>
        <w:t xml:space="preserve"> и если соответствуют, то в какой степени.</w:t>
      </w:r>
    </w:p>
    <w:p w14:paraId="3517E0F5" w14:textId="0AD59D5A" w:rsidR="003E422F" w:rsidRPr="00E51FD8" w:rsidRDefault="003E422F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snapToGrid/>
          <w:kern w:val="22"/>
          <w:szCs w:val="22"/>
        </w:rPr>
      </w:pPr>
      <w:r>
        <w:rPr>
          <w:snapToGrid/>
          <w:szCs w:val="22"/>
        </w:rPr>
        <w:t>По итогам обсуждения СГТЭ пришла к выводу о том, что большинство живых организмов, уже созданных или находящихся на стадии исследований и разработки с использованием методов синтетической биологии, включая организмы, созданны</w:t>
      </w:r>
      <w:r w:rsidR="002879BD">
        <w:rPr>
          <w:snapToGrid/>
          <w:szCs w:val="22"/>
        </w:rPr>
        <w:t>е</w:t>
      </w:r>
      <w:r>
        <w:rPr>
          <w:snapToGrid/>
          <w:szCs w:val="22"/>
        </w:rPr>
        <w:t xml:space="preserve"> для целей технологии генного драйва, соответствуют определению ЖИО в рамках </w:t>
      </w:r>
      <w:proofErr w:type="spellStart"/>
      <w:r>
        <w:rPr>
          <w:snapToGrid/>
          <w:szCs w:val="22"/>
        </w:rPr>
        <w:t>Картахенского</w:t>
      </w:r>
      <w:proofErr w:type="spellEnd"/>
      <w:r>
        <w:rPr>
          <w:snapToGrid/>
          <w:szCs w:val="22"/>
        </w:rPr>
        <w:t xml:space="preserve"> протокола.</w:t>
      </w:r>
    </w:p>
    <w:p w14:paraId="3517E0F6" w14:textId="2AD6A430" w:rsidR="003E422F" w:rsidRPr="00E51FD8" w:rsidRDefault="003E422F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snapToGrid/>
          <w:kern w:val="22"/>
          <w:szCs w:val="22"/>
        </w:rPr>
      </w:pPr>
      <w:r>
        <w:rPr>
          <w:snapToGrid/>
          <w:szCs w:val="22"/>
        </w:rPr>
        <w:t xml:space="preserve">Технологии, связанные с бесклеточными системами, не позволяют создавать живые организмы. Аналогичным образом, на сегодняшний день не существует </w:t>
      </w:r>
      <w:proofErr w:type="spellStart"/>
      <w:r>
        <w:rPr>
          <w:snapToGrid/>
          <w:szCs w:val="22"/>
        </w:rPr>
        <w:t>протоклеток</w:t>
      </w:r>
      <w:proofErr w:type="spellEnd"/>
      <w:r>
        <w:rPr>
          <w:snapToGrid/>
          <w:szCs w:val="22"/>
        </w:rPr>
        <w:t xml:space="preserve">, </w:t>
      </w:r>
      <w:r>
        <w:rPr>
          <w:snapToGrid/>
          <w:szCs w:val="22"/>
        </w:rPr>
        <w:lastRenderedPageBreak/>
        <w:t xml:space="preserve">способных к репликации генетического материала, и они как таковые живыми организмами не являются. Однако в будущем могут быть созданы </w:t>
      </w:r>
      <w:proofErr w:type="spellStart"/>
      <w:r>
        <w:rPr>
          <w:snapToGrid/>
          <w:szCs w:val="22"/>
        </w:rPr>
        <w:t>протоклетки</w:t>
      </w:r>
      <w:proofErr w:type="spellEnd"/>
      <w:r>
        <w:rPr>
          <w:snapToGrid/>
          <w:szCs w:val="22"/>
        </w:rPr>
        <w:t>, способные к передаче или репликации генетического материала, которые можно будет рассматривать в качестве ЖИО.</w:t>
      </w:r>
    </w:p>
    <w:p w14:paraId="3517E0F7" w14:textId="7C71C4D9" w:rsidR="003E422F" w:rsidRPr="00E51FD8" w:rsidRDefault="003E422F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snapToGrid/>
          <w:kern w:val="22"/>
          <w:szCs w:val="22"/>
        </w:rPr>
      </w:pPr>
      <w:r>
        <w:rPr>
          <w:snapToGrid/>
          <w:szCs w:val="22"/>
        </w:rPr>
        <w:t>Кроме того, существуют различия в толковании наличия или отсутствия в организмах, модифицированных с помощью методов эпигенетической инженерии, новых комбинаций генетического материала,</w:t>
      </w:r>
      <w:r w:rsidR="00BF1965">
        <w:rPr>
          <w:snapToGrid/>
          <w:szCs w:val="22"/>
        </w:rPr>
        <w:t xml:space="preserve"> и</w:t>
      </w:r>
      <w:r>
        <w:rPr>
          <w:snapToGrid/>
          <w:szCs w:val="22"/>
        </w:rPr>
        <w:t xml:space="preserve"> в связи с</w:t>
      </w:r>
      <w:r w:rsidR="00BF1965">
        <w:rPr>
          <w:snapToGrid/>
          <w:szCs w:val="22"/>
        </w:rPr>
        <w:t xml:space="preserve"> этим, вопроса о том,</w:t>
      </w:r>
      <w:r>
        <w:rPr>
          <w:snapToGrid/>
          <w:szCs w:val="22"/>
        </w:rPr>
        <w:t xml:space="preserve"> </w:t>
      </w:r>
      <w:r w:rsidR="005771B3">
        <w:rPr>
          <w:snapToGrid/>
          <w:szCs w:val="22"/>
        </w:rPr>
        <w:t>можно или нет рассматривать</w:t>
      </w:r>
      <w:r>
        <w:rPr>
          <w:snapToGrid/>
          <w:szCs w:val="22"/>
        </w:rPr>
        <w:t xml:space="preserve"> эти организмы в качестве ЖИО.</w:t>
      </w:r>
    </w:p>
    <w:p w14:paraId="3517E0F8" w14:textId="77777777" w:rsidR="003E422F" w:rsidRPr="00E51FD8" w:rsidRDefault="003E422F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snapToGrid/>
          <w:kern w:val="22"/>
          <w:szCs w:val="22"/>
        </w:rPr>
      </w:pPr>
      <w:r>
        <w:rPr>
          <w:snapToGrid/>
          <w:szCs w:val="22"/>
        </w:rPr>
        <w:t xml:space="preserve">СГТЭ также отметила, что коренные народы и местные общины рассматривают все компоненты живой природы в качестве живых существ. </w:t>
      </w:r>
    </w:p>
    <w:p w14:paraId="3517E0F9" w14:textId="77777777" w:rsidR="003E422F" w:rsidRPr="00E51FD8" w:rsidRDefault="003E422F" w:rsidP="005111CB">
      <w:pPr>
        <w:pStyle w:val="Titre2"/>
        <w:keepNext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418" w:hanging="851"/>
        <w:jc w:val="left"/>
        <w:rPr>
          <w:i/>
          <w:iCs w:val="0"/>
          <w:kern w:val="22"/>
          <w:szCs w:val="22"/>
        </w:rPr>
      </w:pPr>
      <w:r>
        <w:t>3.4.</w:t>
      </w:r>
      <w:r>
        <w:tab/>
        <w:t xml:space="preserve">Средства для выявления и мониторинга организмов, компонентов и продуктов, полученных с помощью методов синтетической биологии </w:t>
      </w:r>
    </w:p>
    <w:p w14:paraId="3517E0FA" w14:textId="77777777" w:rsidR="003E422F" w:rsidRPr="00E51FD8" w:rsidRDefault="003E422F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snapToGrid/>
          <w:kern w:val="22"/>
          <w:szCs w:val="22"/>
        </w:rPr>
      </w:pPr>
      <w:r>
        <w:rPr>
          <w:snapToGrid/>
          <w:szCs w:val="22"/>
        </w:rPr>
        <w:t>СГТЭ отметила, что большинство средств, используемых в настоящее время для выявления, идентификации и мониторинга ЖИО, могут также использоваться применительно к организмам, полученным с помощью методов синтетической биологии, однако, возможно, эти средства необходимо обновить и адаптировать.</w:t>
      </w:r>
    </w:p>
    <w:p w14:paraId="3517E0FB" w14:textId="77777777" w:rsidR="003E422F" w:rsidRPr="00E51FD8" w:rsidRDefault="003E422F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snapToGrid/>
          <w:kern w:val="22"/>
          <w:szCs w:val="22"/>
        </w:rPr>
      </w:pPr>
      <w:r>
        <w:rPr>
          <w:snapToGrid/>
          <w:szCs w:val="22"/>
        </w:rPr>
        <w:t>Кроме того, СГТЭ отметила, что проблемы могут возникать в случае организмов, которые могут не иметь требуемого целевого(</w:t>
      </w:r>
      <w:proofErr w:type="spellStart"/>
      <w:r>
        <w:rPr>
          <w:snapToGrid/>
          <w:szCs w:val="22"/>
        </w:rPr>
        <w:t>ых</w:t>
      </w:r>
      <w:proofErr w:type="spellEnd"/>
      <w:r>
        <w:rPr>
          <w:snapToGrid/>
          <w:szCs w:val="22"/>
        </w:rPr>
        <w:t>) маркера(</w:t>
      </w:r>
      <w:proofErr w:type="spellStart"/>
      <w:r>
        <w:rPr>
          <w:snapToGrid/>
          <w:szCs w:val="22"/>
        </w:rPr>
        <w:t>ов</w:t>
      </w:r>
      <w:proofErr w:type="spellEnd"/>
      <w:r>
        <w:rPr>
          <w:snapToGrid/>
          <w:szCs w:val="22"/>
        </w:rPr>
        <w:t>), а также в тех случаях, когда получаемые ЖИО неотличимы от аналогов естественного происхождения или полученных традиционными методами.  В таких случаях может потребоваться разработка дополнительных средств выявления, идентификации и мониторинга.</w:t>
      </w:r>
    </w:p>
    <w:p w14:paraId="3517E0FC" w14:textId="55006AA2" w:rsidR="003E422F" w:rsidRPr="00E51FD8" w:rsidRDefault="003E422F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snapToGrid/>
          <w:kern w:val="22"/>
          <w:szCs w:val="22"/>
        </w:rPr>
      </w:pPr>
      <w:r>
        <w:rPr>
          <w:snapToGrid/>
          <w:szCs w:val="22"/>
        </w:rPr>
        <w:t>В том, что касается выявления и мониторинга продуктов синтетической биологии, было отмечено, что аналитические методы могут использоваться для проведения различия между продуктами синтетической биологии и аналогами естественного происхождения или химически синтезированными аналогами. Однако, возможно, в этой области потребуются дальнейшие разработки.</w:t>
      </w:r>
    </w:p>
    <w:p w14:paraId="3517E0FD" w14:textId="06C4F96F" w:rsidR="003E422F" w:rsidRPr="005111CB" w:rsidRDefault="003E422F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</w:rPr>
      </w:pPr>
      <w:r>
        <w:t xml:space="preserve">СГТЭ далее отметила, что использование </w:t>
      </w:r>
      <w:proofErr w:type="spellStart"/>
      <w:r>
        <w:t>отслеживаемости</w:t>
      </w:r>
      <w:proofErr w:type="spellEnd"/>
      <w:r>
        <w:t xml:space="preserve"> и документации для идентификации также представляется целесообразным и эффективным с точки зрения затрат средством выявления и мониторинга.  Кроме того, для обмена информацией о выявлении и мониторинге организмов, компонентов и продуктов, полученных с помощью методов синтетической биологии, полезно использовать инструменты регулирования, механизмы отчетности и ревизии, а также такие онлайновые баз</w:t>
      </w:r>
      <w:r w:rsidR="003B698B">
        <w:t>ы</w:t>
      </w:r>
      <w:r>
        <w:t xml:space="preserve"> данных, как Механизм посредничества по биобезопасности и платформа по вопросам продовольственной безопасности Продовольственной и сельскохозяйственной Организации Объединенных Наций.</w:t>
      </w:r>
    </w:p>
    <w:p w14:paraId="3517E0FE" w14:textId="12AE4815" w:rsidR="003E422F" w:rsidRPr="005111CB" w:rsidRDefault="003E422F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</w:rPr>
      </w:pPr>
      <w:r>
        <w:t xml:space="preserve">Было высказано предложение о том, что Сеть лабораторий </w:t>
      </w:r>
      <w:r w:rsidR="0084722C">
        <w:t xml:space="preserve">КБР </w:t>
      </w:r>
      <w:r>
        <w:t>по выявлению и идентификации ЖИО</w:t>
      </w:r>
      <w:r w:rsidR="005C5182" w:rsidRPr="005111CB">
        <w:rPr>
          <w:rStyle w:val="Appelnotedebasdep"/>
          <w:kern w:val="22"/>
          <w:szCs w:val="22"/>
        </w:rPr>
        <w:footnoteReference w:id="11"/>
      </w:r>
      <w:r>
        <w:t xml:space="preserve">, среди прочего могла бы вносить вклад в оценку наличия средств для выявления организмов, полученных с помощью методов синтетической биологии, и </w:t>
      </w:r>
      <w:r w:rsidR="00291CB6">
        <w:t xml:space="preserve">в </w:t>
      </w:r>
      <w:r>
        <w:t>определение передовых методов, а также любых пробелов и проблем в существующих методологиях, которые, возможно, потребуется устранить.  Кроме того, предлагалось расширить Сеть, чтобы объединить экспертов в области аналитической химии в целях содействия оценке наличия средств для выявления и мониторинга компонентов и продуктов, полученных с помощью методов синтетической биологии.</w:t>
      </w:r>
    </w:p>
    <w:p w14:paraId="3517E0FF" w14:textId="0AD558D9" w:rsidR="003E422F" w:rsidRPr="005111CB" w:rsidRDefault="003E422F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</w:rPr>
      </w:pPr>
      <w:r>
        <w:t>Отмечалось, что, несмотря на возможное наличие средств для выявления, идентификации и мониторинга организмов, компонентов и продуктов, полученных с помощью методов синтетической биологии, ряд стран мо</w:t>
      </w:r>
      <w:r w:rsidR="009337AD">
        <w:t>же</w:t>
      </w:r>
      <w:r>
        <w:t>т не иметь доступа к таким инструментам ввиду отсутствия необходимой технической инфраструктуры и технического потенциала, а также из-за правовых барьеров.  В связи с этим необходимо развивать потенциал и налаживать правовое и техническое сотрудничество.</w:t>
      </w:r>
    </w:p>
    <w:p w14:paraId="3517E100" w14:textId="77777777" w:rsidR="003E422F" w:rsidRPr="005111CB" w:rsidRDefault="003E422F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</w:rPr>
      </w:pPr>
      <w:r>
        <w:lastRenderedPageBreak/>
        <w:t>Было также высказано соображение о том, что создатели организмов, полученных с помощью методов синтетической биологии и предназначенных для высвобождения в окружающую среду или для реализации на рынке, должны нести ответственность за предоставление проверенных средств, соответствующих данных о последовательностях и справочных материалов в доступной форме, что будет способствовать выявлению, идентификации и мониторингу таких организмов и получаемых из них продуктов, как того уже требуют некоторые нормы в случае ЖИО.</w:t>
      </w:r>
    </w:p>
    <w:p w14:paraId="3517E101" w14:textId="0B0862F3" w:rsidR="003E422F" w:rsidRPr="005111CB" w:rsidRDefault="003E422F" w:rsidP="005111CB">
      <w:pPr>
        <w:pStyle w:val="Titre2"/>
        <w:keepNext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418" w:hanging="851"/>
        <w:jc w:val="left"/>
        <w:rPr>
          <w:i/>
          <w:iCs w:val="0"/>
          <w:snapToGrid w:val="0"/>
          <w:kern w:val="22"/>
          <w:szCs w:val="22"/>
        </w:rPr>
      </w:pPr>
      <w:r>
        <w:rPr>
          <w:iCs w:val="0"/>
          <w:snapToGrid w:val="0"/>
          <w:szCs w:val="22"/>
        </w:rPr>
        <w:t>3.5.</w:t>
      </w:r>
      <w:r>
        <w:rPr>
          <w:iCs w:val="0"/>
          <w:snapToGrid w:val="0"/>
          <w:szCs w:val="22"/>
        </w:rPr>
        <w:tab/>
        <w:t>Меры по регулированию рисков</w:t>
      </w:r>
      <w:r w:rsidR="000E604F">
        <w:rPr>
          <w:iCs w:val="0"/>
          <w:snapToGrid w:val="0"/>
          <w:szCs w:val="22"/>
        </w:rPr>
        <w:t>, безопасное использование</w:t>
      </w:r>
      <w:r>
        <w:rPr>
          <w:iCs w:val="0"/>
          <w:snapToGrid w:val="0"/>
          <w:szCs w:val="22"/>
        </w:rPr>
        <w:t xml:space="preserve"> </w:t>
      </w:r>
      <w:r w:rsidR="007F5BEB" w:rsidRPr="007F5BEB">
        <w:rPr>
          <w:iCs w:val="0"/>
          <w:snapToGrid w:val="0"/>
          <w:szCs w:val="22"/>
        </w:rPr>
        <w:t xml:space="preserve">и передовые методы безопасного обращения с </w:t>
      </w:r>
      <w:r>
        <w:rPr>
          <w:iCs w:val="0"/>
          <w:snapToGrid w:val="0"/>
          <w:szCs w:val="22"/>
        </w:rPr>
        <w:t>организм</w:t>
      </w:r>
      <w:r w:rsidR="007F5BEB">
        <w:rPr>
          <w:iCs w:val="0"/>
          <w:snapToGrid w:val="0"/>
          <w:szCs w:val="22"/>
        </w:rPr>
        <w:t>ами</w:t>
      </w:r>
      <w:r>
        <w:rPr>
          <w:iCs w:val="0"/>
          <w:snapToGrid w:val="0"/>
          <w:szCs w:val="22"/>
        </w:rPr>
        <w:t>, компонент</w:t>
      </w:r>
      <w:r w:rsidR="007F5BEB">
        <w:rPr>
          <w:iCs w:val="0"/>
          <w:snapToGrid w:val="0"/>
          <w:szCs w:val="22"/>
        </w:rPr>
        <w:t>ами</w:t>
      </w:r>
      <w:r>
        <w:rPr>
          <w:iCs w:val="0"/>
          <w:snapToGrid w:val="0"/>
          <w:szCs w:val="22"/>
        </w:rPr>
        <w:t xml:space="preserve"> и продукт</w:t>
      </w:r>
      <w:r w:rsidR="007F5BEB">
        <w:rPr>
          <w:iCs w:val="0"/>
          <w:snapToGrid w:val="0"/>
          <w:szCs w:val="22"/>
        </w:rPr>
        <w:t>ами</w:t>
      </w:r>
      <w:r>
        <w:rPr>
          <w:iCs w:val="0"/>
          <w:snapToGrid w:val="0"/>
          <w:szCs w:val="22"/>
        </w:rPr>
        <w:t>, полученны</w:t>
      </w:r>
      <w:r w:rsidR="007F5BEB">
        <w:rPr>
          <w:iCs w:val="0"/>
          <w:snapToGrid w:val="0"/>
          <w:szCs w:val="22"/>
        </w:rPr>
        <w:t>ми</w:t>
      </w:r>
      <w:r>
        <w:rPr>
          <w:iCs w:val="0"/>
          <w:snapToGrid w:val="0"/>
          <w:szCs w:val="22"/>
        </w:rPr>
        <w:t xml:space="preserve"> с помощью синтетической биологии </w:t>
      </w:r>
    </w:p>
    <w:p w14:paraId="3517E102" w14:textId="7FEA8251" w:rsidR="003E422F" w:rsidRPr="005111CB" w:rsidRDefault="003E422F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</w:rPr>
      </w:pPr>
      <w:r>
        <w:t xml:space="preserve">СГТЭ </w:t>
      </w:r>
      <w:r w:rsidR="009B32BD">
        <w:t xml:space="preserve">пришла к выводу </w:t>
      </w:r>
      <w:r>
        <w:t>о том, что при обсуждении этого пункта повестки дня важн</w:t>
      </w:r>
      <w:r w:rsidR="009B32BD">
        <w:t>о</w:t>
      </w:r>
      <w:r>
        <w:t xml:space="preserve"> изучить вопрос оценки и управления рисками.</w:t>
      </w:r>
    </w:p>
    <w:p w14:paraId="3517E103" w14:textId="77777777" w:rsidR="003E422F" w:rsidRPr="005111CB" w:rsidRDefault="003E422F" w:rsidP="005111CB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i/>
          <w:snapToGrid w:val="0"/>
          <w:kern w:val="22"/>
          <w:szCs w:val="22"/>
        </w:rPr>
      </w:pPr>
      <w:r>
        <w:rPr>
          <w:i/>
          <w:snapToGrid w:val="0"/>
          <w:szCs w:val="22"/>
        </w:rPr>
        <w:t>Оценка рисков</w:t>
      </w:r>
    </w:p>
    <w:p w14:paraId="3517E104" w14:textId="5F7290E7" w:rsidR="003E422F" w:rsidRPr="005111CB" w:rsidRDefault="002D2721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</w:rPr>
      </w:pPr>
      <w:r>
        <w:t xml:space="preserve">СГТЭ </w:t>
      </w:r>
      <w:r w:rsidR="003E422F">
        <w:t xml:space="preserve">подтвердила, что общие принципы и методики оценки рисков в рамках </w:t>
      </w:r>
      <w:proofErr w:type="spellStart"/>
      <w:r w:rsidR="003E422F">
        <w:t>Картахенского</w:t>
      </w:r>
      <w:proofErr w:type="spellEnd"/>
      <w:r w:rsidR="003E422F">
        <w:t xml:space="preserve"> протокола и существующие национальные рамки биобезопасности, а также добровольные руководящие указания могут служить хорошей основой для оценки рисков, связанных с организмами, полученными с помощью методов синтетической биологии.  Эти методики, возможно, потребуется периодически обновлять и адаптировать.</w:t>
      </w:r>
    </w:p>
    <w:p w14:paraId="3517E105" w14:textId="77777777" w:rsidR="003E422F" w:rsidRPr="005111CB" w:rsidRDefault="003E422F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</w:rPr>
      </w:pPr>
      <w:r>
        <w:t>Обновления и адаптации могут потребоваться для учета:</w:t>
      </w:r>
    </w:p>
    <w:p w14:paraId="3517E106" w14:textId="37EF5041" w:rsidR="003E422F" w:rsidRPr="005111CB" w:rsidRDefault="003E422F" w:rsidP="00C27B40">
      <w:pPr>
        <w:pStyle w:val="Paragraphedeliste"/>
        <w:numPr>
          <w:ilvl w:val="0"/>
          <w:numId w:val="8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567"/>
        <w:contextualSpacing w:val="0"/>
        <w:rPr>
          <w:snapToGrid w:val="0"/>
          <w:kern w:val="22"/>
          <w:szCs w:val="22"/>
        </w:rPr>
      </w:pPr>
      <w:r>
        <w:rPr>
          <w:snapToGrid w:val="0"/>
          <w:szCs w:val="22"/>
        </w:rPr>
        <w:t xml:space="preserve">отсутствия подходящих компараторов в случаях, когда организмы, полученные с помощью методов синтетической биологии, </w:t>
      </w:r>
      <w:r w:rsidR="00641712">
        <w:rPr>
          <w:snapToGrid w:val="0"/>
          <w:szCs w:val="22"/>
        </w:rPr>
        <w:t>обладают</w:t>
      </w:r>
      <w:r>
        <w:rPr>
          <w:snapToGrid w:val="0"/>
          <w:szCs w:val="22"/>
        </w:rPr>
        <w:t xml:space="preserve"> характеристик</w:t>
      </w:r>
      <w:r w:rsidR="00641712">
        <w:rPr>
          <w:snapToGrid w:val="0"/>
          <w:szCs w:val="22"/>
        </w:rPr>
        <w:t>ами</w:t>
      </w:r>
      <w:r>
        <w:rPr>
          <w:snapToGrid w:val="0"/>
          <w:szCs w:val="22"/>
        </w:rPr>
        <w:t>, существенно отличающи</w:t>
      </w:r>
      <w:r w:rsidR="00641712">
        <w:rPr>
          <w:snapToGrid w:val="0"/>
          <w:szCs w:val="22"/>
        </w:rPr>
        <w:t>ми</w:t>
      </w:r>
      <w:r>
        <w:rPr>
          <w:snapToGrid w:val="0"/>
          <w:szCs w:val="22"/>
        </w:rPr>
        <w:t>ся от существующих организмов;</w:t>
      </w:r>
    </w:p>
    <w:p w14:paraId="3517E107" w14:textId="77777777" w:rsidR="003E422F" w:rsidRPr="005111CB" w:rsidRDefault="003E422F" w:rsidP="00C27B40">
      <w:pPr>
        <w:pStyle w:val="Paragraphedeliste"/>
        <w:numPr>
          <w:ilvl w:val="0"/>
          <w:numId w:val="8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567"/>
        <w:contextualSpacing w:val="0"/>
        <w:rPr>
          <w:snapToGrid w:val="0"/>
          <w:kern w:val="22"/>
          <w:szCs w:val="22"/>
        </w:rPr>
      </w:pPr>
      <w:r>
        <w:rPr>
          <w:snapToGrid w:val="0"/>
          <w:szCs w:val="22"/>
        </w:rPr>
        <w:t>пробелов в знаниях при оценке непредусмотренных последствий, которые могут возникнуть в результате сложных изменений и новых характеристик;</w:t>
      </w:r>
    </w:p>
    <w:p w14:paraId="3517E108" w14:textId="77777777" w:rsidR="003E422F" w:rsidRPr="005111CB" w:rsidRDefault="003E422F" w:rsidP="00C27B40">
      <w:pPr>
        <w:pStyle w:val="Paragraphedeliste"/>
        <w:numPr>
          <w:ilvl w:val="0"/>
          <w:numId w:val="8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567"/>
        <w:contextualSpacing w:val="0"/>
        <w:rPr>
          <w:snapToGrid w:val="0"/>
          <w:kern w:val="22"/>
          <w:szCs w:val="22"/>
        </w:rPr>
      </w:pPr>
      <w:r>
        <w:rPr>
          <w:snapToGrid w:val="0"/>
          <w:szCs w:val="22"/>
        </w:rPr>
        <w:t>пробелов в знаниях при оценке взаимодействия комбинированного и совокупного воздействия многочисленных организмов, полученных с помощью методов синтетической биологии, высвобождаемых в одной среде;</w:t>
      </w:r>
    </w:p>
    <w:p w14:paraId="3517E109" w14:textId="77777777" w:rsidR="003E422F" w:rsidRPr="005111CB" w:rsidRDefault="003E422F" w:rsidP="00C27B40">
      <w:pPr>
        <w:pStyle w:val="Paragraphedeliste"/>
        <w:numPr>
          <w:ilvl w:val="0"/>
          <w:numId w:val="8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567"/>
        <w:contextualSpacing w:val="0"/>
        <w:rPr>
          <w:snapToGrid w:val="0"/>
          <w:kern w:val="22"/>
          <w:szCs w:val="22"/>
        </w:rPr>
      </w:pPr>
      <w:r>
        <w:rPr>
          <w:snapToGrid w:val="0"/>
          <w:szCs w:val="22"/>
        </w:rPr>
        <w:t>отсутствия опыта внедрения в естественные популяции организмов, созданных для целей технологии генного драйва.</w:t>
      </w:r>
    </w:p>
    <w:p w14:paraId="3517E10A" w14:textId="4B7A621D" w:rsidR="003E422F" w:rsidRPr="005111CB" w:rsidRDefault="009F208E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</w:rPr>
      </w:pPr>
      <w:r>
        <w:t xml:space="preserve">СГТЭ </w:t>
      </w:r>
      <w:r w:rsidR="003E422F">
        <w:t>также отметила наличие добровольных руководящих документов, которы</w:t>
      </w:r>
      <w:r w:rsidR="00115F3C">
        <w:t>ми</w:t>
      </w:r>
      <w:r w:rsidR="003E422F">
        <w:t xml:space="preserve"> можно </w:t>
      </w:r>
      <w:r w:rsidR="00115F3C">
        <w:t>руководствоваться</w:t>
      </w:r>
      <w:r w:rsidR="003E422F">
        <w:t xml:space="preserve"> при оценке риска в отношении организмов, полученных с помощью методов синтетической биологии.</w:t>
      </w:r>
      <w:r w:rsidR="003E422F" w:rsidRPr="005111CB">
        <w:rPr>
          <w:rStyle w:val="Appelnotedebasdep"/>
          <w:kern w:val="22"/>
          <w:szCs w:val="22"/>
        </w:rPr>
        <w:footnoteReference w:id="12"/>
      </w:r>
    </w:p>
    <w:p w14:paraId="3517E10B" w14:textId="77777777" w:rsidR="003E422F" w:rsidRPr="005111CB" w:rsidRDefault="003E422F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</w:rPr>
      </w:pPr>
      <w:r>
        <w:t>Кроме того, СГТЭ отметила необходимость разработки и проведения оценок потенциального позитивного и негативного воздействия синтетической биологии в отношении трех целей Конвенции с учетом непрекращающейся утраты биоразнообразия, включая вымирание видов и деградацию экосистем, взаимосвязи между коренными народами и местными общинами и живой природой, а также прав, закрепленных в Декларации Организации Объединенных Наций о правах коренных народов.</w:t>
      </w:r>
    </w:p>
    <w:p w14:paraId="3517E10C" w14:textId="77777777" w:rsidR="003E422F" w:rsidRPr="005111CB" w:rsidRDefault="003E422F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</w:rPr>
      </w:pPr>
      <w:r>
        <w:t xml:space="preserve">СГТЭ далее отметила, что существующие критерии и методологии оценки риска могут оказаться недостаточными или неподходящими для оценки и анализа рисков, которые могут возникнуть в связи с организмами, созданными для целей технологии генного драйва, ввиду ограниченного опыта и многоплановости потенциального воздействия на окружающую среду.  В этой связи было бы целесообразно разработать или доработать руководящие принципы оценки рисков, связанных с организмами, созданными для целей технологии генного драйва, в рамках </w:t>
      </w:r>
      <w:r>
        <w:lastRenderedPageBreak/>
        <w:t>Конвенции, других международных организаций, национальных правительств и специализированных органов.</w:t>
      </w:r>
    </w:p>
    <w:p w14:paraId="3517E10D" w14:textId="7D7A5A4B" w:rsidR="003E422F" w:rsidRPr="005111CB" w:rsidRDefault="003E422F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</w:rPr>
      </w:pPr>
      <w:r>
        <w:t>Некоторые эксперты отметили, что было бы уместно придерживаться поэтапного подхода</w:t>
      </w:r>
      <w:r w:rsidR="00C121B7">
        <w:t xml:space="preserve">, </w:t>
      </w:r>
      <w:r w:rsidR="00FB10FB">
        <w:t>предполагающего с</w:t>
      </w:r>
      <w:r>
        <w:t>бор информации, необходимой для восполнения пробелов в знаниях и предотвращения неблагоприятного воздействия или сведения к минимуму вероятности его возникновения.  Однако этап высвобождения в окружающую среду может иметь необратимые последствия, в связи с чем было бы целесообразно придерживаться принципа предосторожности.</w:t>
      </w:r>
    </w:p>
    <w:p w14:paraId="3517E10E" w14:textId="0638BE28" w:rsidR="003E422F" w:rsidRPr="005111CB" w:rsidRDefault="003E422F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</w:rPr>
      </w:pPr>
      <w:r>
        <w:t xml:space="preserve">СГТЭ отметила необходимость поощрения и поддержки создания потенциала и обмена знаниями в области синтетической биологии, анализа рисков и сопутствующих вопросов в целях удовлетворения потребностей развивающихся стран и коренных народов и местных общин с учетом традиционных знаний, </w:t>
      </w:r>
      <w:r w:rsidR="00161702">
        <w:t>нововведений</w:t>
      </w:r>
      <w:r>
        <w:t xml:space="preserve">, культуры, принципа </w:t>
      </w:r>
      <w:r w:rsidR="00D15F64">
        <w:t>добровольного</w:t>
      </w:r>
      <w:r>
        <w:t xml:space="preserve">, предварительного и </w:t>
      </w:r>
      <w:r w:rsidR="00D15F64">
        <w:t>обоснованного</w:t>
      </w:r>
      <w:r>
        <w:t xml:space="preserve"> согласия, обычаев и общинных протоколов в контексте статьи 8 j) и 10 c) Конвенции и </w:t>
      </w:r>
      <w:hyperlink r:id="rId16" w:history="1">
        <w:r>
          <w:rPr>
            <w:color w:val="000000"/>
            <w:szCs w:val="22"/>
          </w:rPr>
          <w:t xml:space="preserve">Руководящих принципов </w:t>
        </w:r>
        <w:proofErr w:type="spellStart"/>
        <w:r>
          <w:rPr>
            <w:color w:val="000000"/>
            <w:szCs w:val="22"/>
          </w:rPr>
          <w:t>Агуэй-гу</w:t>
        </w:r>
        <w:proofErr w:type="spellEnd"/>
      </w:hyperlink>
      <w:r>
        <w:t>.</w:t>
      </w:r>
    </w:p>
    <w:p w14:paraId="3517E10F" w14:textId="77777777" w:rsidR="003E422F" w:rsidRPr="005111CB" w:rsidRDefault="003E422F" w:rsidP="005111CB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i/>
          <w:snapToGrid w:val="0"/>
          <w:kern w:val="22"/>
          <w:szCs w:val="22"/>
        </w:rPr>
      </w:pPr>
      <w:r>
        <w:rPr>
          <w:i/>
          <w:snapToGrid w:val="0"/>
          <w:szCs w:val="22"/>
        </w:rPr>
        <w:t>Регулирование рисков</w:t>
      </w:r>
    </w:p>
    <w:p w14:paraId="3517E110" w14:textId="77777777" w:rsidR="003E422F" w:rsidRPr="005111CB" w:rsidRDefault="003E422F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</w:rPr>
      </w:pPr>
      <w:r>
        <w:t>СГТЭ отметила, что меры по регулированию рисков должны приниматься в той степени, в какой это необходимо для предотвращения неблагоприятного воздействия, с учетом неопределенности и пробелов в знаниях и в соответствии с национальным законодательством и нормами обычного права коренных народов и местных общин.</w:t>
      </w:r>
    </w:p>
    <w:p w14:paraId="3517E111" w14:textId="148E103C" w:rsidR="003E422F" w:rsidRPr="005111CB" w:rsidRDefault="003E422F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</w:rPr>
      </w:pPr>
      <w:r>
        <w:t>Нынешние стратегии регулирования рисков и мониторинга ЖИО могут стать хорошей основой для регулирования рисков и мониторинга потенциального воздействия организмов, полученных с помощью методов синтетической биологии.  Эти стратегии, возможно, потребуется адаптировать и дополнить</w:t>
      </w:r>
      <w:r w:rsidR="002F00BD">
        <w:t xml:space="preserve"> для</w:t>
      </w:r>
      <w:r>
        <w:t xml:space="preserve"> уче</w:t>
      </w:r>
      <w:r w:rsidR="002F00BD">
        <w:t>та</w:t>
      </w:r>
      <w:r>
        <w:t xml:space="preserve"> конкретны</w:t>
      </w:r>
      <w:r w:rsidR="002F00BD">
        <w:t>х</w:t>
      </w:r>
      <w:r>
        <w:t xml:space="preserve"> характеристик организмов, полученных с помощью методов синтетической биологии.</w:t>
      </w:r>
    </w:p>
    <w:p w14:paraId="3517E112" w14:textId="4441B8D9" w:rsidR="003E422F" w:rsidRPr="005111CB" w:rsidRDefault="003E422F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</w:rPr>
      </w:pPr>
      <w:r>
        <w:t>Сотрудничество с международными организациями и другими соответствующими субъектами деятельности могло бы способствовать выявлению в рамках других структур передовых методов, актуальных для регулирования рисков и мониторинг</w:t>
      </w:r>
      <w:r w:rsidR="00697383">
        <w:t>а</w:t>
      </w:r>
      <w:r>
        <w:t xml:space="preserve"> организмов, компонентов и продуктов, полученных с помощью синтетической биологии, и соответствующих целям Конвенции.</w:t>
      </w:r>
    </w:p>
    <w:p w14:paraId="3517E113" w14:textId="76AC44AA" w:rsidR="003E422F" w:rsidRPr="005111CB" w:rsidRDefault="003E422F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</w:rPr>
      </w:pPr>
      <w:r>
        <w:t>СГТЭ обсудила адекватность нынешних мер по ограничению контакта с внешней средой и отметила наличие руководящих принципов для различных уровней ограничения, от лабораторных структур до установок на открытом воздухе.  Группа также отметила, что требования к применению этих мер варьируются в зависимости от стран</w:t>
      </w:r>
      <w:r w:rsidR="00821983">
        <w:t>ы</w:t>
      </w:r>
      <w:r>
        <w:t>.</w:t>
      </w:r>
    </w:p>
    <w:p w14:paraId="3517E114" w14:textId="77777777" w:rsidR="003E422F" w:rsidRPr="005111CB" w:rsidRDefault="003E422F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</w:rPr>
      </w:pPr>
      <w:r>
        <w:t>По вопросам ограничения контакта с внешней средой организмов, созданных для целей технологии генного драйва, подчеркивались следующие ключевые моменты:</w:t>
      </w:r>
    </w:p>
    <w:p w14:paraId="3517E115" w14:textId="77777777" w:rsidR="003E422F" w:rsidRPr="005111CB" w:rsidRDefault="003E422F" w:rsidP="00657FB0">
      <w:pPr>
        <w:pStyle w:val="Paragraphedeliste"/>
        <w:numPr>
          <w:ilvl w:val="0"/>
          <w:numId w:val="8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567"/>
        <w:contextualSpacing w:val="0"/>
        <w:rPr>
          <w:snapToGrid w:val="0"/>
          <w:kern w:val="22"/>
          <w:szCs w:val="22"/>
        </w:rPr>
      </w:pPr>
      <w:r>
        <w:rPr>
          <w:snapToGrid w:val="0"/>
          <w:szCs w:val="22"/>
        </w:rPr>
        <w:t>необходимо адаптировать передовую практику эффективного ограничения контакта ЖИО и применять ее к организмам, созданным для целей технологии генного драйва;</w:t>
      </w:r>
    </w:p>
    <w:p w14:paraId="3517E116" w14:textId="284DAAF1" w:rsidR="003E422F" w:rsidRPr="005111CB" w:rsidRDefault="003E422F" w:rsidP="00657FB0">
      <w:pPr>
        <w:pStyle w:val="Paragraphedeliste"/>
        <w:numPr>
          <w:ilvl w:val="0"/>
          <w:numId w:val="8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567"/>
        <w:contextualSpacing w:val="0"/>
        <w:rPr>
          <w:snapToGrid w:val="0"/>
          <w:kern w:val="22"/>
          <w:szCs w:val="22"/>
        </w:rPr>
      </w:pPr>
      <w:r>
        <w:rPr>
          <w:snapToGrid w:val="0"/>
          <w:szCs w:val="22"/>
        </w:rPr>
        <w:t xml:space="preserve">с экологической точки зрения острова не являются полностью замкнутой средой и не должны рассматриваться как удовлетворяющие условиям понятия «использование в замкнутых системах» в соответствии со статьей 3 </w:t>
      </w:r>
      <w:proofErr w:type="spellStart"/>
      <w:r>
        <w:rPr>
          <w:snapToGrid w:val="0"/>
          <w:szCs w:val="22"/>
        </w:rPr>
        <w:t>Картахенского</w:t>
      </w:r>
      <w:proofErr w:type="spellEnd"/>
      <w:r>
        <w:rPr>
          <w:snapToGrid w:val="0"/>
          <w:szCs w:val="22"/>
        </w:rPr>
        <w:t xml:space="preserve"> протокола, если не может быть доказано иное;</w:t>
      </w:r>
    </w:p>
    <w:p w14:paraId="3517E117" w14:textId="03D1969D" w:rsidR="003E422F" w:rsidRPr="005111CB" w:rsidRDefault="003E422F" w:rsidP="00657FB0">
      <w:pPr>
        <w:pStyle w:val="Paragraphedeliste"/>
        <w:numPr>
          <w:ilvl w:val="0"/>
          <w:numId w:val="8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567"/>
        <w:contextualSpacing w:val="0"/>
        <w:rPr>
          <w:snapToGrid w:val="0"/>
          <w:kern w:val="22"/>
          <w:szCs w:val="22"/>
        </w:rPr>
      </w:pPr>
      <w:r>
        <w:rPr>
          <w:snapToGrid w:val="0"/>
          <w:szCs w:val="22"/>
        </w:rPr>
        <w:t xml:space="preserve">согласованные на международном уровне стандарты эффективного ограничения контакта с внешней средой организмов, созданных для целей технологии генного драйва, могут </w:t>
      </w:r>
      <w:r w:rsidR="00D35ACF">
        <w:rPr>
          <w:snapToGrid w:val="0"/>
          <w:szCs w:val="22"/>
        </w:rPr>
        <w:t>эффективн</w:t>
      </w:r>
      <w:r w:rsidR="00DD5C10">
        <w:rPr>
          <w:snapToGrid w:val="0"/>
          <w:szCs w:val="22"/>
        </w:rPr>
        <w:t xml:space="preserve">о применяться </w:t>
      </w:r>
      <w:r>
        <w:rPr>
          <w:snapToGrid w:val="0"/>
          <w:szCs w:val="22"/>
        </w:rPr>
        <w:t>во избежание непреднамеренного высвобождения из лабораторных структур.</w:t>
      </w:r>
    </w:p>
    <w:p w14:paraId="3517E118" w14:textId="4EA36EF2" w:rsidR="003E422F" w:rsidRPr="005111CB" w:rsidRDefault="003E422F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</w:rPr>
      </w:pPr>
      <w:r>
        <w:t>СГТЭ отметила, что при обзоре достижений синтетической биологии в рамках Конвенции можно также отслеживать прогресс в деле адаптации оценки рисков и регулирования рисков, связанных с организмами, полученны</w:t>
      </w:r>
      <w:r w:rsidR="00983535">
        <w:t>ми</w:t>
      </w:r>
      <w:r>
        <w:t xml:space="preserve"> с помощью методов синтетической биологии.</w:t>
      </w:r>
    </w:p>
    <w:p w14:paraId="3517E119" w14:textId="77777777" w:rsidR="003E422F" w:rsidRPr="005111CB" w:rsidRDefault="003E422F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</w:rPr>
      </w:pPr>
      <w:r>
        <w:lastRenderedPageBreak/>
        <w:t>СГТЭ подчеркнула необходимость учета социально-экономических последствий, перспектив, прав и земель коренных народов и местных общин при рассмотрении вопроса о возможном высвобождении организмов, созданных с помощью методов синтетической биологии, на земли и территории коренных народов и местных общин.</w:t>
      </w:r>
    </w:p>
    <w:p w14:paraId="3517E11A" w14:textId="77777777" w:rsidR="00A86769" w:rsidRPr="005111CB" w:rsidRDefault="00A86769" w:rsidP="005111CB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snapToGrid w:val="0"/>
          <w:kern w:val="22"/>
          <w:szCs w:val="22"/>
        </w:rPr>
      </w:pPr>
    </w:p>
    <w:p w14:paraId="3517E11B" w14:textId="77777777" w:rsidR="00736BC2" w:rsidRPr="00E51FD8" w:rsidRDefault="004A4217" w:rsidP="005111CB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jc w:val="center"/>
        <w:rPr>
          <w:snapToGrid w:val="0"/>
          <w:kern w:val="22"/>
          <w:szCs w:val="22"/>
        </w:rPr>
      </w:pPr>
      <w:r>
        <w:rPr>
          <w:snapToGrid w:val="0"/>
          <w:szCs w:val="22"/>
        </w:rPr>
        <w:t>______</w:t>
      </w:r>
    </w:p>
    <w:sectPr w:rsidR="00736BC2" w:rsidRPr="00E51FD8" w:rsidSect="00CA1572">
      <w:headerReference w:type="even" r:id="rId17"/>
      <w:headerReference w:type="default" r:id="rId18"/>
      <w:footerReference w:type="even" r:id="rId19"/>
      <w:footerReference w:type="default" r:id="rId20"/>
      <w:pgSz w:w="12240" w:h="15840" w:code="1"/>
      <w:pgMar w:top="567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DD904" w14:textId="77777777" w:rsidR="002919C8" w:rsidRDefault="002919C8">
      <w:r>
        <w:separator/>
      </w:r>
    </w:p>
  </w:endnote>
  <w:endnote w:type="continuationSeparator" w:id="0">
    <w:p w14:paraId="50A72852" w14:textId="77777777" w:rsidR="002919C8" w:rsidRDefault="0029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7E12C" w14:textId="77777777" w:rsidR="00063CB6" w:rsidRDefault="00063CB6" w:rsidP="005111CB">
    <w:pPr>
      <w:pStyle w:val="Pieddepage"/>
      <w:tabs>
        <w:tab w:val="clear" w:pos="4320"/>
        <w:tab w:val="clear" w:pos="8640"/>
      </w:tabs>
      <w:kinsoku w:val="0"/>
      <w:overflowPunct w:val="0"/>
      <w:autoSpaceDE w:val="0"/>
      <w:autoSpaceDN w:val="0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7E12D" w14:textId="77777777" w:rsidR="00A90584" w:rsidRDefault="00A90584" w:rsidP="005111CB">
    <w:pPr>
      <w:pStyle w:val="Pieddepage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653C3" w14:textId="77777777" w:rsidR="002919C8" w:rsidRDefault="002919C8">
      <w:r>
        <w:separator/>
      </w:r>
    </w:p>
  </w:footnote>
  <w:footnote w:type="continuationSeparator" w:id="0">
    <w:p w14:paraId="2177BD2D" w14:textId="77777777" w:rsidR="002919C8" w:rsidRDefault="002919C8">
      <w:r>
        <w:continuationSeparator/>
      </w:r>
    </w:p>
  </w:footnote>
  <w:footnote w:id="1">
    <w:p w14:paraId="3517E12E" w14:textId="77777777" w:rsidR="00C62006" w:rsidRPr="005111CB" w:rsidRDefault="00C62006" w:rsidP="005111CB">
      <w:pPr>
        <w:pStyle w:val="Notedebasdepage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</w:rPr>
      </w:pPr>
      <w:r>
        <w:rPr>
          <w:rStyle w:val="Appelnotedebasdep"/>
          <w:snapToGrid w:val="0"/>
          <w:sz w:val="18"/>
          <w:szCs w:val="18"/>
        </w:rPr>
        <w:t>*</w:t>
      </w:r>
      <w:r>
        <w:rPr>
          <w:snapToGrid w:val="0"/>
          <w:szCs w:val="18"/>
        </w:rPr>
        <w:t>СBD/SBSTTA/22/1.</w:t>
      </w:r>
    </w:p>
  </w:footnote>
  <w:footnote w:id="2">
    <w:p w14:paraId="213D99C0" w14:textId="77777777" w:rsidR="005D021A" w:rsidRPr="005111CB" w:rsidRDefault="005D021A" w:rsidP="005D021A">
      <w:pPr>
        <w:pStyle w:val="Notedebasdepage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</w:rPr>
      </w:pPr>
      <w:r>
        <w:rPr>
          <w:rStyle w:val="Appelnotedebasdep"/>
          <w:snapToGrid w:val="0"/>
          <w:kern w:val="18"/>
          <w:sz w:val="18"/>
          <w:szCs w:val="18"/>
        </w:rPr>
        <w:footnoteRef/>
      </w:r>
      <w:r>
        <w:rPr>
          <w:snapToGrid w:val="0"/>
          <w:szCs w:val="18"/>
        </w:rPr>
        <w:t xml:space="preserve"> </w:t>
      </w:r>
      <w:r w:rsidRPr="00A243FE">
        <w:rPr>
          <w:snapToGrid w:val="0"/>
          <w:szCs w:val="18"/>
        </w:rPr>
        <w:t>CBD/SYNBIO/AHTEG/2017/1/3</w:t>
      </w:r>
      <w:r>
        <w:rPr>
          <w:snapToGrid w:val="0"/>
          <w:szCs w:val="18"/>
        </w:rPr>
        <w:t>.</w:t>
      </w:r>
    </w:p>
  </w:footnote>
  <w:footnote w:id="3">
    <w:p w14:paraId="3EFB3E97" w14:textId="77777777" w:rsidR="00236D3C" w:rsidRPr="005111CB" w:rsidRDefault="00236D3C" w:rsidP="00236D3C">
      <w:pPr>
        <w:pStyle w:val="Notedebasdepage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</w:rPr>
      </w:pPr>
      <w:r>
        <w:rPr>
          <w:rStyle w:val="Appelnotedebasdep"/>
          <w:snapToGrid w:val="0"/>
          <w:kern w:val="18"/>
          <w:sz w:val="18"/>
          <w:szCs w:val="18"/>
        </w:rPr>
        <w:footnoteRef/>
      </w:r>
      <w:r>
        <w:rPr>
          <w:snapToGrid w:val="0"/>
          <w:szCs w:val="18"/>
        </w:rPr>
        <w:t xml:space="preserve"> С содержанием дискуссий в рамках Сетевого форума открытого состава по синтетической биологии можно ознакомиться по адресу </w:t>
      </w:r>
      <w:hyperlink r:id="rId1" w:history="1">
        <w:r w:rsidRPr="00E9505F">
          <w:rPr>
            <w:rStyle w:val="Lienhypertexte"/>
            <w:snapToGrid w:val="0"/>
            <w:szCs w:val="18"/>
          </w:rPr>
          <w:t>https://bch.cbd.int/synbio/open-ended/discussion</w:t>
        </w:r>
      </w:hyperlink>
      <w:r>
        <w:t>.</w:t>
      </w:r>
    </w:p>
  </w:footnote>
  <w:footnote w:id="4">
    <w:p w14:paraId="3517E131" w14:textId="553BF63C" w:rsidR="005D4B60" w:rsidRPr="005111CB" w:rsidRDefault="005D4B60" w:rsidP="005111CB">
      <w:pPr>
        <w:pStyle w:val="Notedebasdepage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</w:rPr>
      </w:pPr>
      <w:r>
        <w:rPr>
          <w:rStyle w:val="Appelnotedebasdep"/>
          <w:snapToGrid w:val="0"/>
          <w:kern w:val="18"/>
          <w:sz w:val="18"/>
          <w:szCs w:val="18"/>
        </w:rPr>
        <w:footnoteRef/>
      </w:r>
      <w:r>
        <w:rPr>
          <w:snapToGrid w:val="0"/>
          <w:szCs w:val="18"/>
        </w:rPr>
        <w:t xml:space="preserve"> </w:t>
      </w:r>
      <w:r w:rsidRPr="007F647A">
        <w:rPr>
          <w:snapToGrid w:val="0"/>
          <w:szCs w:val="18"/>
        </w:rPr>
        <w:t>CBD/SYNBIO/AHTEG/2017/1/3</w:t>
      </w:r>
      <w:r>
        <w:rPr>
          <w:snapToGrid w:val="0"/>
          <w:szCs w:val="18"/>
        </w:rPr>
        <w:t>.</w:t>
      </w:r>
    </w:p>
  </w:footnote>
  <w:footnote w:id="5">
    <w:p w14:paraId="3517E132" w14:textId="316924CD" w:rsidR="0057327B" w:rsidRPr="005111CB" w:rsidRDefault="0057327B" w:rsidP="005111CB">
      <w:pPr>
        <w:pStyle w:val="Notedebasdepage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</w:rPr>
      </w:pPr>
      <w:r>
        <w:rPr>
          <w:rStyle w:val="Appelnotedebasdep"/>
          <w:snapToGrid w:val="0"/>
          <w:kern w:val="18"/>
          <w:sz w:val="18"/>
          <w:szCs w:val="18"/>
        </w:rPr>
        <w:footnoteRef/>
      </w:r>
      <w:r>
        <w:rPr>
          <w:snapToGrid w:val="0"/>
          <w:szCs w:val="18"/>
        </w:rPr>
        <w:t xml:space="preserve"> См. рекомендацию Вспомогательного органа </w:t>
      </w:r>
      <w:hyperlink r:id="rId2" w:history="1">
        <w:r>
          <w:rPr>
            <w:rStyle w:val="Lienhypertexte"/>
            <w:snapToGrid w:val="0"/>
            <w:szCs w:val="18"/>
          </w:rPr>
          <w:t>XXI/7</w:t>
        </w:r>
      </w:hyperlink>
      <w:r>
        <w:rPr>
          <w:snapToGrid w:val="0"/>
          <w:color w:val="000000"/>
          <w:szCs w:val="18"/>
        </w:rPr>
        <w:t>.</w:t>
      </w:r>
    </w:p>
  </w:footnote>
  <w:footnote w:id="6">
    <w:p w14:paraId="3517E133" w14:textId="4338A2C4" w:rsidR="00C62006" w:rsidRPr="00070D89" w:rsidRDefault="00C62006" w:rsidP="005111CB">
      <w:pPr>
        <w:pStyle w:val="Notedebasdepage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en-US"/>
        </w:rPr>
      </w:pPr>
      <w:r>
        <w:rPr>
          <w:rStyle w:val="Appelnotedebasdep"/>
          <w:snapToGrid w:val="0"/>
          <w:kern w:val="18"/>
          <w:sz w:val="18"/>
          <w:szCs w:val="18"/>
        </w:rPr>
        <w:footnoteRef/>
      </w:r>
      <w:r w:rsidRPr="00070D89">
        <w:rPr>
          <w:snapToGrid w:val="0"/>
          <w:szCs w:val="18"/>
          <w:lang w:val="en-US"/>
        </w:rPr>
        <w:t xml:space="preserve"> </w:t>
      </w:r>
      <w:r w:rsidRPr="00F96BEA">
        <w:rPr>
          <w:snapToGrid w:val="0"/>
          <w:szCs w:val="18"/>
          <w:lang w:val="en-US"/>
        </w:rPr>
        <w:t>SCBD/SPS/DC/MPM/MW/87112</w:t>
      </w:r>
      <w:r w:rsidRPr="00070D89">
        <w:rPr>
          <w:snapToGrid w:val="0"/>
          <w:szCs w:val="18"/>
          <w:lang w:val="en-US"/>
        </w:rPr>
        <w:t>.</w:t>
      </w:r>
    </w:p>
  </w:footnote>
  <w:footnote w:id="7">
    <w:p w14:paraId="3517E134" w14:textId="77777777" w:rsidR="00760309" w:rsidRPr="005111CB" w:rsidRDefault="00760309" w:rsidP="005111CB">
      <w:pPr>
        <w:pStyle w:val="Notedebasdepage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</w:rPr>
      </w:pPr>
      <w:r>
        <w:rPr>
          <w:rStyle w:val="Appelnotedebasdep"/>
          <w:snapToGrid w:val="0"/>
          <w:kern w:val="18"/>
          <w:sz w:val="18"/>
          <w:szCs w:val="18"/>
        </w:rPr>
        <w:footnoteRef/>
      </w:r>
      <w:r>
        <w:rPr>
          <w:snapToGrid w:val="0"/>
          <w:szCs w:val="18"/>
        </w:rPr>
        <w:t xml:space="preserve"> CBD/SBSTTA/22/4, приложение.</w:t>
      </w:r>
    </w:p>
  </w:footnote>
  <w:footnote w:id="8">
    <w:p w14:paraId="3517E135" w14:textId="0C302D35" w:rsidR="00D1591A" w:rsidRPr="005111CB" w:rsidRDefault="00D1591A" w:rsidP="005111CB">
      <w:pPr>
        <w:pStyle w:val="Notedebasdepage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</w:rPr>
      </w:pPr>
      <w:r>
        <w:rPr>
          <w:rStyle w:val="Appelnotedebasdep"/>
          <w:snapToGrid w:val="0"/>
          <w:kern w:val="18"/>
          <w:sz w:val="18"/>
          <w:szCs w:val="18"/>
        </w:rPr>
        <w:footnoteRef/>
      </w:r>
      <w:r>
        <w:rPr>
          <w:snapToGrid w:val="0"/>
          <w:szCs w:val="18"/>
        </w:rPr>
        <w:t xml:space="preserve"> Приложение </w:t>
      </w:r>
      <w:hyperlink r:id="rId3" w:history="1">
        <w:r>
          <w:rPr>
            <w:rStyle w:val="Lienhypertexte"/>
            <w:snapToGrid w:val="0"/>
            <w:szCs w:val="18"/>
          </w:rPr>
          <w:t>к резолюции Генеральной Ассамблеи 70/1.</w:t>
        </w:r>
      </w:hyperlink>
      <w:r>
        <w:rPr>
          <w:snapToGrid w:val="0"/>
          <w:szCs w:val="18"/>
        </w:rPr>
        <w:t xml:space="preserve"> </w:t>
      </w:r>
    </w:p>
  </w:footnote>
  <w:footnote w:id="9">
    <w:p w14:paraId="3517E136" w14:textId="5463E29F" w:rsidR="00C76D59" w:rsidRPr="005111CB" w:rsidRDefault="00C76D59" w:rsidP="005111CB">
      <w:pPr>
        <w:pStyle w:val="Notedebasdepage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</w:rPr>
      </w:pPr>
      <w:r>
        <w:rPr>
          <w:rStyle w:val="Appelnotedebasdep"/>
          <w:snapToGrid w:val="0"/>
          <w:kern w:val="18"/>
          <w:sz w:val="18"/>
          <w:szCs w:val="18"/>
        </w:rPr>
        <w:footnoteRef/>
      </w:r>
      <w:r>
        <w:rPr>
          <w:snapToGrid w:val="0"/>
          <w:szCs w:val="18"/>
        </w:rPr>
        <w:t xml:space="preserve"> Воспроизводится на основе доклада Специальной группы технических экспертов (</w:t>
      </w:r>
      <w:r w:rsidRPr="00C3794C">
        <w:rPr>
          <w:snapToGrid w:val="0"/>
          <w:szCs w:val="18"/>
        </w:rPr>
        <w:t>CBD/SYNBIO/AHTEG/2017/1/3</w:t>
      </w:r>
      <w:r>
        <w:rPr>
          <w:snapToGrid w:val="0"/>
          <w:szCs w:val="18"/>
        </w:rPr>
        <w:t>).</w:t>
      </w:r>
    </w:p>
  </w:footnote>
  <w:footnote w:id="10">
    <w:p w14:paraId="3517E137" w14:textId="77777777" w:rsidR="003E422F" w:rsidRPr="005111CB" w:rsidRDefault="003E422F" w:rsidP="005111CB">
      <w:pPr>
        <w:pStyle w:val="Notedebasdepage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</w:rPr>
      </w:pPr>
      <w:r>
        <w:rPr>
          <w:rStyle w:val="Appelnotedebasdep"/>
          <w:snapToGrid w:val="0"/>
          <w:kern w:val="18"/>
          <w:sz w:val="18"/>
          <w:szCs w:val="18"/>
        </w:rPr>
        <w:footnoteRef/>
      </w:r>
      <w:r>
        <w:rPr>
          <w:snapToGrid w:val="0"/>
          <w:szCs w:val="18"/>
        </w:rPr>
        <w:t xml:space="preserve"> Поскольку они согласуются с пунктом 23 </w:t>
      </w:r>
      <w:hyperlink r:id="rId4" w:history="1">
        <w:r>
          <w:rPr>
            <w:rStyle w:val="Lienhypertexte"/>
            <w:snapToGrid w:val="0"/>
            <w:szCs w:val="18"/>
          </w:rPr>
          <w:t>решения V/5</w:t>
        </w:r>
      </w:hyperlink>
      <w:r>
        <w:rPr>
          <w:snapToGrid w:val="0"/>
          <w:szCs w:val="18"/>
        </w:rPr>
        <w:t xml:space="preserve"> Конференции сторон.</w:t>
      </w:r>
    </w:p>
  </w:footnote>
  <w:footnote w:id="11">
    <w:p w14:paraId="6489D7ED" w14:textId="77777777" w:rsidR="005C5182" w:rsidRPr="005111CB" w:rsidRDefault="005C5182" w:rsidP="005C5182">
      <w:pPr>
        <w:pStyle w:val="Notedebasdepage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</w:rPr>
      </w:pPr>
      <w:r>
        <w:rPr>
          <w:rStyle w:val="Appelnotedebasdep"/>
          <w:snapToGrid w:val="0"/>
          <w:kern w:val="18"/>
          <w:sz w:val="18"/>
          <w:szCs w:val="18"/>
        </w:rPr>
        <w:footnoteRef/>
      </w:r>
      <w:r>
        <w:rPr>
          <w:snapToGrid w:val="0"/>
          <w:szCs w:val="18"/>
        </w:rPr>
        <w:t xml:space="preserve"> См. </w:t>
      </w:r>
      <w:hyperlink r:id="rId5" w:history="1">
        <w:r>
          <w:rPr>
            <w:rStyle w:val="Lienhypertexte"/>
            <w:snapToGrid w:val="0"/>
            <w:szCs w:val="18"/>
          </w:rPr>
          <w:t>http://bch.cbd.int/onlineconferences/portal_detection/lab_network.shtml</w:t>
        </w:r>
      </w:hyperlink>
      <w:r>
        <w:rPr>
          <w:snapToGrid w:val="0"/>
          <w:szCs w:val="18"/>
        </w:rPr>
        <w:t>.</w:t>
      </w:r>
    </w:p>
  </w:footnote>
  <w:footnote w:id="12">
    <w:p w14:paraId="3517E139" w14:textId="0AB61BFB" w:rsidR="003E422F" w:rsidRPr="005111CB" w:rsidRDefault="003E422F" w:rsidP="005111CB">
      <w:pPr>
        <w:pStyle w:val="Notedebasdepage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</w:rPr>
      </w:pPr>
      <w:r>
        <w:rPr>
          <w:rStyle w:val="Appelnotedebasdep"/>
          <w:snapToGrid w:val="0"/>
          <w:kern w:val="18"/>
          <w:sz w:val="18"/>
          <w:szCs w:val="18"/>
        </w:rPr>
        <w:footnoteRef/>
      </w:r>
      <w:r>
        <w:rPr>
          <w:snapToGrid w:val="0"/>
          <w:szCs w:val="18"/>
        </w:rPr>
        <w:t xml:space="preserve"> Например, Руководство по оценке рисков, разработанное СГТЭ по оценке рисков и регулированию </w:t>
      </w:r>
      <w:r>
        <w:rPr>
          <w:snapToGrid w:val="0"/>
          <w:szCs w:val="18"/>
        </w:rPr>
        <w:t>рисков</w:t>
      </w:r>
      <w:r w:rsidR="00D7000C">
        <w:rPr>
          <w:snapToGrid w:val="0"/>
          <w:szCs w:val="18"/>
        </w:rPr>
        <w:t>,</w:t>
      </w:r>
      <w:bookmarkStart w:id="1" w:name="_GoBack"/>
      <w:bookmarkEnd w:id="1"/>
      <w:r>
        <w:rPr>
          <w:snapToGrid w:val="0"/>
          <w:szCs w:val="18"/>
        </w:rPr>
        <w:t xml:space="preserve"> и другие руководящие документы в соответствии с решением</w:t>
      </w:r>
      <w:r w:rsidR="00A711E7">
        <w:rPr>
          <w:snapToGrid w:val="0"/>
          <w:szCs w:val="18"/>
        </w:rPr>
        <w:t xml:space="preserve"> </w:t>
      </w:r>
      <w:hyperlink r:id="rId6" w:history="1">
        <w:r>
          <w:rPr>
            <w:rStyle w:val="Lienhypertexte"/>
            <w:snapToGrid w:val="0"/>
            <w:szCs w:val="18"/>
          </w:rPr>
          <w:t>CP VIII/12</w:t>
        </w:r>
      </w:hyperlink>
      <w:r>
        <w:rPr>
          <w:snapToGrid w:val="0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</w:rPr>
      <w:alias w:val="Предмет"/>
      <w:tag w:val=""/>
      <w:id w:val="435956939"/>
      <w:placeholder>
        <w:docPart w:val="08FEC8C29D174239824F43788765B8AB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517E126" w14:textId="77777777" w:rsidR="00C62006" w:rsidRPr="00063CB6" w:rsidRDefault="00820237" w:rsidP="005440A6">
        <w:pPr>
          <w:pStyle w:val="En-tte"/>
          <w:tabs>
            <w:tab w:val="clear" w:pos="4320"/>
            <w:tab w:val="clear" w:pos="8640"/>
          </w:tabs>
          <w:jc w:val="left"/>
          <w:rPr>
            <w:noProof/>
            <w:kern w:val="22"/>
          </w:rPr>
        </w:pPr>
        <w:r w:rsidRPr="00063CB6">
          <w:rPr>
            <w:noProof/>
            <w:kern w:val="22"/>
          </w:rPr>
          <w:t>CBD/SBSTTA/22/4</w:t>
        </w:r>
      </w:p>
    </w:sdtContent>
  </w:sdt>
  <w:p w14:paraId="3517E127" w14:textId="42245F59" w:rsidR="00C62006" w:rsidRPr="00063CB6" w:rsidRDefault="0049388F" w:rsidP="005440A6">
    <w:pPr>
      <w:pStyle w:val="En-tte"/>
      <w:tabs>
        <w:tab w:val="clear" w:pos="4320"/>
        <w:tab w:val="clear" w:pos="8640"/>
      </w:tabs>
      <w:jc w:val="left"/>
      <w:rPr>
        <w:noProof/>
        <w:kern w:val="22"/>
      </w:rPr>
    </w:pPr>
    <w:r>
      <w:t>Страница</w:t>
    </w:r>
    <w:r w:rsidR="00C62006">
      <w:t xml:space="preserve"> </w:t>
    </w:r>
    <w:r w:rsidR="00C62006" w:rsidRPr="00063CB6">
      <w:fldChar w:fldCharType="begin"/>
    </w:r>
    <w:r w:rsidR="00C62006" w:rsidRPr="00063CB6">
      <w:instrText xml:space="preserve"> PAGE   \* MERGEFORMAT </w:instrText>
    </w:r>
    <w:r w:rsidR="00C62006" w:rsidRPr="00063CB6">
      <w:fldChar w:fldCharType="separate"/>
    </w:r>
    <w:r w:rsidR="00CB3510">
      <w:t>2</w:t>
    </w:r>
    <w:r w:rsidR="00C62006" w:rsidRPr="00063CB6">
      <w:fldChar w:fldCharType="end"/>
    </w:r>
  </w:p>
  <w:p w14:paraId="3517E128" w14:textId="77777777" w:rsidR="00C62006" w:rsidRPr="00063CB6" w:rsidRDefault="00C62006" w:rsidP="005440A6">
    <w:pPr>
      <w:pStyle w:val="En-tte"/>
      <w:tabs>
        <w:tab w:val="clear" w:pos="4320"/>
        <w:tab w:val="clear" w:pos="8640"/>
      </w:tabs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</w:rPr>
      <w:alias w:val="Предмет"/>
      <w:tag w:val=""/>
      <w:id w:val="599458323"/>
      <w:placeholder>
        <w:docPart w:val="6A8193A12B42491F9EFE82214EBC85A8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517E129" w14:textId="77777777" w:rsidR="00C62006" w:rsidRPr="00A90584" w:rsidRDefault="00820237" w:rsidP="005111CB">
        <w:pPr>
          <w:pStyle w:val="En-tte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jc w:val="right"/>
          <w:rPr>
            <w:noProof/>
            <w:kern w:val="22"/>
          </w:rPr>
        </w:pPr>
        <w:r w:rsidRPr="00A90584">
          <w:rPr>
            <w:noProof/>
            <w:kern w:val="22"/>
          </w:rPr>
          <w:t>CBD/SBSTTA/22/4</w:t>
        </w:r>
      </w:p>
    </w:sdtContent>
  </w:sdt>
  <w:p w14:paraId="3517E12A" w14:textId="31A554AE" w:rsidR="00C62006" w:rsidRPr="00A90584" w:rsidRDefault="0049388F" w:rsidP="005111CB">
    <w:pPr>
      <w:pStyle w:val="En-tte"/>
      <w:tabs>
        <w:tab w:val="clear" w:pos="4320"/>
        <w:tab w:val="clear" w:pos="8640"/>
      </w:tabs>
      <w:kinsoku w:val="0"/>
      <w:overflowPunct w:val="0"/>
      <w:autoSpaceDE w:val="0"/>
      <w:autoSpaceDN w:val="0"/>
      <w:jc w:val="right"/>
      <w:rPr>
        <w:noProof/>
        <w:kern w:val="22"/>
      </w:rPr>
    </w:pPr>
    <w:r>
      <w:t>Страница</w:t>
    </w:r>
    <w:r w:rsidR="00C62006">
      <w:t xml:space="preserve"> </w:t>
    </w:r>
    <w:r w:rsidR="00C62006" w:rsidRPr="00A90584">
      <w:fldChar w:fldCharType="begin"/>
    </w:r>
    <w:r w:rsidR="00C62006" w:rsidRPr="00A90584">
      <w:instrText xml:space="preserve"> PAGE   \* MERGEFORMAT </w:instrText>
    </w:r>
    <w:r w:rsidR="00C62006" w:rsidRPr="00A90584">
      <w:fldChar w:fldCharType="separate"/>
    </w:r>
    <w:r w:rsidR="00CB3510">
      <w:t>11</w:t>
    </w:r>
    <w:r w:rsidR="00C62006" w:rsidRPr="00A90584">
      <w:fldChar w:fldCharType="end"/>
    </w:r>
  </w:p>
  <w:p w14:paraId="3517E12B" w14:textId="77777777" w:rsidR="00C62006" w:rsidRPr="00B56383" w:rsidRDefault="00C62006" w:rsidP="005111CB">
    <w:pPr>
      <w:pStyle w:val="En-tte"/>
      <w:tabs>
        <w:tab w:val="clear" w:pos="4320"/>
        <w:tab w:val="clear" w:pos="8640"/>
      </w:tabs>
      <w:kinsoku w:val="0"/>
      <w:overflowPunct w:val="0"/>
      <w:autoSpaceDE w:val="0"/>
      <w:autoSpaceDN w:val="0"/>
      <w:jc w:val="right"/>
      <w:rPr>
        <w:noProof/>
        <w:kern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49A5"/>
    <w:multiLevelType w:val="hybridMultilevel"/>
    <w:tmpl w:val="2354C8E6"/>
    <w:lvl w:ilvl="0" w:tplc="040C0017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6B8D"/>
    <w:multiLevelType w:val="hybridMultilevel"/>
    <w:tmpl w:val="EDCE77FA"/>
    <w:lvl w:ilvl="0" w:tplc="248A18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611CC"/>
    <w:multiLevelType w:val="hybridMultilevel"/>
    <w:tmpl w:val="8892B496"/>
    <w:lvl w:ilvl="0" w:tplc="10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94166"/>
    <w:multiLevelType w:val="hybridMultilevel"/>
    <w:tmpl w:val="209A1654"/>
    <w:lvl w:ilvl="0" w:tplc="F67C9732">
      <w:start w:val="15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01890"/>
    <w:multiLevelType w:val="hybridMultilevel"/>
    <w:tmpl w:val="420AEFC4"/>
    <w:lvl w:ilvl="0" w:tplc="5A6EB3F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3458F"/>
    <w:multiLevelType w:val="hybridMultilevel"/>
    <w:tmpl w:val="3EBE7570"/>
    <w:lvl w:ilvl="0" w:tplc="9224F168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36D4C"/>
    <w:multiLevelType w:val="hybridMultilevel"/>
    <w:tmpl w:val="2F7E80F0"/>
    <w:lvl w:ilvl="0" w:tplc="8D66E5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424CA1"/>
    <w:multiLevelType w:val="hybridMultilevel"/>
    <w:tmpl w:val="B306704E"/>
    <w:lvl w:ilvl="0" w:tplc="AC3E723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76EFA"/>
    <w:multiLevelType w:val="hybridMultilevel"/>
    <w:tmpl w:val="9DC4F09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9759D"/>
    <w:multiLevelType w:val="hybridMultilevel"/>
    <w:tmpl w:val="A872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F1CB2"/>
    <w:multiLevelType w:val="hybridMultilevel"/>
    <w:tmpl w:val="3A8C5D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22BCC"/>
    <w:multiLevelType w:val="hybridMultilevel"/>
    <w:tmpl w:val="A5460D78"/>
    <w:lvl w:ilvl="0" w:tplc="BD863E26">
      <w:start w:val="23"/>
      <w:numFmt w:val="decimal"/>
      <w:lvlText w:val="%1."/>
      <w:lvlJc w:val="left"/>
      <w:pPr>
        <w:ind w:left="360" w:hanging="360"/>
      </w:pPr>
      <w:rPr>
        <w:rFonts w:hint="default"/>
        <w:i/>
        <w:color w:val="auto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4139B1"/>
    <w:multiLevelType w:val="hybridMultilevel"/>
    <w:tmpl w:val="6A662E64"/>
    <w:lvl w:ilvl="0" w:tplc="8986818C">
      <w:start w:val="2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65281E"/>
    <w:multiLevelType w:val="hybridMultilevel"/>
    <w:tmpl w:val="9014F050"/>
    <w:lvl w:ilvl="0" w:tplc="040C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96A70EA"/>
    <w:multiLevelType w:val="hybridMultilevel"/>
    <w:tmpl w:val="550C3EB8"/>
    <w:lvl w:ilvl="0" w:tplc="771AB51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97B7FB9"/>
    <w:multiLevelType w:val="hybridMultilevel"/>
    <w:tmpl w:val="06A2B948"/>
    <w:lvl w:ilvl="0" w:tplc="9D74F3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FF4D75"/>
    <w:multiLevelType w:val="hybridMultilevel"/>
    <w:tmpl w:val="3A1C95BE"/>
    <w:lvl w:ilvl="0" w:tplc="D13C94B8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00170"/>
    <w:multiLevelType w:val="hybridMultilevel"/>
    <w:tmpl w:val="A0DA660C"/>
    <w:lvl w:ilvl="0" w:tplc="9D4605C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itre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32E376AB"/>
    <w:multiLevelType w:val="hybridMultilevel"/>
    <w:tmpl w:val="1C5E865E"/>
    <w:lvl w:ilvl="0" w:tplc="10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D56F3B"/>
    <w:multiLevelType w:val="hybridMultilevel"/>
    <w:tmpl w:val="212AA0EE"/>
    <w:lvl w:ilvl="0" w:tplc="0AFEF9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74FE3"/>
    <w:multiLevelType w:val="hybridMultilevel"/>
    <w:tmpl w:val="6AE08994"/>
    <w:lvl w:ilvl="0" w:tplc="8138B000">
      <w:start w:val="2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58C5CCC"/>
    <w:multiLevelType w:val="hybridMultilevel"/>
    <w:tmpl w:val="FADC76BE"/>
    <w:lvl w:ilvl="0" w:tplc="345039E2">
      <w:start w:val="24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9922492"/>
    <w:multiLevelType w:val="hybridMultilevel"/>
    <w:tmpl w:val="74F07EE8"/>
    <w:lvl w:ilvl="0" w:tplc="55EA530C">
      <w:start w:val="26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B0E25DC"/>
    <w:multiLevelType w:val="hybridMultilevel"/>
    <w:tmpl w:val="53CE60EC"/>
    <w:lvl w:ilvl="0" w:tplc="702A5EDA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2317AE6"/>
    <w:multiLevelType w:val="hybridMultilevel"/>
    <w:tmpl w:val="E6529E10"/>
    <w:lvl w:ilvl="0" w:tplc="717E6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A0D9A"/>
    <w:multiLevelType w:val="multilevel"/>
    <w:tmpl w:val="A2ECC32A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41604C"/>
    <w:multiLevelType w:val="hybridMultilevel"/>
    <w:tmpl w:val="12A82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55AB9"/>
    <w:multiLevelType w:val="hybridMultilevel"/>
    <w:tmpl w:val="23D0505A"/>
    <w:lvl w:ilvl="0" w:tplc="2250A5AC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E390B"/>
    <w:multiLevelType w:val="hybridMultilevel"/>
    <w:tmpl w:val="2F3EB34C"/>
    <w:lvl w:ilvl="0" w:tplc="702A5E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D24FD"/>
    <w:multiLevelType w:val="hybridMultilevel"/>
    <w:tmpl w:val="69A0B57C"/>
    <w:lvl w:ilvl="0" w:tplc="F01638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23244"/>
    <w:multiLevelType w:val="multilevel"/>
    <w:tmpl w:val="B3C03A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09D08C9"/>
    <w:multiLevelType w:val="hybridMultilevel"/>
    <w:tmpl w:val="5790870E"/>
    <w:lvl w:ilvl="0" w:tplc="515A59F4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F8E659A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D6298"/>
    <w:multiLevelType w:val="hybridMultilevel"/>
    <w:tmpl w:val="C2BEA61C"/>
    <w:lvl w:ilvl="0" w:tplc="CCF2D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143F9"/>
    <w:multiLevelType w:val="hybridMultilevel"/>
    <w:tmpl w:val="EA6E4610"/>
    <w:lvl w:ilvl="0" w:tplc="E25214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31418"/>
    <w:multiLevelType w:val="hybridMultilevel"/>
    <w:tmpl w:val="408C9924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EF099C"/>
    <w:multiLevelType w:val="hybridMultilevel"/>
    <w:tmpl w:val="B04A8082"/>
    <w:lvl w:ilvl="0" w:tplc="CAB40D4C">
      <w:start w:val="1"/>
      <w:numFmt w:val="lowerLetter"/>
      <w:lvlText w:val="(%1)"/>
      <w:lvlJc w:val="left"/>
      <w:pPr>
        <w:ind w:left="1080" w:hanging="72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327B2"/>
    <w:multiLevelType w:val="hybridMultilevel"/>
    <w:tmpl w:val="81B0E5C4"/>
    <w:lvl w:ilvl="0" w:tplc="10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95252"/>
    <w:multiLevelType w:val="hybridMultilevel"/>
    <w:tmpl w:val="D820E05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64EC5"/>
    <w:multiLevelType w:val="hybridMultilevel"/>
    <w:tmpl w:val="BBDC9FE8"/>
    <w:lvl w:ilvl="0" w:tplc="100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312FB6E">
      <w:start w:val="1"/>
      <w:numFmt w:val="lowerLetter"/>
      <w:lvlText w:val="(%2)"/>
      <w:lvlJc w:val="left"/>
      <w:pPr>
        <w:ind w:left="1582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EBF4393"/>
    <w:multiLevelType w:val="hybridMultilevel"/>
    <w:tmpl w:val="4DAE7270"/>
    <w:lvl w:ilvl="0" w:tplc="A3A2E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ngsana New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22"/>
  </w:num>
  <w:num w:numId="4">
    <w:abstractNumId w:val="27"/>
  </w:num>
  <w:num w:numId="5">
    <w:abstractNumId w:val="24"/>
  </w:num>
  <w:num w:numId="6">
    <w:abstractNumId w:val="35"/>
  </w:num>
  <w:num w:numId="7">
    <w:abstractNumId w:val="36"/>
  </w:num>
  <w:num w:numId="8">
    <w:abstractNumId w:val="43"/>
  </w:num>
  <w:num w:numId="9">
    <w:abstractNumId w:val="4"/>
  </w:num>
  <w:num w:numId="10">
    <w:abstractNumId w:val="42"/>
  </w:num>
  <w:num w:numId="11">
    <w:abstractNumId w:val="3"/>
  </w:num>
  <w:num w:numId="12">
    <w:abstractNumId w:val="17"/>
  </w:num>
  <w:num w:numId="13">
    <w:abstractNumId w:val="14"/>
  </w:num>
  <w:num w:numId="14">
    <w:abstractNumId w:val="31"/>
  </w:num>
  <w:num w:numId="15">
    <w:abstractNumId w:val="20"/>
  </w:num>
  <w:num w:numId="16">
    <w:abstractNumId w:val="37"/>
  </w:num>
  <w:num w:numId="17">
    <w:abstractNumId w:val="9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5"/>
  </w:num>
  <w:num w:numId="21">
    <w:abstractNumId w:val="19"/>
  </w:num>
  <w:num w:numId="22">
    <w:abstractNumId w:val="15"/>
  </w:num>
  <w:num w:numId="23">
    <w:abstractNumId w:val="32"/>
  </w:num>
  <w:num w:numId="24">
    <w:abstractNumId w:val="2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"/>
  </w:num>
  <w:num w:numId="28">
    <w:abstractNumId w:val="6"/>
  </w:num>
  <w:num w:numId="29">
    <w:abstractNumId w:val="30"/>
  </w:num>
  <w:num w:numId="30">
    <w:abstractNumId w:val="7"/>
  </w:num>
  <w:num w:numId="31">
    <w:abstractNumId w:val="25"/>
  </w:num>
  <w:num w:numId="32">
    <w:abstractNumId w:val="12"/>
  </w:num>
  <w:num w:numId="33">
    <w:abstractNumId w:val="11"/>
  </w:num>
  <w:num w:numId="34">
    <w:abstractNumId w:val="40"/>
  </w:num>
  <w:num w:numId="35">
    <w:abstractNumId w:val="2"/>
  </w:num>
  <w:num w:numId="36">
    <w:abstractNumId w:val="21"/>
  </w:num>
  <w:num w:numId="37">
    <w:abstractNumId w:val="23"/>
  </w:num>
  <w:num w:numId="38">
    <w:abstractNumId w:val="33"/>
  </w:num>
  <w:num w:numId="39">
    <w:abstractNumId w:val="39"/>
  </w:num>
  <w:num w:numId="40">
    <w:abstractNumId w:val="27"/>
  </w:num>
  <w:num w:numId="41">
    <w:abstractNumId w:val="27"/>
  </w:num>
  <w:num w:numId="42">
    <w:abstractNumId w:val="27"/>
  </w:num>
  <w:num w:numId="43">
    <w:abstractNumId w:val="27"/>
  </w:num>
  <w:num w:numId="44">
    <w:abstractNumId w:val="27"/>
  </w:num>
  <w:num w:numId="45">
    <w:abstractNumId w:val="27"/>
  </w:num>
  <w:num w:numId="46">
    <w:abstractNumId w:val="27"/>
  </w:num>
  <w:num w:numId="47">
    <w:abstractNumId w:val="27"/>
  </w:num>
  <w:num w:numId="48">
    <w:abstractNumId w:val="27"/>
  </w:num>
  <w:num w:numId="49">
    <w:abstractNumId w:val="27"/>
  </w:num>
  <w:num w:numId="50">
    <w:abstractNumId w:val="27"/>
  </w:num>
  <w:num w:numId="51">
    <w:abstractNumId w:val="27"/>
  </w:num>
  <w:num w:numId="52">
    <w:abstractNumId w:val="27"/>
  </w:num>
  <w:num w:numId="53">
    <w:abstractNumId w:val="27"/>
  </w:num>
  <w:num w:numId="54">
    <w:abstractNumId w:val="27"/>
  </w:num>
  <w:num w:numId="55">
    <w:abstractNumId w:val="27"/>
  </w:num>
  <w:num w:numId="56">
    <w:abstractNumId w:val="27"/>
  </w:num>
  <w:num w:numId="57">
    <w:abstractNumId w:val="27"/>
  </w:num>
  <w:num w:numId="58">
    <w:abstractNumId w:val="27"/>
  </w:num>
  <w:num w:numId="59">
    <w:abstractNumId w:val="27"/>
  </w:num>
  <w:num w:numId="60">
    <w:abstractNumId w:val="27"/>
  </w:num>
  <w:num w:numId="61">
    <w:abstractNumId w:val="27"/>
  </w:num>
  <w:num w:numId="62">
    <w:abstractNumId w:val="27"/>
  </w:num>
  <w:num w:numId="63">
    <w:abstractNumId w:val="27"/>
  </w:num>
  <w:num w:numId="64">
    <w:abstractNumId w:val="27"/>
  </w:num>
  <w:num w:numId="65">
    <w:abstractNumId w:val="27"/>
  </w:num>
  <w:num w:numId="66">
    <w:abstractNumId w:val="27"/>
  </w:num>
  <w:num w:numId="67">
    <w:abstractNumId w:val="27"/>
  </w:num>
  <w:num w:numId="68">
    <w:abstractNumId w:val="27"/>
  </w:num>
  <w:num w:numId="69">
    <w:abstractNumId w:val="27"/>
  </w:num>
  <w:num w:numId="70">
    <w:abstractNumId w:val="27"/>
  </w:num>
  <w:num w:numId="71">
    <w:abstractNumId w:val="27"/>
  </w:num>
  <w:num w:numId="72">
    <w:abstractNumId w:val="27"/>
  </w:num>
  <w:num w:numId="73">
    <w:abstractNumId w:val="27"/>
  </w:num>
  <w:num w:numId="74">
    <w:abstractNumId w:val="27"/>
  </w:num>
  <w:num w:numId="75">
    <w:abstractNumId w:val="27"/>
  </w:num>
  <w:num w:numId="76">
    <w:abstractNumId w:val="27"/>
  </w:num>
  <w:num w:numId="77">
    <w:abstractNumId w:val="27"/>
  </w:num>
  <w:num w:numId="78">
    <w:abstractNumId w:val="27"/>
  </w:num>
  <w:num w:numId="79">
    <w:abstractNumId w:val="8"/>
  </w:num>
  <w:num w:numId="80">
    <w:abstractNumId w:val="38"/>
  </w:num>
  <w:num w:numId="81">
    <w:abstractNumId w:val="0"/>
  </w:num>
  <w:num w:numId="82">
    <w:abstractNumId w:val="16"/>
  </w:num>
  <w:num w:numId="83">
    <w:abstractNumId w:val="41"/>
  </w:num>
  <w:num w:numId="84">
    <w:abstractNumId w:val="13"/>
  </w:num>
  <w:num w:numId="85">
    <w:abstractNumId w:val="1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425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B3B"/>
    <w:rsid w:val="0000269E"/>
    <w:rsid w:val="000049E9"/>
    <w:rsid w:val="00011981"/>
    <w:rsid w:val="0001207D"/>
    <w:rsid w:val="00013D22"/>
    <w:rsid w:val="00014CB6"/>
    <w:rsid w:val="000219AC"/>
    <w:rsid w:val="00024C71"/>
    <w:rsid w:val="0002676B"/>
    <w:rsid w:val="00031214"/>
    <w:rsid w:val="00031D24"/>
    <w:rsid w:val="00036D26"/>
    <w:rsid w:val="00037873"/>
    <w:rsid w:val="000501F6"/>
    <w:rsid w:val="00051894"/>
    <w:rsid w:val="0005258A"/>
    <w:rsid w:val="00054381"/>
    <w:rsid w:val="00057851"/>
    <w:rsid w:val="00061680"/>
    <w:rsid w:val="00063385"/>
    <w:rsid w:val="00063CB6"/>
    <w:rsid w:val="00063FB8"/>
    <w:rsid w:val="00066939"/>
    <w:rsid w:val="000674D6"/>
    <w:rsid w:val="00070D89"/>
    <w:rsid w:val="000711E1"/>
    <w:rsid w:val="00071556"/>
    <w:rsid w:val="00071AFA"/>
    <w:rsid w:val="00073708"/>
    <w:rsid w:val="00081815"/>
    <w:rsid w:val="00082752"/>
    <w:rsid w:val="00084DEC"/>
    <w:rsid w:val="00091D2E"/>
    <w:rsid w:val="000A2AE3"/>
    <w:rsid w:val="000A563E"/>
    <w:rsid w:val="000B55BE"/>
    <w:rsid w:val="000C1730"/>
    <w:rsid w:val="000C4969"/>
    <w:rsid w:val="000C4E70"/>
    <w:rsid w:val="000C7A4D"/>
    <w:rsid w:val="000D2752"/>
    <w:rsid w:val="000D732C"/>
    <w:rsid w:val="000E31A2"/>
    <w:rsid w:val="000E378B"/>
    <w:rsid w:val="000E604F"/>
    <w:rsid w:val="000E637D"/>
    <w:rsid w:val="000E725B"/>
    <w:rsid w:val="000E7E6A"/>
    <w:rsid w:val="000E7E9E"/>
    <w:rsid w:val="000F5CA8"/>
    <w:rsid w:val="000F63AB"/>
    <w:rsid w:val="001037A1"/>
    <w:rsid w:val="00115F3C"/>
    <w:rsid w:val="0012214B"/>
    <w:rsid w:val="00127512"/>
    <w:rsid w:val="00132FD8"/>
    <w:rsid w:val="00141A06"/>
    <w:rsid w:val="001517A4"/>
    <w:rsid w:val="00161702"/>
    <w:rsid w:val="001621F4"/>
    <w:rsid w:val="00163480"/>
    <w:rsid w:val="00166367"/>
    <w:rsid w:val="00166620"/>
    <w:rsid w:val="0018723C"/>
    <w:rsid w:val="00191BCC"/>
    <w:rsid w:val="00192E06"/>
    <w:rsid w:val="00193C7D"/>
    <w:rsid w:val="0019493E"/>
    <w:rsid w:val="001A5072"/>
    <w:rsid w:val="001A70A1"/>
    <w:rsid w:val="001A791C"/>
    <w:rsid w:val="001B07BC"/>
    <w:rsid w:val="001B3F4B"/>
    <w:rsid w:val="001B7AD7"/>
    <w:rsid w:val="001C0FFA"/>
    <w:rsid w:val="001C2302"/>
    <w:rsid w:val="001D7EE8"/>
    <w:rsid w:val="001F6263"/>
    <w:rsid w:val="001F6379"/>
    <w:rsid w:val="0020306C"/>
    <w:rsid w:val="002030C9"/>
    <w:rsid w:val="00204415"/>
    <w:rsid w:val="00207A6E"/>
    <w:rsid w:val="002146DD"/>
    <w:rsid w:val="0022115B"/>
    <w:rsid w:val="002228C1"/>
    <w:rsid w:val="0022496F"/>
    <w:rsid w:val="00224B92"/>
    <w:rsid w:val="00225723"/>
    <w:rsid w:val="00225A67"/>
    <w:rsid w:val="00226619"/>
    <w:rsid w:val="002269FB"/>
    <w:rsid w:val="00227DA0"/>
    <w:rsid w:val="002308EB"/>
    <w:rsid w:val="00232EE8"/>
    <w:rsid w:val="002357E1"/>
    <w:rsid w:val="00235DDF"/>
    <w:rsid w:val="00236D3C"/>
    <w:rsid w:val="0024097A"/>
    <w:rsid w:val="00242081"/>
    <w:rsid w:val="00242A4D"/>
    <w:rsid w:val="00242F3D"/>
    <w:rsid w:val="00243747"/>
    <w:rsid w:val="0024521A"/>
    <w:rsid w:val="0025247E"/>
    <w:rsid w:val="00252897"/>
    <w:rsid w:val="002531D0"/>
    <w:rsid w:val="00254248"/>
    <w:rsid w:val="0025539A"/>
    <w:rsid w:val="00255B36"/>
    <w:rsid w:val="00280D16"/>
    <w:rsid w:val="00281834"/>
    <w:rsid w:val="0028415B"/>
    <w:rsid w:val="00284F2F"/>
    <w:rsid w:val="002879BD"/>
    <w:rsid w:val="0029066C"/>
    <w:rsid w:val="0029107D"/>
    <w:rsid w:val="00291285"/>
    <w:rsid w:val="002919C8"/>
    <w:rsid w:val="00291CB6"/>
    <w:rsid w:val="00292F88"/>
    <w:rsid w:val="00293130"/>
    <w:rsid w:val="002A19CC"/>
    <w:rsid w:val="002B0942"/>
    <w:rsid w:val="002B1724"/>
    <w:rsid w:val="002B4C21"/>
    <w:rsid w:val="002B7591"/>
    <w:rsid w:val="002C1265"/>
    <w:rsid w:val="002C393B"/>
    <w:rsid w:val="002C6A9E"/>
    <w:rsid w:val="002D2721"/>
    <w:rsid w:val="002E4823"/>
    <w:rsid w:val="002F00BD"/>
    <w:rsid w:val="002F5FDE"/>
    <w:rsid w:val="002F7861"/>
    <w:rsid w:val="00300916"/>
    <w:rsid w:val="0030157B"/>
    <w:rsid w:val="00301D3C"/>
    <w:rsid w:val="003043A2"/>
    <w:rsid w:val="003210FF"/>
    <w:rsid w:val="00325DE3"/>
    <w:rsid w:val="00326777"/>
    <w:rsid w:val="00334882"/>
    <w:rsid w:val="00336766"/>
    <w:rsid w:val="0034077C"/>
    <w:rsid w:val="00354AE8"/>
    <w:rsid w:val="00354D79"/>
    <w:rsid w:val="00363716"/>
    <w:rsid w:val="00363942"/>
    <w:rsid w:val="00372500"/>
    <w:rsid w:val="0037250F"/>
    <w:rsid w:val="00381DA9"/>
    <w:rsid w:val="00381E94"/>
    <w:rsid w:val="003847DD"/>
    <w:rsid w:val="00390137"/>
    <w:rsid w:val="00392B46"/>
    <w:rsid w:val="003A1D78"/>
    <w:rsid w:val="003A294B"/>
    <w:rsid w:val="003A33FD"/>
    <w:rsid w:val="003A5F01"/>
    <w:rsid w:val="003A73EB"/>
    <w:rsid w:val="003A76F7"/>
    <w:rsid w:val="003B10B9"/>
    <w:rsid w:val="003B1460"/>
    <w:rsid w:val="003B3116"/>
    <w:rsid w:val="003B3A96"/>
    <w:rsid w:val="003B698B"/>
    <w:rsid w:val="003C113F"/>
    <w:rsid w:val="003C5CFE"/>
    <w:rsid w:val="003C7551"/>
    <w:rsid w:val="003D6E7D"/>
    <w:rsid w:val="003D76C8"/>
    <w:rsid w:val="003E15DD"/>
    <w:rsid w:val="003E2979"/>
    <w:rsid w:val="003E2DAE"/>
    <w:rsid w:val="003E422F"/>
    <w:rsid w:val="003F2A1E"/>
    <w:rsid w:val="003F6E44"/>
    <w:rsid w:val="00403B41"/>
    <w:rsid w:val="00406BC6"/>
    <w:rsid w:val="004119FD"/>
    <w:rsid w:val="00417AA7"/>
    <w:rsid w:val="00420341"/>
    <w:rsid w:val="00430CCB"/>
    <w:rsid w:val="004362A1"/>
    <w:rsid w:val="00436C8B"/>
    <w:rsid w:val="00440941"/>
    <w:rsid w:val="0044424E"/>
    <w:rsid w:val="00453E63"/>
    <w:rsid w:val="00456213"/>
    <w:rsid w:val="004575A6"/>
    <w:rsid w:val="004607A4"/>
    <w:rsid w:val="004666D2"/>
    <w:rsid w:val="00470686"/>
    <w:rsid w:val="00473224"/>
    <w:rsid w:val="00476BFC"/>
    <w:rsid w:val="00491FD6"/>
    <w:rsid w:val="004933CA"/>
    <w:rsid w:val="004936E5"/>
    <w:rsid w:val="0049388F"/>
    <w:rsid w:val="00494AE5"/>
    <w:rsid w:val="004A4217"/>
    <w:rsid w:val="004A7A37"/>
    <w:rsid w:val="004B597A"/>
    <w:rsid w:val="004C0C40"/>
    <w:rsid w:val="004C2215"/>
    <w:rsid w:val="004D02E4"/>
    <w:rsid w:val="004D1991"/>
    <w:rsid w:val="004E3064"/>
    <w:rsid w:val="004E44EA"/>
    <w:rsid w:val="004E7F75"/>
    <w:rsid w:val="004F7D0E"/>
    <w:rsid w:val="004F7F84"/>
    <w:rsid w:val="00500530"/>
    <w:rsid w:val="0050121B"/>
    <w:rsid w:val="00501F9D"/>
    <w:rsid w:val="005032C9"/>
    <w:rsid w:val="005111CB"/>
    <w:rsid w:val="00512349"/>
    <w:rsid w:val="00516C26"/>
    <w:rsid w:val="005207B7"/>
    <w:rsid w:val="0052376D"/>
    <w:rsid w:val="00525B04"/>
    <w:rsid w:val="005312EE"/>
    <w:rsid w:val="005406FE"/>
    <w:rsid w:val="005440A6"/>
    <w:rsid w:val="00554315"/>
    <w:rsid w:val="00557D9F"/>
    <w:rsid w:val="00562F45"/>
    <w:rsid w:val="00566FDA"/>
    <w:rsid w:val="00570ADC"/>
    <w:rsid w:val="005719B0"/>
    <w:rsid w:val="00572BE7"/>
    <w:rsid w:val="0057327B"/>
    <w:rsid w:val="00574118"/>
    <w:rsid w:val="005771B3"/>
    <w:rsid w:val="00584DAB"/>
    <w:rsid w:val="00586795"/>
    <w:rsid w:val="005955D2"/>
    <w:rsid w:val="00596C69"/>
    <w:rsid w:val="005A149C"/>
    <w:rsid w:val="005A32AF"/>
    <w:rsid w:val="005A4284"/>
    <w:rsid w:val="005A4D2E"/>
    <w:rsid w:val="005A7F35"/>
    <w:rsid w:val="005B314C"/>
    <w:rsid w:val="005B7071"/>
    <w:rsid w:val="005B7357"/>
    <w:rsid w:val="005C0663"/>
    <w:rsid w:val="005C5182"/>
    <w:rsid w:val="005D021A"/>
    <w:rsid w:val="005D139C"/>
    <w:rsid w:val="005D4B60"/>
    <w:rsid w:val="005D5A77"/>
    <w:rsid w:val="005D6C84"/>
    <w:rsid w:val="005D7567"/>
    <w:rsid w:val="005D7ACF"/>
    <w:rsid w:val="005E0CBB"/>
    <w:rsid w:val="005E28CC"/>
    <w:rsid w:val="005E30D8"/>
    <w:rsid w:val="005F226F"/>
    <w:rsid w:val="005F24D6"/>
    <w:rsid w:val="005F4C74"/>
    <w:rsid w:val="005F50E3"/>
    <w:rsid w:val="0061112F"/>
    <w:rsid w:val="0061153E"/>
    <w:rsid w:val="0062016F"/>
    <w:rsid w:val="006260D5"/>
    <w:rsid w:val="0063031B"/>
    <w:rsid w:val="00631BD3"/>
    <w:rsid w:val="00637267"/>
    <w:rsid w:val="00641712"/>
    <w:rsid w:val="00642811"/>
    <w:rsid w:val="006471AB"/>
    <w:rsid w:val="006502AE"/>
    <w:rsid w:val="006507F2"/>
    <w:rsid w:val="00650879"/>
    <w:rsid w:val="0065272D"/>
    <w:rsid w:val="00653F5C"/>
    <w:rsid w:val="00657FB0"/>
    <w:rsid w:val="006650CD"/>
    <w:rsid w:val="006671C9"/>
    <w:rsid w:val="006679CE"/>
    <w:rsid w:val="00676A40"/>
    <w:rsid w:val="00681558"/>
    <w:rsid w:val="006819C4"/>
    <w:rsid w:val="006831BE"/>
    <w:rsid w:val="00687651"/>
    <w:rsid w:val="00690847"/>
    <w:rsid w:val="0069290C"/>
    <w:rsid w:val="00695538"/>
    <w:rsid w:val="00697383"/>
    <w:rsid w:val="006B074E"/>
    <w:rsid w:val="006B1662"/>
    <w:rsid w:val="006B1701"/>
    <w:rsid w:val="006B2BD5"/>
    <w:rsid w:val="006B684A"/>
    <w:rsid w:val="006C1D82"/>
    <w:rsid w:val="006D069D"/>
    <w:rsid w:val="006D0E3D"/>
    <w:rsid w:val="006D5880"/>
    <w:rsid w:val="006D5FCB"/>
    <w:rsid w:val="006E0BBB"/>
    <w:rsid w:val="006E7ED8"/>
    <w:rsid w:val="006F284C"/>
    <w:rsid w:val="006F2A1B"/>
    <w:rsid w:val="006F7227"/>
    <w:rsid w:val="006F77BE"/>
    <w:rsid w:val="00701065"/>
    <w:rsid w:val="00702366"/>
    <w:rsid w:val="00703801"/>
    <w:rsid w:val="007145DB"/>
    <w:rsid w:val="007163BC"/>
    <w:rsid w:val="007177A6"/>
    <w:rsid w:val="00726DB1"/>
    <w:rsid w:val="00730151"/>
    <w:rsid w:val="00730AE3"/>
    <w:rsid w:val="007329BA"/>
    <w:rsid w:val="00736BC2"/>
    <w:rsid w:val="00741FB9"/>
    <w:rsid w:val="007427A2"/>
    <w:rsid w:val="00745534"/>
    <w:rsid w:val="00746953"/>
    <w:rsid w:val="00750A7B"/>
    <w:rsid w:val="00760309"/>
    <w:rsid w:val="007607B5"/>
    <w:rsid w:val="00762306"/>
    <w:rsid w:val="0077015F"/>
    <w:rsid w:val="00780605"/>
    <w:rsid w:val="00786930"/>
    <w:rsid w:val="00787EEA"/>
    <w:rsid w:val="00790802"/>
    <w:rsid w:val="0079325E"/>
    <w:rsid w:val="007A5E82"/>
    <w:rsid w:val="007B1587"/>
    <w:rsid w:val="007B6BA9"/>
    <w:rsid w:val="007B73FE"/>
    <w:rsid w:val="007C5285"/>
    <w:rsid w:val="007C5F35"/>
    <w:rsid w:val="007C633B"/>
    <w:rsid w:val="007D3182"/>
    <w:rsid w:val="007E4E52"/>
    <w:rsid w:val="007F02BD"/>
    <w:rsid w:val="007F1824"/>
    <w:rsid w:val="007F472E"/>
    <w:rsid w:val="007F54D0"/>
    <w:rsid w:val="007F5BEB"/>
    <w:rsid w:val="007F647A"/>
    <w:rsid w:val="00800EA2"/>
    <w:rsid w:val="008014A3"/>
    <w:rsid w:val="008067CD"/>
    <w:rsid w:val="008067DE"/>
    <w:rsid w:val="00820237"/>
    <w:rsid w:val="00821983"/>
    <w:rsid w:val="00822043"/>
    <w:rsid w:val="00825524"/>
    <w:rsid w:val="00825EB4"/>
    <w:rsid w:val="008269A4"/>
    <w:rsid w:val="00827360"/>
    <w:rsid w:val="0083211E"/>
    <w:rsid w:val="00832299"/>
    <w:rsid w:val="00836429"/>
    <w:rsid w:val="00836921"/>
    <w:rsid w:val="00841526"/>
    <w:rsid w:val="008454B7"/>
    <w:rsid w:val="0084722C"/>
    <w:rsid w:val="00850D38"/>
    <w:rsid w:val="00850E4B"/>
    <w:rsid w:val="00851F8D"/>
    <w:rsid w:val="00857E50"/>
    <w:rsid w:val="00862D94"/>
    <w:rsid w:val="00866207"/>
    <w:rsid w:val="00867506"/>
    <w:rsid w:val="00870D40"/>
    <w:rsid w:val="00871F54"/>
    <w:rsid w:val="00876F21"/>
    <w:rsid w:val="00892194"/>
    <w:rsid w:val="00892E4D"/>
    <w:rsid w:val="008A031A"/>
    <w:rsid w:val="008B2990"/>
    <w:rsid w:val="008B3418"/>
    <w:rsid w:val="008B67B1"/>
    <w:rsid w:val="008C013C"/>
    <w:rsid w:val="008C0842"/>
    <w:rsid w:val="008C1E35"/>
    <w:rsid w:val="008C3727"/>
    <w:rsid w:val="008C4A98"/>
    <w:rsid w:val="008C6B04"/>
    <w:rsid w:val="008C7C3E"/>
    <w:rsid w:val="008D5AA2"/>
    <w:rsid w:val="008D62D4"/>
    <w:rsid w:val="008D71C7"/>
    <w:rsid w:val="008D7CD7"/>
    <w:rsid w:val="008E2E36"/>
    <w:rsid w:val="008E36D3"/>
    <w:rsid w:val="008E3D88"/>
    <w:rsid w:val="008E40F8"/>
    <w:rsid w:val="008E5F84"/>
    <w:rsid w:val="008E7500"/>
    <w:rsid w:val="008F1D09"/>
    <w:rsid w:val="008F3719"/>
    <w:rsid w:val="008F4B2A"/>
    <w:rsid w:val="008F68AC"/>
    <w:rsid w:val="008F6D3D"/>
    <w:rsid w:val="009062BA"/>
    <w:rsid w:val="009067F8"/>
    <w:rsid w:val="009113F4"/>
    <w:rsid w:val="00911EA3"/>
    <w:rsid w:val="009124FD"/>
    <w:rsid w:val="00912D95"/>
    <w:rsid w:val="00913019"/>
    <w:rsid w:val="00913466"/>
    <w:rsid w:val="00913800"/>
    <w:rsid w:val="0091682A"/>
    <w:rsid w:val="00916CDA"/>
    <w:rsid w:val="00920BA8"/>
    <w:rsid w:val="00921834"/>
    <w:rsid w:val="00922EAD"/>
    <w:rsid w:val="009269DD"/>
    <w:rsid w:val="00927319"/>
    <w:rsid w:val="0092794B"/>
    <w:rsid w:val="009337AD"/>
    <w:rsid w:val="009515F7"/>
    <w:rsid w:val="0095304B"/>
    <w:rsid w:val="00953856"/>
    <w:rsid w:val="009554D5"/>
    <w:rsid w:val="009616C7"/>
    <w:rsid w:val="00964BF4"/>
    <w:rsid w:val="00964DE4"/>
    <w:rsid w:val="00973B5A"/>
    <w:rsid w:val="009752C9"/>
    <w:rsid w:val="00983535"/>
    <w:rsid w:val="009837F3"/>
    <w:rsid w:val="009845E2"/>
    <w:rsid w:val="00986810"/>
    <w:rsid w:val="009905F6"/>
    <w:rsid w:val="00993BC2"/>
    <w:rsid w:val="009A167F"/>
    <w:rsid w:val="009A2CD2"/>
    <w:rsid w:val="009A42CE"/>
    <w:rsid w:val="009B32BD"/>
    <w:rsid w:val="009B5E1D"/>
    <w:rsid w:val="009B7134"/>
    <w:rsid w:val="009C0974"/>
    <w:rsid w:val="009C47ED"/>
    <w:rsid w:val="009C7C61"/>
    <w:rsid w:val="009D2F92"/>
    <w:rsid w:val="009D44CD"/>
    <w:rsid w:val="009E2B79"/>
    <w:rsid w:val="009E37E7"/>
    <w:rsid w:val="009E6AE0"/>
    <w:rsid w:val="009F208E"/>
    <w:rsid w:val="009F31B3"/>
    <w:rsid w:val="009F34E1"/>
    <w:rsid w:val="009F44C9"/>
    <w:rsid w:val="009F5DC8"/>
    <w:rsid w:val="00A007D7"/>
    <w:rsid w:val="00A10051"/>
    <w:rsid w:val="00A20F36"/>
    <w:rsid w:val="00A243FE"/>
    <w:rsid w:val="00A2540E"/>
    <w:rsid w:val="00A30DAD"/>
    <w:rsid w:val="00A35328"/>
    <w:rsid w:val="00A4105B"/>
    <w:rsid w:val="00A41A3A"/>
    <w:rsid w:val="00A464B6"/>
    <w:rsid w:val="00A6032F"/>
    <w:rsid w:val="00A62519"/>
    <w:rsid w:val="00A711E7"/>
    <w:rsid w:val="00A7221C"/>
    <w:rsid w:val="00A73C8D"/>
    <w:rsid w:val="00A80E10"/>
    <w:rsid w:val="00A86769"/>
    <w:rsid w:val="00A90584"/>
    <w:rsid w:val="00A93DC9"/>
    <w:rsid w:val="00A97084"/>
    <w:rsid w:val="00A9727B"/>
    <w:rsid w:val="00A97947"/>
    <w:rsid w:val="00AA014E"/>
    <w:rsid w:val="00AA0C6D"/>
    <w:rsid w:val="00AA3CF7"/>
    <w:rsid w:val="00AB195B"/>
    <w:rsid w:val="00AC1CC5"/>
    <w:rsid w:val="00AC1E69"/>
    <w:rsid w:val="00AD489D"/>
    <w:rsid w:val="00AE1540"/>
    <w:rsid w:val="00AE2825"/>
    <w:rsid w:val="00AE3D18"/>
    <w:rsid w:val="00AE4EA9"/>
    <w:rsid w:val="00B12101"/>
    <w:rsid w:val="00B1604E"/>
    <w:rsid w:val="00B22292"/>
    <w:rsid w:val="00B2714A"/>
    <w:rsid w:val="00B271A0"/>
    <w:rsid w:val="00B3299A"/>
    <w:rsid w:val="00B410BE"/>
    <w:rsid w:val="00B435A2"/>
    <w:rsid w:val="00B4361C"/>
    <w:rsid w:val="00B47E45"/>
    <w:rsid w:val="00B5132C"/>
    <w:rsid w:val="00B519D0"/>
    <w:rsid w:val="00B54144"/>
    <w:rsid w:val="00B56383"/>
    <w:rsid w:val="00B5653F"/>
    <w:rsid w:val="00B56B11"/>
    <w:rsid w:val="00B570B5"/>
    <w:rsid w:val="00B572BA"/>
    <w:rsid w:val="00B645F5"/>
    <w:rsid w:val="00B64F1B"/>
    <w:rsid w:val="00B76BAF"/>
    <w:rsid w:val="00B84139"/>
    <w:rsid w:val="00B85F9B"/>
    <w:rsid w:val="00B86F5D"/>
    <w:rsid w:val="00B9067C"/>
    <w:rsid w:val="00B94855"/>
    <w:rsid w:val="00BA1498"/>
    <w:rsid w:val="00BA3233"/>
    <w:rsid w:val="00BA69F6"/>
    <w:rsid w:val="00BB0D41"/>
    <w:rsid w:val="00BB1C70"/>
    <w:rsid w:val="00BB54B2"/>
    <w:rsid w:val="00BB593B"/>
    <w:rsid w:val="00BC0D99"/>
    <w:rsid w:val="00BC1FBC"/>
    <w:rsid w:val="00BC276A"/>
    <w:rsid w:val="00BD075B"/>
    <w:rsid w:val="00BD0C86"/>
    <w:rsid w:val="00BD223D"/>
    <w:rsid w:val="00BD3F72"/>
    <w:rsid w:val="00BD743B"/>
    <w:rsid w:val="00BE37A4"/>
    <w:rsid w:val="00BE45DE"/>
    <w:rsid w:val="00BE4670"/>
    <w:rsid w:val="00BF053D"/>
    <w:rsid w:val="00BF1965"/>
    <w:rsid w:val="00BF2050"/>
    <w:rsid w:val="00BF724C"/>
    <w:rsid w:val="00C02C59"/>
    <w:rsid w:val="00C05456"/>
    <w:rsid w:val="00C076A9"/>
    <w:rsid w:val="00C121B7"/>
    <w:rsid w:val="00C1289D"/>
    <w:rsid w:val="00C13B21"/>
    <w:rsid w:val="00C15BBB"/>
    <w:rsid w:val="00C224FF"/>
    <w:rsid w:val="00C22C37"/>
    <w:rsid w:val="00C23B61"/>
    <w:rsid w:val="00C27B40"/>
    <w:rsid w:val="00C31FC0"/>
    <w:rsid w:val="00C334D5"/>
    <w:rsid w:val="00C363C0"/>
    <w:rsid w:val="00C3794C"/>
    <w:rsid w:val="00C37FF1"/>
    <w:rsid w:val="00C40F57"/>
    <w:rsid w:val="00C422A6"/>
    <w:rsid w:val="00C47589"/>
    <w:rsid w:val="00C47882"/>
    <w:rsid w:val="00C507CD"/>
    <w:rsid w:val="00C60831"/>
    <w:rsid w:val="00C62006"/>
    <w:rsid w:val="00C63C5D"/>
    <w:rsid w:val="00C76D59"/>
    <w:rsid w:val="00C809B1"/>
    <w:rsid w:val="00C8534B"/>
    <w:rsid w:val="00C85EA4"/>
    <w:rsid w:val="00C912FE"/>
    <w:rsid w:val="00C921AF"/>
    <w:rsid w:val="00CA0632"/>
    <w:rsid w:val="00CA1572"/>
    <w:rsid w:val="00CA48A4"/>
    <w:rsid w:val="00CA6B87"/>
    <w:rsid w:val="00CB0987"/>
    <w:rsid w:val="00CB3510"/>
    <w:rsid w:val="00CB431C"/>
    <w:rsid w:val="00CC2031"/>
    <w:rsid w:val="00CC5C65"/>
    <w:rsid w:val="00CC7ED6"/>
    <w:rsid w:val="00CD1F84"/>
    <w:rsid w:val="00CE51C3"/>
    <w:rsid w:val="00CE7A9B"/>
    <w:rsid w:val="00CF0400"/>
    <w:rsid w:val="00CF0582"/>
    <w:rsid w:val="00CF475D"/>
    <w:rsid w:val="00CF4F69"/>
    <w:rsid w:val="00D021D4"/>
    <w:rsid w:val="00D06A14"/>
    <w:rsid w:val="00D10595"/>
    <w:rsid w:val="00D10E2E"/>
    <w:rsid w:val="00D11FA7"/>
    <w:rsid w:val="00D13C29"/>
    <w:rsid w:val="00D15589"/>
    <w:rsid w:val="00D1591A"/>
    <w:rsid w:val="00D15F64"/>
    <w:rsid w:val="00D16872"/>
    <w:rsid w:val="00D2151C"/>
    <w:rsid w:val="00D22A78"/>
    <w:rsid w:val="00D22AE8"/>
    <w:rsid w:val="00D24E9B"/>
    <w:rsid w:val="00D27571"/>
    <w:rsid w:val="00D27FA8"/>
    <w:rsid w:val="00D3239F"/>
    <w:rsid w:val="00D35ACF"/>
    <w:rsid w:val="00D37CC3"/>
    <w:rsid w:val="00D416E8"/>
    <w:rsid w:val="00D42070"/>
    <w:rsid w:val="00D432AD"/>
    <w:rsid w:val="00D43BB3"/>
    <w:rsid w:val="00D4538F"/>
    <w:rsid w:val="00D51069"/>
    <w:rsid w:val="00D54972"/>
    <w:rsid w:val="00D55A6D"/>
    <w:rsid w:val="00D62D2E"/>
    <w:rsid w:val="00D6729A"/>
    <w:rsid w:val="00D7000C"/>
    <w:rsid w:val="00D7114A"/>
    <w:rsid w:val="00D766C8"/>
    <w:rsid w:val="00D80167"/>
    <w:rsid w:val="00D82F79"/>
    <w:rsid w:val="00D87175"/>
    <w:rsid w:val="00D9495C"/>
    <w:rsid w:val="00D9537D"/>
    <w:rsid w:val="00D97254"/>
    <w:rsid w:val="00DB291A"/>
    <w:rsid w:val="00DB594B"/>
    <w:rsid w:val="00DB68E8"/>
    <w:rsid w:val="00DB7282"/>
    <w:rsid w:val="00DC6819"/>
    <w:rsid w:val="00DD0095"/>
    <w:rsid w:val="00DD1177"/>
    <w:rsid w:val="00DD1B62"/>
    <w:rsid w:val="00DD30E0"/>
    <w:rsid w:val="00DD346C"/>
    <w:rsid w:val="00DD4635"/>
    <w:rsid w:val="00DD4E5E"/>
    <w:rsid w:val="00DD52CC"/>
    <w:rsid w:val="00DD5C10"/>
    <w:rsid w:val="00DE139A"/>
    <w:rsid w:val="00DE308B"/>
    <w:rsid w:val="00DF0222"/>
    <w:rsid w:val="00E12DA5"/>
    <w:rsid w:val="00E13D81"/>
    <w:rsid w:val="00E174AE"/>
    <w:rsid w:val="00E2049D"/>
    <w:rsid w:val="00E213B0"/>
    <w:rsid w:val="00E21B8C"/>
    <w:rsid w:val="00E271D6"/>
    <w:rsid w:val="00E33A5F"/>
    <w:rsid w:val="00E35ACB"/>
    <w:rsid w:val="00E37A7A"/>
    <w:rsid w:val="00E419CB"/>
    <w:rsid w:val="00E437BC"/>
    <w:rsid w:val="00E460FD"/>
    <w:rsid w:val="00E47630"/>
    <w:rsid w:val="00E511C3"/>
    <w:rsid w:val="00E51FD8"/>
    <w:rsid w:val="00E55B3B"/>
    <w:rsid w:val="00E55E91"/>
    <w:rsid w:val="00E6337B"/>
    <w:rsid w:val="00E6547F"/>
    <w:rsid w:val="00E7094A"/>
    <w:rsid w:val="00E7279F"/>
    <w:rsid w:val="00E75783"/>
    <w:rsid w:val="00E77B58"/>
    <w:rsid w:val="00E91CC1"/>
    <w:rsid w:val="00EA7525"/>
    <w:rsid w:val="00EB2E81"/>
    <w:rsid w:val="00EB5304"/>
    <w:rsid w:val="00EC0891"/>
    <w:rsid w:val="00EC3412"/>
    <w:rsid w:val="00EC420E"/>
    <w:rsid w:val="00EC6AE6"/>
    <w:rsid w:val="00ED3E16"/>
    <w:rsid w:val="00ED4E69"/>
    <w:rsid w:val="00ED5701"/>
    <w:rsid w:val="00ED7D82"/>
    <w:rsid w:val="00EE51DB"/>
    <w:rsid w:val="00F056AF"/>
    <w:rsid w:val="00F1035A"/>
    <w:rsid w:val="00F108BB"/>
    <w:rsid w:val="00F13DC0"/>
    <w:rsid w:val="00F14485"/>
    <w:rsid w:val="00F14AE4"/>
    <w:rsid w:val="00F14CBF"/>
    <w:rsid w:val="00F154C0"/>
    <w:rsid w:val="00F16F02"/>
    <w:rsid w:val="00F205DB"/>
    <w:rsid w:val="00F22ABC"/>
    <w:rsid w:val="00F230C2"/>
    <w:rsid w:val="00F26A60"/>
    <w:rsid w:val="00F368D3"/>
    <w:rsid w:val="00F36E23"/>
    <w:rsid w:val="00F423CC"/>
    <w:rsid w:val="00F445DD"/>
    <w:rsid w:val="00F4616C"/>
    <w:rsid w:val="00F465B6"/>
    <w:rsid w:val="00F477E1"/>
    <w:rsid w:val="00F5035D"/>
    <w:rsid w:val="00F55805"/>
    <w:rsid w:val="00F56199"/>
    <w:rsid w:val="00F56760"/>
    <w:rsid w:val="00F61448"/>
    <w:rsid w:val="00F64CB9"/>
    <w:rsid w:val="00F67181"/>
    <w:rsid w:val="00F701BB"/>
    <w:rsid w:val="00F73680"/>
    <w:rsid w:val="00F73854"/>
    <w:rsid w:val="00F74A40"/>
    <w:rsid w:val="00F77628"/>
    <w:rsid w:val="00F838DD"/>
    <w:rsid w:val="00F84A1E"/>
    <w:rsid w:val="00F87854"/>
    <w:rsid w:val="00F91A2F"/>
    <w:rsid w:val="00F96BEA"/>
    <w:rsid w:val="00F971E5"/>
    <w:rsid w:val="00FB10FB"/>
    <w:rsid w:val="00FB3B70"/>
    <w:rsid w:val="00FB634E"/>
    <w:rsid w:val="00FB7D6A"/>
    <w:rsid w:val="00FC061E"/>
    <w:rsid w:val="00FC562D"/>
    <w:rsid w:val="00FC6159"/>
    <w:rsid w:val="00FC79FB"/>
    <w:rsid w:val="00FD0467"/>
    <w:rsid w:val="00FD061C"/>
    <w:rsid w:val="00FD5232"/>
    <w:rsid w:val="00FE72F7"/>
    <w:rsid w:val="00FF3715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7E081"/>
  <w15:docId w15:val="{BE411D04-F7FB-4D5E-913A-2ACA03AC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498"/>
    <w:pPr>
      <w:jc w:val="both"/>
    </w:pPr>
    <w:rPr>
      <w:sz w:val="22"/>
      <w:szCs w:val="24"/>
    </w:rPr>
  </w:style>
  <w:style w:type="paragraph" w:styleId="Titre1">
    <w:name w:val="heading 1"/>
    <w:basedOn w:val="Normal"/>
    <w:next w:val="Titre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Titre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itre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</w:rPr>
  </w:style>
  <w:style w:type="paragraph" w:styleId="Titre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itre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1"/>
    <w:rsid w:val="00F13DC0"/>
    <w:pPr>
      <w:numPr>
        <w:numId w:val="2"/>
      </w:numPr>
      <w:spacing w:before="120" w:after="120"/>
    </w:pPr>
    <w:rPr>
      <w:snapToGrid w:val="0"/>
      <w:szCs w:val="18"/>
    </w:rPr>
  </w:style>
  <w:style w:type="paragraph" w:styleId="Notedebasdepage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"/>
    <w:basedOn w:val="Normal"/>
    <w:link w:val="NotedebasdepageCar"/>
    <w:uiPriority w:val="99"/>
    <w:qFormat/>
    <w:pPr>
      <w:keepLines/>
      <w:spacing w:after="60"/>
      <w:ind w:firstLine="720"/>
    </w:pPr>
    <w:rPr>
      <w:sz w:val="18"/>
    </w:rPr>
  </w:style>
  <w:style w:type="paragraph" w:styleId="Corpsdetexte">
    <w:name w:val="Body Text"/>
    <w:basedOn w:val="Normal"/>
    <w:link w:val="CorpsdetexteCar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itre2"/>
    <w:qFormat/>
    <w:rsid w:val="006507F2"/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semiHidden/>
    <w:pPr>
      <w:spacing w:after="120" w:line="240" w:lineRule="exact"/>
    </w:pPr>
  </w:style>
  <w:style w:type="character" w:styleId="Appelnotedebasdep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qFormat/>
    <w:rsid w:val="00676A40"/>
    <w:rPr>
      <w:sz w:val="22"/>
      <w:u w:val="none"/>
      <w:vertAlign w:val="superscript"/>
    </w:rPr>
  </w:style>
  <w:style w:type="paragraph" w:styleId="Retraitcorpsdetexte">
    <w:name w:val="Body Text Indent"/>
    <w:basedOn w:val="Normal"/>
    <w:pPr>
      <w:spacing w:before="120" w:after="120"/>
      <w:ind w:left="1440" w:hanging="720"/>
      <w:jc w:val="left"/>
    </w:pPr>
  </w:style>
  <w:style w:type="character" w:styleId="Numrodepage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5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Titre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4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Titre2"/>
    <w:qFormat/>
    <w:rsid w:val="000F63AB"/>
    <w:pPr>
      <w:jc w:val="left"/>
      <w:outlineLvl w:val="9"/>
    </w:p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M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M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M3">
    <w:name w:val="toc 3"/>
    <w:basedOn w:val="Normal"/>
    <w:next w:val="Normal"/>
    <w:autoRedefine/>
    <w:semiHidden/>
    <w:pPr>
      <w:ind w:left="2160" w:hanging="720"/>
    </w:pPr>
  </w:style>
  <w:style w:type="paragraph" w:styleId="TM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M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M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M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M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Titre9"/>
    <w:qFormat/>
    <w:rsid w:val="000F63AB"/>
    <w:rPr>
      <w:i w:val="0"/>
      <w:sz w:val="18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Style1">
    <w:name w:val="Style1"/>
    <w:basedOn w:val="Titre2"/>
    <w:qFormat/>
    <w:rsid w:val="00CA6B87"/>
    <w:rPr>
      <w:i/>
    </w:rPr>
  </w:style>
  <w:style w:type="paragraph" w:customStyle="1" w:styleId="Para2">
    <w:name w:val="Para2"/>
    <w:basedOn w:val="Para1"/>
    <w:pPr>
      <w:numPr>
        <w:numId w:val="3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Lienhypertexte">
    <w:name w:val="Hyperlink"/>
    <w:uiPriority w:val="99"/>
    <w:unhideWhenUsed/>
    <w:rsid w:val="00406BC6"/>
    <w:rPr>
      <w:color w:val="0000FF"/>
      <w:u w:val="single"/>
    </w:rPr>
  </w:style>
  <w:style w:type="character" w:styleId="Appeldenotedefin">
    <w:name w:val="endnote reference"/>
    <w:semiHidden/>
    <w:rPr>
      <w:vertAlign w:val="superscript"/>
    </w:rPr>
  </w:style>
  <w:style w:type="paragraph" w:styleId="Notedefin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Titre1"/>
    <w:pPr>
      <w:ind w:left="1843" w:hanging="1134"/>
      <w:jc w:val="left"/>
    </w:pPr>
  </w:style>
  <w:style w:type="paragraph" w:customStyle="1" w:styleId="Heading1multiline">
    <w:name w:val="Heading 1 (multiline)"/>
    <w:basedOn w:val="Titre1"/>
    <w:pPr>
      <w:ind w:left="1843" w:right="996" w:hanging="567"/>
      <w:jc w:val="left"/>
    </w:pPr>
  </w:style>
  <w:style w:type="paragraph" w:customStyle="1" w:styleId="Heading2multiline">
    <w:name w:val="Heading 2 (multiline)"/>
    <w:basedOn w:val="Titre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Titre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Titre3"/>
    <w:rsid w:val="00A71706"/>
  </w:style>
  <w:style w:type="paragraph" w:customStyle="1" w:styleId="HEADINGNOTFORTOC">
    <w:name w:val="HEADING (NOT FOR TOC)"/>
    <w:basedOn w:val="Titre1"/>
    <w:next w:val="Titre2"/>
    <w:rsid w:val="00BB5903"/>
  </w:style>
  <w:style w:type="character" w:customStyle="1" w:styleId="NotedebasdepageCar">
    <w:name w:val="Note de bas de page Car"/>
    <w:aliases w:val="Geneva 9 Car,Font: Geneva 9 Car,Boston 10 Car,f Car,ft Car,Fotnotstext Char Car,ft Char Car,single space Car,footnote text Car,FOOTNOTES Car,ADB Car,single space1 Car,footnote text1 Car,FOOTNOTES1 Car,fn1 Car,ADB1 Car,fn2 Car"/>
    <w:link w:val="Notedebasdepage"/>
    <w:uiPriority w:val="99"/>
    <w:rsid w:val="00406BC6"/>
    <w:rPr>
      <w:sz w:val="18"/>
      <w:szCs w:val="24"/>
      <w:lang w:val="ru-RU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06BC6"/>
    <w:rPr>
      <w:rFonts w:ascii="Tahoma" w:hAnsi="Tahoma" w:cs="Tahoma"/>
      <w:sz w:val="16"/>
      <w:szCs w:val="16"/>
      <w:lang w:val="ru-RU" w:eastAsia="en-US"/>
    </w:rPr>
  </w:style>
  <w:style w:type="character" w:customStyle="1" w:styleId="apple-converted-space">
    <w:name w:val="apple-converted-space"/>
    <w:rsid w:val="00CF4F6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aireCar">
    <w:name w:val="Commentaire Car"/>
    <w:link w:val="Commentaire"/>
    <w:semiHidden/>
    <w:rsid w:val="00D9537D"/>
    <w:rPr>
      <w:sz w:val="22"/>
      <w:szCs w:val="24"/>
      <w:lang w:val="ru-RU"/>
    </w:rPr>
  </w:style>
  <w:style w:type="character" w:customStyle="1" w:styleId="ObjetducommentaireCar">
    <w:name w:val="Objet du commentaire Car"/>
    <w:link w:val="Objetducommentaire"/>
    <w:uiPriority w:val="99"/>
    <w:semiHidden/>
    <w:rsid w:val="00D9537D"/>
    <w:rPr>
      <w:b/>
      <w:bCs/>
      <w:sz w:val="22"/>
      <w:szCs w:val="24"/>
      <w:lang w:val="ru-RU"/>
    </w:rPr>
  </w:style>
  <w:style w:type="paragraph" w:styleId="Rvision">
    <w:name w:val="Revision"/>
    <w:hidden/>
    <w:uiPriority w:val="99"/>
    <w:semiHidden/>
    <w:rsid w:val="00D9537D"/>
    <w:rPr>
      <w:sz w:val="22"/>
      <w:szCs w:val="24"/>
    </w:rPr>
  </w:style>
  <w:style w:type="character" w:styleId="Textedelespacerserv">
    <w:name w:val="Placeholder Text"/>
    <w:basedOn w:val="Policepardfaut"/>
    <w:uiPriority w:val="67"/>
    <w:rsid w:val="00073708"/>
    <w:rPr>
      <w:color w:val="808080"/>
    </w:rPr>
  </w:style>
  <w:style w:type="paragraph" w:styleId="Paragraphedeliste">
    <w:name w:val="List Paragraph"/>
    <w:basedOn w:val="Normal"/>
    <w:uiPriority w:val="34"/>
    <w:qFormat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Grilledutableau">
    <w:name w:val="Table Grid"/>
    <w:basedOn w:val="TableauNormal"/>
    <w:uiPriority w:val="59"/>
    <w:rsid w:val="00207A6E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1Char1">
    <w:name w:val="Para1 Char1"/>
    <w:link w:val="Para1"/>
    <w:locked/>
    <w:rsid w:val="00013D22"/>
    <w:rPr>
      <w:snapToGrid w:val="0"/>
      <w:sz w:val="22"/>
      <w:szCs w:val="18"/>
      <w:lang w:val="ru-RU"/>
    </w:rPr>
  </w:style>
  <w:style w:type="paragraph" w:customStyle="1" w:styleId="Para1-Annex">
    <w:name w:val="Para1-Annex"/>
    <w:basedOn w:val="Normal"/>
    <w:rsid w:val="00D82F79"/>
    <w:pPr>
      <w:numPr>
        <w:numId w:val="18"/>
      </w:numPr>
      <w:spacing w:before="120" w:after="120"/>
    </w:pPr>
  </w:style>
  <w:style w:type="character" w:customStyle="1" w:styleId="CorpsdetexteCar">
    <w:name w:val="Corps de texte Car"/>
    <w:basedOn w:val="Policepardfaut"/>
    <w:link w:val="Corpsdetexte"/>
    <w:rsid w:val="002146DD"/>
    <w:rPr>
      <w:iCs/>
      <w:sz w:val="22"/>
      <w:szCs w:val="24"/>
      <w:lang w:val="ru-RU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676A40"/>
    <w:rPr>
      <w:color w:val="808080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A254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cbd.int/doc/decisions/cop-09/cop-09-dec-29-ru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bd.int/doc/decisions/cop-12/cop-12-dec-24-ru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bd.int/doc/publications/akwe-brochure-ru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d.int/doc/decisions/cop-13/cop-13-dec-17-ru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ch.cbd.int/synbio/peer-review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bch.cbd.int/synbio/submissions/2017-2018.shtml" TargetMode="External"/><Relationship Id="rId22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.org/en/ga/search/view_doc.asp?symbol=A/RES/70/1&amp;referer=/russian/&amp;Lang=R" TargetMode="External"/><Relationship Id="rId2" Type="http://schemas.openxmlformats.org/officeDocument/2006/relationships/hyperlink" Target="https://www.cbd.int/doc/recommendations/sbstta-21/sbstta-21-rec-07-ru.pdf" TargetMode="External"/><Relationship Id="rId1" Type="http://schemas.openxmlformats.org/officeDocument/2006/relationships/hyperlink" Target="https://bch.cbd.int/synbio/open-ended/discussion" TargetMode="External"/><Relationship Id="rId6" Type="http://schemas.openxmlformats.org/officeDocument/2006/relationships/hyperlink" Target="http://bch.cbd.int/protocol/decisions/?decisionID=13521" TargetMode="External"/><Relationship Id="rId5" Type="http://schemas.openxmlformats.org/officeDocument/2006/relationships/hyperlink" Target="http://bch.cbd.int/onlineconferences/portal_detection/lab_network.shtml" TargetMode="External"/><Relationship Id="rId4" Type="http://schemas.openxmlformats.org/officeDocument/2006/relationships/hyperlink" Target="https://www.cbd.int/decision/cop/default.shtml?id=714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References&amp;Tools\Templates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9ABB9F55644AE3BB8290E8CB7F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9D33-A538-4B93-A316-BD0AD88243B2}"/>
      </w:docPartPr>
      <w:docPartBody>
        <w:p w:rsidR="0037757D" w:rsidRDefault="001B29AF">
          <w:r w:rsidRPr="00B903A7">
            <w:rPr>
              <w:rStyle w:val="Textedelespacerserv"/>
            </w:rPr>
            <w:t>[Title]</w:t>
          </w:r>
        </w:p>
      </w:docPartBody>
    </w:docPart>
    <w:docPart>
      <w:docPartPr>
        <w:name w:val="08FEC8C29D174239824F43788765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4612-40C0-4246-90BA-6D2E8D2F7AC7}"/>
      </w:docPartPr>
      <w:docPartBody>
        <w:p w:rsidR="0037757D" w:rsidRDefault="001B29AF">
          <w:r w:rsidRPr="00B903A7">
            <w:rPr>
              <w:rStyle w:val="Textedelespacerserv"/>
            </w:rPr>
            <w:t>[Subject]</w:t>
          </w:r>
        </w:p>
      </w:docPartBody>
    </w:docPart>
    <w:docPart>
      <w:docPartPr>
        <w:name w:val="6A8193A12B42491F9EFE82214EBC8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1701-6623-448F-813C-00DCE7EA9334}"/>
      </w:docPartPr>
      <w:docPartBody>
        <w:p w:rsidR="0037757D" w:rsidRDefault="001B29AF">
          <w:r w:rsidRPr="00B903A7">
            <w:rPr>
              <w:rStyle w:val="Textedelespacerserv"/>
            </w:rPr>
            <w:t>[Subject]</w:t>
          </w:r>
        </w:p>
      </w:docPartBody>
    </w:docPart>
    <w:docPart>
      <w:docPartPr>
        <w:name w:val="126C0E10A71F4EFDB18FEF1D2C7A7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82327-EA3C-4375-8E82-83438B32D90C}"/>
      </w:docPartPr>
      <w:docPartBody>
        <w:p w:rsidR="007E501A" w:rsidRDefault="004A69EC" w:rsidP="004A69EC">
          <w:pPr>
            <w:pStyle w:val="126C0E10A71F4EFDB18FEF1D2C7A7ABF"/>
          </w:pPr>
          <w:r w:rsidRPr="00B903A7">
            <w:rPr>
              <w:rStyle w:val="Textedelespacerserv"/>
            </w:rPr>
            <w:t>[Subject]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7E780-0CB4-4E4C-8A86-B91D13ADBF45}"/>
      </w:docPartPr>
      <w:docPartBody>
        <w:p w:rsidR="00D5481D" w:rsidRDefault="00015BC6">
          <w:r w:rsidRPr="00AB60F6">
            <w:rPr>
              <w:rStyle w:val="Textedelespacerserv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9AF"/>
    <w:rsid w:val="00015BC6"/>
    <w:rsid w:val="000C57EE"/>
    <w:rsid w:val="001B29AF"/>
    <w:rsid w:val="001E711F"/>
    <w:rsid w:val="002B5BA7"/>
    <w:rsid w:val="00310614"/>
    <w:rsid w:val="0037757D"/>
    <w:rsid w:val="004A69EC"/>
    <w:rsid w:val="00536909"/>
    <w:rsid w:val="00564A53"/>
    <w:rsid w:val="006133CE"/>
    <w:rsid w:val="0065310D"/>
    <w:rsid w:val="006F68D4"/>
    <w:rsid w:val="0070613C"/>
    <w:rsid w:val="007305B5"/>
    <w:rsid w:val="007D1F37"/>
    <w:rsid w:val="007E501A"/>
    <w:rsid w:val="007F740D"/>
    <w:rsid w:val="0083264A"/>
    <w:rsid w:val="008465A4"/>
    <w:rsid w:val="00896FE8"/>
    <w:rsid w:val="0096489A"/>
    <w:rsid w:val="009A2846"/>
    <w:rsid w:val="00A27574"/>
    <w:rsid w:val="00AA0641"/>
    <w:rsid w:val="00B076DE"/>
    <w:rsid w:val="00B36C7B"/>
    <w:rsid w:val="00BB2CFE"/>
    <w:rsid w:val="00C26D5B"/>
    <w:rsid w:val="00D5481D"/>
    <w:rsid w:val="00E45ED6"/>
    <w:rsid w:val="00E9283C"/>
    <w:rsid w:val="00E95E91"/>
    <w:rsid w:val="00EA003A"/>
    <w:rsid w:val="00EC17B5"/>
    <w:rsid w:val="00FA3F5A"/>
    <w:rsid w:val="00FD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67"/>
    <w:rsid w:val="00564A53"/>
    <w:rPr>
      <w:color w:val="808080"/>
    </w:rPr>
  </w:style>
  <w:style w:type="paragraph" w:customStyle="1" w:styleId="126C0E10A71F4EFDB18FEF1D2C7A7ABF">
    <w:name w:val="126C0E10A71F4EFDB18FEF1D2C7A7ABF"/>
    <w:rsid w:val="004A69EC"/>
    <w:rPr>
      <w:lang w:val="en-CA" w:eastAsia="en-CA"/>
    </w:rPr>
  </w:style>
  <w:style w:type="paragraph" w:customStyle="1" w:styleId="5A9C21BBCAA647059709D265EABAD2F3">
    <w:name w:val="5A9C21BBCAA647059709D265EABAD2F3"/>
    <w:rsid w:val="004A69EC"/>
    <w:rPr>
      <w:lang w:val="en-CA" w:eastAsia="en-CA"/>
    </w:rPr>
  </w:style>
  <w:style w:type="paragraph" w:customStyle="1" w:styleId="8349F4C8019C4BEFA915C6C1FF3BDE27">
    <w:name w:val="8349F4C8019C4BEFA915C6C1FF3BDE27"/>
    <w:rsid w:val="00564A53"/>
  </w:style>
  <w:style w:type="paragraph" w:customStyle="1" w:styleId="4CE753638DF848C7AED08B263D0135EF">
    <w:name w:val="4CE753638DF848C7AED08B263D0135EF"/>
    <w:rsid w:val="00564A53"/>
  </w:style>
  <w:style w:type="paragraph" w:customStyle="1" w:styleId="162A8F59A00849ABA650844F8C2F4EC0">
    <w:name w:val="162A8F59A00849ABA650844F8C2F4EC0"/>
    <w:rsid w:val="00564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7429A9-D96D-4A60-8566-5E70EDB5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398</TotalTime>
  <Pages>14</Pages>
  <Words>6307</Words>
  <Characters>34692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Synthetic biology</vt:lpstr>
    </vt:vector>
  </TitlesOfParts>
  <Company>Biodiversity</Company>
  <LinksUpToDate>false</LinksUpToDate>
  <CharactersWithSpaces>40918</CharactersWithSpaces>
  <SharedDoc>false</SharedDoc>
  <HyperlinkBase/>
  <HLinks>
    <vt:vector size="42" baseType="variant">
      <vt:variant>
        <vt:i4>2621451</vt:i4>
      </vt:variant>
      <vt:variant>
        <vt:i4>18</vt:i4>
      </vt:variant>
      <vt:variant>
        <vt:i4>0</vt:i4>
      </vt:variant>
      <vt:variant>
        <vt:i4>5</vt:i4>
      </vt:variant>
      <vt:variant>
        <vt:lpwstr>http://www.unep.org/about/sgb/cpr_portal/Portals/50152/2-17/K1607209_UNEPEA2_RES17E.docx</vt:lpwstr>
      </vt:variant>
      <vt:variant>
        <vt:lpwstr/>
      </vt:variant>
      <vt:variant>
        <vt:i4>196699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https://www.cbd.int/doc/decisions/cop-12/cop-12-dec-31-en.doc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http://www.fao.org/3/a-i5033e.pdf</vt:lpwstr>
      </vt:variant>
      <vt:variant>
        <vt:lpwstr/>
      </vt:variant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https://www.cbd.int/doc/decisions/cop-12/cop-12-dec-12-en.doc</vt:lpwstr>
      </vt:variant>
      <vt:variant>
        <vt:lpwstr/>
      </vt:variant>
      <vt:variant>
        <vt:i4>3801170</vt:i4>
      </vt:variant>
      <vt:variant>
        <vt:i4>6</vt:i4>
      </vt:variant>
      <vt:variant>
        <vt:i4>0</vt:i4>
      </vt:variant>
      <vt:variant>
        <vt:i4>5</vt:i4>
      </vt:variant>
      <vt:variant>
        <vt:lpwstr>http://www.un.org/en/ga/search/view_doc.asp?symbol=A/RES/70/1</vt:lpwstr>
      </vt:variant>
      <vt:variant>
        <vt:lpwstr/>
      </vt:variant>
      <vt:variant>
        <vt:i4>5832708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https://www.cbd.int/doc/meetings/sbi/sbi-01/information/sbi-01-inf-33-en.pdf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https://www.cbd.int/doc/meetings/sbi/sbi-01/information/sbi-01-inf-32-en.doc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синтетическАЯ биологиЯ</dc:title>
  <dc:subject>CBD/SBSTTA/22/4</dc:subject>
  <dc:creator>SCBD</dc:creator>
  <cp:revision>223</cp:revision>
  <cp:lastPrinted>2018-04-12T20:38:00Z</cp:lastPrinted>
  <dcterms:created xsi:type="dcterms:W3CDTF">2018-04-13T16:18:00Z</dcterms:created>
  <dcterms:modified xsi:type="dcterms:W3CDTF">2018-04-18T19:29:00Z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Meeting" linkTarget="Meeting">
    <vt:lpwstr>ВСПОМОГАТЕЛЬНЫЙ ОРГАН ПО НАУЧНЫМ, ТЕХНИЧЕСКИМ И ТЕХНОЛОГИЧЕСКИМ КОНСУЛЬТАЦИЯМ</vt:lpwstr>
  </property>
</Properties>
</file>