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CFA" w:rsidRDefault="003F6CFA" w:rsidP="008A1499">
      <w:pPr>
        <w:pStyle w:val="AISpacer"/>
      </w:pPr>
    </w:p>
    <w:tbl>
      <w:tblPr>
        <w:tblW w:w="10482" w:type="dxa"/>
        <w:tblInd w:w="-283" w:type="dxa"/>
        <w:tblLayout w:type="fixed"/>
        <w:tblLook w:val="0000"/>
      </w:tblPr>
      <w:tblGrid>
        <w:gridCol w:w="975"/>
        <w:gridCol w:w="1434"/>
        <w:gridCol w:w="8073"/>
      </w:tblGrid>
      <w:tr w:rsidR="003F6CFA" w:rsidRPr="003F1A75" w:rsidTr="00393549">
        <w:trPr>
          <w:trHeight w:val="850"/>
        </w:trPr>
        <w:tc>
          <w:tcPr>
            <w:tcW w:w="975" w:type="dxa"/>
            <w:vAlign w:val="bottom"/>
          </w:tcPr>
          <w:p w:rsidR="003F6CFA" w:rsidRPr="003F1A75" w:rsidRDefault="003F6CFA" w:rsidP="00393549">
            <w:pPr>
              <w:pStyle w:val="AASmallLogo"/>
            </w:pPr>
            <w:r w:rsidRPr="00F46C4C">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3F6CFA" w:rsidRPr="003F1A75" w:rsidRDefault="003F6CFA" w:rsidP="00393549">
            <w:pPr>
              <w:pStyle w:val="AASmallLogo"/>
            </w:pPr>
          </w:p>
        </w:tc>
        <w:tc>
          <w:tcPr>
            <w:tcW w:w="1434" w:type="dxa"/>
            <w:noWrap/>
            <w:vAlign w:val="bottom"/>
          </w:tcPr>
          <w:p w:rsidR="003F6CFA" w:rsidRPr="003F1A75" w:rsidRDefault="003F6CFA" w:rsidP="00393549">
            <w:pPr>
              <w:pStyle w:val="AASmallLogo"/>
            </w:pPr>
            <w:r w:rsidRPr="003F1A75">
              <w:t xml:space="preserve"> </w:t>
            </w:r>
            <w:r w:rsidRPr="00F46C4C">
              <w:rPr>
                <w:noProof/>
                <w:lang w:val="en-US"/>
              </w:rPr>
              <w:pict>
                <v:shape id="Рисунок 1" o:spid="_x0000_i1026" type="#_x0000_t75" style="width:68pt;height:29pt;visibility:visible">
                  <v:imagedata r:id="rId8" o:title=""/>
                </v:shape>
              </w:pict>
            </w:r>
          </w:p>
          <w:p w:rsidR="003F6CFA" w:rsidRPr="003F1A75" w:rsidRDefault="003F6CFA" w:rsidP="00393549">
            <w:pPr>
              <w:pStyle w:val="AASmallLogo"/>
            </w:pPr>
          </w:p>
        </w:tc>
        <w:tc>
          <w:tcPr>
            <w:tcW w:w="8073" w:type="dxa"/>
            <w:vAlign w:val="bottom"/>
          </w:tcPr>
          <w:p w:rsidR="003F6CFA" w:rsidRPr="003F1A75" w:rsidRDefault="003F6CFA" w:rsidP="00393549">
            <w:pPr>
              <w:pStyle w:val="ABSymbol"/>
            </w:pPr>
            <w:r w:rsidRPr="003F1A75">
              <w:rPr>
                <w:sz w:val="40"/>
              </w:rPr>
              <w:t>CBD</w:t>
            </w:r>
            <w:r w:rsidRPr="003F1A75">
              <w:t>/</w:t>
            </w:r>
            <w:r>
              <w:t>COP</w:t>
            </w:r>
            <w:r w:rsidRPr="003F1A75">
              <w:t>/</w:t>
            </w:r>
            <w:r>
              <w:t>17/L.14</w:t>
            </w:r>
          </w:p>
        </w:tc>
      </w:tr>
    </w:tbl>
    <w:p w:rsidR="003F6CFA" w:rsidRPr="003F1A75" w:rsidRDefault="003F6CFA" w:rsidP="00117D08">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3F6CFA" w:rsidRPr="003F1A75" w:rsidTr="00393549">
        <w:trPr>
          <w:trHeight w:val="1814"/>
        </w:trPr>
        <w:tc>
          <w:tcPr>
            <w:tcW w:w="7370" w:type="dxa"/>
            <w:tcBorders>
              <w:top w:val="single" w:sz="8" w:space="0" w:color="auto"/>
              <w:bottom w:val="single" w:sz="12" w:space="0" w:color="auto"/>
            </w:tcBorders>
          </w:tcPr>
          <w:p w:rsidR="003F6CFA" w:rsidRPr="003F1A75" w:rsidRDefault="003F6CFA" w:rsidP="00393549">
            <w:pPr>
              <w:pStyle w:val="ACLargeLogo"/>
            </w:pPr>
            <w:r w:rsidRPr="003F1A75">
              <w:t xml:space="preserve"> </w:t>
            </w:r>
          </w:p>
          <w:p w:rsidR="003F6CFA" w:rsidRPr="003F1A75" w:rsidRDefault="003F6CFA" w:rsidP="00393549">
            <w:pPr>
              <w:pStyle w:val="ACLargeLogo"/>
            </w:pPr>
            <w:r w:rsidRPr="00F46C4C">
              <w:rPr>
                <w:noProof/>
                <w:lang w:val="en-US"/>
              </w:rPr>
              <w:pict>
                <v:shape id="Рисунок 2" o:spid="_x0000_i1027" type="#_x0000_t75" style="width:204.5pt;height:85.5pt;visibility:visible">
                  <v:imagedata r:id="rId9" o:title=""/>
                </v:shape>
              </w:pict>
            </w:r>
          </w:p>
        </w:tc>
        <w:tc>
          <w:tcPr>
            <w:tcW w:w="3112" w:type="dxa"/>
            <w:tcBorders>
              <w:top w:val="single" w:sz="8" w:space="0" w:color="auto"/>
              <w:bottom w:val="single" w:sz="12" w:space="0" w:color="auto"/>
            </w:tcBorders>
          </w:tcPr>
          <w:p w:rsidR="003F6CFA" w:rsidRPr="003F1A75" w:rsidRDefault="003F6CFA" w:rsidP="00393549">
            <w:pPr>
              <w:pStyle w:val="AEDistrNormal"/>
            </w:pPr>
            <w:r w:rsidRPr="003F1A75">
              <w:t xml:space="preserve">Distr.: </w:t>
            </w:r>
            <w:r>
              <w:t>Limited</w:t>
            </w:r>
            <w:r w:rsidRPr="003F1A75">
              <w:t xml:space="preserve"> </w:t>
            </w:r>
          </w:p>
          <w:p w:rsidR="003F6CFA" w:rsidRPr="003F1A75" w:rsidRDefault="003F6CFA" w:rsidP="00393549">
            <w:pPr>
              <w:pStyle w:val="AEDistrNormal"/>
            </w:pPr>
            <w:r>
              <w:t>29 October 2026</w:t>
            </w:r>
          </w:p>
          <w:p w:rsidR="003F6CFA" w:rsidRDefault="003F6CFA" w:rsidP="00C45C4F">
            <w:pPr>
              <w:pStyle w:val="AEDistrNormal"/>
            </w:pPr>
          </w:p>
          <w:p w:rsidR="003F6CFA" w:rsidRPr="00C45C4F" w:rsidRDefault="003F6CFA" w:rsidP="00C45C4F">
            <w:pPr>
              <w:pStyle w:val="AEDistrNormal"/>
            </w:pPr>
            <w:r w:rsidRPr="00C45C4F">
              <w:t>Russian</w:t>
            </w:r>
          </w:p>
          <w:p w:rsidR="003F6CFA" w:rsidRPr="003F1A75" w:rsidRDefault="003F6CFA" w:rsidP="00C45C4F">
            <w:pPr>
              <w:pStyle w:val="AEDistrNormal"/>
            </w:pPr>
            <w:r w:rsidRPr="003F1A75">
              <w:t xml:space="preserve">Original: English </w:t>
            </w:r>
          </w:p>
          <w:p w:rsidR="003F6CFA" w:rsidRPr="003F1A75" w:rsidRDefault="003F6CFA" w:rsidP="00393549">
            <w:pPr>
              <w:pStyle w:val="AEDistrNormal6pt"/>
            </w:pPr>
          </w:p>
        </w:tc>
      </w:tr>
    </w:tbl>
    <w:p w:rsidR="003F6CFA" w:rsidRPr="003F1A75" w:rsidRDefault="003F6CFA" w:rsidP="00117D08">
      <w:pPr>
        <w:pStyle w:val="AISpacer"/>
      </w:pPr>
    </w:p>
    <w:tbl>
      <w:tblPr>
        <w:tblW w:w="10482" w:type="dxa"/>
        <w:tblInd w:w="-283" w:type="dxa"/>
        <w:tblLayout w:type="fixed"/>
        <w:tblCellMar>
          <w:left w:w="283" w:type="dxa"/>
        </w:tblCellMar>
        <w:tblLook w:val="0000"/>
      </w:tblPr>
      <w:tblGrid>
        <w:gridCol w:w="6094"/>
        <w:gridCol w:w="4388"/>
      </w:tblGrid>
      <w:tr w:rsidR="003F6CFA" w:rsidRPr="00E944E9">
        <w:trPr>
          <w:trHeight w:val="57"/>
        </w:trPr>
        <w:tc>
          <w:tcPr>
            <w:tcW w:w="6094" w:type="dxa"/>
          </w:tcPr>
          <w:p w:rsidR="003F6CFA" w:rsidRPr="00C45C4F" w:rsidRDefault="003F6CFA" w:rsidP="00DE2E3F">
            <w:pPr>
              <w:pStyle w:val="AFCorN12Bold"/>
              <w:rPr>
                <w:lang w:val="ru-RU"/>
              </w:rPr>
            </w:pPr>
            <w:r w:rsidRPr="00C45C4F">
              <w:rPr>
                <w:lang w:val="ru-RU"/>
              </w:rPr>
              <w:t xml:space="preserve">Конференция Сторон Конвенции </w:t>
            </w:r>
          </w:p>
          <w:p w:rsidR="003F6CFA" w:rsidRPr="00C45C4F" w:rsidRDefault="003F6CFA" w:rsidP="00DE2E3F">
            <w:pPr>
              <w:pStyle w:val="AFCorN12Bold"/>
              <w:rPr>
                <w:lang w:val="ru-RU"/>
              </w:rPr>
            </w:pPr>
            <w:r w:rsidRPr="00C45C4F">
              <w:rPr>
                <w:lang w:val="ru-RU"/>
              </w:rPr>
              <w:t xml:space="preserve">о биологическом разнообразии </w:t>
            </w:r>
          </w:p>
          <w:p w:rsidR="003F6CFA" w:rsidRPr="00C45C4F" w:rsidRDefault="003F6CFA" w:rsidP="00DE2E3F">
            <w:pPr>
              <w:pStyle w:val="AFCorNBold"/>
              <w:rPr>
                <w:lang w:val="ru-RU"/>
              </w:rPr>
            </w:pPr>
            <w:r>
              <w:rPr>
                <w:lang w:val="ru-RU"/>
              </w:rPr>
              <w:t>Семнадцатое совещание</w:t>
            </w:r>
            <w:r w:rsidRPr="00C45C4F">
              <w:rPr>
                <w:lang w:val="ru-RU"/>
              </w:rPr>
              <w:t xml:space="preserve"> </w:t>
            </w:r>
          </w:p>
          <w:p w:rsidR="003F6CFA" w:rsidRPr="00B3542E" w:rsidRDefault="003F6CFA" w:rsidP="00DE2E3F">
            <w:pPr>
              <w:pStyle w:val="AFCorNNormal"/>
              <w:rPr>
                <w:lang w:val="ru-RU"/>
              </w:rPr>
            </w:pPr>
            <w:r>
              <w:rPr>
                <w:lang w:val="ru-RU"/>
              </w:rPr>
              <w:t>Ереван</w:t>
            </w:r>
            <w:r w:rsidRPr="00C45C4F">
              <w:rPr>
                <w:lang w:val="ru-RU"/>
              </w:rPr>
              <w:t xml:space="preserve">, </w:t>
            </w:r>
            <w:r w:rsidRPr="00C45C4F">
              <w:rPr>
                <w:snapToGrid w:val="0"/>
                <w:kern w:val="22"/>
                <w:lang w:val="ru-RU"/>
              </w:rPr>
              <w:t xml:space="preserve">19–30 </w:t>
            </w:r>
            <w:r>
              <w:rPr>
                <w:snapToGrid w:val="0"/>
                <w:kern w:val="22"/>
                <w:lang w:val="ru-RU"/>
              </w:rPr>
              <w:t xml:space="preserve">октября </w:t>
            </w:r>
            <w:r w:rsidRPr="00C45C4F">
              <w:rPr>
                <w:snapToGrid w:val="0"/>
                <w:kern w:val="22"/>
                <w:lang w:val="ru-RU"/>
              </w:rPr>
              <w:t>2026</w:t>
            </w:r>
            <w:r>
              <w:rPr>
                <w:snapToGrid w:val="0"/>
                <w:kern w:val="22"/>
                <w:lang w:val="ru-RU"/>
              </w:rPr>
              <w:t xml:space="preserve"> года</w:t>
            </w:r>
          </w:p>
          <w:p w:rsidR="003F6CFA" w:rsidRPr="00C45C4F" w:rsidRDefault="003F6CFA" w:rsidP="00DE2E3F">
            <w:pPr>
              <w:pStyle w:val="AFCorN12Bold"/>
              <w:rPr>
                <w:b w:val="0"/>
                <w:sz w:val="22"/>
                <w:lang w:val="ru-RU"/>
              </w:rPr>
            </w:pPr>
            <w:r w:rsidRPr="00DE2E3F">
              <w:rPr>
                <w:b w:val="0"/>
                <w:sz w:val="22"/>
                <w:lang w:val="ru-RU"/>
              </w:rPr>
              <w:t xml:space="preserve">Пункт </w:t>
            </w:r>
            <w:r w:rsidRPr="00C45C4F">
              <w:rPr>
                <w:b w:val="0"/>
                <w:sz w:val="22"/>
                <w:lang w:val="ru-RU"/>
              </w:rPr>
              <w:t>19</w:t>
            </w:r>
            <w:r w:rsidRPr="00DE2E3F">
              <w:rPr>
                <w:b w:val="0"/>
                <w:sz w:val="22"/>
                <w:lang w:val="ru-RU"/>
              </w:rPr>
              <w:t xml:space="preserve"> повестки дня</w:t>
            </w:r>
          </w:p>
          <w:p w:rsidR="003F6CFA" w:rsidRPr="00C45C4F" w:rsidRDefault="003F6CFA" w:rsidP="00393549">
            <w:pPr>
              <w:pStyle w:val="AFCorNNormal"/>
              <w:rPr>
                <w:b/>
                <w:bCs/>
                <w:lang w:val="ru-RU"/>
              </w:rPr>
            </w:pPr>
            <w:r w:rsidRPr="00C45C4F">
              <w:rPr>
                <w:b/>
                <w:bCs/>
                <w:lang w:val="ru-RU"/>
              </w:rPr>
              <w:t xml:space="preserve">Обзор эффективности процессов в рамках </w:t>
            </w:r>
          </w:p>
          <w:p w:rsidR="003F6CFA" w:rsidRPr="00C45C4F" w:rsidRDefault="003F6CFA" w:rsidP="00393549">
            <w:pPr>
              <w:pStyle w:val="AFCorNNormal"/>
              <w:rPr>
                <w:b/>
                <w:bCs/>
                <w:lang w:val="ru-RU"/>
              </w:rPr>
            </w:pPr>
            <w:r w:rsidRPr="00C45C4F">
              <w:rPr>
                <w:b/>
                <w:bCs/>
                <w:lang w:val="ru-RU"/>
              </w:rPr>
              <w:t xml:space="preserve">Конвенции о биологическом разнообразии </w:t>
            </w:r>
          </w:p>
          <w:p w:rsidR="003F6CFA" w:rsidRPr="00C45C4F" w:rsidRDefault="003F6CFA" w:rsidP="00393549">
            <w:pPr>
              <w:pStyle w:val="AFCorNBold"/>
              <w:rPr>
                <w:b w:val="0"/>
                <w:bCs/>
                <w:lang w:val="ru-RU"/>
              </w:rPr>
            </w:pPr>
            <w:r w:rsidRPr="00E944E9">
              <w:rPr>
                <w:bCs/>
                <w:lang w:val="ru-RU"/>
              </w:rPr>
              <w:t>и протоколов к ней</w:t>
            </w:r>
            <w:r>
              <w:rPr>
                <w:b w:val="0"/>
                <w:bCs/>
                <w:lang w:val="en-CA"/>
              </w:rPr>
              <w:t xml:space="preserve">   </w:t>
            </w:r>
          </w:p>
        </w:tc>
        <w:tc>
          <w:tcPr>
            <w:tcW w:w="4388" w:type="dxa"/>
          </w:tcPr>
          <w:p w:rsidR="003F6CFA" w:rsidRPr="00C45C4F" w:rsidRDefault="003F6CFA" w:rsidP="00393549">
            <w:pPr>
              <w:pStyle w:val="CBDNormal"/>
              <w:jc w:val="left"/>
              <w:rPr>
                <w:lang w:val="ru-RU"/>
              </w:rPr>
            </w:pPr>
          </w:p>
        </w:tc>
      </w:tr>
    </w:tbl>
    <w:p w:rsidR="003F6CFA" w:rsidRPr="00C45C4F" w:rsidRDefault="003F6CFA" w:rsidP="009B36DD">
      <w:pPr>
        <w:pStyle w:val="CBDTitle"/>
        <w:rPr>
          <w:caps/>
          <w:lang w:val="ru-RU"/>
        </w:rPr>
      </w:pPr>
      <w:r w:rsidRPr="00C45C4F">
        <w:rPr>
          <w:lang w:val="ru-RU"/>
        </w:rPr>
        <w:t>Варианты дальнейшего повышения эффективности проведения совещаний в рамках Конвенции и протоколов к ней</w:t>
      </w:r>
      <w:r w:rsidRPr="00C45C4F">
        <w:rPr>
          <w:caps/>
          <w:lang w:val="ru-RU"/>
        </w:rPr>
        <w:t xml:space="preserve"> </w:t>
      </w:r>
    </w:p>
    <w:p w:rsidR="003F6CFA" w:rsidRPr="00C45C4F" w:rsidRDefault="003F6CFA" w:rsidP="00E51951">
      <w:pPr>
        <w:pStyle w:val="CBDSubTitle"/>
        <w:rPr>
          <w:lang w:val="ru-RU"/>
        </w:rPr>
      </w:pPr>
      <w:r w:rsidRPr="00C45C4F">
        <w:rPr>
          <w:lang w:val="ru-RU"/>
        </w:rPr>
        <w:t xml:space="preserve">Проект решения, представленный Председателем Рабочей группы </w:t>
      </w:r>
      <w:r>
        <w:t>I</w:t>
      </w:r>
    </w:p>
    <w:p w:rsidR="003F6CFA" w:rsidRPr="00C45C4F" w:rsidRDefault="003F6CFA" w:rsidP="00B33732">
      <w:pPr>
        <w:pStyle w:val="CBDDesicionText"/>
        <w:keepNext/>
        <w:tabs>
          <w:tab w:val="clear" w:pos="1134"/>
        </w:tabs>
        <w:ind w:left="567"/>
        <w:rPr>
          <w:lang w:val="ru-RU"/>
        </w:rPr>
      </w:pPr>
      <w:r w:rsidRPr="00C45C4F">
        <w:rPr>
          <w:i/>
          <w:iCs/>
          <w:lang w:val="ru-RU"/>
        </w:rPr>
        <w:t>Конференция Сторон</w:t>
      </w:r>
      <w:r w:rsidRPr="00C45C4F">
        <w:rPr>
          <w:lang w:val="ru-RU"/>
        </w:rPr>
        <w:t>,</w:t>
      </w:r>
    </w:p>
    <w:p w:rsidR="003F6CFA" w:rsidRPr="00C45C4F" w:rsidRDefault="003F6CFA" w:rsidP="00B33732">
      <w:pPr>
        <w:pStyle w:val="CBDDesicionText"/>
        <w:tabs>
          <w:tab w:val="clear" w:pos="1134"/>
        </w:tabs>
        <w:ind w:left="567"/>
        <w:rPr>
          <w:i/>
          <w:iCs/>
          <w:lang w:val="ru-RU"/>
        </w:rPr>
      </w:pPr>
      <w:r>
        <w:rPr>
          <w:i/>
          <w:iCs/>
          <w:lang w:val="ru-RU"/>
        </w:rPr>
        <w:t xml:space="preserve">ссылаясь </w:t>
      </w:r>
      <w:r w:rsidRPr="006D3ADE">
        <w:rPr>
          <w:iCs/>
          <w:lang w:val="ru-RU"/>
        </w:rPr>
        <w:t>на свое решение</w:t>
      </w:r>
      <w:r w:rsidRPr="00C45C4F">
        <w:rPr>
          <w:lang w:val="ru-RU"/>
        </w:rPr>
        <w:t xml:space="preserve"> </w:t>
      </w:r>
      <w:hyperlink r:id="rId10" w:history="1">
        <w:r w:rsidRPr="00C45C4F">
          <w:rPr>
            <w:rStyle w:val="Hyperlink"/>
            <w:lang w:val="ru-RU" w:eastAsia="en-US"/>
          </w:rPr>
          <w:t>16/25</w:t>
        </w:r>
      </w:hyperlink>
      <w:r w:rsidRPr="00C45C4F">
        <w:rPr>
          <w:lang w:val="ru-RU"/>
        </w:rPr>
        <w:t xml:space="preserve"> </w:t>
      </w:r>
      <w:r>
        <w:rPr>
          <w:lang w:val="ru-RU"/>
        </w:rPr>
        <w:t xml:space="preserve">от 1 ноября </w:t>
      </w:r>
      <w:r w:rsidRPr="00C45C4F">
        <w:rPr>
          <w:lang w:val="ru-RU"/>
        </w:rPr>
        <w:t>2024</w:t>
      </w:r>
      <w:r>
        <w:rPr>
          <w:lang w:val="ru-RU"/>
        </w:rPr>
        <w:t xml:space="preserve"> года</w:t>
      </w:r>
      <w:r w:rsidRPr="00C45C4F">
        <w:rPr>
          <w:lang w:val="ru-RU"/>
        </w:rPr>
        <w:t>,</w:t>
      </w:r>
    </w:p>
    <w:p w:rsidR="003F6CFA" w:rsidRPr="00C45C4F" w:rsidRDefault="003F6CFA" w:rsidP="00B33732">
      <w:pPr>
        <w:pStyle w:val="CBDDesicionText"/>
        <w:tabs>
          <w:tab w:val="clear" w:pos="1134"/>
        </w:tabs>
        <w:ind w:left="567"/>
        <w:rPr>
          <w:lang w:val="ru-RU"/>
        </w:rPr>
      </w:pPr>
      <w:r w:rsidRPr="00BA0985">
        <w:rPr>
          <w:i/>
          <w:iCs/>
          <w:lang w:val="ru-RU"/>
        </w:rPr>
        <w:t xml:space="preserve">признавая </w:t>
      </w:r>
      <w:r w:rsidRPr="00BA0985">
        <w:rPr>
          <w:lang w:val="ru-RU"/>
        </w:rPr>
        <w:t>необходимость дальнейшего повышения эффективности совещаний в рамках Конвенции о биологическом разнообразии</w:t>
      </w:r>
      <w:r>
        <w:rPr>
          <w:rStyle w:val="FootnoteReference"/>
          <w:lang w:eastAsia="en-US"/>
        </w:rPr>
        <w:footnoteReference w:id="1"/>
      </w:r>
      <w:r w:rsidRPr="00C45C4F">
        <w:rPr>
          <w:lang w:val="ru-RU"/>
        </w:rPr>
        <w:t xml:space="preserve"> </w:t>
      </w:r>
      <w:r w:rsidRPr="00AD4001">
        <w:rPr>
          <w:lang w:val="ru-RU"/>
        </w:rPr>
        <w:t xml:space="preserve">и протоколов к ней, а также обеспечения инклюзивности, </w:t>
      </w:r>
      <w:r>
        <w:rPr>
          <w:lang w:val="ru-RU"/>
        </w:rPr>
        <w:t xml:space="preserve">прозрачности </w:t>
      </w:r>
      <w:r w:rsidRPr="00AD4001">
        <w:rPr>
          <w:lang w:val="ru-RU"/>
        </w:rPr>
        <w:t>и справедливости с учетом потребностей Сторон, являющихся развивающимися странами</w:t>
      </w:r>
      <w:r w:rsidRPr="00C45C4F">
        <w:rPr>
          <w:lang w:val="ru-RU"/>
        </w:rPr>
        <w:t>,</w:t>
      </w:r>
    </w:p>
    <w:p w:rsidR="003F6CFA" w:rsidRPr="00C45C4F" w:rsidRDefault="003F6CFA" w:rsidP="00231BF4">
      <w:pPr>
        <w:pStyle w:val="CBDDesicionText"/>
        <w:tabs>
          <w:tab w:val="clear" w:pos="1134"/>
        </w:tabs>
        <w:ind w:left="567"/>
        <w:rPr>
          <w:lang w:val="ru-RU"/>
        </w:rPr>
      </w:pPr>
      <w:r>
        <w:rPr>
          <w:i/>
          <w:lang w:val="ru-RU"/>
        </w:rPr>
        <w:t xml:space="preserve">вновь подтверждая </w:t>
      </w:r>
      <w:r>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r w:rsidRPr="00C45C4F">
        <w:rPr>
          <w:rFonts w:eastAsia="Times New Roman"/>
          <w:lang w:val="ru-RU"/>
        </w:rPr>
        <w:t>,</w:t>
      </w:r>
    </w:p>
    <w:p w:rsidR="003F6CFA" w:rsidRPr="00E944E9" w:rsidRDefault="003F6CFA" w:rsidP="00E67D05">
      <w:pPr>
        <w:pStyle w:val="CBDDesicionText"/>
        <w:tabs>
          <w:tab w:val="clear" w:pos="1134"/>
        </w:tabs>
        <w:ind w:left="567"/>
        <w:rPr>
          <w:lang w:val="ru-RU"/>
        </w:rPr>
      </w:pPr>
      <w:r>
        <w:rPr>
          <w:i/>
          <w:lang w:val="ru-RU"/>
        </w:rPr>
        <w:t xml:space="preserve">вновь заявляя </w:t>
      </w:r>
      <w:r>
        <w:rPr>
          <w:iCs/>
          <w:lang w:val="ru-RU"/>
        </w:rPr>
        <w:t xml:space="preserve">о </w:t>
      </w:r>
      <w:r>
        <w:rPr>
          <w:lang w:val="ru-RU"/>
        </w:rPr>
        <w:t xml:space="preserve">важности мобилизации финансирования, чтобы позволять всемерное и эффективное участие Сторон Конвенции и протоколов к ней, являющихся развивающимися странами, в частности наименее развитыми странами и малыми островными развивающимися государствами,  </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1.</w:t>
      </w:r>
      <w:r w:rsidRPr="00C45C4F">
        <w:rPr>
          <w:rFonts w:eastAsia="Times New Roman"/>
          <w:color w:val="000000"/>
          <w:lang w:val="ru-RU"/>
        </w:rPr>
        <w:tab/>
      </w:r>
      <w:r>
        <w:rPr>
          <w:i/>
          <w:lang w:val="ru-RU"/>
        </w:rPr>
        <w:t>приветствует</w:t>
      </w:r>
      <w:r>
        <w:rPr>
          <w:lang w:val="ru-RU"/>
        </w:rPr>
        <w:t xml:space="preserve"> прогресс, достигнутый в осуществлении мер по повышению эффективности процессов в рамках Конвенции о биологическом разнообразии и протоколов к ней, как изложено в документе</w:t>
      </w:r>
      <w:r w:rsidRPr="00C45C4F">
        <w:rPr>
          <w:lang w:val="ru-RU"/>
        </w:rPr>
        <w:t xml:space="preserve"> </w:t>
      </w:r>
      <w:hyperlink r:id="rId11" w:history="1">
        <w:r w:rsidRPr="0092087F">
          <w:rPr>
            <w:rStyle w:val="Hyperlink"/>
            <w:lang w:eastAsia="en-US"/>
          </w:rPr>
          <w:t>CBD</w:t>
        </w:r>
        <w:r w:rsidRPr="00C45C4F">
          <w:rPr>
            <w:rStyle w:val="Hyperlink"/>
            <w:lang w:val="ru-RU" w:eastAsia="en-US"/>
          </w:rPr>
          <w:t>/</w:t>
        </w:r>
        <w:r w:rsidRPr="0092087F">
          <w:rPr>
            <w:rStyle w:val="Hyperlink"/>
            <w:lang w:eastAsia="en-US"/>
          </w:rPr>
          <w:t>SBI</w:t>
        </w:r>
        <w:r w:rsidRPr="00C45C4F">
          <w:rPr>
            <w:rStyle w:val="Hyperlink"/>
            <w:lang w:val="ru-RU" w:eastAsia="en-US"/>
          </w:rPr>
          <w:t>/6/9</w:t>
        </w:r>
      </w:hyperlink>
      <w:r w:rsidRPr="00C45C4F">
        <w:rPr>
          <w:lang w:val="ru-RU"/>
        </w:rPr>
        <w:t xml:space="preserve">, </w:t>
      </w:r>
      <w:r>
        <w:rPr>
          <w:lang w:val="ru-RU"/>
        </w:rPr>
        <w:t>принимает к сведению резюме полученных материалов по повышению эффективности проведения совещаний, содержащееся в этом же документе, и отмечает</w:t>
      </w:r>
      <w:r>
        <w:rPr>
          <w:i/>
          <w:lang w:val="ru-RU"/>
        </w:rPr>
        <w:t xml:space="preserve"> </w:t>
      </w:r>
      <w:r>
        <w:rPr>
          <w:lang w:val="ru-RU"/>
        </w:rPr>
        <w:t>необходимость поощрять участие большего числа Сторон в такой работе по рационализации</w:t>
      </w:r>
      <w:r w:rsidRPr="00C45C4F">
        <w:rPr>
          <w:lang w:val="ru-RU"/>
        </w:rPr>
        <w:t>;</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2.</w:t>
      </w:r>
      <w:r w:rsidRPr="00C45C4F">
        <w:rPr>
          <w:rFonts w:eastAsia="Times New Roman"/>
          <w:color w:val="000000"/>
          <w:lang w:val="ru-RU"/>
        </w:rPr>
        <w:tab/>
      </w:r>
      <w:r>
        <w:rPr>
          <w:i/>
          <w:lang w:val="ru-RU"/>
        </w:rPr>
        <w:t xml:space="preserve">отмечает с удовлетворением </w:t>
      </w:r>
      <w:r>
        <w:rPr>
          <w:lang w:val="ru-RU"/>
        </w:rPr>
        <w:t>пробный порядок заблаговременного представления заявлений, внедренный на 27-м совещании Вспомогательного органа по научным, техническим и технологическим консультациям, применение такого порядка представления заявлений в тестовом режиме на последующих совещаниях вспомогательных органов, а также выявленные проблемы, преимущества и опыт, связанные с использованием этого пробного порядка в целях повышения эффективности совещаний</w:t>
      </w:r>
      <w:r w:rsidRPr="00C45C4F">
        <w:rPr>
          <w:lang w:val="ru-RU"/>
        </w:rPr>
        <w:t>;</w:t>
      </w:r>
    </w:p>
    <w:p w:rsidR="003F6CFA" w:rsidRPr="00C45C4F" w:rsidRDefault="003F6CFA" w:rsidP="00231BF4">
      <w:pPr>
        <w:pStyle w:val="CBDDesicionText"/>
        <w:tabs>
          <w:tab w:val="clear" w:pos="1134"/>
        </w:tabs>
        <w:ind w:left="567"/>
        <w:rPr>
          <w:lang w:val="ru-RU"/>
        </w:rPr>
      </w:pPr>
      <w:r w:rsidRPr="00C45C4F">
        <w:rPr>
          <w:rFonts w:eastAsia="Times New Roman"/>
          <w:color w:val="000000"/>
          <w:lang w:val="ru-RU"/>
        </w:rPr>
        <w:t>3.</w:t>
      </w:r>
      <w:r w:rsidRPr="00C45C4F">
        <w:rPr>
          <w:rFonts w:eastAsia="Times New Roman"/>
          <w:color w:val="000000"/>
          <w:lang w:val="ru-RU"/>
        </w:rPr>
        <w:tab/>
      </w:r>
      <w:r>
        <w:rPr>
          <w:i/>
          <w:color w:val="000000"/>
          <w:lang w:val="ru-RU"/>
        </w:rPr>
        <w:t>принимает к сведению</w:t>
      </w:r>
      <w:r>
        <w:rPr>
          <w:color w:val="000000"/>
          <w:lang w:val="ru-RU"/>
        </w:rPr>
        <w:t xml:space="preserve"> резолюцию </w:t>
      </w:r>
      <w:r>
        <w:rPr>
          <w:lang w:val="ru-RU"/>
        </w:rPr>
        <w:t xml:space="preserve">79/318 </w:t>
      </w:r>
      <w:r>
        <w:rPr>
          <w:color w:val="000000"/>
          <w:lang w:val="ru-RU"/>
        </w:rPr>
        <w:t xml:space="preserve">Генеральной Ассамблеи </w:t>
      </w:r>
      <w:r>
        <w:rPr>
          <w:lang w:val="ru-RU"/>
        </w:rPr>
        <w:t>от 18 июля 2025 года</w:t>
      </w:r>
      <w:r>
        <w:rPr>
          <w:color w:val="000000"/>
          <w:lang w:val="ru-RU"/>
        </w:rPr>
        <w:t xml:space="preserve"> и усилия Генерального секретаря по укреплению Организации Объединенных Наций, с тем чтобы она шла в ногу с меняющимся миром и была готова к нынешним и будущим вызовам</w:t>
      </w:r>
      <w:r w:rsidRPr="00C45C4F">
        <w:rPr>
          <w:rFonts w:eastAsia="Times New Roman"/>
          <w:color w:val="000000"/>
          <w:lang w:val="ru-RU"/>
        </w:rPr>
        <w:t>;</w:t>
      </w:r>
    </w:p>
    <w:p w:rsidR="003F6CFA" w:rsidRPr="00C45C4F" w:rsidRDefault="003F6CFA" w:rsidP="00B33732">
      <w:pPr>
        <w:pStyle w:val="CBDDesicionText"/>
        <w:tabs>
          <w:tab w:val="clear" w:pos="1134"/>
        </w:tabs>
        <w:ind w:left="567"/>
        <w:rPr>
          <w:strike/>
          <w:lang w:val="ru-RU"/>
        </w:rPr>
      </w:pPr>
      <w:r w:rsidRPr="00C45C4F">
        <w:rPr>
          <w:lang w:val="ru-RU"/>
        </w:rPr>
        <w:t>4.</w:t>
      </w:r>
      <w:r w:rsidRPr="00C45C4F">
        <w:rPr>
          <w:lang w:val="ru-RU"/>
        </w:rPr>
        <w:tab/>
      </w:r>
      <w:r w:rsidRPr="00C45C4F">
        <w:rPr>
          <w:i/>
          <w:lang w:val="ru-RU"/>
        </w:rPr>
        <w:t>призывает</w:t>
      </w:r>
      <w:r w:rsidRPr="00C45C4F">
        <w:rPr>
          <w:lang w:val="ru-RU"/>
        </w:rPr>
        <w:t xml:space="preserve"> и далее использовать на добровольной и неофициальной основе </w:t>
      </w:r>
      <w:r>
        <w:rPr>
          <w:lang w:val="ru-RU"/>
        </w:rPr>
        <w:t>порядок</w:t>
      </w:r>
      <w:r w:rsidRPr="00C45C4F">
        <w:rPr>
          <w:lang w:val="ru-RU"/>
        </w:rPr>
        <w:t xml:space="preserve"> заблаговременного представления </w:t>
      </w:r>
      <w:r>
        <w:rPr>
          <w:lang w:val="ru-RU"/>
        </w:rPr>
        <w:t>материалов</w:t>
      </w:r>
      <w:r w:rsidRPr="00C45C4F">
        <w:rPr>
          <w:lang w:val="ru-RU"/>
        </w:rPr>
        <w:t xml:space="preserve">, обеспечивая при этом достаточное время для их рассмотрения до начала соответствующих совещаний, а также </w:t>
      </w:r>
      <w:r>
        <w:rPr>
          <w:lang w:val="ru-RU"/>
        </w:rPr>
        <w:t xml:space="preserve">при наличии ресурсов </w:t>
      </w:r>
      <w:r w:rsidRPr="00C45C4F">
        <w:rPr>
          <w:lang w:val="ru-RU"/>
        </w:rPr>
        <w:t>прилагать все усилия для обеспечения доступности представляемых материалов на всех официальных языках Организации Объединенных Наций, в том числе с использованием инструментов искусственного интеллекта</w:t>
      </w:r>
      <w:r>
        <w:rPr>
          <w:lang w:val="ru-RU"/>
        </w:rPr>
        <w:t xml:space="preserve">;  </w:t>
      </w:r>
    </w:p>
    <w:p w:rsidR="003F6CFA" w:rsidRPr="00C45C4F" w:rsidRDefault="003F6CFA" w:rsidP="00B33732">
      <w:pPr>
        <w:pStyle w:val="CBDDesicionText"/>
        <w:tabs>
          <w:tab w:val="clear" w:pos="1134"/>
        </w:tabs>
        <w:ind w:left="567"/>
        <w:rPr>
          <w:rFonts w:eastAsia="Times New Roman"/>
          <w:lang w:val="ru-RU"/>
        </w:rPr>
      </w:pPr>
      <w:r w:rsidRPr="00C45C4F">
        <w:rPr>
          <w:rFonts w:eastAsia="Times New Roman"/>
          <w:lang w:val="ru-RU"/>
        </w:rPr>
        <w:t>5.</w:t>
      </w:r>
      <w:r w:rsidRPr="00C45C4F">
        <w:rPr>
          <w:rFonts w:eastAsia="Times New Roman"/>
          <w:lang w:val="ru-RU"/>
        </w:rPr>
        <w:tab/>
      </w:r>
      <w:r>
        <w:rPr>
          <w:i/>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w:t>
      </w:r>
      <w:r w:rsidRPr="00C45C4F">
        <w:rPr>
          <w:lang w:val="ru-RU"/>
        </w:rPr>
        <w:t xml:space="preserve"> продолжать совершенствовать порядок заблаговременного представления заявлений</w:t>
      </w:r>
      <w:r w:rsidRPr="00C45C4F">
        <w:rPr>
          <w:rFonts w:eastAsia="Times New Roman"/>
          <w:lang w:val="ru-RU"/>
        </w:rPr>
        <w:t>;</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6.</w:t>
      </w:r>
      <w:r w:rsidRPr="00C45C4F">
        <w:rPr>
          <w:rFonts w:eastAsia="Times New Roman"/>
          <w:color w:val="000000"/>
          <w:lang w:val="ru-RU"/>
        </w:rPr>
        <w:tab/>
      </w:r>
      <w:r>
        <w:rPr>
          <w:i/>
          <w:color w:val="000000"/>
          <w:lang w:val="ru-RU"/>
        </w:rPr>
        <w:t>призывает</w:t>
      </w:r>
      <w:r>
        <w:rPr>
          <w:color w:val="000000"/>
          <w:lang w:val="ru-RU"/>
        </w:rPr>
        <w:t xml:space="preserve"> Стороны сотрудничать в работе по рационализации повесток дня и решений совещаний</w:t>
      </w:r>
      <w:r w:rsidRPr="00C45C4F">
        <w:rPr>
          <w:rFonts w:eastAsia="Times New Roman"/>
          <w:color w:val="000000"/>
          <w:lang w:val="ru-RU"/>
        </w:rPr>
        <w:t>;</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7.</w:t>
      </w:r>
      <w:r w:rsidRPr="00C45C4F">
        <w:rPr>
          <w:rFonts w:eastAsia="Times New Roman"/>
          <w:color w:val="000000"/>
          <w:lang w:val="ru-RU"/>
        </w:rPr>
        <w:tab/>
      </w:r>
      <w:r>
        <w:rPr>
          <w:i/>
          <w:lang w:val="ru-RU"/>
        </w:rPr>
        <w:t>поручает</w:t>
      </w:r>
      <w:r>
        <w:rPr>
          <w:lang w:val="ru-RU"/>
        </w:rPr>
        <w:t xml:space="preserve"> Исполнительному секретарю при наличии ресурсов и сообразно обстоятельствам, в сотрудничестве с соответствующими организациями и в консультации с бюро</w:t>
      </w:r>
      <w:r w:rsidRPr="00C45C4F">
        <w:rPr>
          <w:lang w:val="ru-RU"/>
        </w:rPr>
        <w:t>:</w:t>
      </w:r>
    </w:p>
    <w:p w:rsidR="003F6CFA" w:rsidRPr="00C45C4F" w:rsidRDefault="003F6CFA" w:rsidP="00B33732">
      <w:pPr>
        <w:pStyle w:val="CBDDesicionText"/>
        <w:tabs>
          <w:tab w:val="clear" w:pos="1134"/>
        </w:tabs>
        <w:ind w:left="567"/>
        <w:rPr>
          <w:lang w:val="ru-RU"/>
        </w:rPr>
      </w:pPr>
      <w:r>
        <w:rPr>
          <w:rFonts w:eastAsia="Times New Roman"/>
        </w:rPr>
        <w:t>a</w:t>
      </w:r>
      <w:r w:rsidRPr="00C45C4F">
        <w:rPr>
          <w:rFonts w:eastAsia="Times New Roman"/>
          <w:lang w:val="ru-RU"/>
        </w:rPr>
        <w:t>)</w:t>
      </w:r>
      <w:r w:rsidRPr="00C45C4F">
        <w:rPr>
          <w:rFonts w:eastAsia="Times New Roman"/>
          <w:lang w:val="ru-RU"/>
        </w:rPr>
        <w:tab/>
      </w:r>
      <w:r>
        <w:rPr>
          <w:lang w:val="ru-RU"/>
        </w:rPr>
        <w:t xml:space="preserve">по мере возможности проводить в преддверии межправительственных совещаний в рамках Конвенции и протоколов к ней онлайновые брифинги по пунктам повестки дня для Сторон, коренных народов и местных общин, женских и молодежных организаций и других субъектов деятельности с предоставлением общей информации, обзора основных вопросов повестки дня, а также краткого изложения предыдущих обсуждений и результатов;   </w:t>
      </w:r>
      <w:r w:rsidRPr="00C45C4F">
        <w:rPr>
          <w:lang w:val="ru-RU"/>
        </w:rPr>
        <w:t xml:space="preserve"> </w:t>
      </w:r>
    </w:p>
    <w:p w:rsidR="003F6CFA" w:rsidRPr="00C45C4F" w:rsidRDefault="003F6CFA" w:rsidP="00B33732">
      <w:pPr>
        <w:pStyle w:val="CBDDesicionText"/>
        <w:tabs>
          <w:tab w:val="clear" w:pos="1134"/>
        </w:tabs>
        <w:ind w:left="567"/>
        <w:rPr>
          <w:lang w:val="ru-RU"/>
        </w:rPr>
      </w:pPr>
      <w:r>
        <w:t>b</w:t>
      </w:r>
      <w:r w:rsidRPr="00C45C4F">
        <w:rPr>
          <w:lang w:val="ru-RU"/>
        </w:rPr>
        <w:t>)</w:t>
      </w:r>
      <w:r w:rsidRPr="00C45C4F">
        <w:rPr>
          <w:lang w:val="ru-RU"/>
        </w:rPr>
        <w:tab/>
      </w:r>
      <w:r>
        <w:rPr>
          <w:lang w:val="ru-RU"/>
        </w:rPr>
        <w:t>разработать и предоставить ознакомительные материалы о применимых процедурах проведения совещаний вспомогательных и руководящих органов Конвенции и протоколов к ней</w:t>
      </w:r>
      <w:r w:rsidRPr="00C45C4F">
        <w:rPr>
          <w:lang w:val="ru-RU"/>
        </w:rPr>
        <w:t>;</w:t>
      </w:r>
    </w:p>
    <w:p w:rsidR="003F6CFA" w:rsidRPr="00E1378D" w:rsidRDefault="003F6CFA" w:rsidP="00B33732">
      <w:pPr>
        <w:pStyle w:val="CBDDesicionText"/>
        <w:tabs>
          <w:tab w:val="clear" w:pos="1134"/>
        </w:tabs>
        <w:ind w:left="567"/>
        <w:rPr>
          <w:lang w:val="ru-RU"/>
        </w:rPr>
      </w:pPr>
      <w:r>
        <w:t>c</w:t>
      </w:r>
      <w:r w:rsidRPr="00C45C4F">
        <w:rPr>
          <w:lang w:val="ru-RU"/>
        </w:rPr>
        <w:t>)</w:t>
      </w:r>
      <w:r w:rsidRPr="00C45C4F">
        <w:rPr>
          <w:lang w:val="ru-RU"/>
        </w:rPr>
        <w:tab/>
      </w:r>
      <w:r>
        <w:rPr>
          <w:lang w:val="ru-RU"/>
        </w:rPr>
        <w:t xml:space="preserve">подготовить анализ </w:t>
      </w:r>
      <w:r w:rsidRPr="00C45C4F">
        <w:rPr>
          <w:lang w:val="ru-RU"/>
        </w:rPr>
        <w:t xml:space="preserve">потенциальных </w:t>
      </w:r>
      <w:r>
        <w:rPr>
          <w:lang w:val="ru-RU"/>
        </w:rPr>
        <w:t xml:space="preserve">возможностей </w:t>
      </w:r>
      <w:r w:rsidRPr="00C45C4F">
        <w:rPr>
          <w:lang w:val="ru-RU"/>
        </w:rPr>
        <w:t>и проблем, связанных с использованием</w:t>
      </w:r>
      <w:r>
        <w:rPr>
          <w:lang w:val="ru-RU"/>
        </w:rPr>
        <w:t xml:space="preserve"> технологических средств, в целях ускорения процессов принятия решений</w:t>
      </w:r>
      <w:r w:rsidRPr="00C45C4F">
        <w:rPr>
          <w:lang w:val="ru-RU"/>
        </w:rPr>
        <w:t xml:space="preserve"> при обеспечении прозрачности и инклюзивности</w:t>
      </w:r>
      <w:r>
        <w:rPr>
          <w:lang w:val="ru-RU"/>
        </w:rPr>
        <w:t>;</w:t>
      </w:r>
    </w:p>
    <w:p w:rsidR="003F6CFA" w:rsidRPr="00C45C4F" w:rsidRDefault="003F6CFA" w:rsidP="00B33732">
      <w:pPr>
        <w:pStyle w:val="CBDDesicionText"/>
        <w:tabs>
          <w:tab w:val="clear" w:pos="1134"/>
        </w:tabs>
        <w:ind w:left="567"/>
        <w:rPr>
          <w:lang w:val="ru-RU"/>
        </w:rPr>
      </w:pPr>
      <w:r>
        <w:t>d</w:t>
      </w:r>
      <w:r w:rsidRPr="00C45C4F">
        <w:rPr>
          <w:lang w:val="ru-RU"/>
        </w:rPr>
        <w:t>)</w:t>
      </w:r>
      <w:r w:rsidRPr="00C45C4F">
        <w:rPr>
          <w:lang w:val="ru-RU"/>
        </w:rPr>
        <w:tab/>
      </w:r>
      <w:r>
        <w:rPr>
          <w:lang w:val="ru-RU"/>
        </w:rPr>
        <w:t>завершить разработку инструмента для отслеживания решений и полностью ввести его в действие, с тем чтобы обеспечить четкое отслеживание положения дел с выполнением решений Конференции Сторон</w:t>
      </w:r>
      <w:r w:rsidRPr="00C45C4F">
        <w:rPr>
          <w:lang w:val="ru-RU"/>
        </w:rPr>
        <w:t>;</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8.</w:t>
      </w:r>
      <w:r w:rsidRPr="00C45C4F">
        <w:rPr>
          <w:rFonts w:eastAsia="Times New Roman"/>
          <w:color w:val="000000"/>
          <w:lang w:val="ru-RU"/>
        </w:rPr>
        <w:tab/>
      </w:r>
      <w:r>
        <w:rPr>
          <w:i/>
          <w:lang w:val="ru-RU"/>
        </w:rPr>
        <w:t>также поручает</w:t>
      </w:r>
      <w:r>
        <w:rPr>
          <w:lang w:val="ru-RU"/>
        </w:rPr>
        <w:t xml:space="preserve"> Исполнительному секретарю в консультации с бюро сообразно обстоятельствам</w:t>
      </w:r>
      <w:r w:rsidRPr="00C45C4F">
        <w:rPr>
          <w:lang w:val="ru-RU"/>
        </w:rPr>
        <w:t>:</w:t>
      </w:r>
    </w:p>
    <w:p w:rsidR="003F6CFA" w:rsidRPr="00C45C4F" w:rsidRDefault="003F6CFA" w:rsidP="00B33732">
      <w:pPr>
        <w:pStyle w:val="CBDDesicionText"/>
        <w:tabs>
          <w:tab w:val="clear" w:pos="1134"/>
        </w:tabs>
        <w:ind w:left="567"/>
        <w:rPr>
          <w:lang w:val="ru-RU"/>
        </w:rPr>
      </w:pPr>
      <w:r>
        <w:rPr>
          <w:rFonts w:eastAsia="Times New Roman"/>
        </w:rPr>
        <w:t>a</w:t>
      </w:r>
      <w:r w:rsidRPr="00C45C4F">
        <w:rPr>
          <w:rFonts w:eastAsia="Times New Roman"/>
          <w:lang w:val="ru-RU"/>
        </w:rPr>
        <w:t>)</w:t>
      </w:r>
      <w:r w:rsidRPr="00C45C4F">
        <w:rPr>
          <w:rFonts w:eastAsia="Times New Roman"/>
          <w:lang w:val="ru-RU"/>
        </w:rPr>
        <w:tab/>
      </w:r>
      <w:r>
        <w:rPr>
          <w:lang w:val="ru-RU"/>
        </w:rPr>
        <w:t>рационализировать повестки дня совещаний, в том числе путем возможного сокращения числа пунктов повестки дня, с тем чтобы обеспечить первоочередное внимание вопросам, требующим рассмотрения Сторонами</w:t>
      </w:r>
      <w:r w:rsidRPr="00C45C4F">
        <w:rPr>
          <w:lang w:val="ru-RU"/>
        </w:rPr>
        <w:t>;</w:t>
      </w:r>
    </w:p>
    <w:p w:rsidR="003F6CFA" w:rsidRPr="00C45C4F" w:rsidRDefault="003F6CFA" w:rsidP="00B33732">
      <w:pPr>
        <w:pStyle w:val="CBDDesicionText"/>
        <w:tabs>
          <w:tab w:val="clear" w:pos="1134"/>
        </w:tabs>
        <w:ind w:left="567"/>
        <w:rPr>
          <w:lang w:val="ru-RU"/>
        </w:rPr>
      </w:pPr>
      <w:r>
        <w:t>b</w:t>
      </w:r>
      <w:r w:rsidRPr="00C45C4F">
        <w:rPr>
          <w:lang w:val="ru-RU"/>
        </w:rPr>
        <w:t>)</w:t>
      </w:r>
      <w:r w:rsidRPr="00C45C4F">
        <w:rPr>
          <w:lang w:val="ru-RU"/>
        </w:rPr>
        <w:tab/>
      </w:r>
      <w:r>
        <w:rPr>
          <w:lang w:val="ru-RU"/>
        </w:rPr>
        <w:t xml:space="preserve">и далее изучать и использовать сообразно обстоятельствам соответствующие способы повышения эффективности процессов в рамках Конвенции и протоколов к ней, принимая во внимание соответствующую практику в рамках других многосторонних природоохранных соглашений и процессов Организации Объединенных Наций, кратко описанную в приложении </w:t>
      </w:r>
      <w:r>
        <w:t>I</w:t>
      </w:r>
      <w:r>
        <w:rPr>
          <w:lang w:val="ru-RU"/>
        </w:rPr>
        <w:t xml:space="preserve"> к документу</w:t>
      </w:r>
      <w:r w:rsidRPr="00C45C4F">
        <w:rPr>
          <w:lang w:val="ru-RU"/>
        </w:rPr>
        <w:t xml:space="preserve"> </w:t>
      </w:r>
      <w:hyperlink r:id="rId12" w:history="1">
        <w:r w:rsidRPr="00596FC8">
          <w:rPr>
            <w:rStyle w:val="Hyperlink"/>
            <w:lang w:eastAsia="en-US"/>
          </w:rPr>
          <w:t>CBD</w:t>
        </w:r>
        <w:r w:rsidRPr="00C45C4F">
          <w:rPr>
            <w:rStyle w:val="Hyperlink"/>
            <w:lang w:val="ru-RU" w:eastAsia="en-US"/>
          </w:rPr>
          <w:t>/</w:t>
        </w:r>
        <w:r w:rsidRPr="00596FC8">
          <w:rPr>
            <w:rStyle w:val="Hyperlink"/>
            <w:lang w:eastAsia="en-US"/>
          </w:rPr>
          <w:t>SBI</w:t>
        </w:r>
        <w:r w:rsidRPr="00C45C4F">
          <w:rPr>
            <w:rStyle w:val="Hyperlink"/>
            <w:lang w:val="ru-RU" w:eastAsia="en-US"/>
          </w:rPr>
          <w:t>/6/9</w:t>
        </w:r>
      </w:hyperlink>
      <w:r w:rsidRPr="00C45C4F">
        <w:rPr>
          <w:lang w:val="ru-RU"/>
        </w:rPr>
        <w:t xml:space="preserve">, </w:t>
      </w:r>
      <w:r>
        <w:rPr>
          <w:lang w:val="ru-RU"/>
        </w:rPr>
        <w:t>а также ответы на соответствующие уведомления Секретариата Конвенции и решения Конференции Сторон;</w:t>
      </w:r>
      <w:r w:rsidRPr="00C45C4F">
        <w:rPr>
          <w:lang w:val="ru-RU"/>
        </w:rPr>
        <w:t xml:space="preserve"> </w:t>
      </w:r>
    </w:p>
    <w:p w:rsidR="003F6CFA" w:rsidRPr="00C45C4F" w:rsidRDefault="003F6CFA" w:rsidP="00B33732">
      <w:pPr>
        <w:pStyle w:val="CBDDesicionText"/>
        <w:tabs>
          <w:tab w:val="clear" w:pos="1134"/>
        </w:tabs>
        <w:ind w:left="567"/>
        <w:rPr>
          <w:lang w:val="ru-RU"/>
        </w:rPr>
      </w:pPr>
      <w:r>
        <w:rPr>
          <w:rFonts w:eastAsia="Times New Roman"/>
        </w:rPr>
        <w:t>c</w:t>
      </w:r>
      <w:r w:rsidRPr="00C45C4F">
        <w:rPr>
          <w:rFonts w:eastAsia="Times New Roman"/>
          <w:lang w:val="ru-RU"/>
        </w:rPr>
        <w:t>)</w:t>
      </w:r>
      <w:r w:rsidRPr="00C45C4F">
        <w:rPr>
          <w:rFonts w:eastAsia="Times New Roman"/>
          <w:lang w:val="ru-RU"/>
        </w:rPr>
        <w:tab/>
      </w:r>
      <w:r>
        <w:rPr>
          <w:lang w:val="ru-RU"/>
        </w:rPr>
        <w:t xml:space="preserve">предложить Сторонам, коренным народам и местным общинам, женским и молодежным организациям, а также другим субъектам деятельности представить материалы по вариантам дальнейшего повышения эффективности проведения совещаний в рамках Конвенции и протоколов к ней, в частности в отношении участия наблюдателей, и опробовать эти варианты и извлеченные уроки в межсессионный период, предшествующий 18-му совещанию Конференции Сторон;  </w:t>
      </w:r>
    </w:p>
    <w:p w:rsidR="003F6CFA" w:rsidRPr="00C45C4F" w:rsidRDefault="003F6CFA" w:rsidP="00B33732">
      <w:pPr>
        <w:pStyle w:val="CBDDesicionText"/>
        <w:tabs>
          <w:tab w:val="clear" w:pos="1134"/>
        </w:tabs>
        <w:ind w:left="567"/>
        <w:rPr>
          <w:lang w:val="ru-RU"/>
        </w:rPr>
      </w:pPr>
      <w:r>
        <w:t>d</w:t>
      </w:r>
      <w:r w:rsidRPr="00C45C4F">
        <w:rPr>
          <w:lang w:val="ru-RU"/>
        </w:rPr>
        <w:t>)</w:t>
      </w:r>
      <w:r w:rsidRPr="00C45C4F">
        <w:rPr>
          <w:lang w:val="ru-RU"/>
        </w:rPr>
        <w:tab/>
        <w:t>обеспечить подготовку по вопросам ведения многосторонних переговоров</w:t>
      </w:r>
      <w:r>
        <w:rPr>
          <w:lang w:val="ru-RU"/>
        </w:rPr>
        <w:t xml:space="preserve"> для </w:t>
      </w:r>
      <w:r w:rsidRPr="00C45C4F">
        <w:rPr>
          <w:lang w:val="ru-RU"/>
        </w:rPr>
        <w:t>представителей, назначенных</w:t>
      </w:r>
      <w:r>
        <w:rPr>
          <w:lang w:val="ru-RU"/>
        </w:rPr>
        <w:t xml:space="preserve"> </w:t>
      </w:r>
      <w:r w:rsidRPr="00C45C4F">
        <w:rPr>
          <w:lang w:val="ru-RU"/>
        </w:rPr>
        <w:t>председателями вспомогательных органов, рабочих или контактных групп либо координаторами групп друзей Председателя;</w:t>
      </w:r>
    </w:p>
    <w:p w:rsidR="003F6CFA" w:rsidRPr="00C45C4F" w:rsidRDefault="003F6CFA" w:rsidP="00B33732">
      <w:pPr>
        <w:pStyle w:val="CBDDesicionText"/>
        <w:tabs>
          <w:tab w:val="clear" w:pos="1134"/>
        </w:tabs>
        <w:ind w:left="567"/>
        <w:rPr>
          <w:lang w:val="ru-RU"/>
        </w:rPr>
      </w:pPr>
      <w:r w:rsidRPr="00C45C4F">
        <w:rPr>
          <w:rFonts w:eastAsia="Times New Roman"/>
          <w:color w:val="000000"/>
          <w:lang w:val="ru-RU"/>
        </w:rPr>
        <w:t>9.</w:t>
      </w:r>
      <w:r w:rsidRPr="00C45C4F">
        <w:rPr>
          <w:rFonts w:eastAsia="Times New Roman"/>
          <w:color w:val="000000"/>
          <w:lang w:val="ru-RU"/>
        </w:rPr>
        <w:tab/>
      </w:r>
      <w:r>
        <w:rPr>
          <w:i/>
          <w:iCs/>
          <w:color w:val="000000"/>
          <w:lang w:val="ru-RU"/>
        </w:rPr>
        <w:t>поручает</w:t>
      </w:r>
      <w:r>
        <w:rPr>
          <w:lang w:val="ru-RU"/>
        </w:rPr>
        <w:t xml:space="preserve"> </w:t>
      </w:r>
      <w:r>
        <w:rPr>
          <w:i/>
          <w:iCs/>
          <w:color w:val="000000"/>
          <w:lang w:val="ru-RU"/>
        </w:rPr>
        <w:t>далее</w:t>
      </w:r>
      <w:r>
        <w:rPr>
          <w:lang w:val="ru-RU"/>
        </w:rPr>
        <w:t xml:space="preserve"> Исполнительному секретарю</w:t>
      </w:r>
      <w:r w:rsidRPr="00C45C4F">
        <w:rPr>
          <w:lang w:val="ru-RU"/>
        </w:rPr>
        <w:t>:</w:t>
      </w:r>
    </w:p>
    <w:p w:rsidR="003F6CFA" w:rsidRPr="00C45C4F" w:rsidRDefault="003F6CFA" w:rsidP="00B33732">
      <w:pPr>
        <w:pStyle w:val="CBDDesicionText"/>
        <w:tabs>
          <w:tab w:val="clear" w:pos="1134"/>
        </w:tabs>
        <w:ind w:left="567"/>
        <w:rPr>
          <w:lang w:val="ru-RU"/>
        </w:rPr>
      </w:pPr>
      <w:r>
        <w:t>a</w:t>
      </w:r>
      <w:r w:rsidRPr="00C45C4F">
        <w:rPr>
          <w:lang w:val="ru-RU"/>
        </w:rPr>
        <w:t>)</w:t>
      </w:r>
      <w:r w:rsidRPr="00C45C4F">
        <w:rPr>
          <w:lang w:val="ru-RU"/>
        </w:rPr>
        <w:tab/>
      </w:r>
      <w:r>
        <w:rPr>
          <w:lang w:val="ru-RU"/>
        </w:rPr>
        <w:t>в полной мере реализовать подпункт 13 </w:t>
      </w:r>
      <w:r>
        <w:rPr>
          <w:lang w:val="en-CA"/>
        </w:rPr>
        <w:t>a</w:t>
      </w:r>
      <w:r>
        <w:rPr>
          <w:lang w:val="ru-RU"/>
        </w:rPr>
        <w:t xml:space="preserve">) решения </w:t>
      </w:r>
      <w:hyperlink r:id="rId13" w:history="1">
        <w:r w:rsidRPr="00C45C4F">
          <w:rPr>
            <w:rStyle w:val="Hyperlink"/>
            <w:lang w:val="ru-RU" w:eastAsia="en-US"/>
          </w:rPr>
          <w:t>16/25</w:t>
        </w:r>
      </w:hyperlink>
      <w:r w:rsidRPr="00C45C4F">
        <w:rPr>
          <w:lang w:val="ru-RU"/>
        </w:rPr>
        <w:t xml:space="preserve"> </w:t>
      </w:r>
      <w:r>
        <w:rPr>
          <w:lang w:val="ru-RU"/>
        </w:rPr>
        <w:t xml:space="preserve">и ограничить количество и объем рабочих документов, обеспечивая при этом включение в них всей информации, необходимой для принятия решений, и ее предоставление на шести официальных языках Организации Объединенных Наций; </w:t>
      </w:r>
    </w:p>
    <w:p w:rsidR="003F6CFA" w:rsidRPr="00C45C4F" w:rsidRDefault="003F6CFA" w:rsidP="00B33732">
      <w:pPr>
        <w:pStyle w:val="CBDDesicionText"/>
        <w:tabs>
          <w:tab w:val="clear" w:pos="1134"/>
        </w:tabs>
        <w:ind w:left="567"/>
        <w:rPr>
          <w:lang w:val="ru-RU"/>
        </w:rPr>
      </w:pPr>
      <w:r>
        <w:t>b</w:t>
      </w:r>
      <w:r w:rsidRPr="00C45C4F">
        <w:rPr>
          <w:lang w:val="ru-RU"/>
        </w:rPr>
        <w:t>)</w:t>
      </w:r>
      <w:r w:rsidRPr="00C45C4F">
        <w:rPr>
          <w:lang w:val="ru-RU"/>
        </w:rPr>
        <w:tab/>
      </w:r>
      <w:r>
        <w:rPr>
          <w:lang w:val="ru-RU"/>
        </w:rPr>
        <w:t>представить доклад о результатах работы, предусмотренной в настоящем решении, Вспомогательному органу по осуществлению на его восьмом совещании</w:t>
      </w:r>
      <w:r w:rsidRPr="00C45C4F">
        <w:rPr>
          <w:lang w:val="ru-RU"/>
        </w:rPr>
        <w:t>;</w:t>
      </w:r>
    </w:p>
    <w:p w:rsidR="003F6CFA" w:rsidRPr="00C45C4F" w:rsidRDefault="003F6CFA" w:rsidP="007E4D5B">
      <w:pPr>
        <w:pStyle w:val="CBDDesicionText"/>
        <w:tabs>
          <w:tab w:val="clear" w:pos="1134"/>
        </w:tabs>
        <w:ind w:left="567"/>
        <w:rPr>
          <w:lang w:val="ru-RU"/>
        </w:rPr>
      </w:pPr>
      <w:r w:rsidRPr="00C45C4F">
        <w:rPr>
          <w:lang w:val="ru-RU"/>
        </w:rPr>
        <w:t>10.</w:t>
      </w:r>
      <w:r w:rsidRPr="00C45C4F">
        <w:rPr>
          <w:lang w:val="ru-RU"/>
        </w:rPr>
        <w:tab/>
      </w:r>
      <w:r>
        <w:rPr>
          <w:i/>
          <w:iCs/>
          <w:lang w:val="ru-RU"/>
        </w:rPr>
        <w:t>постановляет</w:t>
      </w:r>
      <w:r w:rsidRPr="00C45C4F">
        <w:rPr>
          <w:lang w:val="ru-RU"/>
        </w:rPr>
        <w:t xml:space="preserve"> </w:t>
      </w:r>
      <w:r>
        <w:rPr>
          <w:lang w:val="ru-RU"/>
        </w:rPr>
        <w:t xml:space="preserve">учредить </w:t>
      </w:r>
      <w:r w:rsidRPr="00C45C4F">
        <w:rPr>
          <w:lang w:val="ru-RU"/>
        </w:rPr>
        <w:t>неофициальную консультативную группу в качестве возглавляемого Сторонами механизма для дальнейшего повышения эффективности процессов и совещаний</w:t>
      </w:r>
      <w:r>
        <w:rPr>
          <w:lang w:val="ru-RU"/>
        </w:rPr>
        <w:t xml:space="preserve"> в рамках Конвенции и протоколов к ней, действующего </w:t>
      </w:r>
      <w:r w:rsidRPr="00C45C4F">
        <w:rPr>
          <w:lang w:val="ru-RU"/>
        </w:rPr>
        <w:t>в соответствии с кругом ведения, изложенным в приложении к настоящему решению.</w:t>
      </w:r>
      <w:r>
        <w:rPr>
          <w:lang w:val="ru-RU"/>
        </w:rPr>
        <w:t xml:space="preserve">  </w:t>
      </w:r>
    </w:p>
    <w:p w:rsidR="003F6CFA" w:rsidRPr="00E1378D" w:rsidRDefault="003F6CFA" w:rsidP="0011406D">
      <w:pPr>
        <w:pStyle w:val="CBDAnnex"/>
        <w:spacing w:after="0"/>
        <w:ind w:left="567"/>
        <w:rPr>
          <w:sz w:val="24"/>
          <w:szCs w:val="24"/>
          <w:lang w:val="ru-RU"/>
        </w:rPr>
      </w:pPr>
      <w:bookmarkStart w:id="0" w:name="_Toc57214914"/>
      <w:r>
        <w:rPr>
          <w:sz w:val="24"/>
          <w:szCs w:val="24"/>
          <w:lang w:val="ru-RU"/>
        </w:rPr>
        <w:t>Приложение</w:t>
      </w:r>
    </w:p>
    <w:p w:rsidR="003F6CFA" w:rsidRPr="00C45C4F" w:rsidRDefault="003F6CFA" w:rsidP="0011406D">
      <w:pPr>
        <w:pStyle w:val="CBDTitle"/>
        <w:spacing w:before="120" w:after="120"/>
        <w:rPr>
          <w:sz w:val="24"/>
          <w:szCs w:val="24"/>
          <w:lang w:val="ru-RU"/>
        </w:rPr>
      </w:pPr>
      <w:r w:rsidRPr="00C45C4F">
        <w:rPr>
          <w:sz w:val="24"/>
          <w:szCs w:val="24"/>
          <w:lang w:val="ru-RU"/>
        </w:rPr>
        <w:t xml:space="preserve">Круг </w:t>
      </w:r>
      <w:r>
        <w:rPr>
          <w:sz w:val="24"/>
          <w:szCs w:val="24"/>
          <w:lang w:val="ru-RU"/>
        </w:rPr>
        <w:t xml:space="preserve">полномочий </w:t>
      </w:r>
      <w:r w:rsidRPr="00C45C4F">
        <w:rPr>
          <w:sz w:val="24"/>
          <w:szCs w:val="24"/>
          <w:lang w:val="ru-RU"/>
        </w:rPr>
        <w:t xml:space="preserve">неофициальной консультативной группы по повышению эффективности процессов и совещаний в рамках Конвенции о биологическом разнообразии и протоколов к ней </w:t>
      </w:r>
    </w:p>
    <w:p w:rsidR="003F6CFA" w:rsidRPr="00142037" w:rsidRDefault="003F6CFA" w:rsidP="00535713">
      <w:pPr>
        <w:pStyle w:val="CBDH2"/>
        <w:rPr>
          <w:i/>
          <w:iCs/>
          <w:snapToGrid w:val="0"/>
          <w:lang w:val="ru-RU"/>
        </w:rPr>
      </w:pPr>
      <w:bookmarkStart w:id="1" w:name="_Toc57214915"/>
      <w:bookmarkEnd w:id="0"/>
      <w:r>
        <w:rPr>
          <w:snapToGrid w:val="0"/>
        </w:rPr>
        <w:t>A</w:t>
      </w:r>
      <w:r w:rsidRPr="00C45C4F">
        <w:rPr>
          <w:snapToGrid w:val="0"/>
          <w:lang w:val="ru-RU"/>
        </w:rPr>
        <w:t>.</w:t>
      </w:r>
      <w:r w:rsidRPr="00C45C4F">
        <w:rPr>
          <w:snapToGrid w:val="0"/>
          <w:lang w:val="ru-RU"/>
        </w:rPr>
        <w:tab/>
      </w:r>
      <w:bookmarkEnd w:id="1"/>
      <w:r>
        <w:rPr>
          <w:snapToGrid w:val="0"/>
          <w:lang w:val="ru-RU"/>
        </w:rPr>
        <w:t>Цель</w:t>
      </w:r>
    </w:p>
    <w:p w:rsidR="003F6CFA" w:rsidRPr="00C45C4F" w:rsidRDefault="003F6CFA" w:rsidP="00535713">
      <w:pPr>
        <w:pStyle w:val="CBDNormalNoNumber"/>
        <w:spacing w:before="120"/>
        <w:rPr>
          <w:snapToGrid w:val="0"/>
          <w:lang w:val="ru-RU" w:eastAsia="en-CA"/>
        </w:rPr>
      </w:pPr>
      <w:bookmarkStart w:id="2" w:name="_Hlk15470906"/>
      <w:r w:rsidRPr="00C45C4F">
        <w:rPr>
          <w:snapToGrid w:val="0"/>
          <w:lang w:val="ru-RU" w:eastAsia="en-CA"/>
        </w:rPr>
        <w:t>1.</w:t>
      </w:r>
      <w:r w:rsidRPr="00C45C4F">
        <w:rPr>
          <w:snapToGrid w:val="0"/>
          <w:lang w:val="ru-RU" w:eastAsia="en-CA"/>
        </w:rPr>
        <w:tab/>
      </w:r>
      <w:r>
        <w:rPr>
          <w:snapToGrid w:val="0"/>
          <w:lang w:val="ru-RU" w:eastAsia="en-CA"/>
        </w:rPr>
        <w:t>Ц</w:t>
      </w:r>
      <w:r w:rsidRPr="00C45C4F">
        <w:rPr>
          <w:lang w:val="ru-RU"/>
        </w:rPr>
        <w:t>ель неофициальной консультативной группы по повышению эффективности процессов и совещаний в рамках Конвенции о биологическом разнообрази</w:t>
      </w:r>
      <w:r>
        <w:rPr>
          <w:lang w:val="ru-RU"/>
        </w:rPr>
        <w:t>и</w:t>
      </w:r>
      <w:r>
        <w:rPr>
          <w:rStyle w:val="FootnoteReference"/>
          <w:snapToGrid w:val="0"/>
          <w:lang w:eastAsia="en-CA"/>
        </w:rPr>
        <w:footnoteReference w:id="2"/>
      </w:r>
      <w:r w:rsidRPr="00C45C4F">
        <w:rPr>
          <w:snapToGrid w:val="0"/>
          <w:lang w:val="ru-RU" w:eastAsia="en-CA"/>
        </w:rPr>
        <w:t xml:space="preserve"> </w:t>
      </w:r>
      <w:r w:rsidRPr="00C45C4F">
        <w:rPr>
          <w:lang w:val="ru-RU"/>
        </w:rPr>
        <w:t xml:space="preserve">и протоколов к ней заключается в </w:t>
      </w:r>
      <w:r>
        <w:rPr>
          <w:lang w:val="ru-RU"/>
        </w:rPr>
        <w:t xml:space="preserve">обеспечении </w:t>
      </w:r>
      <w:r w:rsidRPr="00C45C4F">
        <w:rPr>
          <w:lang w:val="ru-RU"/>
        </w:rPr>
        <w:t>нейтральной неофициальной площадки для широкого обсуждения вопросов эффективности процессов и совещаний в рамках Конвенции и протоколов к ней, а также в предоставлении консультаций и рекомендаций относительно возможных вариантов и практических мер по повышению эффективности, результативности, справедливости и инклюзивности этих процессов и совещаний</w:t>
      </w:r>
      <w:r w:rsidRPr="00C45C4F">
        <w:rPr>
          <w:snapToGrid w:val="0"/>
          <w:lang w:val="ru-RU" w:eastAsia="en-CA"/>
        </w:rPr>
        <w:t>.</w:t>
      </w:r>
    </w:p>
    <w:p w:rsidR="003F6CFA" w:rsidRPr="00142037" w:rsidRDefault="003F6CFA" w:rsidP="00535713">
      <w:pPr>
        <w:pStyle w:val="CBDH2"/>
        <w:rPr>
          <w:snapToGrid w:val="0"/>
          <w:lang w:val="ru-RU" w:eastAsia="en-CA"/>
        </w:rPr>
      </w:pPr>
      <w:r w:rsidRPr="00C60DC2">
        <w:rPr>
          <w:snapToGrid w:val="0"/>
          <w:lang w:eastAsia="en-CA"/>
        </w:rPr>
        <w:t>B</w:t>
      </w:r>
      <w:r w:rsidRPr="00C45C4F">
        <w:rPr>
          <w:snapToGrid w:val="0"/>
          <w:lang w:val="ru-RU" w:eastAsia="en-CA"/>
        </w:rPr>
        <w:t>.</w:t>
      </w:r>
      <w:r w:rsidRPr="00C45C4F">
        <w:rPr>
          <w:snapToGrid w:val="0"/>
          <w:lang w:val="ru-RU" w:eastAsia="en-CA"/>
        </w:rPr>
        <w:tab/>
      </w:r>
      <w:r>
        <w:rPr>
          <w:snapToGrid w:val="0"/>
          <w:lang w:val="ru-RU" w:eastAsia="en-CA"/>
        </w:rPr>
        <w:t>Функции</w:t>
      </w:r>
    </w:p>
    <w:p w:rsidR="003F6CFA" w:rsidRPr="008B2B5B" w:rsidRDefault="003F6CFA" w:rsidP="00535713">
      <w:pPr>
        <w:pStyle w:val="CBDNormalNoNumber"/>
        <w:spacing w:before="120"/>
        <w:rPr>
          <w:snapToGrid w:val="0"/>
          <w:lang w:val="ru-RU" w:eastAsia="en-CA"/>
        </w:rPr>
      </w:pPr>
      <w:r w:rsidRPr="00C45C4F">
        <w:rPr>
          <w:snapToGrid w:val="0"/>
          <w:lang w:val="ru-RU" w:eastAsia="en-CA"/>
        </w:rPr>
        <w:t>2.</w:t>
      </w:r>
      <w:r w:rsidRPr="00C45C4F">
        <w:rPr>
          <w:snapToGrid w:val="0"/>
          <w:lang w:val="ru-RU" w:eastAsia="en-CA"/>
        </w:rPr>
        <w:tab/>
      </w:r>
      <w:r w:rsidRPr="00C45C4F">
        <w:rPr>
          <w:lang w:val="ru-RU"/>
        </w:rPr>
        <w:t>Для достижения своей цели неофициальная консультативная группа должна выполнять следующие функции:</w:t>
      </w:r>
    </w:p>
    <w:p w:rsidR="003F6CFA" w:rsidRPr="00C45C4F" w:rsidRDefault="003F6CFA" w:rsidP="00535713">
      <w:pPr>
        <w:pStyle w:val="CBDNormalNoNumber"/>
        <w:rPr>
          <w:snapToGrid w:val="0"/>
          <w:lang w:val="ru-RU" w:eastAsia="en-CA"/>
        </w:rPr>
      </w:pPr>
      <w:r w:rsidRPr="00C45C4F">
        <w:rPr>
          <w:snapToGrid w:val="0"/>
          <w:lang w:val="ru-RU" w:eastAsia="en-CA"/>
        </w:rPr>
        <w:tab/>
      </w:r>
      <w:r w:rsidRPr="00C60DC2">
        <w:rPr>
          <w:snapToGrid w:val="0"/>
          <w:lang w:eastAsia="en-CA"/>
        </w:rPr>
        <w:t>a</w:t>
      </w:r>
      <w:r w:rsidRPr="00C45C4F">
        <w:rPr>
          <w:snapToGrid w:val="0"/>
          <w:lang w:val="ru-RU" w:eastAsia="en-CA"/>
        </w:rPr>
        <w:t>)</w:t>
      </w:r>
      <w:r w:rsidRPr="00C45C4F">
        <w:rPr>
          <w:snapToGrid w:val="0"/>
          <w:lang w:val="ru-RU" w:eastAsia="en-CA"/>
        </w:rPr>
        <w:tab/>
      </w:r>
      <w:r w:rsidRPr="00C45C4F">
        <w:rPr>
          <w:lang w:val="ru-RU"/>
        </w:rPr>
        <w:t>выявлять и анализировать проблемы, влияющие на ход процессов и совещаний в рамках Конвенции и протоколов к ней, устанавливать их глубинные причины и предоставлять консультации и рекомендации относительно возможных вариантов и практических мер по их устранению</w:t>
      </w:r>
      <w:r>
        <w:rPr>
          <w:lang w:val="ru-RU"/>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sidRPr="00C60DC2">
        <w:rPr>
          <w:snapToGrid w:val="0"/>
          <w:lang w:eastAsia="en-CA"/>
        </w:rPr>
        <w:t>b</w:t>
      </w:r>
      <w:r w:rsidRPr="00C45C4F">
        <w:rPr>
          <w:snapToGrid w:val="0"/>
          <w:lang w:val="ru-RU" w:eastAsia="en-CA"/>
        </w:rPr>
        <w:t>)</w:t>
      </w:r>
      <w:r w:rsidRPr="00C45C4F">
        <w:rPr>
          <w:snapToGrid w:val="0"/>
          <w:lang w:val="ru-RU" w:eastAsia="en-CA"/>
        </w:rPr>
        <w:tab/>
      </w:r>
      <w:r w:rsidRPr="00C45C4F">
        <w:rPr>
          <w:lang w:val="ru-RU"/>
        </w:rPr>
        <w:t>рассматривать, в частности, вопросы формирования повестки дня и планирования работы; подготовки проектов рекомендаций и решений, а также официальных документов совещаний; ведения пленарных заседаний и работы контактных групп; подготовки и использования документов, подготавливаемых в ходе совещаний, включая неофициальные документы и документы зал</w:t>
      </w:r>
      <w:r>
        <w:rPr>
          <w:lang w:val="ru-RU"/>
        </w:rPr>
        <w:t>а</w:t>
      </w:r>
      <w:r w:rsidRPr="00C45C4F">
        <w:rPr>
          <w:lang w:val="ru-RU"/>
        </w:rPr>
        <w:t xml:space="preserve"> заседаний; определения пунктов повестки дня, которые можно исключить; а также методов совместного председательствования и содействия работе групп;</w:t>
      </w:r>
      <w:r>
        <w:rPr>
          <w:lang w:val="ru-RU"/>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c</w:t>
      </w:r>
      <w:r w:rsidRPr="00C45C4F">
        <w:rPr>
          <w:snapToGrid w:val="0"/>
          <w:lang w:val="ru-RU" w:eastAsia="en-CA"/>
        </w:rPr>
        <w:t>)</w:t>
      </w:r>
      <w:r w:rsidRPr="00C45C4F">
        <w:rPr>
          <w:snapToGrid w:val="0"/>
          <w:lang w:val="ru-RU" w:eastAsia="en-CA"/>
        </w:rPr>
        <w:tab/>
      </w:r>
      <w:r>
        <w:rPr>
          <w:snapToGrid w:val="0"/>
          <w:lang w:val="ru-RU" w:eastAsia="en-CA"/>
        </w:rPr>
        <w:t>р</w:t>
      </w:r>
      <w:r w:rsidRPr="00C45C4F">
        <w:rPr>
          <w:lang w:val="ru-RU"/>
        </w:rPr>
        <w:t>азрабатывать руководящие указания по проведению пленарных заседаний, заседаний контактных групп и заседаний групп друзей Председателя, обеспечивающие единообразие в порядке проведения совещаний;</w:t>
      </w:r>
      <w:r>
        <w:rPr>
          <w:lang w:val="ru-RU"/>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d</w:t>
      </w:r>
      <w:r w:rsidRPr="00C45C4F">
        <w:rPr>
          <w:snapToGrid w:val="0"/>
          <w:lang w:val="ru-RU" w:eastAsia="en-CA"/>
        </w:rPr>
        <w:t>)</w:t>
      </w:r>
      <w:r w:rsidRPr="00C45C4F">
        <w:rPr>
          <w:snapToGrid w:val="0"/>
          <w:lang w:val="ru-RU" w:eastAsia="en-CA"/>
        </w:rPr>
        <w:tab/>
      </w:r>
      <w:r w:rsidRPr="00C45C4F">
        <w:rPr>
          <w:lang w:val="ru-RU"/>
        </w:rPr>
        <w:t>изучать возможные нововведения, инструменты и методы работы, которые могли бы способствовать совершенствованию организации переговоров и совещаний и порядка их проведения;</w:t>
      </w:r>
      <w:r>
        <w:rPr>
          <w:lang w:val="ru-RU"/>
        </w:rPr>
        <w:t xml:space="preserve">   </w:t>
      </w:r>
      <w:r w:rsidRPr="00C45C4F">
        <w:rPr>
          <w:snapToGrid w:val="0"/>
          <w:lang w:val="ru-RU" w:eastAsia="en-CA"/>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e</w:t>
      </w:r>
      <w:r w:rsidRPr="00C45C4F">
        <w:rPr>
          <w:snapToGrid w:val="0"/>
          <w:lang w:val="ru-RU" w:eastAsia="en-CA"/>
        </w:rPr>
        <w:t>)</w:t>
      </w:r>
      <w:r w:rsidRPr="00C45C4F">
        <w:rPr>
          <w:snapToGrid w:val="0"/>
          <w:lang w:val="ru-RU" w:eastAsia="en-CA"/>
        </w:rPr>
        <w:tab/>
      </w:r>
      <w:r w:rsidRPr="00C45C4F">
        <w:rPr>
          <w:lang w:val="ru-RU"/>
        </w:rPr>
        <w:t>выявлять извлеченные уроки</w:t>
      </w:r>
      <w:r>
        <w:rPr>
          <w:lang w:val="ru-RU"/>
        </w:rPr>
        <w:t xml:space="preserve"> и позитивную практику </w:t>
      </w:r>
      <w:r w:rsidRPr="00C45C4F">
        <w:rPr>
          <w:lang w:val="ru-RU"/>
        </w:rPr>
        <w:t xml:space="preserve">из </w:t>
      </w:r>
      <w:r>
        <w:rPr>
          <w:lang w:val="ru-RU"/>
        </w:rPr>
        <w:t xml:space="preserve">опыта </w:t>
      </w:r>
      <w:r w:rsidRPr="00C45C4F">
        <w:rPr>
          <w:lang w:val="ru-RU"/>
        </w:rPr>
        <w:t>предыдущих совещаний в рамках Конвенции и протоколов к ней, а также, в соответствующих случаях, других многосторонних природоохранных соглашений и международных процессов</w:t>
      </w:r>
      <w:r w:rsidRPr="00132AAD">
        <w:rPr>
          <w:lang w:val="ru-RU"/>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sidRPr="00132AAD">
        <w:rPr>
          <w:snapToGrid w:val="0"/>
          <w:lang w:eastAsia="en-CA"/>
        </w:rPr>
        <w:t>f</w:t>
      </w:r>
      <w:r w:rsidRPr="00C45C4F">
        <w:rPr>
          <w:snapToGrid w:val="0"/>
          <w:lang w:val="ru-RU" w:eastAsia="en-CA"/>
        </w:rPr>
        <w:t>)</w:t>
      </w:r>
      <w:r w:rsidRPr="00C45C4F">
        <w:rPr>
          <w:snapToGrid w:val="0"/>
          <w:lang w:val="ru-RU" w:eastAsia="en-CA"/>
        </w:rPr>
        <w:tab/>
      </w:r>
      <w:r>
        <w:rPr>
          <w:snapToGrid w:val="0"/>
          <w:lang w:val="ru-RU" w:eastAsia="en-CA"/>
        </w:rPr>
        <w:t xml:space="preserve">изыскивать </w:t>
      </w:r>
      <w:r w:rsidRPr="00C45C4F">
        <w:rPr>
          <w:lang w:val="ru-RU"/>
        </w:rPr>
        <w:t>возможные варианты укрепления согласованности и координации между процессами в рамках Конвенции и протоколов к ней при соблюдении соответствующих мандатов.</w:t>
      </w:r>
      <w:r>
        <w:rPr>
          <w:lang w:val="ru-RU"/>
        </w:rPr>
        <w:t xml:space="preserve"> </w:t>
      </w:r>
    </w:p>
    <w:p w:rsidR="003F6CFA" w:rsidRPr="00C45C4F" w:rsidRDefault="003F6CFA" w:rsidP="00535713">
      <w:pPr>
        <w:pStyle w:val="CBDH2"/>
        <w:rPr>
          <w:i/>
          <w:iCs/>
          <w:snapToGrid w:val="0"/>
          <w:lang w:val="ru-RU"/>
        </w:rPr>
      </w:pPr>
      <w:bookmarkStart w:id="3" w:name="_Toc57214916"/>
      <w:bookmarkEnd w:id="2"/>
      <w:r w:rsidRPr="00C60DC2">
        <w:rPr>
          <w:snapToGrid w:val="0"/>
        </w:rPr>
        <w:t>C</w:t>
      </w:r>
      <w:r w:rsidRPr="00C45C4F">
        <w:rPr>
          <w:snapToGrid w:val="0"/>
          <w:lang w:val="ru-RU"/>
        </w:rPr>
        <w:t>.</w:t>
      </w:r>
      <w:bookmarkEnd w:id="3"/>
      <w:r w:rsidRPr="00C45C4F">
        <w:rPr>
          <w:snapToGrid w:val="0"/>
          <w:lang w:val="ru-RU"/>
        </w:rPr>
        <w:tab/>
      </w:r>
      <w:r w:rsidRPr="00C60DC2">
        <w:rPr>
          <w:snapToGrid w:val="0"/>
        </w:rPr>
        <w:t>Co</w:t>
      </w:r>
      <w:r>
        <w:rPr>
          <w:snapToGrid w:val="0"/>
          <w:lang w:val="ru-RU"/>
        </w:rPr>
        <w:t xml:space="preserve">став </w:t>
      </w:r>
    </w:p>
    <w:p w:rsidR="003F6CFA" w:rsidRPr="00C45C4F" w:rsidRDefault="003F6CFA" w:rsidP="00535713">
      <w:pPr>
        <w:pStyle w:val="CBDNormalNoNumber"/>
        <w:spacing w:before="120"/>
        <w:rPr>
          <w:snapToGrid w:val="0"/>
          <w:lang w:val="ru-RU" w:eastAsia="en-CA"/>
        </w:rPr>
      </w:pPr>
      <w:r w:rsidRPr="00C45C4F">
        <w:rPr>
          <w:snapToGrid w:val="0"/>
          <w:lang w:val="ru-RU" w:eastAsia="en-CA"/>
        </w:rPr>
        <w:t>3.</w:t>
      </w:r>
      <w:r w:rsidRPr="00C45C4F">
        <w:rPr>
          <w:snapToGrid w:val="0"/>
          <w:lang w:val="ru-RU" w:eastAsia="en-CA"/>
        </w:rPr>
        <w:tab/>
      </w:r>
      <w:r>
        <w:rPr>
          <w:lang w:val="ru-RU"/>
        </w:rPr>
        <w:t>Состав н</w:t>
      </w:r>
      <w:r w:rsidRPr="00C45C4F">
        <w:rPr>
          <w:lang w:val="ru-RU"/>
        </w:rPr>
        <w:t>еофициальн</w:t>
      </w:r>
      <w:r>
        <w:rPr>
          <w:lang w:val="ru-RU"/>
        </w:rPr>
        <w:t xml:space="preserve">ой </w:t>
      </w:r>
      <w:r w:rsidRPr="00C45C4F">
        <w:rPr>
          <w:lang w:val="ru-RU"/>
        </w:rPr>
        <w:t>консультативн</w:t>
      </w:r>
      <w:r>
        <w:rPr>
          <w:lang w:val="ru-RU"/>
        </w:rPr>
        <w:t xml:space="preserve">ой группы включает </w:t>
      </w:r>
      <w:r w:rsidRPr="00C45C4F">
        <w:rPr>
          <w:lang w:val="ru-RU"/>
        </w:rPr>
        <w:t xml:space="preserve">не более 26 членов </w:t>
      </w:r>
      <w:r>
        <w:rPr>
          <w:lang w:val="ru-RU"/>
        </w:rPr>
        <w:t xml:space="preserve">и формируется </w:t>
      </w:r>
      <w:r w:rsidRPr="00C45C4F">
        <w:rPr>
          <w:lang w:val="ru-RU"/>
        </w:rPr>
        <w:t>с должным учетом принципов справедливого географического представительства и гендерного баланса</w:t>
      </w:r>
      <w:r>
        <w:rPr>
          <w:lang w:val="ru-RU"/>
        </w:rPr>
        <w:t>. В нее входят</w:t>
      </w:r>
      <w:r w:rsidRPr="00C45C4F">
        <w:rPr>
          <w:snapToGrid w:val="0"/>
          <w:lang w:val="ru-RU" w:eastAsia="en-CA"/>
        </w:rPr>
        <w:t>:</w:t>
      </w:r>
    </w:p>
    <w:p w:rsidR="003F6CFA" w:rsidRPr="00C45C4F" w:rsidRDefault="003F6CFA" w:rsidP="00872DD7">
      <w:pPr>
        <w:pStyle w:val="CBDNormalNoNumber"/>
        <w:rPr>
          <w:snapToGrid w:val="0"/>
          <w:lang w:val="ru-RU" w:eastAsia="en-CA"/>
        </w:rPr>
      </w:pPr>
      <w:r w:rsidRPr="00C45C4F">
        <w:rPr>
          <w:snapToGrid w:val="0"/>
          <w:lang w:val="ru-RU" w:eastAsia="en-CA"/>
        </w:rPr>
        <w:tab/>
      </w:r>
      <w:r w:rsidRPr="00C60DC2">
        <w:rPr>
          <w:snapToGrid w:val="0"/>
          <w:lang w:eastAsia="en-CA"/>
        </w:rPr>
        <w:t>a</w:t>
      </w:r>
      <w:r w:rsidRPr="00C45C4F">
        <w:rPr>
          <w:snapToGrid w:val="0"/>
          <w:lang w:val="ru-RU" w:eastAsia="en-CA"/>
        </w:rPr>
        <w:t>)</w:t>
      </w:r>
      <w:r w:rsidRPr="00C45C4F">
        <w:rPr>
          <w:snapToGrid w:val="0"/>
          <w:lang w:val="ru-RU" w:eastAsia="en-CA"/>
        </w:rPr>
        <w:tab/>
      </w:r>
      <w:r w:rsidRPr="00C45C4F">
        <w:rPr>
          <w:lang w:val="ru-RU"/>
        </w:rPr>
        <w:t>председатели семнадцатого и восемнадцатого совещаний Конференции Сторон</w:t>
      </w:r>
      <w:r w:rsidRPr="00C45C4F">
        <w:rPr>
          <w:snapToGrid w:val="0"/>
          <w:lang w:val="ru-RU" w:eastAsia="en-CA"/>
        </w:rPr>
        <w:t>;</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b</w:t>
      </w:r>
      <w:r w:rsidRPr="00C45C4F">
        <w:rPr>
          <w:snapToGrid w:val="0"/>
          <w:lang w:val="ru-RU" w:eastAsia="en-CA"/>
        </w:rPr>
        <w:t>)</w:t>
      </w:r>
      <w:r w:rsidRPr="00C45C4F">
        <w:rPr>
          <w:snapToGrid w:val="0"/>
          <w:lang w:val="ru-RU" w:eastAsia="en-CA"/>
        </w:rPr>
        <w:tab/>
      </w:r>
      <w:r w:rsidRPr="00C45C4F">
        <w:rPr>
          <w:lang w:val="ru-RU"/>
        </w:rPr>
        <w:t>20 членов, представляющих Стороны и обладающих значительным опытом участия в официальных и неофициальных переговорных процессах и совещаниях в рамках Конвенции и протоколов к ней, от каждой региональной группы, при обеспечении представительства наименее развитых стран и малых островных развивающихся государств;</w:t>
      </w:r>
      <w:r>
        <w:rPr>
          <w:lang w:val="ru-RU"/>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c</w:t>
      </w:r>
      <w:r w:rsidRPr="00C45C4F">
        <w:rPr>
          <w:snapToGrid w:val="0"/>
          <w:lang w:val="ru-RU" w:eastAsia="en-CA"/>
        </w:rPr>
        <w:t>)</w:t>
      </w:r>
      <w:r w:rsidRPr="00C45C4F">
        <w:rPr>
          <w:snapToGrid w:val="0"/>
          <w:lang w:val="ru-RU" w:eastAsia="en-CA"/>
        </w:rPr>
        <w:tab/>
      </w:r>
      <w:r>
        <w:rPr>
          <w:snapToGrid w:val="0"/>
          <w:lang w:val="ru-RU" w:eastAsia="en-CA"/>
        </w:rPr>
        <w:t>д</w:t>
      </w:r>
      <w:r w:rsidRPr="00C45C4F">
        <w:rPr>
          <w:lang w:val="ru-RU"/>
        </w:rPr>
        <w:t>ва представителя коренных народов и местных общин, выдви</w:t>
      </w:r>
      <w:r>
        <w:rPr>
          <w:lang w:val="ru-RU"/>
        </w:rPr>
        <w:t xml:space="preserve">нутые своими </w:t>
      </w:r>
      <w:r w:rsidRPr="00C45C4F">
        <w:rPr>
          <w:lang w:val="ru-RU"/>
        </w:rPr>
        <w:t>представителями и обладающие значительным опытом участия в процессах и совещаниях в рамках Конвенции и протоколов к ней</w:t>
      </w:r>
      <w:r>
        <w:rPr>
          <w:lang w:val="ru-RU"/>
        </w:rPr>
        <w:t xml:space="preserve">;   </w:t>
      </w:r>
      <w:r w:rsidRPr="00C45C4F">
        <w:rPr>
          <w:snapToGrid w:val="0"/>
          <w:lang w:val="ru-RU" w:eastAsia="en-CA"/>
        </w:rPr>
        <w:t xml:space="preserve"> </w:t>
      </w:r>
    </w:p>
    <w:p w:rsidR="003F6CFA" w:rsidRPr="00C45C4F" w:rsidRDefault="003F6CFA" w:rsidP="00535713">
      <w:pPr>
        <w:pStyle w:val="CBDNormalNoNumber"/>
        <w:rPr>
          <w:snapToGrid w:val="0"/>
          <w:lang w:val="ru-RU" w:eastAsia="en-CA"/>
        </w:rPr>
      </w:pPr>
      <w:r w:rsidRPr="00C45C4F">
        <w:rPr>
          <w:snapToGrid w:val="0"/>
          <w:lang w:val="ru-RU" w:eastAsia="en-CA"/>
        </w:rPr>
        <w:tab/>
      </w:r>
      <w:r>
        <w:rPr>
          <w:snapToGrid w:val="0"/>
          <w:lang w:eastAsia="en-CA"/>
        </w:rPr>
        <w:t>d</w:t>
      </w:r>
      <w:r w:rsidRPr="00C45C4F">
        <w:rPr>
          <w:snapToGrid w:val="0"/>
          <w:lang w:val="ru-RU" w:eastAsia="en-CA"/>
        </w:rPr>
        <w:t>)</w:t>
      </w:r>
      <w:r w:rsidRPr="00C45C4F">
        <w:rPr>
          <w:snapToGrid w:val="0"/>
          <w:lang w:val="ru-RU" w:eastAsia="en-CA"/>
        </w:rPr>
        <w:tab/>
      </w:r>
      <w:r w:rsidRPr="00C45C4F">
        <w:rPr>
          <w:lang w:val="ru-RU"/>
        </w:rPr>
        <w:t xml:space="preserve">два представителя других соответствующих организаций и </w:t>
      </w:r>
      <w:r>
        <w:rPr>
          <w:lang w:val="ru-RU"/>
        </w:rPr>
        <w:t>субъектов деятельности</w:t>
      </w:r>
      <w:r w:rsidRPr="00C45C4F">
        <w:rPr>
          <w:lang w:val="ru-RU"/>
        </w:rPr>
        <w:t>, в</w:t>
      </w:r>
      <w:r>
        <w:rPr>
          <w:lang w:val="ru-RU"/>
        </w:rPr>
        <w:t xml:space="preserve">ключая </w:t>
      </w:r>
      <w:r w:rsidRPr="00C45C4F">
        <w:rPr>
          <w:lang w:val="ru-RU"/>
        </w:rPr>
        <w:t xml:space="preserve">женщин и молодежь, выдвинутые этими организациями и </w:t>
      </w:r>
      <w:r>
        <w:rPr>
          <w:lang w:val="ru-RU"/>
        </w:rPr>
        <w:t>субъектами деятельности</w:t>
      </w:r>
      <w:r w:rsidRPr="00C45C4F">
        <w:rPr>
          <w:lang w:val="ru-RU"/>
        </w:rPr>
        <w:t xml:space="preserve"> и обладающие значительным опытом участия в процессах и совещаниях в рамках Конвенции и протоколов к ней</w:t>
      </w:r>
      <w:r>
        <w:rPr>
          <w:lang w:val="ru-RU"/>
        </w:rPr>
        <w:t xml:space="preserve">.  </w:t>
      </w:r>
    </w:p>
    <w:p w:rsidR="003F6CFA" w:rsidRPr="00C45C4F" w:rsidRDefault="003F6CFA" w:rsidP="00535713">
      <w:pPr>
        <w:pStyle w:val="CBDNormalNoNumber"/>
        <w:rPr>
          <w:snapToGrid w:val="0"/>
          <w:kern w:val="22"/>
          <w:lang w:val="ru-RU" w:eastAsia="en-CA"/>
        </w:rPr>
      </w:pPr>
      <w:r w:rsidRPr="00C45C4F">
        <w:rPr>
          <w:snapToGrid w:val="0"/>
          <w:kern w:val="22"/>
          <w:lang w:val="ru-RU" w:eastAsia="en-CA"/>
        </w:rPr>
        <w:t>4.</w:t>
      </w:r>
      <w:r w:rsidRPr="00C45C4F">
        <w:rPr>
          <w:snapToGrid w:val="0"/>
          <w:kern w:val="22"/>
          <w:lang w:val="ru-RU" w:eastAsia="en-CA"/>
        </w:rPr>
        <w:tab/>
      </w:r>
      <w:r w:rsidRPr="00C45C4F">
        <w:rPr>
          <w:lang w:val="ru-RU"/>
        </w:rPr>
        <w:t xml:space="preserve">Члены, указанные в подпунктах 3 </w:t>
      </w:r>
      <w:r>
        <w:t>c</w:t>
      </w:r>
      <w:r w:rsidRPr="00C45C4F">
        <w:rPr>
          <w:lang w:val="ru-RU"/>
        </w:rPr>
        <w:t xml:space="preserve">) и 3 </w:t>
      </w:r>
      <w:r>
        <w:t>d</w:t>
      </w:r>
      <w:r w:rsidRPr="00C45C4F">
        <w:rPr>
          <w:lang w:val="ru-RU"/>
        </w:rPr>
        <w:t>)</w:t>
      </w:r>
      <w:r>
        <w:rPr>
          <w:lang w:val="ru-RU"/>
        </w:rPr>
        <w:t xml:space="preserve"> </w:t>
      </w:r>
      <w:r w:rsidRPr="00C45C4F">
        <w:rPr>
          <w:lang w:val="ru-RU"/>
        </w:rPr>
        <w:t>выше</w:t>
      </w:r>
      <w:r>
        <w:rPr>
          <w:lang w:val="ru-RU"/>
        </w:rPr>
        <w:t>,</w:t>
      </w:r>
      <w:r w:rsidRPr="00C45C4F">
        <w:rPr>
          <w:lang w:val="ru-RU"/>
        </w:rPr>
        <w:t xml:space="preserve"> отбираются Исполнительным секретарем из числа выдвинутых кандидатур по согласованию с </w:t>
      </w:r>
      <w:r>
        <w:rPr>
          <w:lang w:val="ru-RU"/>
        </w:rPr>
        <w:t>б</w:t>
      </w:r>
      <w:r w:rsidRPr="00C45C4F">
        <w:rPr>
          <w:lang w:val="ru-RU"/>
        </w:rPr>
        <w:t>юро Конференции Сторон</w:t>
      </w:r>
      <w:r>
        <w:rPr>
          <w:lang w:val="ru-RU"/>
        </w:rPr>
        <w:t xml:space="preserve">. </w:t>
      </w:r>
    </w:p>
    <w:p w:rsidR="003F6CFA" w:rsidRPr="00C45C4F" w:rsidRDefault="003F6CFA" w:rsidP="00404440">
      <w:pPr>
        <w:pStyle w:val="CBDNormalNoNumber"/>
        <w:rPr>
          <w:snapToGrid w:val="0"/>
          <w:kern w:val="22"/>
          <w:lang w:val="ru-RU" w:eastAsia="en-CA"/>
        </w:rPr>
      </w:pPr>
      <w:r w:rsidRPr="00C45C4F">
        <w:rPr>
          <w:snapToGrid w:val="0"/>
          <w:kern w:val="22"/>
          <w:lang w:val="ru-RU" w:eastAsia="en-CA"/>
        </w:rPr>
        <w:t>5.</w:t>
      </w:r>
      <w:r w:rsidRPr="00C45C4F">
        <w:rPr>
          <w:snapToGrid w:val="0"/>
          <w:kern w:val="22"/>
          <w:lang w:val="ru-RU" w:eastAsia="en-CA"/>
        </w:rPr>
        <w:tab/>
      </w:r>
      <w:r w:rsidRPr="00C45C4F">
        <w:rPr>
          <w:lang w:val="ru-RU"/>
        </w:rPr>
        <w:t xml:space="preserve">При выдвижении кандидатур членов, указанных в подпункте 3 </w:t>
      </w:r>
      <w:r>
        <w:t>b</w:t>
      </w:r>
      <w:r w:rsidRPr="00C45C4F">
        <w:rPr>
          <w:lang w:val="ru-RU"/>
        </w:rPr>
        <w:t>), региональные группы обеспечивают сбалансированное представительство среди выдвинутых кандидатов Сторон Картахенского протокола по биобезопасности и Сторон Нагойского протокола</w:t>
      </w:r>
      <w:r>
        <w:rPr>
          <w:lang w:val="ru-RU"/>
        </w:rPr>
        <w:t xml:space="preserve"> регулирования доступа </w:t>
      </w:r>
      <w:r w:rsidRPr="00C45C4F">
        <w:rPr>
          <w:lang w:val="ru-RU"/>
        </w:rPr>
        <w:t>к генетическим ресурсам и совместно</w:t>
      </w:r>
      <w:r>
        <w:rPr>
          <w:lang w:val="ru-RU"/>
        </w:rPr>
        <w:t>го</w:t>
      </w:r>
      <w:r w:rsidRPr="00C45C4F">
        <w:rPr>
          <w:lang w:val="ru-RU"/>
        </w:rPr>
        <w:t xml:space="preserve"> использовани</w:t>
      </w:r>
      <w:r>
        <w:rPr>
          <w:lang w:val="ru-RU"/>
        </w:rPr>
        <w:t>я</w:t>
      </w:r>
      <w:r w:rsidRPr="00C45C4F">
        <w:rPr>
          <w:lang w:val="ru-RU"/>
        </w:rPr>
        <w:t xml:space="preserve"> на справедливой и равной основе выгод от их применени</w:t>
      </w:r>
      <w:r>
        <w:rPr>
          <w:lang w:val="ru-RU"/>
        </w:rPr>
        <w:t>я</w:t>
      </w:r>
      <w:r>
        <w:rPr>
          <w:rStyle w:val="FootnoteReference"/>
          <w:snapToGrid w:val="0"/>
          <w:kern w:val="22"/>
          <w:lang w:eastAsia="en-CA"/>
        </w:rPr>
        <w:footnoteReference w:id="3"/>
      </w:r>
      <w:r>
        <w:rPr>
          <w:lang w:val="ru-RU"/>
        </w:rPr>
        <w:t>.</w:t>
      </w:r>
      <w:r w:rsidRPr="00C45C4F">
        <w:rPr>
          <w:snapToGrid w:val="0"/>
          <w:kern w:val="22"/>
          <w:lang w:val="ru-RU" w:eastAsia="en-CA"/>
        </w:rPr>
        <w:t xml:space="preserve"> </w:t>
      </w:r>
    </w:p>
    <w:p w:rsidR="003F6CFA" w:rsidRPr="00C45C4F" w:rsidRDefault="003F6CFA" w:rsidP="007E4D5B">
      <w:pPr>
        <w:pStyle w:val="CBDNormalNoNumber"/>
        <w:rPr>
          <w:kern w:val="22"/>
          <w:lang w:val="ru-RU"/>
        </w:rPr>
      </w:pPr>
      <w:r w:rsidRPr="00C45C4F">
        <w:rPr>
          <w:snapToGrid w:val="0"/>
          <w:kern w:val="22"/>
          <w:lang w:val="ru-RU" w:eastAsia="en-CA"/>
        </w:rPr>
        <w:t>6.</w:t>
      </w:r>
      <w:r w:rsidRPr="00C45C4F">
        <w:rPr>
          <w:snapToGrid w:val="0"/>
          <w:kern w:val="22"/>
          <w:lang w:val="ru-RU" w:eastAsia="en-CA"/>
        </w:rPr>
        <w:tab/>
      </w:r>
      <w:r w:rsidRPr="00C45C4F">
        <w:rPr>
          <w:lang w:val="ru-RU"/>
        </w:rPr>
        <w:t xml:space="preserve">Секретариат Конвенции о биологическом разнообразии в соответствии со статьей 24 Конвенции и правилами процедуры проведения совещаний Конференции Сторон должен оказывать поддержку работе неофициальной консультативной группы, предоставляя </w:t>
      </w:r>
      <w:r>
        <w:rPr>
          <w:lang w:val="ru-RU"/>
        </w:rPr>
        <w:t xml:space="preserve">ей </w:t>
      </w:r>
      <w:r w:rsidRPr="00C45C4F">
        <w:rPr>
          <w:lang w:val="ru-RU"/>
        </w:rPr>
        <w:t xml:space="preserve">необходимые экспертные знания, а также логистическую, техническую и секретариатскую поддержку. </w:t>
      </w:r>
      <w:r>
        <w:rPr>
          <w:lang w:val="ru-RU"/>
        </w:rPr>
        <w:t>При в</w:t>
      </w:r>
      <w:r w:rsidRPr="00C45C4F">
        <w:rPr>
          <w:lang w:val="ru-RU"/>
        </w:rPr>
        <w:t>ыполн</w:t>
      </w:r>
      <w:r>
        <w:rPr>
          <w:lang w:val="ru-RU"/>
        </w:rPr>
        <w:t xml:space="preserve">ении этой </w:t>
      </w:r>
      <w:r w:rsidRPr="00C45C4F">
        <w:rPr>
          <w:lang w:val="ru-RU"/>
        </w:rPr>
        <w:t>функци</w:t>
      </w:r>
      <w:r>
        <w:rPr>
          <w:lang w:val="ru-RU"/>
        </w:rPr>
        <w:t>и Секретариат</w:t>
      </w:r>
      <w:r w:rsidRPr="00C45C4F">
        <w:rPr>
          <w:lang w:val="ru-RU"/>
        </w:rPr>
        <w:t xml:space="preserve"> будет делиться накопленным за многие годы опытом и знаниями, а также по мере необходимости </w:t>
      </w:r>
      <w:r>
        <w:rPr>
          <w:lang w:val="ru-RU"/>
        </w:rPr>
        <w:t xml:space="preserve">давать </w:t>
      </w:r>
      <w:r w:rsidRPr="00C45C4F">
        <w:rPr>
          <w:lang w:val="ru-RU"/>
        </w:rPr>
        <w:t>соответствующие рекомендации для содействия работе неофициальной консультативной группы</w:t>
      </w:r>
      <w:r>
        <w:rPr>
          <w:lang w:val="ru-RU"/>
        </w:rPr>
        <w:t xml:space="preserve">. </w:t>
      </w:r>
    </w:p>
    <w:p w:rsidR="003F6CFA" w:rsidRPr="00C45C4F" w:rsidRDefault="003F6CFA" w:rsidP="00535713">
      <w:pPr>
        <w:pStyle w:val="CBDNormalNoNumber"/>
        <w:rPr>
          <w:lang w:val="ru-RU" w:eastAsia="en-CA"/>
        </w:rPr>
      </w:pPr>
      <w:r w:rsidRPr="00C45C4F">
        <w:rPr>
          <w:snapToGrid w:val="0"/>
          <w:spacing w:val="-2"/>
          <w:kern w:val="22"/>
          <w:lang w:val="ru-RU" w:eastAsia="en-CA"/>
        </w:rPr>
        <w:t>7.</w:t>
      </w:r>
      <w:r w:rsidRPr="00C45C4F">
        <w:rPr>
          <w:snapToGrid w:val="0"/>
          <w:spacing w:val="-2"/>
          <w:kern w:val="22"/>
          <w:lang w:val="ru-RU" w:eastAsia="en-CA"/>
        </w:rPr>
        <w:tab/>
      </w:r>
      <w:r w:rsidRPr="00C45C4F">
        <w:rPr>
          <w:lang w:val="ru-RU"/>
        </w:rPr>
        <w:t>Неофициальная консультативная группа избирает из числа представителей Сторон двух сопредседателей: одного от Стороны, являющейся развитой страной, и одного от Стороны, являющейся развивающейся страной.</w:t>
      </w:r>
      <w:r w:rsidRPr="00C45C4F">
        <w:rPr>
          <w:lang w:val="ru-RU" w:eastAsia="en-CA"/>
        </w:rPr>
        <w:t xml:space="preserve"> </w:t>
      </w:r>
    </w:p>
    <w:p w:rsidR="003F6CFA" w:rsidRPr="00C45C4F" w:rsidRDefault="003F6CFA" w:rsidP="00535713">
      <w:pPr>
        <w:pStyle w:val="CBDNormalNoNumber"/>
        <w:rPr>
          <w:snapToGrid w:val="0"/>
          <w:kern w:val="22"/>
          <w:lang w:val="ru-RU" w:eastAsia="en-CA"/>
        </w:rPr>
      </w:pPr>
      <w:r w:rsidRPr="00C45C4F">
        <w:rPr>
          <w:snapToGrid w:val="0"/>
          <w:kern w:val="22"/>
          <w:lang w:val="ru-RU" w:eastAsia="en-CA"/>
        </w:rPr>
        <w:t>8.</w:t>
      </w:r>
      <w:r w:rsidRPr="00C45C4F">
        <w:rPr>
          <w:snapToGrid w:val="0"/>
          <w:kern w:val="22"/>
          <w:lang w:val="ru-RU" w:eastAsia="en-CA"/>
        </w:rPr>
        <w:tab/>
      </w:r>
      <w:r w:rsidRPr="00C45C4F">
        <w:rPr>
          <w:lang w:val="ru-RU"/>
        </w:rPr>
        <w:t xml:space="preserve">Расходы на участие членов неофициальной консультативной группы от Сторон, являющихся развивающимися странами, в частности </w:t>
      </w:r>
      <w:r>
        <w:rPr>
          <w:lang w:val="ru-RU"/>
        </w:rPr>
        <w:t xml:space="preserve">от </w:t>
      </w:r>
      <w:r w:rsidRPr="00C45C4F">
        <w:rPr>
          <w:lang w:val="ru-RU"/>
        </w:rPr>
        <w:t>наименее развитых стран и малых островных развивающихся государств, покрываются в соответствии с применимыми правилами и положениями Организации Объединенных Наций.</w:t>
      </w:r>
    </w:p>
    <w:p w:rsidR="003F6CFA" w:rsidRPr="00C45C4F" w:rsidRDefault="003F6CFA" w:rsidP="00A811F9">
      <w:pPr>
        <w:pStyle w:val="CBDH2"/>
        <w:spacing w:after="120"/>
        <w:rPr>
          <w:i/>
          <w:iCs/>
          <w:snapToGrid w:val="0"/>
          <w:lang w:val="ru-RU"/>
        </w:rPr>
      </w:pPr>
      <w:bookmarkStart w:id="4" w:name="_Toc57214917"/>
      <w:r w:rsidRPr="00C60DC2">
        <w:rPr>
          <w:snapToGrid w:val="0"/>
        </w:rPr>
        <w:t>D</w:t>
      </w:r>
      <w:r w:rsidRPr="00C45C4F">
        <w:rPr>
          <w:snapToGrid w:val="0"/>
          <w:lang w:val="ru-RU"/>
        </w:rPr>
        <w:t>.</w:t>
      </w:r>
      <w:r w:rsidRPr="00C45C4F">
        <w:rPr>
          <w:snapToGrid w:val="0"/>
          <w:lang w:val="ru-RU"/>
        </w:rPr>
        <w:tab/>
      </w:r>
      <w:r w:rsidRPr="00C60DC2">
        <w:rPr>
          <w:snapToGrid w:val="0"/>
        </w:rPr>
        <w:t>Modus</w:t>
      </w:r>
      <w:r w:rsidRPr="00C45C4F">
        <w:rPr>
          <w:snapToGrid w:val="0"/>
          <w:lang w:val="ru-RU"/>
        </w:rPr>
        <w:t xml:space="preserve"> </w:t>
      </w:r>
      <w:r w:rsidRPr="00C60DC2">
        <w:rPr>
          <w:snapToGrid w:val="0"/>
        </w:rPr>
        <w:t>operandi</w:t>
      </w:r>
      <w:bookmarkEnd w:id="4"/>
    </w:p>
    <w:p w:rsidR="003F6CFA" w:rsidRPr="00C45C4F" w:rsidRDefault="003F6CFA" w:rsidP="009B1314">
      <w:pPr>
        <w:pStyle w:val="CBDNormalNoNumber"/>
        <w:rPr>
          <w:snapToGrid w:val="0"/>
          <w:lang w:val="ru-RU" w:eastAsia="en-CA"/>
        </w:rPr>
      </w:pPr>
      <w:r w:rsidRPr="00C45C4F">
        <w:rPr>
          <w:snapToGrid w:val="0"/>
          <w:lang w:val="ru-RU" w:eastAsia="en-CA"/>
        </w:rPr>
        <w:t>9.</w:t>
      </w:r>
      <w:r w:rsidRPr="00C45C4F">
        <w:rPr>
          <w:snapToGrid w:val="0"/>
          <w:lang w:val="ru-RU" w:eastAsia="en-CA"/>
        </w:rPr>
        <w:tab/>
      </w:r>
      <w:r w:rsidRPr="00C45C4F">
        <w:rPr>
          <w:lang w:val="ru-RU"/>
        </w:rPr>
        <w:t>Совещания могут проводиться в очном, онлайн</w:t>
      </w:r>
      <w:r>
        <w:rPr>
          <w:lang w:val="ru-RU"/>
        </w:rPr>
        <w:t xml:space="preserve">овом </w:t>
      </w:r>
      <w:r w:rsidRPr="00C45C4F">
        <w:rPr>
          <w:lang w:val="ru-RU"/>
        </w:rPr>
        <w:t>или гибридном формате при наличии необходимых ресурсов; онлайн</w:t>
      </w:r>
      <w:r>
        <w:rPr>
          <w:lang w:val="ru-RU"/>
        </w:rPr>
        <w:t xml:space="preserve">овые </w:t>
      </w:r>
      <w:r w:rsidRPr="00C45C4F">
        <w:rPr>
          <w:lang w:val="ru-RU"/>
        </w:rPr>
        <w:t>совещания планируются поочередно с учетом различных часовых поясов. Неофициальной консультативной группе следует также использовать электронные средства связи в период между совещаниями для дальнейшего выполнения своего мандата и подготовки рекомендаций. Рабочим языком неофициальной консультативной группы является английский язык</w:t>
      </w:r>
      <w:r w:rsidRPr="00C45C4F">
        <w:rPr>
          <w:snapToGrid w:val="0"/>
          <w:lang w:val="ru-RU" w:eastAsia="en-CA"/>
        </w:rPr>
        <w:t>.</w:t>
      </w:r>
    </w:p>
    <w:p w:rsidR="003F6CFA" w:rsidRPr="00C45C4F" w:rsidRDefault="003F6CFA" w:rsidP="00A811F9">
      <w:pPr>
        <w:pStyle w:val="CBDNormalNoNumber"/>
        <w:rPr>
          <w:snapToGrid w:val="0"/>
          <w:lang w:val="ru-RU" w:eastAsia="en-CA"/>
        </w:rPr>
      </w:pPr>
      <w:r w:rsidRPr="00C45C4F">
        <w:rPr>
          <w:snapToGrid w:val="0"/>
          <w:lang w:val="ru-RU" w:eastAsia="en-CA"/>
        </w:rPr>
        <w:t>10.</w:t>
      </w:r>
      <w:r w:rsidRPr="00C45C4F">
        <w:rPr>
          <w:snapToGrid w:val="0"/>
          <w:lang w:val="ru-RU" w:eastAsia="en-CA"/>
        </w:rPr>
        <w:tab/>
        <w:t>Неофициальная консультативная группа проводит совещания не реже одного раза в год, по возможности приурочивая их к другим совещаниям в рамках Конвенции и протоколов к ней. По мере необходимости члены группы могут корректировать периодичность совещаний.</w:t>
      </w:r>
    </w:p>
    <w:p w:rsidR="003F6CFA" w:rsidRPr="00C45C4F" w:rsidRDefault="003F6CFA" w:rsidP="00A811F9">
      <w:pPr>
        <w:pStyle w:val="CBDNormalNoNumber"/>
        <w:rPr>
          <w:snapToGrid w:val="0"/>
          <w:lang w:val="ru-RU" w:eastAsia="en-CA"/>
        </w:rPr>
      </w:pPr>
      <w:r w:rsidRPr="00C45C4F">
        <w:rPr>
          <w:snapToGrid w:val="0"/>
          <w:lang w:val="ru-RU" w:eastAsia="en-CA"/>
        </w:rPr>
        <w:t>11.</w:t>
      </w:r>
      <w:r w:rsidRPr="00C45C4F">
        <w:rPr>
          <w:snapToGrid w:val="0"/>
          <w:lang w:val="ru-RU" w:eastAsia="en-CA"/>
        </w:rPr>
        <w:tab/>
      </w:r>
      <w:r w:rsidRPr="00C45C4F">
        <w:rPr>
          <w:lang w:val="ru-RU"/>
        </w:rPr>
        <w:t>Сопредседатели могут при необходимости приглашать дополнительных экспертов, обладающих соответствующими знаниями по конкретным вопросам или тематическим направлениям, для предоставления информации и экспертных заключений</w:t>
      </w:r>
      <w:r w:rsidRPr="00C45C4F">
        <w:rPr>
          <w:snapToGrid w:val="0"/>
          <w:lang w:val="ru-RU" w:eastAsia="en-CA"/>
        </w:rPr>
        <w:t>.</w:t>
      </w:r>
    </w:p>
    <w:p w:rsidR="003F6CFA" w:rsidRPr="00C45C4F" w:rsidRDefault="003F6CFA" w:rsidP="00A811F9">
      <w:pPr>
        <w:pStyle w:val="CBDH2"/>
        <w:spacing w:before="120" w:after="120"/>
        <w:rPr>
          <w:i/>
          <w:iCs/>
          <w:snapToGrid w:val="0"/>
          <w:lang w:val="ru-RU"/>
        </w:rPr>
      </w:pPr>
      <w:r w:rsidRPr="00C60DC2">
        <w:rPr>
          <w:snapToGrid w:val="0"/>
        </w:rPr>
        <w:t>E</w:t>
      </w:r>
      <w:r w:rsidRPr="00C45C4F">
        <w:rPr>
          <w:snapToGrid w:val="0"/>
          <w:lang w:val="ru-RU"/>
        </w:rPr>
        <w:t>.</w:t>
      </w:r>
      <w:r w:rsidRPr="00C45C4F">
        <w:rPr>
          <w:snapToGrid w:val="0"/>
          <w:lang w:val="ru-RU"/>
        </w:rPr>
        <w:tab/>
      </w:r>
      <w:r w:rsidRPr="00C45C4F">
        <w:rPr>
          <w:lang w:val="ru-RU"/>
        </w:rPr>
        <w:t>Результаты работы и представление докладов</w:t>
      </w:r>
    </w:p>
    <w:p w:rsidR="003F6CFA" w:rsidRPr="00C45C4F" w:rsidRDefault="003F6CFA" w:rsidP="007B59D6">
      <w:pPr>
        <w:pStyle w:val="CBDNormalNoNumber"/>
        <w:rPr>
          <w:lang w:val="ru-RU"/>
        </w:rPr>
      </w:pPr>
      <w:r w:rsidRPr="00C45C4F">
        <w:rPr>
          <w:lang w:val="ru-RU"/>
        </w:rPr>
        <w:t>12.</w:t>
      </w:r>
      <w:r w:rsidRPr="00C45C4F">
        <w:rPr>
          <w:lang w:val="ru-RU"/>
        </w:rPr>
        <w:tab/>
      </w:r>
      <w:r>
        <w:rPr>
          <w:lang w:val="ru-RU"/>
        </w:rPr>
        <w:t>Н</w:t>
      </w:r>
      <w:r w:rsidRPr="00C45C4F">
        <w:rPr>
          <w:lang w:val="ru-RU"/>
        </w:rPr>
        <w:t xml:space="preserve">еофициальная консультативная группа учреждается Конференцией Сторон для </w:t>
      </w:r>
      <w:r>
        <w:rPr>
          <w:lang w:val="ru-RU"/>
        </w:rPr>
        <w:t xml:space="preserve">оказания </w:t>
      </w:r>
      <w:r w:rsidRPr="00C45C4F">
        <w:rPr>
          <w:lang w:val="ru-RU"/>
        </w:rPr>
        <w:t>Конференции Сторон консультаци</w:t>
      </w:r>
      <w:r>
        <w:rPr>
          <w:lang w:val="ru-RU"/>
        </w:rPr>
        <w:t xml:space="preserve">онной поддержки и вынесения </w:t>
      </w:r>
      <w:r w:rsidRPr="00C45C4F">
        <w:rPr>
          <w:lang w:val="ru-RU"/>
        </w:rPr>
        <w:t>на ее рассмотрение</w:t>
      </w:r>
      <w:r>
        <w:rPr>
          <w:lang w:val="ru-RU"/>
        </w:rPr>
        <w:t xml:space="preserve"> своих рекомендаций</w:t>
      </w:r>
      <w:r w:rsidRPr="00C45C4F">
        <w:rPr>
          <w:lang w:val="ru-RU"/>
        </w:rPr>
        <w:t>, не подменяя собой руководящие органы Конвенции и протоколов к ней и не предрешая вопросов, относящихся к их функциям и мандатам.</w:t>
      </w:r>
    </w:p>
    <w:p w:rsidR="003F6CFA" w:rsidRPr="00C45C4F" w:rsidRDefault="003F6CFA" w:rsidP="007E4D5B">
      <w:pPr>
        <w:pStyle w:val="CBDNormalNoNumber"/>
        <w:keepNext/>
        <w:rPr>
          <w:lang w:val="ru-RU"/>
        </w:rPr>
      </w:pPr>
      <w:r w:rsidRPr="00C45C4F">
        <w:rPr>
          <w:lang w:val="ru-RU"/>
        </w:rPr>
        <w:t>13.</w:t>
      </w:r>
      <w:r>
        <w:rPr>
          <w:lang w:val="ru-RU"/>
        </w:rPr>
        <w:t xml:space="preserve">     </w:t>
      </w:r>
      <w:r w:rsidRPr="00C45C4F">
        <w:rPr>
          <w:lang w:val="ru-RU"/>
        </w:rPr>
        <w:t>Неофициальной консультативной группе следует:</w:t>
      </w:r>
    </w:p>
    <w:p w:rsidR="003F6CFA" w:rsidRPr="00C45C4F" w:rsidRDefault="003F6CFA" w:rsidP="007B59D6">
      <w:pPr>
        <w:pStyle w:val="CBDNormalNoNumber"/>
        <w:rPr>
          <w:lang w:val="ru-RU"/>
        </w:rPr>
      </w:pPr>
      <w:r w:rsidRPr="00C45C4F">
        <w:rPr>
          <w:lang w:val="ru-RU"/>
        </w:rPr>
        <w:tab/>
      </w:r>
      <w:r w:rsidRPr="00C60DC2">
        <w:t>a</w:t>
      </w:r>
      <w:r w:rsidRPr="00C45C4F">
        <w:rPr>
          <w:lang w:val="ru-RU"/>
        </w:rPr>
        <w:t>)</w:t>
      </w:r>
      <w:r w:rsidRPr="00C45C4F">
        <w:rPr>
          <w:lang w:val="ru-RU"/>
        </w:rPr>
        <w:tab/>
      </w:r>
      <w:r>
        <w:rPr>
          <w:lang w:val="ru-RU"/>
        </w:rPr>
        <w:t xml:space="preserve">в течение </w:t>
      </w:r>
      <w:r w:rsidRPr="00C45C4F">
        <w:rPr>
          <w:lang w:val="ru-RU"/>
        </w:rPr>
        <w:t xml:space="preserve">межсессионного периода предоставлять бюро Конференции Сторон и </w:t>
      </w:r>
      <w:r>
        <w:rPr>
          <w:lang w:val="ru-RU"/>
        </w:rPr>
        <w:t xml:space="preserve">бюро </w:t>
      </w:r>
      <w:r w:rsidRPr="00C45C4F">
        <w:rPr>
          <w:lang w:val="ru-RU"/>
        </w:rPr>
        <w:t xml:space="preserve">Вспомогательного органа по научным, техническим и технологическим консультациям рекомендации относительно возможных мер по повышению эффективности, результативности, справедливости и инклюзивности подготовки и проведения совещаний и переговорных процессов для их сведения и, в соответствующих случаях, </w:t>
      </w:r>
      <w:r>
        <w:rPr>
          <w:lang w:val="ru-RU"/>
        </w:rPr>
        <w:t xml:space="preserve">для </w:t>
      </w:r>
      <w:r w:rsidRPr="00C45C4F">
        <w:rPr>
          <w:lang w:val="ru-RU"/>
        </w:rPr>
        <w:t>принятия мер в пределах их соответствующих полномочий</w:t>
      </w:r>
      <w:r>
        <w:rPr>
          <w:lang w:val="ru-RU"/>
        </w:rPr>
        <w:t xml:space="preserve">;   </w:t>
      </w:r>
      <w:r w:rsidRPr="00C45C4F">
        <w:rPr>
          <w:lang w:val="ru-RU"/>
        </w:rPr>
        <w:t xml:space="preserve"> </w:t>
      </w:r>
    </w:p>
    <w:p w:rsidR="003F6CFA" w:rsidRPr="00C45C4F" w:rsidRDefault="003F6CFA" w:rsidP="007B59D6">
      <w:pPr>
        <w:pStyle w:val="CBDNormalNoNumber"/>
        <w:rPr>
          <w:lang w:val="ru-RU"/>
        </w:rPr>
      </w:pPr>
      <w:r w:rsidRPr="00C45C4F">
        <w:rPr>
          <w:lang w:val="ru-RU"/>
        </w:rPr>
        <w:tab/>
      </w:r>
      <w:r w:rsidRPr="00C60DC2">
        <w:t>b</w:t>
      </w:r>
      <w:r w:rsidRPr="00C45C4F">
        <w:rPr>
          <w:lang w:val="ru-RU"/>
        </w:rPr>
        <w:t>)</w:t>
      </w:r>
      <w:r w:rsidRPr="00C45C4F">
        <w:rPr>
          <w:lang w:val="ru-RU"/>
        </w:rPr>
        <w:tab/>
        <w:t>разработать комплекс практических предложений, включая меры на средне</w:t>
      </w:r>
      <w:r>
        <w:rPr>
          <w:lang w:val="ru-RU"/>
        </w:rPr>
        <w:t>-</w:t>
      </w:r>
      <w:r w:rsidRPr="00C45C4F">
        <w:rPr>
          <w:lang w:val="ru-RU"/>
        </w:rPr>
        <w:t xml:space="preserve"> и долгосрочную перспективу, для рассмотрения Вспомогательным органом по осуществлению на одном из его совещаний до восемнадцатого совещания Конференции Сторон, а затем Конференцией Сторон на ее восемнадцатом совещании.</w:t>
      </w:r>
    </w:p>
    <w:p w:rsidR="003F6CFA" w:rsidRPr="00C45C4F" w:rsidRDefault="003F6CFA" w:rsidP="007B59D6">
      <w:pPr>
        <w:pStyle w:val="CBDNormalNoNumber"/>
        <w:rPr>
          <w:lang w:val="ru-RU"/>
        </w:rPr>
      </w:pPr>
      <w:r w:rsidRPr="00C45C4F">
        <w:rPr>
          <w:lang w:val="ru-RU"/>
        </w:rPr>
        <w:t>14.</w:t>
      </w:r>
      <w:r w:rsidRPr="00C45C4F">
        <w:rPr>
          <w:lang w:val="ru-RU"/>
        </w:rPr>
        <w:tab/>
        <w:t xml:space="preserve">Бюро Конференции Сторон и </w:t>
      </w:r>
      <w:r>
        <w:rPr>
          <w:lang w:val="ru-RU"/>
        </w:rPr>
        <w:t>б</w:t>
      </w:r>
      <w:r w:rsidRPr="00C45C4F">
        <w:rPr>
          <w:lang w:val="ru-RU"/>
        </w:rPr>
        <w:t>юро Вспомогательного органа по научным, техническим и технологическим консультациям пр</w:t>
      </w:r>
      <w:r>
        <w:rPr>
          <w:lang w:val="ru-RU"/>
        </w:rPr>
        <w:t xml:space="preserve">едлагается </w:t>
      </w:r>
      <w:r w:rsidRPr="00C45C4F">
        <w:rPr>
          <w:lang w:val="ru-RU"/>
        </w:rPr>
        <w:t xml:space="preserve">представить Конференции Сторон на ее восемнадцатом совещании доклад о любых мерах, принятых ими в пределах их соответствующих полномочий в ответ на рекомендации, предоставленные неофициальной консультативной группой в соответствии с подпунктом 13 </w:t>
      </w:r>
      <w:r w:rsidRPr="00045A7E">
        <w:t>a</w:t>
      </w:r>
      <w:r w:rsidRPr="00C45C4F">
        <w:rPr>
          <w:lang w:val="ru-RU"/>
        </w:rPr>
        <w:t>) выше.</w:t>
      </w:r>
    </w:p>
    <w:p w:rsidR="003F6CFA" w:rsidRPr="000B196F" w:rsidRDefault="003F6CFA" w:rsidP="007B59D6">
      <w:pPr>
        <w:pStyle w:val="CBDNormalNoNumber"/>
        <w:rPr>
          <w:lang w:val="ru-RU"/>
        </w:rPr>
      </w:pPr>
      <w:r w:rsidRPr="00C45C4F">
        <w:rPr>
          <w:lang w:val="ru-RU"/>
        </w:rPr>
        <w:t>15.</w:t>
      </w:r>
      <w:r w:rsidRPr="00C45C4F">
        <w:rPr>
          <w:lang w:val="ru-RU"/>
        </w:rPr>
        <w:tab/>
      </w:r>
      <w:r>
        <w:rPr>
          <w:lang w:val="ru-RU"/>
        </w:rPr>
        <w:t xml:space="preserve">Действие </w:t>
      </w:r>
      <w:r w:rsidRPr="00C45C4F">
        <w:rPr>
          <w:lang w:val="ru-RU"/>
        </w:rPr>
        <w:t>мандат</w:t>
      </w:r>
      <w:r>
        <w:rPr>
          <w:lang w:val="ru-RU"/>
        </w:rPr>
        <w:t>а</w:t>
      </w:r>
      <w:r w:rsidRPr="00C45C4F">
        <w:rPr>
          <w:lang w:val="ru-RU"/>
        </w:rPr>
        <w:t xml:space="preserve"> неофициальной консультативной группы прекращается после представления ею доклада Конференции Сторон на ее восемнадцатом совещании</w:t>
      </w:r>
      <w:r>
        <w:rPr>
          <w:lang w:val="ru-RU"/>
        </w:rPr>
        <w:t>, е</w:t>
      </w:r>
      <w:r w:rsidRPr="00C45C4F">
        <w:rPr>
          <w:lang w:val="ru-RU"/>
        </w:rPr>
        <w:t>сли Конференция Сторон на своем восемнадцатом совещании не примет иного решения</w:t>
      </w:r>
      <w:r>
        <w:rPr>
          <w:lang w:val="ru-RU"/>
        </w:rPr>
        <w:t>.</w:t>
      </w:r>
    </w:p>
    <w:p w:rsidR="003F6CFA" w:rsidRPr="003F1A75" w:rsidRDefault="003F6CFA"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pPr>
      <w:r w:rsidRPr="00C60DC2">
        <w:t>__________</w:t>
      </w:r>
    </w:p>
    <w:sectPr w:rsidR="003F6CFA" w:rsidRPr="003F1A75" w:rsidSect="00FF333A">
      <w:headerReference w:type="even" r:id="rId14"/>
      <w:headerReference w:type="default" r:id="rId15"/>
      <w:footerReference w:type="even" r:id="rId16"/>
      <w:footerReference w:type="default" r:id="rId17"/>
      <w:headerReference w:type="first" r:id="rId18"/>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CFA" w:rsidRPr="003F1A75" w:rsidRDefault="003F6CFA" w:rsidP="00CF1848">
      <w:r w:rsidRPr="003F1A75">
        <w:separator/>
      </w:r>
    </w:p>
  </w:endnote>
  <w:endnote w:type="continuationSeparator" w:id="0">
    <w:p w:rsidR="003F6CFA" w:rsidRPr="003F1A75" w:rsidRDefault="003F6CFA"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w"/>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FA" w:rsidRPr="003F1A75" w:rsidRDefault="003F6CFA" w:rsidP="002466C8">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FA" w:rsidRPr="003F1A75" w:rsidRDefault="003F6CFA"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CFA" w:rsidRPr="003F1A75" w:rsidRDefault="003F6CFA" w:rsidP="00CF1848">
      <w:r w:rsidRPr="003F1A75">
        <w:separator/>
      </w:r>
    </w:p>
  </w:footnote>
  <w:footnote w:type="continuationSeparator" w:id="0">
    <w:p w:rsidR="003F6CFA" w:rsidRPr="003F1A75" w:rsidRDefault="003F6CFA" w:rsidP="00CF1848">
      <w:r w:rsidRPr="003F1A75">
        <w:continuationSeparator/>
      </w:r>
    </w:p>
  </w:footnote>
  <w:footnote w:id="1">
    <w:p w:rsidR="003F6CFA" w:rsidRDefault="003F6CFA" w:rsidP="00B33732">
      <w:pPr>
        <w:pStyle w:val="FootnoteText"/>
      </w:pPr>
      <w:r>
        <w:rPr>
          <w:rStyle w:val="FootnoteReference"/>
          <w:lang w:eastAsia="ru-RU"/>
        </w:rPr>
        <w:footnoteRef/>
      </w:r>
      <w:r w:rsidRPr="00C45C4F">
        <w:rPr>
          <w:lang w:val="ru-RU"/>
        </w:rPr>
        <w:t xml:space="preserve"> Сборник договоров Организации Объединенных Наций, том 1760, № 30619</w:t>
      </w:r>
      <w:r>
        <w:rPr>
          <w:lang w:val="ru-RU"/>
        </w:rPr>
        <w:t>.</w:t>
      </w:r>
    </w:p>
  </w:footnote>
  <w:footnote w:id="2">
    <w:p w:rsidR="003F6CFA" w:rsidRDefault="003F6CFA">
      <w:pPr>
        <w:pStyle w:val="FootnoteText"/>
      </w:pPr>
      <w:r w:rsidRPr="00A42DC0">
        <w:rPr>
          <w:rStyle w:val="FootnoteReference"/>
          <w:szCs w:val="18"/>
          <w:lang w:eastAsia="ru-RU"/>
        </w:rPr>
        <w:footnoteRef/>
      </w:r>
      <w:r w:rsidRPr="00C45C4F">
        <w:rPr>
          <w:szCs w:val="18"/>
          <w:lang w:val="ru-RU"/>
        </w:rPr>
        <w:t xml:space="preserve"> </w:t>
      </w:r>
      <w:r w:rsidRPr="00C45C4F">
        <w:rPr>
          <w:lang w:val="ru-RU"/>
        </w:rPr>
        <w:t>Сборник договоров Организации Объединенных Наций, том 1760, № 30619</w:t>
      </w:r>
      <w:r>
        <w:rPr>
          <w:lang w:val="ru-RU"/>
        </w:rPr>
        <w:t>.</w:t>
      </w:r>
    </w:p>
  </w:footnote>
  <w:footnote w:id="3">
    <w:p w:rsidR="003F6CFA" w:rsidRDefault="003F6CFA">
      <w:pPr>
        <w:pStyle w:val="FootnoteText"/>
      </w:pPr>
      <w:r>
        <w:rPr>
          <w:rStyle w:val="FootnoteReference"/>
          <w:lang w:eastAsia="ru-RU"/>
        </w:rPr>
        <w:footnoteRef/>
      </w:r>
      <w:r w:rsidRPr="00C45C4F">
        <w:rPr>
          <w:lang w:val="ru-RU"/>
        </w:rPr>
        <w:t xml:space="preserve"> Сборник договоров Организации Объединенных Наций, том 3008, </w:t>
      </w:r>
      <w:r>
        <w:rPr>
          <w:lang w:val="ru-RU"/>
        </w:rPr>
        <w:t xml:space="preserve">№ </w:t>
      </w:r>
      <w:r w:rsidRPr="00C45C4F">
        <w:rPr>
          <w:lang w:val="ru-RU"/>
        </w:rPr>
        <w:t>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FA" w:rsidRPr="003F1A75" w:rsidRDefault="003F6CFA" w:rsidP="009C482E">
    <w:pPr>
      <w:pStyle w:val="Header"/>
      <w:spacing w:after="240"/>
      <w:rPr>
        <w:szCs w:val="20"/>
      </w:rPr>
    </w:pPr>
    <w:r w:rsidRPr="00CF35B4">
      <w:rPr>
        <w:szCs w:val="20"/>
      </w:rPr>
      <w:t>CBD/COP/17</w:t>
    </w:r>
    <w:r>
      <w:rPr>
        <w:szCs w:val="20"/>
      </w:rPr>
      <w:t>L.14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FA" w:rsidRPr="003F1A75" w:rsidRDefault="003F6CFA" w:rsidP="007C4951">
    <w:pPr>
      <w:pStyle w:val="Header"/>
      <w:spacing w:after="240"/>
      <w:jc w:val="right"/>
    </w:pPr>
    <w:r>
      <w:t>CBD/COP/17/L.14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FA" w:rsidRDefault="003F6CFA" w:rsidP="007E4D5B">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A625F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BF842D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830D08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34A35E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35608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66F8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000D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BC73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00839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F94A3DE"/>
    <w:lvl w:ilvl="0">
      <w:start w:val="1"/>
      <w:numFmt w:val="bullet"/>
      <w:lvlText w:val=""/>
      <w:lvlJc w:val="left"/>
      <w:pPr>
        <w:tabs>
          <w:tab w:val="num" w:pos="360"/>
        </w:tabs>
        <w:ind w:left="360" w:hanging="360"/>
      </w:pPr>
      <w:rPr>
        <w:rFonts w:ascii="Symbol" w:hAnsi="Symbol" w:hint="default"/>
      </w:rPr>
    </w:lvl>
  </w:abstractNum>
  <w:abstractNum w:abstractNumId="10">
    <w:nsid w:val="3CA410CD"/>
    <w:multiLevelType w:val="hybridMultilevel"/>
    <w:tmpl w:val="FA427772"/>
    <w:lvl w:ilvl="0" w:tplc="6E482212">
      <w:start w:val="1"/>
      <w:numFmt w:val="decimal"/>
      <w:pStyle w:val="CBD-Para"/>
      <w:lvlText w:val="%1."/>
      <w:lvlJc w:val="left"/>
      <w:pPr>
        <w:tabs>
          <w:tab w:val="num" w:pos="720"/>
        </w:tabs>
      </w:pPr>
      <w:rPr>
        <w:rFonts w:cs="Times New Roman"/>
        <w:b w:val="0"/>
      </w:rPr>
    </w:lvl>
    <w:lvl w:ilvl="1" w:tplc="DF42636C">
      <w:start w:val="1"/>
      <w:numFmt w:val="lowerLetter"/>
      <w:lvlText w:val="(%2)"/>
      <w:lvlJc w:val="left"/>
      <w:pPr>
        <w:ind w:left="1080" w:hanging="360"/>
      </w:pPr>
      <w:rPr>
        <w:rFonts w:cs="Times New Roman"/>
      </w:rPr>
    </w:lvl>
    <w:lvl w:ilvl="2" w:tplc="07B06256">
      <w:start w:val="1"/>
      <w:numFmt w:val="lowerLetter"/>
      <w:lvlText w:val="(%3)"/>
      <w:lvlJc w:val="lef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59A43A1A"/>
    <w:multiLevelType w:val="hybridMultilevel"/>
    <w:tmpl w:val="C37E5AC4"/>
    <w:lvl w:ilvl="0" w:tplc="9F8E9A66">
      <w:start w:val="1"/>
      <w:numFmt w:val="upperLetter"/>
      <w:lvlText w:val="%1."/>
      <w:lvlJc w:val="left"/>
      <w:pPr>
        <w:ind w:left="1080" w:hanging="360"/>
      </w:pPr>
      <w:rPr>
        <w:rFonts w:cs="Times New Roman" w:hint="default"/>
        <w:b/>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5D943BEE"/>
    <w:multiLevelType w:val="multilevel"/>
    <w:tmpl w:val="222A08B4"/>
    <w:numStyleLink w:val="ListCBD"/>
  </w:abstractNum>
  <w:abstractNum w:abstractNumId="16">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7"/>
  </w:num>
  <w:num w:numId="44">
    <w:abstractNumId w:val="18"/>
  </w:num>
  <w:num w:numId="45">
    <w:abstractNumId w:val="12"/>
  </w:num>
  <w:num w:numId="46">
    <w:abstractNumId w:val="16"/>
  </w:num>
  <w:num w:numId="47">
    <w:abstractNumId w:val="15"/>
  </w:num>
  <w:num w:numId="48">
    <w:abstractNumId w:val="10"/>
  </w:num>
  <w:num w:numId="49">
    <w:abstractNumId w:val="1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7542"/>
    <w:rsid w:val="00010CEC"/>
    <w:rsid w:val="000111BA"/>
    <w:rsid w:val="00011733"/>
    <w:rsid w:val="00015B62"/>
    <w:rsid w:val="00021708"/>
    <w:rsid w:val="00022AFE"/>
    <w:rsid w:val="00026226"/>
    <w:rsid w:val="000315EC"/>
    <w:rsid w:val="00033F5E"/>
    <w:rsid w:val="0003437C"/>
    <w:rsid w:val="00041CCE"/>
    <w:rsid w:val="00045A7E"/>
    <w:rsid w:val="0005091C"/>
    <w:rsid w:val="0005361E"/>
    <w:rsid w:val="00053705"/>
    <w:rsid w:val="00053D6F"/>
    <w:rsid w:val="00054FDB"/>
    <w:rsid w:val="00061CEA"/>
    <w:rsid w:val="00063F74"/>
    <w:rsid w:val="0007171B"/>
    <w:rsid w:val="00071A18"/>
    <w:rsid w:val="00071BE9"/>
    <w:rsid w:val="000734A4"/>
    <w:rsid w:val="000804D0"/>
    <w:rsid w:val="000968FF"/>
    <w:rsid w:val="00096EBB"/>
    <w:rsid w:val="000A25D4"/>
    <w:rsid w:val="000A36E3"/>
    <w:rsid w:val="000B196F"/>
    <w:rsid w:val="000B3A7A"/>
    <w:rsid w:val="000B3B12"/>
    <w:rsid w:val="000B55D1"/>
    <w:rsid w:val="000B5AB9"/>
    <w:rsid w:val="000C04B1"/>
    <w:rsid w:val="000C1DF1"/>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2AAD"/>
    <w:rsid w:val="00134846"/>
    <w:rsid w:val="00137278"/>
    <w:rsid w:val="00142037"/>
    <w:rsid w:val="00142EA0"/>
    <w:rsid w:val="00144F3A"/>
    <w:rsid w:val="00150891"/>
    <w:rsid w:val="00150978"/>
    <w:rsid w:val="0016009B"/>
    <w:rsid w:val="00163402"/>
    <w:rsid w:val="001664C2"/>
    <w:rsid w:val="00167507"/>
    <w:rsid w:val="00172AF6"/>
    <w:rsid w:val="00176CEE"/>
    <w:rsid w:val="0017781F"/>
    <w:rsid w:val="001855C5"/>
    <w:rsid w:val="00186DD8"/>
    <w:rsid w:val="001905FB"/>
    <w:rsid w:val="00191375"/>
    <w:rsid w:val="0019461B"/>
    <w:rsid w:val="001A35EC"/>
    <w:rsid w:val="001A40BA"/>
    <w:rsid w:val="001A4C6E"/>
    <w:rsid w:val="001A7D6A"/>
    <w:rsid w:val="001B0420"/>
    <w:rsid w:val="001B11D6"/>
    <w:rsid w:val="001B13FE"/>
    <w:rsid w:val="001C325B"/>
    <w:rsid w:val="001D2278"/>
    <w:rsid w:val="001F11DE"/>
    <w:rsid w:val="001F2667"/>
    <w:rsid w:val="001F449E"/>
    <w:rsid w:val="001F5269"/>
    <w:rsid w:val="0020134A"/>
    <w:rsid w:val="00201ACB"/>
    <w:rsid w:val="00205178"/>
    <w:rsid w:val="00207EC4"/>
    <w:rsid w:val="00210865"/>
    <w:rsid w:val="00210C44"/>
    <w:rsid w:val="00222EF9"/>
    <w:rsid w:val="00226654"/>
    <w:rsid w:val="00227D0F"/>
    <w:rsid w:val="00231BF4"/>
    <w:rsid w:val="00237BDD"/>
    <w:rsid w:val="00240A4B"/>
    <w:rsid w:val="00240EE6"/>
    <w:rsid w:val="0024386C"/>
    <w:rsid w:val="002466C8"/>
    <w:rsid w:val="0024679E"/>
    <w:rsid w:val="002519E7"/>
    <w:rsid w:val="00254EB5"/>
    <w:rsid w:val="002645F2"/>
    <w:rsid w:val="00271E9A"/>
    <w:rsid w:val="00272E4D"/>
    <w:rsid w:val="002756F0"/>
    <w:rsid w:val="00281EF3"/>
    <w:rsid w:val="00282188"/>
    <w:rsid w:val="00292115"/>
    <w:rsid w:val="00293DDF"/>
    <w:rsid w:val="002956A3"/>
    <w:rsid w:val="00296B8D"/>
    <w:rsid w:val="002A5283"/>
    <w:rsid w:val="002B596E"/>
    <w:rsid w:val="002C2A48"/>
    <w:rsid w:val="002C4699"/>
    <w:rsid w:val="002C7299"/>
    <w:rsid w:val="002D0477"/>
    <w:rsid w:val="002D7511"/>
    <w:rsid w:val="002D77A5"/>
    <w:rsid w:val="002D7D03"/>
    <w:rsid w:val="002D7F8F"/>
    <w:rsid w:val="002F07C2"/>
    <w:rsid w:val="002F6E18"/>
    <w:rsid w:val="002F7046"/>
    <w:rsid w:val="00300809"/>
    <w:rsid w:val="003008FE"/>
    <w:rsid w:val="0030169D"/>
    <w:rsid w:val="00303657"/>
    <w:rsid w:val="00303A30"/>
    <w:rsid w:val="003060EB"/>
    <w:rsid w:val="00314CA3"/>
    <w:rsid w:val="003153EB"/>
    <w:rsid w:val="0032136E"/>
    <w:rsid w:val="00321985"/>
    <w:rsid w:val="00326C48"/>
    <w:rsid w:val="00327A96"/>
    <w:rsid w:val="003302E5"/>
    <w:rsid w:val="00347B1F"/>
    <w:rsid w:val="00351205"/>
    <w:rsid w:val="00355533"/>
    <w:rsid w:val="003659BF"/>
    <w:rsid w:val="003665DE"/>
    <w:rsid w:val="00372F74"/>
    <w:rsid w:val="00380E3E"/>
    <w:rsid w:val="003815AA"/>
    <w:rsid w:val="00385A8E"/>
    <w:rsid w:val="00385B06"/>
    <w:rsid w:val="00386064"/>
    <w:rsid w:val="003877BD"/>
    <w:rsid w:val="00393549"/>
    <w:rsid w:val="00396916"/>
    <w:rsid w:val="003A48CC"/>
    <w:rsid w:val="003B1DE1"/>
    <w:rsid w:val="003B291C"/>
    <w:rsid w:val="003B3CB7"/>
    <w:rsid w:val="003C0515"/>
    <w:rsid w:val="003C30ED"/>
    <w:rsid w:val="003C3BB1"/>
    <w:rsid w:val="003C417B"/>
    <w:rsid w:val="003D23C3"/>
    <w:rsid w:val="003D2D42"/>
    <w:rsid w:val="003E03B7"/>
    <w:rsid w:val="003E5C3C"/>
    <w:rsid w:val="003F1A75"/>
    <w:rsid w:val="003F48AD"/>
    <w:rsid w:val="003F6CFA"/>
    <w:rsid w:val="003F7224"/>
    <w:rsid w:val="00404440"/>
    <w:rsid w:val="00404C95"/>
    <w:rsid w:val="0041189E"/>
    <w:rsid w:val="00423CCC"/>
    <w:rsid w:val="00427D21"/>
    <w:rsid w:val="00430CCF"/>
    <w:rsid w:val="00433D2F"/>
    <w:rsid w:val="0044061D"/>
    <w:rsid w:val="004444E9"/>
    <w:rsid w:val="00444867"/>
    <w:rsid w:val="00447F4A"/>
    <w:rsid w:val="00456F67"/>
    <w:rsid w:val="004608BB"/>
    <w:rsid w:val="004639D0"/>
    <w:rsid w:val="004644C2"/>
    <w:rsid w:val="00467F9C"/>
    <w:rsid w:val="004706B8"/>
    <w:rsid w:val="00473FC9"/>
    <w:rsid w:val="00475306"/>
    <w:rsid w:val="00475500"/>
    <w:rsid w:val="00476106"/>
    <w:rsid w:val="004763A4"/>
    <w:rsid w:val="0048112A"/>
    <w:rsid w:val="00485014"/>
    <w:rsid w:val="00490DD3"/>
    <w:rsid w:val="004946F8"/>
    <w:rsid w:val="004954F8"/>
    <w:rsid w:val="004A0E37"/>
    <w:rsid w:val="004B0BC8"/>
    <w:rsid w:val="004B0D42"/>
    <w:rsid w:val="004B54C4"/>
    <w:rsid w:val="004B6D15"/>
    <w:rsid w:val="004C1039"/>
    <w:rsid w:val="004C6998"/>
    <w:rsid w:val="004C6BBF"/>
    <w:rsid w:val="004D13AA"/>
    <w:rsid w:val="004D14D0"/>
    <w:rsid w:val="004D1631"/>
    <w:rsid w:val="004E2F34"/>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944B6"/>
    <w:rsid w:val="00596FC8"/>
    <w:rsid w:val="005A6A83"/>
    <w:rsid w:val="005B26BB"/>
    <w:rsid w:val="005B33CC"/>
    <w:rsid w:val="005B35E2"/>
    <w:rsid w:val="005B6136"/>
    <w:rsid w:val="005C00A4"/>
    <w:rsid w:val="005C1FC2"/>
    <w:rsid w:val="005C4CE6"/>
    <w:rsid w:val="005C5C25"/>
    <w:rsid w:val="005E1F11"/>
    <w:rsid w:val="005E21CF"/>
    <w:rsid w:val="005F008D"/>
    <w:rsid w:val="005F0228"/>
    <w:rsid w:val="005F0917"/>
    <w:rsid w:val="00601E36"/>
    <w:rsid w:val="006020CC"/>
    <w:rsid w:val="0060489C"/>
    <w:rsid w:val="006100BC"/>
    <w:rsid w:val="006122BA"/>
    <w:rsid w:val="006155CC"/>
    <w:rsid w:val="00621520"/>
    <w:rsid w:val="00627636"/>
    <w:rsid w:val="006320EA"/>
    <w:rsid w:val="00640DE9"/>
    <w:rsid w:val="006478BF"/>
    <w:rsid w:val="00651999"/>
    <w:rsid w:val="00654242"/>
    <w:rsid w:val="0066719B"/>
    <w:rsid w:val="00670472"/>
    <w:rsid w:val="0067077A"/>
    <w:rsid w:val="00674195"/>
    <w:rsid w:val="00675654"/>
    <w:rsid w:val="00677DAA"/>
    <w:rsid w:val="006939E2"/>
    <w:rsid w:val="006940E0"/>
    <w:rsid w:val="0069715A"/>
    <w:rsid w:val="006A0326"/>
    <w:rsid w:val="006A73C1"/>
    <w:rsid w:val="006B2290"/>
    <w:rsid w:val="006B4CBE"/>
    <w:rsid w:val="006B7EFE"/>
    <w:rsid w:val="006C1524"/>
    <w:rsid w:val="006D0503"/>
    <w:rsid w:val="006D22C3"/>
    <w:rsid w:val="006D3ADE"/>
    <w:rsid w:val="006E5E52"/>
    <w:rsid w:val="006E7BE2"/>
    <w:rsid w:val="006F05CF"/>
    <w:rsid w:val="006F125E"/>
    <w:rsid w:val="007028A5"/>
    <w:rsid w:val="007066CF"/>
    <w:rsid w:val="00711067"/>
    <w:rsid w:val="00717D88"/>
    <w:rsid w:val="00720368"/>
    <w:rsid w:val="00721156"/>
    <w:rsid w:val="007212D1"/>
    <w:rsid w:val="00721EDE"/>
    <w:rsid w:val="0072280F"/>
    <w:rsid w:val="00726A43"/>
    <w:rsid w:val="0074002B"/>
    <w:rsid w:val="007428B5"/>
    <w:rsid w:val="00744A27"/>
    <w:rsid w:val="00752B09"/>
    <w:rsid w:val="00761A81"/>
    <w:rsid w:val="007655C8"/>
    <w:rsid w:val="00771CCB"/>
    <w:rsid w:val="007831D5"/>
    <w:rsid w:val="00786056"/>
    <w:rsid w:val="007942D3"/>
    <w:rsid w:val="0079459A"/>
    <w:rsid w:val="00795B0B"/>
    <w:rsid w:val="007A04DE"/>
    <w:rsid w:val="007A76C2"/>
    <w:rsid w:val="007B2099"/>
    <w:rsid w:val="007B377A"/>
    <w:rsid w:val="007B59D6"/>
    <w:rsid w:val="007B6C09"/>
    <w:rsid w:val="007B7741"/>
    <w:rsid w:val="007C3956"/>
    <w:rsid w:val="007C4951"/>
    <w:rsid w:val="007C54DE"/>
    <w:rsid w:val="007C75C5"/>
    <w:rsid w:val="007C7C01"/>
    <w:rsid w:val="007D2F87"/>
    <w:rsid w:val="007D4D7D"/>
    <w:rsid w:val="007D678B"/>
    <w:rsid w:val="007E09DA"/>
    <w:rsid w:val="007E0F8A"/>
    <w:rsid w:val="007E1001"/>
    <w:rsid w:val="007E4D5B"/>
    <w:rsid w:val="007E58A6"/>
    <w:rsid w:val="007F718D"/>
    <w:rsid w:val="00801FAD"/>
    <w:rsid w:val="008159F2"/>
    <w:rsid w:val="008178B6"/>
    <w:rsid w:val="00817D5B"/>
    <w:rsid w:val="00817F8B"/>
    <w:rsid w:val="0082044A"/>
    <w:rsid w:val="00823BF1"/>
    <w:rsid w:val="0082438A"/>
    <w:rsid w:val="008301D8"/>
    <w:rsid w:val="008359FF"/>
    <w:rsid w:val="00840E23"/>
    <w:rsid w:val="00853811"/>
    <w:rsid w:val="0085762C"/>
    <w:rsid w:val="0086043F"/>
    <w:rsid w:val="0086046E"/>
    <w:rsid w:val="00862729"/>
    <w:rsid w:val="00865B74"/>
    <w:rsid w:val="00866063"/>
    <w:rsid w:val="008705AD"/>
    <w:rsid w:val="0087158E"/>
    <w:rsid w:val="00872DD7"/>
    <w:rsid w:val="00876F26"/>
    <w:rsid w:val="00877809"/>
    <w:rsid w:val="00897045"/>
    <w:rsid w:val="008974F0"/>
    <w:rsid w:val="008A06EA"/>
    <w:rsid w:val="008A1499"/>
    <w:rsid w:val="008A3CB7"/>
    <w:rsid w:val="008B012A"/>
    <w:rsid w:val="008B2B5B"/>
    <w:rsid w:val="008D749A"/>
    <w:rsid w:val="008E1646"/>
    <w:rsid w:val="008E5C24"/>
    <w:rsid w:val="008F0DB3"/>
    <w:rsid w:val="008F3426"/>
    <w:rsid w:val="00900D31"/>
    <w:rsid w:val="00902B6A"/>
    <w:rsid w:val="00905624"/>
    <w:rsid w:val="00906E17"/>
    <w:rsid w:val="00910202"/>
    <w:rsid w:val="0091530A"/>
    <w:rsid w:val="009159B9"/>
    <w:rsid w:val="0092087F"/>
    <w:rsid w:val="00930BA1"/>
    <w:rsid w:val="0093169E"/>
    <w:rsid w:val="00932650"/>
    <w:rsid w:val="00947DA4"/>
    <w:rsid w:val="009505C9"/>
    <w:rsid w:val="00950752"/>
    <w:rsid w:val="00953C88"/>
    <w:rsid w:val="009543FF"/>
    <w:rsid w:val="00954C44"/>
    <w:rsid w:val="009622BB"/>
    <w:rsid w:val="00962519"/>
    <w:rsid w:val="009645F0"/>
    <w:rsid w:val="00966424"/>
    <w:rsid w:val="00967CF2"/>
    <w:rsid w:val="00971D23"/>
    <w:rsid w:val="00974C3F"/>
    <w:rsid w:val="009806DD"/>
    <w:rsid w:val="00980AB4"/>
    <w:rsid w:val="009941A0"/>
    <w:rsid w:val="009969E4"/>
    <w:rsid w:val="009A49B3"/>
    <w:rsid w:val="009B1314"/>
    <w:rsid w:val="009B36DD"/>
    <w:rsid w:val="009B3877"/>
    <w:rsid w:val="009B412C"/>
    <w:rsid w:val="009C2DE6"/>
    <w:rsid w:val="009C482E"/>
    <w:rsid w:val="009D0DAA"/>
    <w:rsid w:val="009E2925"/>
    <w:rsid w:val="009F3ED6"/>
    <w:rsid w:val="009F6F66"/>
    <w:rsid w:val="009F739C"/>
    <w:rsid w:val="00A0133D"/>
    <w:rsid w:val="00A111D1"/>
    <w:rsid w:val="00A15E57"/>
    <w:rsid w:val="00A20BCA"/>
    <w:rsid w:val="00A261A6"/>
    <w:rsid w:val="00A31603"/>
    <w:rsid w:val="00A42DC0"/>
    <w:rsid w:val="00A51FC2"/>
    <w:rsid w:val="00A74359"/>
    <w:rsid w:val="00A77724"/>
    <w:rsid w:val="00A811F9"/>
    <w:rsid w:val="00AA1A4B"/>
    <w:rsid w:val="00AA21D6"/>
    <w:rsid w:val="00AA4F82"/>
    <w:rsid w:val="00AA5977"/>
    <w:rsid w:val="00AA6F92"/>
    <w:rsid w:val="00AB15B7"/>
    <w:rsid w:val="00AB178C"/>
    <w:rsid w:val="00AB2552"/>
    <w:rsid w:val="00AB6934"/>
    <w:rsid w:val="00AC584C"/>
    <w:rsid w:val="00AD01B4"/>
    <w:rsid w:val="00AD1613"/>
    <w:rsid w:val="00AD4001"/>
    <w:rsid w:val="00AD4074"/>
    <w:rsid w:val="00AE2F4B"/>
    <w:rsid w:val="00AE3905"/>
    <w:rsid w:val="00AF0441"/>
    <w:rsid w:val="00AF08AA"/>
    <w:rsid w:val="00AF42DE"/>
    <w:rsid w:val="00AF52C5"/>
    <w:rsid w:val="00B012CF"/>
    <w:rsid w:val="00B04372"/>
    <w:rsid w:val="00B07CA9"/>
    <w:rsid w:val="00B11D52"/>
    <w:rsid w:val="00B17B14"/>
    <w:rsid w:val="00B23CCB"/>
    <w:rsid w:val="00B3369F"/>
    <w:rsid w:val="00B33732"/>
    <w:rsid w:val="00B3542E"/>
    <w:rsid w:val="00B42FDB"/>
    <w:rsid w:val="00B44447"/>
    <w:rsid w:val="00B46CBB"/>
    <w:rsid w:val="00B51FC6"/>
    <w:rsid w:val="00B62EED"/>
    <w:rsid w:val="00B7322A"/>
    <w:rsid w:val="00B73F9E"/>
    <w:rsid w:val="00B77CC9"/>
    <w:rsid w:val="00B94E6C"/>
    <w:rsid w:val="00B959A7"/>
    <w:rsid w:val="00BA0985"/>
    <w:rsid w:val="00BA1440"/>
    <w:rsid w:val="00BA1CB5"/>
    <w:rsid w:val="00BB4606"/>
    <w:rsid w:val="00BB63CC"/>
    <w:rsid w:val="00BC089A"/>
    <w:rsid w:val="00BC5C91"/>
    <w:rsid w:val="00BE4633"/>
    <w:rsid w:val="00BF24CD"/>
    <w:rsid w:val="00BF54CA"/>
    <w:rsid w:val="00BF7684"/>
    <w:rsid w:val="00C07A5A"/>
    <w:rsid w:val="00C16E0D"/>
    <w:rsid w:val="00C23D2F"/>
    <w:rsid w:val="00C24FCC"/>
    <w:rsid w:val="00C35D6B"/>
    <w:rsid w:val="00C36BF9"/>
    <w:rsid w:val="00C428F6"/>
    <w:rsid w:val="00C443BD"/>
    <w:rsid w:val="00C451C5"/>
    <w:rsid w:val="00C45C4F"/>
    <w:rsid w:val="00C60DC2"/>
    <w:rsid w:val="00C62C9A"/>
    <w:rsid w:val="00C72FDC"/>
    <w:rsid w:val="00C74F83"/>
    <w:rsid w:val="00C7520A"/>
    <w:rsid w:val="00C90C92"/>
    <w:rsid w:val="00C9161D"/>
    <w:rsid w:val="00C970DB"/>
    <w:rsid w:val="00CA0C1D"/>
    <w:rsid w:val="00CA2CF3"/>
    <w:rsid w:val="00CA3749"/>
    <w:rsid w:val="00CB048A"/>
    <w:rsid w:val="00CC0E94"/>
    <w:rsid w:val="00CC399D"/>
    <w:rsid w:val="00CC49EB"/>
    <w:rsid w:val="00CE460C"/>
    <w:rsid w:val="00CE5092"/>
    <w:rsid w:val="00CE52A9"/>
    <w:rsid w:val="00CE59B7"/>
    <w:rsid w:val="00CF1848"/>
    <w:rsid w:val="00CF1BFE"/>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6E28"/>
    <w:rsid w:val="00D66F45"/>
    <w:rsid w:val="00D7330E"/>
    <w:rsid w:val="00D75CA6"/>
    <w:rsid w:val="00D76A18"/>
    <w:rsid w:val="00D80849"/>
    <w:rsid w:val="00D8230A"/>
    <w:rsid w:val="00D82E8F"/>
    <w:rsid w:val="00D85549"/>
    <w:rsid w:val="00D94DC0"/>
    <w:rsid w:val="00D9614F"/>
    <w:rsid w:val="00D96B05"/>
    <w:rsid w:val="00DA0A74"/>
    <w:rsid w:val="00DA5B15"/>
    <w:rsid w:val="00DB553F"/>
    <w:rsid w:val="00DB5E0F"/>
    <w:rsid w:val="00DC5325"/>
    <w:rsid w:val="00DD118C"/>
    <w:rsid w:val="00DD71AD"/>
    <w:rsid w:val="00DE2E3F"/>
    <w:rsid w:val="00DE3CED"/>
    <w:rsid w:val="00DE55F0"/>
    <w:rsid w:val="00DE765C"/>
    <w:rsid w:val="00DF3627"/>
    <w:rsid w:val="00E01173"/>
    <w:rsid w:val="00E1378D"/>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4E9"/>
    <w:rsid w:val="00E94D27"/>
    <w:rsid w:val="00E9665E"/>
    <w:rsid w:val="00E9723B"/>
    <w:rsid w:val="00E97422"/>
    <w:rsid w:val="00EA1205"/>
    <w:rsid w:val="00EA66C4"/>
    <w:rsid w:val="00EA7034"/>
    <w:rsid w:val="00EB0FCC"/>
    <w:rsid w:val="00EB1474"/>
    <w:rsid w:val="00EC3921"/>
    <w:rsid w:val="00EC4244"/>
    <w:rsid w:val="00EE2397"/>
    <w:rsid w:val="00EF012D"/>
    <w:rsid w:val="00EF3D47"/>
    <w:rsid w:val="00F063C2"/>
    <w:rsid w:val="00F066B1"/>
    <w:rsid w:val="00F105D3"/>
    <w:rsid w:val="00F13301"/>
    <w:rsid w:val="00F16445"/>
    <w:rsid w:val="00F16DD4"/>
    <w:rsid w:val="00F171AF"/>
    <w:rsid w:val="00F17343"/>
    <w:rsid w:val="00F17531"/>
    <w:rsid w:val="00F20C04"/>
    <w:rsid w:val="00F246EA"/>
    <w:rsid w:val="00F269F1"/>
    <w:rsid w:val="00F32012"/>
    <w:rsid w:val="00F3263C"/>
    <w:rsid w:val="00F46C4C"/>
    <w:rsid w:val="00F5030A"/>
    <w:rsid w:val="00F52303"/>
    <w:rsid w:val="00F53193"/>
    <w:rsid w:val="00F5357E"/>
    <w:rsid w:val="00F576DF"/>
    <w:rsid w:val="00F64143"/>
    <w:rsid w:val="00F6586C"/>
    <w:rsid w:val="00F72DB4"/>
    <w:rsid w:val="00F83003"/>
    <w:rsid w:val="00F8300E"/>
    <w:rsid w:val="00F9038B"/>
    <w:rsid w:val="00F94774"/>
    <w:rsid w:val="00FA09A9"/>
    <w:rsid w:val="00FA29EC"/>
    <w:rsid w:val="00FA2E2A"/>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 w:val="00FF54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sz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A801A8"/>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cs="Times New Roman"/>
      <w:szCs w:val="22"/>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sz w:val="16"/>
      <w:lang w:val="en-GB"/>
    </w:rPr>
  </w:style>
  <w:style w:type="character" w:styleId="BookTitle">
    <w:name w:val="Book Title"/>
    <w:basedOn w:val="DefaultParagraphFont"/>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i/>
      <w:color w:val="4F81BD"/>
      <w:sz w:val="22"/>
      <w:lang w:val="en-GB"/>
    </w:rPr>
  </w:style>
  <w:style w:type="character" w:styleId="IntenseReference">
    <w:name w:val="Intense Reference"/>
    <w:basedOn w:val="DefaultParagraphFont"/>
    <w:uiPriority w:val="99"/>
    <w:qFormat/>
    <w:rsid w:val="00A111D1"/>
    <w:rPr>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BD-ParaCharChar">
    <w:name w:val="CBD-Para Char Char"/>
    <w:link w:val="CBD-Para"/>
    <w:uiPriority w:val="99"/>
    <w:locked/>
    <w:rsid w:val="00B17B14"/>
    <w:rPr>
      <w:rFonts w:ascii="Times New Roman" w:hAnsi="Times New Roman" w:cs="Times New Roman"/>
      <w:sz w:val="20"/>
      <w:szCs w:val="20"/>
      <w:lang w:eastAsia="ru-RU"/>
    </w:rPr>
  </w:style>
  <w:style w:type="paragraph" w:customStyle="1" w:styleId="CBD-Para">
    <w:name w:val="CBD-Para"/>
    <w:basedOn w:val="Normal"/>
    <w:link w:val="CBD-ParaCharChar"/>
    <w:uiPriority w:val="99"/>
    <w:rsid w:val="00B17B14"/>
    <w:pPr>
      <w:keepLines/>
      <w:numPr>
        <w:numId w:val="48"/>
      </w:numPr>
      <w:tabs>
        <w:tab w:val="clear" w:pos="567"/>
        <w:tab w:val="clear" w:pos="1134"/>
        <w:tab w:val="clear" w:pos="1701"/>
        <w:tab w:val="clear" w:pos="2268"/>
      </w:tabs>
      <w:spacing w:before="120" w:after="120"/>
    </w:pPr>
    <w:rPr>
      <w:rFonts w:eastAsia="MS Mincho"/>
      <w:sz w:val="20"/>
      <w:szCs w:val="20"/>
      <w:lang w:val="en-US" w:eastAsia="ru-RU"/>
    </w:rPr>
  </w:style>
  <w:style w:type="numbering" w:customStyle="1" w:styleId="ListCBD">
    <w:name w:val="ListCBD"/>
    <w:rsid w:val="00A801A8"/>
    <w:pPr>
      <w:numPr>
        <w:numId w:val="45"/>
      </w:numPr>
    </w:pPr>
  </w:style>
  <w:style w:type="numbering" w:customStyle="1" w:styleId="CBDHeadings">
    <w:name w:val="CBD_Headings"/>
    <w:rsid w:val="00A801A8"/>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6"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cbd.int/documents/CBD/SBI/6/9"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uments/CBD/SBI/6/9" TargetMode="Externa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https://www.cbd.int/decisions/cop/?m=cop-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8E5F87-2209-40A8-AF8C-93E8B3C5FB34}"/>
</file>

<file path=customXml/itemProps2.xml><?xml version="1.0" encoding="utf-8"?>
<ds:datastoreItem xmlns:ds="http://schemas.openxmlformats.org/officeDocument/2006/customXml" ds:itemID="{1D579B1B-E09D-4410-A3E1-C6D7F72C8EA9}"/>
</file>

<file path=customXml/itemProps3.xml><?xml version="1.0" encoding="utf-8"?>
<ds:datastoreItem xmlns:ds="http://schemas.openxmlformats.org/officeDocument/2006/customXml" ds:itemID="{257E7280-F30B-4457-9B5C-1C83FC9259F3}"/>
</file>

<file path=docProps/app.xml><?xml version="1.0" encoding="utf-8"?>
<Properties xmlns="http://schemas.openxmlformats.org/officeDocument/2006/extended-properties" xmlns:vt="http://schemas.openxmlformats.org/officeDocument/2006/docPropsVTypes">
  <Template>cop-17-template-en.dotm</Template>
  <TotalTime>6</TotalTime>
  <Pages>5</Pages>
  <Words>2139</Words>
  <Characters>12407</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дальнейшего повышения эффективности проведения совещаний в рамках Конвенции и протоколов к ней</dc:title>
  <dc:subject>CBD/COP/17/WG.I/CRP.15</dc:subject>
  <dc:creator>Veronique Lefebvre</dc:creator>
  <cp:keywords>Convention on Biological Diversity</cp:keywords>
  <dc:description/>
  <cp:lastModifiedBy>Brodsky</cp:lastModifiedBy>
  <cp:revision>6</cp:revision>
  <cp:lastPrinted>2020-01-21T16:56:00Z</cp:lastPrinted>
  <dcterms:created xsi:type="dcterms:W3CDTF">2026-10-29T21:36:00Z</dcterms:created>
  <dcterms:modified xsi:type="dcterms:W3CDTF">2026-10-29T21:44:00Z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y fmtid="{D5CDD505-2E9C-101B-9397-08002B2CF9AE}" pid="19" name="TaxCatchAll">
    <vt:lpwstr/>
  </property>
  <property fmtid="{D5CDD505-2E9C-101B-9397-08002B2CF9AE}" pid="20" name="lcf76f155ced4ddcb4097134ff3c332f">
    <vt:lpwstr/>
  </property>
</Properties>
</file>