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074"/>
        <w:gridCol w:w="4157"/>
      </w:tblGrid>
      <w:tr w:rsidR="00C9161D" w:rsidRPr="00E41086" w14:paraId="7E34AE05" w14:textId="77777777" w:rsidTr="00CF1848">
        <w:trPr>
          <w:trHeight w:val="709"/>
        </w:trPr>
        <w:tc>
          <w:tcPr>
            <w:tcW w:w="976" w:type="dxa"/>
            <w:tcBorders>
              <w:bottom w:val="single" w:sz="12" w:space="0" w:color="auto"/>
            </w:tcBorders>
          </w:tcPr>
          <w:p w14:paraId="7C2768B7" w14:textId="77777777" w:rsidR="00C9161D" w:rsidRPr="00E41086" w:rsidRDefault="00C9161D">
            <w:pPr>
              <w:rPr>
                <w:kern w:val="22"/>
              </w:rPr>
            </w:pPr>
            <w:r w:rsidRPr="00E41086">
              <w:rPr>
                <w:noProof/>
                <w:kern w:val="22"/>
                <w:lang w:eastAsia="en-NZ"/>
              </w:rPr>
              <w:drawing>
                <wp:inline distT="0" distB="0" distL="0" distR="0" wp14:anchorId="44FD218B" wp14:editId="3DFCAFAE">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0EE93416" w14:textId="77777777" w:rsidR="00C9161D" w:rsidRPr="00E41086" w:rsidRDefault="00C9161D">
            <w:pPr>
              <w:rPr>
                <w:kern w:val="22"/>
              </w:rPr>
            </w:pPr>
            <w:r w:rsidRPr="00E41086">
              <w:rPr>
                <w:noProof/>
                <w:kern w:val="22"/>
                <w:lang w:eastAsia="en-NZ"/>
              </w:rPr>
              <w:drawing>
                <wp:inline distT="0" distB="0" distL="0" distR="0" wp14:anchorId="21EC8C6A" wp14:editId="0AD38F0F">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14:paraId="237FF05C" w14:textId="77777777" w:rsidR="00C9161D" w:rsidRPr="00E41086" w:rsidRDefault="00C9161D" w:rsidP="00C9161D">
            <w:pPr>
              <w:jc w:val="right"/>
              <w:rPr>
                <w:rFonts w:ascii="Arial" w:hAnsi="Arial" w:cs="Arial"/>
                <w:b/>
                <w:kern w:val="22"/>
                <w:sz w:val="32"/>
                <w:szCs w:val="32"/>
              </w:rPr>
            </w:pPr>
            <w:r w:rsidRPr="00E41086">
              <w:rPr>
                <w:rFonts w:ascii="Arial" w:hAnsi="Arial" w:cs="Arial"/>
                <w:b/>
                <w:kern w:val="22"/>
                <w:sz w:val="32"/>
                <w:szCs w:val="32"/>
              </w:rPr>
              <w:t>CBD</w:t>
            </w:r>
          </w:p>
        </w:tc>
      </w:tr>
      <w:tr w:rsidR="00C9161D" w:rsidRPr="00E41086" w14:paraId="5FB1E6F8" w14:textId="77777777" w:rsidTr="00CF1848">
        <w:tc>
          <w:tcPr>
            <w:tcW w:w="6117" w:type="dxa"/>
            <w:gridSpan w:val="2"/>
            <w:tcBorders>
              <w:top w:val="single" w:sz="12" w:space="0" w:color="auto"/>
              <w:bottom w:val="single" w:sz="36" w:space="0" w:color="auto"/>
            </w:tcBorders>
            <w:vAlign w:val="center"/>
          </w:tcPr>
          <w:p w14:paraId="4604E349" w14:textId="77777777" w:rsidR="00C9161D" w:rsidRPr="00E41086" w:rsidRDefault="00C9161D" w:rsidP="00C9161D">
            <w:pPr>
              <w:rPr>
                <w:kern w:val="22"/>
              </w:rPr>
            </w:pPr>
            <w:r w:rsidRPr="00E41086">
              <w:rPr>
                <w:noProof/>
                <w:kern w:val="22"/>
                <w:lang w:eastAsia="en-NZ"/>
              </w:rPr>
              <w:drawing>
                <wp:inline distT="0" distB="0" distL="0" distR="0" wp14:anchorId="7123F00A" wp14:editId="0ABC9550">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14:paraId="44904FE5" w14:textId="77777777" w:rsidR="00C9161D" w:rsidRPr="006850B6" w:rsidRDefault="00C9161D" w:rsidP="009221C1">
            <w:pPr>
              <w:ind w:left="1215"/>
              <w:jc w:val="left"/>
              <w:rPr>
                <w:kern w:val="22"/>
                <w:szCs w:val="22"/>
              </w:rPr>
            </w:pPr>
            <w:r w:rsidRPr="006850B6">
              <w:rPr>
                <w:kern w:val="22"/>
                <w:szCs w:val="22"/>
              </w:rPr>
              <w:t>Distr.</w:t>
            </w:r>
          </w:p>
          <w:p w14:paraId="6F55DF00" w14:textId="7B337C0A" w:rsidR="00C9161D" w:rsidRPr="006850B6" w:rsidRDefault="00583FB0" w:rsidP="009221C1">
            <w:pPr>
              <w:ind w:left="1215"/>
              <w:jc w:val="left"/>
              <w:rPr>
                <w:kern w:val="22"/>
                <w:szCs w:val="22"/>
              </w:rPr>
            </w:pPr>
            <w:sdt>
              <w:sdtPr>
                <w:rPr>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Content>
                <w:r w:rsidR="00D218FF" w:rsidRPr="006850B6">
                  <w:rPr>
                    <w:kern w:val="22"/>
                    <w:szCs w:val="22"/>
                  </w:rPr>
                  <w:t>GENERAL</w:t>
                </w:r>
              </w:sdtContent>
            </w:sdt>
          </w:p>
          <w:p w14:paraId="4C5908E5" w14:textId="77777777" w:rsidR="00C9161D" w:rsidRPr="006850B6" w:rsidRDefault="00C9161D" w:rsidP="009221C1">
            <w:pPr>
              <w:ind w:left="1215"/>
              <w:jc w:val="left"/>
              <w:rPr>
                <w:kern w:val="22"/>
                <w:szCs w:val="22"/>
              </w:rPr>
            </w:pPr>
          </w:p>
          <w:p w14:paraId="0EB729D0" w14:textId="54E805F3" w:rsidR="00C9161D" w:rsidRPr="006850B6" w:rsidRDefault="00583FB0" w:rsidP="009221C1">
            <w:pPr>
              <w:ind w:left="1215"/>
              <w:jc w:val="left"/>
              <w:rPr>
                <w:kern w:val="22"/>
                <w:szCs w:val="22"/>
              </w:rPr>
            </w:pPr>
            <w:sdt>
              <w:sdtPr>
                <w:rPr>
                  <w:kern w:val="22"/>
                  <w:szCs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Content>
                <w:r w:rsidR="00B00096" w:rsidRPr="006850B6">
                  <w:rPr>
                    <w:kern w:val="22"/>
                    <w:szCs w:val="22"/>
                  </w:rPr>
                  <w:t>CBD/POST2020/WS/2019/</w:t>
                </w:r>
                <w:r w:rsidR="0019177A" w:rsidRPr="006850B6">
                  <w:rPr>
                    <w:kern w:val="22"/>
                    <w:szCs w:val="22"/>
                  </w:rPr>
                  <w:t>3</w:t>
                </w:r>
                <w:r w:rsidR="00B00096" w:rsidRPr="006850B6">
                  <w:rPr>
                    <w:kern w:val="22"/>
                    <w:szCs w:val="22"/>
                  </w:rPr>
                  <w:t>/</w:t>
                </w:r>
                <w:r w:rsidR="00BB2710" w:rsidRPr="006850B6">
                  <w:rPr>
                    <w:kern w:val="22"/>
                    <w:szCs w:val="22"/>
                  </w:rPr>
                  <w:t>2</w:t>
                </w:r>
              </w:sdtContent>
            </w:sdt>
          </w:p>
          <w:p w14:paraId="23CBC444" w14:textId="73E16D63" w:rsidR="00C9161D" w:rsidRPr="006850B6" w:rsidRDefault="00583FB0" w:rsidP="009221C1">
            <w:pPr>
              <w:ind w:left="1215"/>
              <w:jc w:val="left"/>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05-23T00:00:00Z">
                  <w:dateFormat w:val="d MMMM yyyy"/>
                  <w:lid w:val="en-US"/>
                  <w:storeMappedDataAs w:val="dateTime"/>
                  <w:calendar w:val="gregorian"/>
                </w:date>
              </w:sdtPr>
              <w:sdtContent>
                <w:r w:rsidR="00D848DF" w:rsidRPr="006850B6">
                  <w:rPr>
                    <w:kern w:val="22"/>
                    <w:szCs w:val="22"/>
                  </w:rPr>
                  <w:t>2</w:t>
                </w:r>
                <w:r w:rsidR="007665A7" w:rsidRPr="006850B6">
                  <w:rPr>
                    <w:kern w:val="22"/>
                    <w:szCs w:val="22"/>
                  </w:rPr>
                  <w:t>3 May</w:t>
                </w:r>
                <w:r w:rsidR="00014FAD" w:rsidRPr="006850B6">
                  <w:rPr>
                    <w:kern w:val="22"/>
                    <w:szCs w:val="22"/>
                  </w:rPr>
                  <w:t xml:space="preserve"> 2019</w:t>
                </w:r>
              </w:sdtContent>
            </w:sdt>
          </w:p>
          <w:p w14:paraId="5B3524EA" w14:textId="77777777" w:rsidR="00C9161D" w:rsidRPr="006850B6" w:rsidRDefault="00C9161D" w:rsidP="009221C1">
            <w:pPr>
              <w:ind w:left="1215"/>
              <w:jc w:val="left"/>
              <w:rPr>
                <w:kern w:val="22"/>
                <w:szCs w:val="22"/>
              </w:rPr>
            </w:pPr>
          </w:p>
          <w:p w14:paraId="20D61866" w14:textId="02A34718" w:rsidR="00C9161D" w:rsidRPr="00691470" w:rsidRDefault="00504EC5" w:rsidP="009221C1">
            <w:pPr>
              <w:ind w:left="1215"/>
              <w:jc w:val="left"/>
              <w:rPr>
                <w:kern w:val="22"/>
                <w:szCs w:val="22"/>
              </w:rPr>
            </w:pPr>
            <w:r w:rsidRPr="006850B6">
              <w:rPr>
                <w:kern w:val="22"/>
                <w:szCs w:val="22"/>
              </w:rPr>
              <w:t xml:space="preserve">ORIGINAL: </w:t>
            </w:r>
            <w:r w:rsidR="00C9161D" w:rsidRPr="00691470">
              <w:rPr>
                <w:kern w:val="22"/>
                <w:szCs w:val="22"/>
              </w:rPr>
              <w:t>ENGLISH</w:t>
            </w:r>
          </w:p>
          <w:p w14:paraId="5072D067" w14:textId="77777777" w:rsidR="00C9161D" w:rsidRPr="004326A3" w:rsidRDefault="00C9161D" w:rsidP="009221C1">
            <w:pPr>
              <w:jc w:val="left"/>
              <w:rPr>
                <w:kern w:val="22"/>
                <w:szCs w:val="22"/>
              </w:rPr>
            </w:pPr>
          </w:p>
        </w:tc>
      </w:tr>
    </w:tbl>
    <w:p w14:paraId="052A3030" w14:textId="56857D21" w:rsidR="00531771" w:rsidRPr="00691470" w:rsidRDefault="00583FB0" w:rsidP="00C33570">
      <w:pPr>
        <w:suppressLineNumbers/>
        <w:suppressAutoHyphens/>
        <w:spacing w:before="240" w:after="240"/>
        <w:jc w:val="center"/>
        <w:rPr>
          <w:b/>
          <w:caps/>
          <w:kern w:val="22"/>
          <w:szCs w:val="22"/>
        </w:rPr>
      </w:pPr>
      <w:sdt>
        <w:sdtPr>
          <w:rPr>
            <w:b/>
            <w:caps/>
            <w:kern w:val="22"/>
            <w:szCs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Content>
          <w:r w:rsidR="00D32A06" w:rsidRPr="00C33570">
            <w:rPr>
              <w:b/>
              <w:caps/>
              <w:kern w:val="22"/>
              <w:szCs w:val="22"/>
            </w:rPr>
            <w:t xml:space="preserve">Report of the Regional Consultation on the Post-2020 Global Biodiversity Framework for </w:t>
          </w:r>
          <w:r w:rsidR="00D704D3" w:rsidRPr="00C33570">
            <w:rPr>
              <w:b/>
              <w:caps/>
              <w:kern w:val="22"/>
              <w:szCs w:val="22"/>
            </w:rPr>
            <w:t>Africa</w:t>
          </w:r>
          <w:r w:rsidR="00D32A06" w:rsidRPr="00C33570">
            <w:rPr>
              <w:b/>
              <w:caps/>
              <w:kern w:val="22"/>
              <w:szCs w:val="22"/>
            </w:rPr>
            <w:t xml:space="preserve">, </w:t>
          </w:r>
          <w:r w:rsidR="00D704D3" w:rsidRPr="00C33570">
            <w:rPr>
              <w:b/>
              <w:caps/>
              <w:kern w:val="22"/>
              <w:szCs w:val="22"/>
            </w:rPr>
            <w:t>Addis Ababa</w:t>
          </w:r>
          <w:r w:rsidR="00D32A06" w:rsidRPr="00C33570">
            <w:rPr>
              <w:b/>
              <w:caps/>
              <w:kern w:val="22"/>
              <w:szCs w:val="22"/>
            </w:rPr>
            <w:t>, 2-5</w:t>
          </w:r>
          <w:r w:rsidR="00713EEC" w:rsidRPr="00C33570">
            <w:rPr>
              <w:b/>
              <w:caps/>
              <w:kern w:val="22"/>
              <w:szCs w:val="22"/>
            </w:rPr>
            <w:t> </w:t>
          </w:r>
          <w:r w:rsidR="00D704D3" w:rsidRPr="00C33570">
            <w:rPr>
              <w:b/>
              <w:caps/>
              <w:kern w:val="22"/>
              <w:szCs w:val="22"/>
            </w:rPr>
            <w:t xml:space="preserve">April </w:t>
          </w:r>
          <w:r w:rsidR="00D32A06" w:rsidRPr="00C33570">
            <w:rPr>
              <w:b/>
              <w:caps/>
              <w:kern w:val="22"/>
              <w:szCs w:val="22"/>
            </w:rPr>
            <w:t>2019</w:t>
          </w:r>
        </w:sdtContent>
      </w:sdt>
    </w:p>
    <w:p w14:paraId="3E8742DB" w14:textId="77777777" w:rsidR="00531771" w:rsidRPr="00691470" w:rsidRDefault="00531771" w:rsidP="00C33570">
      <w:pPr>
        <w:pStyle w:val="Heading1"/>
        <w:numPr>
          <w:ilvl w:val="0"/>
          <w:numId w:val="5"/>
        </w:numPr>
        <w:suppressLineNumbers/>
        <w:tabs>
          <w:tab w:val="clear" w:pos="720"/>
          <w:tab w:val="left" w:pos="284"/>
        </w:tabs>
        <w:suppressAutoHyphens/>
        <w:spacing w:before="120"/>
        <w:ind w:left="0" w:firstLine="0"/>
        <w:rPr>
          <w:kern w:val="22"/>
          <w:szCs w:val="22"/>
          <w:lang w:eastAsia="ja-JP"/>
        </w:rPr>
      </w:pPr>
      <w:r w:rsidRPr="00691470">
        <w:rPr>
          <w:kern w:val="22"/>
          <w:szCs w:val="22"/>
          <w:lang w:eastAsia="ja-JP"/>
        </w:rPr>
        <w:t>Background and purpose</w:t>
      </w:r>
    </w:p>
    <w:p w14:paraId="661CA5D8" w14:textId="3B748E07" w:rsidR="00531771" w:rsidRPr="00691470" w:rsidRDefault="00531771" w:rsidP="00C33570">
      <w:pPr>
        <w:pStyle w:val="Para1"/>
        <w:suppressLineNumbers/>
        <w:tabs>
          <w:tab w:val="clear" w:pos="360"/>
        </w:tabs>
        <w:suppressAutoHyphens/>
        <w:rPr>
          <w:kern w:val="22"/>
          <w:szCs w:val="22"/>
        </w:rPr>
      </w:pPr>
      <w:r w:rsidRPr="00691470">
        <w:rPr>
          <w:kern w:val="22"/>
          <w:szCs w:val="22"/>
          <w:lang w:eastAsia="ja-JP"/>
        </w:rPr>
        <w:t>T</w:t>
      </w:r>
      <w:r w:rsidRPr="00691470">
        <w:rPr>
          <w:kern w:val="22"/>
          <w:szCs w:val="22"/>
        </w:rPr>
        <w:t xml:space="preserve">he Conference of the Parties to the Convention on Biological Diversity </w:t>
      </w:r>
      <w:r w:rsidR="00F64C3F" w:rsidRPr="00691470">
        <w:rPr>
          <w:kern w:val="22"/>
          <w:szCs w:val="22"/>
        </w:rPr>
        <w:t xml:space="preserve">at its fourteenth meeting </w:t>
      </w:r>
      <w:r w:rsidRPr="00691470">
        <w:rPr>
          <w:kern w:val="22"/>
          <w:szCs w:val="22"/>
        </w:rPr>
        <w:t xml:space="preserve">adopted decision </w:t>
      </w:r>
      <w:hyperlink r:id="rId12" w:history="1">
        <w:r w:rsidR="00B47624" w:rsidRPr="00691470">
          <w:rPr>
            <w:rStyle w:val="Hyperlink"/>
            <w:kern w:val="22"/>
            <w:sz w:val="22"/>
            <w:szCs w:val="22"/>
          </w:rPr>
          <w:t>14/34</w:t>
        </w:r>
      </w:hyperlink>
      <w:r w:rsidR="00B47624" w:rsidRPr="00691470">
        <w:rPr>
          <w:kern w:val="22"/>
          <w:szCs w:val="22"/>
        </w:rPr>
        <w:t xml:space="preserve"> </w:t>
      </w:r>
      <w:r w:rsidRPr="00691470">
        <w:rPr>
          <w:kern w:val="22"/>
          <w:szCs w:val="22"/>
        </w:rPr>
        <w:t xml:space="preserve">on the preparatory process for the development of the post-2020 global biodiversity framework and requested the Executive Secretary to facilitate the implementation of the process. </w:t>
      </w:r>
      <w:r w:rsidR="005F50FC" w:rsidRPr="00691470">
        <w:rPr>
          <w:kern w:val="22"/>
          <w:szCs w:val="22"/>
        </w:rPr>
        <w:t>T</w:t>
      </w:r>
      <w:r w:rsidRPr="00691470">
        <w:rPr>
          <w:kern w:val="22"/>
          <w:szCs w:val="22"/>
        </w:rPr>
        <w:t>o support the preparation of the post-2020 global biodiversity framework, an open-ended intersessional working group was established</w:t>
      </w:r>
      <w:r w:rsidR="00A57517" w:rsidRPr="00691470">
        <w:rPr>
          <w:kern w:val="22"/>
          <w:szCs w:val="22"/>
        </w:rPr>
        <w:t>,</w:t>
      </w:r>
      <w:r w:rsidRPr="00691470">
        <w:rPr>
          <w:kern w:val="22"/>
          <w:szCs w:val="22"/>
        </w:rPr>
        <w:t xml:space="preserve"> and Mr. Francis Ogwal (Uganda) and Mr. Basile van Havre (Canada) were designated as co-chairs of the working group.</w:t>
      </w:r>
    </w:p>
    <w:p w14:paraId="74134AF3" w14:textId="5BA81671" w:rsidR="00531771" w:rsidRPr="00691470" w:rsidRDefault="00531771" w:rsidP="00C33570">
      <w:pPr>
        <w:pStyle w:val="Para1"/>
        <w:suppressLineNumbers/>
        <w:tabs>
          <w:tab w:val="clear" w:pos="360"/>
        </w:tabs>
        <w:suppressAutoHyphens/>
        <w:rPr>
          <w:kern w:val="22"/>
          <w:szCs w:val="22"/>
        </w:rPr>
      </w:pPr>
      <w:r w:rsidRPr="00691470">
        <w:rPr>
          <w:kern w:val="22"/>
          <w:szCs w:val="22"/>
        </w:rPr>
        <w:t xml:space="preserve">In </w:t>
      </w:r>
      <w:r w:rsidR="00D7399D" w:rsidRPr="00691470">
        <w:rPr>
          <w:kern w:val="22"/>
          <w:szCs w:val="22"/>
        </w:rPr>
        <w:t>p</w:t>
      </w:r>
      <w:r w:rsidRPr="00691470">
        <w:rPr>
          <w:kern w:val="22"/>
          <w:szCs w:val="22"/>
        </w:rPr>
        <w:t>ara</w:t>
      </w:r>
      <w:r w:rsidR="00E072BE" w:rsidRPr="00691470">
        <w:rPr>
          <w:kern w:val="22"/>
          <w:szCs w:val="22"/>
        </w:rPr>
        <w:t>graph </w:t>
      </w:r>
      <w:r w:rsidRPr="00691470">
        <w:rPr>
          <w:kern w:val="22"/>
          <w:szCs w:val="22"/>
        </w:rPr>
        <w:t>6</w:t>
      </w:r>
      <w:r w:rsidR="005F50FC" w:rsidRPr="00691470">
        <w:rPr>
          <w:kern w:val="22"/>
          <w:szCs w:val="22"/>
        </w:rPr>
        <w:t xml:space="preserve"> of the same decision</w:t>
      </w:r>
      <w:r w:rsidRPr="00691470">
        <w:rPr>
          <w:kern w:val="22"/>
          <w:szCs w:val="22"/>
        </w:rPr>
        <w:t>, the Conference of the Parties urge</w:t>
      </w:r>
      <w:r w:rsidR="00B70148" w:rsidRPr="00691470">
        <w:rPr>
          <w:kern w:val="22"/>
          <w:szCs w:val="22"/>
        </w:rPr>
        <w:t>d</w:t>
      </w:r>
      <w:r w:rsidRPr="00691470">
        <w:rPr>
          <w:kern w:val="22"/>
          <w:szCs w:val="22"/>
        </w:rPr>
        <w:t xml:space="preserve"> </w:t>
      </w:r>
      <w:r w:rsidR="00B70148" w:rsidRPr="00691470">
        <w:rPr>
          <w:kern w:val="22"/>
          <w:szCs w:val="22"/>
        </w:rPr>
        <w:t>P</w:t>
      </w:r>
      <w:r w:rsidRPr="00691470">
        <w:rPr>
          <w:kern w:val="22"/>
          <w:szCs w:val="22"/>
        </w:rPr>
        <w:t>arties and invite</w:t>
      </w:r>
      <w:r w:rsidR="00B70148" w:rsidRPr="00691470">
        <w:rPr>
          <w:kern w:val="22"/>
          <w:szCs w:val="22"/>
        </w:rPr>
        <w:t>d</w:t>
      </w:r>
      <w:r w:rsidRPr="00691470">
        <w:rPr>
          <w:kern w:val="22"/>
          <w:szCs w:val="22"/>
        </w:rPr>
        <w:t xml:space="preserve"> other </w:t>
      </w:r>
      <w:r w:rsidR="00A93381" w:rsidRPr="00691470">
        <w:rPr>
          <w:kern w:val="22"/>
          <w:szCs w:val="22"/>
        </w:rPr>
        <w:t>G</w:t>
      </w:r>
      <w:r w:rsidRPr="00691470">
        <w:rPr>
          <w:kern w:val="22"/>
          <w:szCs w:val="22"/>
        </w:rPr>
        <w:t xml:space="preserve">overnments and stakeholders to “actively engage and contribute to the process of developing a robust post-2020 global biodiversity framework in order to foster strong ownership of the framework to be agreed and strong support for its immediate implementation”. </w:t>
      </w:r>
      <w:r w:rsidR="00A47934" w:rsidRPr="00691470">
        <w:rPr>
          <w:kern w:val="22"/>
          <w:szCs w:val="22"/>
        </w:rPr>
        <w:t>In this regard, it was agreed that regional and thematic consultations would be organi</w:t>
      </w:r>
      <w:r w:rsidR="00B5606F" w:rsidRPr="00691470">
        <w:rPr>
          <w:kern w:val="22"/>
          <w:szCs w:val="22"/>
        </w:rPr>
        <w:t>z</w:t>
      </w:r>
      <w:r w:rsidR="00A47934" w:rsidRPr="00691470">
        <w:rPr>
          <w:kern w:val="22"/>
          <w:szCs w:val="22"/>
        </w:rPr>
        <w:t>ed to provide a platform for discussions and the active engagement of all relevant stakeholders</w:t>
      </w:r>
      <w:r w:rsidRPr="00691470">
        <w:rPr>
          <w:kern w:val="22"/>
          <w:szCs w:val="22"/>
        </w:rPr>
        <w:t>.</w:t>
      </w:r>
    </w:p>
    <w:p w14:paraId="52BF09D8" w14:textId="55D763ED" w:rsidR="00A47934" w:rsidRPr="00691470" w:rsidRDefault="00A47934" w:rsidP="00C33570">
      <w:pPr>
        <w:pStyle w:val="Para1"/>
        <w:suppressLineNumbers/>
        <w:tabs>
          <w:tab w:val="clear" w:pos="360"/>
        </w:tabs>
        <w:suppressAutoHyphens/>
        <w:rPr>
          <w:kern w:val="22"/>
          <w:szCs w:val="22"/>
        </w:rPr>
      </w:pPr>
      <w:r w:rsidRPr="00691470">
        <w:rPr>
          <w:kern w:val="22"/>
          <w:szCs w:val="22"/>
        </w:rPr>
        <w:t xml:space="preserve">The </w:t>
      </w:r>
      <w:bookmarkStart w:id="0" w:name="_Hlk3475549"/>
      <w:r w:rsidRPr="00691470">
        <w:rPr>
          <w:kern w:val="22"/>
          <w:szCs w:val="22"/>
        </w:rPr>
        <w:t xml:space="preserve">Regional Consultation on the Post-2020 Global Biodiversity Framework for Africa </w:t>
      </w:r>
      <w:bookmarkEnd w:id="0"/>
      <w:r w:rsidR="002373D9" w:rsidRPr="00691470">
        <w:rPr>
          <w:kern w:val="22"/>
          <w:szCs w:val="22"/>
        </w:rPr>
        <w:t>was</w:t>
      </w:r>
      <w:r w:rsidRPr="00691470">
        <w:rPr>
          <w:kern w:val="22"/>
          <w:szCs w:val="22"/>
        </w:rPr>
        <w:t xml:space="preserve"> organized by the Secretariat of the Convention in collaboration with the African Union Commission and the African Union Development Agency/</w:t>
      </w:r>
      <w:r w:rsidR="008C0D11" w:rsidRPr="00691470">
        <w:rPr>
          <w:kern w:val="22"/>
          <w:szCs w:val="22"/>
        </w:rPr>
        <w:softHyphen/>
      </w:r>
      <w:r w:rsidRPr="00691470">
        <w:rPr>
          <w:kern w:val="22"/>
          <w:szCs w:val="22"/>
        </w:rPr>
        <w:t>New Partnership for Africa’s Development (AUDA-NEPAD)</w:t>
      </w:r>
      <w:r w:rsidR="00275CEC" w:rsidRPr="00691470">
        <w:rPr>
          <w:kern w:val="22"/>
          <w:szCs w:val="22"/>
        </w:rPr>
        <w:t>,</w:t>
      </w:r>
      <w:r w:rsidRPr="00691470">
        <w:rPr>
          <w:kern w:val="22"/>
          <w:szCs w:val="22"/>
        </w:rPr>
        <w:t xml:space="preserve"> </w:t>
      </w:r>
      <w:r w:rsidRPr="00691470">
        <w:rPr>
          <w:kern w:val="22"/>
          <w:szCs w:val="22"/>
          <w:lang w:eastAsia="ja-JP"/>
        </w:rPr>
        <w:t xml:space="preserve">with funding support </w:t>
      </w:r>
      <w:r w:rsidR="00275CEC" w:rsidRPr="00691470">
        <w:rPr>
          <w:kern w:val="22"/>
          <w:szCs w:val="22"/>
          <w:lang w:eastAsia="ja-JP"/>
        </w:rPr>
        <w:t>from</w:t>
      </w:r>
      <w:r w:rsidRPr="00691470">
        <w:rPr>
          <w:kern w:val="22"/>
          <w:szCs w:val="22"/>
          <w:lang w:eastAsia="ja-JP"/>
        </w:rPr>
        <w:t xml:space="preserve"> the Government of the United Kingdom of Great Britain and Northern Ireland and </w:t>
      </w:r>
      <w:r w:rsidRPr="00691470">
        <w:rPr>
          <w:kern w:val="22"/>
          <w:szCs w:val="22"/>
        </w:rPr>
        <w:t>AUDA-NEPAD</w:t>
      </w:r>
      <w:r w:rsidRPr="00691470">
        <w:rPr>
          <w:kern w:val="22"/>
          <w:szCs w:val="22"/>
          <w:lang w:eastAsia="ja-JP"/>
        </w:rPr>
        <w:t xml:space="preserve">. </w:t>
      </w:r>
      <w:r w:rsidR="002373D9" w:rsidRPr="00691470">
        <w:rPr>
          <w:kern w:val="22"/>
          <w:szCs w:val="22"/>
          <w:lang w:eastAsia="ja-JP"/>
        </w:rPr>
        <w:t>The SABI Strategy Group also provided funding that enabled the participation of two civil society organizations.</w:t>
      </w:r>
    </w:p>
    <w:p w14:paraId="232F334E" w14:textId="43215815" w:rsidR="005357F3" w:rsidRPr="00691470" w:rsidRDefault="002373D9" w:rsidP="00C33570">
      <w:pPr>
        <w:pStyle w:val="Para1"/>
        <w:suppressLineNumbers/>
        <w:tabs>
          <w:tab w:val="clear" w:pos="360"/>
        </w:tabs>
        <w:suppressAutoHyphens/>
        <w:rPr>
          <w:kern w:val="22"/>
          <w:szCs w:val="22"/>
        </w:rPr>
      </w:pPr>
      <w:r w:rsidRPr="00691470">
        <w:rPr>
          <w:kern w:val="22"/>
          <w:szCs w:val="22"/>
        </w:rPr>
        <w:t xml:space="preserve">The Consultation was </w:t>
      </w:r>
      <w:r w:rsidR="00A47934" w:rsidRPr="00691470">
        <w:rPr>
          <w:kern w:val="22"/>
          <w:szCs w:val="22"/>
          <w:lang w:eastAsia="ja-JP"/>
        </w:rPr>
        <w:t xml:space="preserve">organized </w:t>
      </w:r>
      <w:r w:rsidR="00A47934" w:rsidRPr="00691470">
        <w:rPr>
          <w:kern w:val="22"/>
          <w:szCs w:val="22"/>
        </w:rPr>
        <w:t xml:space="preserve">under the guidance of the Co-Chairs of the Open-ended Working Group on the Post-2020 Global Biodiversity Framework and the oversight of the Bureau of the Conference of the Parties. </w:t>
      </w:r>
      <w:r w:rsidRPr="00691470">
        <w:rPr>
          <w:kern w:val="22"/>
          <w:szCs w:val="22"/>
        </w:rPr>
        <w:t>It was</w:t>
      </w:r>
      <w:r w:rsidR="00A47934" w:rsidRPr="00691470">
        <w:rPr>
          <w:kern w:val="22"/>
          <w:szCs w:val="22"/>
        </w:rPr>
        <w:t xml:space="preserve"> attended by</w:t>
      </w:r>
      <w:r w:rsidR="00A362B0" w:rsidRPr="00691470">
        <w:rPr>
          <w:kern w:val="22"/>
          <w:szCs w:val="22"/>
        </w:rPr>
        <w:t xml:space="preserve"> a total of 91 participants, including</w:t>
      </w:r>
      <w:r w:rsidR="00A47934" w:rsidRPr="00691470">
        <w:rPr>
          <w:kern w:val="22"/>
          <w:szCs w:val="22"/>
        </w:rPr>
        <w:t xml:space="preserve"> representatives of Parties, other Governments, indigenous peoples and local communities in the region, as well as relevant organizations, including United Nations organizations and programmes, other multilateral environmental agreements, intergovernmental organizations, non-governmental organizations, women</w:t>
      </w:r>
      <w:r w:rsidR="003169AD" w:rsidRPr="00691470">
        <w:rPr>
          <w:kern w:val="22"/>
          <w:szCs w:val="22"/>
        </w:rPr>
        <w:t>’s</w:t>
      </w:r>
      <w:r w:rsidR="00275CEC" w:rsidRPr="00691470">
        <w:rPr>
          <w:kern w:val="22"/>
          <w:szCs w:val="22"/>
        </w:rPr>
        <w:t xml:space="preserve"> and</w:t>
      </w:r>
      <w:r w:rsidR="00A47934" w:rsidRPr="00691470">
        <w:rPr>
          <w:kern w:val="22"/>
          <w:szCs w:val="22"/>
        </w:rPr>
        <w:t xml:space="preserve"> youth groups, the scientific community and academia</w:t>
      </w:r>
      <w:r w:rsidR="00AE145E" w:rsidRPr="00691470">
        <w:rPr>
          <w:kern w:val="22"/>
          <w:szCs w:val="22"/>
        </w:rPr>
        <w:t>.</w:t>
      </w:r>
    </w:p>
    <w:p w14:paraId="64D007E2" w14:textId="7C848CE0" w:rsidR="00CB1C69" w:rsidRPr="00691470" w:rsidRDefault="00CB1C69" w:rsidP="00C33570">
      <w:pPr>
        <w:pStyle w:val="Para1"/>
        <w:suppressLineNumbers/>
        <w:tabs>
          <w:tab w:val="clear" w:pos="360"/>
        </w:tabs>
        <w:suppressAutoHyphens/>
        <w:rPr>
          <w:kern w:val="22"/>
          <w:szCs w:val="22"/>
        </w:rPr>
      </w:pPr>
      <w:r w:rsidRPr="00691470">
        <w:rPr>
          <w:kern w:val="22"/>
          <w:szCs w:val="22"/>
        </w:rPr>
        <w:t>Th</w:t>
      </w:r>
      <w:r w:rsidR="00BB2710" w:rsidRPr="00691470">
        <w:rPr>
          <w:kern w:val="22"/>
          <w:szCs w:val="22"/>
        </w:rPr>
        <w:t>e present</w:t>
      </w:r>
      <w:r w:rsidRPr="00691470">
        <w:rPr>
          <w:kern w:val="22"/>
          <w:szCs w:val="22"/>
        </w:rPr>
        <w:t xml:space="preserve"> report </w:t>
      </w:r>
      <w:r w:rsidR="002373D9" w:rsidRPr="00691470">
        <w:rPr>
          <w:kern w:val="22"/>
          <w:szCs w:val="22"/>
        </w:rPr>
        <w:t>summari</w:t>
      </w:r>
      <w:r w:rsidR="00D62DD6" w:rsidRPr="00691470">
        <w:rPr>
          <w:kern w:val="22"/>
          <w:szCs w:val="22"/>
        </w:rPr>
        <w:t>z</w:t>
      </w:r>
      <w:r w:rsidR="002373D9" w:rsidRPr="00691470">
        <w:rPr>
          <w:kern w:val="22"/>
          <w:szCs w:val="22"/>
        </w:rPr>
        <w:t>es</w:t>
      </w:r>
      <w:r w:rsidR="00E46716" w:rsidRPr="00691470">
        <w:rPr>
          <w:kern w:val="22"/>
          <w:szCs w:val="22"/>
        </w:rPr>
        <w:t xml:space="preserve"> the </w:t>
      </w:r>
      <w:r w:rsidR="002373D9" w:rsidRPr="00691470">
        <w:rPr>
          <w:kern w:val="22"/>
          <w:szCs w:val="22"/>
        </w:rPr>
        <w:t xml:space="preserve">main </w:t>
      </w:r>
      <w:r w:rsidR="00E46716" w:rsidRPr="00691470">
        <w:rPr>
          <w:kern w:val="22"/>
          <w:szCs w:val="22"/>
        </w:rPr>
        <w:t>outcomes of the consultation</w:t>
      </w:r>
      <w:r w:rsidR="002373D9" w:rsidRPr="00691470">
        <w:rPr>
          <w:kern w:val="22"/>
          <w:szCs w:val="22"/>
        </w:rPr>
        <w:t xml:space="preserve"> </w:t>
      </w:r>
      <w:r w:rsidR="000B2AB9" w:rsidRPr="00691470">
        <w:rPr>
          <w:kern w:val="22"/>
          <w:szCs w:val="22"/>
        </w:rPr>
        <w:t xml:space="preserve">in </w:t>
      </w:r>
      <w:r w:rsidR="00D57283" w:rsidRPr="00691470">
        <w:rPr>
          <w:kern w:val="22"/>
          <w:szCs w:val="22"/>
        </w:rPr>
        <w:t>s</w:t>
      </w:r>
      <w:r w:rsidR="002373D9" w:rsidRPr="00691470">
        <w:rPr>
          <w:kern w:val="22"/>
          <w:szCs w:val="22"/>
        </w:rPr>
        <w:t>ection II and</w:t>
      </w:r>
      <w:r w:rsidR="00E46716" w:rsidRPr="00691470">
        <w:rPr>
          <w:kern w:val="22"/>
          <w:szCs w:val="22"/>
        </w:rPr>
        <w:t xml:space="preserve"> provides an account of </w:t>
      </w:r>
      <w:r w:rsidR="0071125E" w:rsidRPr="00691470">
        <w:rPr>
          <w:kern w:val="22"/>
          <w:szCs w:val="22"/>
        </w:rPr>
        <w:t xml:space="preserve">the </w:t>
      </w:r>
      <w:r w:rsidR="00E46716" w:rsidRPr="00691470">
        <w:rPr>
          <w:kern w:val="22"/>
          <w:szCs w:val="22"/>
        </w:rPr>
        <w:t>proceedings</w:t>
      </w:r>
      <w:r w:rsidR="00180687" w:rsidRPr="00691470">
        <w:rPr>
          <w:kern w:val="22"/>
          <w:szCs w:val="22"/>
        </w:rPr>
        <w:t xml:space="preserve"> </w:t>
      </w:r>
      <w:r w:rsidR="003245E6" w:rsidRPr="00691470">
        <w:rPr>
          <w:kern w:val="22"/>
          <w:szCs w:val="22"/>
        </w:rPr>
        <w:t>of</w:t>
      </w:r>
      <w:r w:rsidR="005357F3" w:rsidRPr="00691470">
        <w:rPr>
          <w:kern w:val="22"/>
          <w:szCs w:val="22"/>
        </w:rPr>
        <w:t xml:space="preserve"> the </w:t>
      </w:r>
      <w:r w:rsidR="00493EFA" w:rsidRPr="00691470">
        <w:rPr>
          <w:kern w:val="22"/>
          <w:szCs w:val="22"/>
        </w:rPr>
        <w:t>consultation</w:t>
      </w:r>
      <w:r w:rsidR="002373D9" w:rsidRPr="00691470">
        <w:rPr>
          <w:kern w:val="22"/>
          <w:szCs w:val="22"/>
        </w:rPr>
        <w:t xml:space="preserve"> </w:t>
      </w:r>
      <w:r w:rsidR="000B2AB9" w:rsidRPr="00691470">
        <w:rPr>
          <w:kern w:val="22"/>
          <w:szCs w:val="22"/>
        </w:rPr>
        <w:t xml:space="preserve">on </w:t>
      </w:r>
      <w:r w:rsidR="00D57283" w:rsidRPr="00691470">
        <w:rPr>
          <w:kern w:val="22"/>
          <w:szCs w:val="22"/>
        </w:rPr>
        <w:t>s</w:t>
      </w:r>
      <w:r w:rsidR="002373D9" w:rsidRPr="00691470">
        <w:rPr>
          <w:kern w:val="22"/>
          <w:szCs w:val="22"/>
        </w:rPr>
        <w:t>ection III</w:t>
      </w:r>
      <w:r w:rsidR="00180687" w:rsidRPr="00691470">
        <w:rPr>
          <w:kern w:val="22"/>
          <w:szCs w:val="22"/>
        </w:rPr>
        <w:t>.</w:t>
      </w:r>
    </w:p>
    <w:p w14:paraId="71F4E6DD" w14:textId="383F8B2A" w:rsidR="00AE145E" w:rsidRPr="00691470" w:rsidRDefault="00AE145E" w:rsidP="00C33570">
      <w:pPr>
        <w:pStyle w:val="Heading1"/>
        <w:numPr>
          <w:ilvl w:val="0"/>
          <w:numId w:val="5"/>
        </w:numPr>
        <w:suppressLineNumbers/>
        <w:tabs>
          <w:tab w:val="clear" w:pos="720"/>
        </w:tabs>
        <w:suppressAutoHyphens/>
        <w:spacing w:before="120"/>
        <w:ind w:left="1418" w:hanging="567"/>
        <w:jc w:val="left"/>
        <w:rPr>
          <w:kern w:val="22"/>
          <w:szCs w:val="22"/>
          <w:lang w:eastAsia="ja-JP"/>
        </w:rPr>
      </w:pPr>
      <w:r w:rsidRPr="00691470">
        <w:rPr>
          <w:kern w:val="22"/>
          <w:szCs w:val="22"/>
          <w:lang w:eastAsia="ja-JP"/>
        </w:rPr>
        <w:t xml:space="preserve">Views </w:t>
      </w:r>
      <w:r w:rsidR="00193DD7" w:rsidRPr="00691470">
        <w:rPr>
          <w:kern w:val="22"/>
          <w:szCs w:val="22"/>
          <w:lang w:eastAsia="ja-JP"/>
        </w:rPr>
        <w:t xml:space="preserve">AND </w:t>
      </w:r>
      <w:r w:rsidR="00B72915" w:rsidRPr="00691470">
        <w:rPr>
          <w:kern w:val="22"/>
          <w:szCs w:val="22"/>
          <w:lang w:eastAsia="ja-JP"/>
        </w:rPr>
        <w:t>PERSPECTIVES</w:t>
      </w:r>
      <w:r w:rsidR="00193DD7" w:rsidRPr="00691470">
        <w:rPr>
          <w:kern w:val="22"/>
          <w:szCs w:val="22"/>
          <w:lang w:eastAsia="ja-JP"/>
        </w:rPr>
        <w:t xml:space="preserve"> REGARDING</w:t>
      </w:r>
      <w:r w:rsidRPr="00691470">
        <w:rPr>
          <w:kern w:val="22"/>
          <w:szCs w:val="22"/>
          <w:lang w:eastAsia="ja-JP"/>
        </w:rPr>
        <w:t xml:space="preserve"> the post-2020 global biodiversity framework</w:t>
      </w:r>
    </w:p>
    <w:p w14:paraId="405FB4C6" w14:textId="1CC28703" w:rsidR="00994E1D" w:rsidRPr="00691470" w:rsidRDefault="00C43060" w:rsidP="00C33570">
      <w:pPr>
        <w:pStyle w:val="Para1"/>
        <w:suppressLineNumbers/>
        <w:tabs>
          <w:tab w:val="clear" w:pos="360"/>
        </w:tabs>
        <w:suppressAutoHyphens/>
        <w:rPr>
          <w:kern w:val="22"/>
          <w:szCs w:val="22"/>
        </w:rPr>
      </w:pPr>
      <w:r w:rsidRPr="00691470">
        <w:rPr>
          <w:kern w:val="22"/>
          <w:szCs w:val="22"/>
        </w:rPr>
        <w:t xml:space="preserve">The following is a synthesis of the </w:t>
      </w:r>
      <w:r w:rsidR="005064FC" w:rsidRPr="00691470">
        <w:rPr>
          <w:kern w:val="22"/>
          <w:szCs w:val="22"/>
        </w:rPr>
        <w:t xml:space="preserve">general </w:t>
      </w:r>
      <w:r w:rsidRPr="00691470">
        <w:rPr>
          <w:kern w:val="22"/>
          <w:szCs w:val="22"/>
        </w:rPr>
        <w:t>views</w:t>
      </w:r>
      <w:r w:rsidR="00193DD7" w:rsidRPr="00691470">
        <w:rPr>
          <w:kern w:val="22"/>
          <w:szCs w:val="22"/>
        </w:rPr>
        <w:t xml:space="preserve"> </w:t>
      </w:r>
      <w:r w:rsidR="005064FC" w:rsidRPr="00691470">
        <w:rPr>
          <w:kern w:val="22"/>
          <w:szCs w:val="22"/>
        </w:rPr>
        <w:t xml:space="preserve">and </w:t>
      </w:r>
      <w:r w:rsidR="000704CE" w:rsidRPr="00691470">
        <w:rPr>
          <w:kern w:val="22"/>
          <w:szCs w:val="22"/>
        </w:rPr>
        <w:t>perspectives</w:t>
      </w:r>
      <w:r w:rsidR="005064FC" w:rsidRPr="00691470">
        <w:rPr>
          <w:kern w:val="22"/>
          <w:szCs w:val="22"/>
        </w:rPr>
        <w:t xml:space="preserve"> </w:t>
      </w:r>
      <w:r w:rsidR="00717050" w:rsidRPr="00691470">
        <w:rPr>
          <w:kern w:val="22"/>
          <w:szCs w:val="22"/>
        </w:rPr>
        <w:t>expressed</w:t>
      </w:r>
      <w:r w:rsidR="000704CE" w:rsidRPr="00691470">
        <w:rPr>
          <w:kern w:val="22"/>
          <w:szCs w:val="22"/>
        </w:rPr>
        <w:t xml:space="preserve"> by participants</w:t>
      </w:r>
      <w:r w:rsidR="00717050" w:rsidRPr="00691470">
        <w:rPr>
          <w:kern w:val="22"/>
          <w:szCs w:val="22"/>
        </w:rPr>
        <w:t xml:space="preserve"> during the consultation </w:t>
      </w:r>
      <w:r w:rsidR="00193DD7" w:rsidRPr="00691470">
        <w:rPr>
          <w:kern w:val="22"/>
          <w:szCs w:val="22"/>
        </w:rPr>
        <w:t>regarding</w:t>
      </w:r>
      <w:r w:rsidRPr="00691470">
        <w:rPr>
          <w:kern w:val="22"/>
          <w:szCs w:val="22"/>
        </w:rPr>
        <w:t xml:space="preserve"> the post-2020 global biodiversity framework</w:t>
      </w:r>
      <w:r w:rsidR="005064FC" w:rsidRPr="00691470">
        <w:rPr>
          <w:kern w:val="22"/>
          <w:szCs w:val="22"/>
        </w:rPr>
        <w:t xml:space="preserve">, </w:t>
      </w:r>
      <w:r w:rsidR="00087182" w:rsidRPr="00691470">
        <w:rPr>
          <w:kern w:val="22"/>
          <w:szCs w:val="22"/>
        </w:rPr>
        <w:t xml:space="preserve">taking into account </w:t>
      </w:r>
      <w:r w:rsidR="000704CE" w:rsidRPr="00691470">
        <w:rPr>
          <w:kern w:val="22"/>
          <w:szCs w:val="22"/>
        </w:rPr>
        <w:t xml:space="preserve">the </w:t>
      </w:r>
      <w:r w:rsidR="005064FC" w:rsidRPr="00691470">
        <w:rPr>
          <w:kern w:val="22"/>
          <w:szCs w:val="22"/>
        </w:rPr>
        <w:t xml:space="preserve">experiences and lessons learned from the implementation </w:t>
      </w:r>
      <w:r w:rsidR="00AF4683" w:rsidRPr="00691470">
        <w:rPr>
          <w:kern w:val="22"/>
          <w:szCs w:val="22"/>
        </w:rPr>
        <w:t xml:space="preserve">of </w:t>
      </w:r>
      <w:r w:rsidR="005064FC" w:rsidRPr="00691470">
        <w:rPr>
          <w:kern w:val="22"/>
          <w:szCs w:val="22"/>
        </w:rPr>
        <w:t>the Strategic Plan for Biodiversity 2011-2020</w:t>
      </w:r>
      <w:r w:rsidR="000704CE" w:rsidRPr="00691470">
        <w:rPr>
          <w:kern w:val="22"/>
          <w:szCs w:val="22"/>
        </w:rPr>
        <w:t>,</w:t>
      </w:r>
      <w:r w:rsidR="005064FC" w:rsidRPr="00691470">
        <w:rPr>
          <w:kern w:val="22"/>
          <w:szCs w:val="22"/>
        </w:rPr>
        <w:t xml:space="preserve"> the opportunities and challenges</w:t>
      </w:r>
      <w:r w:rsidR="000704CE" w:rsidRPr="00691470">
        <w:rPr>
          <w:kern w:val="22"/>
          <w:szCs w:val="22"/>
        </w:rPr>
        <w:t xml:space="preserve"> </w:t>
      </w:r>
      <w:r w:rsidR="00087182" w:rsidRPr="00691470">
        <w:rPr>
          <w:kern w:val="22"/>
          <w:szCs w:val="22"/>
        </w:rPr>
        <w:t xml:space="preserve">from a regional perspective </w:t>
      </w:r>
      <w:r w:rsidR="000704CE" w:rsidRPr="00691470">
        <w:rPr>
          <w:kern w:val="22"/>
          <w:szCs w:val="22"/>
        </w:rPr>
        <w:t xml:space="preserve">as well as insights on how the </w:t>
      </w:r>
      <w:r w:rsidR="00087182" w:rsidRPr="00691470">
        <w:rPr>
          <w:kern w:val="22"/>
          <w:szCs w:val="22"/>
        </w:rPr>
        <w:t xml:space="preserve">mission and the </w:t>
      </w:r>
      <w:r w:rsidR="000704CE" w:rsidRPr="00691470">
        <w:rPr>
          <w:kern w:val="22"/>
          <w:szCs w:val="22"/>
        </w:rPr>
        <w:t>2050 vision</w:t>
      </w:r>
      <w:r w:rsidR="00087182" w:rsidRPr="00691470">
        <w:rPr>
          <w:kern w:val="22"/>
          <w:szCs w:val="22"/>
        </w:rPr>
        <w:t xml:space="preserve"> of “living in harmony with nature” could be achieved</w:t>
      </w:r>
      <w:r w:rsidRPr="00691470">
        <w:rPr>
          <w:kern w:val="22"/>
          <w:szCs w:val="22"/>
        </w:rPr>
        <w:t>. It should not be interpreted as a consensus but</w:t>
      </w:r>
      <w:r w:rsidR="00111445" w:rsidRPr="00691470">
        <w:rPr>
          <w:kern w:val="22"/>
          <w:szCs w:val="22"/>
        </w:rPr>
        <w:t>,</w:t>
      </w:r>
      <w:r w:rsidRPr="00691470">
        <w:rPr>
          <w:kern w:val="22"/>
          <w:szCs w:val="22"/>
        </w:rPr>
        <w:t xml:space="preserve"> rather</w:t>
      </w:r>
      <w:r w:rsidR="00111445" w:rsidRPr="00691470">
        <w:rPr>
          <w:kern w:val="22"/>
          <w:szCs w:val="22"/>
        </w:rPr>
        <w:t>,</w:t>
      </w:r>
      <w:r w:rsidRPr="00691470">
        <w:rPr>
          <w:kern w:val="22"/>
          <w:szCs w:val="22"/>
        </w:rPr>
        <w:t xml:space="preserve"> as input for further discussions in the development of the post-2020 global biodiversity framework.</w:t>
      </w:r>
    </w:p>
    <w:p w14:paraId="75BEBAA7" w14:textId="6480EA1D" w:rsidR="00C43060" w:rsidRPr="00691470" w:rsidRDefault="00994E1D" w:rsidP="00C33570">
      <w:pPr>
        <w:pStyle w:val="Heading2"/>
        <w:numPr>
          <w:ilvl w:val="0"/>
          <w:numId w:val="42"/>
        </w:numPr>
        <w:suppressLineNumbers/>
        <w:tabs>
          <w:tab w:val="clear" w:pos="720"/>
          <w:tab w:val="left" w:pos="851"/>
        </w:tabs>
        <w:suppressAutoHyphens/>
        <w:ind w:left="851"/>
        <w:jc w:val="left"/>
        <w:rPr>
          <w:kern w:val="22"/>
          <w:szCs w:val="22"/>
        </w:rPr>
      </w:pPr>
      <w:r w:rsidRPr="00691470">
        <w:rPr>
          <w:kern w:val="22"/>
          <w:szCs w:val="22"/>
        </w:rPr>
        <w:lastRenderedPageBreak/>
        <w:t xml:space="preserve">Opportunities and challenges for the post-2020 global framework resulting from the implementation of the </w:t>
      </w:r>
      <w:r w:rsidR="0088089B" w:rsidRPr="00691470">
        <w:rPr>
          <w:kern w:val="22"/>
          <w:szCs w:val="22"/>
        </w:rPr>
        <w:t>S</w:t>
      </w:r>
      <w:r w:rsidRPr="00691470">
        <w:rPr>
          <w:kern w:val="22"/>
          <w:szCs w:val="22"/>
        </w:rPr>
        <w:t xml:space="preserve">trategic </w:t>
      </w:r>
      <w:r w:rsidR="0088089B" w:rsidRPr="00691470">
        <w:rPr>
          <w:kern w:val="22"/>
          <w:szCs w:val="22"/>
        </w:rPr>
        <w:t>P</w:t>
      </w:r>
      <w:r w:rsidRPr="00691470">
        <w:rPr>
          <w:kern w:val="22"/>
          <w:szCs w:val="22"/>
        </w:rPr>
        <w:t xml:space="preserve">lan for </w:t>
      </w:r>
      <w:r w:rsidR="0088089B" w:rsidRPr="00691470">
        <w:rPr>
          <w:kern w:val="22"/>
          <w:szCs w:val="22"/>
        </w:rPr>
        <w:t>B</w:t>
      </w:r>
      <w:r w:rsidRPr="00691470">
        <w:rPr>
          <w:kern w:val="22"/>
          <w:szCs w:val="22"/>
        </w:rPr>
        <w:t>iodiversity 2011-2020 in the region</w:t>
      </w:r>
    </w:p>
    <w:p w14:paraId="0509BDCF" w14:textId="245CF831" w:rsidR="00087182" w:rsidRPr="00C33570" w:rsidRDefault="00114ADC" w:rsidP="00C33570">
      <w:pPr>
        <w:pStyle w:val="Para1"/>
        <w:suppressLineNumbers/>
        <w:tabs>
          <w:tab w:val="clear" w:pos="360"/>
        </w:tabs>
        <w:suppressAutoHyphens/>
        <w:rPr>
          <w:kern w:val="22"/>
          <w:szCs w:val="22"/>
        </w:rPr>
      </w:pPr>
      <w:r w:rsidRPr="00691470">
        <w:rPr>
          <w:kern w:val="22"/>
          <w:szCs w:val="22"/>
        </w:rPr>
        <w:t>Participants identified a number of opportunities and challenges in the region that could impact on the implementation of the post-2020 global biodiversity framework and the reali</w:t>
      </w:r>
      <w:r w:rsidR="00782F5A" w:rsidRPr="00691470">
        <w:rPr>
          <w:kern w:val="22"/>
          <w:szCs w:val="22"/>
        </w:rPr>
        <w:t>z</w:t>
      </w:r>
      <w:r w:rsidRPr="00691470">
        <w:rPr>
          <w:kern w:val="22"/>
          <w:szCs w:val="22"/>
        </w:rPr>
        <w:t xml:space="preserve">ation of the 2050 vision of “living in harmony with nature. They also </w:t>
      </w:r>
      <w:r w:rsidR="00087182" w:rsidRPr="00C33570">
        <w:rPr>
          <w:kern w:val="22"/>
          <w:szCs w:val="22"/>
        </w:rPr>
        <w:t xml:space="preserve">noted that the process of developing the post-2020 global biodiversity framework presented an opportunity to learn from </w:t>
      </w:r>
      <w:r w:rsidR="00275CEC" w:rsidRPr="00C33570">
        <w:rPr>
          <w:kern w:val="22"/>
          <w:szCs w:val="22"/>
        </w:rPr>
        <w:t xml:space="preserve">previous </w:t>
      </w:r>
      <w:r w:rsidR="00087182" w:rsidRPr="00C33570">
        <w:rPr>
          <w:kern w:val="22"/>
          <w:szCs w:val="22"/>
        </w:rPr>
        <w:t xml:space="preserve">experiences, </w:t>
      </w:r>
      <w:r w:rsidR="00275CEC" w:rsidRPr="00C33570">
        <w:rPr>
          <w:kern w:val="22"/>
          <w:szCs w:val="22"/>
        </w:rPr>
        <w:t xml:space="preserve">promote best practices </w:t>
      </w:r>
      <w:r w:rsidR="00087182" w:rsidRPr="00C33570">
        <w:rPr>
          <w:kern w:val="22"/>
          <w:szCs w:val="22"/>
        </w:rPr>
        <w:t>and avoid p</w:t>
      </w:r>
      <w:r w:rsidR="00275CEC" w:rsidRPr="00C33570">
        <w:rPr>
          <w:kern w:val="22"/>
          <w:szCs w:val="22"/>
        </w:rPr>
        <w:t xml:space="preserve">ast </w:t>
      </w:r>
      <w:r w:rsidR="00087182" w:rsidRPr="00C33570">
        <w:rPr>
          <w:kern w:val="22"/>
          <w:szCs w:val="22"/>
        </w:rPr>
        <w:t xml:space="preserve">mistakes. It also </w:t>
      </w:r>
      <w:r w:rsidR="00275CEC" w:rsidRPr="00C33570">
        <w:rPr>
          <w:kern w:val="22"/>
          <w:szCs w:val="22"/>
        </w:rPr>
        <w:t xml:space="preserve">provided </w:t>
      </w:r>
      <w:r w:rsidR="00087182" w:rsidRPr="00C33570">
        <w:rPr>
          <w:kern w:val="22"/>
          <w:szCs w:val="22"/>
        </w:rPr>
        <w:t>an opportunity to revi</w:t>
      </w:r>
      <w:r w:rsidR="00275CEC" w:rsidRPr="00C33570">
        <w:rPr>
          <w:kern w:val="22"/>
          <w:szCs w:val="22"/>
        </w:rPr>
        <w:t>ew</w:t>
      </w:r>
      <w:r w:rsidR="00087182" w:rsidRPr="00C33570">
        <w:rPr>
          <w:kern w:val="22"/>
          <w:szCs w:val="22"/>
        </w:rPr>
        <w:t xml:space="preserve"> and align the Aichi Biodiversity Targets</w:t>
      </w:r>
      <w:r w:rsidR="00275CEC" w:rsidRPr="00C33570">
        <w:rPr>
          <w:kern w:val="22"/>
          <w:szCs w:val="22"/>
        </w:rPr>
        <w:t xml:space="preserve"> with</w:t>
      </w:r>
      <w:r w:rsidR="00087182" w:rsidRPr="00C33570">
        <w:rPr>
          <w:kern w:val="22"/>
          <w:szCs w:val="22"/>
        </w:rPr>
        <w:t xml:space="preserve"> the Sustainable Development Goals and </w:t>
      </w:r>
      <w:r w:rsidR="00275CEC" w:rsidRPr="00C33570">
        <w:rPr>
          <w:kern w:val="22"/>
          <w:szCs w:val="22"/>
        </w:rPr>
        <w:t>with other relevant global and regional processes and agenda</w:t>
      </w:r>
      <w:r w:rsidR="00200AF1" w:rsidRPr="00C33570">
        <w:rPr>
          <w:kern w:val="22"/>
          <w:szCs w:val="22"/>
        </w:rPr>
        <w:t>s</w:t>
      </w:r>
      <w:r w:rsidR="00275CEC" w:rsidRPr="00C33570">
        <w:rPr>
          <w:kern w:val="22"/>
          <w:szCs w:val="22"/>
        </w:rPr>
        <w:t xml:space="preserve">, including </w:t>
      </w:r>
      <w:r w:rsidR="00200AF1" w:rsidRPr="00C33570">
        <w:rPr>
          <w:kern w:val="22"/>
          <w:szCs w:val="22"/>
        </w:rPr>
        <w:t>the A</w:t>
      </w:r>
      <w:r w:rsidR="00782F5A" w:rsidRPr="00C33570">
        <w:rPr>
          <w:kern w:val="22"/>
          <w:szCs w:val="22"/>
        </w:rPr>
        <w:t xml:space="preserve">frican </w:t>
      </w:r>
      <w:r w:rsidR="00200AF1" w:rsidRPr="00C33570">
        <w:rPr>
          <w:kern w:val="22"/>
          <w:szCs w:val="22"/>
        </w:rPr>
        <w:t>U</w:t>
      </w:r>
      <w:r w:rsidR="00782F5A" w:rsidRPr="00C33570">
        <w:rPr>
          <w:kern w:val="22"/>
          <w:szCs w:val="22"/>
        </w:rPr>
        <w:t>nion</w:t>
      </w:r>
      <w:r w:rsidR="00200AF1" w:rsidRPr="00C33570">
        <w:rPr>
          <w:kern w:val="22"/>
          <w:szCs w:val="22"/>
        </w:rPr>
        <w:t xml:space="preserve"> Agenda 2063: The Africa We Want</w:t>
      </w:r>
      <w:r w:rsidR="00087182" w:rsidRPr="00C33570">
        <w:rPr>
          <w:kern w:val="22"/>
          <w:szCs w:val="22"/>
        </w:rPr>
        <w:t>.</w:t>
      </w:r>
      <w:r w:rsidR="00200AF1" w:rsidRPr="00C33570">
        <w:rPr>
          <w:rStyle w:val="FootnoteReference"/>
          <w:kern w:val="22"/>
          <w:szCs w:val="22"/>
        </w:rPr>
        <w:footnoteReference w:id="1"/>
      </w:r>
    </w:p>
    <w:p w14:paraId="5207DA2C" w14:textId="279038FF" w:rsidR="00200AF1" w:rsidRPr="00C33570" w:rsidRDefault="00294D55" w:rsidP="00C33570">
      <w:pPr>
        <w:pStyle w:val="Para1"/>
        <w:suppressLineNumbers/>
        <w:tabs>
          <w:tab w:val="clear" w:pos="360"/>
        </w:tabs>
        <w:suppressAutoHyphens/>
        <w:rPr>
          <w:kern w:val="22"/>
          <w:szCs w:val="22"/>
        </w:rPr>
      </w:pPr>
      <w:r w:rsidRPr="00C33570">
        <w:rPr>
          <w:kern w:val="22"/>
          <w:szCs w:val="22"/>
        </w:rPr>
        <w:t>I</w:t>
      </w:r>
      <w:r w:rsidR="00087182" w:rsidRPr="00C33570">
        <w:rPr>
          <w:kern w:val="22"/>
          <w:szCs w:val="22"/>
        </w:rPr>
        <w:t xml:space="preserve">t was observed that African </w:t>
      </w:r>
      <w:r w:rsidR="003D74BD" w:rsidRPr="00C33570">
        <w:rPr>
          <w:kern w:val="22"/>
          <w:szCs w:val="22"/>
        </w:rPr>
        <w:t>countries</w:t>
      </w:r>
      <w:r w:rsidR="00087182" w:rsidRPr="00C33570">
        <w:rPr>
          <w:kern w:val="22"/>
          <w:szCs w:val="22"/>
        </w:rPr>
        <w:t>, though diverse, ha</w:t>
      </w:r>
      <w:r w:rsidR="00200AF1" w:rsidRPr="00C33570">
        <w:rPr>
          <w:kern w:val="22"/>
          <w:szCs w:val="22"/>
        </w:rPr>
        <w:t>d</w:t>
      </w:r>
      <w:r w:rsidR="00087182" w:rsidRPr="00C33570">
        <w:rPr>
          <w:kern w:val="22"/>
          <w:szCs w:val="22"/>
        </w:rPr>
        <w:t xml:space="preserve"> a common heritage </w:t>
      </w:r>
      <w:r w:rsidR="003D74BD" w:rsidRPr="00C33570">
        <w:rPr>
          <w:kern w:val="22"/>
          <w:szCs w:val="22"/>
        </w:rPr>
        <w:t>and</w:t>
      </w:r>
      <w:r w:rsidR="00200AF1" w:rsidRPr="00C33570">
        <w:rPr>
          <w:kern w:val="22"/>
          <w:szCs w:val="22"/>
        </w:rPr>
        <w:t xml:space="preserve"> </w:t>
      </w:r>
      <w:r w:rsidR="003D74BD" w:rsidRPr="00C33570">
        <w:rPr>
          <w:kern w:val="22"/>
          <w:szCs w:val="22"/>
        </w:rPr>
        <w:t xml:space="preserve">very </w:t>
      </w:r>
      <w:r w:rsidR="00200AF1" w:rsidRPr="00C33570">
        <w:rPr>
          <w:kern w:val="22"/>
          <w:szCs w:val="22"/>
        </w:rPr>
        <w:t xml:space="preserve">rich biodiversity and traditional knowledge </w:t>
      </w:r>
      <w:r w:rsidR="003D74BD" w:rsidRPr="00C33570">
        <w:rPr>
          <w:kern w:val="22"/>
          <w:szCs w:val="22"/>
        </w:rPr>
        <w:t>which</w:t>
      </w:r>
      <w:r w:rsidR="005E3183" w:rsidRPr="00691470">
        <w:rPr>
          <w:kern w:val="22"/>
          <w:szCs w:val="22"/>
        </w:rPr>
        <w:t>,</w:t>
      </w:r>
      <w:r w:rsidR="00200AF1" w:rsidRPr="00C33570">
        <w:rPr>
          <w:kern w:val="22"/>
          <w:szCs w:val="22"/>
        </w:rPr>
        <w:t xml:space="preserve"> if </w:t>
      </w:r>
      <w:r w:rsidR="003D74BD" w:rsidRPr="00C33570">
        <w:rPr>
          <w:kern w:val="22"/>
          <w:szCs w:val="22"/>
        </w:rPr>
        <w:t>harnessed</w:t>
      </w:r>
      <w:r w:rsidR="00200AF1" w:rsidRPr="00C33570">
        <w:rPr>
          <w:kern w:val="22"/>
          <w:szCs w:val="22"/>
        </w:rPr>
        <w:t xml:space="preserve"> sustainably</w:t>
      </w:r>
      <w:r w:rsidR="005E3183" w:rsidRPr="00691470">
        <w:rPr>
          <w:kern w:val="22"/>
          <w:szCs w:val="22"/>
        </w:rPr>
        <w:t>,</w:t>
      </w:r>
      <w:r w:rsidR="003D74BD" w:rsidRPr="00C33570">
        <w:rPr>
          <w:kern w:val="22"/>
          <w:szCs w:val="22"/>
        </w:rPr>
        <w:t xml:space="preserve"> could </w:t>
      </w:r>
      <w:r w:rsidR="00200AF1" w:rsidRPr="00C33570">
        <w:rPr>
          <w:kern w:val="22"/>
          <w:szCs w:val="22"/>
        </w:rPr>
        <w:t xml:space="preserve">drive and enhance innovation to contribute to </w:t>
      </w:r>
      <w:r w:rsidR="003D74BD" w:rsidRPr="00C33570">
        <w:rPr>
          <w:kern w:val="22"/>
          <w:szCs w:val="22"/>
        </w:rPr>
        <w:t xml:space="preserve">sustainable development and </w:t>
      </w:r>
      <w:r w:rsidR="00200AF1" w:rsidRPr="00C33570">
        <w:rPr>
          <w:kern w:val="22"/>
          <w:szCs w:val="22"/>
        </w:rPr>
        <w:t xml:space="preserve">the reversal of the impacts of climate change using nature-based solutions. </w:t>
      </w:r>
      <w:r w:rsidR="003D74BD" w:rsidRPr="00C33570">
        <w:rPr>
          <w:kern w:val="22"/>
          <w:szCs w:val="22"/>
        </w:rPr>
        <w:t>Africa</w:t>
      </w:r>
      <w:r w:rsidR="00200AF1" w:rsidRPr="00C33570">
        <w:rPr>
          <w:kern w:val="22"/>
          <w:szCs w:val="22"/>
        </w:rPr>
        <w:t xml:space="preserve"> ha</w:t>
      </w:r>
      <w:r w:rsidR="003D74BD" w:rsidRPr="00C33570">
        <w:rPr>
          <w:kern w:val="22"/>
          <w:szCs w:val="22"/>
        </w:rPr>
        <w:t>s</w:t>
      </w:r>
      <w:r w:rsidR="00200AF1" w:rsidRPr="00C33570">
        <w:rPr>
          <w:kern w:val="22"/>
          <w:szCs w:val="22"/>
        </w:rPr>
        <w:t xml:space="preserve"> an exten</w:t>
      </w:r>
      <w:r w:rsidR="003D74BD" w:rsidRPr="00C33570">
        <w:rPr>
          <w:kern w:val="22"/>
          <w:szCs w:val="22"/>
        </w:rPr>
        <w:t xml:space="preserve">sive </w:t>
      </w:r>
      <w:r w:rsidR="00200AF1" w:rsidRPr="00C33570">
        <w:rPr>
          <w:kern w:val="22"/>
          <w:szCs w:val="22"/>
        </w:rPr>
        <w:t>network of protected areas</w:t>
      </w:r>
      <w:r w:rsidR="003D74BD" w:rsidRPr="00C33570">
        <w:rPr>
          <w:kern w:val="22"/>
          <w:szCs w:val="22"/>
        </w:rPr>
        <w:t xml:space="preserve"> and a number of</w:t>
      </w:r>
      <w:r w:rsidR="00200AF1" w:rsidRPr="00C33570">
        <w:rPr>
          <w:kern w:val="22"/>
          <w:szCs w:val="22"/>
        </w:rPr>
        <w:t xml:space="preserve"> biodiversity </w:t>
      </w:r>
      <w:r w:rsidR="003D74BD" w:rsidRPr="00C33570">
        <w:rPr>
          <w:kern w:val="22"/>
          <w:szCs w:val="22"/>
        </w:rPr>
        <w:t xml:space="preserve">management </w:t>
      </w:r>
      <w:r w:rsidR="00200AF1" w:rsidRPr="00C33570">
        <w:rPr>
          <w:kern w:val="22"/>
          <w:szCs w:val="22"/>
        </w:rPr>
        <w:t>initiatives</w:t>
      </w:r>
      <w:r w:rsidR="003D74BD" w:rsidRPr="00C33570">
        <w:rPr>
          <w:kern w:val="22"/>
          <w:szCs w:val="22"/>
        </w:rPr>
        <w:t xml:space="preserve"> and programmes, applying </w:t>
      </w:r>
      <w:r w:rsidR="009754B4" w:rsidRPr="00C33570">
        <w:rPr>
          <w:kern w:val="22"/>
          <w:szCs w:val="22"/>
        </w:rPr>
        <w:t xml:space="preserve">various </w:t>
      </w:r>
      <w:r w:rsidR="003D74BD" w:rsidRPr="00C33570">
        <w:rPr>
          <w:kern w:val="22"/>
          <w:szCs w:val="22"/>
        </w:rPr>
        <w:t>approaches</w:t>
      </w:r>
      <w:r w:rsidR="00200AF1" w:rsidRPr="00C33570">
        <w:rPr>
          <w:kern w:val="22"/>
          <w:szCs w:val="22"/>
        </w:rPr>
        <w:t xml:space="preserve">, such as integrated coastal zone management, </w:t>
      </w:r>
      <w:r w:rsidR="00404B8D" w:rsidRPr="00C33570">
        <w:rPr>
          <w:kern w:val="22"/>
          <w:szCs w:val="22"/>
        </w:rPr>
        <w:t xml:space="preserve">marine spatial planning, </w:t>
      </w:r>
      <w:r w:rsidR="009754B4" w:rsidRPr="00C33570">
        <w:rPr>
          <w:kern w:val="22"/>
          <w:szCs w:val="22"/>
        </w:rPr>
        <w:t xml:space="preserve">landscape management </w:t>
      </w:r>
      <w:r w:rsidR="00200AF1" w:rsidRPr="00C33570">
        <w:rPr>
          <w:kern w:val="22"/>
          <w:szCs w:val="22"/>
        </w:rPr>
        <w:t xml:space="preserve">and </w:t>
      </w:r>
      <w:r w:rsidR="009754B4" w:rsidRPr="00C33570">
        <w:rPr>
          <w:kern w:val="22"/>
          <w:szCs w:val="22"/>
        </w:rPr>
        <w:t xml:space="preserve">spatial </w:t>
      </w:r>
      <w:r w:rsidR="00200AF1" w:rsidRPr="00C33570">
        <w:rPr>
          <w:kern w:val="22"/>
          <w:szCs w:val="22"/>
        </w:rPr>
        <w:t>land-use planning.</w:t>
      </w:r>
    </w:p>
    <w:p w14:paraId="6C26B79C" w14:textId="4EDB8186" w:rsidR="004E393B" w:rsidRPr="00691470" w:rsidRDefault="00712EBD" w:rsidP="00C33570">
      <w:pPr>
        <w:pStyle w:val="Para1"/>
        <w:suppressLineNumbers/>
        <w:tabs>
          <w:tab w:val="clear" w:pos="360"/>
        </w:tabs>
        <w:suppressAutoHyphens/>
        <w:rPr>
          <w:kern w:val="22"/>
          <w:szCs w:val="22"/>
        </w:rPr>
      </w:pPr>
      <w:r w:rsidRPr="00C33570">
        <w:rPr>
          <w:kern w:val="22"/>
          <w:szCs w:val="22"/>
        </w:rPr>
        <w:t>Participants also noted that t</w:t>
      </w:r>
      <w:r w:rsidR="00087182" w:rsidRPr="00C33570">
        <w:rPr>
          <w:kern w:val="22"/>
          <w:szCs w:val="22"/>
        </w:rPr>
        <w:t xml:space="preserve">here </w:t>
      </w:r>
      <w:r w:rsidR="00200AF1" w:rsidRPr="00C33570">
        <w:rPr>
          <w:kern w:val="22"/>
          <w:szCs w:val="22"/>
        </w:rPr>
        <w:t>were</w:t>
      </w:r>
      <w:r w:rsidR="00087182" w:rsidRPr="00C33570">
        <w:rPr>
          <w:kern w:val="22"/>
          <w:szCs w:val="22"/>
        </w:rPr>
        <w:t xml:space="preserve"> </w:t>
      </w:r>
      <w:r w:rsidR="009754B4" w:rsidRPr="00C33570">
        <w:rPr>
          <w:kern w:val="22"/>
          <w:szCs w:val="22"/>
        </w:rPr>
        <w:t xml:space="preserve">a number of </w:t>
      </w:r>
      <w:r w:rsidR="00087182" w:rsidRPr="00C33570">
        <w:rPr>
          <w:kern w:val="22"/>
          <w:szCs w:val="22"/>
        </w:rPr>
        <w:t xml:space="preserve">national </w:t>
      </w:r>
      <w:r w:rsidR="00EB444D" w:rsidRPr="00C33570">
        <w:rPr>
          <w:kern w:val="22"/>
          <w:szCs w:val="22"/>
        </w:rPr>
        <w:t xml:space="preserve">and regional </w:t>
      </w:r>
      <w:r w:rsidR="00087182" w:rsidRPr="00C33570">
        <w:rPr>
          <w:kern w:val="22"/>
          <w:szCs w:val="22"/>
        </w:rPr>
        <w:t>polic</w:t>
      </w:r>
      <w:r w:rsidR="009754B4" w:rsidRPr="00C33570">
        <w:rPr>
          <w:kern w:val="22"/>
          <w:szCs w:val="22"/>
        </w:rPr>
        <w:t>y frameworks</w:t>
      </w:r>
      <w:r w:rsidR="00087182" w:rsidRPr="00C33570">
        <w:rPr>
          <w:kern w:val="22"/>
          <w:szCs w:val="22"/>
        </w:rPr>
        <w:t xml:space="preserve"> </w:t>
      </w:r>
      <w:r w:rsidR="00EB444D" w:rsidRPr="00C33570">
        <w:rPr>
          <w:kern w:val="22"/>
          <w:szCs w:val="22"/>
        </w:rPr>
        <w:t>in place</w:t>
      </w:r>
      <w:r w:rsidR="00AF4683" w:rsidRPr="00C33570">
        <w:rPr>
          <w:kern w:val="22"/>
          <w:szCs w:val="22"/>
        </w:rPr>
        <w:t>,</w:t>
      </w:r>
      <w:r w:rsidR="008D4E42" w:rsidRPr="00C33570">
        <w:rPr>
          <w:kern w:val="22"/>
          <w:szCs w:val="22"/>
        </w:rPr>
        <w:t xml:space="preserve"> which provided unique opportunities to move the post-2020 biodiversity agenda forward</w:t>
      </w:r>
      <w:r w:rsidR="00D7153C" w:rsidRPr="00C33570">
        <w:rPr>
          <w:kern w:val="22"/>
          <w:szCs w:val="22"/>
        </w:rPr>
        <w:t>. For example, all Parties in the region had in place a</w:t>
      </w:r>
      <w:r w:rsidR="00087182" w:rsidRPr="00C33570">
        <w:rPr>
          <w:kern w:val="22"/>
          <w:szCs w:val="22"/>
        </w:rPr>
        <w:t xml:space="preserve"> national biodiversity strateg</w:t>
      </w:r>
      <w:r w:rsidR="00D7153C" w:rsidRPr="00C33570">
        <w:rPr>
          <w:kern w:val="22"/>
          <w:szCs w:val="22"/>
        </w:rPr>
        <w:t>y</w:t>
      </w:r>
      <w:r w:rsidR="00087182" w:rsidRPr="00C33570">
        <w:rPr>
          <w:kern w:val="22"/>
          <w:szCs w:val="22"/>
        </w:rPr>
        <w:t xml:space="preserve"> and action plan</w:t>
      </w:r>
      <w:r w:rsidR="009754B4" w:rsidRPr="00C33570">
        <w:rPr>
          <w:kern w:val="22"/>
          <w:szCs w:val="22"/>
        </w:rPr>
        <w:t xml:space="preserve"> (NBSAP)</w:t>
      </w:r>
      <w:r w:rsidR="00D7153C" w:rsidRPr="00C33570">
        <w:rPr>
          <w:kern w:val="22"/>
          <w:szCs w:val="22"/>
        </w:rPr>
        <w:t xml:space="preserve"> and </w:t>
      </w:r>
      <w:r w:rsidR="00D7153C" w:rsidRPr="00691470">
        <w:rPr>
          <w:kern w:val="22"/>
          <w:szCs w:val="22"/>
        </w:rPr>
        <w:t xml:space="preserve">a number of policies and regulatory frameworks had been developed at </w:t>
      </w:r>
      <w:r w:rsidR="00C364FF" w:rsidRPr="00691470">
        <w:rPr>
          <w:kern w:val="22"/>
          <w:szCs w:val="22"/>
        </w:rPr>
        <w:t xml:space="preserve">the </w:t>
      </w:r>
      <w:r w:rsidR="00D7153C" w:rsidRPr="00691470">
        <w:rPr>
          <w:kern w:val="22"/>
          <w:szCs w:val="22"/>
        </w:rPr>
        <w:t>national, subregional and continental levels</w:t>
      </w:r>
      <w:r w:rsidR="00D7153C" w:rsidRPr="00C33570">
        <w:rPr>
          <w:kern w:val="22"/>
          <w:szCs w:val="22"/>
        </w:rPr>
        <w:t xml:space="preserve">. These included </w:t>
      </w:r>
      <w:r w:rsidR="009754B4" w:rsidRPr="00C33570">
        <w:rPr>
          <w:kern w:val="22"/>
          <w:szCs w:val="22"/>
        </w:rPr>
        <w:t xml:space="preserve">regional policy frameworks such as the NEPAD Action Plan for </w:t>
      </w:r>
      <w:r w:rsidR="00121608" w:rsidRPr="00691470">
        <w:rPr>
          <w:kern w:val="22"/>
          <w:szCs w:val="22"/>
        </w:rPr>
        <w:t xml:space="preserve">the </w:t>
      </w:r>
      <w:r w:rsidR="009754B4" w:rsidRPr="00C33570">
        <w:rPr>
          <w:kern w:val="22"/>
          <w:szCs w:val="22"/>
        </w:rPr>
        <w:t>Environment</w:t>
      </w:r>
      <w:r w:rsidR="00121608" w:rsidRPr="00691470">
        <w:rPr>
          <w:kern w:val="22"/>
          <w:szCs w:val="22"/>
        </w:rPr>
        <w:t xml:space="preserve"> Initiative</w:t>
      </w:r>
      <w:r w:rsidR="00493B26" w:rsidRPr="00C33570">
        <w:rPr>
          <w:rStyle w:val="FootnoteReference"/>
          <w:kern w:val="22"/>
          <w:szCs w:val="22"/>
        </w:rPr>
        <w:footnoteReference w:id="2"/>
      </w:r>
      <w:r w:rsidR="00493B26" w:rsidRPr="00C33570">
        <w:rPr>
          <w:kern w:val="22"/>
          <w:szCs w:val="22"/>
        </w:rPr>
        <w:t xml:space="preserve"> and the African Strategy on Combating Illegal Exploitation and Illegal Trade in Wild Fauna and Flora in Africa</w:t>
      </w:r>
      <w:r w:rsidR="00D7153C" w:rsidRPr="00C33570">
        <w:rPr>
          <w:kern w:val="22"/>
          <w:szCs w:val="22"/>
        </w:rPr>
        <w:t>.</w:t>
      </w:r>
      <w:r w:rsidR="00493B26" w:rsidRPr="00C33570">
        <w:rPr>
          <w:rStyle w:val="FootnoteReference"/>
          <w:kern w:val="22"/>
          <w:szCs w:val="22"/>
        </w:rPr>
        <w:footnoteReference w:id="3"/>
      </w:r>
    </w:p>
    <w:p w14:paraId="3EA50558" w14:textId="2BE76846" w:rsidR="00712EBD" w:rsidRPr="00691470" w:rsidRDefault="00712EBD" w:rsidP="00C33570">
      <w:pPr>
        <w:pStyle w:val="Para1"/>
        <w:suppressLineNumbers/>
        <w:tabs>
          <w:tab w:val="clear" w:pos="360"/>
        </w:tabs>
        <w:suppressAutoHyphens/>
        <w:rPr>
          <w:kern w:val="22"/>
          <w:szCs w:val="22"/>
        </w:rPr>
      </w:pPr>
      <w:r w:rsidRPr="00C33570">
        <w:rPr>
          <w:kern w:val="22"/>
          <w:szCs w:val="22"/>
        </w:rPr>
        <w:t xml:space="preserve">It was further </w:t>
      </w:r>
      <w:r w:rsidR="004E393B" w:rsidRPr="00C33570">
        <w:rPr>
          <w:kern w:val="22"/>
          <w:szCs w:val="22"/>
        </w:rPr>
        <w:t xml:space="preserve">noted that the existence of national focal points for the Convention and its </w:t>
      </w:r>
      <w:r w:rsidR="00AF4683" w:rsidRPr="00C33570">
        <w:rPr>
          <w:kern w:val="22"/>
          <w:szCs w:val="22"/>
        </w:rPr>
        <w:t>P</w:t>
      </w:r>
      <w:r w:rsidR="004E393B" w:rsidRPr="00C33570">
        <w:rPr>
          <w:kern w:val="22"/>
          <w:szCs w:val="22"/>
        </w:rPr>
        <w:t xml:space="preserve">rotocols, National Biodiversity Committees and </w:t>
      </w:r>
      <w:r w:rsidR="009754B4" w:rsidRPr="00C33570">
        <w:rPr>
          <w:kern w:val="22"/>
          <w:szCs w:val="22"/>
        </w:rPr>
        <w:t>subregional coordination and cooperation frameworks</w:t>
      </w:r>
      <w:r w:rsidR="00EB444D" w:rsidRPr="00C33570">
        <w:rPr>
          <w:kern w:val="22"/>
          <w:szCs w:val="22"/>
        </w:rPr>
        <w:t xml:space="preserve">, </w:t>
      </w:r>
      <w:r w:rsidR="004E393B" w:rsidRPr="00C33570">
        <w:rPr>
          <w:kern w:val="22"/>
          <w:szCs w:val="22"/>
        </w:rPr>
        <w:t xml:space="preserve">such as </w:t>
      </w:r>
      <w:r w:rsidR="00EB444D" w:rsidRPr="00C33570">
        <w:rPr>
          <w:kern w:val="22"/>
          <w:szCs w:val="22"/>
        </w:rPr>
        <w:t xml:space="preserve">the </w:t>
      </w:r>
      <w:r w:rsidR="00E51856" w:rsidRPr="00691470">
        <w:rPr>
          <w:kern w:val="22"/>
          <w:szCs w:val="22"/>
        </w:rPr>
        <w:t>r</w:t>
      </w:r>
      <w:r w:rsidR="00EB444D" w:rsidRPr="00C33570">
        <w:rPr>
          <w:kern w:val="22"/>
          <w:szCs w:val="22"/>
        </w:rPr>
        <w:t xml:space="preserve">egional </w:t>
      </w:r>
      <w:r w:rsidR="00E51856" w:rsidRPr="00691470">
        <w:rPr>
          <w:kern w:val="22"/>
          <w:szCs w:val="22"/>
        </w:rPr>
        <w:t>e</w:t>
      </w:r>
      <w:r w:rsidR="00EB444D" w:rsidRPr="00C33570">
        <w:rPr>
          <w:kern w:val="22"/>
          <w:szCs w:val="22"/>
        </w:rPr>
        <w:t xml:space="preserve">conomic </w:t>
      </w:r>
      <w:r w:rsidR="00E51856" w:rsidRPr="00691470">
        <w:rPr>
          <w:kern w:val="22"/>
          <w:szCs w:val="22"/>
        </w:rPr>
        <w:t>c</w:t>
      </w:r>
      <w:r w:rsidR="00EB444D" w:rsidRPr="00C33570">
        <w:rPr>
          <w:kern w:val="22"/>
          <w:szCs w:val="22"/>
        </w:rPr>
        <w:t>ommunities,</w:t>
      </w:r>
      <w:r w:rsidR="008D4E42" w:rsidRPr="00C33570">
        <w:rPr>
          <w:kern w:val="22"/>
          <w:szCs w:val="22"/>
        </w:rPr>
        <w:t xml:space="preserve"> would provide effective institutional mechanisms to </w:t>
      </w:r>
      <w:r w:rsidR="004E393B" w:rsidRPr="00C33570">
        <w:rPr>
          <w:kern w:val="22"/>
          <w:szCs w:val="22"/>
        </w:rPr>
        <w:t xml:space="preserve">support the </w:t>
      </w:r>
      <w:r w:rsidR="008D4E42" w:rsidRPr="00C33570">
        <w:rPr>
          <w:kern w:val="22"/>
          <w:szCs w:val="22"/>
        </w:rPr>
        <w:t>implementation of the post-2020 framework</w:t>
      </w:r>
      <w:r w:rsidR="00EB444D" w:rsidRPr="00C33570">
        <w:rPr>
          <w:kern w:val="22"/>
          <w:szCs w:val="22"/>
        </w:rPr>
        <w:t>.</w:t>
      </w:r>
    </w:p>
    <w:p w14:paraId="708DEB04" w14:textId="50D4F8AC" w:rsidR="00EB444D" w:rsidRPr="00691470" w:rsidRDefault="004665DE" w:rsidP="00C33570">
      <w:pPr>
        <w:pStyle w:val="Para1"/>
        <w:suppressLineNumbers/>
        <w:tabs>
          <w:tab w:val="clear" w:pos="360"/>
        </w:tabs>
        <w:suppressAutoHyphens/>
        <w:rPr>
          <w:kern w:val="22"/>
          <w:szCs w:val="22"/>
        </w:rPr>
      </w:pPr>
      <w:r w:rsidRPr="00691470">
        <w:rPr>
          <w:kern w:val="22"/>
          <w:szCs w:val="22"/>
        </w:rPr>
        <w:t>Furthermore, p</w:t>
      </w:r>
      <w:r w:rsidR="00EB444D" w:rsidRPr="00691470">
        <w:rPr>
          <w:kern w:val="22"/>
          <w:szCs w:val="22"/>
        </w:rPr>
        <w:t xml:space="preserve">articipants </w:t>
      </w:r>
      <w:r w:rsidR="00D7153C" w:rsidRPr="00691470">
        <w:rPr>
          <w:kern w:val="22"/>
          <w:szCs w:val="22"/>
        </w:rPr>
        <w:t>noted several</w:t>
      </w:r>
      <w:r w:rsidR="00EB444D" w:rsidRPr="00691470">
        <w:rPr>
          <w:kern w:val="22"/>
          <w:szCs w:val="22"/>
        </w:rPr>
        <w:t xml:space="preserve"> </w:t>
      </w:r>
      <w:r w:rsidR="00EB444D" w:rsidRPr="00C33570">
        <w:rPr>
          <w:kern w:val="22"/>
          <w:szCs w:val="22"/>
        </w:rPr>
        <w:t xml:space="preserve">opportunities </w:t>
      </w:r>
      <w:r w:rsidR="00CC1AC0" w:rsidRPr="00C33570">
        <w:rPr>
          <w:kern w:val="22"/>
          <w:szCs w:val="22"/>
        </w:rPr>
        <w:t xml:space="preserve">related </w:t>
      </w:r>
      <w:r w:rsidR="00EB444D" w:rsidRPr="00C33570">
        <w:rPr>
          <w:kern w:val="22"/>
          <w:szCs w:val="22"/>
        </w:rPr>
        <w:t xml:space="preserve">to </w:t>
      </w:r>
      <w:r w:rsidR="00CC1AC0" w:rsidRPr="00C33570">
        <w:rPr>
          <w:kern w:val="22"/>
          <w:szCs w:val="22"/>
        </w:rPr>
        <w:t xml:space="preserve">the ongoing efforts in some countries to </w:t>
      </w:r>
      <w:r w:rsidR="00EB444D" w:rsidRPr="00C33570">
        <w:rPr>
          <w:kern w:val="22"/>
          <w:szCs w:val="22"/>
        </w:rPr>
        <w:t>mainstream biodiversity into national budgets</w:t>
      </w:r>
      <w:r w:rsidR="008D4E42" w:rsidRPr="00C33570">
        <w:rPr>
          <w:kern w:val="22"/>
          <w:szCs w:val="22"/>
        </w:rPr>
        <w:t>, natural capital accounts, small</w:t>
      </w:r>
      <w:r w:rsidR="00CC6705" w:rsidRPr="00691470">
        <w:rPr>
          <w:kern w:val="22"/>
          <w:szCs w:val="22"/>
        </w:rPr>
        <w:t xml:space="preserve"> and </w:t>
      </w:r>
      <w:r w:rsidR="008D4E42" w:rsidRPr="00C33570">
        <w:rPr>
          <w:kern w:val="22"/>
          <w:szCs w:val="22"/>
        </w:rPr>
        <w:t>medium</w:t>
      </w:r>
      <w:r w:rsidR="00CC6705" w:rsidRPr="00691470">
        <w:rPr>
          <w:kern w:val="22"/>
          <w:szCs w:val="22"/>
        </w:rPr>
        <w:t>-sized</w:t>
      </w:r>
      <w:r w:rsidR="008D4E42" w:rsidRPr="00C33570">
        <w:rPr>
          <w:kern w:val="22"/>
          <w:szCs w:val="22"/>
        </w:rPr>
        <w:t xml:space="preserve"> enterprises (private sector) and into </w:t>
      </w:r>
      <w:r w:rsidR="00CC1AC0" w:rsidRPr="00C33570">
        <w:rPr>
          <w:kern w:val="22"/>
          <w:szCs w:val="22"/>
        </w:rPr>
        <w:t>the curricul</w:t>
      </w:r>
      <w:r w:rsidR="00156690" w:rsidRPr="00691470">
        <w:rPr>
          <w:kern w:val="22"/>
          <w:szCs w:val="22"/>
        </w:rPr>
        <w:t>ums</w:t>
      </w:r>
      <w:r w:rsidR="00CC1AC0" w:rsidRPr="00C33570">
        <w:rPr>
          <w:kern w:val="22"/>
          <w:szCs w:val="22"/>
        </w:rPr>
        <w:t xml:space="preserve"> of academic institutions.</w:t>
      </w:r>
    </w:p>
    <w:p w14:paraId="1CFA8EC6" w14:textId="6CA36BAB" w:rsidR="00087182" w:rsidRPr="00C33570" w:rsidRDefault="00087182" w:rsidP="00C33570">
      <w:pPr>
        <w:pStyle w:val="Para1"/>
        <w:suppressLineNumbers/>
        <w:tabs>
          <w:tab w:val="clear" w:pos="360"/>
        </w:tabs>
        <w:suppressAutoHyphens/>
        <w:rPr>
          <w:kern w:val="22"/>
          <w:szCs w:val="22"/>
        </w:rPr>
      </w:pPr>
      <w:r w:rsidRPr="00C33570">
        <w:rPr>
          <w:kern w:val="22"/>
          <w:szCs w:val="22"/>
        </w:rPr>
        <w:t>Other opportunities include</w:t>
      </w:r>
      <w:r w:rsidR="003B60BA" w:rsidRPr="00C33570">
        <w:rPr>
          <w:kern w:val="22"/>
          <w:szCs w:val="22"/>
        </w:rPr>
        <w:t>d the existence of financing mechanisms for biodiversity</w:t>
      </w:r>
      <w:r w:rsidR="008041D7" w:rsidRPr="00C33570">
        <w:rPr>
          <w:kern w:val="22"/>
          <w:szCs w:val="22"/>
        </w:rPr>
        <w:t>,</w:t>
      </w:r>
      <w:r w:rsidRPr="00C33570">
        <w:rPr>
          <w:kern w:val="22"/>
          <w:szCs w:val="22"/>
        </w:rPr>
        <w:t xml:space="preserve"> such as the Global Environment Facility</w:t>
      </w:r>
      <w:r w:rsidR="008041D7" w:rsidRPr="00C33570">
        <w:rPr>
          <w:kern w:val="22"/>
          <w:szCs w:val="22"/>
        </w:rPr>
        <w:t xml:space="preserve"> and</w:t>
      </w:r>
      <w:r w:rsidRPr="00C33570">
        <w:rPr>
          <w:kern w:val="22"/>
          <w:szCs w:val="22"/>
        </w:rPr>
        <w:t xml:space="preserve"> the Green Climate Fund</w:t>
      </w:r>
      <w:r w:rsidR="008041D7" w:rsidRPr="00C33570">
        <w:rPr>
          <w:kern w:val="22"/>
          <w:szCs w:val="22"/>
        </w:rPr>
        <w:t>,</w:t>
      </w:r>
      <w:r w:rsidRPr="00C33570">
        <w:rPr>
          <w:kern w:val="22"/>
          <w:szCs w:val="22"/>
        </w:rPr>
        <w:t xml:space="preserve"> </w:t>
      </w:r>
      <w:r w:rsidR="003B60BA" w:rsidRPr="00C33570">
        <w:rPr>
          <w:kern w:val="22"/>
          <w:szCs w:val="22"/>
        </w:rPr>
        <w:t>a</w:t>
      </w:r>
      <w:r w:rsidR="008041D7" w:rsidRPr="00C33570">
        <w:rPr>
          <w:kern w:val="22"/>
          <w:szCs w:val="22"/>
        </w:rPr>
        <w:t>s well as</w:t>
      </w:r>
      <w:r w:rsidRPr="00C33570">
        <w:rPr>
          <w:kern w:val="22"/>
          <w:szCs w:val="22"/>
        </w:rPr>
        <w:t xml:space="preserve"> </w:t>
      </w:r>
      <w:r w:rsidR="008041D7" w:rsidRPr="00C33570">
        <w:rPr>
          <w:kern w:val="22"/>
          <w:szCs w:val="22"/>
        </w:rPr>
        <w:t>the Biodiversity Finance Initiative (</w:t>
      </w:r>
      <w:r w:rsidRPr="00C33570">
        <w:rPr>
          <w:kern w:val="22"/>
          <w:szCs w:val="22"/>
        </w:rPr>
        <w:t>BIOFIN</w:t>
      </w:r>
      <w:r w:rsidR="008041D7" w:rsidRPr="00C33570">
        <w:rPr>
          <w:kern w:val="22"/>
          <w:szCs w:val="22"/>
        </w:rPr>
        <w:t>)</w:t>
      </w:r>
      <w:r w:rsidR="0096519C" w:rsidRPr="00691470">
        <w:rPr>
          <w:kern w:val="22"/>
          <w:szCs w:val="22"/>
        </w:rPr>
        <w:t>,</w:t>
      </w:r>
      <w:r w:rsidR="008041D7" w:rsidRPr="00C33570">
        <w:rPr>
          <w:kern w:val="22"/>
          <w:szCs w:val="22"/>
        </w:rPr>
        <w:t xml:space="preserve"> which had enabled Parties to better understand biodiversity finance opportunities.</w:t>
      </w:r>
    </w:p>
    <w:p w14:paraId="633FA869" w14:textId="54667821" w:rsidR="00712EBD" w:rsidRPr="00C33570" w:rsidRDefault="00935249" w:rsidP="00C33570">
      <w:pPr>
        <w:pStyle w:val="Para1"/>
        <w:keepNext/>
        <w:numPr>
          <w:ilvl w:val="0"/>
          <w:numId w:val="0"/>
        </w:numPr>
        <w:suppressLineNumbers/>
        <w:tabs>
          <w:tab w:val="left" w:pos="284"/>
        </w:tabs>
        <w:suppressAutoHyphens/>
        <w:jc w:val="center"/>
        <w:rPr>
          <w:kern w:val="22"/>
          <w:szCs w:val="22"/>
        </w:rPr>
      </w:pPr>
      <w:r w:rsidRPr="00691470">
        <w:rPr>
          <w:i/>
          <w:kern w:val="22"/>
          <w:szCs w:val="22"/>
        </w:rPr>
        <w:t>1.</w:t>
      </w:r>
      <w:r w:rsidRPr="00691470">
        <w:rPr>
          <w:i/>
          <w:kern w:val="22"/>
          <w:szCs w:val="22"/>
        </w:rPr>
        <w:tab/>
      </w:r>
      <w:r w:rsidR="00712EBD" w:rsidRPr="00C33570">
        <w:rPr>
          <w:i/>
          <w:kern w:val="22"/>
          <w:szCs w:val="22"/>
        </w:rPr>
        <w:t>Challenges</w:t>
      </w:r>
    </w:p>
    <w:p w14:paraId="7995EBA0" w14:textId="09D6F66A" w:rsidR="00A34312" w:rsidRPr="00C33570" w:rsidRDefault="00CC1AC0" w:rsidP="00C33570">
      <w:pPr>
        <w:pStyle w:val="Para1"/>
        <w:suppressLineNumbers/>
        <w:tabs>
          <w:tab w:val="clear" w:pos="360"/>
        </w:tabs>
        <w:suppressAutoHyphens/>
        <w:rPr>
          <w:kern w:val="22"/>
          <w:szCs w:val="22"/>
        </w:rPr>
      </w:pPr>
      <w:r w:rsidRPr="00C33570">
        <w:rPr>
          <w:kern w:val="22"/>
          <w:szCs w:val="22"/>
        </w:rPr>
        <w:t xml:space="preserve">Participants noted </w:t>
      </w:r>
      <w:r w:rsidR="003904A4" w:rsidRPr="00C33570">
        <w:rPr>
          <w:kern w:val="22"/>
          <w:szCs w:val="22"/>
        </w:rPr>
        <w:t xml:space="preserve">that </w:t>
      </w:r>
      <w:r w:rsidR="00087182" w:rsidRPr="00C33570">
        <w:rPr>
          <w:kern w:val="22"/>
          <w:szCs w:val="22"/>
        </w:rPr>
        <w:t>Africa as a region also face</w:t>
      </w:r>
      <w:r w:rsidRPr="00C33570">
        <w:rPr>
          <w:kern w:val="22"/>
          <w:szCs w:val="22"/>
        </w:rPr>
        <w:t>d</w:t>
      </w:r>
      <w:r w:rsidR="00087182" w:rsidRPr="00C33570">
        <w:rPr>
          <w:kern w:val="22"/>
          <w:szCs w:val="22"/>
        </w:rPr>
        <w:t xml:space="preserve"> many challenges</w:t>
      </w:r>
      <w:r w:rsidR="00712EBD" w:rsidRPr="00C33570">
        <w:rPr>
          <w:kern w:val="22"/>
          <w:szCs w:val="22"/>
        </w:rPr>
        <w:t xml:space="preserve">. </w:t>
      </w:r>
      <w:r w:rsidR="00A34312" w:rsidRPr="00C33570">
        <w:rPr>
          <w:kern w:val="22"/>
          <w:szCs w:val="22"/>
        </w:rPr>
        <w:t>The main challenges include the following:</w:t>
      </w:r>
    </w:p>
    <w:p w14:paraId="14E790EE" w14:textId="07CFE5C6" w:rsidR="00305347" w:rsidRPr="00C33570" w:rsidRDefault="00305347" w:rsidP="00C33570">
      <w:pPr>
        <w:pStyle w:val="Para1"/>
        <w:numPr>
          <w:ilvl w:val="1"/>
          <w:numId w:val="2"/>
        </w:numPr>
        <w:suppressLineNumbers/>
        <w:tabs>
          <w:tab w:val="clear" w:pos="1440"/>
        </w:tabs>
        <w:suppressAutoHyphens/>
        <w:rPr>
          <w:kern w:val="22"/>
          <w:szCs w:val="22"/>
        </w:rPr>
      </w:pPr>
      <w:r w:rsidRPr="00C33570">
        <w:rPr>
          <w:kern w:val="22"/>
          <w:szCs w:val="22"/>
        </w:rPr>
        <w:t xml:space="preserve">Limited awareness of the value of biodiversity:  </w:t>
      </w:r>
      <w:r w:rsidR="00372CA0" w:rsidRPr="00C33570">
        <w:rPr>
          <w:kern w:val="22"/>
          <w:szCs w:val="22"/>
        </w:rPr>
        <w:t>a</w:t>
      </w:r>
      <w:r w:rsidRPr="00C33570">
        <w:rPr>
          <w:kern w:val="22"/>
          <w:szCs w:val="22"/>
        </w:rPr>
        <w:t xml:space="preserve"> number of stakeholders, including policy and decision makers and the general public, l</w:t>
      </w:r>
      <w:r w:rsidRPr="00691470">
        <w:rPr>
          <w:kern w:val="22"/>
          <w:szCs w:val="22"/>
        </w:rPr>
        <w:t>ack</w:t>
      </w:r>
      <w:r w:rsidR="00C73EBD" w:rsidRPr="00691470">
        <w:rPr>
          <w:kern w:val="22"/>
          <w:szCs w:val="22"/>
        </w:rPr>
        <w:t>s</w:t>
      </w:r>
      <w:r w:rsidRPr="00691470">
        <w:rPr>
          <w:kern w:val="22"/>
          <w:szCs w:val="22"/>
        </w:rPr>
        <w:t xml:space="preserve"> full understanding and recognition of the true value of biodiversity and ecosystem services. </w:t>
      </w:r>
      <w:r w:rsidRPr="00C33570">
        <w:rPr>
          <w:kern w:val="22"/>
          <w:szCs w:val="22"/>
        </w:rPr>
        <w:t xml:space="preserve">There </w:t>
      </w:r>
      <w:r w:rsidR="005E53E9" w:rsidRPr="00691470">
        <w:rPr>
          <w:kern w:val="22"/>
          <w:szCs w:val="22"/>
        </w:rPr>
        <w:t>is</w:t>
      </w:r>
      <w:r w:rsidR="005E53E9" w:rsidRPr="00C33570">
        <w:rPr>
          <w:kern w:val="22"/>
          <w:szCs w:val="22"/>
        </w:rPr>
        <w:t xml:space="preserve"> </w:t>
      </w:r>
      <w:r w:rsidRPr="00C33570">
        <w:rPr>
          <w:kern w:val="22"/>
          <w:szCs w:val="22"/>
        </w:rPr>
        <w:t>insufficient communication and reporting of the importance of biodiversity. There is a need to communicate scientific information about the status of biodiversity in language that politicians, policymakers and the general public can understand, and language that inspires people to take action</w:t>
      </w:r>
      <w:r w:rsidR="00372CA0" w:rsidRPr="00C33570">
        <w:rPr>
          <w:kern w:val="22"/>
          <w:szCs w:val="22"/>
        </w:rPr>
        <w:t>;</w:t>
      </w:r>
    </w:p>
    <w:p w14:paraId="12AFC7B7" w14:textId="5901601D" w:rsidR="00305347" w:rsidRPr="00C33570" w:rsidRDefault="00305347" w:rsidP="00C33570">
      <w:pPr>
        <w:pStyle w:val="Para1"/>
        <w:numPr>
          <w:ilvl w:val="1"/>
          <w:numId w:val="2"/>
        </w:numPr>
        <w:suppressLineNumbers/>
        <w:tabs>
          <w:tab w:val="clear" w:pos="1440"/>
        </w:tabs>
        <w:suppressAutoHyphens/>
        <w:rPr>
          <w:kern w:val="22"/>
          <w:szCs w:val="22"/>
        </w:rPr>
      </w:pPr>
      <w:r w:rsidRPr="00C33570">
        <w:rPr>
          <w:kern w:val="22"/>
          <w:szCs w:val="22"/>
        </w:rPr>
        <w:t>Biodiversity loss accelerated by other sectors: A number of sectors, including oil and gas, mining, infrastructure development, agriculture</w:t>
      </w:r>
      <w:r w:rsidR="00726172" w:rsidRPr="00691470">
        <w:rPr>
          <w:kern w:val="22"/>
          <w:szCs w:val="22"/>
        </w:rPr>
        <w:t>,</w:t>
      </w:r>
      <w:r w:rsidRPr="00C33570">
        <w:rPr>
          <w:kern w:val="22"/>
          <w:szCs w:val="22"/>
        </w:rPr>
        <w:t xml:space="preserve"> ha</w:t>
      </w:r>
      <w:r w:rsidR="00B81FDB" w:rsidRPr="00691470">
        <w:rPr>
          <w:kern w:val="22"/>
          <w:szCs w:val="22"/>
        </w:rPr>
        <w:t>ve</w:t>
      </w:r>
      <w:r w:rsidRPr="00C33570">
        <w:rPr>
          <w:kern w:val="22"/>
          <w:szCs w:val="22"/>
        </w:rPr>
        <w:t xml:space="preserve"> direct negative impacts on biodiversity. There is a need </w:t>
      </w:r>
      <w:r w:rsidRPr="00C33570">
        <w:rPr>
          <w:kern w:val="22"/>
          <w:szCs w:val="22"/>
        </w:rPr>
        <w:lastRenderedPageBreak/>
        <w:t xml:space="preserve">to find ways of </w:t>
      </w:r>
      <w:r w:rsidR="005D5033" w:rsidRPr="00691470">
        <w:rPr>
          <w:kern w:val="22"/>
          <w:szCs w:val="22"/>
        </w:rPr>
        <w:t>prevailing upon</w:t>
      </w:r>
      <w:r w:rsidR="005D5033" w:rsidRPr="00C33570">
        <w:rPr>
          <w:kern w:val="22"/>
          <w:szCs w:val="22"/>
        </w:rPr>
        <w:t xml:space="preserve"> </w:t>
      </w:r>
      <w:r w:rsidRPr="00C33570">
        <w:rPr>
          <w:kern w:val="22"/>
          <w:szCs w:val="22"/>
        </w:rPr>
        <w:t xml:space="preserve">other ministries, agencies and companies responsible for those sectors to address the effects or potential impacts of their plans, policies and programmes on biodiversity. In this regard, the development and implementation of the post-2020 framework needs </w:t>
      </w:r>
      <w:r w:rsidR="00791236" w:rsidRPr="00691470">
        <w:rPr>
          <w:kern w:val="22"/>
          <w:szCs w:val="22"/>
        </w:rPr>
        <w:t xml:space="preserve">the </w:t>
      </w:r>
      <w:r w:rsidRPr="00C33570">
        <w:rPr>
          <w:kern w:val="22"/>
          <w:szCs w:val="22"/>
        </w:rPr>
        <w:t>full involvement of all relevant sectors and segments of society</w:t>
      </w:r>
      <w:r w:rsidR="00372CA0" w:rsidRPr="00C33570">
        <w:rPr>
          <w:kern w:val="22"/>
          <w:szCs w:val="22"/>
        </w:rPr>
        <w:t>;</w:t>
      </w:r>
    </w:p>
    <w:p w14:paraId="7C8D755E" w14:textId="65EB247D" w:rsidR="00305347" w:rsidRPr="00C33570" w:rsidRDefault="00305347" w:rsidP="00C33570">
      <w:pPr>
        <w:pStyle w:val="Para1"/>
        <w:numPr>
          <w:ilvl w:val="1"/>
          <w:numId w:val="2"/>
        </w:numPr>
        <w:suppressLineNumbers/>
        <w:tabs>
          <w:tab w:val="clear" w:pos="1440"/>
        </w:tabs>
        <w:suppressAutoHyphens/>
        <w:rPr>
          <w:kern w:val="22"/>
          <w:szCs w:val="22"/>
        </w:rPr>
      </w:pPr>
      <w:r w:rsidRPr="00C33570">
        <w:rPr>
          <w:kern w:val="22"/>
          <w:szCs w:val="22"/>
        </w:rPr>
        <w:t>Participation of young people is lacking</w:t>
      </w:r>
      <w:r w:rsidR="00FE458E" w:rsidRPr="00691470">
        <w:rPr>
          <w:kern w:val="22"/>
          <w:szCs w:val="22"/>
        </w:rPr>
        <w:t>:</w:t>
      </w:r>
      <w:r w:rsidRPr="00C33570">
        <w:rPr>
          <w:kern w:val="22"/>
          <w:szCs w:val="22"/>
        </w:rPr>
        <w:t xml:space="preserve"> There is a need to give </w:t>
      </w:r>
      <w:r w:rsidR="00DC28B9" w:rsidRPr="00691470">
        <w:rPr>
          <w:kern w:val="22"/>
          <w:szCs w:val="22"/>
        </w:rPr>
        <w:t xml:space="preserve">youth </w:t>
      </w:r>
      <w:r w:rsidRPr="00C33570">
        <w:rPr>
          <w:kern w:val="22"/>
          <w:szCs w:val="22"/>
        </w:rPr>
        <w:t>opportunities to play a key role in national implementation and participate in relevant policy processes and trainings at the national, regional and global level</w:t>
      </w:r>
      <w:r w:rsidR="00A748B1" w:rsidRPr="00691470">
        <w:rPr>
          <w:kern w:val="22"/>
          <w:szCs w:val="22"/>
        </w:rPr>
        <w:t>s</w:t>
      </w:r>
      <w:r w:rsidR="00372CA0" w:rsidRPr="00C33570">
        <w:rPr>
          <w:kern w:val="22"/>
          <w:szCs w:val="22"/>
        </w:rPr>
        <w:t>;</w:t>
      </w:r>
    </w:p>
    <w:p w14:paraId="59DC98B3" w14:textId="22567D1D" w:rsidR="00305347" w:rsidRPr="00C33570" w:rsidRDefault="00305347" w:rsidP="00C33570">
      <w:pPr>
        <w:pStyle w:val="Para1"/>
        <w:numPr>
          <w:ilvl w:val="1"/>
          <w:numId w:val="2"/>
        </w:numPr>
        <w:suppressLineNumbers/>
        <w:tabs>
          <w:tab w:val="clear" w:pos="1440"/>
        </w:tabs>
        <w:suppressAutoHyphens/>
        <w:rPr>
          <w:kern w:val="22"/>
          <w:szCs w:val="22"/>
        </w:rPr>
      </w:pPr>
      <w:r w:rsidRPr="00691470">
        <w:rPr>
          <w:kern w:val="22"/>
          <w:szCs w:val="22"/>
        </w:rPr>
        <w:t>Limited access to data and knowledge:  Reliable</w:t>
      </w:r>
      <w:r w:rsidRPr="00C33570">
        <w:rPr>
          <w:kern w:val="22"/>
          <w:szCs w:val="22"/>
        </w:rPr>
        <w:t xml:space="preserve"> data and information are needed to perform some tasks</w:t>
      </w:r>
      <w:r w:rsidR="000B71FB" w:rsidRPr="00691470">
        <w:rPr>
          <w:kern w:val="22"/>
          <w:szCs w:val="22"/>
        </w:rPr>
        <w:t>,</w:t>
      </w:r>
      <w:r w:rsidRPr="00C33570">
        <w:rPr>
          <w:kern w:val="22"/>
          <w:szCs w:val="22"/>
        </w:rPr>
        <w:t xml:space="preserve"> such as land use planning, valuation of ecosystems and awareness</w:t>
      </w:r>
      <w:r w:rsidR="000B71FB" w:rsidRPr="00691470">
        <w:rPr>
          <w:kern w:val="22"/>
          <w:szCs w:val="22"/>
        </w:rPr>
        <w:t>-</w:t>
      </w:r>
      <w:r w:rsidRPr="00C33570">
        <w:rPr>
          <w:kern w:val="22"/>
          <w:szCs w:val="22"/>
        </w:rPr>
        <w:t>raising. Many countries do not have good data management systems for reporting purposes</w:t>
      </w:r>
      <w:r w:rsidR="00372CA0" w:rsidRPr="00C33570">
        <w:rPr>
          <w:kern w:val="22"/>
          <w:szCs w:val="22"/>
        </w:rPr>
        <w:t>;</w:t>
      </w:r>
    </w:p>
    <w:p w14:paraId="7EDAE71C" w14:textId="6B0A75E8" w:rsidR="00305347" w:rsidRPr="00C33570" w:rsidRDefault="00305347" w:rsidP="00C33570">
      <w:pPr>
        <w:pStyle w:val="Para1"/>
        <w:numPr>
          <w:ilvl w:val="1"/>
          <w:numId w:val="2"/>
        </w:numPr>
        <w:suppressLineNumbers/>
        <w:tabs>
          <w:tab w:val="clear" w:pos="1440"/>
        </w:tabs>
        <w:suppressAutoHyphens/>
        <w:rPr>
          <w:kern w:val="22"/>
          <w:szCs w:val="22"/>
        </w:rPr>
      </w:pPr>
      <w:r w:rsidRPr="00691470">
        <w:rPr>
          <w:kern w:val="22"/>
          <w:szCs w:val="22"/>
        </w:rPr>
        <w:t>Limited access to relevant technologies</w:t>
      </w:r>
      <w:r w:rsidRPr="00C33570">
        <w:rPr>
          <w:kern w:val="22"/>
          <w:szCs w:val="22"/>
        </w:rPr>
        <w:t xml:space="preserve">: There is </w:t>
      </w:r>
      <w:r w:rsidR="005F6C29" w:rsidRPr="00691470">
        <w:rPr>
          <w:kern w:val="22"/>
          <w:szCs w:val="22"/>
        </w:rPr>
        <w:t xml:space="preserve">a </w:t>
      </w:r>
      <w:r w:rsidRPr="00C33570">
        <w:rPr>
          <w:kern w:val="22"/>
          <w:szCs w:val="22"/>
        </w:rPr>
        <w:t xml:space="preserve">need for cooperation between countries and regions to facilitate </w:t>
      </w:r>
      <w:r w:rsidR="005F6C29" w:rsidRPr="00691470">
        <w:rPr>
          <w:kern w:val="22"/>
          <w:szCs w:val="22"/>
        </w:rPr>
        <w:t xml:space="preserve">the </w:t>
      </w:r>
      <w:r w:rsidRPr="00C33570">
        <w:rPr>
          <w:kern w:val="22"/>
          <w:szCs w:val="22"/>
        </w:rPr>
        <w:t>transfer and sharing of scientific knowledge and innovations</w:t>
      </w:r>
      <w:r w:rsidR="00372CA0" w:rsidRPr="00C33570">
        <w:rPr>
          <w:kern w:val="22"/>
          <w:szCs w:val="22"/>
        </w:rPr>
        <w:t>;</w:t>
      </w:r>
    </w:p>
    <w:p w14:paraId="2EE12671" w14:textId="0B5A4437" w:rsidR="00305347" w:rsidRPr="00C33570" w:rsidRDefault="00305347" w:rsidP="00C33570">
      <w:pPr>
        <w:pStyle w:val="Para1"/>
        <w:numPr>
          <w:ilvl w:val="1"/>
          <w:numId w:val="2"/>
        </w:numPr>
        <w:suppressLineNumbers/>
        <w:tabs>
          <w:tab w:val="clear" w:pos="1440"/>
        </w:tabs>
        <w:suppressAutoHyphens/>
        <w:rPr>
          <w:kern w:val="22"/>
          <w:szCs w:val="22"/>
        </w:rPr>
      </w:pPr>
      <w:r w:rsidRPr="00C33570">
        <w:rPr>
          <w:kern w:val="22"/>
          <w:szCs w:val="22"/>
        </w:rPr>
        <w:t>Unrealistic plans and targets: A number of NBSAPs were too ambitious. Parties need to be realistic in setting their targets</w:t>
      </w:r>
      <w:r w:rsidR="0004260F" w:rsidRPr="00691470">
        <w:rPr>
          <w:kern w:val="22"/>
          <w:szCs w:val="22"/>
        </w:rPr>
        <w:t>,</w:t>
      </w:r>
      <w:r w:rsidRPr="00C33570">
        <w:rPr>
          <w:kern w:val="22"/>
          <w:szCs w:val="22"/>
        </w:rPr>
        <w:t xml:space="preserve"> and the targets must be measurable</w:t>
      </w:r>
      <w:r w:rsidR="00372CA0" w:rsidRPr="00C33570">
        <w:rPr>
          <w:kern w:val="22"/>
          <w:szCs w:val="22"/>
        </w:rPr>
        <w:t>;</w:t>
      </w:r>
    </w:p>
    <w:p w14:paraId="0E8C8DE7" w14:textId="5A664010" w:rsidR="00305347" w:rsidRPr="00C33570" w:rsidRDefault="00305347" w:rsidP="00C33570">
      <w:pPr>
        <w:pStyle w:val="Para1"/>
        <w:numPr>
          <w:ilvl w:val="1"/>
          <w:numId w:val="2"/>
        </w:numPr>
        <w:suppressLineNumbers/>
        <w:tabs>
          <w:tab w:val="clear" w:pos="1440"/>
        </w:tabs>
        <w:suppressAutoHyphens/>
        <w:rPr>
          <w:kern w:val="22"/>
          <w:szCs w:val="22"/>
        </w:rPr>
      </w:pPr>
      <w:r w:rsidRPr="00C33570">
        <w:rPr>
          <w:kern w:val="22"/>
          <w:szCs w:val="22"/>
        </w:rPr>
        <w:t xml:space="preserve">Delays in implementation: There was a time lag between </w:t>
      </w:r>
      <w:r w:rsidR="0062478A" w:rsidRPr="00691470">
        <w:rPr>
          <w:kern w:val="22"/>
          <w:szCs w:val="22"/>
        </w:rPr>
        <w:t>the tim</w:t>
      </w:r>
      <w:r w:rsidR="0062478A" w:rsidRPr="00691470">
        <w:rPr>
          <w:kern w:val="22"/>
          <w:szCs w:val="22"/>
        </w:rPr>
        <w:t xml:space="preserve">e </w:t>
      </w:r>
      <w:r w:rsidRPr="00691470">
        <w:rPr>
          <w:kern w:val="22"/>
          <w:szCs w:val="22"/>
        </w:rPr>
        <w:t xml:space="preserve">when Parties agreed on what to do and </w:t>
      </w:r>
      <w:r w:rsidR="0062478A" w:rsidRPr="00691470">
        <w:rPr>
          <w:kern w:val="22"/>
          <w:szCs w:val="22"/>
        </w:rPr>
        <w:t xml:space="preserve">the time </w:t>
      </w:r>
      <w:r w:rsidRPr="00691470">
        <w:rPr>
          <w:kern w:val="22"/>
          <w:szCs w:val="22"/>
        </w:rPr>
        <w:t xml:space="preserve">when </w:t>
      </w:r>
      <w:r w:rsidR="0062478A" w:rsidRPr="00691470">
        <w:rPr>
          <w:kern w:val="22"/>
          <w:szCs w:val="22"/>
        </w:rPr>
        <w:t xml:space="preserve">the </w:t>
      </w:r>
      <w:r w:rsidRPr="00691470">
        <w:rPr>
          <w:kern w:val="22"/>
          <w:szCs w:val="22"/>
        </w:rPr>
        <w:t>implementation or action happened. For example, the Strategic Plan for Biodiversity 2011-2020 and the Aichi Biodiversity Targets were adopted in 2010</w:t>
      </w:r>
      <w:r w:rsidR="00760C50" w:rsidRPr="00691470">
        <w:rPr>
          <w:kern w:val="22"/>
          <w:szCs w:val="22"/>
        </w:rPr>
        <w:t>,</w:t>
      </w:r>
      <w:r w:rsidRPr="00691470">
        <w:rPr>
          <w:kern w:val="22"/>
          <w:szCs w:val="22"/>
        </w:rPr>
        <w:t xml:space="preserve"> but Parties had not implemented most of them and enabling environments had not been created. This was exacerbated by the fact that indicators were agreed almost </w:t>
      </w:r>
      <w:r w:rsidR="0062478A" w:rsidRPr="00691470">
        <w:rPr>
          <w:kern w:val="22"/>
          <w:szCs w:val="22"/>
        </w:rPr>
        <w:t>five</w:t>
      </w:r>
      <w:r w:rsidRPr="00691470">
        <w:rPr>
          <w:kern w:val="22"/>
          <w:szCs w:val="22"/>
        </w:rPr>
        <w:t xml:space="preserve"> years after the </w:t>
      </w:r>
      <w:r w:rsidR="0062478A" w:rsidRPr="00691470">
        <w:rPr>
          <w:kern w:val="22"/>
          <w:szCs w:val="22"/>
        </w:rPr>
        <w:t>S</w:t>
      </w:r>
      <w:r w:rsidRPr="00691470">
        <w:rPr>
          <w:kern w:val="22"/>
          <w:szCs w:val="22"/>
        </w:rPr>
        <w:t xml:space="preserve">trategic </w:t>
      </w:r>
      <w:r w:rsidR="0062478A" w:rsidRPr="00691470">
        <w:rPr>
          <w:kern w:val="22"/>
          <w:szCs w:val="22"/>
        </w:rPr>
        <w:t>P</w:t>
      </w:r>
      <w:r w:rsidRPr="00691470">
        <w:rPr>
          <w:kern w:val="22"/>
          <w:szCs w:val="22"/>
        </w:rPr>
        <w:t xml:space="preserve">lan was adopted. Furthermore, there was a time lag between the </w:t>
      </w:r>
      <w:r w:rsidRPr="00C33570">
        <w:rPr>
          <w:kern w:val="22"/>
          <w:szCs w:val="22"/>
        </w:rPr>
        <w:t>development of NBSAPs and the actual start of their implementation</w:t>
      </w:r>
      <w:r w:rsidR="00372CA0" w:rsidRPr="00C33570">
        <w:rPr>
          <w:kern w:val="22"/>
          <w:szCs w:val="22"/>
        </w:rPr>
        <w:t>;</w:t>
      </w:r>
    </w:p>
    <w:p w14:paraId="412C8A05" w14:textId="1FB49622" w:rsidR="00305347" w:rsidRPr="00C33570" w:rsidRDefault="00305347" w:rsidP="00C33570">
      <w:pPr>
        <w:pStyle w:val="Para1"/>
        <w:numPr>
          <w:ilvl w:val="1"/>
          <w:numId w:val="2"/>
        </w:numPr>
        <w:suppressLineNumbers/>
        <w:tabs>
          <w:tab w:val="clear" w:pos="1440"/>
        </w:tabs>
        <w:suppressAutoHyphens/>
        <w:rPr>
          <w:kern w:val="22"/>
          <w:szCs w:val="22"/>
        </w:rPr>
      </w:pPr>
      <w:r w:rsidRPr="00C33570">
        <w:rPr>
          <w:kern w:val="22"/>
          <w:szCs w:val="22"/>
        </w:rPr>
        <w:t>Competition with other priorities: It was challenging to get politicians and decision makers to prioritize biodiversity conservation and its sustainable use over other issues such as food insecurity, unemployment, health and infrastructure</w:t>
      </w:r>
      <w:r w:rsidR="00372CA0" w:rsidRPr="00C33570">
        <w:rPr>
          <w:kern w:val="22"/>
          <w:szCs w:val="22"/>
        </w:rPr>
        <w:t>;</w:t>
      </w:r>
    </w:p>
    <w:p w14:paraId="64B7B702" w14:textId="37E82932" w:rsidR="00305347" w:rsidRPr="00C33570" w:rsidRDefault="00305347" w:rsidP="00C33570">
      <w:pPr>
        <w:pStyle w:val="Para1"/>
        <w:numPr>
          <w:ilvl w:val="1"/>
          <w:numId w:val="2"/>
        </w:numPr>
        <w:suppressLineNumbers/>
        <w:tabs>
          <w:tab w:val="clear" w:pos="1440"/>
        </w:tabs>
        <w:suppressAutoHyphens/>
        <w:rPr>
          <w:kern w:val="22"/>
          <w:szCs w:val="22"/>
        </w:rPr>
      </w:pPr>
      <w:r w:rsidRPr="00C33570">
        <w:rPr>
          <w:kern w:val="22"/>
          <w:szCs w:val="22"/>
        </w:rPr>
        <w:t>Poor coordination between ministries and sectors: There was a need for coordination and alignment of the work of various ministries and agencies to deliver biodiversity goals and targets effectively.</w:t>
      </w:r>
    </w:p>
    <w:p w14:paraId="76F4B5B8" w14:textId="56EBF99B" w:rsidR="00305347" w:rsidRPr="00C33570" w:rsidRDefault="00305347" w:rsidP="00C33570">
      <w:pPr>
        <w:pStyle w:val="Para1"/>
        <w:suppressLineNumbers/>
        <w:tabs>
          <w:tab w:val="clear" w:pos="360"/>
          <w:tab w:val="num" w:pos="630"/>
        </w:tabs>
        <w:suppressAutoHyphens/>
        <w:rPr>
          <w:kern w:val="22"/>
          <w:szCs w:val="22"/>
        </w:rPr>
      </w:pPr>
      <w:r w:rsidRPr="00C33570">
        <w:rPr>
          <w:kern w:val="22"/>
          <w:szCs w:val="22"/>
        </w:rPr>
        <w:t xml:space="preserve">Other challenges included inadequate capacity and expertise at various levels, limited financial resources, lack of policy and legal coherence at the national level, bad governance and corruption, ineffective institutional frameworks and lack of political will to enforce and support the implementation of </w:t>
      </w:r>
      <w:r w:rsidR="000E579B" w:rsidRPr="00691470">
        <w:rPr>
          <w:kern w:val="22"/>
          <w:szCs w:val="22"/>
        </w:rPr>
        <w:t>NBSAPs</w:t>
      </w:r>
      <w:r w:rsidRPr="00C33570">
        <w:rPr>
          <w:kern w:val="22"/>
          <w:szCs w:val="22"/>
        </w:rPr>
        <w:t>.</w:t>
      </w:r>
    </w:p>
    <w:p w14:paraId="24EC4690" w14:textId="199682B6" w:rsidR="00305347" w:rsidRPr="00691470" w:rsidRDefault="00305347" w:rsidP="00C33570">
      <w:pPr>
        <w:pStyle w:val="Heading2"/>
        <w:numPr>
          <w:ilvl w:val="0"/>
          <w:numId w:val="42"/>
        </w:numPr>
        <w:suppressLineNumbers/>
        <w:tabs>
          <w:tab w:val="clear" w:pos="720"/>
        </w:tabs>
        <w:suppressAutoHyphens/>
        <w:ind w:left="714" w:hanging="357"/>
        <w:rPr>
          <w:kern w:val="22"/>
          <w:szCs w:val="22"/>
        </w:rPr>
      </w:pPr>
      <w:r w:rsidRPr="00691470">
        <w:rPr>
          <w:kern w:val="22"/>
          <w:szCs w:val="22"/>
        </w:rPr>
        <w:t xml:space="preserve">Visioning </w:t>
      </w:r>
      <w:r w:rsidR="00372CA0" w:rsidRPr="00691470">
        <w:rPr>
          <w:kern w:val="22"/>
          <w:szCs w:val="22"/>
        </w:rPr>
        <w:t>t</w:t>
      </w:r>
      <w:r w:rsidRPr="00691470">
        <w:rPr>
          <w:kern w:val="22"/>
          <w:szCs w:val="22"/>
        </w:rPr>
        <w:t xml:space="preserve">he </w:t>
      </w:r>
      <w:r w:rsidR="00372CA0" w:rsidRPr="00691470">
        <w:rPr>
          <w:kern w:val="22"/>
          <w:szCs w:val="22"/>
        </w:rPr>
        <w:t>w</w:t>
      </w:r>
      <w:r w:rsidRPr="00691470">
        <w:rPr>
          <w:kern w:val="22"/>
          <w:szCs w:val="22"/>
        </w:rPr>
        <w:t xml:space="preserve">orld </w:t>
      </w:r>
      <w:r w:rsidR="00372CA0" w:rsidRPr="00691470">
        <w:rPr>
          <w:kern w:val="22"/>
          <w:szCs w:val="22"/>
        </w:rPr>
        <w:t>w</w:t>
      </w:r>
      <w:r w:rsidRPr="00691470">
        <w:rPr>
          <w:kern w:val="22"/>
          <w:szCs w:val="22"/>
        </w:rPr>
        <w:t xml:space="preserve">e </w:t>
      </w:r>
      <w:r w:rsidR="00372CA0" w:rsidRPr="00691470">
        <w:rPr>
          <w:kern w:val="22"/>
          <w:szCs w:val="22"/>
        </w:rPr>
        <w:t>w</w:t>
      </w:r>
      <w:r w:rsidRPr="00691470">
        <w:rPr>
          <w:kern w:val="22"/>
          <w:szCs w:val="22"/>
        </w:rPr>
        <w:t>ant</w:t>
      </w:r>
    </w:p>
    <w:p w14:paraId="0F505E37" w14:textId="276E3481" w:rsidR="008429C2" w:rsidRPr="00691470" w:rsidRDefault="00AF5A81" w:rsidP="00C33570">
      <w:pPr>
        <w:pStyle w:val="Para1"/>
        <w:suppressLineNumbers/>
        <w:tabs>
          <w:tab w:val="clear" w:pos="360"/>
          <w:tab w:val="left" w:pos="720"/>
        </w:tabs>
        <w:suppressAutoHyphens/>
        <w:rPr>
          <w:kern w:val="22"/>
          <w:szCs w:val="22"/>
        </w:rPr>
      </w:pPr>
      <w:r w:rsidRPr="00691470">
        <w:rPr>
          <w:kern w:val="22"/>
          <w:szCs w:val="22"/>
        </w:rPr>
        <w:t>Participants</w:t>
      </w:r>
      <w:r w:rsidR="00277E91" w:rsidRPr="00691470">
        <w:rPr>
          <w:kern w:val="22"/>
          <w:szCs w:val="22"/>
        </w:rPr>
        <w:t xml:space="preserve"> identified a number of actions and possible pathways towards realizing the 2050 vision of “</w:t>
      </w:r>
      <w:r w:rsidR="00C06C34" w:rsidRPr="00691470">
        <w:rPr>
          <w:kern w:val="22"/>
          <w:szCs w:val="22"/>
        </w:rPr>
        <w:t>l</w:t>
      </w:r>
      <w:r w:rsidR="00277E91" w:rsidRPr="00691470">
        <w:rPr>
          <w:kern w:val="22"/>
          <w:szCs w:val="22"/>
        </w:rPr>
        <w:t xml:space="preserve">iving in </w:t>
      </w:r>
      <w:r w:rsidR="00372CA0" w:rsidRPr="00691470">
        <w:rPr>
          <w:kern w:val="22"/>
          <w:szCs w:val="22"/>
        </w:rPr>
        <w:t>h</w:t>
      </w:r>
      <w:r w:rsidR="00277E91" w:rsidRPr="00691470">
        <w:rPr>
          <w:kern w:val="22"/>
          <w:szCs w:val="22"/>
        </w:rPr>
        <w:t xml:space="preserve">armony with </w:t>
      </w:r>
      <w:r w:rsidR="00372CA0" w:rsidRPr="00691470">
        <w:rPr>
          <w:kern w:val="22"/>
          <w:szCs w:val="22"/>
        </w:rPr>
        <w:t>n</w:t>
      </w:r>
      <w:r w:rsidR="00277E91" w:rsidRPr="00691470">
        <w:rPr>
          <w:kern w:val="22"/>
          <w:szCs w:val="22"/>
        </w:rPr>
        <w:t>ature</w:t>
      </w:r>
      <w:r w:rsidR="00C06C34" w:rsidRPr="00691470">
        <w:rPr>
          <w:kern w:val="22"/>
          <w:szCs w:val="22"/>
        </w:rPr>
        <w:t>”</w:t>
      </w:r>
      <w:r w:rsidR="00277E91" w:rsidRPr="00691470">
        <w:rPr>
          <w:kern w:val="22"/>
          <w:szCs w:val="22"/>
        </w:rPr>
        <w:t>. They</w:t>
      </w:r>
      <w:r w:rsidRPr="00691470">
        <w:rPr>
          <w:kern w:val="22"/>
          <w:szCs w:val="22"/>
        </w:rPr>
        <w:t xml:space="preserve"> agreed that </w:t>
      </w:r>
      <w:r w:rsidR="008429C2" w:rsidRPr="00691470">
        <w:rPr>
          <w:kern w:val="22"/>
          <w:szCs w:val="22"/>
        </w:rPr>
        <w:t xml:space="preserve">the </w:t>
      </w:r>
      <w:r w:rsidRPr="00691470">
        <w:rPr>
          <w:kern w:val="22"/>
          <w:szCs w:val="22"/>
        </w:rPr>
        <w:t xml:space="preserve">current trends regarding biodiversity </w:t>
      </w:r>
      <w:r w:rsidR="00277E91" w:rsidRPr="00691470">
        <w:rPr>
          <w:kern w:val="22"/>
          <w:szCs w:val="22"/>
        </w:rPr>
        <w:t>were</w:t>
      </w:r>
      <w:r w:rsidRPr="00691470">
        <w:rPr>
          <w:kern w:val="22"/>
          <w:szCs w:val="22"/>
        </w:rPr>
        <w:t xml:space="preserve"> alarming and that business as usual </w:t>
      </w:r>
      <w:r w:rsidR="00277E91" w:rsidRPr="00691470">
        <w:rPr>
          <w:kern w:val="22"/>
          <w:szCs w:val="22"/>
        </w:rPr>
        <w:t>was not an option</w:t>
      </w:r>
      <w:r w:rsidRPr="00691470">
        <w:rPr>
          <w:kern w:val="22"/>
          <w:szCs w:val="22"/>
        </w:rPr>
        <w:t xml:space="preserve">. </w:t>
      </w:r>
      <w:r w:rsidR="00277E91" w:rsidRPr="00691470">
        <w:rPr>
          <w:kern w:val="22"/>
          <w:szCs w:val="22"/>
        </w:rPr>
        <w:t>They also</w:t>
      </w:r>
      <w:r w:rsidRPr="00691470">
        <w:rPr>
          <w:kern w:val="22"/>
          <w:szCs w:val="22"/>
        </w:rPr>
        <w:t xml:space="preserve"> stated that ambition </w:t>
      </w:r>
      <w:r w:rsidR="00277E91" w:rsidRPr="00691470">
        <w:rPr>
          <w:kern w:val="22"/>
          <w:szCs w:val="22"/>
        </w:rPr>
        <w:t>was</w:t>
      </w:r>
      <w:r w:rsidRPr="00691470">
        <w:rPr>
          <w:kern w:val="22"/>
          <w:szCs w:val="22"/>
        </w:rPr>
        <w:t xml:space="preserve"> required to achieve the future we want</w:t>
      </w:r>
      <w:r w:rsidR="00277E91" w:rsidRPr="00691470">
        <w:rPr>
          <w:kern w:val="22"/>
          <w:szCs w:val="22"/>
        </w:rPr>
        <w:t xml:space="preserve">; noting that </w:t>
      </w:r>
      <w:r w:rsidRPr="00691470">
        <w:rPr>
          <w:kern w:val="22"/>
          <w:szCs w:val="22"/>
        </w:rPr>
        <w:t>the post</w:t>
      </w:r>
      <w:r w:rsidRPr="00691470">
        <w:rPr>
          <w:kern w:val="22"/>
          <w:szCs w:val="22"/>
        </w:rPr>
        <w:noBreakHyphen/>
        <w:t>2020 framework would not make a big difference</w:t>
      </w:r>
      <w:r w:rsidR="00277E91" w:rsidRPr="00691470">
        <w:rPr>
          <w:kern w:val="22"/>
          <w:szCs w:val="22"/>
        </w:rPr>
        <w:t xml:space="preserve"> if we set ourselves short</w:t>
      </w:r>
      <w:r w:rsidRPr="00691470">
        <w:rPr>
          <w:kern w:val="22"/>
          <w:szCs w:val="22"/>
        </w:rPr>
        <w:t xml:space="preserve">. </w:t>
      </w:r>
      <w:r w:rsidR="00277E91" w:rsidRPr="00691470">
        <w:rPr>
          <w:kern w:val="22"/>
          <w:szCs w:val="22"/>
        </w:rPr>
        <w:t>They further</w:t>
      </w:r>
      <w:r w:rsidR="008429C2" w:rsidRPr="00691470">
        <w:rPr>
          <w:kern w:val="22"/>
          <w:szCs w:val="22"/>
        </w:rPr>
        <w:t xml:space="preserve"> noted </w:t>
      </w:r>
      <w:r w:rsidR="00277E91" w:rsidRPr="00691470">
        <w:rPr>
          <w:kern w:val="22"/>
          <w:szCs w:val="22"/>
        </w:rPr>
        <w:t>the</w:t>
      </w:r>
      <w:r w:rsidR="00827BBD" w:rsidRPr="00691470">
        <w:rPr>
          <w:kern w:val="22"/>
          <w:szCs w:val="22"/>
        </w:rPr>
        <w:t xml:space="preserve"> need to start acting </w:t>
      </w:r>
      <w:r w:rsidR="00B21AAF" w:rsidRPr="00691470">
        <w:rPr>
          <w:kern w:val="22"/>
          <w:szCs w:val="22"/>
        </w:rPr>
        <w:t xml:space="preserve">right away </w:t>
      </w:r>
      <w:r w:rsidR="00372CA0" w:rsidRPr="00691470">
        <w:rPr>
          <w:kern w:val="22"/>
          <w:szCs w:val="22"/>
        </w:rPr>
        <w:t xml:space="preserve">rather than </w:t>
      </w:r>
      <w:r w:rsidR="00827BBD" w:rsidRPr="00691470">
        <w:rPr>
          <w:kern w:val="22"/>
          <w:szCs w:val="22"/>
        </w:rPr>
        <w:t>wait until 2050.</w:t>
      </w:r>
      <w:r w:rsidR="00B21AAF" w:rsidRPr="00691470">
        <w:rPr>
          <w:kern w:val="22"/>
          <w:szCs w:val="22"/>
        </w:rPr>
        <w:t xml:space="preserve"> </w:t>
      </w:r>
      <w:r w:rsidR="00827BBD" w:rsidRPr="00691470">
        <w:rPr>
          <w:kern w:val="22"/>
          <w:szCs w:val="22"/>
        </w:rPr>
        <w:t>In this regard, the</w:t>
      </w:r>
      <w:r w:rsidR="00844180" w:rsidRPr="00691470">
        <w:rPr>
          <w:kern w:val="22"/>
          <w:szCs w:val="22"/>
        </w:rPr>
        <w:t xml:space="preserve"> </w:t>
      </w:r>
      <w:r w:rsidR="00B21AAF" w:rsidRPr="00691470">
        <w:rPr>
          <w:kern w:val="22"/>
          <w:szCs w:val="22"/>
        </w:rPr>
        <w:t>following</w:t>
      </w:r>
      <w:r w:rsidR="008429C2" w:rsidRPr="00691470">
        <w:rPr>
          <w:kern w:val="22"/>
          <w:szCs w:val="22"/>
        </w:rPr>
        <w:t xml:space="preserve"> ideas</w:t>
      </w:r>
      <w:r w:rsidR="00827BBD" w:rsidRPr="00691470">
        <w:rPr>
          <w:kern w:val="22"/>
          <w:szCs w:val="22"/>
        </w:rPr>
        <w:t xml:space="preserve"> </w:t>
      </w:r>
      <w:r w:rsidR="00B21AAF" w:rsidRPr="00C33570">
        <w:rPr>
          <w:kern w:val="22"/>
          <w:szCs w:val="22"/>
          <w:lang w:val="en-CA"/>
        </w:rPr>
        <w:t xml:space="preserve">were </w:t>
      </w:r>
      <w:r w:rsidR="00E01F1D" w:rsidRPr="00C33570">
        <w:rPr>
          <w:kern w:val="22"/>
          <w:szCs w:val="22"/>
          <w:lang w:val="en-CA"/>
        </w:rPr>
        <w:t>expressed:</w:t>
      </w:r>
    </w:p>
    <w:p w14:paraId="1B08B417" w14:textId="74D356E7" w:rsidR="00E01F1D" w:rsidRPr="00C33570" w:rsidRDefault="00E01F1D" w:rsidP="00C33570">
      <w:pPr>
        <w:pStyle w:val="Para1"/>
        <w:numPr>
          <w:ilvl w:val="1"/>
          <w:numId w:val="2"/>
        </w:numPr>
        <w:suppressLineNumbers/>
        <w:suppressAutoHyphens/>
        <w:rPr>
          <w:kern w:val="22"/>
          <w:szCs w:val="22"/>
          <w:lang w:val="en-CA"/>
        </w:rPr>
      </w:pPr>
      <w:r w:rsidRPr="00C33570">
        <w:rPr>
          <w:i/>
          <w:kern w:val="22"/>
          <w:szCs w:val="22"/>
          <w:lang w:val="en-CA"/>
        </w:rPr>
        <w:t>Theory of change</w:t>
      </w:r>
      <w:r w:rsidRPr="00C33570">
        <w:rPr>
          <w:kern w:val="22"/>
          <w:szCs w:val="22"/>
          <w:lang w:val="en-CA"/>
        </w:rPr>
        <w:t xml:space="preserve">: </w:t>
      </w:r>
      <w:r w:rsidR="00B21AAF" w:rsidRPr="00C33570">
        <w:rPr>
          <w:kern w:val="22"/>
          <w:szCs w:val="22"/>
          <w:lang w:val="en-CA"/>
        </w:rPr>
        <w:t>there is</w:t>
      </w:r>
      <w:r w:rsidRPr="00C33570">
        <w:rPr>
          <w:kern w:val="22"/>
          <w:szCs w:val="22"/>
          <w:lang w:val="en-CA"/>
        </w:rPr>
        <w:t xml:space="preserve"> need to develop a clear theory of change for </w:t>
      </w:r>
      <w:r w:rsidR="002B2FCA" w:rsidRPr="00C33570">
        <w:rPr>
          <w:kern w:val="22"/>
          <w:szCs w:val="22"/>
          <w:lang w:val="en-CA"/>
        </w:rPr>
        <w:t>the Convention b</w:t>
      </w:r>
      <w:r w:rsidRPr="00C33570">
        <w:rPr>
          <w:kern w:val="22"/>
          <w:szCs w:val="22"/>
          <w:lang w:val="en-CA"/>
        </w:rPr>
        <w:t>ased on concrete outcomes for the 2050 vision. Focus on access and benefit</w:t>
      </w:r>
      <w:r w:rsidR="00372CA0" w:rsidRPr="00C33570">
        <w:rPr>
          <w:kern w:val="22"/>
          <w:szCs w:val="22"/>
          <w:lang w:val="en-CA"/>
        </w:rPr>
        <w:t>-</w:t>
      </w:r>
      <w:r w:rsidRPr="00C33570">
        <w:rPr>
          <w:kern w:val="22"/>
          <w:szCs w:val="22"/>
          <w:lang w:val="en-CA"/>
        </w:rPr>
        <w:t xml:space="preserve">sharing and the incorporation of indigenous peoples and their traditional knowledge to experience real transformation in society.  Use existing agreements, </w:t>
      </w:r>
      <w:r w:rsidR="002B2FCA" w:rsidRPr="00C33570">
        <w:rPr>
          <w:kern w:val="22"/>
          <w:szCs w:val="22"/>
          <w:lang w:val="en-CA"/>
        </w:rPr>
        <w:t xml:space="preserve">such as </w:t>
      </w:r>
      <w:r w:rsidR="00F928DF">
        <w:rPr>
          <w:kern w:val="22"/>
          <w:szCs w:val="22"/>
          <w:lang w:val="en-CA"/>
        </w:rPr>
        <w:t xml:space="preserve">the </w:t>
      </w:r>
      <w:r w:rsidR="00114386" w:rsidRPr="0091587E">
        <w:rPr>
          <w:kern w:val="22"/>
          <w:szCs w:val="22"/>
          <w:lang w:val="en-CA"/>
        </w:rPr>
        <w:t>Sustainable Development Goal</w:t>
      </w:r>
      <w:r w:rsidRPr="00C33570">
        <w:rPr>
          <w:kern w:val="22"/>
          <w:szCs w:val="22"/>
          <w:lang w:val="en-CA"/>
        </w:rPr>
        <w:t xml:space="preserve">s and African </w:t>
      </w:r>
      <w:r w:rsidR="00393CCE" w:rsidRPr="00C33570">
        <w:rPr>
          <w:kern w:val="22"/>
          <w:szCs w:val="22"/>
          <w:lang w:val="en-CA"/>
        </w:rPr>
        <w:t xml:space="preserve">Union </w:t>
      </w:r>
      <w:r w:rsidRPr="00C33570">
        <w:rPr>
          <w:kern w:val="22"/>
          <w:szCs w:val="22"/>
          <w:lang w:val="en-CA"/>
        </w:rPr>
        <w:t>2063 Agenda, to develop sustainable biodiversity objectives</w:t>
      </w:r>
      <w:r w:rsidR="00393CCE" w:rsidRPr="00C33570">
        <w:rPr>
          <w:kern w:val="22"/>
          <w:szCs w:val="22"/>
          <w:lang w:val="en-CA"/>
        </w:rPr>
        <w:t>;</w:t>
      </w:r>
    </w:p>
    <w:p w14:paraId="22BD1AE3" w14:textId="6AB9C065" w:rsidR="002B2FCA" w:rsidRPr="00C33570" w:rsidRDefault="002B2FCA" w:rsidP="00C33570">
      <w:pPr>
        <w:pStyle w:val="Para1"/>
        <w:numPr>
          <w:ilvl w:val="1"/>
          <w:numId w:val="2"/>
        </w:numPr>
        <w:suppressLineNumbers/>
        <w:suppressAutoHyphens/>
        <w:rPr>
          <w:kern w:val="22"/>
          <w:szCs w:val="22"/>
          <w:lang w:val="en-CA"/>
        </w:rPr>
      </w:pPr>
      <w:r w:rsidRPr="00C33570">
        <w:rPr>
          <w:i/>
          <w:kern w:val="22"/>
          <w:szCs w:val="22"/>
          <w:lang w:val="en-CA"/>
        </w:rPr>
        <w:t>Communication strategy:</w:t>
      </w:r>
      <w:r w:rsidRPr="00C33570">
        <w:rPr>
          <w:kern w:val="22"/>
          <w:szCs w:val="22"/>
          <w:lang w:val="en-CA"/>
        </w:rPr>
        <w:t xml:space="preserve"> </w:t>
      </w:r>
      <w:r w:rsidR="00B0404A" w:rsidRPr="00C33570">
        <w:rPr>
          <w:kern w:val="22"/>
          <w:szCs w:val="22"/>
          <w:lang w:val="en-CA"/>
        </w:rPr>
        <w:t>an action-oriented communication strategy, adapted to different target audiences</w:t>
      </w:r>
      <w:r w:rsidR="00B21AAF" w:rsidRPr="00C33570">
        <w:rPr>
          <w:kern w:val="22"/>
          <w:szCs w:val="22"/>
          <w:lang w:val="en-CA"/>
        </w:rPr>
        <w:t xml:space="preserve"> is needed</w:t>
      </w:r>
      <w:r w:rsidR="00B0404A" w:rsidRPr="00C33570">
        <w:rPr>
          <w:kern w:val="22"/>
          <w:szCs w:val="22"/>
          <w:lang w:val="en-CA"/>
        </w:rPr>
        <w:t xml:space="preserve">. It should include </w:t>
      </w:r>
      <w:r w:rsidRPr="00C33570">
        <w:rPr>
          <w:kern w:val="22"/>
          <w:szCs w:val="22"/>
          <w:lang w:val="en-CA"/>
        </w:rPr>
        <w:t xml:space="preserve">clear communication objectives </w:t>
      </w:r>
      <w:r w:rsidR="00B0404A" w:rsidRPr="00C33570">
        <w:rPr>
          <w:kern w:val="22"/>
          <w:szCs w:val="22"/>
          <w:lang w:val="en-CA"/>
        </w:rPr>
        <w:t xml:space="preserve">and </w:t>
      </w:r>
      <w:r w:rsidR="00B20043" w:rsidRPr="00C33570">
        <w:rPr>
          <w:kern w:val="22"/>
          <w:szCs w:val="22"/>
          <w:lang w:val="en-CA"/>
        </w:rPr>
        <w:t>core messages</w:t>
      </w:r>
      <w:r w:rsidR="0072150C" w:rsidRPr="00C33570">
        <w:rPr>
          <w:kern w:val="22"/>
          <w:szCs w:val="22"/>
          <w:lang w:val="en-CA"/>
        </w:rPr>
        <w:t>.</w:t>
      </w:r>
      <w:r w:rsidRPr="00C33570">
        <w:rPr>
          <w:kern w:val="22"/>
          <w:szCs w:val="22"/>
          <w:lang w:val="en-CA"/>
        </w:rPr>
        <w:t xml:space="preserve"> </w:t>
      </w:r>
      <w:r w:rsidR="00B20043" w:rsidRPr="00C33570">
        <w:rPr>
          <w:kern w:val="22"/>
          <w:szCs w:val="22"/>
          <w:lang w:val="en-CA"/>
        </w:rPr>
        <w:t>As well, a</w:t>
      </w:r>
      <w:r w:rsidR="00305347" w:rsidRPr="00C33570">
        <w:rPr>
          <w:kern w:val="22"/>
          <w:szCs w:val="22"/>
          <w:lang w:val="en-CA"/>
        </w:rPr>
        <w:t xml:space="preserve"> working group on communication and outreach</w:t>
      </w:r>
      <w:r w:rsidR="00B20043" w:rsidRPr="00C33570">
        <w:rPr>
          <w:kern w:val="22"/>
          <w:szCs w:val="22"/>
          <w:lang w:val="en-CA"/>
        </w:rPr>
        <w:t xml:space="preserve"> may be needed</w:t>
      </w:r>
      <w:r w:rsidR="00305347" w:rsidRPr="00C33570">
        <w:rPr>
          <w:kern w:val="22"/>
          <w:szCs w:val="22"/>
          <w:lang w:val="en-CA"/>
        </w:rPr>
        <w:t xml:space="preserve"> to improve communication with decision makers and parliamentarians</w:t>
      </w:r>
      <w:r w:rsidR="00B20043" w:rsidRPr="00C33570">
        <w:rPr>
          <w:kern w:val="22"/>
          <w:szCs w:val="22"/>
          <w:lang w:val="en-CA"/>
        </w:rPr>
        <w:t xml:space="preserve"> and other policymakers</w:t>
      </w:r>
      <w:r w:rsidR="00393CCE" w:rsidRPr="00C33570">
        <w:rPr>
          <w:kern w:val="22"/>
          <w:szCs w:val="22"/>
          <w:lang w:val="en-CA"/>
        </w:rPr>
        <w:t>;</w:t>
      </w:r>
    </w:p>
    <w:p w14:paraId="7E0375BF" w14:textId="0F56411C" w:rsidR="00285635" w:rsidRPr="00C33570" w:rsidRDefault="00285635" w:rsidP="00C33570">
      <w:pPr>
        <w:pStyle w:val="Para1"/>
        <w:numPr>
          <w:ilvl w:val="1"/>
          <w:numId w:val="2"/>
        </w:numPr>
        <w:suppressLineNumbers/>
        <w:suppressAutoHyphens/>
        <w:rPr>
          <w:kern w:val="22"/>
          <w:szCs w:val="22"/>
          <w:lang w:val="en-CA"/>
        </w:rPr>
      </w:pPr>
      <w:r w:rsidRPr="00C33570">
        <w:rPr>
          <w:i/>
          <w:kern w:val="22"/>
          <w:szCs w:val="22"/>
          <w:lang w:val="en-CA"/>
        </w:rPr>
        <w:lastRenderedPageBreak/>
        <w:t>Stakeholder participation and engagement:</w:t>
      </w:r>
      <w:r w:rsidRPr="00C33570">
        <w:rPr>
          <w:kern w:val="22"/>
          <w:szCs w:val="22"/>
          <w:lang w:val="en-CA"/>
        </w:rPr>
        <w:t xml:space="preserve"> </w:t>
      </w:r>
      <w:r w:rsidR="00B21AAF" w:rsidRPr="00C33570">
        <w:rPr>
          <w:kern w:val="22"/>
          <w:szCs w:val="22"/>
          <w:lang w:val="en-CA"/>
        </w:rPr>
        <w:t>p</w:t>
      </w:r>
      <w:r w:rsidRPr="00C33570">
        <w:rPr>
          <w:kern w:val="22"/>
          <w:szCs w:val="22"/>
          <w:lang w:val="en-CA"/>
        </w:rPr>
        <w:t xml:space="preserve">rocesses and mechanisms </w:t>
      </w:r>
      <w:r w:rsidR="00751ED5" w:rsidRPr="00C33570">
        <w:rPr>
          <w:kern w:val="22"/>
          <w:szCs w:val="22"/>
          <w:lang w:val="en-CA"/>
        </w:rPr>
        <w:t xml:space="preserve">should be established at </w:t>
      </w:r>
      <w:r w:rsidR="003C6BFE">
        <w:rPr>
          <w:kern w:val="22"/>
          <w:szCs w:val="22"/>
          <w:lang w:val="en-CA"/>
        </w:rPr>
        <w:t xml:space="preserve">the </w:t>
      </w:r>
      <w:r w:rsidRPr="00C33570">
        <w:rPr>
          <w:kern w:val="22"/>
          <w:szCs w:val="22"/>
          <w:lang w:val="en-CA"/>
        </w:rPr>
        <w:t>national, subregional and regional</w:t>
      </w:r>
      <w:r w:rsidR="00751ED5" w:rsidRPr="00C33570">
        <w:rPr>
          <w:kern w:val="22"/>
          <w:szCs w:val="22"/>
          <w:lang w:val="en-CA"/>
        </w:rPr>
        <w:t xml:space="preserve"> levels </w:t>
      </w:r>
      <w:r w:rsidRPr="00C33570">
        <w:rPr>
          <w:kern w:val="22"/>
          <w:szCs w:val="22"/>
          <w:lang w:val="en-CA"/>
        </w:rPr>
        <w:t xml:space="preserve">to allow inputs from </w:t>
      </w:r>
      <w:r w:rsidR="0035268F">
        <w:rPr>
          <w:kern w:val="22"/>
          <w:szCs w:val="22"/>
          <w:lang w:val="en-CA"/>
        </w:rPr>
        <w:t>indigenous peoples and local communitie</w:t>
      </w:r>
      <w:r w:rsidR="00751ED5" w:rsidRPr="00C33570">
        <w:rPr>
          <w:kern w:val="22"/>
          <w:szCs w:val="22"/>
          <w:lang w:val="en-CA"/>
        </w:rPr>
        <w:t xml:space="preserve">s and </w:t>
      </w:r>
      <w:r w:rsidRPr="00C33570">
        <w:rPr>
          <w:kern w:val="22"/>
          <w:szCs w:val="22"/>
          <w:lang w:val="en-CA"/>
        </w:rPr>
        <w:t>grass</w:t>
      </w:r>
      <w:r w:rsidR="00A370D4">
        <w:rPr>
          <w:kern w:val="22"/>
          <w:szCs w:val="22"/>
          <w:lang w:val="en-CA"/>
        </w:rPr>
        <w:t>-</w:t>
      </w:r>
      <w:r w:rsidRPr="00C33570">
        <w:rPr>
          <w:kern w:val="22"/>
          <w:szCs w:val="22"/>
          <w:lang w:val="en-CA"/>
        </w:rPr>
        <w:t xml:space="preserve">roots environmental </w:t>
      </w:r>
      <w:r w:rsidR="00233097">
        <w:rPr>
          <w:kern w:val="22"/>
          <w:szCs w:val="22"/>
          <w:lang w:val="en-CA"/>
        </w:rPr>
        <w:t>non-governmental organizations</w:t>
      </w:r>
      <w:r w:rsidR="00233097" w:rsidRPr="00C33570">
        <w:rPr>
          <w:kern w:val="22"/>
          <w:szCs w:val="22"/>
          <w:lang w:val="en-CA"/>
        </w:rPr>
        <w:t xml:space="preserve"> </w:t>
      </w:r>
      <w:r w:rsidR="00751ED5" w:rsidRPr="00C33570">
        <w:rPr>
          <w:kern w:val="22"/>
          <w:szCs w:val="22"/>
          <w:lang w:val="en-CA"/>
        </w:rPr>
        <w:t xml:space="preserve">from </w:t>
      </w:r>
      <w:r w:rsidR="003C6BFE">
        <w:rPr>
          <w:kern w:val="22"/>
          <w:szCs w:val="22"/>
          <w:lang w:val="en-CA"/>
        </w:rPr>
        <w:t xml:space="preserve">the </w:t>
      </w:r>
      <w:r w:rsidR="00751ED5" w:rsidRPr="00C33570">
        <w:rPr>
          <w:kern w:val="22"/>
          <w:szCs w:val="22"/>
          <w:lang w:val="en-CA"/>
        </w:rPr>
        <w:t>bottom</w:t>
      </w:r>
      <w:r w:rsidR="003C6BFE">
        <w:rPr>
          <w:kern w:val="22"/>
          <w:szCs w:val="22"/>
          <w:lang w:val="en-CA"/>
        </w:rPr>
        <w:t xml:space="preserve"> </w:t>
      </w:r>
      <w:r w:rsidR="00751ED5" w:rsidRPr="00C33570">
        <w:rPr>
          <w:kern w:val="22"/>
          <w:szCs w:val="22"/>
          <w:lang w:val="en-CA"/>
        </w:rPr>
        <w:t>up</w:t>
      </w:r>
      <w:r w:rsidR="00393CCE" w:rsidRPr="00C33570">
        <w:rPr>
          <w:kern w:val="22"/>
          <w:szCs w:val="22"/>
          <w:lang w:val="en-CA"/>
        </w:rPr>
        <w:t>;</w:t>
      </w:r>
    </w:p>
    <w:p w14:paraId="2EC32863" w14:textId="2981518A" w:rsidR="002B2FCA" w:rsidRPr="00C33570" w:rsidRDefault="002B2FCA" w:rsidP="00C33570">
      <w:pPr>
        <w:pStyle w:val="Para1"/>
        <w:numPr>
          <w:ilvl w:val="1"/>
          <w:numId w:val="2"/>
        </w:numPr>
        <w:suppressLineNumbers/>
        <w:suppressAutoHyphens/>
        <w:rPr>
          <w:kern w:val="22"/>
          <w:szCs w:val="22"/>
          <w:lang w:val="en-CA"/>
        </w:rPr>
      </w:pPr>
      <w:r w:rsidRPr="00C33570">
        <w:rPr>
          <w:i/>
          <w:kern w:val="22"/>
          <w:szCs w:val="22"/>
          <w:lang w:val="en-CA"/>
        </w:rPr>
        <w:t>Generational succession</w:t>
      </w:r>
      <w:r w:rsidRPr="00C33570">
        <w:rPr>
          <w:kern w:val="22"/>
          <w:szCs w:val="22"/>
          <w:lang w:val="en-CA"/>
        </w:rPr>
        <w:t xml:space="preserve">: youth need to be empowered as they will be the ones </w:t>
      </w:r>
      <w:r w:rsidR="0072150C" w:rsidRPr="00C33570">
        <w:rPr>
          <w:kern w:val="22"/>
          <w:szCs w:val="22"/>
          <w:lang w:val="en-CA"/>
        </w:rPr>
        <w:t>in charge</w:t>
      </w:r>
      <w:r w:rsidRPr="00C33570">
        <w:rPr>
          <w:kern w:val="22"/>
          <w:szCs w:val="22"/>
          <w:lang w:val="en-CA"/>
        </w:rPr>
        <w:t xml:space="preserve"> in 2050. </w:t>
      </w:r>
      <w:r w:rsidR="00B20043" w:rsidRPr="00C33570">
        <w:rPr>
          <w:kern w:val="22"/>
          <w:szCs w:val="22"/>
          <w:lang w:val="en-CA"/>
        </w:rPr>
        <w:t>They should be</w:t>
      </w:r>
      <w:r w:rsidRPr="00C33570">
        <w:rPr>
          <w:kern w:val="22"/>
          <w:szCs w:val="22"/>
          <w:lang w:val="en-CA"/>
        </w:rPr>
        <w:t xml:space="preserve"> capacit</w:t>
      </w:r>
      <w:r w:rsidR="00B20043" w:rsidRPr="00C33570">
        <w:rPr>
          <w:kern w:val="22"/>
          <w:szCs w:val="22"/>
          <w:lang w:val="en-CA"/>
        </w:rPr>
        <w:t>ated</w:t>
      </w:r>
      <w:r w:rsidRPr="00C33570">
        <w:rPr>
          <w:kern w:val="22"/>
          <w:szCs w:val="22"/>
          <w:lang w:val="en-CA"/>
        </w:rPr>
        <w:t xml:space="preserve"> (</w:t>
      </w:r>
      <w:r w:rsidR="00B20043" w:rsidRPr="00C33570">
        <w:rPr>
          <w:kern w:val="22"/>
          <w:szCs w:val="22"/>
          <w:lang w:val="en-CA"/>
        </w:rPr>
        <w:t xml:space="preserve">e.g. through </w:t>
      </w:r>
      <w:r w:rsidRPr="00C33570">
        <w:rPr>
          <w:kern w:val="22"/>
          <w:szCs w:val="22"/>
          <w:lang w:val="en-CA"/>
        </w:rPr>
        <w:t>mentorships</w:t>
      </w:r>
      <w:r w:rsidR="00B20043" w:rsidRPr="00C33570">
        <w:rPr>
          <w:kern w:val="22"/>
          <w:szCs w:val="22"/>
          <w:lang w:val="en-CA"/>
        </w:rPr>
        <w:t xml:space="preserve"> and</w:t>
      </w:r>
      <w:r w:rsidRPr="00C33570">
        <w:rPr>
          <w:kern w:val="22"/>
          <w:szCs w:val="22"/>
          <w:lang w:val="en-CA"/>
        </w:rPr>
        <w:t xml:space="preserve"> trainings) and encourage</w:t>
      </w:r>
      <w:r w:rsidR="00B20043" w:rsidRPr="00C33570">
        <w:rPr>
          <w:kern w:val="22"/>
          <w:szCs w:val="22"/>
          <w:lang w:val="en-CA"/>
        </w:rPr>
        <w:t>d</w:t>
      </w:r>
      <w:r w:rsidRPr="00C33570">
        <w:rPr>
          <w:kern w:val="22"/>
          <w:szCs w:val="22"/>
          <w:lang w:val="en-CA"/>
        </w:rPr>
        <w:t xml:space="preserve"> </w:t>
      </w:r>
      <w:r w:rsidR="00B20043" w:rsidRPr="00C33570">
        <w:rPr>
          <w:kern w:val="22"/>
          <w:szCs w:val="22"/>
          <w:lang w:val="en-CA"/>
        </w:rPr>
        <w:t xml:space="preserve">to share </w:t>
      </w:r>
      <w:r w:rsidRPr="00C33570">
        <w:rPr>
          <w:kern w:val="22"/>
          <w:szCs w:val="22"/>
          <w:lang w:val="en-CA"/>
        </w:rPr>
        <w:t xml:space="preserve">their innovative ideas </w:t>
      </w:r>
      <w:r w:rsidR="00B0404A" w:rsidRPr="00C33570">
        <w:rPr>
          <w:kern w:val="22"/>
          <w:szCs w:val="22"/>
          <w:lang w:val="en-CA"/>
        </w:rPr>
        <w:t>regarding</w:t>
      </w:r>
      <w:r w:rsidRPr="00C33570">
        <w:rPr>
          <w:kern w:val="22"/>
          <w:szCs w:val="22"/>
          <w:lang w:val="en-CA"/>
        </w:rPr>
        <w:t xml:space="preserve"> the world they would want in 2050</w:t>
      </w:r>
      <w:r w:rsidR="0072150C" w:rsidRPr="00C33570">
        <w:rPr>
          <w:kern w:val="22"/>
          <w:szCs w:val="22"/>
          <w:lang w:val="en-CA"/>
        </w:rPr>
        <w:t>. C</w:t>
      </w:r>
      <w:r w:rsidRPr="00C33570">
        <w:rPr>
          <w:kern w:val="22"/>
          <w:szCs w:val="22"/>
          <w:lang w:val="en-CA"/>
        </w:rPr>
        <w:t xml:space="preserve">ollaboration with </w:t>
      </w:r>
      <w:r w:rsidR="0072150C" w:rsidRPr="00C33570">
        <w:rPr>
          <w:kern w:val="22"/>
          <w:szCs w:val="22"/>
          <w:lang w:val="en-CA"/>
        </w:rPr>
        <w:t xml:space="preserve">relevant </w:t>
      </w:r>
      <w:r w:rsidRPr="00C33570">
        <w:rPr>
          <w:kern w:val="22"/>
          <w:szCs w:val="22"/>
          <w:lang w:val="en-CA"/>
        </w:rPr>
        <w:t>youth organizations</w:t>
      </w:r>
      <w:r w:rsidR="0072150C" w:rsidRPr="00C33570">
        <w:rPr>
          <w:kern w:val="22"/>
          <w:szCs w:val="22"/>
          <w:lang w:val="en-CA"/>
        </w:rPr>
        <w:t xml:space="preserve"> should be improved</w:t>
      </w:r>
      <w:r w:rsidR="00393CCE" w:rsidRPr="00C33570">
        <w:rPr>
          <w:kern w:val="22"/>
          <w:szCs w:val="22"/>
          <w:lang w:val="en-CA"/>
        </w:rPr>
        <w:t>;</w:t>
      </w:r>
    </w:p>
    <w:p w14:paraId="647FD0BB" w14:textId="3C7BA85D" w:rsidR="002B2FCA" w:rsidRPr="00C33570" w:rsidRDefault="002B2FCA" w:rsidP="00C33570">
      <w:pPr>
        <w:pStyle w:val="Para1"/>
        <w:numPr>
          <w:ilvl w:val="1"/>
          <w:numId w:val="2"/>
        </w:numPr>
        <w:suppressLineNumbers/>
        <w:suppressAutoHyphens/>
        <w:rPr>
          <w:kern w:val="22"/>
          <w:szCs w:val="22"/>
          <w:lang w:val="en-CA"/>
        </w:rPr>
      </w:pPr>
      <w:r w:rsidRPr="00C33570">
        <w:rPr>
          <w:i/>
          <w:kern w:val="22"/>
          <w:szCs w:val="22"/>
          <w:lang w:val="en-CA"/>
        </w:rPr>
        <w:t>New financial architecture</w:t>
      </w:r>
      <w:r w:rsidR="0072150C" w:rsidRPr="00C33570">
        <w:rPr>
          <w:kern w:val="22"/>
          <w:szCs w:val="22"/>
          <w:lang w:val="en-CA"/>
        </w:rPr>
        <w:t xml:space="preserve">: </w:t>
      </w:r>
      <w:r w:rsidR="00B21AAF" w:rsidRPr="00C33570">
        <w:rPr>
          <w:kern w:val="22"/>
          <w:szCs w:val="22"/>
          <w:lang w:val="en-CA"/>
        </w:rPr>
        <w:t>a</w:t>
      </w:r>
      <w:r w:rsidRPr="00C33570">
        <w:rPr>
          <w:kern w:val="22"/>
          <w:szCs w:val="22"/>
          <w:lang w:val="en-CA"/>
        </w:rPr>
        <w:t xml:space="preserve"> </w:t>
      </w:r>
      <w:r w:rsidR="003052BC">
        <w:rPr>
          <w:kern w:val="22"/>
          <w:szCs w:val="22"/>
          <w:lang w:val="en-CA"/>
        </w:rPr>
        <w:t>g</w:t>
      </w:r>
      <w:r w:rsidR="0072150C" w:rsidRPr="00C33570">
        <w:rPr>
          <w:kern w:val="22"/>
          <w:szCs w:val="22"/>
          <w:lang w:val="en-CA"/>
        </w:rPr>
        <w:t xml:space="preserve">lobal </w:t>
      </w:r>
      <w:r w:rsidR="003052BC">
        <w:rPr>
          <w:kern w:val="22"/>
          <w:szCs w:val="22"/>
          <w:lang w:val="en-CA"/>
        </w:rPr>
        <w:t>f</w:t>
      </w:r>
      <w:r w:rsidR="0072150C" w:rsidRPr="00C33570">
        <w:rPr>
          <w:kern w:val="22"/>
          <w:szCs w:val="22"/>
          <w:lang w:val="en-CA"/>
        </w:rPr>
        <w:t xml:space="preserve">und for </w:t>
      </w:r>
      <w:r w:rsidR="003052BC">
        <w:rPr>
          <w:kern w:val="22"/>
          <w:szCs w:val="22"/>
          <w:lang w:val="en-CA"/>
        </w:rPr>
        <w:t>b</w:t>
      </w:r>
      <w:r w:rsidR="0072150C" w:rsidRPr="00C33570">
        <w:rPr>
          <w:kern w:val="22"/>
          <w:szCs w:val="22"/>
          <w:lang w:val="en-CA"/>
        </w:rPr>
        <w:t xml:space="preserve">iodiversity and </w:t>
      </w:r>
      <w:r w:rsidRPr="00C33570">
        <w:rPr>
          <w:kern w:val="22"/>
          <w:szCs w:val="22"/>
          <w:lang w:val="en-CA"/>
        </w:rPr>
        <w:t xml:space="preserve">biodiversity financing group (consisting of </w:t>
      </w:r>
      <w:r w:rsidR="0072150C" w:rsidRPr="00C33570">
        <w:rPr>
          <w:kern w:val="22"/>
          <w:szCs w:val="22"/>
          <w:lang w:val="en-CA"/>
        </w:rPr>
        <w:t xml:space="preserve">the </w:t>
      </w:r>
      <w:r w:rsidRPr="00C33570">
        <w:rPr>
          <w:kern w:val="22"/>
          <w:szCs w:val="22"/>
          <w:lang w:val="en-CA"/>
        </w:rPr>
        <w:t>CBD</w:t>
      </w:r>
      <w:r w:rsidR="0072150C" w:rsidRPr="00C33570">
        <w:rPr>
          <w:kern w:val="22"/>
          <w:szCs w:val="22"/>
          <w:lang w:val="en-CA"/>
        </w:rPr>
        <w:t xml:space="preserve"> Secretariat</w:t>
      </w:r>
      <w:r w:rsidRPr="00C33570">
        <w:rPr>
          <w:kern w:val="22"/>
          <w:szCs w:val="22"/>
          <w:lang w:val="en-CA"/>
        </w:rPr>
        <w:t>, W</w:t>
      </w:r>
      <w:r w:rsidR="00C27C83" w:rsidRPr="00C33570">
        <w:rPr>
          <w:kern w:val="22"/>
          <w:szCs w:val="22"/>
          <w:lang w:val="en-CA"/>
        </w:rPr>
        <w:t xml:space="preserve">orld </w:t>
      </w:r>
      <w:r w:rsidRPr="00C33570">
        <w:rPr>
          <w:kern w:val="22"/>
          <w:szCs w:val="22"/>
          <w:lang w:val="en-CA"/>
        </w:rPr>
        <w:t>B</w:t>
      </w:r>
      <w:r w:rsidR="00C27C83" w:rsidRPr="00C33570">
        <w:rPr>
          <w:kern w:val="22"/>
          <w:szCs w:val="22"/>
          <w:lang w:val="en-CA"/>
        </w:rPr>
        <w:t>ank, International Monetary Fund</w:t>
      </w:r>
      <w:r w:rsidRPr="00C33570">
        <w:rPr>
          <w:kern w:val="22"/>
          <w:szCs w:val="22"/>
          <w:lang w:val="en-CA"/>
        </w:rPr>
        <w:t>, W</w:t>
      </w:r>
      <w:r w:rsidR="00393CCE" w:rsidRPr="00C33570">
        <w:rPr>
          <w:kern w:val="22"/>
          <w:szCs w:val="22"/>
          <w:lang w:val="en-CA"/>
        </w:rPr>
        <w:t xml:space="preserve">orld </w:t>
      </w:r>
      <w:r w:rsidRPr="00C33570">
        <w:rPr>
          <w:kern w:val="22"/>
          <w:szCs w:val="22"/>
          <w:lang w:val="en-CA"/>
        </w:rPr>
        <w:t>E</w:t>
      </w:r>
      <w:r w:rsidR="00393CCE" w:rsidRPr="00C33570">
        <w:rPr>
          <w:kern w:val="22"/>
          <w:szCs w:val="22"/>
          <w:lang w:val="en-CA"/>
        </w:rPr>
        <w:t>conomic</w:t>
      </w:r>
      <w:r w:rsidRPr="00C33570">
        <w:rPr>
          <w:kern w:val="22"/>
          <w:szCs w:val="22"/>
          <w:lang w:val="en-CA"/>
        </w:rPr>
        <w:t xml:space="preserve"> Forum, </w:t>
      </w:r>
      <w:r w:rsidR="00393CCE" w:rsidRPr="00C33570">
        <w:rPr>
          <w:kern w:val="22"/>
          <w:szCs w:val="22"/>
          <w:lang w:val="en-CA"/>
        </w:rPr>
        <w:t>Global Environment Facility</w:t>
      </w:r>
      <w:r w:rsidR="00274568" w:rsidRPr="00691470">
        <w:rPr>
          <w:kern w:val="22"/>
          <w:szCs w:val="22"/>
          <w:lang w:val="en-CA"/>
        </w:rPr>
        <w:t xml:space="preserve"> (GEF)</w:t>
      </w:r>
      <w:r w:rsidRPr="00C33570">
        <w:rPr>
          <w:kern w:val="22"/>
          <w:szCs w:val="22"/>
          <w:lang w:val="en-CA"/>
        </w:rPr>
        <w:t>, regional development banks</w:t>
      </w:r>
      <w:r w:rsidR="003052BC">
        <w:rPr>
          <w:kern w:val="22"/>
          <w:szCs w:val="22"/>
          <w:lang w:val="en-CA"/>
        </w:rPr>
        <w:t xml:space="preserve"> and the</w:t>
      </w:r>
      <w:r w:rsidRPr="00C33570">
        <w:rPr>
          <w:kern w:val="22"/>
          <w:szCs w:val="22"/>
          <w:lang w:val="en-CA"/>
        </w:rPr>
        <w:t xml:space="preserve"> private sector) </w:t>
      </w:r>
      <w:r w:rsidR="0072150C" w:rsidRPr="00C33570">
        <w:rPr>
          <w:kern w:val="22"/>
          <w:szCs w:val="22"/>
          <w:lang w:val="en-CA"/>
        </w:rPr>
        <w:t xml:space="preserve">should be established. </w:t>
      </w:r>
      <w:r w:rsidR="003052BC">
        <w:rPr>
          <w:kern w:val="22"/>
          <w:szCs w:val="22"/>
          <w:lang w:val="en-CA"/>
        </w:rPr>
        <w:t>In addition</w:t>
      </w:r>
      <w:r w:rsidR="0072150C" w:rsidRPr="00C33570">
        <w:rPr>
          <w:kern w:val="22"/>
          <w:szCs w:val="22"/>
          <w:lang w:val="en-CA"/>
        </w:rPr>
        <w:t>, n</w:t>
      </w:r>
      <w:r w:rsidR="001B2A1E" w:rsidRPr="00C33570">
        <w:rPr>
          <w:kern w:val="22"/>
          <w:szCs w:val="22"/>
          <w:lang w:val="en-CA"/>
        </w:rPr>
        <w:t xml:space="preserve">ational funds need to be allocated to biodiversity </w:t>
      </w:r>
      <w:r w:rsidR="0072150C" w:rsidRPr="00C33570">
        <w:rPr>
          <w:kern w:val="22"/>
          <w:szCs w:val="22"/>
          <w:lang w:val="en-CA"/>
        </w:rPr>
        <w:t xml:space="preserve">and additional resources leveraged from bilateral and multilateral development assistance partners </w:t>
      </w:r>
      <w:r w:rsidR="001B2A1E" w:rsidRPr="00C33570">
        <w:rPr>
          <w:kern w:val="22"/>
          <w:szCs w:val="22"/>
          <w:lang w:val="en-CA"/>
        </w:rPr>
        <w:t>(</w:t>
      </w:r>
      <w:r w:rsidR="0072150C" w:rsidRPr="00C33570">
        <w:rPr>
          <w:kern w:val="22"/>
          <w:szCs w:val="22"/>
          <w:lang w:val="en-CA"/>
        </w:rPr>
        <w:t xml:space="preserve">e.g. </w:t>
      </w:r>
      <w:r w:rsidR="001B2A1E" w:rsidRPr="00C33570">
        <w:rPr>
          <w:kern w:val="22"/>
          <w:szCs w:val="22"/>
          <w:lang w:val="en-CA"/>
        </w:rPr>
        <w:t xml:space="preserve">AfDB, ADB, IFC, EIB, KfW). </w:t>
      </w:r>
      <w:r w:rsidR="000D12AE" w:rsidRPr="00C33570">
        <w:rPr>
          <w:kern w:val="22"/>
          <w:szCs w:val="22"/>
          <w:lang w:val="en-CA"/>
        </w:rPr>
        <w:t>S</w:t>
      </w:r>
      <w:r w:rsidR="001B2A1E" w:rsidRPr="00C33570">
        <w:rPr>
          <w:kern w:val="22"/>
          <w:szCs w:val="22"/>
          <w:lang w:val="en-CA"/>
        </w:rPr>
        <w:t>upport</w:t>
      </w:r>
      <w:r w:rsidR="000D12AE" w:rsidRPr="00C33570">
        <w:rPr>
          <w:kern w:val="22"/>
          <w:szCs w:val="22"/>
          <w:lang w:val="en-CA"/>
        </w:rPr>
        <w:t xml:space="preserve"> from </w:t>
      </w:r>
      <w:r w:rsidR="00274568" w:rsidRPr="00691470">
        <w:rPr>
          <w:kern w:val="22"/>
          <w:szCs w:val="22"/>
          <w:lang w:val="en-CA"/>
        </w:rPr>
        <w:t>GEF</w:t>
      </w:r>
      <w:r w:rsidR="001B2A1E" w:rsidRPr="00C33570">
        <w:rPr>
          <w:kern w:val="22"/>
          <w:szCs w:val="22"/>
          <w:lang w:val="en-CA"/>
        </w:rPr>
        <w:t xml:space="preserve"> should not </w:t>
      </w:r>
      <w:r w:rsidR="00285635" w:rsidRPr="00C33570">
        <w:rPr>
          <w:kern w:val="22"/>
          <w:szCs w:val="22"/>
          <w:lang w:val="en-CA"/>
        </w:rPr>
        <w:t>largely focus</w:t>
      </w:r>
      <w:r w:rsidR="001B2A1E" w:rsidRPr="00C33570">
        <w:rPr>
          <w:kern w:val="22"/>
          <w:szCs w:val="22"/>
          <w:lang w:val="en-CA"/>
        </w:rPr>
        <w:t xml:space="preserve"> on conservation</w:t>
      </w:r>
      <w:r w:rsidR="00285635" w:rsidRPr="00C33570">
        <w:rPr>
          <w:kern w:val="22"/>
          <w:szCs w:val="22"/>
          <w:lang w:val="en-CA"/>
        </w:rPr>
        <w:t xml:space="preserve"> but equitably support the other two objectives of the Convention, i.e. sustainable use and the fair and equitable sharing of benefits</w:t>
      </w:r>
      <w:r w:rsidR="001B2A1E" w:rsidRPr="00C33570">
        <w:rPr>
          <w:kern w:val="22"/>
          <w:szCs w:val="22"/>
          <w:lang w:val="en-CA"/>
        </w:rPr>
        <w:t xml:space="preserve">. </w:t>
      </w:r>
      <w:r w:rsidR="00285635" w:rsidRPr="00C33570">
        <w:rPr>
          <w:kern w:val="22"/>
          <w:szCs w:val="22"/>
          <w:lang w:val="en-CA"/>
        </w:rPr>
        <w:t>Sustainable funding flows and n</w:t>
      </w:r>
      <w:r w:rsidR="001B2A1E" w:rsidRPr="00C33570">
        <w:rPr>
          <w:kern w:val="22"/>
          <w:szCs w:val="22"/>
          <w:lang w:val="en-CA"/>
        </w:rPr>
        <w:t xml:space="preserve">on-grant instruments for sectoral transformation should </w:t>
      </w:r>
      <w:r w:rsidR="00285635" w:rsidRPr="00C33570">
        <w:rPr>
          <w:kern w:val="22"/>
          <w:szCs w:val="22"/>
          <w:lang w:val="en-CA"/>
        </w:rPr>
        <w:t xml:space="preserve">also </w:t>
      </w:r>
      <w:r w:rsidR="001B2A1E" w:rsidRPr="00C33570">
        <w:rPr>
          <w:kern w:val="22"/>
          <w:szCs w:val="22"/>
          <w:lang w:val="en-CA"/>
        </w:rPr>
        <w:t xml:space="preserve">be encouraged </w:t>
      </w:r>
      <w:r w:rsidR="00285635" w:rsidRPr="00C33570">
        <w:rPr>
          <w:kern w:val="22"/>
          <w:szCs w:val="22"/>
          <w:lang w:val="en-CA"/>
        </w:rPr>
        <w:t>to support</w:t>
      </w:r>
      <w:r w:rsidR="001B2A1E" w:rsidRPr="00C33570">
        <w:rPr>
          <w:kern w:val="22"/>
          <w:szCs w:val="22"/>
          <w:lang w:val="en-CA"/>
        </w:rPr>
        <w:t xml:space="preserve"> implementation</w:t>
      </w:r>
      <w:r w:rsidR="00393CCE" w:rsidRPr="00C33570">
        <w:rPr>
          <w:kern w:val="22"/>
          <w:szCs w:val="22"/>
          <w:lang w:val="en-CA"/>
        </w:rPr>
        <w:t>;</w:t>
      </w:r>
    </w:p>
    <w:p w14:paraId="375F1046" w14:textId="069FC270" w:rsidR="002B2FCA" w:rsidRPr="00C33570" w:rsidRDefault="002B2FCA" w:rsidP="00C33570">
      <w:pPr>
        <w:pStyle w:val="ListParagraph"/>
        <w:numPr>
          <w:ilvl w:val="1"/>
          <w:numId w:val="2"/>
        </w:numPr>
        <w:suppressLineNumbers/>
        <w:suppressAutoHyphens/>
        <w:spacing w:before="120" w:after="120"/>
        <w:contextualSpacing w:val="0"/>
        <w:rPr>
          <w:kern w:val="22"/>
          <w:szCs w:val="22"/>
          <w:lang w:val="en-CA"/>
        </w:rPr>
      </w:pPr>
      <w:r w:rsidRPr="00C33570">
        <w:rPr>
          <w:i/>
          <w:kern w:val="22"/>
          <w:szCs w:val="22"/>
          <w:lang w:val="en-CA"/>
        </w:rPr>
        <w:t>Technology</w:t>
      </w:r>
      <w:r w:rsidR="00B21AAF" w:rsidRPr="00C33570">
        <w:rPr>
          <w:i/>
          <w:kern w:val="22"/>
          <w:szCs w:val="22"/>
          <w:lang w:val="en-CA"/>
        </w:rPr>
        <w:t xml:space="preserve"> and nature-based solutions</w:t>
      </w:r>
      <w:r w:rsidRPr="00C33570">
        <w:rPr>
          <w:kern w:val="22"/>
          <w:szCs w:val="22"/>
          <w:lang w:val="en-CA"/>
        </w:rPr>
        <w:t xml:space="preserve">: </w:t>
      </w:r>
      <w:r w:rsidR="00B21AAF" w:rsidRPr="00C33570">
        <w:rPr>
          <w:kern w:val="22"/>
          <w:szCs w:val="22"/>
          <w:lang w:val="en-CA"/>
        </w:rPr>
        <w:t>Parties and stakeholders should e</w:t>
      </w:r>
      <w:r w:rsidRPr="00C33570">
        <w:rPr>
          <w:kern w:val="22"/>
          <w:szCs w:val="22"/>
          <w:lang w:val="en-CA"/>
        </w:rPr>
        <w:t>mbrace and influence technology and build trust for benefit</w:t>
      </w:r>
      <w:r w:rsidR="00554C43" w:rsidRPr="00C33570">
        <w:rPr>
          <w:kern w:val="22"/>
          <w:szCs w:val="22"/>
          <w:lang w:val="en-CA"/>
        </w:rPr>
        <w:t>-</w:t>
      </w:r>
      <w:r w:rsidRPr="00C33570">
        <w:rPr>
          <w:kern w:val="22"/>
          <w:szCs w:val="22"/>
          <w:lang w:val="en-CA"/>
        </w:rPr>
        <w:t xml:space="preserve">sharing. </w:t>
      </w:r>
      <w:r w:rsidR="00B21AAF" w:rsidRPr="00C33570">
        <w:rPr>
          <w:kern w:val="22"/>
          <w:szCs w:val="22"/>
          <w:lang w:val="en-CA"/>
        </w:rPr>
        <w:t>They should also r</w:t>
      </w:r>
      <w:r w:rsidRPr="00C33570">
        <w:rPr>
          <w:kern w:val="22"/>
          <w:szCs w:val="22"/>
          <w:lang w:val="en-CA"/>
        </w:rPr>
        <w:t xml:space="preserve">aise awareness of nature-based solutions as alternatives to technology solutions and </w:t>
      </w:r>
      <w:r w:rsidR="00B20043" w:rsidRPr="00C33570">
        <w:rPr>
          <w:kern w:val="22"/>
          <w:szCs w:val="22"/>
          <w:lang w:val="en-CA"/>
        </w:rPr>
        <w:t>t</w:t>
      </w:r>
      <w:r w:rsidRPr="00C33570">
        <w:rPr>
          <w:kern w:val="22"/>
          <w:szCs w:val="22"/>
          <w:lang w:val="en-CA"/>
        </w:rPr>
        <w:t>ake advantage of scientific advancements and technological innovations</w:t>
      </w:r>
      <w:r w:rsidR="00554C43" w:rsidRPr="00C33570">
        <w:rPr>
          <w:kern w:val="22"/>
          <w:szCs w:val="22"/>
          <w:lang w:val="en-CA"/>
        </w:rPr>
        <w:t>;</w:t>
      </w:r>
    </w:p>
    <w:p w14:paraId="3C6ACB56" w14:textId="39983265" w:rsidR="00751ED5" w:rsidRPr="00C33570" w:rsidRDefault="002B2FCA" w:rsidP="00C33570">
      <w:pPr>
        <w:pStyle w:val="Para1"/>
        <w:numPr>
          <w:ilvl w:val="1"/>
          <w:numId w:val="2"/>
        </w:numPr>
        <w:suppressLineNumbers/>
        <w:suppressAutoHyphens/>
        <w:rPr>
          <w:kern w:val="22"/>
          <w:szCs w:val="22"/>
          <w:lang w:val="en-CA"/>
        </w:rPr>
      </w:pPr>
      <w:r w:rsidRPr="00C33570">
        <w:rPr>
          <w:i/>
          <w:kern w:val="22"/>
          <w:szCs w:val="22"/>
          <w:lang w:val="en-CA"/>
        </w:rPr>
        <w:t>Justice</w:t>
      </w:r>
      <w:r w:rsidRPr="00C33570">
        <w:rPr>
          <w:kern w:val="22"/>
          <w:szCs w:val="22"/>
          <w:lang w:val="en-CA"/>
        </w:rPr>
        <w:t xml:space="preserve">: </w:t>
      </w:r>
      <w:r w:rsidR="00B21AAF" w:rsidRPr="00C33570">
        <w:rPr>
          <w:kern w:val="22"/>
          <w:szCs w:val="22"/>
          <w:lang w:val="en-CA"/>
        </w:rPr>
        <w:t>l</w:t>
      </w:r>
      <w:r w:rsidRPr="00C33570">
        <w:rPr>
          <w:kern w:val="22"/>
          <w:szCs w:val="22"/>
          <w:lang w:val="en-CA"/>
        </w:rPr>
        <w:t xml:space="preserve">egal actions relating to the right to a clean and healthy environment </w:t>
      </w:r>
      <w:r w:rsidR="001B2A1E" w:rsidRPr="00C33570">
        <w:rPr>
          <w:kern w:val="22"/>
          <w:szCs w:val="22"/>
          <w:lang w:val="en-CA"/>
        </w:rPr>
        <w:t>should be included in the post-2020 framework</w:t>
      </w:r>
      <w:r w:rsidRPr="00C33570">
        <w:rPr>
          <w:kern w:val="22"/>
          <w:szCs w:val="22"/>
          <w:lang w:val="en-CA"/>
        </w:rPr>
        <w:t xml:space="preserve">. </w:t>
      </w:r>
      <w:r w:rsidR="00B20043" w:rsidRPr="00C33570">
        <w:rPr>
          <w:kern w:val="22"/>
          <w:szCs w:val="22"/>
          <w:lang w:val="en-CA"/>
        </w:rPr>
        <w:t xml:space="preserve">As well, </w:t>
      </w:r>
      <w:r w:rsidRPr="00C33570">
        <w:rPr>
          <w:kern w:val="22"/>
          <w:szCs w:val="22"/>
          <w:lang w:val="en-CA"/>
        </w:rPr>
        <w:t xml:space="preserve">an international legal body (penal court) </w:t>
      </w:r>
      <w:r w:rsidR="00B20043" w:rsidRPr="00C33570">
        <w:rPr>
          <w:kern w:val="22"/>
          <w:szCs w:val="22"/>
          <w:lang w:val="en-CA"/>
        </w:rPr>
        <w:t xml:space="preserve">should be established or designated to </w:t>
      </w:r>
      <w:r w:rsidRPr="00C33570">
        <w:rPr>
          <w:kern w:val="22"/>
          <w:szCs w:val="22"/>
          <w:lang w:val="en-CA"/>
        </w:rPr>
        <w:t xml:space="preserve">oversee crimes against nature </w:t>
      </w:r>
      <w:r w:rsidR="00B20043" w:rsidRPr="00C33570">
        <w:rPr>
          <w:kern w:val="22"/>
          <w:szCs w:val="22"/>
          <w:lang w:val="en-CA"/>
        </w:rPr>
        <w:t xml:space="preserve">and </w:t>
      </w:r>
      <w:r w:rsidRPr="00C33570">
        <w:rPr>
          <w:kern w:val="22"/>
          <w:szCs w:val="22"/>
          <w:lang w:val="en-CA"/>
        </w:rPr>
        <w:t>biodiversity</w:t>
      </w:r>
      <w:r w:rsidR="00554C43" w:rsidRPr="00C33570">
        <w:rPr>
          <w:kern w:val="22"/>
          <w:szCs w:val="22"/>
          <w:lang w:val="en-CA"/>
        </w:rPr>
        <w:t>;</w:t>
      </w:r>
    </w:p>
    <w:p w14:paraId="53568E1C" w14:textId="1ED222A3" w:rsidR="002B2FCA" w:rsidRPr="00C33570" w:rsidRDefault="00751ED5" w:rsidP="00C33570">
      <w:pPr>
        <w:pStyle w:val="Para1"/>
        <w:numPr>
          <w:ilvl w:val="1"/>
          <w:numId w:val="2"/>
        </w:numPr>
        <w:suppressLineNumbers/>
        <w:suppressAutoHyphens/>
        <w:rPr>
          <w:kern w:val="22"/>
          <w:szCs w:val="22"/>
          <w:lang w:val="en-CA"/>
        </w:rPr>
      </w:pPr>
      <w:r w:rsidRPr="00C33570">
        <w:rPr>
          <w:i/>
          <w:kern w:val="22"/>
          <w:szCs w:val="22"/>
          <w:lang w:val="en-CA"/>
        </w:rPr>
        <w:t>Accountability</w:t>
      </w:r>
      <w:r w:rsidRPr="00C33570">
        <w:rPr>
          <w:kern w:val="22"/>
          <w:szCs w:val="22"/>
          <w:lang w:val="en-CA"/>
        </w:rPr>
        <w:t xml:space="preserve">: name and shame largest exploiters </w:t>
      </w:r>
      <w:r w:rsidR="00DE0E82">
        <w:rPr>
          <w:kern w:val="22"/>
          <w:szCs w:val="22"/>
          <w:lang w:val="en-CA"/>
        </w:rPr>
        <w:t>—</w:t>
      </w:r>
      <w:r w:rsidRPr="00C33570">
        <w:rPr>
          <w:kern w:val="22"/>
          <w:szCs w:val="22"/>
          <w:lang w:val="en-CA"/>
        </w:rPr>
        <w:t xml:space="preserve"> target investors and exploiters</w:t>
      </w:r>
      <w:r w:rsidR="00554C43" w:rsidRPr="00C33570">
        <w:rPr>
          <w:kern w:val="22"/>
          <w:szCs w:val="22"/>
          <w:lang w:val="en-CA"/>
        </w:rPr>
        <w:t>;</w:t>
      </w:r>
    </w:p>
    <w:p w14:paraId="327DAF7B" w14:textId="3071B358" w:rsidR="002B2FCA" w:rsidRPr="00C33570" w:rsidRDefault="00305347" w:rsidP="00C33570">
      <w:pPr>
        <w:pStyle w:val="Para1"/>
        <w:numPr>
          <w:ilvl w:val="1"/>
          <w:numId w:val="2"/>
        </w:numPr>
        <w:suppressLineNumbers/>
        <w:suppressAutoHyphens/>
        <w:rPr>
          <w:kern w:val="22"/>
          <w:szCs w:val="22"/>
          <w:lang w:val="en-CA"/>
        </w:rPr>
      </w:pPr>
      <w:r w:rsidRPr="00C33570">
        <w:rPr>
          <w:i/>
          <w:kern w:val="22"/>
          <w:szCs w:val="22"/>
          <w:lang w:val="en-CA"/>
        </w:rPr>
        <w:t>Role of national focal points</w:t>
      </w:r>
      <w:r w:rsidR="0072150C" w:rsidRPr="00C33570">
        <w:rPr>
          <w:kern w:val="22"/>
          <w:szCs w:val="22"/>
          <w:lang w:val="en-CA"/>
        </w:rPr>
        <w:t>:</w:t>
      </w:r>
      <w:r w:rsidR="001B2A1E" w:rsidRPr="00C33570">
        <w:rPr>
          <w:kern w:val="22"/>
          <w:szCs w:val="22"/>
          <w:lang w:val="en-CA"/>
        </w:rPr>
        <w:t xml:space="preserve"> </w:t>
      </w:r>
      <w:r w:rsidR="00B21AAF" w:rsidRPr="00C33570">
        <w:rPr>
          <w:kern w:val="22"/>
          <w:szCs w:val="22"/>
          <w:lang w:val="en-CA"/>
        </w:rPr>
        <w:t>t</w:t>
      </w:r>
      <w:r w:rsidR="001B2A1E" w:rsidRPr="00C33570">
        <w:rPr>
          <w:kern w:val="22"/>
          <w:szCs w:val="22"/>
          <w:lang w:val="en-CA"/>
        </w:rPr>
        <w:t>he role of national focal points in the</w:t>
      </w:r>
      <w:r w:rsidRPr="00C33570">
        <w:rPr>
          <w:kern w:val="22"/>
          <w:szCs w:val="22"/>
          <w:lang w:val="en-CA"/>
        </w:rPr>
        <w:t xml:space="preserve"> process</w:t>
      </w:r>
      <w:r w:rsidR="00B0404A" w:rsidRPr="00C33570">
        <w:rPr>
          <w:kern w:val="22"/>
          <w:szCs w:val="22"/>
          <w:lang w:val="en-CA"/>
        </w:rPr>
        <w:t xml:space="preserve"> </w:t>
      </w:r>
      <w:r w:rsidR="00285635" w:rsidRPr="00C33570">
        <w:rPr>
          <w:kern w:val="22"/>
          <w:szCs w:val="22"/>
          <w:lang w:val="en-CA"/>
        </w:rPr>
        <w:t>should</w:t>
      </w:r>
      <w:r w:rsidR="00B0404A" w:rsidRPr="00C33570">
        <w:rPr>
          <w:kern w:val="22"/>
          <w:szCs w:val="22"/>
          <w:lang w:val="en-CA"/>
        </w:rPr>
        <w:t xml:space="preserve"> be defined</w:t>
      </w:r>
      <w:r w:rsidR="00285635" w:rsidRPr="00C33570">
        <w:rPr>
          <w:kern w:val="22"/>
          <w:szCs w:val="22"/>
          <w:lang w:val="en-CA"/>
        </w:rPr>
        <w:t xml:space="preserve"> and facilitated</w:t>
      </w:r>
      <w:r w:rsidR="00554C43" w:rsidRPr="00C33570">
        <w:rPr>
          <w:kern w:val="22"/>
          <w:szCs w:val="22"/>
          <w:lang w:val="en-CA"/>
        </w:rPr>
        <w:t>;</w:t>
      </w:r>
    </w:p>
    <w:p w14:paraId="692F5051" w14:textId="33423714" w:rsidR="00C43060" w:rsidRPr="00C33570" w:rsidRDefault="00751ED5" w:rsidP="00C33570">
      <w:pPr>
        <w:pStyle w:val="Para1"/>
        <w:numPr>
          <w:ilvl w:val="1"/>
          <w:numId w:val="2"/>
        </w:numPr>
        <w:suppressLineNumbers/>
        <w:suppressAutoHyphens/>
        <w:rPr>
          <w:kern w:val="22"/>
          <w:szCs w:val="22"/>
          <w:lang w:val="en-CA"/>
        </w:rPr>
      </w:pPr>
      <w:r w:rsidRPr="00C33570">
        <w:rPr>
          <w:i/>
          <w:kern w:val="22"/>
          <w:szCs w:val="22"/>
          <w:lang w:val="en-CA"/>
        </w:rPr>
        <w:t>Support mechanisms</w:t>
      </w:r>
      <w:r w:rsidRPr="00C33570">
        <w:rPr>
          <w:kern w:val="22"/>
          <w:szCs w:val="22"/>
          <w:lang w:val="en-CA"/>
        </w:rPr>
        <w:t xml:space="preserve">: </w:t>
      </w:r>
      <w:r w:rsidR="00B21AAF" w:rsidRPr="00C33570">
        <w:rPr>
          <w:kern w:val="22"/>
          <w:szCs w:val="22"/>
          <w:lang w:val="en-CA"/>
        </w:rPr>
        <w:t xml:space="preserve">a </w:t>
      </w:r>
      <w:r w:rsidRPr="00C33570">
        <w:rPr>
          <w:kern w:val="22"/>
          <w:szCs w:val="22"/>
          <w:lang w:val="en-CA"/>
        </w:rPr>
        <w:t>regional database of experts working on biodiversity</w:t>
      </w:r>
      <w:r w:rsidR="00B21AAF" w:rsidRPr="00C33570">
        <w:rPr>
          <w:kern w:val="22"/>
          <w:szCs w:val="22"/>
          <w:lang w:val="en-CA"/>
        </w:rPr>
        <w:t>-</w:t>
      </w:r>
      <w:r w:rsidRPr="00C33570">
        <w:rPr>
          <w:kern w:val="22"/>
          <w:szCs w:val="22"/>
          <w:lang w:val="en-CA"/>
        </w:rPr>
        <w:t xml:space="preserve">related issues </w:t>
      </w:r>
      <w:r w:rsidR="00B21AAF" w:rsidRPr="00C33570">
        <w:rPr>
          <w:kern w:val="22"/>
          <w:szCs w:val="22"/>
          <w:lang w:val="en-CA"/>
        </w:rPr>
        <w:t xml:space="preserve">should be established to serve as resource for Parties </w:t>
      </w:r>
      <w:r w:rsidRPr="00C33570">
        <w:rPr>
          <w:kern w:val="22"/>
          <w:szCs w:val="22"/>
          <w:lang w:val="en-CA"/>
        </w:rPr>
        <w:t>to find the necessary expertise in a timely manner.</w:t>
      </w:r>
    </w:p>
    <w:p w14:paraId="57292611" w14:textId="0F364D6E" w:rsidR="00C43060" w:rsidRPr="00691470" w:rsidRDefault="00C43060" w:rsidP="00C33570">
      <w:pPr>
        <w:pStyle w:val="Heading2"/>
        <w:numPr>
          <w:ilvl w:val="0"/>
          <w:numId w:val="42"/>
        </w:numPr>
        <w:suppressLineNumbers/>
        <w:suppressAutoHyphens/>
        <w:rPr>
          <w:kern w:val="22"/>
          <w:szCs w:val="22"/>
        </w:rPr>
      </w:pPr>
      <w:r w:rsidRPr="00691470">
        <w:rPr>
          <w:kern w:val="22"/>
          <w:szCs w:val="22"/>
        </w:rPr>
        <w:t xml:space="preserve">Elements for a </w:t>
      </w:r>
      <w:r w:rsidR="00E80155" w:rsidRPr="00691470">
        <w:rPr>
          <w:kern w:val="22"/>
          <w:szCs w:val="22"/>
        </w:rPr>
        <w:t>p</w:t>
      </w:r>
      <w:r w:rsidRPr="00691470">
        <w:rPr>
          <w:kern w:val="22"/>
          <w:szCs w:val="22"/>
        </w:rPr>
        <w:t xml:space="preserve">ost-2020 </w:t>
      </w:r>
      <w:r w:rsidR="00E80155" w:rsidRPr="00691470">
        <w:rPr>
          <w:kern w:val="22"/>
          <w:szCs w:val="22"/>
        </w:rPr>
        <w:t>f</w:t>
      </w:r>
      <w:r w:rsidRPr="00691470">
        <w:rPr>
          <w:kern w:val="22"/>
          <w:szCs w:val="22"/>
        </w:rPr>
        <w:t>ramework and 2050 Vision</w:t>
      </w:r>
    </w:p>
    <w:p w14:paraId="31A4E57D" w14:textId="4BEDB354" w:rsidR="00CD36A6" w:rsidRPr="00691470" w:rsidRDefault="001106B9" w:rsidP="00C33570">
      <w:pPr>
        <w:pStyle w:val="Para1"/>
        <w:suppressLineNumbers/>
        <w:tabs>
          <w:tab w:val="clear" w:pos="360"/>
        </w:tabs>
        <w:suppressAutoHyphens/>
        <w:rPr>
          <w:kern w:val="22"/>
          <w:szCs w:val="22"/>
        </w:rPr>
      </w:pPr>
      <w:r w:rsidRPr="00691470">
        <w:rPr>
          <w:kern w:val="22"/>
          <w:szCs w:val="22"/>
        </w:rPr>
        <w:t xml:space="preserve">The following is a summary of the </w:t>
      </w:r>
      <w:r w:rsidR="004C29CC" w:rsidRPr="00691470">
        <w:rPr>
          <w:kern w:val="22"/>
          <w:szCs w:val="22"/>
        </w:rPr>
        <w:t xml:space="preserve">views and </w:t>
      </w:r>
      <w:r w:rsidR="00EC51B5" w:rsidRPr="00691470">
        <w:rPr>
          <w:kern w:val="22"/>
          <w:szCs w:val="22"/>
        </w:rPr>
        <w:t>suggestions</w:t>
      </w:r>
      <w:r w:rsidR="00C43060" w:rsidRPr="00691470">
        <w:rPr>
          <w:kern w:val="22"/>
          <w:szCs w:val="22"/>
        </w:rPr>
        <w:t xml:space="preserve"> </w:t>
      </w:r>
      <w:r w:rsidR="007226C2" w:rsidRPr="00691470">
        <w:rPr>
          <w:kern w:val="22"/>
          <w:szCs w:val="22"/>
        </w:rPr>
        <w:t xml:space="preserve">that </w:t>
      </w:r>
      <w:r w:rsidR="00315047" w:rsidRPr="00691470">
        <w:rPr>
          <w:kern w:val="22"/>
          <w:szCs w:val="22"/>
        </w:rPr>
        <w:t>participants expressed during</w:t>
      </w:r>
      <w:r w:rsidR="007226C2" w:rsidRPr="00691470">
        <w:rPr>
          <w:kern w:val="22"/>
          <w:szCs w:val="22"/>
        </w:rPr>
        <w:t xml:space="preserve"> the discussions </w:t>
      </w:r>
      <w:r w:rsidR="00315047" w:rsidRPr="00691470">
        <w:rPr>
          <w:kern w:val="22"/>
          <w:szCs w:val="22"/>
        </w:rPr>
        <w:t xml:space="preserve">regarding the possible scope and content of </w:t>
      </w:r>
      <w:r w:rsidR="00CD36A6" w:rsidRPr="00691470">
        <w:rPr>
          <w:kern w:val="22"/>
          <w:szCs w:val="22"/>
        </w:rPr>
        <w:t xml:space="preserve">the </w:t>
      </w:r>
      <w:r w:rsidR="00315047" w:rsidRPr="00691470">
        <w:rPr>
          <w:kern w:val="22"/>
          <w:szCs w:val="22"/>
        </w:rPr>
        <w:t>different elements of the post</w:t>
      </w:r>
      <w:r w:rsidR="00315047" w:rsidRPr="00691470">
        <w:rPr>
          <w:kern w:val="22"/>
          <w:szCs w:val="22"/>
        </w:rPr>
        <w:noBreakHyphen/>
        <w:t>2020 global biodiversity framework</w:t>
      </w:r>
      <w:r w:rsidR="000E49D0" w:rsidRPr="00691470">
        <w:rPr>
          <w:kern w:val="22"/>
          <w:szCs w:val="22"/>
        </w:rPr>
        <w:t xml:space="preserve"> and the 2050 vision</w:t>
      </w:r>
      <w:r w:rsidR="00CD36A6" w:rsidRPr="00691470">
        <w:rPr>
          <w:kern w:val="22"/>
          <w:szCs w:val="22"/>
        </w:rPr>
        <w:t xml:space="preserve">. </w:t>
      </w:r>
      <w:r w:rsidR="0050723B" w:rsidRPr="00691470">
        <w:rPr>
          <w:kern w:val="22"/>
          <w:szCs w:val="22"/>
        </w:rPr>
        <w:t>The issues were grouped and discussed under the following categories:</w:t>
      </w:r>
    </w:p>
    <w:p w14:paraId="1E04B205" w14:textId="77777777" w:rsidR="00CD36A6"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Structure of the post-2020 global biodiversity framework and biodiversity targets;</w:t>
      </w:r>
    </w:p>
    <w:p w14:paraId="352E39D7" w14:textId="77777777" w:rsidR="00CD36A6"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Integration of issues related to the Cartagena Protocol on Biosafety and the Nagoya Protocol on Access and Benefit-Sharing into the post-2020 global biodiversity framework;</w:t>
      </w:r>
    </w:p>
    <w:p w14:paraId="496DC6A5" w14:textId="06A105F2" w:rsidR="00CD36A6"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Mainstreaming of biodiversity into relevant sectors and across society and economies at large</w:t>
      </w:r>
      <w:r w:rsidR="00554C43" w:rsidRPr="00691470">
        <w:rPr>
          <w:kern w:val="22"/>
          <w:szCs w:val="22"/>
        </w:rPr>
        <w:t>,</w:t>
      </w:r>
      <w:r w:rsidRPr="00691470">
        <w:rPr>
          <w:kern w:val="22"/>
          <w:szCs w:val="22"/>
        </w:rPr>
        <w:t xml:space="preserve"> and relationship with other relevant processes;</w:t>
      </w:r>
    </w:p>
    <w:p w14:paraId="136A841B" w14:textId="77777777" w:rsidR="00CD36A6"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Resource mobilization and voluntary commitments and contributions;</w:t>
      </w:r>
    </w:p>
    <w:p w14:paraId="785AC351" w14:textId="14F9F1CA" w:rsidR="00CD36A6"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Capacity</w:t>
      </w:r>
      <w:r w:rsidR="00554C43" w:rsidRPr="00691470">
        <w:rPr>
          <w:kern w:val="22"/>
          <w:szCs w:val="22"/>
        </w:rPr>
        <w:t>-</w:t>
      </w:r>
      <w:r w:rsidRPr="00691470">
        <w:rPr>
          <w:kern w:val="22"/>
          <w:szCs w:val="22"/>
        </w:rPr>
        <w:t>building, technical and scientific cooperation and knowledge management</w:t>
      </w:r>
      <w:r w:rsidR="00554C43" w:rsidRPr="00691470">
        <w:rPr>
          <w:kern w:val="22"/>
          <w:szCs w:val="22"/>
        </w:rPr>
        <w:t>;</w:t>
      </w:r>
    </w:p>
    <w:p w14:paraId="4D03ED84" w14:textId="77777777" w:rsidR="00CD36A6"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Communication and outreach;</w:t>
      </w:r>
    </w:p>
    <w:p w14:paraId="2ABBBACB" w14:textId="2C2653AB" w:rsidR="00CD36A6"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Integrating diverse perspectives and gender considerations;</w:t>
      </w:r>
    </w:p>
    <w:p w14:paraId="60A63091" w14:textId="206CABD8" w:rsidR="00C43060" w:rsidRPr="00691470" w:rsidRDefault="00CD36A6" w:rsidP="00C33570">
      <w:pPr>
        <w:pStyle w:val="Para1"/>
        <w:numPr>
          <w:ilvl w:val="1"/>
          <w:numId w:val="2"/>
        </w:numPr>
        <w:suppressLineNumbers/>
        <w:tabs>
          <w:tab w:val="clear" w:pos="1440"/>
          <w:tab w:val="left" w:pos="1418"/>
        </w:tabs>
        <w:suppressAutoHyphens/>
        <w:spacing w:before="0"/>
        <w:rPr>
          <w:kern w:val="22"/>
          <w:szCs w:val="22"/>
        </w:rPr>
      </w:pPr>
      <w:r w:rsidRPr="00691470">
        <w:rPr>
          <w:kern w:val="22"/>
          <w:szCs w:val="22"/>
        </w:rPr>
        <w:t>National implementation, NBSAPs, review processes and mechanisms for accountability.</w:t>
      </w:r>
    </w:p>
    <w:p w14:paraId="0C8923A0" w14:textId="6BDD51CA" w:rsidR="00E80155" w:rsidRPr="00691470" w:rsidRDefault="008B22DB" w:rsidP="00C33570">
      <w:pPr>
        <w:pStyle w:val="Heading3"/>
        <w:suppressLineNumbers/>
        <w:suppressAutoHyphens/>
        <w:rPr>
          <w:kern w:val="22"/>
          <w:szCs w:val="22"/>
        </w:rPr>
      </w:pPr>
      <w:r w:rsidRPr="00691470">
        <w:rPr>
          <w:kern w:val="22"/>
          <w:szCs w:val="22"/>
        </w:rPr>
        <w:lastRenderedPageBreak/>
        <w:t>1.</w:t>
      </w:r>
      <w:r w:rsidR="00C17645" w:rsidRPr="00691470">
        <w:rPr>
          <w:kern w:val="22"/>
          <w:szCs w:val="22"/>
        </w:rPr>
        <w:tab/>
      </w:r>
      <w:r w:rsidR="00C43060" w:rsidRPr="00691470">
        <w:rPr>
          <w:kern w:val="22"/>
          <w:szCs w:val="22"/>
        </w:rPr>
        <w:t>Structure of the framework</w:t>
      </w:r>
    </w:p>
    <w:p w14:paraId="7921F81A" w14:textId="20395E4F" w:rsidR="006839DA" w:rsidRPr="00691470" w:rsidRDefault="006839DA" w:rsidP="00C33570">
      <w:pPr>
        <w:pStyle w:val="Para1"/>
        <w:suppressLineNumbers/>
        <w:tabs>
          <w:tab w:val="clear" w:pos="360"/>
        </w:tabs>
        <w:suppressAutoHyphens/>
        <w:rPr>
          <w:kern w:val="22"/>
          <w:szCs w:val="22"/>
        </w:rPr>
      </w:pPr>
      <w:r w:rsidRPr="00691470">
        <w:rPr>
          <w:kern w:val="22"/>
          <w:szCs w:val="22"/>
        </w:rPr>
        <w:t>Participants noted that</w:t>
      </w:r>
      <w:r w:rsidR="004D01D0">
        <w:rPr>
          <w:kern w:val="22"/>
          <w:szCs w:val="22"/>
        </w:rPr>
        <w:t>,</w:t>
      </w:r>
      <w:r w:rsidRPr="00691470">
        <w:rPr>
          <w:kern w:val="22"/>
          <w:szCs w:val="22"/>
        </w:rPr>
        <w:t xml:space="preserve"> </w:t>
      </w:r>
      <w:r w:rsidR="00D62686" w:rsidRPr="00691470">
        <w:rPr>
          <w:kern w:val="22"/>
          <w:szCs w:val="22"/>
        </w:rPr>
        <w:t xml:space="preserve">although </w:t>
      </w:r>
      <w:r w:rsidR="001E036E" w:rsidRPr="00691470">
        <w:rPr>
          <w:kern w:val="22"/>
          <w:szCs w:val="22"/>
        </w:rPr>
        <w:t xml:space="preserve">the current </w:t>
      </w:r>
      <w:r w:rsidR="001C13A3" w:rsidRPr="00691470">
        <w:rPr>
          <w:kern w:val="22"/>
          <w:szCs w:val="22"/>
        </w:rPr>
        <w:t xml:space="preserve">Strategic Plan for Biodiversity 2011-2020 </w:t>
      </w:r>
      <w:r w:rsidRPr="00691470">
        <w:rPr>
          <w:kern w:val="22"/>
          <w:szCs w:val="22"/>
        </w:rPr>
        <w:t>has elements that could be revised and built upon</w:t>
      </w:r>
      <w:r w:rsidR="00D62686" w:rsidRPr="00691470">
        <w:rPr>
          <w:kern w:val="22"/>
          <w:szCs w:val="22"/>
        </w:rPr>
        <w:t xml:space="preserve">, </w:t>
      </w:r>
      <w:r w:rsidRPr="00691470">
        <w:rPr>
          <w:kern w:val="22"/>
          <w:szCs w:val="22"/>
        </w:rPr>
        <w:t>no radical change is needed. However, there is need to evaluate what has worked and what has not worked and identify necessary improvements</w:t>
      </w:r>
      <w:r w:rsidR="00722C55" w:rsidRPr="00C33570">
        <w:rPr>
          <w:kern w:val="22"/>
          <w:szCs w:val="22"/>
        </w:rPr>
        <w:t xml:space="preserve"> for better </w:t>
      </w:r>
      <w:r w:rsidR="00722C55" w:rsidRPr="00691470">
        <w:rPr>
          <w:kern w:val="22"/>
          <w:szCs w:val="22"/>
        </w:rPr>
        <w:t>implementation and impact</w:t>
      </w:r>
      <w:r w:rsidRPr="00691470">
        <w:rPr>
          <w:kern w:val="22"/>
          <w:szCs w:val="22"/>
        </w:rPr>
        <w:t xml:space="preserve">. </w:t>
      </w:r>
      <w:r w:rsidR="00722C55" w:rsidRPr="00691470">
        <w:rPr>
          <w:kern w:val="22"/>
          <w:szCs w:val="22"/>
        </w:rPr>
        <w:t xml:space="preserve">It is also important to review the </w:t>
      </w:r>
      <w:r w:rsidR="000E579B" w:rsidRPr="00691470">
        <w:rPr>
          <w:kern w:val="22"/>
          <w:szCs w:val="22"/>
        </w:rPr>
        <w:t>s</w:t>
      </w:r>
      <w:r w:rsidR="00722C55" w:rsidRPr="00691470">
        <w:rPr>
          <w:kern w:val="22"/>
          <w:szCs w:val="22"/>
        </w:rPr>
        <w:t xml:space="preserve">trategic </w:t>
      </w:r>
      <w:r w:rsidR="000E579B" w:rsidRPr="00691470">
        <w:rPr>
          <w:kern w:val="22"/>
          <w:szCs w:val="22"/>
        </w:rPr>
        <w:t>p</w:t>
      </w:r>
      <w:r w:rsidR="00722C55" w:rsidRPr="00691470">
        <w:rPr>
          <w:kern w:val="22"/>
          <w:szCs w:val="22"/>
        </w:rPr>
        <w:t xml:space="preserve">lans of other </w:t>
      </w:r>
      <w:r w:rsidR="004A6F60" w:rsidRPr="00691470">
        <w:rPr>
          <w:kern w:val="22"/>
          <w:szCs w:val="22"/>
        </w:rPr>
        <w:t>multilateral environmental agreements</w:t>
      </w:r>
      <w:r w:rsidR="00722C55" w:rsidRPr="00691470">
        <w:rPr>
          <w:kern w:val="22"/>
          <w:szCs w:val="22"/>
        </w:rPr>
        <w:t xml:space="preserve"> and </w:t>
      </w:r>
      <w:r w:rsidR="00E577D8" w:rsidRPr="00691470">
        <w:rPr>
          <w:kern w:val="22"/>
          <w:szCs w:val="22"/>
        </w:rPr>
        <w:t>identify</w:t>
      </w:r>
      <w:r w:rsidR="00722C55" w:rsidRPr="00691470">
        <w:rPr>
          <w:kern w:val="22"/>
          <w:szCs w:val="22"/>
        </w:rPr>
        <w:t xml:space="preserve"> lessons on what has worked best.</w:t>
      </w:r>
    </w:p>
    <w:p w14:paraId="0C372948" w14:textId="05BDF001" w:rsidR="00E577D8" w:rsidRPr="00691470" w:rsidRDefault="00E577D8" w:rsidP="00C33570">
      <w:pPr>
        <w:pStyle w:val="Para1"/>
        <w:suppressLineNumbers/>
        <w:tabs>
          <w:tab w:val="clear" w:pos="360"/>
        </w:tabs>
        <w:suppressAutoHyphens/>
        <w:rPr>
          <w:kern w:val="22"/>
          <w:szCs w:val="22"/>
        </w:rPr>
      </w:pPr>
      <w:r w:rsidRPr="00691470">
        <w:rPr>
          <w:i/>
          <w:kern w:val="22"/>
          <w:szCs w:val="22"/>
        </w:rPr>
        <w:t>Structure</w:t>
      </w:r>
      <w:r w:rsidRPr="00691470">
        <w:rPr>
          <w:kern w:val="22"/>
          <w:szCs w:val="22"/>
        </w:rPr>
        <w:t xml:space="preserve">: </w:t>
      </w:r>
      <w:r w:rsidR="00AC355B" w:rsidRPr="00691470">
        <w:rPr>
          <w:kern w:val="22"/>
          <w:szCs w:val="22"/>
        </w:rPr>
        <w:t xml:space="preserve">The post-2020 global biodiversity framework needs to be well-structured, strategic and specific and should avoid becoming too generalized. </w:t>
      </w:r>
      <w:r w:rsidRPr="00691470">
        <w:rPr>
          <w:kern w:val="22"/>
          <w:szCs w:val="22"/>
        </w:rPr>
        <w:t xml:space="preserve">The </w:t>
      </w:r>
      <w:r w:rsidR="00114386" w:rsidRPr="00691470">
        <w:rPr>
          <w:kern w:val="22"/>
          <w:szCs w:val="22"/>
        </w:rPr>
        <w:t>S</w:t>
      </w:r>
      <w:r w:rsidR="00C67DA4" w:rsidRPr="00691470">
        <w:rPr>
          <w:kern w:val="22"/>
          <w:szCs w:val="22"/>
        </w:rPr>
        <w:t xml:space="preserve">ustainable </w:t>
      </w:r>
      <w:r w:rsidR="00114386" w:rsidRPr="00691470">
        <w:rPr>
          <w:kern w:val="22"/>
          <w:szCs w:val="22"/>
        </w:rPr>
        <w:t>D</w:t>
      </w:r>
      <w:r w:rsidR="00C67DA4" w:rsidRPr="00691470">
        <w:rPr>
          <w:kern w:val="22"/>
          <w:szCs w:val="22"/>
        </w:rPr>
        <w:t xml:space="preserve">evelopment </w:t>
      </w:r>
      <w:r w:rsidR="00114386" w:rsidRPr="00691470">
        <w:rPr>
          <w:kern w:val="22"/>
          <w:szCs w:val="22"/>
        </w:rPr>
        <w:t>G</w:t>
      </w:r>
      <w:r w:rsidR="00C67DA4" w:rsidRPr="00691470">
        <w:rPr>
          <w:kern w:val="22"/>
          <w:szCs w:val="22"/>
        </w:rPr>
        <w:t xml:space="preserve">oals </w:t>
      </w:r>
      <w:r w:rsidRPr="00691470">
        <w:rPr>
          <w:kern w:val="22"/>
          <w:szCs w:val="22"/>
        </w:rPr>
        <w:t xml:space="preserve">framework, which includes </w:t>
      </w:r>
      <w:r w:rsidR="00C67DA4" w:rsidRPr="00691470">
        <w:rPr>
          <w:kern w:val="22"/>
          <w:szCs w:val="22"/>
        </w:rPr>
        <w:t>17</w:t>
      </w:r>
      <w:r w:rsidRPr="00691470">
        <w:rPr>
          <w:kern w:val="22"/>
          <w:szCs w:val="22"/>
        </w:rPr>
        <w:t xml:space="preserve"> </w:t>
      </w:r>
      <w:r w:rsidR="00C67DA4" w:rsidRPr="00691470">
        <w:rPr>
          <w:kern w:val="22"/>
          <w:szCs w:val="22"/>
        </w:rPr>
        <w:t xml:space="preserve">headline </w:t>
      </w:r>
      <w:r w:rsidRPr="00691470">
        <w:rPr>
          <w:kern w:val="22"/>
          <w:szCs w:val="22"/>
        </w:rPr>
        <w:t>goals</w:t>
      </w:r>
      <w:r w:rsidR="00724AB7" w:rsidRPr="00691470">
        <w:rPr>
          <w:kern w:val="22"/>
          <w:szCs w:val="22"/>
        </w:rPr>
        <w:t>,</w:t>
      </w:r>
      <w:r w:rsidRPr="00691470">
        <w:rPr>
          <w:kern w:val="22"/>
          <w:szCs w:val="22"/>
        </w:rPr>
        <w:t xml:space="preserve"> each with specific targets, could provide a useful reference point and example for guiding the structure and presentation of the post-2020 </w:t>
      </w:r>
      <w:r w:rsidR="00345EFD">
        <w:rPr>
          <w:kern w:val="22"/>
          <w:szCs w:val="22"/>
        </w:rPr>
        <w:t xml:space="preserve">global </w:t>
      </w:r>
      <w:r w:rsidR="00FE5DB6" w:rsidRPr="00691470">
        <w:rPr>
          <w:kern w:val="22"/>
          <w:szCs w:val="22"/>
        </w:rPr>
        <w:t xml:space="preserve">biodiversity </w:t>
      </w:r>
      <w:r w:rsidRPr="00691470">
        <w:rPr>
          <w:kern w:val="22"/>
          <w:szCs w:val="22"/>
        </w:rPr>
        <w:t>framework.</w:t>
      </w:r>
      <w:r w:rsidRPr="00C33570">
        <w:rPr>
          <w:kern w:val="22"/>
          <w:szCs w:val="22"/>
        </w:rPr>
        <w:t xml:space="preserve"> </w:t>
      </w:r>
      <w:r w:rsidRPr="00691470">
        <w:rPr>
          <w:kern w:val="22"/>
          <w:szCs w:val="22"/>
        </w:rPr>
        <w:t xml:space="preserve">The </w:t>
      </w:r>
      <w:r w:rsidR="00114386" w:rsidRPr="00691470">
        <w:rPr>
          <w:kern w:val="22"/>
          <w:szCs w:val="22"/>
        </w:rPr>
        <w:t>Sustainable Development Goal</w:t>
      </w:r>
      <w:r w:rsidRPr="00691470">
        <w:rPr>
          <w:kern w:val="22"/>
          <w:szCs w:val="22"/>
        </w:rPr>
        <w:t xml:space="preserve">s </w:t>
      </w:r>
      <w:r w:rsidR="00E52B42" w:rsidRPr="00691470">
        <w:rPr>
          <w:kern w:val="22"/>
          <w:szCs w:val="22"/>
        </w:rPr>
        <w:t>are presented in</w:t>
      </w:r>
      <w:r w:rsidRPr="00691470">
        <w:rPr>
          <w:kern w:val="22"/>
          <w:szCs w:val="22"/>
        </w:rPr>
        <w:t xml:space="preserve"> a systematic way</w:t>
      </w:r>
      <w:r w:rsidR="00E52B42" w:rsidRPr="00691470">
        <w:rPr>
          <w:kern w:val="22"/>
          <w:szCs w:val="22"/>
        </w:rPr>
        <w:t xml:space="preserve">, using simplified language </w:t>
      </w:r>
      <w:r w:rsidRPr="00691470">
        <w:rPr>
          <w:kern w:val="22"/>
          <w:szCs w:val="22"/>
        </w:rPr>
        <w:t>that makes it easy to communicate to the public</w:t>
      </w:r>
      <w:r w:rsidR="00FE5DB6" w:rsidRPr="00691470">
        <w:rPr>
          <w:kern w:val="22"/>
          <w:szCs w:val="22"/>
        </w:rPr>
        <w:t>.</w:t>
      </w:r>
    </w:p>
    <w:p w14:paraId="522CFAB8" w14:textId="3CCC7CD8" w:rsidR="00722766" w:rsidRPr="00691470" w:rsidRDefault="001C13A3" w:rsidP="00C33570">
      <w:pPr>
        <w:pStyle w:val="Para1"/>
        <w:suppressLineNumbers/>
        <w:tabs>
          <w:tab w:val="clear" w:pos="360"/>
        </w:tabs>
        <w:suppressAutoHyphens/>
        <w:rPr>
          <w:kern w:val="22"/>
          <w:szCs w:val="22"/>
        </w:rPr>
      </w:pPr>
      <w:r w:rsidRPr="00691470">
        <w:rPr>
          <w:i/>
          <w:kern w:val="22"/>
          <w:szCs w:val="22"/>
        </w:rPr>
        <w:t>Goals and targets</w:t>
      </w:r>
      <w:r w:rsidRPr="00691470">
        <w:rPr>
          <w:kern w:val="22"/>
          <w:szCs w:val="22"/>
        </w:rPr>
        <w:t xml:space="preserve">: </w:t>
      </w:r>
      <w:r w:rsidR="00E577D8" w:rsidRPr="00691470">
        <w:rPr>
          <w:kern w:val="22"/>
          <w:szCs w:val="22"/>
        </w:rPr>
        <w:t xml:space="preserve">Participants noted that </w:t>
      </w:r>
      <w:r w:rsidRPr="00691470">
        <w:rPr>
          <w:kern w:val="22"/>
          <w:szCs w:val="22"/>
        </w:rPr>
        <w:t>t</w:t>
      </w:r>
      <w:r w:rsidR="006839DA" w:rsidRPr="00691470">
        <w:rPr>
          <w:kern w:val="22"/>
          <w:szCs w:val="22"/>
        </w:rPr>
        <w:t xml:space="preserve">here is </w:t>
      </w:r>
      <w:r w:rsidRPr="00691470">
        <w:rPr>
          <w:kern w:val="22"/>
          <w:szCs w:val="22"/>
        </w:rPr>
        <w:t>no</w:t>
      </w:r>
      <w:r w:rsidR="006839DA" w:rsidRPr="00691470">
        <w:rPr>
          <w:kern w:val="22"/>
          <w:szCs w:val="22"/>
        </w:rPr>
        <w:t xml:space="preserve"> clear</w:t>
      </w:r>
      <w:r w:rsidRPr="00691470">
        <w:rPr>
          <w:kern w:val="22"/>
          <w:szCs w:val="22"/>
        </w:rPr>
        <w:t xml:space="preserve"> </w:t>
      </w:r>
      <w:r w:rsidR="006839DA" w:rsidRPr="00691470">
        <w:rPr>
          <w:kern w:val="22"/>
          <w:szCs w:val="22"/>
        </w:rPr>
        <w:t xml:space="preserve">logical connection between the </w:t>
      </w:r>
      <w:r w:rsidR="00D62686" w:rsidRPr="00691470">
        <w:rPr>
          <w:kern w:val="22"/>
          <w:szCs w:val="22"/>
        </w:rPr>
        <w:t xml:space="preserve">vision, </w:t>
      </w:r>
      <w:r w:rsidR="006839DA" w:rsidRPr="00691470">
        <w:rPr>
          <w:kern w:val="22"/>
          <w:szCs w:val="22"/>
        </w:rPr>
        <w:t>goals and targets</w:t>
      </w:r>
      <w:r w:rsidR="00E577D8" w:rsidRPr="00691470">
        <w:rPr>
          <w:kern w:val="22"/>
          <w:szCs w:val="22"/>
        </w:rPr>
        <w:t xml:space="preserve"> of the current Strategic Plan</w:t>
      </w:r>
      <w:r w:rsidR="006839DA" w:rsidRPr="00691470">
        <w:rPr>
          <w:kern w:val="22"/>
          <w:szCs w:val="22"/>
        </w:rPr>
        <w:t xml:space="preserve">. </w:t>
      </w:r>
      <w:r w:rsidR="00D62686" w:rsidRPr="00691470">
        <w:rPr>
          <w:kern w:val="22"/>
          <w:szCs w:val="22"/>
        </w:rPr>
        <w:t>A</w:t>
      </w:r>
      <w:r w:rsidR="005D67FC" w:rsidRPr="00691470">
        <w:rPr>
          <w:kern w:val="22"/>
          <w:szCs w:val="22"/>
        </w:rPr>
        <w:t>lso</w:t>
      </w:r>
      <w:r w:rsidR="00D62686" w:rsidRPr="00691470">
        <w:rPr>
          <w:kern w:val="22"/>
          <w:szCs w:val="22"/>
        </w:rPr>
        <w:t>,</w:t>
      </w:r>
      <w:r w:rsidR="005D67FC" w:rsidRPr="00691470">
        <w:rPr>
          <w:kern w:val="22"/>
          <w:szCs w:val="22"/>
        </w:rPr>
        <w:t xml:space="preserve"> </w:t>
      </w:r>
      <w:r w:rsidR="00D62686" w:rsidRPr="00691470">
        <w:rPr>
          <w:kern w:val="22"/>
          <w:szCs w:val="22"/>
        </w:rPr>
        <w:t xml:space="preserve">a number of </w:t>
      </w:r>
      <w:r w:rsidR="005D67FC" w:rsidRPr="00691470">
        <w:rPr>
          <w:kern w:val="22"/>
          <w:szCs w:val="22"/>
        </w:rPr>
        <w:t xml:space="preserve">targets are </w:t>
      </w:r>
      <w:r w:rsidR="00D62686" w:rsidRPr="00691470">
        <w:rPr>
          <w:kern w:val="22"/>
          <w:szCs w:val="22"/>
        </w:rPr>
        <w:t xml:space="preserve">unclear – some are </w:t>
      </w:r>
      <w:r w:rsidRPr="00691470">
        <w:rPr>
          <w:kern w:val="22"/>
          <w:szCs w:val="22"/>
        </w:rPr>
        <w:t xml:space="preserve">phrased as objectives </w:t>
      </w:r>
      <w:r w:rsidR="005D67FC" w:rsidRPr="00691470">
        <w:rPr>
          <w:kern w:val="22"/>
          <w:szCs w:val="22"/>
        </w:rPr>
        <w:t xml:space="preserve">while </w:t>
      </w:r>
      <w:r w:rsidRPr="00691470">
        <w:rPr>
          <w:kern w:val="22"/>
          <w:szCs w:val="22"/>
        </w:rPr>
        <w:t xml:space="preserve">others </w:t>
      </w:r>
      <w:r w:rsidR="005D67FC" w:rsidRPr="00691470">
        <w:rPr>
          <w:kern w:val="22"/>
          <w:szCs w:val="22"/>
        </w:rPr>
        <w:t>are phrased as</w:t>
      </w:r>
      <w:r w:rsidRPr="00691470">
        <w:rPr>
          <w:kern w:val="22"/>
          <w:szCs w:val="22"/>
        </w:rPr>
        <w:t xml:space="preserve"> means of implementation. </w:t>
      </w:r>
      <w:r w:rsidR="00722766" w:rsidRPr="00691470">
        <w:rPr>
          <w:kern w:val="22"/>
          <w:szCs w:val="22"/>
        </w:rPr>
        <w:t xml:space="preserve">In this regard, participants made </w:t>
      </w:r>
      <w:r w:rsidR="00C36033" w:rsidRPr="00691470">
        <w:rPr>
          <w:kern w:val="22"/>
          <w:szCs w:val="22"/>
        </w:rPr>
        <w:t xml:space="preserve">the </w:t>
      </w:r>
      <w:r w:rsidR="00722766" w:rsidRPr="00691470">
        <w:rPr>
          <w:kern w:val="22"/>
          <w:szCs w:val="22"/>
        </w:rPr>
        <w:t>following observations and suggestions:</w:t>
      </w:r>
    </w:p>
    <w:p w14:paraId="3F86876A" w14:textId="109D5327" w:rsidR="00722766" w:rsidRPr="00691470" w:rsidRDefault="006839DA" w:rsidP="00C33570">
      <w:pPr>
        <w:pStyle w:val="Para1"/>
        <w:numPr>
          <w:ilvl w:val="1"/>
          <w:numId w:val="2"/>
        </w:numPr>
        <w:suppressLineNumbers/>
        <w:suppressAutoHyphens/>
        <w:rPr>
          <w:kern w:val="22"/>
          <w:szCs w:val="22"/>
        </w:rPr>
      </w:pPr>
      <w:r w:rsidRPr="00691470">
        <w:rPr>
          <w:kern w:val="22"/>
          <w:szCs w:val="22"/>
        </w:rPr>
        <w:t>The strategic goals and targets need to</w:t>
      </w:r>
      <w:r w:rsidR="003073AE" w:rsidRPr="00691470">
        <w:rPr>
          <w:kern w:val="22"/>
          <w:szCs w:val="22"/>
        </w:rPr>
        <w:t xml:space="preserve"> be</w:t>
      </w:r>
      <w:r w:rsidRPr="00691470">
        <w:rPr>
          <w:kern w:val="22"/>
          <w:szCs w:val="22"/>
        </w:rPr>
        <w:t xml:space="preserve"> revised </w:t>
      </w:r>
      <w:r w:rsidR="00722766" w:rsidRPr="00691470">
        <w:rPr>
          <w:kern w:val="22"/>
          <w:szCs w:val="22"/>
        </w:rPr>
        <w:t xml:space="preserve">or further developed </w:t>
      </w:r>
      <w:r w:rsidR="003073AE" w:rsidRPr="00691470">
        <w:rPr>
          <w:kern w:val="22"/>
          <w:szCs w:val="22"/>
        </w:rPr>
        <w:t xml:space="preserve">(i.e. </w:t>
      </w:r>
      <w:r w:rsidRPr="00691470">
        <w:rPr>
          <w:kern w:val="22"/>
          <w:szCs w:val="22"/>
        </w:rPr>
        <w:t>simplified, re</w:t>
      </w:r>
      <w:r w:rsidR="00E30B00" w:rsidRPr="00691470">
        <w:rPr>
          <w:kern w:val="22"/>
          <w:szCs w:val="22"/>
        </w:rPr>
        <w:noBreakHyphen/>
      </w:r>
      <w:r w:rsidRPr="00691470">
        <w:rPr>
          <w:kern w:val="22"/>
          <w:szCs w:val="22"/>
        </w:rPr>
        <w:t>phrased and merged where possible</w:t>
      </w:r>
      <w:r w:rsidR="003073AE" w:rsidRPr="00691470">
        <w:rPr>
          <w:kern w:val="22"/>
          <w:szCs w:val="22"/>
        </w:rPr>
        <w:t xml:space="preserve">), to make them </w:t>
      </w:r>
      <w:r w:rsidRPr="00691470">
        <w:rPr>
          <w:kern w:val="22"/>
          <w:szCs w:val="22"/>
        </w:rPr>
        <w:t>clearer</w:t>
      </w:r>
      <w:r w:rsidR="003116A8" w:rsidRPr="00691470">
        <w:rPr>
          <w:kern w:val="22"/>
          <w:szCs w:val="22"/>
        </w:rPr>
        <w:t xml:space="preserve">, </w:t>
      </w:r>
      <w:r w:rsidR="00AE15F2" w:rsidRPr="00691470">
        <w:rPr>
          <w:kern w:val="22"/>
          <w:szCs w:val="22"/>
        </w:rPr>
        <w:t xml:space="preserve">more </w:t>
      </w:r>
      <w:r w:rsidR="003116A8" w:rsidRPr="00691470">
        <w:rPr>
          <w:kern w:val="22"/>
          <w:szCs w:val="22"/>
        </w:rPr>
        <w:t>coherent</w:t>
      </w:r>
      <w:r w:rsidRPr="00691470">
        <w:rPr>
          <w:kern w:val="22"/>
          <w:szCs w:val="22"/>
        </w:rPr>
        <w:t xml:space="preserve"> and ambitious</w:t>
      </w:r>
      <w:r w:rsidR="00E577D8" w:rsidRPr="00691470">
        <w:rPr>
          <w:kern w:val="22"/>
          <w:szCs w:val="22"/>
        </w:rPr>
        <w:t xml:space="preserve"> and reflect</w:t>
      </w:r>
      <w:r w:rsidR="00722766" w:rsidRPr="00691470">
        <w:rPr>
          <w:kern w:val="22"/>
          <w:szCs w:val="22"/>
        </w:rPr>
        <w:t xml:space="preserve">ive of </w:t>
      </w:r>
      <w:r w:rsidR="00E577D8" w:rsidRPr="00691470">
        <w:rPr>
          <w:kern w:val="22"/>
          <w:szCs w:val="22"/>
        </w:rPr>
        <w:t>new realities and developments</w:t>
      </w:r>
      <w:r w:rsidR="00A417D8">
        <w:rPr>
          <w:kern w:val="22"/>
          <w:szCs w:val="22"/>
        </w:rPr>
        <w:t>;</w:t>
      </w:r>
    </w:p>
    <w:p w14:paraId="0065858F" w14:textId="5184C7C6" w:rsidR="00722766" w:rsidRPr="00691470" w:rsidRDefault="00722766" w:rsidP="00C33570">
      <w:pPr>
        <w:pStyle w:val="Para1"/>
        <w:numPr>
          <w:ilvl w:val="1"/>
          <w:numId w:val="2"/>
        </w:numPr>
        <w:suppressLineNumbers/>
        <w:suppressAutoHyphens/>
        <w:rPr>
          <w:kern w:val="22"/>
          <w:szCs w:val="22"/>
        </w:rPr>
      </w:pPr>
      <w:r w:rsidRPr="00691470">
        <w:rPr>
          <w:kern w:val="22"/>
          <w:szCs w:val="22"/>
        </w:rPr>
        <w:t>N</w:t>
      </w:r>
      <w:r w:rsidR="00AE15F2" w:rsidRPr="00691470">
        <w:rPr>
          <w:kern w:val="22"/>
          <w:szCs w:val="22"/>
        </w:rPr>
        <w:t xml:space="preserve">ew goals </w:t>
      </w:r>
      <w:r w:rsidR="00E577D8" w:rsidRPr="00691470">
        <w:rPr>
          <w:kern w:val="22"/>
          <w:szCs w:val="22"/>
        </w:rPr>
        <w:t xml:space="preserve">need to </w:t>
      </w:r>
      <w:r w:rsidR="00AE15F2" w:rsidRPr="00691470">
        <w:rPr>
          <w:kern w:val="22"/>
          <w:szCs w:val="22"/>
        </w:rPr>
        <w:t xml:space="preserve">be defined, and current ones revised, on the basis of a SWOT </w:t>
      </w:r>
      <w:r w:rsidR="00655A4F" w:rsidRPr="00691470">
        <w:rPr>
          <w:kern w:val="22"/>
          <w:szCs w:val="22"/>
        </w:rPr>
        <w:t>(</w:t>
      </w:r>
      <w:r w:rsidR="00655A4F" w:rsidRPr="004326A3">
        <w:rPr>
          <w:szCs w:val="22"/>
        </w:rPr>
        <w:t>Strengths, Weaknesses, Opportunities and Threats</w:t>
      </w:r>
      <w:r w:rsidR="00655A4F" w:rsidRPr="00691470">
        <w:rPr>
          <w:kern w:val="22"/>
          <w:szCs w:val="22"/>
        </w:rPr>
        <w:t xml:space="preserve">) </w:t>
      </w:r>
      <w:r w:rsidR="00AE15F2" w:rsidRPr="00691470">
        <w:rPr>
          <w:kern w:val="22"/>
          <w:szCs w:val="22"/>
        </w:rPr>
        <w:t>analysis</w:t>
      </w:r>
      <w:r w:rsidR="00AD26A7">
        <w:rPr>
          <w:kern w:val="22"/>
          <w:szCs w:val="22"/>
        </w:rPr>
        <w:t>;</w:t>
      </w:r>
    </w:p>
    <w:p w14:paraId="7F1F8AF9" w14:textId="61C9E80B" w:rsidR="00773AB7" w:rsidRPr="00691470" w:rsidRDefault="005D67FC" w:rsidP="00C33570">
      <w:pPr>
        <w:pStyle w:val="Para1"/>
        <w:numPr>
          <w:ilvl w:val="1"/>
          <w:numId w:val="2"/>
        </w:numPr>
        <w:suppressLineNumbers/>
        <w:suppressAutoHyphens/>
        <w:rPr>
          <w:kern w:val="22"/>
          <w:szCs w:val="22"/>
        </w:rPr>
      </w:pPr>
      <w:r w:rsidRPr="00691470">
        <w:rPr>
          <w:kern w:val="22"/>
          <w:szCs w:val="22"/>
        </w:rPr>
        <w:t xml:space="preserve">The </w:t>
      </w:r>
      <w:r w:rsidR="00C15621" w:rsidRPr="00691470">
        <w:rPr>
          <w:kern w:val="22"/>
          <w:szCs w:val="22"/>
        </w:rPr>
        <w:t>new targets and the revised</w:t>
      </w:r>
      <w:r w:rsidRPr="00691470">
        <w:rPr>
          <w:kern w:val="22"/>
          <w:szCs w:val="22"/>
        </w:rPr>
        <w:t xml:space="preserve"> </w:t>
      </w:r>
      <w:r w:rsidR="00C15621" w:rsidRPr="00691470">
        <w:rPr>
          <w:kern w:val="22"/>
          <w:szCs w:val="22"/>
        </w:rPr>
        <w:t>ones</w:t>
      </w:r>
      <w:r w:rsidR="00327CA8" w:rsidRPr="00691470">
        <w:rPr>
          <w:kern w:val="22"/>
          <w:szCs w:val="22"/>
        </w:rPr>
        <w:t xml:space="preserve"> </w:t>
      </w:r>
      <w:r w:rsidR="00DC7761" w:rsidRPr="00691470">
        <w:rPr>
          <w:kern w:val="22"/>
          <w:szCs w:val="22"/>
        </w:rPr>
        <w:t>should</w:t>
      </w:r>
      <w:r w:rsidR="0084145A" w:rsidRPr="00691470">
        <w:rPr>
          <w:kern w:val="22"/>
          <w:szCs w:val="22"/>
        </w:rPr>
        <w:t xml:space="preserve"> be</w:t>
      </w:r>
      <w:r w:rsidR="00773AB7" w:rsidRPr="00691470">
        <w:rPr>
          <w:kern w:val="22"/>
          <w:szCs w:val="22"/>
        </w:rPr>
        <w:t>:</w:t>
      </w:r>
    </w:p>
    <w:p w14:paraId="13075FC1" w14:textId="4D600664" w:rsidR="00773AB7" w:rsidRPr="00691470" w:rsidRDefault="00327CA8" w:rsidP="00C33570">
      <w:pPr>
        <w:pStyle w:val="Para1"/>
        <w:numPr>
          <w:ilvl w:val="3"/>
          <w:numId w:val="48"/>
        </w:numPr>
        <w:suppressLineNumbers/>
        <w:tabs>
          <w:tab w:val="clear" w:pos="2160"/>
        </w:tabs>
        <w:suppressAutoHyphens/>
        <w:spacing w:before="0"/>
        <w:rPr>
          <w:kern w:val="22"/>
          <w:szCs w:val="22"/>
        </w:rPr>
      </w:pPr>
      <w:r w:rsidRPr="00691470">
        <w:rPr>
          <w:kern w:val="22"/>
          <w:szCs w:val="22"/>
        </w:rPr>
        <w:t>“SMARTer”</w:t>
      </w:r>
      <w:r w:rsidR="00DC7761" w:rsidRPr="00691470">
        <w:rPr>
          <w:kern w:val="22"/>
          <w:szCs w:val="22"/>
        </w:rPr>
        <w:t xml:space="preserve"> (Specific, Measurable, Attainable, Relevant and Time-bound)</w:t>
      </w:r>
      <w:r w:rsidRPr="00691470">
        <w:rPr>
          <w:kern w:val="22"/>
          <w:szCs w:val="22"/>
        </w:rPr>
        <w:t>, concrete and</w:t>
      </w:r>
      <w:r w:rsidR="00C15621" w:rsidRPr="00691470">
        <w:rPr>
          <w:kern w:val="22"/>
          <w:szCs w:val="22"/>
        </w:rPr>
        <w:t xml:space="preserve"> easy to </w:t>
      </w:r>
      <w:r w:rsidRPr="00691470">
        <w:rPr>
          <w:kern w:val="22"/>
          <w:szCs w:val="22"/>
        </w:rPr>
        <w:t>communica</w:t>
      </w:r>
      <w:r w:rsidR="00C15621" w:rsidRPr="00691470">
        <w:rPr>
          <w:kern w:val="22"/>
          <w:szCs w:val="22"/>
        </w:rPr>
        <w:t>te t</w:t>
      </w:r>
      <w:r w:rsidR="0084145A" w:rsidRPr="00691470">
        <w:rPr>
          <w:kern w:val="22"/>
          <w:szCs w:val="22"/>
        </w:rPr>
        <w:t>o decision makers</w:t>
      </w:r>
      <w:r w:rsidR="00C15621" w:rsidRPr="00691470">
        <w:rPr>
          <w:kern w:val="22"/>
          <w:szCs w:val="22"/>
        </w:rPr>
        <w:t>, the people</w:t>
      </w:r>
      <w:r w:rsidR="0084145A" w:rsidRPr="00691470">
        <w:rPr>
          <w:kern w:val="22"/>
          <w:szCs w:val="22"/>
        </w:rPr>
        <w:t xml:space="preserve"> and p</w:t>
      </w:r>
      <w:r w:rsidR="00C15621" w:rsidRPr="00691470">
        <w:rPr>
          <w:kern w:val="22"/>
          <w:szCs w:val="22"/>
        </w:rPr>
        <w:t xml:space="preserve">ractitioners </w:t>
      </w:r>
      <w:r w:rsidR="0084145A" w:rsidRPr="00691470">
        <w:rPr>
          <w:kern w:val="22"/>
          <w:szCs w:val="22"/>
        </w:rPr>
        <w:t>working on the ground</w:t>
      </w:r>
      <w:r w:rsidR="00E30B00" w:rsidRPr="00691470">
        <w:rPr>
          <w:kern w:val="22"/>
          <w:szCs w:val="22"/>
        </w:rPr>
        <w:t>;</w:t>
      </w:r>
    </w:p>
    <w:p w14:paraId="532C9FBD" w14:textId="77E1F8C6" w:rsidR="00773AB7" w:rsidRPr="00691470" w:rsidRDefault="00773AB7" w:rsidP="00C33570">
      <w:pPr>
        <w:pStyle w:val="Para1"/>
        <w:numPr>
          <w:ilvl w:val="3"/>
          <w:numId w:val="48"/>
        </w:numPr>
        <w:suppressLineNumbers/>
        <w:tabs>
          <w:tab w:val="clear" w:pos="2160"/>
        </w:tabs>
        <w:suppressAutoHyphens/>
        <w:spacing w:before="0"/>
        <w:rPr>
          <w:kern w:val="22"/>
          <w:szCs w:val="22"/>
        </w:rPr>
      </w:pPr>
      <w:r w:rsidRPr="00691470">
        <w:rPr>
          <w:kern w:val="22"/>
          <w:szCs w:val="22"/>
        </w:rPr>
        <w:t>Ambitious (</w:t>
      </w:r>
      <w:r w:rsidR="00A03029" w:rsidRPr="00691470">
        <w:rPr>
          <w:kern w:val="22"/>
          <w:szCs w:val="22"/>
        </w:rPr>
        <w:t xml:space="preserve">i.e. </w:t>
      </w:r>
      <w:r w:rsidRPr="00691470">
        <w:rPr>
          <w:kern w:val="22"/>
          <w:szCs w:val="22"/>
        </w:rPr>
        <w:t xml:space="preserve">beyond business as usual) but tempered by realism, including the availability of </w:t>
      </w:r>
      <w:r w:rsidR="00E37B87">
        <w:rPr>
          <w:kern w:val="22"/>
          <w:szCs w:val="22"/>
        </w:rPr>
        <w:t xml:space="preserve">the </w:t>
      </w:r>
      <w:r w:rsidRPr="00691470">
        <w:rPr>
          <w:kern w:val="22"/>
          <w:szCs w:val="22"/>
        </w:rPr>
        <w:t>time and resources required to achieve them</w:t>
      </w:r>
      <w:r w:rsidR="00E30B00" w:rsidRPr="00691470">
        <w:rPr>
          <w:kern w:val="22"/>
          <w:szCs w:val="22"/>
        </w:rPr>
        <w:t>;</w:t>
      </w:r>
    </w:p>
    <w:p w14:paraId="6C95A94E" w14:textId="3311CAF4" w:rsidR="004A61EC" w:rsidRPr="00691470" w:rsidRDefault="00773AB7" w:rsidP="00C33570">
      <w:pPr>
        <w:pStyle w:val="Para1"/>
        <w:numPr>
          <w:ilvl w:val="3"/>
          <w:numId w:val="48"/>
        </w:numPr>
        <w:suppressLineNumbers/>
        <w:tabs>
          <w:tab w:val="clear" w:pos="2160"/>
        </w:tabs>
        <w:suppressAutoHyphens/>
        <w:spacing w:before="0"/>
        <w:rPr>
          <w:kern w:val="22"/>
          <w:szCs w:val="22"/>
        </w:rPr>
      </w:pPr>
      <w:r w:rsidRPr="00691470">
        <w:rPr>
          <w:kern w:val="22"/>
          <w:szCs w:val="22"/>
        </w:rPr>
        <w:t xml:space="preserve">Evidence-based, </w:t>
      </w:r>
      <w:r w:rsidR="00AE15F2" w:rsidRPr="00691470">
        <w:rPr>
          <w:kern w:val="22"/>
          <w:szCs w:val="22"/>
        </w:rPr>
        <w:t xml:space="preserve">drawing on relevant </w:t>
      </w:r>
      <w:r w:rsidR="00452A13" w:rsidRPr="00691470">
        <w:rPr>
          <w:kern w:val="22"/>
          <w:szCs w:val="22"/>
        </w:rPr>
        <w:t xml:space="preserve">scientific </w:t>
      </w:r>
      <w:r w:rsidR="00AE15F2" w:rsidRPr="00691470">
        <w:rPr>
          <w:kern w:val="22"/>
          <w:szCs w:val="22"/>
        </w:rPr>
        <w:t>studies and</w:t>
      </w:r>
      <w:r w:rsidR="00452A13" w:rsidRPr="00691470">
        <w:rPr>
          <w:kern w:val="22"/>
          <w:szCs w:val="22"/>
        </w:rPr>
        <w:t xml:space="preserve"> assessment</w:t>
      </w:r>
      <w:r w:rsidR="00AE15F2" w:rsidRPr="00691470">
        <w:rPr>
          <w:kern w:val="22"/>
          <w:szCs w:val="22"/>
        </w:rPr>
        <w:t xml:space="preserve"> report</w:t>
      </w:r>
      <w:r w:rsidR="004A6F60" w:rsidRPr="00691470">
        <w:rPr>
          <w:kern w:val="22"/>
          <w:szCs w:val="22"/>
        </w:rPr>
        <w:t>s</w:t>
      </w:r>
      <w:r w:rsidR="00452A13" w:rsidRPr="00691470">
        <w:rPr>
          <w:kern w:val="22"/>
          <w:szCs w:val="22"/>
        </w:rPr>
        <w:t xml:space="preserve">, such </w:t>
      </w:r>
      <w:r w:rsidR="00C15621" w:rsidRPr="00691470">
        <w:rPr>
          <w:kern w:val="22"/>
          <w:szCs w:val="22"/>
        </w:rPr>
        <w:t xml:space="preserve">as </w:t>
      </w:r>
      <w:r w:rsidR="00452A13" w:rsidRPr="00691470">
        <w:rPr>
          <w:kern w:val="22"/>
          <w:szCs w:val="22"/>
        </w:rPr>
        <w:t>the</w:t>
      </w:r>
      <w:r w:rsidR="004A6F60" w:rsidRPr="00C33570">
        <w:rPr>
          <w:kern w:val="22"/>
          <w:szCs w:val="22"/>
        </w:rPr>
        <w:t xml:space="preserve"> </w:t>
      </w:r>
      <w:r w:rsidR="004A6F60" w:rsidRPr="00691470">
        <w:rPr>
          <w:kern w:val="22"/>
          <w:szCs w:val="22"/>
        </w:rPr>
        <w:t xml:space="preserve">global and regional assessments on biodiversity and ecosystem services undertaken by the Intergovernmental Science-Policy Platform on Biodiversity and Ecosystem Services (IPBES) and the </w:t>
      </w:r>
      <w:r w:rsidR="004A6F60" w:rsidRPr="00C33570">
        <w:rPr>
          <w:i/>
          <w:kern w:val="22"/>
          <w:szCs w:val="22"/>
        </w:rPr>
        <w:t>State of the World’s Biodiversity for Food and Agriculture</w:t>
      </w:r>
      <w:r w:rsidR="004A6F60" w:rsidRPr="00691470">
        <w:rPr>
          <w:kern w:val="22"/>
          <w:szCs w:val="22"/>
        </w:rPr>
        <w:t xml:space="preserve"> by the Food and Agriculture Organization of the United Nations (FAO)</w:t>
      </w:r>
      <w:r w:rsidR="00E30B00" w:rsidRPr="00691470">
        <w:rPr>
          <w:kern w:val="22"/>
          <w:szCs w:val="22"/>
        </w:rPr>
        <w:t>;</w:t>
      </w:r>
    </w:p>
    <w:p w14:paraId="5CCED3C5" w14:textId="3F00095C" w:rsidR="00C15621" w:rsidRPr="00691470" w:rsidRDefault="00A03029" w:rsidP="00C33570">
      <w:pPr>
        <w:pStyle w:val="Para1"/>
        <w:numPr>
          <w:ilvl w:val="3"/>
          <w:numId w:val="48"/>
        </w:numPr>
        <w:suppressLineNumbers/>
        <w:tabs>
          <w:tab w:val="clear" w:pos="2160"/>
        </w:tabs>
        <w:suppressAutoHyphens/>
        <w:spacing w:before="0"/>
        <w:rPr>
          <w:kern w:val="22"/>
          <w:szCs w:val="22"/>
        </w:rPr>
      </w:pPr>
      <w:r w:rsidRPr="00691470">
        <w:rPr>
          <w:kern w:val="22"/>
          <w:szCs w:val="22"/>
        </w:rPr>
        <w:t>B</w:t>
      </w:r>
      <w:r w:rsidR="00EB7E33" w:rsidRPr="00691470">
        <w:rPr>
          <w:kern w:val="22"/>
          <w:szCs w:val="22"/>
        </w:rPr>
        <w:t xml:space="preserve">ased on what </w:t>
      </w:r>
      <w:r w:rsidR="005D67FC" w:rsidRPr="00691470">
        <w:rPr>
          <w:kern w:val="22"/>
          <w:szCs w:val="22"/>
        </w:rPr>
        <w:t xml:space="preserve">is </w:t>
      </w:r>
      <w:r w:rsidR="00EB7E33" w:rsidRPr="00691470">
        <w:rPr>
          <w:kern w:val="22"/>
          <w:szCs w:val="22"/>
        </w:rPr>
        <w:t>need</w:t>
      </w:r>
      <w:r w:rsidR="005D67FC" w:rsidRPr="00691470">
        <w:rPr>
          <w:kern w:val="22"/>
          <w:szCs w:val="22"/>
        </w:rPr>
        <w:t xml:space="preserve">ed </w:t>
      </w:r>
      <w:r w:rsidR="00EB7E33" w:rsidRPr="00691470">
        <w:rPr>
          <w:kern w:val="22"/>
          <w:szCs w:val="22"/>
        </w:rPr>
        <w:t>to achieve the desired state of biodiversity</w:t>
      </w:r>
      <w:r w:rsidRPr="00691470">
        <w:rPr>
          <w:kern w:val="22"/>
          <w:szCs w:val="22"/>
        </w:rPr>
        <w:t xml:space="preserve"> </w:t>
      </w:r>
      <w:r w:rsidR="00CD36A6" w:rsidRPr="00691470">
        <w:rPr>
          <w:kern w:val="22"/>
          <w:szCs w:val="22"/>
        </w:rPr>
        <w:t xml:space="preserve">(or determine the direction and level of change in the </w:t>
      </w:r>
      <w:r w:rsidR="00790FAC" w:rsidRPr="00706B17">
        <w:rPr>
          <w:kern w:val="22"/>
          <w:szCs w:val="22"/>
        </w:rPr>
        <w:t>status</w:t>
      </w:r>
      <w:r w:rsidR="00790FAC">
        <w:rPr>
          <w:kern w:val="22"/>
          <w:szCs w:val="22"/>
        </w:rPr>
        <w:t xml:space="preserve"> of</w:t>
      </w:r>
      <w:r w:rsidR="00790FAC" w:rsidRPr="00691470">
        <w:rPr>
          <w:kern w:val="22"/>
          <w:szCs w:val="22"/>
        </w:rPr>
        <w:t xml:space="preserve"> </w:t>
      </w:r>
      <w:r w:rsidR="00CD36A6" w:rsidRPr="00691470">
        <w:rPr>
          <w:kern w:val="22"/>
          <w:szCs w:val="22"/>
        </w:rPr>
        <w:t xml:space="preserve">biodiversity) </w:t>
      </w:r>
      <w:r w:rsidRPr="00691470">
        <w:rPr>
          <w:kern w:val="22"/>
          <w:szCs w:val="22"/>
        </w:rPr>
        <w:t>and on the</w:t>
      </w:r>
      <w:r w:rsidR="00EB7E33" w:rsidRPr="00691470">
        <w:rPr>
          <w:kern w:val="22"/>
          <w:szCs w:val="22"/>
        </w:rPr>
        <w:t xml:space="preserve"> drivers and response measures</w:t>
      </w:r>
      <w:r w:rsidR="00E30B00" w:rsidRPr="00691470">
        <w:rPr>
          <w:kern w:val="22"/>
          <w:szCs w:val="22"/>
        </w:rPr>
        <w:t>;</w:t>
      </w:r>
    </w:p>
    <w:p w14:paraId="107DDFE2" w14:textId="1EC44B71" w:rsidR="00EB7E33" w:rsidRPr="00691470" w:rsidRDefault="00A03029" w:rsidP="00C33570">
      <w:pPr>
        <w:pStyle w:val="Para1"/>
        <w:numPr>
          <w:ilvl w:val="3"/>
          <w:numId w:val="48"/>
        </w:numPr>
        <w:suppressLineNumbers/>
        <w:tabs>
          <w:tab w:val="clear" w:pos="2160"/>
        </w:tabs>
        <w:suppressAutoHyphens/>
        <w:spacing w:before="0"/>
        <w:rPr>
          <w:kern w:val="22"/>
          <w:szCs w:val="22"/>
        </w:rPr>
      </w:pPr>
      <w:r w:rsidRPr="00691470">
        <w:rPr>
          <w:kern w:val="22"/>
          <w:szCs w:val="22"/>
        </w:rPr>
        <w:t>G</w:t>
      </w:r>
      <w:r w:rsidR="00EB7E33" w:rsidRPr="00691470">
        <w:rPr>
          <w:kern w:val="22"/>
          <w:szCs w:val="22"/>
        </w:rPr>
        <w:t xml:space="preserve">uided by the principles of </w:t>
      </w:r>
      <w:r w:rsidRPr="00691470">
        <w:rPr>
          <w:kern w:val="22"/>
          <w:szCs w:val="22"/>
        </w:rPr>
        <w:t>ease of implementation</w:t>
      </w:r>
      <w:r w:rsidR="00F54CC8" w:rsidRPr="00691470">
        <w:rPr>
          <w:kern w:val="22"/>
          <w:szCs w:val="22"/>
        </w:rPr>
        <w:t xml:space="preserve"> and achievement of measurable impact</w:t>
      </w:r>
      <w:r w:rsidR="00790FAC">
        <w:rPr>
          <w:kern w:val="22"/>
          <w:szCs w:val="22"/>
        </w:rPr>
        <w:t>;</w:t>
      </w:r>
    </w:p>
    <w:p w14:paraId="18950DCC" w14:textId="2DA7BAA8" w:rsidR="00C15621" w:rsidRPr="00691470" w:rsidRDefault="00C15621" w:rsidP="00C33570">
      <w:pPr>
        <w:pStyle w:val="Para1"/>
        <w:numPr>
          <w:ilvl w:val="1"/>
          <w:numId w:val="2"/>
        </w:numPr>
        <w:suppressLineNumbers/>
        <w:suppressAutoHyphens/>
        <w:rPr>
          <w:kern w:val="22"/>
          <w:szCs w:val="22"/>
        </w:rPr>
      </w:pPr>
      <w:r w:rsidRPr="00691470">
        <w:rPr>
          <w:kern w:val="22"/>
          <w:szCs w:val="22"/>
        </w:rPr>
        <w:t xml:space="preserve">Sub-targets with clear measurable indicators, such as those of the </w:t>
      </w:r>
      <w:r w:rsidR="00114386" w:rsidRPr="00691470">
        <w:rPr>
          <w:kern w:val="22"/>
          <w:szCs w:val="22"/>
        </w:rPr>
        <w:t>Sustainable Development Goal</w:t>
      </w:r>
      <w:r w:rsidRPr="00691470">
        <w:rPr>
          <w:kern w:val="22"/>
          <w:szCs w:val="22"/>
        </w:rPr>
        <w:t>s, would be useful</w:t>
      </w:r>
      <w:r w:rsidR="00E30B00" w:rsidRPr="00691470">
        <w:rPr>
          <w:kern w:val="22"/>
          <w:szCs w:val="22"/>
        </w:rPr>
        <w:t>;</w:t>
      </w:r>
    </w:p>
    <w:p w14:paraId="293EFF30" w14:textId="60679AE3" w:rsidR="00C15621" w:rsidRPr="00691470" w:rsidRDefault="00C15621" w:rsidP="00C33570">
      <w:pPr>
        <w:pStyle w:val="Para1"/>
        <w:numPr>
          <w:ilvl w:val="1"/>
          <w:numId w:val="2"/>
        </w:numPr>
        <w:suppressLineNumbers/>
        <w:suppressAutoHyphens/>
        <w:rPr>
          <w:kern w:val="22"/>
          <w:szCs w:val="22"/>
        </w:rPr>
      </w:pPr>
      <w:r w:rsidRPr="00691470">
        <w:rPr>
          <w:kern w:val="22"/>
          <w:szCs w:val="22"/>
        </w:rPr>
        <w:t>Key requirements of the three objectives of the Convention should be carefully considered and adequately captured in the design of the goals and targets</w:t>
      </w:r>
      <w:r w:rsidR="00E30B00" w:rsidRPr="00691470">
        <w:rPr>
          <w:kern w:val="22"/>
          <w:szCs w:val="22"/>
        </w:rPr>
        <w:t>;</w:t>
      </w:r>
    </w:p>
    <w:p w14:paraId="6CA888CD" w14:textId="03B2B6CC" w:rsidR="00C15621" w:rsidRPr="00691470" w:rsidRDefault="00C15621" w:rsidP="00C33570">
      <w:pPr>
        <w:pStyle w:val="Para1"/>
        <w:numPr>
          <w:ilvl w:val="1"/>
          <w:numId w:val="2"/>
        </w:numPr>
        <w:suppressLineNumbers/>
        <w:suppressAutoHyphens/>
        <w:rPr>
          <w:kern w:val="22"/>
          <w:szCs w:val="22"/>
        </w:rPr>
      </w:pPr>
      <w:r w:rsidRPr="00691470">
        <w:rPr>
          <w:kern w:val="22"/>
          <w:szCs w:val="22"/>
        </w:rPr>
        <w:t xml:space="preserve">The </w:t>
      </w:r>
      <w:r w:rsidR="00F67B77" w:rsidRPr="00691470">
        <w:rPr>
          <w:kern w:val="22"/>
          <w:szCs w:val="22"/>
        </w:rPr>
        <w:t>wording</w:t>
      </w:r>
      <w:r w:rsidRPr="00691470">
        <w:rPr>
          <w:kern w:val="22"/>
          <w:szCs w:val="22"/>
        </w:rPr>
        <w:t xml:space="preserve"> of the goals and targets should be mindful of biodiversity initiatives that already have targets and capture the 2030 </w:t>
      </w:r>
      <w:r w:rsidR="00114386" w:rsidRPr="00691470">
        <w:rPr>
          <w:kern w:val="22"/>
          <w:szCs w:val="22"/>
        </w:rPr>
        <w:t>A</w:t>
      </w:r>
      <w:r w:rsidRPr="00691470">
        <w:rPr>
          <w:kern w:val="22"/>
          <w:szCs w:val="22"/>
        </w:rPr>
        <w:t xml:space="preserve">genda and </w:t>
      </w:r>
      <w:r w:rsidR="00114386" w:rsidRPr="00691470">
        <w:rPr>
          <w:kern w:val="22"/>
          <w:szCs w:val="22"/>
        </w:rPr>
        <w:t>the Sustainable Development Goal</w:t>
      </w:r>
      <w:r w:rsidRPr="00691470">
        <w:rPr>
          <w:kern w:val="22"/>
          <w:szCs w:val="22"/>
        </w:rPr>
        <w:t>s.</w:t>
      </w:r>
    </w:p>
    <w:p w14:paraId="42758BC9" w14:textId="6CB504C7" w:rsidR="004A6F60" w:rsidRPr="00691470" w:rsidRDefault="004A6F60" w:rsidP="00C33570">
      <w:pPr>
        <w:pStyle w:val="Para1"/>
        <w:suppressLineNumbers/>
        <w:tabs>
          <w:tab w:val="clear" w:pos="360"/>
        </w:tabs>
        <w:suppressAutoHyphens/>
        <w:rPr>
          <w:kern w:val="22"/>
          <w:szCs w:val="22"/>
        </w:rPr>
      </w:pPr>
      <w:r w:rsidRPr="00691470">
        <w:rPr>
          <w:i/>
          <w:kern w:val="22"/>
          <w:szCs w:val="22"/>
        </w:rPr>
        <w:t>Indicators</w:t>
      </w:r>
      <w:r w:rsidRPr="00691470">
        <w:rPr>
          <w:kern w:val="22"/>
          <w:szCs w:val="22"/>
        </w:rPr>
        <w:t xml:space="preserve">: </w:t>
      </w:r>
      <w:r w:rsidR="00C67DA4" w:rsidRPr="00691470">
        <w:rPr>
          <w:kern w:val="22"/>
          <w:szCs w:val="22"/>
        </w:rPr>
        <w:t>At the time of its adoption, t</w:t>
      </w:r>
      <w:r w:rsidR="0050723B" w:rsidRPr="00691470">
        <w:rPr>
          <w:kern w:val="22"/>
          <w:szCs w:val="22"/>
        </w:rPr>
        <w:t xml:space="preserve">he current </w:t>
      </w:r>
      <w:r w:rsidR="00114386" w:rsidRPr="00691470">
        <w:rPr>
          <w:kern w:val="22"/>
          <w:szCs w:val="22"/>
        </w:rPr>
        <w:t>S</w:t>
      </w:r>
      <w:r w:rsidR="0050723B" w:rsidRPr="00691470">
        <w:rPr>
          <w:kern w:val="22"/>
          <w:szCs w:val="22"/>
        </w:rPr>
        <w:t xml:space="preserve">trategic </w:t>
      </w:r>
      <w:r w:rsidR="00114386" w:rsidRPr="00691470">
        <w:rPr>
          <w:kern w:val="22"/>
          <w:szCs w:val="22"/>
        </w:rPr>
        <w:t>P</w:t>
      </w:r>
      <w:r w:rsidR="0050723B" w:rsidRPr="00691470">
        <w:rPr>
          <w:kern w:val="22"/>
          <w:szCs w:val="22"/>
        </w:rPr>
        <w:t xml:space="preserve">lan did not include indicators for monitoring and evaluation. These were developed several years later. The post-2020 framework should </w:t>
      </w:r>
      <w:r w:rsidR="0050723B" w:rsidRPr="00691470">
        <w:rPr>
          <w:kern w:val="22"/>
          <w:szCs w:val="22"/>
        </w:rPr>
        <w:lastRenderedPageBreak/>
        <w:t>include clear measurable indicators.</w:t>
      </w:r>
      <w:r w:rsidRPr="00691470">
        <w:rPr>
          <w:kern w:val="22"/>
          <w:szCs w:val="22"/>
        </w:rPr>
        <w:t xml:space="preserve"> </w:t>
      </w:r>
      <w:r w:rsidR="00CD36A6" w:rsidRPr="00691470">
        <w:rPr>
          <w:kern w:val="22"/>
          <w:szCs w:val="22"/>
        </w:rPr>
        <w:t>I</w:t>
      </w:r>
      <w:r w:rsidRPr="00691470">
        <w:rPr>
          <w:kern w:val="22"/>
          <w:szCs w:val="22"/>
        </w:rPr>
        <w:t xml:space="preserve">ndicators used </w:t>
      </w:r>
      <w:r w:rsidR="00C67DA4" w:rsidRPr="00691470">
        <w:rPr>
          <w:kern w:val="22"/>
          <w:szCs w:val="22"/>
        </w:rPr>
        <w:t>in relevant</w:t>
      </w:r>
      <w:r w:rsidRPr="00691470">
        <w:rPr>
          <w:kern w:val="22"/>
          <w:szCs w:val="22"/>
        </w:rPr>
        <w:t xml:space="preserve"> strategies </w:t>
      </w:r>
      <w:r w:rsidR="00C67DA4" w:rsidRPr="00691470">
        <w:rPr>
          <w:kern w:val="22"/>
          <w:szCs w:val="22"/>
        </w:rPr>
        <w:t xml:space="preserve">(including for </w:t>
      </w:r>
      <w:r w:rsidR="00114386" w:rsidRPr="00691470">
        <w:rPr>
          <w:kern w:val="22"/>
          <w:szCs w:val="22"/>
        </w:rPr>
        <w:t xml:space="preserve">the </w:t>
      </w:r>
      <w:r w:rsidR="00114386" w:rsidRPr="00691470">
        <w:rPr>
          <w:kern w:val="22"/>
          <w:szCs w:val="22"/>
        </w:rPr>
        <w:t>Sustainable Development Goal</w:t>
      </w:r>
      <w:r w:rsidR="00C67DA4" w:rsidRPr="00691470">
        <w:rPr>
          <w:kern w:val="22"/>
          <w:szCs w:val="22"/>
        </w:rPr>
        <w:t xml:space="preserve">s and biodiversity-related </w:t>
      </w:r>
      <w:r w:rsidR="00114386" w:rsidRPr="00691470">
        <w:rPr>
          <w:kern w:val="22"/>
          <w:szCs w:val="22"/>
        </w:rPr>
        <w:t>multilateral environmental agreement</w:t>
      </w:r>
      <w:r w:rsidRPr="00691470">
        <w:rPr>
          <w:kern w:val="22"/>
          <w:szCs w:val="22"/>
        </w:rPr>
        <w:t>s</w:t>
      </w:r>
      <w:r w:rsidR="00C67DA4" w:rsidRPr="00691470">
        <w:rPr>
          <w:kern w:val="22"/>
          <w:szCs w:val="22"/>
        </w:rPr>
        <w:t>)</w:t>
      </w:r>
      <w:r w:rsidRPr="00691470">
        <w:rPr>
          <w:kern w:val="22"/>
          <w:szCs w:val="22"/>
        </w:rPr>
        <w:t xml:space="preserve"> </w:t>
      </w:r>
      <w:r w:rsidR="00CD36A6" w:rsidRPr="00691470">
        <w:rPr>
          <w:kern w:val="22"/>
          <w:szCs w:val="22"/>
        </w:rPr>
        <w:t>should be review</w:t>
      </w:r>
      <w:r w:rsidR="00C67DA4" w:rsidRPr="00691470">
        <w:rPr>
          <w:kern w:val="22"/>
          <w:szCs w:val="22"/>
        </w:rPr>
        <w:t>ed</w:t>
      </w:r>
      <w:r w:rsidR="00CD36A6" w:rsidRPr="00691470">
        <w:rPr>
          <w:kern w:val="22"/>
          <w:szCs w:val="22"/>
        </w:rPr>
        <w:t xml:space="preserve"> </w:t>
      </w:r>
      <w:r w:rsidRPr="00691470">
        <w:rPr>
          <w:kern w:val="22"/>
          <w:szCs w:val="22"/>
        </w:rPr>
        <w:t>and incorporate</w:t>
      </w:r>
      <w:r w:rsidR="00CD36A6" w:rsidRPr="00691470">
        <w:rPr>
          <w:kern w:val="22"/>
          <w:szCs w:val="22"/>
        </w:rPr>
        <w:t>d,</w:t>
      </w:r>
      <w:r w:rsidR="00F14C37" w:rsidRPr="00691470">
        <w:rPr>
          <w:kern w:val="22"/>
          <w:szCs w:val="22"/>
        </w:rPr>
        <w:t xml:space="preserve"> as necessary, or align</w:t>
      </w:r>
      <w:r w:rsidR="00CD36A6" w:rsidRPr="00691470">
        <w:rPr>
          <w:kern w:val="22"/>
          <w:szCs w:val="22"/>
        </w:rPr>
        <w:t>ed t</w:t>
      </w:r>
      <w:r w:rsidR="00F14C37" w:rsidRPr="00691470">
        <w:rPr>
          <w:kern w:val="22"/>
          <w:szCs w:val="22"/>
        </w:rPr>
        <w:t>o highlight the linkages</w:t>
      </w:r>
      <w:r w:rsidRPr="00691470">
        <w:rPr>
          <w:kern w:val="22"/>
          <w:szCs w:val="22"/>
        </w:rPr>
        <w:t xml:space="preserve">. However, caution should be taken not to undermine </w:t>
      </w:r>
      <w:r w:rsidR="00F14C37" w:rsidRPr="00691470">
        <w:rPr>
          <w:kern w:val="22"/>
          <w:szCs w:val="22"/>
        </w:rPr>
        <w:t xml:space="preserve">the </w:t>
      </w:r>
      <w:r w:rsidRPr="00691470">
        <w:rPr>
          <w:kern w:val="22"/>
          <w:szCs w:val="22"/>
        </w:rPr>
        <w:t>biodiversity goals and ambition.</w:t>
      </w:r>
    </w:p>
    <w:p w14:paraId="3493BB45" w14:textId="77853170" w:rsidR="004B3F5C" w:rsidRPr="00691470" w:rsidRDefault="00E52B42" w:rsidP="00C33570">
      <w:pPr>
        <w:pStyle w:val="Para1"/>
        <w:suppressLineNumbers/>
        <w:tabs>
          <w:tab w:val="clear" w:pos="360"/>
        </w:tabs>
        <w:suppressAutoHyphens/>
        <w:rPr>
          <w:kern w:val="22"/>
          <w:szCs w:val="22"/>
        </w:rPr>
      </w:pPr>
      <w:r w:rsidRPr="00691470">
        <w:rPr>
          <w:i/>
          <w:kern w:val="22"/>
          <w:szCs w:val="22"/>
        </w:rPr>
        <w:t>E</w:t>
      </w:r>
      <w:r w:rsidR="00894B77" w:rsidRPr="00691470">
        <w:rPr>
          <w:i/>
          <w:kern w:val="22"/>
          <w:szCs w:val="22"/>
        </w:rPr>
        <w:t xml:space="preserve">lements of </w:t>
      </w:r>
      <w:r w:rsidRPr="00691470">
        <w:rPr>
          <w:i/>
          <w:kern w:val="22"/>
          <w:szCs w:val="22"/>
        </w:rPr>
        <w:t xml:space="preserve">the </w:t>
      </w:r>
      <w:r w:rsidR="00894B77" w:rsidRPr="00691470">
        <w:rPr>
          <w:i/>
          <w:kern w:val="22"/>
          <w:szCs w:val="22"/>
        </w:rPr>
        <w:t>v</w:t>
      </w:r>
      <w:r w:rsidR="005974B4" w:rsidRPr="00691470">
        <w:rPr>
          <w:i/>
          <w:kern w:val="22"/>
          <w:szCs w:val="22"/>
        </w:rPr>
        <w:t>ision</w:t>
      </w:r>
      <w:r w:rsidR="005974B4" w:rsidRPr="00691470">
        <w:rPr>
          <w:kern w:val="22"/>
          <w:szCs w:val="22"/>
        </w:rPr>
        <w:t xml:space="preserve">: </w:t>
      </w:r>
      <w:r w:rsidRPr="00691470">
        <w:rPr>
          <w:kern w:val="22"/>
          <w:szCs w:val="22"/>
        </w:rPr>
        <w:t>Participants suggested that t</w:t>
      </w:r>
      <w:r w:rsidR="005974B4" w:rsidRPr="00691470">
        <w:rPr>
          <w:kern w:val="22"/>
          <w:szCs w:val="22"/>
        </w:rPr>
        <w:t>he</w:t>
      </w:r>
      <w:r w:rsidR="00A03029" w:rsidRPr="00691470">
        <w:rPr>
          <w:kern w:val="22"/>
          <w:szCs w:val="22"/>
        </w:rPr>
        <w:t xml:space="preserve"> </w:t>
      </w:r>
      <w:r w:rsidR="005974B4" w:rsidRPr="00691470">
        <w:rPr>
          <w:kern w:val="22"/>
          <w:szCs w:val="22"/>
        </w:rPr>
        <w:t xml:space="preserve">four key elements of the 2050 vision, i.e. “value, conserve, restore and wisely use” biodiversity, could be </w:t>
      </w:r>
      <w:r w:rsidR="00DD4700" w:rsidRPr="00691470">
        <w:rPr>
          <w:kern w:val="22"/>
          <w:szCs w:val="22"/>
        </w:rPr>
        <w:t>reflected</w:t>
      </w:r>
      <w:r w:rsidR="005974B4" w:rsidRPr="00691470">
        <w:rPr>
          <w:kern w:val="22"/>
          <w:szCs w:val="22"/>
        </w:rPr>
        <w:t xml:space="preserve"> in the post</w:t>
      </w:r>
      <w:r w:rsidR="005974B4" w:rsidRPr="00691470">
        <w:rPr>
          <w:kern w:val="22"/>
          <w:szCs w:val="22"/>
        </w:rPr>
        <w:noBreakHyphen/>
        <w:t>2020 global biodiversity framework</w:t>
      </w:r>
      <w:r w:rsidR="00F54CC8" w:rsidRPr="00691470">
        <w:rPr>
          <w:kern w:val="22"/>
          <w:szCs w:val="22"/>
        </w:rPr>
        <w:t xml:space="preserve"> in the following ways</w:t>
      </w:r>
      <w:r w:rsidR="00527725" w:rsidRPr="00691470">
        <w:rPr>
          <w:kern w:val="22"/>
          <w:szCs w:val="22"/>
        </w:rPr>
        <w:t>:</w:t>
      </w:r>
    </w:p>
    <w:p w14:paraId="4C547FC9" w14:textId="4BC68C4C" w:rsidR="004B3F5C" w:rsidRPr="00691470" w:rsidRDefault="004B3F5C" w:rsidP="00C33570">
      <w:pPr>
        <w:pStyle w:val="Para1"/>
        <w:numPr>
          <w:ilvl w:val="1"/>
          <w:numId w:val="2"/>
        </w:numPr>
        <w:suppressLineNumbers/>
        <w:suppressAutoHyphens/>
        <w:rPr>
          <w:kern w:val="22"/>
          <w:szCs w:val="22"/>
        </w:rPr>
      </w:pPr>
      <w:r w:rsidRPr="00691470">
        <w:rPr>
          <w:kern w:val="22"/>
          <w:szCs w:val="22"/>
        </w:rPr>
        <w:t xml:space="preserve">Incorporate </w:t>
      </w:r>
      <w:r w:rsidR="00DB00C5" w:rsidRPr="00691470">
        <w:rPr>
          <w:kern w:val="22"/>
          <w:szCs w:val="22"/>
        </w:rPr>
        <w:t>the</w:t>
      </w:r>
      <w:r w:rsidR="00F54CC8" w:rsidRPr="00691470">
        <w:rPr>
          <w:kern w:val="22"/>
          <w:szCs w:val="22"/>
        </w:rPr>
        <w:t xml:space="preserve">m </w:t>
      </w:r>
      <w:r w:rsidRPr="00691470">
        <w:rPr>
          <w:kern w:val="22"/>
          <w:szCs w:val="22"/>
        </w:rPr>
        <w:t xml:space="preserve">as separate </w:t>
      </w:r>
      <w:r w:rsidR="005974B4" w:rsidRPr="00691470">
        <w:rPr>
          <w:kern w:val="22"/>
          <w:szCs w:val="22"/>
        </w:rPr>
        <w:t>strateg</w:t>
      </w:r>
      <w:r w:rsidRPr="00691470">
        <w:rPr>
          <w:kern w:val="22"/>
          <w:szCs w:val="22"/>
        </w:rPr>
        <w:t>ies, each w</w:t>
      </w:r>
      <w:r w:rsidR="005974B4" w:rsidRPr="00691470">
        <w:rPr>
          <w:kern w:val="22"/>
          <w:szCs w:val="22"/>
        </w:rPr>
        <w:t>ith a detailed action plan</w:t>
      </w:r>
      <w:r w:rsidRPr="00691470">
        <w:rPr>
          <w:kern w:val="22"/>
          <w:szCs w:val="22"/>
        </w:rPr>
        <w:t>, to</w:t>
      </w:r>
      <w:r w:rsidR="00DD4700" w:rsidRPr="00691470">
        <w:rPr>
          <w:kern w:val="22"/>
          <w:szCs w:val="22"/>
        </w:rPr>
        <w:t xml:space="preserve"> </w:t>
      </w:r>
      <w:r w:rsidR="005974B4" w:rsidRPr="00691470">
        <w:rPr>
          <w:kern w:val="22"/>
          <w:szCs w:val="22"/>
        </w:rPr>
        <w:t>guide action towards the attainment of the vision</w:t>
      </w:r>
      <w:r w:rsidR="00E52B42" w:rsidRPr="00691470">
        <w:rPr>
          <w:kern w:val="22"/>
          <w:szCs w:val="22"/>
        </w:rPr>
        <w:t>;</w:t>
      </w:r>
    </w:p>
    <w:p w14:paraId="4CDAAE3E" w14:textId="17537EC2" w:rsidR="004B3F5C" w:rsidRPr="00691470" w:rsidRDefault="004B3F5C" w:rsidP="00C33570">
      <w:pPr>
        <w:pStyle w:val="Para1"/>
        <w:numPr>
          <w:ilvl w:val="1"/>
          <w:numId w:val="2"/>
        </w:numPr>
        <w:suppressLineNumbers/>
        <w:suppressAutoHyphens/>
        <w:rPr>
          <w:kern w:val="22"/>
          <w:szCs w:val="22"/>
        </w:rPr>
      </w:pPr>
      <w:r w:rsidRPr="00691470">
        <w:rPr>
          <w:kern w:val="22"/>
          <w:szCs w:val="22"/>
        </w:rPr>
        <w:t>B</w:t>
      </w:r>
      <w:r w:rsidR="00DD4700" w:rsidRPr="00691470">
        <w:rPr>
          <w:kern w:val="22"/>
          <w:szCs w:val="22"/>
        </w:rPr>
        <w:t xml:space="preserve">uild </w:t>
      </w:r>
      <w:r w:rsidRPr="00691470">
        <w:rPr>
          <w:kern w:val="22"/>
          <w:szCs w:val="22"/>
        </w:rPr>
        <w:t xml:space="preserve">the </w:t>
      </w:r>
      <w:r w:rsidR="00DD4700" w:rsidRPr="00691470">
        <w:rPr>
          <w:kern w:val="22"/>
          <w:szCs w:val="22"/>
        </w:rPr>
        <w:t>goals of the post</w:t>
      </w:r>
      <w:r w:rsidR="00DD4700" w:rsidRPr="00691470">
        <w:rPr>
          <w:kern w:val="22"/>
          <w:szCs w:val="22"/>
        </w:rPr>
        <w:noBreakHyphen/>
        <w:t>2020 framework around the four elements and present them in a way that can be easily communicated</w:t>
      </w:r>
      <w:r w:rsidR="00E52B42" w:rsidRPr="00691470">
        <w:rPr>
          <w:kern w:val="22"/>
          <w:szCs w:val="22"/>
        </w:rPr>
        <w:t>; or</w:t>
      </w:r>
    </w:p>
    <w:p w14:paraId="17740F5A" w14:textId="185CF9C4" w:rsidR="000E37E6" w:rsidRPr="00691470" w:rsidRDefault="00527725" w:rsidP="00C33570">
      <w:pPr>
        <w:pStyle w:val="Para1"/>
        <w:numPr>
          <w:ilvl w:val="1"/>
          <w:numId w:val="2"/>
        </w:numPr>
        <w:suppressLineNumbers/>
        <w:suppressAutoHyphens/>
        <w:rPr>
          <w:kern w:val="22"/>
          <w:szCs w:val="22"/>
        </w:rPr>
      </w:pPr>
      <w:r w:rsidRPr="00691470">
        <w:rPr>
          <w:kern w:val="22"/>
          <w:szCs w:val="22"/>
        </w:rPr>
        <w:t xml:space="preserve">Integrate </w:t>
      </w:r>
      <w:r w:rsidR="00DB00C5" w:rsidRPr="00691470">
        <w:rPr>
          <w:kern w:val="22"/>
          <w:szCs w:val="22"/>
        </w:rPr>
        <w:t>the</w:t>
      </w:r>
      <w:r w:rsidR="00F54CC8" w:rsidRPr="00691470">
        <w:rPr>
          <w:kern w:val="22"/>
          <w:szCs w:val="22"/>
        </w:rPr>
        <w:t xml:space="preserve">m </w:t>
      </w:r>
      <w:r w:rsidRPr="00691470">
        <w:rPr>
          <w:kern w:val="22"/>
          <w:szCs w:val="22"/>
        </w:rPr>
        <w:t>throughout the structure of the framework</w:t>
      </w:r>
      <w:r w:rsidR="00F54CC8" w:rsidRPr="00691470">
        <w:rPr>
          <w:kern w:val="22"/>
          <w:szCs w:val="22"/>
        </w:rPr>
        <w:t xml:space="preserve">, </w:t>
      </w:r>
      <w:r w:rsidRPr="00691470">
        <w:rPr>
          <w:kern w:val="22"/>
          <w:szCs w:val="22"/>
        </w:rPr>
        <w:t>at all levels</w:t>
      </w:r>
      <w:r w:rsidR="00DB00C5" w:rsidRPr="00691470">
        <w:rPr>
          <w:kern w:val="22"/>
          <w:szCs w:val="22"/>
        </w:rPr>
        <w:t xml:space="preserve"> and in a balanced manner</w:t>
      </w:r>
      <w:r w:rsidR="00E52B42" w:rsidRPr="00691470">
        <w:rPr>
          <w:kern w:val="22"/>
          <w:szCs w:val="22"/>
        </w:rPr>
        <w:t>,</w:t>
      </w:r>
      <w:r w:rsidR="00F54CC8" w:rsidRPr="00691470">
        <w:rPr>
          <w:kern w:val="22"/>
          <w:szCs w:val="22"/>
        </w:rPr>
        <w:t xml:space="preserve"> to</w:t>
      </w:r>
      <w:r w:rsidR="00DB00C5" w:rsidRPr="00691470">
        <w:rPr>
          <w:kern w:val="22"/>
          <w:szCs w:val="22"/>
        </w:rPr>
        <w:t xml:space="preserve"> help ensure they well captured and </w:t>
      </w:r>
      <w:r w:rsidR="00E52B42" w:rsidRPr="00691470">
        <w:rPr>
          <w:kern w:val="22"/>
          <w:szCs w:val="22"/>
        </w:rPr>
        <w:t>addressed</w:t>
      </w:r>
      <w:r w:rsidR="00DB00C5" w:rsidRPr="00691470">
        <w:rPr>
          <w:kern w:val="22"/>
          <w:szCs w:val="22"/>
        </w:rPr>
        <w:t>.</w:t>
      </w:r>
    </w:p>
    <w:p w14:paraId="1CE99C82" w14:textId="2D2596ED" w:rsidR="00342C6C" w:rsidRPr="00691470" w:rsidRDefault="00712B50" w:rsidP="00C33570">
      <w:pPr>
        <w:pStyle w:val="Para1"/>
        <w:suppressLineNumbers/>
        <w:tabs>
          <w:tab w:val="clear" w:pos="360"/>
        </w:tabs>
        <w:suppressAutoHyphens/>
        <w:rPr>
          <w:kern w:val="22"/>
          <w:szCs w:val="22"/>
        </w:rPr>
      </w:pPr>
      <w:r w:rsidRPr="00691470">
        <w:rPr>
          <w:i/>
          <w:kern w:val="22"/>
          <w:szCs w:val="22"/>
        </w:rPr>
        <w:t>Cross-cutting issues</w:t>
      </w:r>
      <w:r w:rsidRPr="00691470">
        <w:rPr>
          <w:kern w:val="22"/>
          <w:szCs w:val="22"/>
        </w:rPr>
        <w:t>: There were two radically different views regarding how to address cross-cutting issues (such as gender, traditional knowledge, biosafety, access and benefit-sharing</w:t>
      </w:r>
      <w:r w:rsidR="00FE5DB6" w:rsidRPr="00691470">
        <w:rPr>
          <w:kern w:val="22"/>
          <w:szCs w:val="22"/>
        </w:rPr>
        <w:t xml:space="preserve"> and others</w:t>
      </w:r>
      <w:r w:rsidRPr="00691470">
        <w:rPr>
          <w:kern w:val="22"/>
          <w:szCs w:val="22"/>
        </w:rPr>
        <w:t>) in the post</w:t>
      </w:r>
      <w:r w:rsidRPr="00691470">
        <w:rPr>
          <w:kern w:val="22"/>
          <w:szCs w:val="22"/>
        </w:rPr>
        <w:noBreakHyphen/>
        <w:t xml:space="preserve">2020 global biodiversity framework. </w:t>
      </w:r>
      <w:r w:rsidR="00011400" w:rsidRPr="00691470">
        <w:rPr>
          <w:kern w:val="22"/>
          <w:szCs w:val="22"/>
        </w:rPr>
        <w:t xml:space="preserve">Some </w:t>
      </w:r>
      <w:r w:rsidRPr="00691470">
        <w:rPr>
          <w:kern w:val="22"/>
          <w:szCs w:val="22"/>
        </w:rPr>
        <w:t>participants</w:t>
      </w:r>
      <w:r w:rsidR="00011400" w:rsidRPr="00691470">
        <w:rPr>
          <w:kern w:val="22"/>
          <w:szCs w:val="22"/>
        </w:rPr>
        <w:t xml:space="preserve"> felt that these should be reflected through the entire document with clear language in the targets and not just be consigned to one section of the document</w:t>
      </w:r>
      <w:r w:rsidR="006839DA" w:rsidRPr="00691470">
        <w:rPr>
          <w:kern w:val="22"/>
          <w:szCs w:val="22"/>
        </w:rPr>
        <w:t>.</w:t>
      </w:r>
      <w:r w:rsidRPr="00C33570">
        <w:rPr>
          <w:kern w:val="22"/>
          <w:szCs w:val="22"/>
        </w:rPr>
        <w:t xml:space="preserve"> </w:t>
      </w:r>
      <w:r w:rsidRPr="00691470">
        <w:rPr>
          <w:kern w:val="22"/>
          <w:szCs w:val="22"/>
        </w:rPr>
        <w:t xml:space="preserve">Others suggested that these should have a separate section </w:t>
      </w:r>
      <w:r w:rsidR="00FE5DB6" w:rsidRPr="00691470">
        <w:rPr>
          <w:kern w:val="22"/>
          <w:szCs w:val="22"/>
        </w:rPr>
        <w:t>supported by</w:t>
      </w:r>
      <w:r w:rsidRPr="00691470">
        <w:rPr>
          <w:kern w:val="22"/>
          <w:szCs w:val="22"/>
        </w:rPr>
        <w:t xml:space="preserve"> a clear programme of work or action plan.</w:t>
      </w:r>
    </w:p>
    <w:p w14:paraId="1B37A951" w14:textId="0D414E23" w:rsidR="00C43060" w:rsidRPr="00691470" w:rsidRDefault="00EB7E33" w:rsidP="00C33570">
      <w:pPr>
        <w:pStyle w:val="Para1"/>
        <w:suppressLineNumbers/>
        <w:tabs>
          <w:tab w:val="clear" w:pos="360"/>
        </w:tabs>
        <w:suppressAutoHyphens/>
        <w:rPr>
          <w:kern w:val="22"/>
          <w:szCs w:val="22"/>
        </w:rPr>
      </w:pPr>
      <w:r w:rsidRPr="00691470">
        <w:rPr>
          <w:i/>
          <w:kern w:val="22"/>
          <w:szCs w:val="22"/>
        </w:rPr>
        <w:t>Means implementation</w:t>
      </w:r>
      <w:r w:rsidRPr="00691470">
        <w:rPr>
          <w:kern w:val="22"/>
          <w:szCs w:val="22"/>
        </w:rPr>
        <w:t xml:space="preserve">: </w:t>
      </w:r>
      <w:r w:rsidR="00750CAC" w:rsidRPr="00691470">
        <w:rPr>
          <w:kern w:val="22"/>
          <w:szCs w:val="22"/>
        </w:rPr>
        <w:t>The post</w:t>
      </w:r>
      <w:r w:rsidR="00750CAC" w:rsidRPr="00691470">
        <w:rPr>
          <w:kern w:val="22"/>
          <w:szCs w:val="22"/>
        </w:rPr>
        <w:noBreakHyphen/>
        <w:t>2020 global biodiversity framework should i</w:t>
      </w:r>
      <w:r w:rsidRPr="00691470">
        <w:rPr>
          <w:kern w:val="22"/>
          <w:szCs w:val="22"/>
        </w:rPr>
        <w:t xml:space="preserve">nclude clear means </w:t>
      </w:r>
      <w:r w:rsidR="00CD5C14" w:rsidRPr="00691470">
        <w:rPr>
          <w:kern w:val="22"/>
          <w:szCs w:val="22"/>
        </w:rPr>
        <w:t xml:space="preserve">of </w:t>
      </w:r>
      <w:r w:rsidRPr="00691470">
        <w:rPr>
          <w:kern w:val="22"/>
          <w:szCs w:val="22"/>
        </w:rPr>
        <w:t>implementation and enforcement</w:t>
      </w:r>
      <w:r w:rsidR="00750CAC" w:rsidRPr="00691470">
        <w:rPr>
          <w:kern w:val="22"/>
          <w:szCs w:val="22"/>
        </w:rPr>
        <w:t xml:space="preserve"> and should identify who would be responsible for ensuring its implementation</w:t>
      </w:r>
      <w:r w:rsidR="00C43060" w:rsidRPr="00691470">
        <w:rPr>
          <w:kern w:val="22"/>
          <w:szCs w:val="22"/>
        </w:rPr>
        <w:t>.</w:t>
      </w:r>
    </w:p>
    <w:p w14:paraId="15402359" w14:textId="01B27AC4" w:rsidR="00C17645" w:rsidRPr="00691470" w:rsidRDefault="008B22DB" w:rsidP="00C33570">
      <w:pPr>
        <w:pStyle w:val="Heading3"/>
        <w:suppressLineNumbers/>
        <w:suppressAutoHyphens/>
        <w:rPr>
          <w:kern w:val="22"/>
          <w:szCs w:val="22"/>
        </w:rPr>
      </w:pPr>
      <w:r w:rsidRPr="00691470">
        <w:rPr>
          <w:kern w:val="22"/>
          <w:szCs w:val="22"/>
        </w:rPr>
        <w:t>2.</w:t>
      </w:r>
      <w:r w:rsidR="00C17645" w:rsidRPr="00691470">
        <w:rPr>
          <w:kern w:val="22"/>
          <w:szCs w:val="22"/>
        </w:rPr>
        <w:tab/>
      </w:r>
      <w:r w:rsidR="00DA11F8" w:rsidRPr="00691470">
        <w:rPr>
          <w:kern w:val="22"/>
          <w:szCs w:val="22"/>
        </w:rPr>
        <w:t>Integration of issues related to the Protocol</w:t>
      </w:r>
      <w:r w:rsidR="00C43060" w:rsidRPr="00691470">
        <w:rPr>
          <w:kern w:val="22"/>
          <w:szCs w:val="22"/>
        </w:rPr>
        <w:t>s</w:t>
      </w:r>
    </w:p>
    <w:p w14:paraId="5EE042DB" w14:textId="397B1AA6" w:rsidR="009B0A79" w:rsidRPr="00691470" w:rsidRDefault="00721968" w:rsidP="00C33570">
      <w:pPr>
        <w:pStyle w:val="Para1"/>
        <w:suppressLineNumbers/>
        <w:tabs>
          <w:tab w:val="clear" w:pos="360"/>
        </w:tabs>
        <w:suppressAutoHyphens/>
        <w:rPr>
          <w:kern w:val="22"/>
          <w:szCs w:val="22"/>
        </w:rPr>
      </w:pPr>
      <w:r w:rsidRPr="00691470">
        <w:rPr>
          <w:kern w:val="22"/>
          <w:szCs w:val="22"/>
        </w:rPr>
        <w:t xml:space="preserve">Participants </w:t>
      </w:r>
      <w:r w:rsidR="007E4F41" w:rsidRPr="00691470">
        <w:rPr>
          <w:kern w:val="22"/>
          <w:szCs w:val="22"/>
        </w:rPr>
        <w:t xml:space="preserve">underlined the need for </w:t>
      </w:r>
      <w:r w:rsidRPr="00691470">
        <w:rPr>
          <w:kern w:val="22"/>
          <w:szCs w:val="22"/>
        </w:rPr>
        <w:t xml:space="preserve">the post-2020 framework </w:t>
      </w:r>
      <w:r w:rsidR="007E4F41" w:rsidRPr="00691470">
        <w:rPr>
          <w:kern w:val="22"/>
          <w:szCs w:val="22"/>
        </w:rPr>
        <w:t xml:space="preserve">to </w:t>
      </w:r>
      <w:r w:rsidR="0034796A" w:rsidRPr="00691470">
        <w:rPr>
          <w:kern w:val="22"/>
          <w:szCs w:val="22"/>
        </w:rPr>
        <w:t>address</w:t>
      </w:r>
      <w:r w:rsidRPr="00691470">
        <w:rPr>
          <w:kern w:val="22"/>
          <w:szCs w:val="22"/>
        </w:rPr>
        <w:t xml:space="preserve"> the three objectives of </w:t>
      </w:r>
      <w:r w:rsidR="00E57A43" w:rsidRPr="00691470">
        <w:rPr>
          <w:kern w:val="22"/>
          <w:szCs w:val="22"/>
        </w:rPr>
        <w:t xml:space="preserve">the Convention </w:t>
      </w:r>
      <w:r w:rsidRPr="00691470">
        <w:rPr>
          <w:kern w:val="22"/>
          <w:szCs w:val="22"/>
        </w:rPr>
        <w:t xml:space="preserve">in a balanced manner </w:t>
      </w:r>
      <w:r w:rsidR="0034796A" w:rsidRPr="00691470">
        <w:rPr>
          <w:kern w:val="22"/>
          <w:szCs w:val="22"/>
        </w:rPr>
        <w:t xml:space="preserve">and </w:t>
      </w:r>
      <w:r w:rsidRPr="00691470">
        <w:rPr>
          <w:kern w:val="22"/>
          <w:szCs w:val="22"/>
        </w:rPr>
        <w:t>with equal emphasis</w:t>
      </w:r>
      <w:r w:rsidR="00F955CD" w:rsidRPr="00691470">
        <w:rPr>
          <w:kern w:val="22"/>
          <w:szCs w:val="22"/>
        </w:rPr>
        <w:t xml:space="preserve">. </w:t>
      </w:r>
      <w:r w:rsidR="00C7181F" w:rsidRPr="00691470">
        <w:rPr>
          <w:kern w:val="22"/>
          <w:szCs w:val="22"/>
        </w:rPr>
        <w:t>They also</w:t>
      </w:r>
      <w:r w:rsidR="00F955CD" w:rsidRPr="00691470">
        <w:rPr>
          <w:kern w:val="22"/>
          <w:szCs w:val="22"/>
        </w:rPr>
        <w:t xml:space="preserve"> noted that </w:t>
      </w:r>
      <w:r w:rsidR="00C05643" w:rsidRPr="00691470">
        <w:rPr>
          <w:kern w:val="22"/>
          <w:szCs w:val="22"/>
        </w:rPr>
        <w:t xml:space="preserve">the Nagoya Protocol on access and benefit-sharing, the Cartagena Protocol on Biosafety, and </w:t>
      </w:r>
      <w:r w:rsidR="00CD5C14" w:rsidRPr="00691470">
        <w:rPr>
          <w:kern w:val="22"/>
          <w:szCs w:val="22"/>
        </w:rPr>
        <w:t xml:space="preserve">the </w:t>
      </w:r>
      <w:r w:rsidR="00C05643" w:rsidRPr="00691470">
        <w:rPr>
          <w:kern w:val="22"/>
          <w:szCs w:val="22"/>
        </w:rPr>
        <w:t>Nagoya – Kuala Lumpur Supplementary Protocol on Liability and Redress</w:t>
      </w:r>
      <w:r w:rsidR="00C7181F" w:rsidRPr="00691470">
        <w:rPr>
          <w:kern w:val="22"/>
          <w:szCs w:val="22"/>
        </w:rPr>
        <w:t xml:space="preserve">, are separate legal instruments supporting the objectives of the Convention. Thus, the post-2020 framework should integrate issues relating to the Protocols </w:t>
      </w:r>
      <w:r w:rsidR="006338C7" w:rsidRPr="00691470">
        <w:rPr>
          <w:kern w:val="22"/>
          <w:szCs w:val="22"/>
        </w:rPr>
        <w:t xml:space="preserve">at </w:t>
      </w:r>
      <w:r w:rsidR="00F82F12">
        <w:rPr>
          <w:kern w:val="22"/>
          <w:szCs w:val="22"/>
        </w:rPr>
        <w:t>a</w:t>
      </w:r>
      <w:r w:rsidR="00F82F12" w:rsidRPr="00691470">
        <w:rPr>
          <w:kern w:val="22"/>
          <w:szCs w:val="22"/>
        </w:rPr>
        <w:t xml:space="preserve"> </w:t>
      </w:r>
      <w:r w:rsidR="006338C7" w:rsidRPr="00691470">
        <w:rPr>
          <w:kern w:val="22"/>
          <w:szCs w:val="22"/>
        </w:rPr>
        <w:t>strategic level</w:t>
      </w:r>
      <w:r w:rsidR="007E4F41" w:rsidRPr="00691470">
        <w:rPr>
          <w:kern w:val="22"/>
          <w:szCs w:val="22"/>
        </w:rPr>
        <w:t>.</w:t>
      </w:r>
    </w:p>
    <w:p w14:paraId="41673BAD" w14:textId="794DEF5B" w:rsidR="00C43060" w:rsidRPr="00691470" w:rsidRDefault="009B0A79" w:rsidP="00C33570">
      <w:pPr>
        <w:pStyle w:val="Para1"/>
        <w:suppressLineNumbers/>
        <w:tabs>
          <w:tab w:val="clear" w:pos="360"/>
        </w:tabs>
        <w:suppressAutoHyphens/>
        <w:rPr>
          <w:kern w:val="22"/>
          <w:szCs w:val="22"/>
        </w:rPr>
      </w:pPr>
      <w:r w:rsidRPr="00C33570">
        <w:rPr>
          <w:i/>
          <w:kern w:val="22"/>
          <w:szCs w:val="22"/>
        </w:rPr>
        <w:t>ABS and Nagoya Protocol</w:t>
      </w:r>
      <w:r w:rsidRPr="00C33570">
        <w:rPr>
          <w:kern w:val="22"/>
          <w:szCs w:val="22"/>
        </w:rPr>
        <w:t>: Participants suggested that the integration</w:t>
      </w:r>
      <w:r w:rsidRPr="00691470">
        <w:rPr>
          <w:kern w:val="22"/>
          <w:szCs w:val="22"/>
        </w:rPr>
        <w:t xml:space="preserve"> of ABS in the post-2020 framework needs to be broader than the Nagoya Protocol, noting that ABS is the third objective of the </w:t>
      </w:r>
      <w:r w:rsidR="00054144">
        <w:rPr>
          <w:kern w:val="22"/>
          <w:szCs w:val="22"/>
        </w:rPr>
        <w:t>C</w:t>
      </w:r>
      <w:r w:rsidRPr="00691470">
        <w:rPr>
          <w:kern w:val="22"/>
          <w:szCs w:val="22"/>
        </w:rPr>
        <w:t xml:space="preserve">onvention and there are obligations under Article 15 of the Convention.  Also, links should be established to other processes and mechanisms dealing with ABS, such as those under the International Treaty on Plant Genetic Resources for Food and Agriculture and the World Health Organization </w:t>
      </w:r>
      <w:r w:rsidR="00872CBB" w:rsidRPr="00691470">
        <w:rPr>
          <w:kern w:val="22"/>
          <w:szCs w:val="22"/>
        </w:rPr>
        <w:t>(</w:t>
      </w:r>
      <w:r w:rsidRPr="00691470">
        <w:rPr>
          <w:kern w:val="22"/>
          <w:szCs w:val="22"/>
        </w:rPr>
        <w:t>WHO</w:t>
      </w:r>
      <w:r w:rsidR="00872CBB" w:rsidRPr="00691470">
        <w:rPr>
          <w:kern w:val="22"/>
          <w:szCs w:val="22"/>
        </w:rPr>
        <w:t>)</w:t>
      </w:r>
      <w:r w:rsidRPr="00691470">
        <w:rPr>
          <w:kern w:val="22"/>
          <w:szCs w:val="22"/>
        </w:rPr>
        <w:t>.</w:t>
      </w:r>
    </w:p>
    <w:p w14:paraId="5A6B56AB" w14:textId="6EFA3920" w:rsidR="00C7181F" w:rsidRPr="00691470" w:rsidRDefault="001E1571" w:rsidP="00C33570">
      <w:pPr>
        <w:pStyle w:val="Para1"/>
        <w:suppressLineNumbers/>
        <w:tabs>
          <w:tab w:val="clear" w:pos="360"/>
        </w:tabs>
        <w:suppressAutoHyphens/>
        <w:rPr>
          <w:kern w:val="22"/>
          <w:szCs w:val="22"/>
        </w:rPr>
      </w:pPr>
      <w:r w:rsidRPr="00691470">
        <w:rPr>
          <w:i/>
          <w:kern w:val="22"/>
          <w:szCs w:val="22"/>
        </w:rPr>
        <w:t xml:space="preserve">Contribution of the Protocols to </w:t>
      </w:r>
      <w:r w:rsidR="00114386" w:rsidRPr="00691470">
        <w:rPr>
          <w:i/>
          <w:kern w:val="22"/>
          <w:szCs w:val="22"/>
        </w:rPr>
        <w:t>the Sustainable Development Goal</w:t>
      </w:r>
      <w:r w:rsidRPr="00691470">
        <w:rPr>
          <w:i/>
          <w:kern w:val="22"/>
          <w:szCs w:val="22"/>
        </w:rPr>
        <w:t>s</w:t>
      </w:r>
      <w:r w:rsidRPr="00691470">
        <w:rPr>
          <w:kern w:val="22"/>
          <w:szCs w:val="22"/>
        </w:rPr>
        <w:t xml:space="preserve">: </w:t>
      </w:r>
      <w:r w:rsidR="007E4F41" w:rsidRPr="00691470">
        <w:rPr>
          <w:kern w:val="22"/>
          <w:szCs w:val="22"/>
        </w:rPr>
        <w:t>T</w:t>
      </w:r>
      <w:r w:rsidR="00C7181F" w:rsidRPr="00691470">
        <w:rPr>
          <w:kern w:val="22"/>
          <w:szCs w:val="22"/>
        </w:rPr>
        <w:t>he Protocols include important elements that complement</w:t>
      </w:r>
      <w:r w:rsidRPr="00691470">
        <w:rPr>
          <w:kern w:val="22"/>
          <w:szCs w:val="22"/>
        </w:rPr>
        <w:t xml:space="preserve"> and</w:t>
      </w:r>
      <w:r w:rsidR="00C7181F" w:rsidRPr="00691470">
        <w:rPr>
          <w:kern w:val="22"/>
          <w:szCs w:val="22"/>
        </w:rPr>
        <w:t xml:space="preserve"> </w:t>
      </w:r>
      <w:r w:rsidRPr="00691470">
        <w:rPr>
          <w:kern w:val="22"/>
          <w:szCs w:val="22"/>
        </w:rPr>
        <w:t xml:space="preserve">contribute to the achievement of </w:t>
      </w:r>
      <w:r w:rsidR="00C7181F" w:rsidRPr="00691470">
        <w:rPr>
          <w:kern w:val="22"/>
          <w:szCs w:val="22"/>
        </w:rPr>
        <w:t xml:space="preserve">the </w:t>
      </w:r>
      <w:r w:rsidR="002C47B5" w:rsidRPr="00691470">
        <w:rPr>
          <w:kern w:val="22"/>
          <w:szCs w:val="22"/>
        </w:rPr>
        <w:t>Sustainable Development Goals</w:t>
      </w:r>
      <w:r w:rsidRPr="00691470">
        <w:rPr>
          <w:kern w:val="22"/>
          <w:szCs w:val="22"/>
        </w:rPr>
        <w:t>.</w:t>
      </w:r>
      <w:r w:rsidR="00C7181F" w:rsidRPr="00691470">
        <w:rPr>
          <w:kern w:val="22"/>
          <w:szCs w:val="22"/>
        </w:rPr>
        <w:t xml:space="preserve"> </w:t>
      </w:r>
      <w:r w:rsidR="00C7181F" w:rsidRPr="00C33570">
        <w:rPr>
          <w:kern w:val="22"/>
          <w:szCs w:val="22"/>
        </w:rPr>
        <w:t xml:space="preserve">For example, </w:t>
      </w:r>
      <w:r w:rsidR="00C7181F" w:rsidRPr="00691470">
        <w:rPr>
          <w:kern w:val="22"/>
          <w:szCs w:val="22"/>
        </w:rPr>
        <w:t xml:space="preserve">the implementation of Nagoya Protocol can contribute to the delivery of </w:t>
      </w:r>
      <w:r w:rsidR="00114386" w:rsidRPr="00691470">
        <w:rPr>
          <w:kern w:val="22"/>
          <w:szCs w:val="22"/>
        </w:rPr>
        <w:t>Sustainable Development Goal</w:t>
      </w:r>
      <w:r w:rsidR="00C7181F" w:rsidRPr="00691470">
        <w:rPr>
          <w:kern w:val="22"/>
          <w:szCs w:val="22"/>
        </w:rPr>
        <w:t xml:space="preserve">s relating to food security, health and poverty alleviation. </w:t>
      </w:r>
      <w:r w:rsidR="008D3C9D" w:rsidRPr="00691470">
        <w:rPr>
          <w:kern w:val="22"/>
          <w:szCs w:val="22"/>
        </w:rPr>
        <w:t>There</w:t>
      </w:r>
      <w:r w:rsidR="007E4F41" w:rsidRPr="00691470">
        <w:rPr>
          <w:kern w:val="22"/>
          <w:szCs w:val="22"/>
        </w:rPr>
        <w:t>fore, there</w:t>
      </w:r>
      <w:r w:rsidR="008D3C9D" w:rsidRPr="00691470">
        <w:rPr>
          <w:kern w:val="22"/>
          <w:szCs w:val="22"/>
        </w:rPr>
        <w:t xml:space="preserve"> is </w:t>
      </w:r>
      <w:r w:rsidR="007E4F41" w:rsidRPr="00691470">
        <w:rPr>
          <w:kern w:val="22"/>
          <w:szCs w:val="22"/>
        </w:rPr>
        <w:t xml:space="preserve">a </w:t>
      </w:r>
      <w:r w:rsidR="008D3C9D" w:rsidRPr="00691470">
        <w:rPr>
          <w:kern w:val="22"/>
          <w:szCs w:val="22"/>
        </w:rPr>
        <w:t xml:space="preserve">need to strengthen the linkage between the </w:t>
      </w:r>
      <w:r w:rsidR="00950F63">
        <w:rPr>
          <w:kern w:val="22"/>
          <w:szCs w:val="22"/>
        </w:rPr>
        <w:t>P</w:t>
      </w:r>
      <w:r w:rsidR="008D3C9D" w:rsidRPr="00691470">
        <w:rPr>
          <w:kern w:val="22"/>
          <w:szCs w:val="22"/>
        </w:rPr>
        <w:t>rotocols</w:t>
      </w:r>
      <w:r w:rsidR="00C7181F" w:rsidRPr="00691470">
        <w:rPr>
          <w:kern w:val="22"/>
          <w:szCs w:val="22"/>
        </w:rPr>
        <w:t>,</w:t>
      </w:r>
      <w:r w:rsidR="008D3C9D" w:rsidRPr="00691470">
        <w:rPr>
          <w:kern w:val="22"/>
          <w:szCs w:val="22"/>
        </w:rPr>
        <w:t xml:space="preserve"> the post</w:t>
      </w:r>
      <w:r w:rsidR="00C05643" w:rsidRPr="00691470">
        <w:rPr>
          <w:kern w:val="22"/>
          <w:szCs w:val="22"/>
        </w:rPr>
        <w:t>-</w:t>
      </w:r>
      <w:r w:rsidR="008D3C9D" w:rsidRPr="00691470">
        <w:rPr>
          <w:kern w:val="22"/>
          <w:szCs w:val="22"/>
        </w:rPr>
        <w:t>2020 framework</w:t>
      </w:r>
      <w:r w:rsidR="00C7181F" w:rsidRPr="00691470">
        <w:rPr>
          <w:kern w:val="22"/>
          <w:szCs w:val="22"/>
        </w:rPr>
        <w:t xml:space="preserve"> and </w:t>
      </w:r>
      <w:r w:rsidR="002C47B5" w:rsidRPr="00691470">
        <w:rPr>
          <w:kern w:val="22"/>
          <w:szCs w:val="22"/>
        </w:rPr>
        <w:t xml:space="preserve">the 2030 Agenda for Sustainable Development and the </w:t>
      </w:r>
      <w:r w:rsidR="00114386" w:rsidRPr="00691470">
        <w:rPr>
          <w:kern w:val="22"/>
          <w:szCs w:val="22"/>
        </w:rPr>
        <w:t>Sustainable Development Goal</w:t>
      </w:r>
      <w:r w:rsidR="002C47B5" w:rsidRPr="00691470">
        <w:rPr>
          <w:kern w:val="22"/>
          <w:szCs w:val="22"/>
        </w:rPr>
        <w:t>s</w:t>
      </w:r>
      <w:r w:rsidR="00C05643" w:rsidRPr="00691470">
        <w:rPr>
          <w:kern w:val="22"/>
          <w:szCs w:val="22"/>
        </w:rPr>
        <w:t>.</w:t>
      </w:r>
    </w:p>
    <w:p w14:paraId="30DD2FD7" w14:textId="2F97098E" w:rsidR="006A3843" w:rsidRPr="00691470" w:rsidRDefault="00134598" w:rsidP="00C33570">
      <w:pPr>
        <w:pStyle w:val="Para1"/>
        <w:suppressLineNumbers/>
        <w:tabs>
          <w:tab w:val="clear" w:pos="360"/>
        </w:tabs>
        <w:suppressAutoHyphens/>
        <w:rPr>
          <w:kern w:val="22"/>
          <w:szCs w:val="22"/>
        </w:rPr>
      </w:pPr>
      <w:r w:rsidRPr="00691470">
        <w:rPr>
          <w:i/>
          <w:kern w:val="22"/>
          <w:szCs w:val="22"/>
        </w:rPr>
        <w:t>Implementation plan</w:t>
      </w:r>
      <w:r w:rsidR="00C1342A" w:rsidRPr="00691470">
        <w:rPr>
          <w:i/>
          <w:kern w:val="22"/>
          <w:szCs w:val="22"/>
        </w:rPr>
        <w:t>s</w:t>
      </w:r>
      <w:r w:rsidRPr="00691470">
        <w:rPr>
          <w:i/>
          <w:kern w:val="22"/>
          <w:szCs w:val="22"/>
        </w:rPr>
        <w:t xml:space="preserve"> for the Protocols</w:t>
      </w:r>
      <w:r w:rsidRPr="00691470">
        <w:rPr>
          <w:kern w:val="22"/>
          <w:szCs w:val="22"/>
        </w:rPr>
        <w:t xml:space="preserve">: </w:t>
      </w:r>
      <w:r w:rsidR="002C47B5" w:rsidRPr="00691470">
        <w:rPr>
          <w:kern w:val="22"/>
          <w:szCs w:val="22"/>
        </w:rPr>
        <w:t>It was noted that</w:t>
      </w:r>
      <w:r w:rsidR="008F28A2">
        <w:rPr>
          <w:kern w:val="22"/>
          <w:szCs w:val="22"/>
        </w:rPr>
        <w:t>,</w:t>
      </w:r>
      <w:r w:rsidR="002C47B5" w:rsidRPr="00691470">
        <w:rPr>
          <w:kern w:val="22"/>
          <w:szCs w:val="22"/>
        </w:rPr>
        <w:t xml:space="preserve"> w</w:t>
      </w:r>
      <w:r w:rsidR="0034796A" w:rsidRPr="00691470">
        <w:rPr>
          <w:kern w:val="22"/>
          <w:szCs w:val="22"/>
        </w:rPr>
        <w:t xml:space="preserve">hile the </w:t>
      </w:r>
      <w:r w:rsidR="008F28A2">
        <w:rPr>
          <w:kern w:val="22"/>
          <w:szCs w:val="22"/>
        </w:rPr>
        <w:t>P</w:t>
      </w:r>
      <w:r w:rsidR="0034796A" w:rsidRPr="00691470">
        <w:rPr>
          <w:kern w:val="22"/>
          <w:szCs w:val="22"/>
        </w:rPr>
        <w:t>rotocols have cross</w:t>
      </w:r>
      <w:r w:rsidR="002C47B5" w:rsidRPr="00691470">
        <w:rPr>
          <w:kern w:val="22"/>
          <w:szCs w:val="22"/>
        </w:rPr>
        <w:t>-</w:t>
      </w:r>
      <w:r w:rsidR="0034796A" w:rsidRPr="00691470">
        <w:rPr>
          <w:kern w:val="22"/>
          <w:szCs w:val="22"/>
        </w:rPr>
        <w:t>cutting elements that can be integrated into the post</w:t>
      </w:r>
      <w:r w:rsidR="002C47B5" w:rsidRPr="00691470">
        <w:rPr>
          <w:kern w:val="22"/>
          <w:szCs w:val="22"/>
        </w:rPr>
        <w:t>-</w:t>
      </w:r>
      <w:r w:rsidR="0034796A" w:rsidRPr="00691470">
        <w:rPr>
          <w:kern w:val="22"/>
          <w:szCs w:val="22"/>
        </w:rPr>
        <w:t xml:space="preserve">2020 framework there are specific elements of each </w:t>
      </w:r>
      <w:r w:rsidR="00EC4B2C">
        <w:rPr>
          <w:kern w:val="22"/>
          <w:szCs w:val="22"/>
        </w:rPr>
        <w:t>P</w:t>
      </w:r>
      <w:r w:rsidR="0034796A" w:rsidRPr="00691470">
        <w:rPr>
          <w:kern w:val="22"/>
          <w:szCs w:val="22"/>
        </w:rPr>
        <w:t>rotocol that are unique and would require their own enabling mechanisms. In this regard</w:t>
      </w:r>
      <w:r w:rsidR="00EC4B2C">
        <w:rPr>
          <w:kern w:val="22"/>
          <w:szCs w:val="22"/>
        </w:rPr>
        <w:t>,</w:t>
      </w:r>
      <w:r w:rsidR="002C47B5" w:rsidRPr="00691470">
        <w:rPr>
          <w:kern w:val="22"/>
          <w:szCs w:val="22"/>
        </w:rPr>
        <w:t xml:space="preserve"> some participants </w:t>
      </w:r>
      <w:r w:rsidRPr="00691470">
        <w:rPr>
          <w:kern w:val="22"/>
          <w:szCs w:val="22"/>
        </w:rPr>
        <w:t>highlighted</w:t>
      </w:r>
      <w:r w:rsidR="002C47B5" w:rsidRPr="00691470">
        <w:rPr>
          <w:kern w:val="22"/>
          <w:szCs w:val="22"/>
        </w:rPr>
        <w:t xml:space="preserve"> </w:t>
      </w:r>
      <w:r w:rsidRPr="00691470">
        <w:rPr>
          <w:kern w:val="22"/>
          <w:szCs w:val="22"/>
        </w:rPr>
        <w:t xml:space="preserve">the need to develop </w:t>
      </w:r>
      <w:r w:rsidR="0034796A" w:rsidRPr="00691470">
        <w:rPr>
          <w:kern w:val="22"/>
          <w:szCs w:val="22"/>
        </w:rPr>
        <w:t>stand</w:t>
      </w:r>
      <w:r w:rsidR="00EC4B2C">
        <w:rPr>
          <w:kern w:val="22"/>
          <w:szCs w:val="22"/>
        </w:rPr>
        <w:t>-</w:t>
      </w:r>
      <w:r w:rsidR="0034796A" w:rsidRPr="00691470">
        <w:rPr>
          <w:kern w:val="22"/>
          <w:szCs w:val="22"/>
        </w:rPr>
        <w:t xml:space="preserve">alone strategic plans for the protocols </w:t>
      </w:r>
      <w:r w:rsidR="008D3C9D" w:rsidRPr="00691470">
        <w:rPr>
          <w:kern w:val="22"/>
          <w:szCs w:val="22"/>
        </w:rPr>
        <w:t xml:space="preserve">with </w:t>
      </w:r>
      <w:r w:rsidR="001E1571" w:rsidRPr="00691470">
        <w:rPr>
          <w:kern w:val="22"/>
          <w:szCs w:val="22"/>
        </w:rPr>
        <w:t>prioriti</w:t>
      </w:r>
      <w:r w:rsidR="00E57A43" w:rsidRPr="00691470">
        <w:rPr>
          <w:kern w:val="22"/>
          <w:szCs w:val="22"/>
        </w:rPr>
        <w:t>z</w:t>
      </w:r>
      <w:r w:rsidR="001E1571" w:rsidRPr="00691470">
        <w:rPr>
          <w:kern w:val="22"/>
          <w:szCs w:val="22"/>
        </w:rPr>
        <w:t xml:space="preserve">ed </w:t>
      </w:r>
      <w:r w:rsidR="008D3C9D" w:rsidRPr="00691470">
        <w:rPr>
          <w:kern w:val="22"/>
          <w:szCs w:val="22"/>
        </w:rPr>
        <w:t xml:space="preserve">resource </w:t>
      </w:r>
      <w:r w:rsidR="001E1571" w:rsidRPr="00691470">
        <w:rPr>
          <w:kern w:val="22"/>
          <w:szCs w:val="22"/>
        </w:rPr>
        <w:t>requirements</w:t>
      </w:r>
      <w:r w:rsidR="008D3C9D" w:rsidRPr="00691470">
        <w:rPr>
          <w:kern w:val="22"/>
          <w:szCs w:val="22"/>
        </w:rPr>
        <w:t xml:space="preserve"> and </w:t>
      </w:r>
      <w:r w:rsidR="0034796A" w:rsidRPr="00691470">
        <w:rPr>
          <w:kern w:val="22"/>
          <w:szCs w:val="22"/>
        </w:rPr>
        <w:t>cross</w:t>
      </w:r>
      <w:r w:rsidR="001E1571" w:rsidRPr="00691470">
        <w:rPr>
          <w:kern w:val="22"/>
          <w:szCs w:val="22"/>
        </w:rPr>
        <w:t>-</w:t>
      </w:r>
      <w:r w:rsidR="0034796A" w:rsidRPr="00691470">
        <w:rPr>
          <w:kern w:val="22"/>
          <w:szCs w:val="22"/>
        </w:rPr>
        <w:t>cutting indicators</w:t>
      </w:r>
      <w:r w:rsidR="008D3C9D" w:rsidRPr="00691470">
        <w:rPr>
          <w:kern w:val="22"/>
          <w:szCs w:val="22"/>
        </w:rPr>
        <w:t>,</w:t>
      </w:r>
      <w:r w:rsidR="0034796A" w:rsidRPr="00691470">
        <w:rPr>
          <w:kern w:val="22"/>
          <w:szCs w:val="22"/>
        </w:rPr>
        <w:t xml:space="preserve"> linked to the post-2020 framework.</w:t>
      </w:r>
      <w:r w:rsidRPr="00691470">
        <w:rPr>
          <w:kern w:val="22"/>
          <w:szCs w:val="22"/>
        </w:rPr>
        <w:t xml:space="preserve"> </w:t>
      </w:r>
      <w:r w:rsidR="007E4F41" w:rsidRPr="00691470">
        <w:rPr>
          <w:kern w:val="22"/>
          <w:szCs w:val="22"/>
        </w:rPr>
        <w:t>Participants</w:t>
      </w:r>
      <w:r w:rsidR="00F43F28" w:rsidRPr="00691470">
        <w:rPr>
          <w:kern w:val="22"/>
          <w:szCs w:val="22"/>
        </w:rPr>
        <w:t xml:space="preserve"> </w:t>
      </w:r>
      <w:r w:rsidR="00544273" w:rsidRPr="00691470">
        <w:rPr>
          <w:kern w:val="22"/>
          <w:szCs w:val="22"/>
        </w:rPr>
        <w:t>recalled</w:t>
      </w:r>
      <w:r w:rsidR="00F43F28" w:rsidRPr="00691470">
        <w:rPr>
          <w:kern w:val="22"/>
          <w:szCs w:val="22"/>
        </w:rPr>
        <w:t xml:space="preserve"> that the </w:t>
      </w:r>
      <w:r w:rsidR="00544273" w:rsidRPr="00691470">
        <w:rPr>
          <w:kern w:val="22"/>
          <w:szCs w:val="22"/>
        </w:rPr>
        <w:t xml:space="preserve">Parties to the </w:t>
      </w:r>
      <w:r w:rsidR="00F43F28" w:rsidRPr="00691470">
        <w:rPr>
          <w:kern w:val="22"/>
          <w:szCs w:val="22"/>
        </w:rPr>
        <w:t xml:space="preserve">Cartagena Protocol </w:t>
      </w:r>
      <w:r w:rsidR="00861693">
        <w:rPr>
          <w:kern w:val="22"/>
          <w:szCs w:val="22"/>
        </w:rPr>
        <w:t xml:space="preserve">had </w:t>
      </w:r>
      <w:r w:rsidR="00F43F28" w:rsidRPr="00691470">
        <w:rPr>
          <w:kern w:val="22"/>
          <w:szCs w:val="22"/>
        </w:rPr>
        <w:t xml:space="preserve">adopted </w:t>
      </w:r>
      <w:r w:rsidR="00CD5C14" w:rsidRPr="00691470">
        <w:rPr>
          <w:kern w:val="22"/>
          <w:szCs w:val="22"/>
        </w:rPr>
        <w:t xml:space="preserve">a </w:t>
      </w:r>
      <w:r w:rsidR="00F43F28" w:rsidRPr="00691470">
        <w:rPr>
          <w:kern w:val="22"/>
          <w:szCs w:val="22"/>
        </w:rPr>
        <w:t xml:space="preserve">process that </w:t>
      </w:r>
      <w:r w:rsidR="00861693">
        <w:rPr>
          <w:kern w:val="22"/>
          <w:szCs w:val="22"/>
        </w:rPr>
        <w:t>would</w:t>
      </w:r>
      <w:r w:rsidR="00861693" w:rsidRPr="00691470">
        <w:rPr>
          <w:kern w:val="22"/>
          <w:szCs w:val="22"/>
        </w:rPr>
        <w:t xml:space="preserve"> </w:t>
      </w:r>
      <w:r w:rsidR="00F43F28" w:rsidRPr="00691470">
        <w:rPr>
          <w:kern w:val="22"/>
          <w:szCs w:val="22"/>
        </w:rPr>
        <w:t xml:space="preserve">result in a </w:t>
      </w:r>
      <w:r w:rsidR="00544273" w:rsidRPr="00691470">
        <w:rPr>
          <w:kern w:val="22"/>
          <w:szCs w:val="22"/>
        </w:rPr>
        <w:t xml:space="preserve">specific implementation plan </w:t>
      </w:r>
      <w:r w:rsidR="00544273" w:rsidRPr="00691470">
        <w:rPr>
          <w:kern w:val="22"/>
          <w:szCs w:val="22"/>
        </w:rPr>
        <w:lastRenderedPageBreak/>
        <w:t>for the Protocol to be anchored in and complementary to the post-2020 global biodiversity framework.</w:t>
      </w:r>
      <w:r w:rsidR="00544273" w:rsidRPr="00691470">
        <w:rPr>
          <w:rStyle w:val="FootnoteReference"/>
          <w:kern w:val="22"/>
          <w:szCs w:val="22"/>
        </w:rPr>
        <w:footnoteReference w:id="4"/>
      </w:r>
      <w:r w:rsidR="00544273" w:rsidRPr="00691470">
        <w:rPr>
          <w:kern w:val="22"/>
          <w:szCs w:val="22"/>
        </w:rPr>
        <w:t xml:space="preserve"> </w:t>
      </w:r>
      <w:r w:rsidR="00EC65A8" w:rsidRPr="00691470">
        <w:rPr>
          <w:kern w:val="22"/>
          <w:szCs w:val="22"/>
        </w:rPr>
        <w:t xml:space="preserve">However, there is a need to undertake a proper assessment of the current </w:t>
      </w:r>
      <w:r w:rsidR="00C734B9">
        <w:rPr>
          <w:kern w:val="22"/>
          <w:szCs w:val="22"/>
        </w:rPr>
        <w:t>S</w:t>
      </w:r>
      <w:r w:rsidR="00EC65A8" w:rsidRPr="00691470">
        <w:rPr>
          <w:kern w:val="22"/>
          <w:szCs w:val="22"/>
        </w:rPr>
        <w:t xml:space="preserve">trategic </w:t>
      </w:r>
      <w:r w:rsidR="00C734B9">
        <w:rPr>
          <w:kern w:val="22"/>
          <w:szCs w:val="22"/>
        </w:rPr>
        <w:t>P</w:t>
      </w:r>
      <w:r w:rsidR="00EC65A8" w:rsidRPr="00691470">
        <w:rPr>
          <w:kern w:val="22"/>
          <w:szCs w:val="22"/>
        </w:rPr>
        <w:t>lan for the Protocol, which expires in 2020, to guide the post-2020 process.</w:t>
      </w:r>
    </w:p>
    <w:p w14:paraId="1774023E" w14:textId="50566586" w:rsidR="004F2EEC" w:rsidRPr="00445C60" w:rsidRDefault="00EC65A8" w:rsidP="00C33570">
      <w:pPr>
        <w:pStyle w:val="Para1"/>
        <w:suppressLineNumbers/>
        <w:tabs>
          <w:tab w:val="clear" w:pos="360"/>
        </w:tabs>
        <w:suppressAutoHyphens/>
        <w:rPr>
          <w:kern w:val="22"/>
          <w:szCs w:val="22"/>
        </w:rPr>
      </w:pPr>
      <w:r w:rsidRPr="00691470">
        <w:rPr>
          <w:kern w:val="22"/>
          <w:szCs w:val="22"/>
        </w:rPr>
        <w:t>A number of</w:t>
      </w:r>
      <w:r w:rsidR="00544273" w:rsidRPr="00691470">
        <w:rPr>
          <w:kern w:val="22"/>
          <w:szCs w:val="22"/>
        </w:rPr>
        <w:t xml:space="preserve"> participants suggested that an implementation plan </w:t>
      </w:r>
      <w:r w:rsidRPr="00691470">
        <w:rPr>
          <w:kern w:val="22"/>
          <w:szCs w:val="22"/>
        </w:rPr>
        <w:t xml:space="preserve">may also need to be developed </w:t>
      </w:r>
      <w:r w:rsidR="00544273" w:rsidRPr="00691470">
        <w:rPr>
          <w:kern w:val="22"/>
          <w:szCs w:val="22"/>
        </w:rPr>
        <w:t xml:space="preserve">for </w:t>
      </w:r>
      <w:r w:rsidRPr="00691470">
        <w:rPr>
          <w:kern w:val="22"/>
          <w:szCs w:val="22"/>
        </w:rPr>
        <w:t xml:space="preserve">the </w:t>
      </w:r>
      <w:r w:rsidR="00F43F28" w:rsidRPr="00691470">
        <w:rPr>
          <w:kern w:val="22"/>
          <w:szCs w:val="22"/>
        </w:rPr>
        <w:t>Nagoya P</w:t>
      </w:r>
      <w:r w:rsidR="00544273" w:rsidRPr="00691470">
        <w:rPr>
          <w:kern w:val="22"/>
          <w:szCs w:val="22"/>
        </w:rPr>
        <w:t>rotocol after</w:t>
      </w:r>
      <w:r w:rsidR="00F43F28" w:rsidRPr="00691470">
        <w:rPr>
          <w:kern w:val="22"/>
          <w:szCs w:val="22"/>
        </w:rPr>
        <w:t xml:space="preserve"> the adoption of the </w:t>
      </w:r>
      <w:r w:rsidR="00544273" w:rsidRPr="00691470">
        <w:rPr>
          <w:kern w:val="22"/>
          <w:szCs w:val="22"/>
        </w:rPr>
        <w:t>p</w:t>
      </w:r>
      <w:r w:rsidR="00F43F28" w:rsidRPr="00691470">
        <w:rPr>
          <w:kern w:val="22"/>
          <w:szCs w:val="22"/>
        </w:rPr>
        <w:t>ost</w:t>
      </w:r>
      <w:r w:rsidR="00544273" w:rsidRPr="00691470">
        <w:rPr>
          <w:kern w:val="22"/>
          <w:szCs w:val="22"/>
        </w:rPr>
        <w:t>-</w:t>
      </w:r>
      <w:r w:rsidR="00F43F28" w:rsidRPr="00691470">
        <w:rPr>
          <w:kern w:val="22"/>
          <w:szCs w:val="22"/>
        </w:rPr>
        <w:t>2020 framework</w:t>
      </w:r>
      <w:r w:rsidRPr="00691470">
        <w:rPr>
          <w:kern w:val="22"/>
          <w:szCs w:val="22"/>
        </w:rPr>
        <w:t>.</w:t>
      </w:r>
      <w:r w:rsidR="00C1342A" w:rsidRPr="00691470">
        <w:rPr>
          <w:kern w:val="22"/>
          <w:szCs w:val="22"/>
        </w:rPr>
        <w:t xml:space="preserve"> A few others were of the view that ABS should be incorporated in the post-2020 framework as a cross</w:t>
      </w:r>
      <w:r w:rsidR="00776D20" w:rsidRPr="00691470">
        <w:rPr>
          <w:kern w:val="22"/>
          <w:szCs w:val="22"/>
        </w:rPr>
        <w:t>-</w:t>
      </w:r>
      <w:r w:rsidR="00C1342A" w:rsidRPr="00691470">
        <w:rPr>
          <w:kern w:val="22"/>
          <w:szCs w:val="22"/>
        </w:rPr>
        <w:t xml:space="preserve">cutting element at different levels, including in the mission, </w:t>
      </w:r>
      <w:r w:rsidR="00902C5B" w:rsidRPr="00691470">
        <w:rPr>
          <w:kern w:val="22"/>
          <w:szCs w:val="22"/>
        </w:rPr>
        <w:t xml:space="preserve">goals, </w:t>
      </w:r>
      <w:r w:rsidR="00C1342A" w:rsidRPr="00691470">
        <w:rPr>
          <w:kern w:val="22"/>
          <w:szCs w:val="22"/>
        </w:rPr>
        <w:t>objectives</w:t>
      </w:r>
      <w:r w:rsidR="00902C5B" w:rsidRPr="00691470">
        <w:rPr>
          <w:kern w:val="22"/>
          <w:szCs w:val="22"/>
        </w:rPr>
        <w:t xml:space="preserve">, </w:t>
      </w:r>
      <w:r w:rsidR="00C1342A" w:rsidRPr="00691470">
        <w:rPr>
          <w:kern w:val="22"/>
          <w:szCs w:val="22"/>
        </w:rPr>
        <w:t>targets</w:t>
      </w:r>
      <w:r w:rsidR="00902C5B" w:rsidRPr="00691470">
        <w:rPr>
          <w:kern w:val="22"/>
          <w:szCs w:val="22"/>
        </w:rPr>
        <w:t xml:space="preserve"> and indicators</w:t>
      </w:r>
      <w:r w:rsidR="00C1342A" w:rsidRPr="00691470">
        <w:rPr>
          <w:kern w:val="22"/>
          <w:szCs w:val="22"/>
        </w:rPr>
        <w:t>, as appropriate</w:t>
      </w:r>
      <w:r w:rsidR="006A3843" w:rsidRPr="00691470">
        <w:rPr>
          <w:kern w:val="22"/>
          <w:szCs w:val="22"/>
        </w:rPr>
        <w:t xml:space="preserve">, and not </w:t>
      </w:r>
      <w:r w:rsidR="00A21305" w:rsidRPr="00691470">
        <w:rPr>
          <w:kern w:val="22"/>
          <w:szCs w:val="22"/>
        </w:rPr>
        <w:t>only as a</w:t>
      </w:r>
      <w:r w:rsidR="004F2EEC" w:rsidRPr="00691470">
        <w:rPr>
          <w:kern w:val="22"/>
          <w:szCs w:val="22"/>
        </w:rPr>
        <w:t xml:space="preserve"> simple target. </w:t>
      </w:r>
      <w:r w:rsidR="006A3843" w:rsidRPr="00691470">
        <w:rPr>
          <w:kern w:val="22"/>
          <w:szCs w:val="22"/>
        </w:rPr>
        <w:t>The current Aichi Biodiversity Target 16 should be revised and made more ambitious to support implementation of ABS.</w:t>
      </w:r>
    </w:p>
    <w:p w14:paraId="69C54F50" w14:textId="144F7AC5" w:rsidR="004F2EEC" w:rsidRPr="00691470" w:rsidRDefault="004F2EEC" w:rsidP="00C33570">
      <w:pPr>
        <w:pStyle w:val="Para1"/>
        <w:suppressLineNumbers/>
        <w:tabs>
          <w:tab w:val="clear" w:pos="360"/>
        </w:tabs>
        <w:suppressAutoHyphens/>
        <w:rPr>
          <w:kern w:val="22"/>
          <w:szCs w:val="22"/>
        </w:rPr>
      </w:pPr>
      <w:r w:rsidRPr="00691470">
        <w:rPr>
          <w:i/>
          <w:kern w:val="22"/>
          <w:szCs w:val="22"/>
        </w:rPr>
        <w:t>Means of implementation for the Protocols</w:t>
      </w:r>
      <w:r w:rsidRPr="00691470">
        <w:rPr>
          <w:kern w:val="22"/>
          <w:szCs w:val="22"/>
        </w:rPr>
        <w:t xml:space="preserve">: Participants suggested that the means of implementation proposed in the post-2020 framework for the </w:t>
      </w:r>
      <w:r w:rsidR="0065338D">
        <w:rPr>
          <w:kern w:val="22"/>
          <w:szCs w:val="22"/>
        </w:rPr>
        <w:t>C</w:t>
      </w:r>
      <w:r w:rsidRPr="00691470">
        <w:rPr>
          <w:kern w:val="22"/>
          <w:szCs w:val="22"/>
        </w:rPr>
        <w:t xml:space="preserve">onvention should also serve </w:t>
      </w:r>
      <w:r w:rsidR="006A3843" w:rsidRPr="00691470">
        <w:rPr>
          <w:kern w:val="22"/>
          <w:szCs w:val="22"/>
        </w:rPr>
        <w:t>as</w:t>
      </w:r>
      <w:r w:rsidRPr="00691470">
        <w:rPr>
          <w:kern w:val="22"/>
          <w:szCs w:val="22"/>
        </w:rPr>
        <w:t xml:space="preserve"> the </w:t>
      </w:r>
      <w:r w:rsidR="003C5820">
        <w:rPr>
          <w:kern w:val="22"/>
          <w:szCs w:val="22"/>
        </w:rPr>
        <w:t xml:space="preserve">means of </w:t>
      </w:r>
      <w:r w:rsidRPr="00691470">
        <w:rPr>
          <w:kern w:val="22"/>
          <w:szCs w:val="22"/>
        </w:rPr>
        <w:t xml:space="preserve">implementation </w:t>
      </w:r>
      <w:r w:rsidR="006A3843" w:rsidRPr="00691470">
        <w:rPr>
          <w:kern w:val="22"/>
          <w:szCs w:val="22"/>
        </w:rPr>
        <w:t>for</w:t>
      </w:r>
      <w:r w:rsidRPr="00691470">
        <w:rPr>
          <w:kern w:val="22"/>
          <w:szCs w:val="22"/>
        </w:rPr>
        <w:t xml:space="preserve"> the </w:t>
      </w:r>
      <w:r w:rsidR="00107372">
        <w:rPr>
          <w:kern w:val="22"/>
          <w:szCs w:val="22"/>
        </w:rPr>
        <w:t>P</w:t>
      </w:r>
      <w:r w:rsidRPr="00691470">
        <w:rPr>
          <w:kern w:val="22"/>
          <w:szCs w:val="22"/>
        </w:rPr>
        <w:t>rotocols.</w:t>
      </w:r>
    </w:p>
    <w:p w14:paraId="452E6E75" w14:textId="4825A14C" w:rsidR="00A21305" w:rsidRPr="00691470" w:rsidRDefault="00134598" w:rsidP="00C33570">
      <w:pPr>
        <w:pStyle w:val="Para1"/>
        <w:suppressLineNumbers/>
        <w:tabs>
          <w:tab w:val="clear" w:pos="360"/>
        </w:tabs>
        <w:suppressAutoHyphens/>
        <w:rPr>
          <w:kern w:val="22"/>
          <w:szCs w:val="22"/>
        </w:rPr>
      </w:pPr>
      <w:r w:rsidRPr="00691470">
        <w:rPr>
          <w:i/>
          <w:kern w:val="22"/>
          <w:szCs w:val="22"/>
        </w:rPr>
        <w:t>Emerging issues relating to the Protocols</w:t>
      </w:r>
      <w:r w:rsidRPr="00691470">
        <w:rPr>
          <w:kern w:val="22"/>
          <w:szCs w:val="22"/>
        </w:rPr>
        <w:t xml:space="preserve">: </w:t>
      </w:r>
      <w:r w:rsidR="00E1047E" w:rsidRPr="00691470">
        <w:rPr>
          <w:kern w:val="22"/>
          <w:szCs w:val="22"/>
        </w:rPr>
        <w:t>Participants noted that</w:t>
      </w:r>
      <w:r w:rsidR="00480DA6" w:rsidRPr="00691470">
        <w:rPr>
          <w:kern w:val="22"/>
          <w:szCs w:val="22"/>
        </w:rPr>
        <w:t xml:space="preserve"> while</w:t>
      </w:r>
      <w:r w:rsidR="00A22E2A" w:rsidRPr="00691470">
        <w:rPr>
          <w:kern w:val="22"/>
          <w:szCs w:val="22"/>
        </w:rPr>
        <w:t xml:space="preserve"> discussions on a number of new</w:t>
      </w:r>
      <w:r w:rsidR="00E1047E" w:rsidRPr="00691470">
        <w:rPr>
          <w:kern w:val="22"/>
          <w:szCs w:val="22"/>
        </w:rPr>
        <w:t xml:space="preserve"> emerging </w:t>
      </w:r>
      <w:r w:rsidR="00A22E2A" w:rsidRPr="00691470">
        <w:rPr>
          <w:kern w:val="22"/>
          <w:szCs w:val="22"/>
        </w:rPr>
        <w:t xml:space="preserve">issues </w:t>
      </w:r>
      <w:r w:rsidR="00A21305" w:rsidRPr="00691470">
        <w:rPr>
          <w:kern w:val="22"/>
          <w:szCs w:val="22"/>
        </w:rPr>
        <w:t xml:space="preserve">and technologies </w:t>
      </w:r>
      <w:r w:rsidR="00A22E2A" w:rsidRPr="00691470">
        <w:rPr>
          <w:kern w:val="22"/>
          <w:szCs w:val="22"/>
        </w:rPr>
        <w:t>relating to the Protocols, such as digital sequence information on genetic resources</w:t>
      </w:r>
      <w:r w:rsidR="00216904" w:rsidRPr="00691470">
        <w:rPr>
          <w:kern w:val="22"/>
          <w:szCs w:val="22"/>
        </w:rPr>
        <w:t>, global multilateral benefit-sharing mechanism and</w:t>
      </w:r>
      <w:r w:rsidR="00A22E2A" w:rsidRPr="00691470">
        <w:rPr>
          <w:kern w:val="22"/>
          <w:szCs w:val="22"/>
        </w:rPr>
        <w:t xml:space="preserve"> synthetic biology</w:t>
      </w:r>
      <w:r w:rsidR="00216904" w:rsidRPr="00691470">
        <w:rPr>
          <w:kern w:val="22"/>
          <w:szCs w:val="22"/>
        </w:rPr>
        <w:t xml:space="preserve">, </w:t>
      </w:r>
      <w:r w:rsidR="00E1047E" w:rsidRPr="00691470">
        <w:rPr>
          <w:kern w:val="22"/>
          <w:szCs w:val="22"/>
        </w:rPr>
        <w:t>will not be concluded prior to the adoption of the post</w:t>
      </w:r>
      <w:r w:rsidR="00216904" w:rsidRPr="00691470">
        <w:rPr>
          <w:kern w:val="22"/>
          <w:szCs w:val="22"/>
        </w:rPr>
        <w:t>-</w:t>
      </w:r>
      <w:r w:rsidR="00E1047E" w:rsidRPr="00691470">
        <w:rPr>
          <w:kern w:val="22"/>
          <w:szCs w:val="22"/>
        </w:rPr>
        <w:t>2020 framework</w:t>
      </w:r>
      <w:r w:rsidR="00216904" w:rsidRPr="00691470">
        <w:rPr>
          <w:kern w:val="22"/>
          <w:szCs w:val="22"/>
        </w:rPr>
        <w:t xml:space="preserve">, </w:t>
      </w:r>
      <w:r w:rsidR="00CD5C14" w:rsidRPr="00691470">
        <w:rPr>
          <w:kern w:val="22"/>
          <w:szCs w:val="22"/>
        </w:rPr>
        <w:t xml:space="preserve">it </w:t>
      </w:r>
      <w:r w:rsidR="00A21305" w:rsidRPr="00691470">
        <w:rPr>
          <w:kern w:val="22"/>
          <w:szCs w:val="22"/>
        </w:rPr>
        <w:t>is necessary to include flexibility in the framework so that they can be addressed during the post-2020 period.</w:t>
      </w:r>
    </w:p>
    <w:p w14:paraId="474B75BC" w14:textId="16DBB10A" w:rsidR="00C17645" w:rsidRPr="00691470" w:rsidRDefault="00C43060" w:rsidP="00C33570">
      <w:pPr>
        <w:pStyle w:val="Heading3"/>
        <w:numPr>
          <w:ilvl w:val="0"/>
          <w:numId w:val="48"/>
        </w:numPr>
        <w:suppressLineNumbers/>
        <w:tabs>
          <w:tab w:val="clear" w:pos="567"/>
        </w:tabs>
        <w:suppressAutoHyphens/>
        <w:rPr>
          <w:kern w:val="22"/>
          <w:szCs w:val="22"/>
        </w:rPr>
      </w:pPr>
      <w:r w:rsidRPr="00691470">
        <w:rPr>
          <w:kern w:val="22"/>
          <w:szCs w:val="22"/>
        </w:rPr>
        <w:t>Mainstreaming</w:t>
      </w:r>
    </w:p>
    <w:p w14:paraId="0CF3D3B9" w14:textId="0523970A" w:rsidR="00411FE5" w:rsidRPr="00691470" w:rsidRDefault="00E82D23" w:rsidP="00C33570">
      <w:pPr>
        <w:pStyle w:val="Para1"/>
        <w:suppressLineNumbers/>
        <w:tabs>
          <w:tab w:val="clear" w:pos="360"/>
        </w:tabs>
        <w:suppressAutoHyphens/>
        <w:rPr>
          <w:kern w:val="22"/>
          <w:szCs w:val="22"/>
        </w:rPr>
      </w:pPr>
      <w:r w:rsidRPr="00691470">
        <w:rPr>
          <w:kern w:val="22"/>
          <w:szCs w:val="22"/>
        </w:rPr>
        <w:t xml:space="preserve">Participants emphasized the need </w:t>
      </w:r>
      <w:r w:rsidR="00411FE5" w:rsidRPr="00691470">
        <w:rPr>
          <w:kern w:val="22"/>
          <w:szCs w:val="22"/>
        </w:rPr>
        <w:t>to effectively</w:t>
      </w:r>
      <w:r w:rsidRPr="00691470">
        <w:rPr>
          <w:kern w:val="22"/>
          <w:szCs w:val="22"/>
        </w:rPr>
        <w:t xml:space="preserve"> </w:t>
      </w:r>
      <w:r w:rsidR="007D76F9" w:rsidRPr="00691470">
        <w:rPr>
          <w:kern w:val="22"/>
          <w:szCs w:val="22"/>
        </w:rPr>
        <w:t>address</w:t>
      </w:r>
      <w:r w:rsidR="001D314D" w:rsidRPr="00691470">
        <w:rPr>
          <w:kern w:val="22"/>
          <w:szCs w:val="22"/>
        </w:rPr>
        <w:t xml:space="preserve"> the issue of</w:t>
      </w:r>
      <w:r w:rsidR="007D76F9" w:rsidRPr="00691470">
        <w:rPr>
          <w:kern w:val="22"/>
          <w:szCs w:val="22"/>
        </w:rPr>
        <w:t xml:space="preserve"> </w:t>
      </w:r>
      <w:r w:rsidR="001D314D" w:rsidRPr="00691470">
        <w:rPr>
          <w:kern w:val="22"/>
          <w:szCs w:val="22"/>
        </w:rPr>
        <w:t xml:space="preserve">mainstreaming biodiversity </w:t>
      </w:r>
      <w:r w:rsidR="00411FE5" w:rsidRPr="00691470">
        <w:rPr>
          <w:kern w:val="22"/>
          <w:szCs w:val="22"/>
        </w:rPr>
        <w:t xml:space="preserve">across </w:t>
      </w:r>
      <w:r w:rsidR="001D314D" w:rsidRPr="00691470">
        <w:rPr>
          <w:kern w:val="22"/>
          <w:szCs w:val="22"/>
        </w:rPr>
        <w:t xml:space="preserve">relevant sectors and segments of society </w:t>
      </w:r>
      <w:r w:rsidR="007D76F9" w:rsidRPr="00691470">
        <w:rPr>
          <w:kern w:val="22"/>
          <w:szCs w:val="22"/>
        </w:rPr>
        <w:t>in the post</w:t>
      </w:r>
      <w:r w:rsidR="007D76F9" w:rsidRPr="00691470">
        <w:rPr>
          <w:kern w:val="22"/>
          <w:szCs w:val="22"/>
        </w:rPr>
        <w:noBreakHyphen/>
        <w:t>2020 global biodiversity framework</w:t>
      </w:r>
      <w:r w:rsidRPr="00691470">
        <w:rPr>
          <w:kern w:val="22"/>
          <w:szCs w:val="22"/>
        </w:rPr>
        <w:t>.</w:t>
      </w:r>
      <w:r w:rsidR="00BC5A75" w:rsidRPr="00691470">
        <w:rPr>
          <w:kern w:val="22"/>
          <w:szCs w:val="22"/>
        </w:rPr>
        <w:t xml:space="preserve"> </w:t>
      </w:r>
      <w:r w:rsidR="003A22C7" w:rsidRPr="00691470">
        <w:rPr>
          <w:kern w:val="22"/>
          <w:szCs w:val="22"/>
        </w:rPr>
        <w:t>T</w:t>
      </w:r>
      <w:r w:rsidR="00411FE5" w:rsidRPr="00691470">
        <w:rPr>
          <w:kern w:val="22"/>
          <w:szCs w:val="22"/>
        </w:rPr>
        <w:t>o do so effectively</w:t>
      </w:r>
      <w:r w:rsidR="00776D20" w:rsidRPr="00691470">
        <w:rPr>
          <w:kern w:val="22"/>
          <w:szCs w:val="22"/>
        </w:rPr>
        <w:t>,</w:t>
      </w:r>
      <w:r w:rsidR="00411FE5" w:rsidRPr="00691470">
        <w:rPr>
          <w:kern w:val="22"/>
          <w:szCs w:val="22"/>
        </w:rPr>
        <w:t xml:space="preserve"> </w:t>
      </w:r>
      <w:r w:rsidR="00947F26" w:rsidRPr="00691470">
        <w:rPr>
          <w:kern w:val="22"/>
          <w:szCs w:val="22"/>
        </w:rPr>
        <w:t>it is important</w:t>
      </w:r>
      <w:r w:rsidR="001D314D" w:rsidRPr="00691470">
        <w:rPr>
          <w:kern w:val="22"/>
          <w:szCs w:val="22"/>
        </w:rPr>
        <w:t xml:space="preserve"> to clarify what </w:t>
      </w:r>
      <w:r w:rsidR="00B13F83" w:rsidRPr="00691470">
        <w:rPr>
          <w:kern w:val="22"/>
          <w:szCs w:val="22"/>
        </w:rPr>
        <w:t xml:space="preserve">exactly </w:t>
      </w:r>
      <w:r w:rsidR="001D314D" w:rsidRPr="00691470">
        <w:rPr>
          <w:kern w:val="22"/>
          <w:szCs w:val="22"/>
        </w:rPr>
        <w:t>is meant by mainstreaming, why it</w:t>
      </w:r>
      <w:r w:rsidR="00947F26" w:rsidRPr="00691470">
        <w:rPr>
          <w:kern w:val="22"/>
          <w:szCs w:val="22"/>
        </w:rPr>
        <w:t xml:space="preserve"> is necessary </w:t>
      </w:r>
      <w:r w:rsidR="001D314D" w:rsidRPr="00691470">
        <w:rPr>
          <w:kern w:val="22"/>
          <w:szCs w:val="22"/>
        </w:rPr>
        <w:t xml:space="preserve">and </w:t>
      </w:r>
      <w:r w:rsidR="00B13F83" w:rsidRPr="00691470">
        <w:rPr>
          <w:kern w:val="22"/>
          <w:szCs w:val="22"/>
        </w:rPr>
        <w:t>how it can be done</w:t>
      </w:r>
      <w:r w:rsidR="001D314D" w:rsidRPr="00691470">
        <w:rPr>
          <w:kern w:val="22"/>
          <w:szCs w:val="22"/>
        </w:rPr>
        <w:t xml:space="preserve">. </w:t>
      </w:r>
      <w:r w:rsidR="00411FE5" w:rsidRPr="00691470">
        <w:rPr>
          <w:kern w:val="22"/>
          <w:szCs w:val="22"/>
        </w:rPr>
        <w:t>Some participants wondered</w:t>
      </w:r>
      <w:r w:rsidR="00A3462B" w:rsidRPr="00691470">
        <w:rPr>
          <w:kern w:val="22"/>
          <w:szCs w:val="22"/>
        </w:rPr>
        <w:t xml:space="preserve"> whether mainstreaming is about </w:t>
      </w:r>
      <w:r w:rsidR="00B13F83" w:rsidRPr="00691470">
        <w:rPr>
          <w:kern w:val="22"/>
          <w:szCs w:val="22"/>
        </w:rPr>
        <w:t>tak</w:t>
      </w:r>
      <w:r w:rsidR="00A3462B" w:rsidRPr="00691470">
        <w:rPr>
          <w:kern w:val="22"/>
          <w:szCs w:val="22"/>
        </w:rPr>
        <w:t>ing</w:t>
      </w:r>
      <w:r w:rsidR="00B13F83" w:rsidRPr="00691470">
        <w:rPr>
          <w:kern w:val="22"/>
          <w:szCs w:val="22"/>
        </w:rPr>
        <w:t xml:space="preserve"> biodiversity </w:t>
      </w:r>
      <w:r w:rsidR="00947F26" w:rsidRPr="00691470">
        <w:rPr>
          <w:kern w:val="22"/>
          <w:szCs w:val="22"/>
        </w:rPr>
        <w:t>conside</w:t>
      </w:r>
      <w:r w:rsidR="00951C76" w:rsidRPr="00691470">
        <w:rPr>
          <w:kern w:val="22"/>
          <w:szCs w:val="22"/>
        </w:rPr>
        <w:t>r</w:t>
      </w:r>
      <w:r w:rsidR="00947F26" w:rsidRPr="00691470">
        <w:rPr>
          <w:kern w:val="22"/>
          <w:szCs w:val="22"/>
        </w:rPr>
        <w:t>ations</w:t>
      </w:r>
      <w:r w:rsidR="00B13F83" w:rsidRPr="00691470">
        <w:rPr>
          <w:kern w:val="22"/>
          <w:szCs w:val="22"/>
        </w:rPr>
        <w:t xml:space="preserve"> into other sectors or bring</w:t>
      </w:r>
      <w:r w:rsidR="00A3462B" w:rsidRPr="00691470">
        <w:rPr>
          <w:kern w:val="22"/>
          <w:szCs w:val="22"/>
        </w:rPr>
        <w:t>ing</w:t>
      </w:r>
      <w:r w:rsidR="00B13F83" w:rsidRPr="00691470">
        <w:rPr>
          <w:kern w:val="22"/>
          <w:szCs w:val="22"/>
        </w:rPr>
        <w:t xml:space="preserve"> other sector issues into the biodiversity work</w:t>
      </w:r>
      <w:r w:rsidR="00A3462B" w:rsidRPr="00691470">
        <w:rPr>
          <w:kern w:val="22"/>
          <w:szCs w:val="22"/>
        </w:rPr>
        <w:t>.</w:t>
      </w:r>
      <w:r w:rsidR="00B13F83" w:rsidRPr="00691470">
        <w:rPr>
          <w:kern w:val="22"/>
          <w:szCs w:val="22"/>
        </w:rPr>
        <w:t xml:space="preserve"> </w:t>
      </w:r>
      <w:r w:rsidR="0062014A" w:rsidRPr="00691470">
        <w:rPr>
          <w:kern w:val="22"/>
          <w:szCs w:val="22"/>
        </w:rPr>
        <w:t>It was noted that mainstreaming is multi</w:t>
      </w:r>
      <w:r w:rsidR="00F404FD" w:rsidRPr="00691470">
        <w:rPr>
          <w:kern w:val="22"/>
          <w:szCs w:val="22"/>
        </w:rPr>
        <w:t>-faceted,</w:t>
      </w:r>
      <w:r w:rsidR="0062014A" w:rsidRPr="00691470">
        <w:rPr>
          <w:kern w:val="22"/>
          <w:szCs w:val="22"/>
        </w:rPr>
        <w:t xml:space="preserve"> and that process indicators and output indicators are needed to monitor progress in the mainstreaming processes.</w:t>
      </w:r>
    </w:p>
    <w:p w14:paraId="6F087DC3" w14:textId="05576168" w:rsidR="004C16FB" w:rsidRPr="00691470" w:rsidRDefault="00AD02CD" w:rsidP="00C33570">
      <w:pPr>
        <w:pStyle w:val="Para1"/>
        <w:suppressLineNumbers/>
        <w:tabs>
          <w:tab w:val="clear" w:pos="360"/>
        </w:tabs>
        <w:suppressAutoHyphens/>
        <w:rPr>
          <w:kern w:val="22"/>
          <w:szCs w:val="22"/>
        </w:rPr>
      </w:pPr>
      <w:r w:rsidRPr="00691470">
        <w:rPr>
          <w:i/>
          <w:kern w:val="22"/>
          <w:szCs w:val="22"/>
        </w:rPr>
        <w:t>Mainstreaming challenges</w:t>
      </w:r>
      <w:r w:rsidR="009C1BBF" w:rsidRPr="00691470">
        <w:rPr>
          <w:kern w:val="22"/>
          <w:szCs w:val="22"/>
        </w:rPr>
        <w:t xml:space="preserve">: </w:t>
      </w:r>
      <w:r w:rsidR="004C16FB" w:rsidRPr="00691470">
        <w:rPr>
          <w:kern w:val="22"/>
          <w:szCs w:val="22"/>
        </w:rPr>
        <w:t>Participants noted that mainstreaming has been a challenge</w:t>
      </w:r>
      <w:r w:rsidR="00951C76" w:rsidRPr="00691470">
        <w:rPr>
          <w:kern w:val="22"/>
          <w:szCs w:val="22"/>
        </w:rPr>
        <w:t>. There is limited integration and mainstreaming in global processes and national</w:t>
      </w:r>
      <w:r w:rsidR="00F86846">
        <w:rPr>
          <w:kern w:val="22"/>
          <w:szCs w:val="22"/>
        </w:rPr>
        <w:t>-</w:t>
      </w:r>
      <w:r w:rsidR="00951C76" w:rsidRPr="00691470">
        <w:rPr>
          <w:kern w:val="22"/>
          <w:szCs w:val="22"/>
        </w:rPr>
        <w:t>level implementation</w:t>
      </w:r>
      <w:r w:rsidR="009C1BBF" w:rsidRPr="00691470">
        <w:rPr>
          <w:kern w:val="22"/>
          <w:szCs w:val="22"/>
        </w:rPr>
        <w:t xml:space="preserve">. </w:t>
      </w:r>
      <w:r w:rsidR="004C16FB" w:rsidRPr="00691470">
        <w:rPr>
          <w:kern w:val="22"/>
          <w:szCs w:val="22"/>
        </w:rPr>
        <w:t xml:space="preserve">Some of the reasons </w:t>
      </w:r>
      <w:r w:rsidR="00947F26" w:rsidRPr="00691470">
        <w:rPr>
          <w:kern w:val="22"/>
          <w:szCs w:val="22"/>
        </w:rPr>
        <w:t>noted</w:t>
      </w:r>
      <w:r w:rsidR="004C16FB" w:rsidRPr="00691470">
        <w:rPr>
          <w:kern w:val="22"/>
          <w:szCs w:val="22"/>
        </w:rPr>
        <w:t xml:space="preserve"> </w:t>
      </w:r>
      <w:r w:rsidR="009C1BBF" w:rsidRPr="00691470">
        <w:rPr>
          <w:kern w:val="22"/>
          <w:szCs w:val="22"/>
        </w:rPr>
        <w:t xml:space="preserve">during the discussions </w:t>
      </w:r>
      <w:r w:rsidR="000C2650">
        <w:rPr>
          <w:kern w:val="22"/>
          <w:szCs w:val="22"/>
        </w:rPr>
        <w:t>were</w:t>
      </w:r>
      <w:r w:rsidR="000C2650" w:rsidRPr="00691470">
        <w:rPr>
          <w:kern w:val="22"/>
          <w:szCs w:val="22"/>
        </w:rPr>
        <w:t xml:space="preserve"> </w:t>
      </w:r>
      <w:r w:rsidR="004C16FB" w:rsidRPr="00691470">
        <w:rPr>
          <w:kern w:val="22"/>
          <w:szCs w:val="22"/>
        </w:rPr>
        <w:t>the following:</w:t>
      </w:r>
    </w:p>
    <w:p w14:paraId="722EFF71" w14:textId="04407A33" w:rsidR="00947F26" w:rsidRPr="00691470" w:rsidRDefault="00947F26" w:rsidP="00C33570">
      <w:pPr>
        <w:pStyle w:val="Para1"/>
        <w:numPr>
          <w:ilvl w:val="1"/>
          <w:numId w:val="2"/>
        </w:numPr>
        <w:suppressLineNumbers/>
        <w:suppressAutoHyphens/>
        <w:rPr>
          <w:kern w:val="22"/>
          <w:szCs w:val="22"/>
        </w:rPr>
      </w:pPr>
      <w:r w:rsidRPr="00691470">
        <w:rPr>
          <w:kern w:val="22"/>
          <w:szCs w:val="22"/>
        </w:rPr>
        <w:t xml:space="preserve">Lack of understanding or </w:t>
      </w:r>
      <w:r w:rsidR="00951C76" w:rsidRPr="00691470">
        <w:rPr>
          <w:kern w:val="22"/>
          <w:szCs w:val="22"/>
        </w:rPr>
        <w:t>due recognition</w:t>
      </w:r>
      <w:r w:rsidRPr="00691470">
        <w:rPr>
          <w:kern w:val="22"/>
          <w:szCs w:val="22"/>
        </w:rPr>
        <w:t xml:space="preserve"> of the true value of biodiversity </w:t>
      </w:r>
      <w:r w:rsidR="00F404FD" w:rsidRPr="00691470">
        <w:rPr>
          <w:kern w:val="22"/>
          <w:szCs w:val="22"/>
        </w:rPr>
        <w:t xml:space="preserve">and ecosystem services </w:t>
      </w:r>
      <w:r w:rsidRPr="00691470">
        <w:rPr>
          <w:kern w:val="22"/>
          <w:szCs w:val="22"/>
        </w:rPr>
        <w:t>by various sectors. In this regard, p</w:t>
      </w:r>
      <w:r w:rsidR="00B13F83" w:rsidRPr="00691470">
        <w:rPr>
          <w:kern w:val="22"/>
          <w:szCs w:val="22"/>
        </w:rPr>
        <w:t xml:space="preserve">articipants </w:t>
      </w:r>
      <w:r w:rsidR="00A3462B" w:rsidRPr="00691470">
        <w:rPr>
          <w:kern w:val="22"/>
          <w:szCs w:val="22"/>
        </w:rPr>
        <w:t>highlighted the</w:t>
      </w:r>
      <w:r w:rsidR="00B13F83" w:rsidRPr="00691470">
        <w:rPr>
          <w:kern w:val="22"/>
          <w:szCs w:val="22"/>
        </w:rPr>
        <w:t xml:space="preserve"> need to go beyond mainstreaming to </w:t>
      </w:r>
      <w:r w:rsidR="0050480A" w:rsidRPr="00691470">
        <w:rPr>
          <w:kern w:val="22"/>
          <w:szCs w:val="22"/>
        </w:rPr>
        <w:t xml:space="preserve">raising awareness and </w:t>
      </w:r>
      <w:r w:rsidR="00A3462B" w:rsidRPr="00691470">
        <w:rPr>
          <w:kern w:val="22"/>
          <w:szCs w:val="22"/>
        </w:rPr>
        <w:t xml:space="preserve">demonstrating the value and importance </w:t>
      </w:r>
      <w:r w:rsidR="00B13F83" w:rsidRPr="00691470">
        <w:rPr>
          <w:kern w:val="22"/>
          <w:szCs w:val="22"/>
        </w:rPr>
        <w:t xml:space="preserve">of biodiversity </w:t>
      </w:r>
      <w:r w:rsidR="00A3462B" w:rsidRPr="00691470">
        <w:rPr>
          <w:kern w:val="22"/>
          <w:szCs w:val="22"/>
        </w:rPr>
        <w:t xml:space="preserve">to other sectors. </w:t>
      </w:r>
      <w:r w:rsidRPr="00691470">
        <w:rPr>
          <w:kern w:val="22"/>
          <w:szCs w:val="22"/>
        </w:rPr>
        <w:t>It</w:t>
      </w:r>
      <w:r w:rsidR="00A3462B" w:rsidRPr="00691470">
        <w:rPr>
          <w:kern w:val="22"/>
          <w:szCs w:val="22"/>
        </w:rPr>
        <w:t xml:space="preserve"> was noted that natural capital accounting tool</w:t>
      </w:r>
      <w:r w:rsidR="00951C76" w:rsidRPr="00691470">
        <w:rPr>
          <w:kern w:val="22"/>
          <w:szCs w:val="22"/>
        </w:rPr>
        <w:t>s</w:t>
      </w:r>
      <w:r w:rsidRPr="00691470">
        <w:rPr>
          <w:kern w:val="22"/>
          <w:szCs w:val="22"/>
        </w:rPr>
        <w:t xml:space="preserve"> would </w:t>
      </w:r>
      <w:r w:rsidR="0050480A" w:rsidRPr="00691470">
        <w:rPr>
          <w:kern w:val="22"/>
          <w:szCs w:val="22"/>
        </w:rPr>
        <w:t>be very helpful in these</w:t>
      </w:r>
      <w:r w:rsidR="00411FE5" w:rsidRPr="00691470">
        <w:rPr>
          <w:kern w:val="22"/>
          <w:szCs w:val="22"/>
        </w:rPr>
        <w:t xml:space="preserve"> efforts</w:t>
      </w:r>
      <w:r w:rsidR="00776D20" w:rsidRPr="00691470">
        <w:rPr>
          <w:kern w:val="22"/>
          <w:szCs w:val="22"/>
        </w:rPr>
        <w:t>;</w:t>
      </w:r>
    </w:p>
    <w:p w14:paraId="00112C3B" w14:textId="01BAFA3F" w:rsidR="00723677" w:rsidRPr="00691470" w:rsidRDefault="005F68D9" w:rsidP="00C33570">
      <w:pPr>
        <w:pStyle w:val="Para1"/>
        <w:numPr>
          <w:ilvl w:val="1"/>
          <w:numId w:val="2"/>
        </w:numPr>
        <w:suppressLineNumbers/>
        <w:suppressAutoHyphens/>
        <w:rPr>
          <w:kern w:val="22"/>
          <w:szCs w:val="22"/>
        </w:rPr>
      </w:pPr>
      <w:r w:rsidRPr="00691470">
        <w:rPr>
          <w:kern w:val="22"/>
          <w:szCs w:val="22"/>
        </w:rPr>
        <w:t xml:space="preserve">Lack of political will and commitment. </w:t>
      </w:r>
      <w:r w:rsidR="00947F26" w:rsidRPr="00691470">
        <w:rPr>
          <w:kern w:val="22"/>
          <w:szCs w:val="22"/>
        </w:rPr>
        <w:t>B</w:t>
      </w:r>
      <w:r w:rsidR="00BC6EAE" w:rsidRPr="00691470">
        <w:rPr>
          <w:kern w:val="22"/>
          <w:szCs w:val="22"/>
        </w:rPr>
        <w:t xml:space="preserve">iodiversity is often not considered a priority </w:t>
      </w:r>
      <w:r w:rsidR="00947F26" w:rsidRPr="00691470">
        <w:rPr>
          <w:kern w:val="22"/>
          <w:szCs w:val="22"/>
        </w:rPr>
        <w:t xml:space="preserve">by decision makers </w:t>
      </w:r>
      <w:r w:rsidR="00BC6EAE" w:rsidRPr="00691470">
        <w:rPr>
          <w:kern w:val="22"/>
          <w:szCs w:val="22"/>
        </w:rPr>
        <w:t xml:space="preserve">at </w:t>
      </w:r>
      <w:r w:rsidR="00947F26" w:rsidRPr="00691470">
        <w:rPr>
          <w:kern w:val="22"/>
          <w:szCs w:val="22"/>
        </w:rPr>
        <w:t>various levels</w:t>
      </w:r>
      <w:r w:rsidR="003B3556" w:rsidRPr="00691470">
        <w:rPr>
          <w:kern w:val="22"/>
          <w:szCs w:val="22"/>
        </w:rPr>
        <w:t xml:space="preserve">, </w:t>
      </w:r>
      <w:r w:rsidR="0050480A" w:rsidRPr="00691470">
        <w:rPr>
          <w:kern w:val="22"/>
          <w:szCs w:val="22"/>
        </w:rPr>
        <w:t xml:space="preserve">subnational, </w:t>
      </w:r>
      <w:r w:rsidR="00BC6EAE" w:rsidRPr="00691470">
        <w:rPr>
          <w:kern w:val="22"/>
          <w:szCs w:val="22"/>
        </w:rPr>
        <w:t>national</w:t>
      </w:r>
      <w:r w:rsidR="0050480A" w:rsidRPr="00691470">
        <w:rPr>
          <w:kern w:val="22"/>
          <w:szCs w:val="22"/>
        </w:rPr>
        <w:t xml:space="preserve">, regional </w:t>
      </w:r>
      <w:r w:rsidR="00B13F83" w:rsidRPr="00691470">
        <w:rPr>
          <w:kern w:val="22"/>
          <w:szCs w:val="22"/>
        </w:rPr>
        <w:t>and international</w:t>
      </w:r>
      <w:r w:rsidR="00947F26" w:rsidRPr="00691470">
        <w:rPr>
          <w:kern w:val="22"/>
          <w:szCs w:val="22"/>
        </w:rPr>
        <w:t xml:space="preserve"> level</w:t>
      </w:r>
      <w:r w:rsidR="00B13F83" w:rsidRPr="00691470">
        <w:rPr>
          <w:kern w:val="22"/>
          <w:szCs w:val="22"/>
        </w:rPr>
        <w:t>s</w:t>
      </w:r>
      <w:r w:rsidR="00BC6EAE" w:rsidRPr="00691470">
        <w:rPr>
          <w:kern w:val="22"/>
          <w:szCs w:val="22"/>
        </w:rPr>
        <w:t xml:space="preserve">. We need to </w:t>
      </w:r>
      <w:r w:rsidR="003B3556" w:rsidRPr="00691470">
        <w:rPr>
          <w:kern w:val="22"/>
          <w:szCs w:val="22"/>
        </w:rPr>
        <w:t xml:space="preserve">urgently reach out and clearly </w:t>
      </w:r>
      <w:r w:rsidR="00723677" w:rsidRPr="00691470">
        <w:rPr>
          <w:kern w:val="22"/>
          <w:szCs w:val="22"/>
        </w:rPr>
        <w:t>articulate to decision</w:t>
      </w:r>
      <w:r w:rsidR="00776D20" w:rsidRPr="00691470">
        <w:rPr>
          <w:kern w:val="22"/>
          <w:szCs w:val="22"/>
        </w:rPr>
        <w:t xml:space="preserve"> </w:t>
      </w:r>
      <w:r w:rsidR="00723677" w:rsidRPr="00691470">
        <w:rPr>
          <w:kern w:val="22"/>
          <w:szCs w:val="22"/>
        </w:rPr>
        <w:t>makers why</w:t>
      </w:r>
      <w:r w:rsidR="00BC6EAE" w:rsidRPr="00691470">
        <w:rPr>
          <w:kern w:val="22"/>
          <w:szCs w:val="22"/>
        </w:rPr>
        <w:t xml:space="preserve"> </w:t>
      </w:r>
      <w:r w:rsidR="0050480A" w:rsidRPr="00691470">
        <w:rPr>
          <w:kern w:val="22"/>
          <w:szCs w:val="22"/>
        </w:rPr>
        <w:t xml:space="preserve">biodiversity and the </w:t>
      </w:r>
      <w:r w:rsidR="00BC6EAE" w:rsidRPr="00691470">
        <w:rPr>
          <w:kern w:val="22"/>
          <w:szCs w:val="22"/>
        </w:rPr>
        <w:t xml:space="preserve">environment </w:t>
      </w:r>
      <w:r w:rsidR="00723677" w:rsidRPr="00691470">
        <w:rPr>
          <w:kern w:val="22"/>
          <w:szCs w:val="22"/>
        </w:rPr>
        <w:t xml:space="preserve">should be </w:t>
      </w:r>
      <w:r w:rsidR="00BC6EAE" w:rsidRPr="00691470">
        <w:rPr>
          <w:kern w:val="22"/>
          <w:szCs w:val="22"/>
        </w:rPr>
        <w:t>a priority</w:t>
      </w:r>
      <w:r w:rsidR="0050480A" w:rsidRPr="00691470">
        <w:rPr>
          <w:kern w:val="22"/>
          <w:szCs w:val="22"/>
        </w:rPr>
        <w:t xml:space="preserve"> so that </w:t>
      </w:r>
      <w:r w:rsidR="003B3556" w:rsidRPr="00691470">
        <w:rPr>
          <w:kern w:val="22"/>
          <w:szCs w:val="22"/>
        </w:rPr>
        <w:t xml:space="preserve">they can encourage and support its </w:t>
      </w:r>
      <w:r w:rsidR="0050480A" w:rsidRPr="00691470">
        <w:rPr>
          <w:kern w:val="22"/>
          <w:szCs w:val="22"/>
        </w:rPr>
        <w:t>integrat</w:t>
      </w:r>
      <w:r w:rsidR="003B3556" w:rsidRPr="00691470">
        <w:rPr>
          <w:kern w:val="22"/>
          <w:szCs w:val="22"/>
        </w:rPr>
        <w:t xml:space="preserve">ion </w:t>
      </w:r>
      <w:r w:rsidR="0050480A" w:rsidRPr="00691470">
        <w:rPr>
          <w:kern w:val="22"/>
          <w:szCs w:val="22"/>
        </w:rPr>
        <w:t>into relevant</w:t>
      </w:r>
      <w:r w:rsidR="00BC6EAE" w:rsidRPr="00691470">
        <w:rPr>
          <w:kern w:val="22"/>
          <w:szCs w:val="22"/>
        </w:rPr>
        <w:t xml:space="preserve"> </w:t>
      </w:r>
      <w:r w:rsidR="003B3556" w:rsidRPr="00691470">
        <w:rPr>
          <w:kern w:val="22"/>
          <w:szCs w:val="22"/>
        </w:rPr>
        <w:t>sectoral or cross-sectoral plans, policies, projects and programmes</w:t>
      </w:r>
      <w:r w:rsidR="00F2012A" w:rsidRPr="00691470">
        <w:rPr>
          <w:kern w:val="22"/>
          <w:szCs w:val="22"/>
        </w:rPr>
        <w:t>,</w:t>
      </w:r>
      <w:r w:rsidR="003B3556" w:rsidRPr="00691470">
        <w:rPr>
          <w:kern w:val="22"/>
          <w:szCs w:val="22"/>
        </w:rPr>
        <w:t xml:space="preserve"> </w:t>
      </w:r>
      <w:r w:rsidR="00BC6EAE" w:rsidRPr="00691470">
        <w:rPr>
          <w:kern w:val="22"/>
          <w:szCs w:val="22"/>
        </w:rPr>
        <w:t>action plans and projects</w:t>
      </w:r>
      <w:r w:rsidR="00776D20" w:rsidRPr="00691470">
        <w:rPr>
          <w:kern w:val="22"/>
          <w:szCs w:val="22"/>
        </w:rPr>
        <w:t>;</w:t>
      </w:r>
    </w:p>
    <w:p w14:paraId="1C3BAECE" w14:textId="514EEE64" w:rsidR="009C1BBF" w:rsidRPr="00691470" w:rsidRDefault="00091E2F" w:rsidP="00C33570">
      <w:pPr>
        <w:pStyle w:val="Para1"/>
        <w:numPr>
          <w:ilvl w:val="1"/>
          <w:numId w:val="2"/>
        </w:numPr>
        <w:suppressLineNumbers/>
        <w:suppressAutoHyphens/>
        <w:rPr>
          <w:kern w:val="22"/>
          <w:szCs w:val="22"/>
        </w:rPr>
      </w:pPr>
      <w:r w:rsidRPr="00691470">
        <w:rPr>
          <w:kern w:val="22"/>
          <w:szCs w:val="22"/>
        </w:rPr>
        <w:t xml:space="preserve">The work of the </w:t>
      </w:r>
      <w:r w:rsidR="00776D20" w:rsidRPr="00691470">
        <w:rPr>
          <w:kern w:val="22"/>
          <w:szCs w:val="22"/>
        </w:rPr>
        <w:t xml:space="preserve">Convention on Biological Diversity </w:t>
      </w:r>
      <w:r w:rsidRPr="00691470">
        <w:rPr>
          <w:kern w:val="22"/>
          <w:szCs w:val="22"/>
        </w:rPr>
        <w:t>and other conventions is not well harmonized at the national level</w:t>
      </w:r>
      <w:r w:rsidR="009C1BBF" w:rsidRPr="00691470">
        <w:rPr>
          <w:kern w:val="22"/>
          <w:szCs w:val="22"/>
        </w:rPr>
        <w:t xml:space="preserve">. </w:t>
      </w:r>
      <w:r w:rsidRPr="00691470">
        <w:rPr>
          <w:kern w:val="22"/>
          <w:szCs w:val="22"/>
        </w:rPr>
        <w:t>For example, some participants noted that</w:t>
      </w:r>
      <w:r w:rsidR="00583FB0">
        <w:rPr>
          <w:kern w:val="22"/>
          <w:szCs w:val="22"/>
        </w:rPr>
        <w:t>,</w:t>
      </w:r>
      <w:r w:rsidRPr="00691470">
        <w:rPr>
          <w:kern w:val="22"/>
          <w:szCs w:val="22"/>
        </w:rPr>
        <w:t xml:space="preserve"> d</w:t>
      </w:r>
      <w:r w:rsidR="009C1BBF" w:rsidRPr="00691470">
        <w:rPr>
          <w:kern w:val="22"/>
          <w:szCs w:val="22"/>
        </w:rPr>
        <w:t>uring the preparation</w:t>
      </w:r>
      <w:r w:rsidRPr="00691470">
        <w:rPr>
          <w:kern w:val="22"/>
          <w:szCs w:val="22"/>
        </w:rPr>
        <w:t>s for</w:t>
      </w:r>
      <w:r w:rsidR="009C1BBF" w:rsidRPr="00691470">
        <w:rPr>
          <w:kern w:val="22"/>
          <w:szCs w:val="22"/>
        </w:rPr>
        <w:t xml:space="preserve"> </w:t>
      </w:r>
      <w:r w:rsidRPr="00691470">
        <w:rPr>
          <w:kern w:val="22"/>
          <w:szCs w:val="22"/>
        </w:rPr>
        <w:t>meetings</w:t>
      </w:r>
      <w:r w:rsidR="00776D20" w:rsidRPr="00691470">
        <w:rPr>
          <w:kern w:val="22"/>
          <w:szCs w:val="22"/>
        </w:rPr>
        <w:t xml:space="preserve"> of the Conference of the Parties</w:t>
      </w:r>
      <w:r w:rsidR="009C1BBF" w:rsidRPr="00691470">
        <w:rPr>
          <w:kern w:val="22"/>
          <w:szCs w:val="22"/>
        </w:rPr>
        <w:t xml:space="preserve">, the ministries responsible for different aspects of </w:t>
      </w:r>
      <w:r w:rsidR="0017249F" w:rsidRPr="00691470">
        <w:rPr>
          <w:kern w:val="22"/>
          <w:szCs w:val="22"/>
        </w:rPr>
        <w:t xml:space="preserve">the Convention </w:t>
      </w:r>
      <w:r w:rsidR="009C1BBF" w:rsidRPr="00691470">
        <w:rPr>
          <w:kern w:val="22"/>
          <w:szCs w:val="22"/>
        </w:rPr>
        <w:t>come together to prepare</w:t>
      </w:r>
      <w:r w:rsidR="00086741">
        <w:rPr>
          <w:kern w:val="22"/>
          <w:szCs w:val="22"/>
        </w:rPr>
        <w:t>,</w:t>
      </w:r>
      <w:r w:rsidR="009C1BBF" w:rsidRPr="00691470">
        <w:rPr>
          <w:kern w:val="22"/>
          <w:szCs w:val="22"/>
        </w:rPr>
        <w:t xml:space="preserve"> but after</w:t>
      </w:r>
      <w:r w:rsidR="00086741">
        <w:rPr>
          <w:kern w:val="22"/>
          <w:szCs w:val="22"/>
        </w:rPr>
        <w:t>wards</w:t>
      </w:r>
      <w:r w:rsidR="009C1BBF" w:rsidRPr="00691470">
        <w:rPr>
          <w:kern w:val="22"/>
          <w:szCs w:val="22"/>
        </w:rPr>
        <w:t xml:space="preserve"> they all retreat into their </w:t>
      </w:r>
      <w:r w:rsidR="00545420" w:rsidRPr="00691470">
        <w:rPr>
          <w:kern w:val="22"/>
          <w:szCs w:val="22"/>
        </w:rPr>
        <w:t>silos</w:t>
      </w:r>
      <w:r w:rsidR="009C1BBF" w:rsidRPr="00691470">
        <w:rPr>
          <w:kern w:val="22"/>
          <w:szCs w:val="22"/>
        </w:rPr>
        <w:t>. There should be a coordination office to harmonize action</w:t>
      </w:r>
      <w:r w:rsidRPr="00691470">
        <w:rPr>
          <w:kern w:val="22"/>
          <w:szCs w:val="22"/>
        </w:rPr>
        <w:t xml:space="preserve"> among</w:t>
      </w:r>
      <w:r w:rsidR="005F68D9" w:rsidRPr="00691470">
        <w:rPr>
          <w:kern w:val="22"/>
          <w:szCs w:val="22"/>
        </w:rPr>
        <w:t xml:space="preserve"> ministries and agencies dealing with various </w:t>
      </w:r>
      <w:r w:rsidRPr="00691470">
        <w:rPr>
          <w:kern w:val="22"/>
          <w:szCs w:val="22"/>
        </w:rPr>
        <w:t>conventions</w:t>
      </w:r>
      <w:r w:rsidR="0017249F" w:rsidRPr="00691470">
        <w:rPr>
          <w:kern w:val="22"/>
          <w:szCs w:val="22"/>
        </w:rPr>
        <w:t>;</w:t>
      </w:r>
    </w:p>
    <w:p w14:paraId="4CE1A021" w14:textId="43A02AEF" w:rsidR="000C2C39" w:rsidRPr="00691470" w:rsidRDefault="000C2C39" w:rsidP="00C33570">
      <w:pPr>
        <w:pStyle w:val="Para1"/>
        <w:numPr>
          <w:ilvl w:val="1"/>
          <w:numId w:val="2"/>
        </w:numPr>
        <w:suppressLineNumbers/>
        <w:suppressAutoHyphens/>
        <w:rPr>
          <w:kern w:val="22"/>
          <w:szCs w:val="22"/>
        </w:rPr>
      </w:pPr>
      <w:r w:rsidRPr="00691470">
        <w:rPr>
          <w:kern w:val="22"/>
          <w:szCs w:val="22"/>
        </w:rPr>
        <w:t xml:space="preserve">Biodiversity issues are not </w:t>
      </w:r>
      <w:r w:rsidR="00545420" w:rsidRPr="00691470">
        <w:rPr>
          <w:kern w:val="22"/>
          <w:szCs w:val="22"/>
        </w:rPr>
        <w:t xml:space="preserve">well </w:t>
      </w:r>
      <w:r w:rsidR="00B04E3D" w:rsidRPr="00691470">
        <w:rPr>
          <w:kern w:val="22"/>
          <w:szCs w:val="22"/>
        </w:rPr>
        <w:t>considered</w:t>
      </w:r>
      <w:r w:rsidRPr="00691470">
        <w:rPr>
          <w:kern w:val="22"/>
          <w:szCs w:val="22"/>
        </w:rPr>
        <w:t xml:space="preserve"> in strategic impact assessments (SEAs) and </w:t>
      </w:r>
      <w:r w:rsidR="00480239" w:rsidRPr="00691470">
        <w:rPr>
          <w:kern w:val="22"/>
          <w:szCs w:val="22"/>
        </w:rPr>
        <w:t>environmental impact assessments.</w:t>
      </w:r>
    </w:p>
    <w:p w14:paraId="3D5872B1" w14:textId="6A19F2A7" w:rsidR="00004584" w:rsidRPr="00691470" w:rsidRDefault="00AD02CD" w:rsidP="00C33570">
      <w:pPr>
        <w:pStyle w:val="Para1"/>
        <w:suppressLineNumbers/>
        <w:tabs>
          <w:tab w:val="clear" w:pos="360"/>
        </w:tabs>
        <w:suppressAutoHyphens/>
        <w:rPr>
          <w:kern w:val="22"/>
          <w:szCs w:val="22"/>
        </w:rPr>
      </w:pPr>
      <w:r w:rsidRPr="00691470">
        <w:rPr>
          <w:i/>
          <w:kern w:val="22"/>
          <w:szCs w:val="22"/>
        </w:rPr>
        <w:lastRenderedPageBreak/>
        <w:t>Mainstreaming strategies</w:t>
      </w:r>
      <w:r w:rsidRPr="00691470">
        <w:rPr>
          <w:kern w:val="22"/>
          <w:szCs w:val="22"/>
        </w:rPr>
        <w:t xml:space="preserve">: </w:t>
      </w:r>
      <w:r w:rsidR="00657B78" w:rsidRPr="00691470">
        <w:rPr>
          <w:kern w:val="22"/>
          <w:szCs w:val="22"/>
        </w:rPr>
        <w:t>Participants identified possible strategies for promoting biodiversity mainstreaming</w:t>
      </w:r>
      <w:r w:rsidR="00E156BB" w:rsidRPr="00691470">
        <w:rPr>
          <w:kern w:val="22"/>
          <w:szCs w:val="22"/>
        </w:rPr>
        <w:t>. These</w:t>
      </w:r>
      <w:r w:rsidR="004C16FB" w:rsidRPr="00691470">
        <w:rPr>
          <w:kern w:val="22"/>
          <w:szCs w:val="22"/>
        </w:rPr>
        <w:t xml:space="preserve"> includ</w:t>
      </w:r>
      <w:r w:rsidR="00E156BB" w:rsidRPr="00691470">
        <w:rPr>
          <w:kern w:val="22"/>
          <w:szCs w:val="22"/>
        </w:rPr>
        <w:t>ed</w:t>
      </w:r>
      <w:r w:rsidR="004C16FB" w:rsidRPr="00691470">
        <w:rPr>
          <w:kern w:val="22"/>
          <w:szCs w:val="22"/>
        </w:rPr>
        <w:t xml:space="preserve"> the following</w:t>
      </w:r>
      <w:r w:rsidR="00657B78" w:rsidRPr="00691470">
        <w:rPr>
          <w:kern w:val="22"/>
          <w:szCs w:val="22"/>
        </w:rPr>
        <w:t>:</w:t>
      </w:r>
    </w:p>
    <w:p w14:paraId="77E650D8" w14:textId="729BDF79" w:rsidR="006202F2" w:rsidRPr="00691470" w:rsidRDefault="006202F2" w:rsidP="00C33570">
      <w:pPr>
        <w:pStyle w:val="Para1"/>
        <w:numPr>
          <w:ilvl w:val="1"/>
          <w:numId w:val="2"/>
        </w:numPr>
        <w:suppressLineNumbers/>
        <w:suppressAutoHyphens/>
        <w:rPr>
          <w:kern w:val="22"/>
          <w:szCs w:val="22"/>
        </w:rPr>
      </w:pPr>
      <w:r w:rsidRPr="00691470">
        <w:rPr>
          <w:kern w:val="22"/>
          <w:szCs w:val="22"/>
        </w:rPr>
        <w:t xml:space="preserve">Ministries and national agencies responsible for biodiversity </w:t>
      </w:r>
      <w:r w:rsidR="00D85591" w:rsidRPr="00691470">
        <w:rPr>
          <w:kern w:val="22"/>
          <w:szCs w:val="22"/>
        </w:rPr>
        <w:t>should</w:t>
      </w:r>
      <w:r w:rsidRPr="00691470">
        <w:rPr>
          <w:kern w:val="22"/>
          <w:szCs w:val="22"/>
        </w:rPr>
        <w:t xml:space="preserve"> prepare information packages to help other sectors understand how to include biodiversity issues in their frameworks. Th</w:t>
      </w:r>
      <w:r w:rsidR="00A9427A" w:rsidRPr="00691470">
        <w:rPr>
          <w:kern w:val="22"/>
          <w:szCs w:val="22"/>
        </w:rPr>
        <w:t>e packages</w:t>
      </w:r>
      <w:r w:rsidRPr="00691470">
        <w:rPr>
          <w:kern w:val="22"/>
          <w:szCs w:val="22"/>
        </w:rPr>
        <w:t xml:space="preserve"> should </w:t>
      </w:r>
      <w:r w:rsidR="00A9427A" w:rsidRPr="00691470">
        <w:rPr>
          <w:kern w:val="22"/>
          <w:szCs w:val="22"/>
        </w:rPr>
        <w:t>outline</w:t>
      </w:r>
      <w:r w:rsidRPr="00691470">
        <w:rPr>
          <w:kern w:val="22"/>
          <w:szCs w:val="22"/>
        </w:rPr>
        <w:t xml:space="preserve"> what is needed and what opportunities and benefits exist. This includes making a business case for biodiversity</w:t>
      </w:r>
      <w:r w:rsidR="0017249F" w:rsidRPr="00691470">
        <w:rPr>
          <w:kern w:val="22"/>
          <w:szCs w:val="22"/>
        </w:rPr>
        <w:t>;</w:t>
      </w:r>
    </w:p>
    <w:p w14:paraId="3DFD26D0" w14:textId="60D91E30" w:rsidR="00004584" w:rsidRPr="00691470" w:rsidRDefault="00657B78" w:rsidP="00C33570">
      <w:pPr>
        <w:pStyle w:val="Para1"/>
        <w:numPr>
          <w:ilvl w:val="1"/>
          <w:numId w:val="2"/>
        </w:numPr>
        <w:suppressLineNumbers/>
        <w:suppressAutoHyphens/>
        <w:rPr>
          <w:kern w:val="22"/>
          <w:szCs w:val="22"/>
        </w:rPr>
      </w:pPr>
      <w:r w:rsidRPr="00691470">
        <w:rPr>
          <w:kern w:val="22"/>
          <w:szCs w:val="22"/>
        </w:rPr>
        <w:t xml:space="preserve">Biodiversity experts from relevant ministries </w:t>
      </w:r>
      <w:r w:rsidR="00D85591" w:rsidRPr="00691470">
        <w:rPr>
          <w:kern w:val="22"/>
          <w:szCs w:val="22"/>
        </w:rPr>
        <w:t xml:space="preserve">should </w:t>
      </w:r>
      <w:r w:rsidRPr="00691470">
        <w:rPr>
          <w:kern w:val="22"/>
          <w:szCs w:val="22"/>
        </w:rPr>
        <w:t>be involved in national budgeting processes to ensure allocation of funding for biodiversity</w:t>
      </w:r>
      <w:r w:rsidR="00400C87" w:rsidRPr="00691470">
        <w:rPr>
          <w:kern w:val="22"/>
          <w:szCs w:val="22"/>
        </w:rPr>
        <w:t>;</w:t>
      </w:r>
    </w:p>
    <w:p w14:paraId="613309BA" w14:textId="68A6D866" w:rsidR="00004584" w:rsidRPr="00691470" w:rsidRDefault="00004584" w:rsidP="00C33570">
      <w:pPr>
        <w:pStyle w:val="Para1"/>
        <w:numPr>
          <w:ilvl w:val="1"/>
          <w:numId w:val="2"/>
        </w:numPr>
        <w:suppressLineNumbers/>
        <w:suppressAutoHyphens/>
        <w:rPr>
          <w:kern w:val="22"/>
          <w:szCs w:val="22"/>
        </w:rPr>
      </w:pPr>
      <w:r w:rsidRPr="00691470">
        <w:rPr>
          <w:kern w:val="22"/>
          <w:szCs w:val="22"/>
        </w:rPr>
        <w:t>Biodiversity experts</w:t>
      </w:r>
      <w:r w:rsidR="00657B78" w:rsidRPr="00691470">
        <w:rPr>
          <w:kern w:val="22"/>
          <w:szCs w:val="22"/>
        </w:rPr>
        <w:t xml:space="preserve"> should </w:t>
      </w:r>
      <w:r w:rsidRPr="00691470">
        <w:rPr>
          <w:kern w:val="22"/>
          <w:szCs w:val="22"/>
        </w:rPr>
        <w:t>al</w:t>
      </w:r>
      <w:r w:rsidR="00657B78" w:rsidRPr="00691470">
        <w:rPr>
          <w:kern w:val="22"/>
          <w:szCs w:val="22"/>
        </w:rPr>
        <w:t xml:space="preserve">so proactively </w:t>
      </w:r>
      <w:r w:rsidR="00AC7018" w:rsidRPr="00691470">
        <w:rPr>
          <w:kern w:val="22"/>
          <w:szCs w:val="22"/>
        </w:rPr>
        <w:t>engage</w:t>
      </w:r>
      <w:r w:rsidR="00657B78" w:rsidRPr="00691470">
        <w:rPr>
          <w:kern w:val="22"/>
          <w:szCs w:val="22"/>
        </w:rPr>
        <w:t xml:space="preserve"> in the national planning processes to ensure that biodiversity is appropriately reflected in the </w:t>
      </w:r>
      <w:r w:rsidR="00170754" w:rsidRPr="00691470">
        <w:rPr>
          <w:kern w:val="22"/>
          <w:szCs w:val="22"/>
        </w:rPr>
        <w:t>n</w:t>
      </w:r>
      <w:r w:rsidR="00657B78" w:rsidRPr="00691470">
        <w:rPr>
          <w:kern w:val="22"/>
          <w:szCs w:val="22"/>
        </w:rPr>
        <w:t xml:space="preserve">ational </w:t>
      </w:r>
      <w:r w:rsidR="00170754" w:rsidRPr="00691470">
        <w:rPr>
          <w:kern w:val="22"/>
          <w:szCs w:val="22"/>
        </w:rPr>
        <w:t>e</w:t>
      </w:r>
      <w:r w:rsidR="00657B78" w:rsidRPr="00691470">
        <w:rPr>
          <w:kern w:val="22"/>
          <w:szCs w:val="22"/>
        </w:rPr>
        <w:t xml:space="preserve">conomic </w:t>
      </w:r>
      <w:r w:rsidR="00170754" w:rsidRPr="00691470">
        <w:rPr>
          <w:kern w:val="22"/>
          <w:szCs w:val="22"/>
        </w:rPr>
        <w:t>b</w:t>
      </w:r>
      <w:r w:rsidR="00657B78" w:rsidRPr="00691470">
        <w:rPr>
          <w:kern w:val="22"/>
          <w:szCs w:val="22"/>
        </w:rPr>
        <w:t>lueprints</w:t>
      </w:r>
      <w:r w:rsidR="002E15E1" w:rsidRPr="00691470">
        <w:rPr>
          <w:kern w:val="22"/>
          <w:szCs w:val="22"/>
        </w:rPr>
        <w:t>;</w:t>
      </w:r>
    </w:p>
    <w:p w14:paraId="3CD6FE82" w14:textId="1D61B709" w:rsidR="00004584" w:rsidRPr="00691470" w:rsidRDefault="00004584" w:rsidP="00C33570">
      <w:pPr>
        <w:pStyle w:val="Para1"/>
        <w:numPr>
          <w:ilvl w:val="1"/>
          <w:numId w:val="2"/>
        </w:numPr>
        <w:suppressLineNumbers/>
        <w:suppressAutoHyphens/>
        <w:rPr>
          <w:kern w:val="22"/>
          <w:szCs w:val="22"/>
        </w:rPr>
      </w:pPr>
      <w:r w:rsidRPr="00691470">
        <w:rPr>
          <w:kern w:val="22"/>
          <w:szCs w:val="22"/>
        </w:rPr>
        <w:t>The m</w:t>
      </w:r>
      <w:r w:rsidR="00657B78" w:rsidRPr="00691470">
        <w:rPr>
          <w:kern w:val="22"/>
          <w:szCs w:val="22"/>
        </w:rPr>
        <w:t xml:space="preserve">inistries of finance and all relevant sectors should be </w:t>
      </w:r>
      <w:r w:rsidR="00BC5A75" w:rsidRPr="00691470">
        <w:rPr>
          <w:kern w:val="22"/>
          <w:szCs w:val="22"/>
        </w:rPr>
        <w:t>engaged</w:t>
      </w:r>
      <w:r w:rsidR="00657B78" w:rsidRPr="00691470">
        <w:rPr>
          <w:kern w:val="22"/>
          <w:szCs w:val="22"/>
        </w:rPr>
        <w:t xml:space="preserve"> in development </w:t>
      </w:r>
      <w:r w:rsidR="00BC5A75" w:rsidRPr="00691470">
        <w:rPr>
          <w:kern w:val="22"/>
          <w:szCs w:val="22"/>
        </w:rPr>
        <w:t xml:space="preserve">and implementation </w:t>
      </w:r>
      <w:r w:rsidR="00657B78" w:rsidRPr="00691470">
        <w:rPr>
          <w:kern w:val="22"/>
          <w:szCs w:val="22"/>
        </w:rPr>
        <w:t>of NBSAPs</w:t>
      </w:r>
      <w:r w:rsidR="00400C87" w:rsidRPr="00691470">
        <w:rPr>
          <w:kern w:val="22"/>
          <w:szCs w:val="22"/>
        </w:rPr>
        <w:t>;</w:t>
      </w:r>
    </w:p>
    <w:p w14:paraId="21A4D6FF" w14:textId="48B794C8" w:rsidR="00004584" w:rsidRPr="00691470" w:rsidRDefault="00004584" w:rsidP="00C33570">
      <w:pPr>
        <w:pStyle w:val="Para1"/>
        <w:numPr>
          <w:ilvl w:val="1"/>
          <w:numId w:val="2"/>
        </w:numPr>
        <w:suppressLineNumbers/>
        <w:suppressAutoHyphens/>
        <w:rPr>
          <w:kern w:val="22"/>
          <w:szCs w:val="22"/>
        </w:rPr>
      </w:pPr>
      <w:r w:rsidRPr="00691470">
        <w:rPr>
          <w:kern w:val="22"/>
          <w:szCs w:val="22"/>
        </w:rPr>
        <w:t>S</w:t>
      </w:r>
      <w:r w:rsidR="00657B78" w:rsidRPr="00691470">
        <w:rPr>
          <w:kern w:val="22"/>
          <w:szCs w:val="22"/>
        </w:rPr>
        <w:t>ector</w:t>
      </w:r>
      <w:r w:rsidRPr="00691470">
        <w:rPr>
          <w:kern w:val="22"/>
          <w:szCs w:val="22"/>
        </w:rPr>
        <w:t xml:space="preserve"> </w:t>
      </w:r>
      <w:r w:rsidR="00657B78" w:rsidRPr="00691470">
        <w:rPr>
          <w:kern w:val="22"/>
          <w:szCs w:val="22"/>
        </w:rPr>
        <w:t>reports, policies and plans should include components on biodiversity</w:t>
      </w:r>
      <w:r w:rsidR="00400C87" w:rsidRPr="00691470">
        <w:rPr>
          <w:kern w:val="22"/>
          <w:szCs w:val="22"/>
        </w:rPr>
        <w:t>;</w:t>
      </w:r>
    </w:p>
    <w:p w14:paraId="44648CCD" w14:textId="6F485E8C" w:rsidR="00004584" w:rsidRPr="00691470" w:rsidRDefault="00657B78" w:rsidP="00C33570">
      <w:pPr>
        <w:pStyle w:val="Para1"/>
        <w:numPr>
          <w:ilvl w:val="1"/>
          <w:numId w:val="2"/>
        </w:numPr>
        <w:suppressLineNumbers/>
        <w:suppressAutoHyphens/>
        <w:rPr>
          <w:kern w:val="22"/>
          <w:szCs w:val="22"/>
        </w:rPr>
      </w:pPr>
      <w:r w:rsidRPr="00691470">
        <w:rPr>
          <w:kern w:val="22"/>
          <w:szCs w:val="22"/>
        </w:rPr>
        <w:t xml:space="preserve">Climate </w:t>
      </w:r>
      <w:r w:rsidR="00400C87" w:rsidRPr="00691470">
        <w:rPr>
          <w:kern w:val="22"/>
          <w:szCs w:val="22"/>
        </w:rPr>
        <w:t>s</w:t>
      </w:r>
      <w:r w:rsidRPr="00691470">
        <w:rPr>
          <w:kern w:val="22"/>
          <w:szCs w:val="22"/>
        </w:rPr>
        <w:t xml:space="preserve">trategies and </w:t>
      </w:r>
      <w:r w:rsidR="00400C87" w:rsidRPr="00691470">
        <w:rPr>
          <w:kern w:val="22"/>
          <w:szCs w:val="22"/>
        </w:rPr>
        <w:t>a</w:t>
      </w:r>
      <w:r w:rsidRPr="00691470">
        <w:rPr>
          <w:kern w:val="22"/>
          <w:szCs w:val="22"/>
        </w:rPr>
        <w:t xml:space="preserve">ction </w:t>
      </w:r>
      <w:r w:rsidR="00400C87" w:rsidRPr="00691470">
        <w:rPr>
          <w:kern w:val="22"/>
          <w:szCs w:val="22"/>
        </w:rPr>
        <w:t>p</w:t>
      </w:r>
      <w:r w:rsidRPr="00691470">
        <w:rPr>
          <w:kern w:val="22"/>
          <w:szCs w:val="22"/>
        </w:rPr>
        <w:t>lans should include biodiversity aspects and should be prepared together with the active involvement of biodiversity practitioners</w:t>
      </w:r>
      <w:r w:rsidR="00400C87" w:rsidRPr="00691470">
        <w:rPr>
          <w:kern w:val="22"/>
          <w:szCs w:val="22"/>
        </w:rPr>
        <w:t>;</w:t>
      </w:r>
    </w:p>
    <w:p w14:paraId="279CFABD" w14:textId="6F09C9C4" w:rsidR="001702CB" w:rsidRPr="00691470" w:rsidRDefault="00657B78" w:rsidP="00C33570">
      <w:pPr>
        <w:pStyle w:val="Para1"/>
        <w:numPr>
          <w:ilvl w:val="1"/>
          <w:numId w:val="2"/>
        </w:numPr>
        <w:suppressLineNumbers/>
        <w:suppressAutoHyphens/>
        <w:rPr>
          <w:kern w:val="22"/>
          <w:szCs w:val="22"/>
        </w:rPr>
      </w:pPr>
      <w:r w:rsidRPr="00691470">
        <w:rPr>
          <w:kern w:val="22"/>
          <w:szCs w:val="22"/>
        </w:rPr>
        <w:t>Land</w:t>
      </w:r>
      <w:r w:rsidR="00004584" w:rsidRPr="00691470">
        <w:rPr>
          <w:kern w:val="22"/>
          <w:szCs w:val="22"/>
        </w:rPr>
        <w:t xml:space="preserve"> </w:t>
      </w:r>
      <w:r w:rsidRPr="00691470">
        <w:rPr>
          <w:kern w:val="22"/>
          <w:szCs w:val="22"/>
        </w:rPr>
        <w:t>use and physical planning should take into consideration biodiversity issues such as conservation areas and environmentally significant areas</w:t>
      </w:r>
      <w:r w:rsidR="00400C87" w:rsidRPr="00691470">
        <w:rPr>
          <w:kern w:val="22"/>
          <w:szCs w:val="22"/>
        </w:rPr>
        <w:t>;</w:t>
      </w:r>
    </w:p>
    <w:p w14:paraId="6AA1B046" w14:textId="72C2F149" w:rsidR="000C2C39" w:rsidRPr="00691470" w:rsidRDefault="00480239" w:rsidP="00C33570">
      <w:pPr>
        <w:pStyle w:val="Para1"/>
        <w:numPr>
          <w:ilvl w:val="1"/>
          <w:numId w:val="2"/>
        </w:numPr>
        <w:suppressLineNumbers/>
        <w:suppressAutoHyphens/>
        <w:rPr>
          <w:kern w:val="22"/>
          <w:szCs w:val="22"/>
        </w:rPr>
      </w:pPr>
      <w:r w:rsidRPr="00691470">
        <w:rPr>
          <w:kern w:val="22"/>
          <w:szCs w:val="22"/>
        </w:rPr>
        <w:t>Various</w:t>
      </w:r>
      <w:r w:rsidR="000C2C39" w:rsidRPr="00691470">
        <w:rPr>
          <w:kern w:val="22"/>
          <w:szCs w:val="22"/>
        </w:rPr>
        <w:t xml:space="preserve"> government department</w:t>
      </w:r>
      <w:r w:rsidRPr="00691470">
        <w:rPr>
          <w:kern w:val="22"/>
          <w:szCs w:val="22"/>
        </w:rPr>
        <w:t>s</w:t>
      </w:r>
      <w:r w:rsidR="000C2C39" w:rsidRPr="00691470">
        <w:rPr>
          <w:kern w:val="22"/>
          <w:szCs w:val="22"/>
        </w:rPr>
        <w:t xml:space="preserve"> should </w:t>
      </w:r>
      <w:r w:rsidRPr="00691470">
        <w:rPr>
          <w:kern w:val="22"/>
          <w:szCs w:val="22"/>
        </w:rPr>
        <w:t xml:space="preserve">be obliged to </w:t>
      </w:r>
      <w:r w:rsidR="00B04E3D" w:rsidRPr="00691470">
        <w:rPr>
          <w:kern w:val="22"/>
          <w:szCs w:val="22"/>
        </w:rPr>
        <w:t>consider</w:t>
      </w:r>
      <w:r w:rsidRPr="00691470">
        <w:rPr>
          <w:kern w:val="22"/>
          <w:szCs w:val="22"/>
        </w:rPr>
        <w:t xml:space="preserve"> biodiversity in </w:t>
      </w:r>
      <w:r w:rsidR="000C2C39" w:rsidRPr="00691470">
        <w:rPr>
          <w:kern w:val="22"/>
          <w:szCs w:val="22"/>
        </w:rPr>
        <w:t xml:space="preserve">SEA and EIA processes </w:t>
      </w:r>
      <w:r w:rsidRPr="00691470">
        <w:rPr>
          <w:kern w:val="22"/>
          <w:szCs w:val="22"/>
        </w:rPr>
        <w:t>in order to</w:t>
      </w:r>
      <w:r w:rsidR="000C2C39" w:rsidRPr="00691470">
        <w:rPr>
          <w:kern w:val="22"/>
          <w:szCs w:val="22"/>
        </w:rPr>
        <w:t xml:space="preserve"> </w:t>
      </w:r>
      <w:r w:rsidRPr="00691470">
        <w:rPr>
          <w:kern w:val="22"/>
          <w:szCs w:val="22"/>
        </w:rPr>
        <w:t xml:space="preserve">mainstream </w:t>
      </w:r>
      <w:r w:rsidR="000C2C39" w:rsidRPr="00691470">
        <w:rPr>
          <w:kern w:val="22"/>
          <w:szCs w:val="22"/>
        </w:rPr>
        <w:t xml:space="preserve">the conservation </w:t>
      </w:r>
      <w:r w:rsidRPr="00691470">
        <w:rPr>
          <w:kern w:val="22"/>
          <w:szCs w:val="22"/>
        </w:rPr>
        <w:t xml:space="preserve">and sustainable use </w:t>
      </w:r>
      <w:r w:rsidR="000C2C39" w:rsidRPr="00691470">
        <w:rPr>
          <w:kern w:val="22"/>
          <w:szCs w:val="22"/>
        </w:rPr>
        <w:t xml:space="preserve">of biodiversity very early in the process. In addition, </w:t>
      </w:r>
      <w:r w:rsidRPr="00691470">
        <w:rPr>
          <w:kern w:val="22"/>
          <w:szCs w:val="22"/>
        </w:rPr>
        <w:t xml:space="preserve">it </w:t>
      </w:r>
      <w:r w:rsidR="000C2C39" w:rsidRPr="00691470">
        <w:rPr>
          <w:kern w:val="22"/>
          <w:szCs w:val="22"/>
        </w:rPr>
        <w:t xml:space="preserve">was proposed that </w:t>
      </w:r>
      <w:r w:rsidRPr="00691470">
        <w:rPr>
          <w:kern w:val="22"/>
          <w:szCs w:val="22"/>
        </w:rPr>
        <w:t>measures should be ta</w:t>
      </w:r>
      <w:r w:rsidR="00B04E3D" w:rsidRPr="00691470">
        <w:rPr>
          <w:kern w:val="22"/>
          <w:szCs w:val="22"/>
        </w:rPr>
        <w:t>k</w:t>
      </w:r>
      <w:r w:rsidRPr="00691470">
        <w:rPr>
          <w:kern w:val="22"/>
          <w:szCs w:val="22"/>
        </w:rPr>
        <w:t>e</w:t>
      </w:r>
      <w:r w:rsidR="00B04E3D" w:rsidRPr="00691470">
        <w:rPr>
          <w:kern w:val="22"/>
          <w:szCs w:val="22"/>
        </w:rPr>
        <w:t>n</w:t>
      </w:r>
      <w:r w:rsidRPr="00691470">
        <w:rPr>
          <w:kern w:val="22"/>
          <w:szCs w:val="22"/>
        </w:rPr>
        <w:t xml:space="preserve"> to address potential conflicts of interest in the development of EIA reports</w:t>
      </w:r>
      <w:r w:rsidR="00B04E3D" w:rsidRPr="00691470">
        <w:rPr>
          <w:kern w:val="22"/>
          <w:szCs w:val="22"/>
        </w:rPr>
        <w:t>,</w:t>
      </w:r>
      <w:r w:rsidRPr="00691470">
        <w:rPr>
          <w:kern w:val="22"/>
          <w:szCs w:val="22"/>
        </w:rPr>
        <w:t xml:space="preserve"> </w:t>
      </w:r>
      <w:r w:rsidR="003D14E4" w:rsidRPr="00691470">
        <w:rPr>
          <w:kern w:val="22"/>
          <w:szCs w:val="22"/>
        </w:rPr>
        <w:t>which could undermine efforts to mainstream</w:t>
      </w:r>
      <w:r w:rsidRPr="00691470">
        <w:rPr>
          <w:kern w:val="22"/>
          <w:szCs w:val="22"/>
        </w:rPr>
        <w:t xml:space="preserve"> biodiversity. </w:t>
      </w:r>
      <w:r w:rsidR="003D14E4" w:rsidRPr="00691470">
        <w:rPr>
          <w:kern w:val="22"/>
          <w:szCs w:val="22"/>
        </w:rPr>
        <w:t xml:space="preserve">Such measures could include </w:t>
      </w:r>
      <w:r w:rsidR="00B04E3D" w:rsidRPr="00691470">
        <w:rPr>
          <w:kern w:val="22"/>
          <w:szCs w:val="22"/>
        </w:rPr>
        <w:t xml:space="preserve">the </w:t>
      </w:r>
      <w:r w:rsidR="000C2C39" w:rsidRPr="00691470">
        <w:rPr>
          <w:kern w:val="22"/>
          <w:szCs w:val="22"/>
        </w:rPr>
        <w:t xml:space="preserve">use </w:t>
      </w:r>
      <w:r w:rsidR="00B04E3D" w:rsidRPr="00691470">
        <w:rPr>
          <w:kern w:val="22"/>
          <w:szCs w:val="22"/>
        </w:rPr>
        <w:t xml:space="preserve">of </w:t>
      </w:r>
      <w:r w:rsidR="000C2C39" w:rsidRPr="00691470">
        <w:rPr>
          <w:kern w:val="22"/>
          <w:szCs w:val="22"/>
        </w:rPr>
        <w:t xml:space="preserve">commissions comprising interdisciplinary expertise </w:t>
      </w:r>
      <w:r w:rsidR="003D14E4" w:rsidRPr="00691470">
        <w:rPr>
          <w:kern w:val="22"/>
          <w:szCs w:val="22"/>
        </w:rPr>
        <w:t>to conduct EIAs.</w:t>
      </w:r>
    </w:p>
    <w:p w14:paraId="082BCC64" w14:textId="54527B39" w:rsidR="006F575F" w:rsidRPr="00691470" w:rsidRDefault="006F575F" w:rsidP="00C33570">
      <w:pPr>
        <w:pStyle w:val="Para1"/>
        <w:suppressLineNumbers/>
        <w:tabs>
          <w:tab w:val="clear" w:pos="360"/>
        </w:tabs>
        <w:suppressAutoHyphens/>
        <w:rPr>
          <w:kern w:val="22"/>
          <w:szCs w:val="22"/>
        </w:rPr>
      </w:pPr>
      <w:r w:rsidRPr="00691470">
        <w:rPr>
          <w:i/>
          <w:kern w:val="22"/>
          <w:szCs w:val="22"/>
        </w:rPr>
        <w:t>Strengthening l</w:t>
      </w:r>
      <w:r w:rsidR="00AD02CD" w:rsidRPr="00691470">
        <w:rPr>
          <w:i/>
          <w:kern w:val="22"/>
          <w:szCs w:val="22"/>
        </w:rPr>
        <w:t>ink</w:t>
      </w:r>
      <w:r w:rsidRPr="00691470">
        <w:rPr>
          <w:i/>
          <w:kern w:val="22"/>
          <w:szCs w:val="22"/>
        </w:rPr>
        <w:t>a</w:t>
      </w:r>
      <w:r w:rsidR="00AD02CD" w:rsidRPr="00691470">
        <w:rPr>
          <w:i/>
          <w:kern w:val="22"/>
          <w:szCs w:val="22"/>
        </w:rPr>
        <w:t xml:space="preserve">ges with other </w:t>
      </w:r>
      <w:r w:rsidR="00114386" w:rsidRPr="00691470">
        <w:rPr>
          <w:i/>
          <w:kern w:val="22"/>
          <w:szCs w:val="22"/>
        </w:rPr>
        <w:t>multilateral environmental agreement</w:t>
      </w:r>
      <w:r w:rsidR="00AD02CD" w:rsidRPr="00691470">
        <w:rPr>
          <w:i/>
          <w:kern w:val="22"/>
          <w:szCs w:val="22"/>
        </w:rPr>
        <w:t>s</w:t>
      </w:r>
      <w:r w:rsidR="00AD02CD" w:rsidRPr="00691470">
        <w:rPr>
          <w:kern w:val="22"/>
          <w:szCs w:val="22"/>
        </w:rPr>
        <w:t xml:space="preserve">: </w:t>
      </w:r>
      <w:r w:rsidR="00AD096C" w:rsidRPr="00691470">
        <w:rPr>
          <w:kern w:val="22"/>
          <w:szCs w:val="22"/>
        </w:rPr>
        <w:t>Participants note</w:t>
      </w:r>
      <w:r w:rsidR="00B04E3D" w:rsidRPr="00691470">
        <w:rPr>
          <w:kern w:val="22"/>
          <w:szCs w:val="22"/>
        </w:rPr>
        <w:t>d</w:t>
      </w:r>
      <w:r w:rsidR="00AD096C" w:rsidRPr="00691470">
        <w:rPr>
          <w:kern w:val="22"/>
          <w:szCs w:val="22"/>
        </w:rPr>
        <w:t xml:space="preserve"> the need to </w:t>
      </w:r>
      <w:r w:rsidR="00951C76" w:rsidRPr="00691470">
        <w:rPr>
          <w:kern w:val="22"/>
          <w:szCs w:val="22"/>
        </w:rPr>
        <w:t>continue engag</w:t>
      </w:r>
      <w:r w:rsidR="00AD096C" w:rsidRPr="00691470">
        <w:rPr>
          <w:kern w:val="22"/>
          <w:szCs w:val="22"/>
        </w:rPr>
        <w:t>ing</w:t>
      </w:r>
      <w:r w:rsidR="00951C76" w:rsidRPr="00691470">
        <w:rPr>
          <w:kern w:val="22"/>
          <w:szCs w:val="22"/>
        </w:rPr>
        <w:t xml:space="preserve"> </w:t>
      </w:r>
      <w:r w:rsidR="009B164E" w:rsidRPr="00691470">
        <w:rPr>
          <w:kern w:val="22"/>
          <w:szCs w:val="22"/>
        </w:rPr>
        <w:t>and us</w:t>
      </w:r>
      <w:r w:rsidR="00AD096C" w:rsidRPr="00691470">
        <w:rPr>
          <w:kern w:val="22"/>
          <w:szCs w:val="22"/>
        </w:rPr>
        <w:t>ing</w:t>
      </w:r>
      <w:r w:rsidR="009B164E" w:rsidRPr="00691470">
        <w:rPr>
          <w:kern w:val="22"/>
          <w:szCs w:val="22"/>
        </w:rPr>
        <w:t xml:space="preserve"> relevant multilateral environmental agreements, processes and agendas</w:t>
      </w:r>
      <w:r w:rsidR="00AD096C" w:rsidRPr="00691470">
        <w:rPr>
          <w:kern w:val="22"/>
          <w:szCs w:val="22"/>
        </w:rPr>
        <w:t>,</w:t>
      </w:r>
      <w:r w:rsidR="009B164E" w:rsidRPr="00691470">
        <w:rPr>
          <w:kern w:val="22"/>
          <w:szCs w:val="22"/>
        </w:rPr>
        <w:t xml:space="preserve"> such as the Sustainable Development Goals</w:t>
      </w:r>
      <w:r w:rsidR="009B164E" w:rsidRPr="00C33570">
        <w:rPr>
          <w:kern w:val="22"/>
          <w:szCs w:val="22"/>
        </w:rPr>
        <w:t xml:space="preserve"> </w:t>
      </w:r>
      <w:r w:rsidR="009B164E" w:rsidRPr="00691470">
        <w:rPr>
          <w:kern w:val="22"/>
          <w:szCs w:val="22"/>
        </w:rPr>
        <w:t>and the Paris Agreement</w:t>
      </w:r>
      <w:r w:rsidR="00AD096C" w:rsidRPr="00691470">
        <w:rPr>
          <w:kern w:val="22"/>
          <w:szCs w:val="22"/>
        </w:rPr>
        <w:t>,</w:t>
      </w:r>
      <w:r w:rsidR="009B164E" w:rsidRPr="00691470">
        <w:rPr>
          <w:kern w:val="22"/>
          <w:szCs w:val="22"/>
        </w:rPr>
        <w:t xml:space="preserve"> to point policymakers to areas where they can take action to </w:t>
      </w:r>
      <w:r w:rsidR="00AD096C" w:rsidRPr="00691470">
        <w:rPr>
          <w:kern w:val="22"/>
          <w:szCs w:val="22"/>
        </w:rPr>
        <w:t>mainstream</w:t>
      </w:r>
      <w:r w:rsidR="009B164E" w:rsidRPr="00691470">
        <w:rPr>
          <w:kern w:val="22"/>
          <w:szCs w:val="22"/>
        </w:rPr>
        <w:t xml:space="preserve"> biodiversity</w:t>
      </w:r>
      <w:r w:rsidRPr="00691470">
        <w:rPr>
          <w:kern w:val="22"/>
          <w:szCs w:val="22"/>
        </w:rPr>
        <w:t>. The</w:t>
      </w:r>
      <w:r w:rsidR="00AD096C" w:rsidRPr="00691470">
        <w:rPr>
          <w:kern w:val="22"/>
          <w:szCs w:val="22"/>
        </w:rPr>
        <w:t>y also highlighted the need to strengthen</w:t>
      </w:r>
      <w:r w:rsidRPr="00691470">
        <w:rPr>
          <w:kern w:val="22"/>
          <w:szCs w:val="22"/>
        </w:rPr>
        <w:t xml:space="preserve"> linkages and synergies with </w:t>
      </w:r>
      <w:r w:rsidR="00114386" w:rsidRPr="00691470">
        <w:rPr>
          <w:kern w:val="22"/>
          <w:szCs w:val="22"/>
        </w:rPr>
        <w:t>the Sustainable Development Goal</w:t>
      </w:r>
      <w:r w:rsidR="0062014A" w:rsidRPr="00691470">
        <w:rPr>
          <w:kern w:val="22"/>
          <w:szCs w:val="22"/>
        </w:rPr>
        <w:t xml:space="preserve">s and </w:t>
      </w:r>
      <w:r w:rsidR="00114386" w:rsidRPr="00691470">
        <w:rPr>
          <w:kern w:val="22"/>
          <w:szCs w:val="22"/>
        </w:rPr>
        <w:t>multilateral environmental agreement</w:t>
      </w:r>
      <w:r w:rsidRPr="00691470">
        <w:rPr>
          <w:kern w:val="22"/>
          <w:szCs w:val="22"/>
        </w:rPr>
        <w:t xml:space="preserve">s in national level implementation and </w:t>
      </w:r>
      <w:r w:rsidR="00AD096C" w:rsidRPr="00691470">
        <w:rPr>
          <w:kern w:val="22"/>
          <w:szCs w:val="22"/>
        </w:rPr>
        <w:t xml:space="preserve">at the </w:t>
      </w:r>
      <w:r w:rsidRPr="00691470">
        <w:rPr>
          <w:kern w:val="22"/>
          <w:szCs w:val="22"/>
        </w:rPr>
        <w:t>international level</w:t>
      </w:r>
      <w:r w:rsidR="0062014A" w:rsidRPr="00691470">
        <w:rPr>
          <w:kern w:val="22"/>
          <w:szCs w:val="22"/>
        </w:rPr>
        <w:t xml:space="preserve"> and foster</w:t>
      </w:r>
      <w:r w:rsidRPr="00691470">
        <w:rPr>
          <w:kern w:val="22"/>
          <w:szCs w:val="22"/>
        </w:rPr>
        <w:t xml:space="preserve"> </w:t>
      </w:r>
      <w:r w:rsidR="00AD096C" w:rsidRPr="00691470">
        <w:rPr>
          <w:kern w:val="22"/>
          <w:szCs w:val="22"/>
        </w:rPr>
        <w:t xml:space="preserve">collaboration </w:t>
      </w:r>
      <w:r w:rsidRPr="00691470">
        <w:rPr>
          <w:kern w:val="22"/>
          <w:szCs w:val="22"/>
        </w:rPr>
        <w:t>between the secretariats</w:t>
      </w:r>
      <w:r w:rsidR="00114386" w:rsidRPr="00691470">
        <w:rPr>
          <w:kern w:val="22"/>
          <w:szCs w:val="22"/>
        </w:rPr>
        <w:t xml:space="preserve"> of multilateral environmental agreements</w:t>
      </w:r>
      <w:r w:rsidRPr="00691470">
        <w:rPr>
          <w:kern w:val="22"/>
          <w:szCs w:val="22"/>
        </w:rPr>
        <w:t>.</w:t>
      </w:r>
    </w:p>
    <w:p w14:paraId="0AC7D807" w14:textId="7B4E0B60" w:rsidR="00C17645" w:rsidRPr="00691470" w:rsidRDefault="008B22DB" w:rsidP="00C33570">
      <w:pPr>
        <w:pStyle w:val="Heading3"/>
        <w:suppressLineNumbers/>
        <w:suppressAutoHyphens/>
        <w:rPr>
          <w:kern w:val="22"/>
          <w:szCs w:val="22"/>
        </w:rPr>
      </w:pPr>
      <w:r w:rsidRPr="00691470">
        <w:rPr>
          <w:kern w:val="22"/>
          <w:szCs w:val="22"/>
        </w:rPr>
        <w:t>4.</w:t>
      </w:r>
      <w:r w:rsidRPr="00691470">
        <w:rPr>
          <w:kern w:val="22"/>
          <w:szCs w:val="22"/>
        </w:rPr>
        <w:tab/>
      </w:r>
      <w:r w:rsidR="00C43060" w:rsidRPr="00691470">
        <w:rPr>
          <w:kern w:val="22"/>
          <w:szCs w:val="22"/>
        </w:rPr>
        <w:t>Resource mobilization</w:t>
      </w:r>
    </w:p>
    <w:p w14:paraId="7DB48EA3" w14:textId="7C1761A0" w:rsidR="006B7EB9" w:rsidRPr="00691470" w:rsidRDefault="006B7EB9" w:rsidP="00C33570">
      <w:pPr>
        <w:pStyle w:val="Para1"/>
        <w:suppressLineNumbers/>
        <w:tabs>
          <w:tab w:val="clear" w:pos="360"/>
        </w:tabs>
        <w:suppressAutoHyphens/>
        <w:rPr>
          <w:kern w:val="22"/>
          <w:szCs w:val="22"/>
        </w:rPr>
      </w:pPr>
      <w:r w:rsidRPr="00691470">
        <w:rPr>
          <w:kern w:val="22"/>
          <w:szCs w:val="22"/>
        </w:rPr>
        <w:t xml:space="preserve">The post-2020 global biodiversity framework needs to consider funding issues from the onset. It needs to be designed to enable resource mobilization, innovative financing, new partnerships and more active engagement from the private sector. The framework should be costed and </w:t>
      </w:r>
      <w:r w:rsidR="005A612C" w:rsidRPr="00691470">
        <w:rPr>
          <w:kern w:val="22"/>
          <w:szCs w:val="22"/>
        </w:rPr>
        <w:t xml:space="preserve">should </w:t>
      </w:r>
      <w:r w:rsidRPr="00691470">
        <w:rPr>
          <w:kern w:val="22"/>
          <w:szCs w:val="22"/>
        </w:rPr>
        <w:t>include a prioritized plan with targets and timeframes.</w:t>
      </w:r>
    </w:p>
    <w:p w14:paraId="12D1019F" w14:textId="28092BCA" w:rsidR="006B7EB9" w:rsidRPr="00691470" w:rsidRDefault="006B7EB9" w:rsidP="00C33570">
      <w:pPr>
        <w:pStyle w:val="Para1"/>
        <w:suppressLineNumbers/>
        <w:tabs>
          <w:tab w:val="clear" w:pos="360"/>
        </w:tabs>
        <w:suppressAutoHyphens/>
        <w:rPr>
          <w:kern w:val="22"/>
          <w:szCs w:val="22"/>
        </w:rPr>
      </w:pPr>
      <w:r w:rsidRPr="00691470">
        <w:rPr>
          <w:i/>
          <w:kern w:val="22"/>
          <w:szCs w:val="22"/>
        </w:rPr>
        <w:t xml:space="preserve">National </w:t>
      </w:r>
      <w:r w:rsidR="008041D7" w:rsidRPr="00691470">
        <w:rPr>
          <w:i/>
          <w:kern w:val="22"/>
          <w:szCs w:val="22"/>
        </w:rPr>
        <w:t>ownership</w:t>
      </w:r>
      <w:r w:rsidRPr="00691470">
        <w:rPr>
          <w:kern w:val="22"/>
          <w:szCs w:val="22"/>
        </w:rPr>
        <w:t xml:space="preserve">: To increase </w:t>
      </w:r>
      <w:r w:rsidR="005A612C" w:rsidRPr="00691470">
        <w:rPr>
          <w:kern w:val="22"/>
          <w:szCs w:val="22"/>
        </w:rPr>
        <w:t xml:space="preserve">national </w:t>
      </w:r>
      <w:r w:rsidRPr="00691470">
        <w:rPr>
          <w:kern w:val="22"/>
          <w:szCs w:val="22"/>
        </w:rPr>
        <w:t xml:space="preserve">ownership of the </w:t>
      </w:r>
      <w:r w:rsidR="008041D7" w:rsidRPr="00691470">
        <w:rPr>
          <w:kern w:val="22"/>
          <w:szCs w:val="22"/>
        </w:rPr>
        <w:t>post-2020</w:t>
      </w:r>
      <w:r w:rsidRPr="00691470">
        <w:rPr>
          <w:kern w:val="22"/>
          <w:szCs w:val="22"/>
        </w:rPr>
        <w:t xml:space="preserve"> global framework, </w:t>
      </w:r>
      <w:r w:rsidR="00B3543D" w:rsidRPr="00691470">
        <w:rPr>
          <w:kern w:val="22"/>
          <w:szCs w:val="22"/>
        </w:rPr>
        <w:t>Parties need to allocate</w:t>
      </w:r>
      <w:r w:rsidRPr="00691470">
        <w:rPr>
          <w:kern w:val="22"/>
          <w:szCs w:val="22"/>
        </w:rPr>
        <w:t xml:space="preserve"> </w:t>
      </w:r>
      <w:r w:rsidR="005A612C" w:rsidRPr="00691470">
        <w:rPr>
          <w:kern w:val="22"/>
          <w:szCs w:val="22"/>
        </w:rPr>
        <w:t xml:space="preserve">adequate </w:t>
      </w:r>
      <w:r w:rsidRPr="00691470">
        <w:rPr>
          <w:kern w:val="22"/>
          <w:szCs w:val="22"/>
        </w:rPr>
        <w:t>domestic budgets towards biodiversity conservation</w:t>
      </w:r>
      <w:r w:rsidR="00B3543D" w:rsidRPr="00691470">
        <w:rPr>
          <w:kern w:val="22"/>
          <w:szCs w:val="22"/>
        </w:rPr>
        <w:t xml:space="preserve"> and its sustainable use</w:t>
      </w:r>
      <w:r w:rsidR="005A612C" w:rsidRPr="00691470">
        <w:rPr>
          <w:kern w:val="22"/>
          <w:szCs w:val="22"/>
        </w:rPr>
        <w:t>, taking into account the national biodiversity targets and the identified the financing gaps</w:t>
      </w:r>
      <w:r w:rsidRPr="00691470">
        <w:rPr>
          <w:kern w:val="22"/>
          <w:szCs w:val="22"/>
        </w:rPr>
        <w:t>.</w:t>
      </w:r>
    </w:p>
    <w:p w14:paraId="3CB11465" w14:textId="283D2E8A" w:rsidR="008041D7" w:rsidRPr="00691470" w:rsidRDefault="006B7EB9" w:rsidP="00C33570">
      <w:pPr>
        <w:pStyle w:val="Para1"/>
        <w:suppressLineNumbers/>
        <w:tabs>
          <w:tab w:val="clear" w:pos="360"/>
          <w:tab w:val="num" w:pos="720"/>
        </w:tabs>
        <w:suppressAutoHyphens/>
        <w:rPr>
          <w:kern w:val="22"/>
          <w:szCs w:val="22"/>
        </w:rPr>
      </w:pPr>
      <w:r w:rsidRPr="00691470">
        <w:rPr>
          <w:i/>
          <w:kern w:val="22"/>
          <w:szCs w:val="22"/>
        </w:rPr>
        <w:t>Biodiversity fund</w:t>
      </w:r>
      <w:r w:rsidRPr="00691470">
        <w:rPr>
          <w:kern w:val="22"/>
          <w:szCs w:val="22"/>
        </w:rPr>
        <w:t>: The</w:t>
      </w:r>
      <w:r w:rsidR="00B3543D" w:rsidRPr="00691470">
        <w:rPr>
          <w:kern w:val="22"/>
          <w:szCs w:val="22"/>
        </w:rPr>
        <w:t>re is a</w:t>
      </w:r>
      <w:r w:rsidRPr="00691470">
        <w:rPr>
          <w:kern w:val="22"/>
          <w:szCs w:val="22"/>
        </w:rPr>
        <w:t xml:space="preserve"> need to </w:t>
      </w:r>
      <w:r w:rsidR="008041D7" w:rsidRPr="00C33570">
        <w:rPr>
          <w:kern w:val="22"/>
          <w:szCs w:val="22"/>
        </w:rPr>
        <w:t xml:space="preserve">create a </w:t>
      </w:r>
      <w:r w:rsidR="00B3543D" w:rsidRPr="00691470">
        <w:rPr>
          <w:kern w:val="22"/>
          <w:szCs w:val="22"/>
        </w:rPr>
        <w:t>dedicated global biodiversity fund.</w:t>
      </w:r>
      <w:r w:rsidR="00B3543D" w:rsidRPr="00C33570">
        <w:rPr>
          <w:kern w:val="22"/>
          <w:szCs w:val="22"/>
        </w:rPr>
        <w:t xml:space="preserve"> </w:t>
      </w:r>
      <w:r w:rsidRPr="00691470">
        <w:rPr>
          <w:kern w:val="22"/>
          <w:szCs w:val="22"/>
        </w:rPr>
        <w:t>Contributions to this fund could be based on gross domestic product (GDP)</w:t>
      </w:r>
      <w:r w:rsidR="00B3543D" w:rsidRPr="00691470">
        <w:rPr>
          <w:kern w:val="22"/>
          <w:szCs w:val="22"/>
        </w:rPr>
        <w:t xml:space="preserve">. The fund </w:t>
      </w:r>
      <w:r w:rsidRPr="00691470">
        <w:rPr>
          <w:kern w:val="22"/>
          <w:szCs w:val="22"/>
        </w:rPr>
        <w:t>would complement</w:t>
      </w:r>
      <w:r w:rsidR="00B3543D" w:rsidRPr="00691470">
        <w:rPr>
          <w:kern w:val="22"/>
          <w:szCs w:val="22"/>
        </w:rPr>
        <w:t xml:space="preserve"> </w:t>
      </w:r>
      <w:r w:rsidR="00B3543D" w:rsidRPr="00C33570">
        <w:rPr>
          <w:kern w:val="22"/>
          <w:szCs w:val="22"/>
        </w:rPr>
        <w:t xml:space="preserve">and leverage </w:t>
      </w:r>
      <w:r w:rsidR="00B3543D" w:rsidRPr="00691470">
        <w:rPr>
          <w:kern w:val="22"/>
          <w:szCs w:val="22"/>
        </w:rPr>
        <w:t xml:space="preserve">the resources provided by </w:t>
      </w:r>
      <w:r w:rsidR="00B3543D" w:rsidRPr="00C33570">
        <w:rPr>
          <w:kern w:val="22"/>
          <w:szCs w:val="22"/>
        </w:rPr>
        <w:t xml:space="preserve">existing financial mechanisms, such as the </w:t>
      </w:r>
      <w:r w:rsidR="00B3543D" w:rsidRPr="00691470">
        <w:rPr>
          <w:kern w:val="22"/>
          <w:szCs w:val="22"/>
        </w:rPr>
        <w:t xml:space="preserve">Global Environment Facility (GEF) and the </w:t>
      </w:r>
      <w:r w:rsidR="00B3543D" w:rsidRPr="00C33570">
        <w:rPr>
          <w:kern w:val="22"/>
          <w:szCs w:val="22"/>
        </w:rPr>
        <w:t>Green Climate Fund</w:t>
      </w:r>
      <w:r w:rsidR="00B3543D" w:rsidRPr="00691470">
        <w:rPr>
          <w:kern w:val="22"/>
          <w:szCs w:val="22"/>
        </w:rPr>
        <w:t>.</w:t>
      </w:r>
    </w:p>
    <w:p w14:paraId="38B42D62" w14:textId="62F10DC2" w:rsidR="006B7EB9" w:rsidRPr="00691470" w:rsidRDefault="005B1ED2" w:rsidP="00C33570">
      <w:pPr>
        <w:pStyle w:val="Para1"/>
        <w:suppressLineNumbers/>
        <w:tabs>
          <w:tab w:val="clear" w:pos="360"/>
          <w:tab w:val="num" w:pos="630"/>
        </w:tabs>
        <w:suppressAutoHyphens/>
        <w:rPr>
          <w:kern w:val="22"/>
          <w:szCs w:val="22"/>
        </w:rPr>
      </w:pPr>
      <w:r w:rsidRPr="00691470">
        <w:rPr>
          <w:i/>
          <w:kern w:val="22"/>
          <w:szCs w:val="22"/>
        </w:rPr>
        <w:t xml:space="preserve">The Global Environment Facility </w:t>
      </w:r>
      <w:r w:rsidR="006B7EB9" w:rsidRPr="00691470">
        <w:rPr>
          <w:i/>
          <w:kern w:val="22"/>
          <w:szCs w:val="22"/>
        </w:rPr>
        <w:t xml:space="preserve">as the main </w:t>
      </w:r>
      <w:r w:rsidR="0005785B" w:rsidRPr="00691470">
        <w:rPr>
          <w:i/>
          <w:kern w:val="22"/>
          <w:szCs w:val="22"/>
        </w:rPr>
        <w:t xml:space="preserve">funding </w:t>
      </w:r>
      <w:r w:rsidR="006B7EB9" w:rsidRPr="00691470">
        <w:rPr>
          <w:i/>
          <w:kern w:val="22"/>
          <w:szCs w:val="22"/>
        </w:rPr>
        <w:t>mechanism</w:t>
      </w:r>
      <w:r w:rsidR="006B7EB9" w:rsidRPr="00691470">
        <w:rPr>
          <w:kern w:val="22"/>
          <w:szCs w:val="22"/>
        </w:rPr>
        <w:t xml:space="preserve">: </w:t>
      </w:r>
      <w:r w:rsidR="00D64E3E">
        <w:rPr>
          <w:kern w:val="22"/>
          <w:szCs w:val="22"/>
        </w:rPr>
        <w:t xml:space="preserve">The </w:t>
      </w:r>
      <w:r w:rsidR="006B7EB9" w:rsidRPr="00691470">
        <w:rPr>
          <w:kern w:val="22"/>
          <w:szCs w:val="22"/>
        </w:rPr>
        <w:t xml:space="preserve">GEF system for transparent allocation of resources (STAR) needs to better reflect biodiversity conservation needs. Linkages between </w:t>
      </w:r>
      <w:r w:rsidR="009168E5" w:rsidRPr="00691470">
        <w:rPr>
          <w:kern w:val="22"/>
          <w:szCs w:val="22"/>
        </w:rPr>
        <w:t xml:space="preserve">the </w:t>
      </w:r>
      <w:r w:rsidR="006B7EB9" w:rsidRPr="00691470">
        <w:rPr>
          <w:kern w:val="22"/>
          <w:szCs w:val="22"/>
        </w:rPr>
        <w:t>STAR and NBSAPs need to be strengthened and aligned, and</w:t>
      </w:r>
      <w:r w:rsidR="00FE38AC">
        <w:rPr>
          <w:kern w:val="22"/>
          <w:szCs w:val="22"/>
        </w:rPr>
        <w:t>,</w:t>
      </w:r>
      <w:r w:rsidR="00641E90" w:rsidRPr="00691470">
        <w:rPr>
          <w:kern w:val="22"/>
          <w:szCs w:val="22"/>
        </w:rPr>
        <w:t xml:space="preserve"> in this regard</w:t>
      </w:r>
      <w:r w:rsidR="00FE38AC">
        <w:rPr>
          <w:kern w:val="22"/>
          <w:szCs w:val="22"/>
        </w:rPr>
        <w:t>,</w:t>
      </w:r>
      <w:r w:rsidR="006B7EB9" w:rsidRPr="00691470">
        <w:rPr>
          <w:kern w:val="22"/>
          <w:szCs w:val="22"/>
        </w:rPr>
        <w:t xml:space="preserve"> GEF council members and operational focal points need to better coordinate with CBD national focal points. There is a need for more </w:t>
      </w:r>
      <w:r w:rsidR="006B7EB9" w:rsidRPr="00691470">
        <w:rPr>
          <w:kern w:val="22"/>
          <w:szCs w:val="22"/>
        </w:rPr>
        <w:lastRenderedPageBreak/>
        <w:t>transparency around the decision-making body of the GEF Secretariat, as well as at the national level on project prioritization for funding. Reduction of complexity, bureaucracy and increased acceleration of administrative processes is urgently needed.</w:t>
      </w:r>
    </w:p>
    <w:p w14:paraId="733DC9DC" w14:textId="54A9C48F" w:rsidR="006B7EB9" w:rsidRPr="00691470" w:rsidRDefault="006B7EB9" w:rsidP="00C33570">
      <w:pPr>
        <w:pStyle w:val="Para1"/>
        <w:suppressLineNumbers/>
        <w:tabs>
          <w:tab w:val="clear" w:pos="360"/>
          <w:tab w:val="num" w:pos="720"/>
        </w:tabs>
        <w:suppressAutoHyphens/>
        <w:rPr>
          <w:kern w:val="22"/>
          <w:szCs w:val="22"/>
        </w:rPr>
      </w:pPr>
      <w:r w:rsidRPr="00691470">
        <w:rPr>
          <w:i/>
          <w:kern w:val="22"/>
          <w:szCs w:val="22"/>
        </w:rPr>
        <w:t>Innovative financing mechanisms</w:t>
      </w:r>
      <w:r w:rsidRPr="00691470">
        <w:rPr>
          <w:kern w:val="22"/>
          <w:szCs w:val="22"/>
        </w:rPr>
        <w:t xml:space="preserve">: Ministries of Finance need to be more actively engaged in the process as they need to understand </w:t>
      </w:r>
      <w:r w:rsidR="0005785B" w:rsidRPr="00691470">
        <w:rPr>
          <w:kern w:val="22"/>
          <w:szCs w:val="22"/>
        </w:rPr>
        <w:t xml:space="preserve">and appreciate </w:t>
      </w:r>
      <w:r w:rsidRPr="00691470">
        <w:rPr>
          <w:kern w:val="22"/>
          <w:szCs w:val="22"/>
        </w:rPr>
        <w:t>the value of biodiversity. Capacity-building for resource mobilization and absorption would also be useful, especially in terms of enabling innovative financing mechanisms.  Taxes, debt swapping, green bonds and other innovative financing mechanisms could be used at the national level to facilitate resource mobilization.</w:t>
      </w:r>
    </w:p>
    <w:p w14:paraId="1DA19F5E" w14:textId="73B662BC" w:rsidR="003D13F2" w:rsidRPr="00691470" w:rsidRDefault="006B7EB9" w:rsidP="00C33570">
      <w:pPr>
        <w:pStyle w:val="Para1"/>
        <w:suppressLineNumbers/>
        <w:tabs>
          <w:tab w:val="clear" w:pos="360"/>
          <w:tab w:val="num" w:pos="720"/>
        </w:tabs>
        <w:suppressAutoHyphens/>
        <w:rPr>
          <w:kern w:val="22"/>
          <w:szCs w:val="22"/>
        </w:rPr>
      </w:pPr>
      <w:r w:rsidRPr="00691470">
        <w:rPr>
          <w:i/>
          <w:kern w:val="22"/>
          <w:szCs w:val="22"/>
        </w:rPr>
        <w:t>Upscale existing financing</w:t>
      </w:r>
      <w:r w:rsidRPr="00691470">
        <w:rPr>
          <w:kern w:val="22"/>
          <w:szCs w:val="22"/>
        </w:rPr>
        <w:t>: The</w:t>
      </w:r>
      <w:r w:rsidR="0005785B" w:rsidRPr="00691470">
        <w:rPr>
          <w:kern w:val="22"/>
          <w:szCs w:val="22"/>
        </w:rPr>
        <w:t>re is a</w:t>
      </w:r>
      <w:r w:rsidRPr="00691470">
        <w:rPr>
          <w:kern w:val="22"/>
          <w:szCs w:val="22"/>
        </w:rPr>
        <w:t xml:space="preserve"> need to upscale and replicate mechanisms such as BIOFIN</w:t>
      </w:r>
      <w:r w:rsidR="005A612C" w:rsidRPr="00C33570">
        <w:rPr>
          <w:kern w:val="22"/>
          <w:szCs w:val="22"/>
        </w:rPr>
        <w:t xml:space="preserve"> to </w:t>
      </w:r>
      <w:r w:rsidR="005A612C" w:rsidRPr="00691470">
        <w:rPr>
          <w:kern w:val="22"/>
          <w:szCs w:val="22"/>
        </w:rPr>
        <w:t>enable countries to measure their current biodiversity expenditures, assess their financial needs and explore and broaden biodiversity financing solutions and investments</w:t>
      </w:r>
      <w:r w:rsidRPr="00691470">
        <w:rPr>
          <w:kern w:val="22"/>
          <w:szCs w:val="22"/>
        </w:rPr>
        <w:t>. More exchanges on good practices and learning between countries should be encouraged.  Biodiversity issues need to be mainstreamed into climate-related commitments and financing mechanisms, such as Green Climate Fund. Similarly, it is important to emphasize that nature-based investments can provide revenue and financial profit (payments for ecosystem services) while avoiding further loss of biodiversity.</w:t>
      </w:r>
    </w:p>
    <w:p w14:paraId="6025CB30" w14:textId="677730E9" w:rsidR="00E15EF6" w:rsidRPr="00691470" w:rsidRDefault="006B7EB9" w:rsidP="00C33570">
      <w:pPr>
        <w:pStyle w:val="Para1"/>
        <w:suppressLineNumbers/>
        <w:tabs>
          <w:tab w:val="clear" w:pos="360"/>
          <w:tab w:val="num" w:pos="720"/>
        </w:tabs>
        <w:suppressAutoHyphens/>
        <w:rPr>
          <w:kern w:val="22"/>
          <w:szCs w:val="22"/>
        </w:rPr>
      </w:pPr>
      <w:r w:rsidRPr="00691470">
        <w:rPr>
          <w:i/>
          <w:kern w:val="22"/>
          <w:szCs w:val="22"/>
        </w:rPr>
        <w:t>Private sector</w:t>
      </w:r>
      <w:r w:rsidRPr="00691470">
        <w:rPr>
          <w:kern w:val="22"/>
          <w:szCs w:val="22"/>
        </w:rPr>
        <w:t>: The</w:t>
      </w:r>
      <w:r w:rsidR="005A612C" w:rsidRPr="00691470">
        <w:rPr>
          <w:kern w:val="22"/>
          <w:szCs w:val="22"/>
        </w:rPr>
        <w:t>re is</w:t>
      </w:r>
      <w:r w:rsidRPr="00691470">
        <w:rPr>
          <w:kern w:val="22"/>
          <w:szCs w:val="22"/>
        </w:rPr>
        <w:t xml:space="preserve"> need to engage the private sector to</w:t>
      </w:r>
      <w:r w:rsidR="005A612C" w:rsidRPr="00691470">
        <w:rPr>
          <w:kern w:val="22"/>
          <w:szCs w:val="22"/>
        </w:rPr>
        <w:t xml:space="preserve"> hold business and industry more</w:t>
      </w:r>
      <w:r w:rsidRPr="00691470">
        <w:rPr>
          <w:kern w:val="22"/>
          <w:szCs w:val="22"/>
        </w:rPr>
        <w:t xml:space="preserve"> accountable</w:t>
      </w:r>
      <w:r w:rsidR="005A612C" w:rsidRPr="00691470">
        <w:rPr>
          <w:kern w:val="22"/>
          <w:szCs w:val="22"/>
        </w:rPr>
        <w:t>, encourage them</w:t>
      </w:r>
      <w:r w:rsidRPr="00691470">
        <w:rPr>
          <w:kern w:val="22"/>
          <w:szCs w:val="22"/>
        </w:rPr>
        <w:t xml:space="preserve"> to contribute to national biodiversity f</w:t>
      </w:r>
      <w:r w:rsidR="005A612C" w:rsidRPr="00691470">
        <w:rPr>
          <w:kern w:val="22"/>
          <w:szCs w:val="22"/>
        </w:rPr>
        <w:t>inancing</w:t>
      </w:r>
      <w:r w:rsidRPr="00691470">
        <w:rPr>
          <w:kern w:val="22"/>
          <w:szCs w:val="22"/>
        </w:rPr>
        <w:t xml:space="preserve">, </w:t>
      </w:r>
      <w:r w:rsidR="005A612C" w:rsidRPr="00691470">
        <w:rPr>
          <w:kern w:val="22"/>
          <w:szCs w:val="22"/>
        </w:rPr>
        <w:t xml:space="preserve">and </w:t>
      </w:r>
      <w:r w:rsidRPr="00691470">
        <w:rPr>
          <w:kern w:val="22"/>
          <w:szCs w:val="22"/>
        </w:rPr>
        <w:t>to ensur</w:t>
      </w:r>
      <w:r w:rsidR="005A612C" w:rsidRPr="00691470">
        <w:rPr>
          <w:kern w:val="22"/>
          <w:szCs w:val="22"/>
        </w:rPr>
        <w:t>e their</w:t>
      </w:r>
      <w:r w:rsidRPr="00691470">
        <w:rPr>
          <w:kern w:val="22"/>
          <w:szCs w:val="22"/>
        </w:rPr>
        <w:t xml:space="preserve"> compliance with corporate social responsibility (CSR) requirements.</w:t>
      </w:r>
    </w:p>
    <w:p w14:paraId="4884E298" w14:textId="307278FB" w:rsidR="00C17645" w:rsidRPr="00691470" w:rsidRDefault="008B2929" w:rsidP="00C33570">
      <w:pPr>
        <w:pStyle w:val="Heading3"/>
        <w:suppressLineNumbers/>
        <w:suppressAutoHyphens/>
        <w:rPr>
          <w:kern w:val="22"/>
          <w:szCs w:val="22"/>
        </w:rPr>
      </w:pPr>
      <w:r w:rsidRPr="00691470">
        <w:rPr>
          <w:kern w:val="22"/>
          <w:szCs w:val="22"/>
        </w:rPr>
        <w:t>5</w:t>
      </w:r>
      <w:r w:rsidR="008B22DB" w:rsidRPr="00691470">
        <w:rPr>
          <w:kern w:val="22"/>
          <w:szCs w:val="22"/>
        </w:rPr>
        <w:t>.</w:t>
      </w:r>
      <w:r w:rsidR="008B22DB" w:rsidRPr="00691470">
        <w:rPr>
          <w:kern w:val="22"/>
          <w:szCs w:val="22"/>
        </w:rPr>
        <w:tab/>
      </w:r>
      <w:r w:rsidR="00721968" w:rsidRPr="00691470">
        <w:rPr>
          <w:kern w:val="22"/>
          <w:szCs w:val="22"/>
        </w:rPr>
        <w:t>Capacity</w:t>
      </w:r>
      <w:r w:rsidR="005B1ED2" w:rsidRPr="00691470">
        <w:rPr>
          <w:kern w:val="22"/>
          <w:szCs w:val="22"/>
        </w:rPr>
        <w:t>-</w:t>
      </w:r>
      <w:r w:rsidR="00721968" w:rsidRPr="00691470">
        <w:rPr>
          <w:kern w:val="22"/>
          <w:szCs w:val="22"/>
        </w:rPr>
        <w:t>building</w:t>
      </w:r>
    </w:p>
    <w:p w14:paraId="69411AFA" w14:textId="3297FD91" w:rsidR="00F6778D" w:rsidRPr="00691470" w:rsidRDefault="00F906BD" w:rsidP="00C33570">
      <w:pPr>
        <w:pStyle w:val="Para1"/>
        <w:suppressLineNumbers/>
        <w:tabs>
          <w:tab w:val="clear" w:pos="360"/>
        </w:tabs>
        <w:suppressAutoHyphens/>
        <w:rPr>
          <w:kern w:val="22"/>
          <w:szCs w:val="22"/>
        </w:rPr>
      </w:pPr>
      <w:r w:rsidRPr="00691470">
        <w:rPr>
          <w:kern w:val="22"/>
          <w:szCs w:val="22"/>
        </w:rPr>
        <w:t xml:space="preserve">Participants </w:t>
      </w:r>
      <w:r w:rsidR="00597A8C" w:rsidRPr="00691470">
        <w:rPr>
          <w:kern w:val="22"/>
          <w:szCs w:val="22"/>
        </w:rPr>
        <w:t>ide</w:t>
      </w:r>
      <w:r w:rsidR="00CE2465" w:rsidRPr="00691470">
        <w:rPr>
          <w:kern w:val="22"/>
          <w:szCs w:val="22"/>
        </w:rPr>
        <w:t>ntified</w:t>
      </w:r>
      <w:r w:rsidRPr="00691470">
        <w:rPr>
          <w:kern w:val="22"/>
          <w:szCs w:val="22"/>
        </w:rPr>
        <w:t xml:space="preserve"> capacity-building as one of the critical means of implementation that will determine the success or failure of the post-2020 global biodiversity framework. </w:t>
      </w:r>
      <w:r w:rsidR="00A75631" w:rsidRPr="00691470">
        <w:rPr>
          <w:kern w:val="22"/>
          <w:szCs w:val="22"/>
        </w:rPr>
        <w:t xml:space="preserve">They noted that </w:t>
      </w:r>
      <w:r w:rsidR="007D2B73" w:rsidRPr="00691470">
        <w:rPr>
          <w:kern w:val="22"/>
          <w:szCs w:val="22"/>
        </w:rPr>
        <w:t xml:space="preserve">most Parties in Africa lack adequate capacity at the individual, institutional and systemic levels to implement the Convention and its Protocols </w:t>
      </w:r>
      <w:r w:rsidR="00AD040A" w:rsidRPr="00691470">
        <w:rPr>
          <w:kern w:val="22"/>
          <w:szCs w:val="22"/>
        </w:rPr>
        <w:t xml:space="preserve">effectively </w:t>
      </w:r>
      <w:r w:rsidR="007D2B73" w:rsidRPr="00691470">
        <w:rPr>
          <w:kern w:val="22"/>
          <w:szCs w:val="22"/>
        </w:rPr>
        <w:t xml:space="preserve">and it is partly the reason why they have been unable to meet most </w:t>
      </w:r>
      <w:r w:rsidR="00F6778D" w:rsidRPr="00691470">
        <w:rPr>
          <w:kern w:val="22"/>
          <w:szCs w:val="22"/>
        </w:rPr>
        <w:t xml:space="preserve">of the </w:t>
      </w:r>
      <w:r w:rsidR="007D2B73" w:rsidRPr="00691470">
        <w:rPr>
          <w:kern w:val="22"/>
          <w:szCs w:val="22"/>
        </w:rPr>
        <w:t>Aichi Biodiversity Targets.</w:t>
      </w:r>
    </w:p>
    <w:p w14:paraId="034C1B29" w14:textId="01942F1E" w:rsidR="005137AE" w:rsidRPr="00691470" w:rsidRDefault="00FF64A9" w:rsidP="00C33570">
      <w:pPr>
        <w:pStyle w:val="Para1"/>
        <w:suppressLineNumbers/>
        <w:tabs>
          <w:tab w:val="clear" w:pos="360"/>
        </w:tabs>
        <w:suppressAutoHyphens/>
        <w:rPr>
          <w:kern w:val="22"/>
          <w:szCs w:val="22"/>
        </w:rPr>
      </w:pPr>
      <w:r w:rsidRPr="00691470">
        <w:rPr>
          <w:kern w:val="22"/>
          <w:szCs w:val="22"/>
        </w:rPr>
        <w:t xml:space="preserve">Participants </w:t>
      </w:r>
      <w:r w:rsidR="00CD6A95" w:rsidRPr="00691470">
        <w:rPr>
          <w:kern w:val="22"/>
          <w:szCs w:val="22"/>
        </w:rPr>
        <w:t xml:space="preserve">discussed the status of capacity-building </w:t>
      </w:r>
      <w:r w:rsidR="00D7403F" w:rsidRPr="00691470">
        <w:rPr>
          <w:kern w:val="22"/>
          <w:szCs w:val="22"/>
        </w:rPr>
        <w:t xml:space="preserve">in the region </w:t>
      </w:r>
      <w:r w:rsidR="00CD6A95" w:rsidRPr="00691470">
        <w:rPr>
          <w:kern w:val="22"/>
          <w:szCs w:val="22"/>
        </w:rPr>
        <w:t xml:space="preserve">over the last 10 years and </w:t>
      </w:r>
      <w:r w:rsidR="00CE4861" w:rsidRPr="00691470">
        <w:rPr>
          <w:kern w:val="22"/>
          <w:szCs w:val="22"/>
        </w:rPr>
        <w:t>noted</w:t>
      </w:r>
      <w:r w:rsidR="00BA4F32" w:rsidRPr="00691470">
        <w:rPr>
          <w:kern w:val="22"/>
          <w:szCs w:val="22"/>
        </w:rPr>
        <w:t xml:space="preserve"> </w:t>
      </w:r>
      <w:r w:rsidR="00CD6A95" w:rsidRPr="00691470">
        <w:rPr>
          <w:kern w:val="22"/>
          <w:szCs w:val="22"/>
        </w:rPr>
        <w:t xml:space="preserve">the following major </w:t>
      </w:r>
      <w:r w:rsidR="00FF2753" w:rsidRPr="00691470">
        <w:rPr>
          <w:kern w:val="22"/>
          <w:szCs w:val="22"/>
        </w:rPr>
        <w:t>weaknesses</w:t>
      </w:r>
      <w:r w:rsidR="00F6778D" w:rsidRPr="00691470">
        <w:rPr>
          <w:kern w:val="22"/>
          <w:szCs w:val="22"/>
        </w:rPr>
        <w:t xml:space="preserve"> and challenges</w:t>
      </w:r>
      <w:r w:rsidR="00CE4861" w:rsidRPr="00691470">
        <w:rPr>
          <w:kern w:val="22"/>
          <w:szCs w:val="22"/>
        </w:rPr>
        <w:t xml:space="preserve"> that need to be considered and addressed during the </w:t>
      </w:r>
      <w:r w:rsidR="00DD2488" w:rsidRPr="00691470">
        <w:rPr>
          <w:kern w:val="22"/>
          <w:szCs w:val="22"/>
        </w:rPr>
        <w:t xml:space="preserve">development of </w:t>
      </w:r>
      <w:r w:rsidR="00AC7682" w:rsidRPr="00691470">
        <w:rPr>
          <w:kern w:val="22"/>
          <w:szCs w:val="22"/>
        </w:rPr>
        <w:t xml:space="preserve">the </w:t>
      </w:r>
      <w:r w:rsidR="00DD2488" w:rsidRPr="00691470">
        <w:rPr>
          <w:kern w:val="22"/>
          <w:szCs w:val="22"/>
        </w:rPr>
        <w:t>post-2020 global biodiversity framework and the proposed long-term strategic framework for capacity-building beyond 2020</w:t>
      </w:r>
      <w:r w:rsidR="00B1366F" w:rsidRPr="00691470">
        <w:rPr>
          <w:kern w:val="22"/>
          <w:szCs w:val="22"/>
        </w:rPr>
        <w:t>:</w:t>
      </w:r>
    </w:p>
    <w:p w14:paraId="586C1872" w14:textId="47B3660F" w:rsidR="00D7403F" w:rsidRPr="00691470" w:rsidRDefault="00D7403F" w:rsidP="00C33570">
      <w:pPr>
        <w:pStyle w:val="Para1"/>
        <w:numPr>
          <w:ilvl w:val="1"/>
          <w:numId w:val="2"/>
        </w:numPr>
        <w:suppressLineNumbers/>
        <w:suppressAutoHyphens/>
        <w:rPr>
          <w:kern w:val="22"/>
          <w:szCs w:val="22"/>
        </w:rPr>
      </w:pPr>
      <w:r w:rsidRPr="00691470">
        <w:rPr>
          <w:i/>
          <w:kern w:val="22"/>
          <w:szCs w:val="22"/>
        </w:rPr>
        <w:t xml:space="preserve">Lack of common understanding of </w:t>
      </w:r>
      <w:r w:rsidR="00DC11D8" w:rsidRPr="00691470">
        <w:rPr>
          <w:i/>
          <w:kern w:val="22"/>
          <w:szCs w:val="22"/>
        </w:rPr>
        <w:t xml:space="preserve">the </w:t>
      </w:r>
      <w:r w:rsidRPr="00691470">
        <w:rPr>
          <w:i/>
          <w:kern w:val="22"/>
          <w:szCs w:val="22"/>
        </w:rPr>
        <w:t>meaning and scope of capacity-building</w:t>
      </w:r>
      <w:r w:rsidRPr="00691470">
        <w:rPr>
          <w:kern w:val="22"/>
          <w:szCs w:val="22"/>
        </w:rPr>
        <w:t xml:space="preserve">: Several participants noted </w:t>
      </w:r>
      <w:r w:rsidR="006E57CD" w:rsidRPr="00691470">
        <w:rPr>
          <w:kern w:val="22"/>
          <w:szCs w:val="22"/>
        </w:rPr>
        <w:t xml:space="preserve">that </w:t>
      </w:r>
      <w:r w:rsidR="00DC11D8" w:rsidRPr="00691470">
        <w:rPr>
          <w:kern w:val="22"/>
          <w:szCs w:val="22"/>
        </w:rPr>
        <w:t xml:space="preserve">there are varying views regarding </w:t>
      </w:r>
      <w:r w:rsidR="001A602D" w:rsidRPr="00691470">
        <w:rPr>
          <w:kern w:val="22"/>
          <w:szCs w:val="22"/>
        </w:rPr>
        <w:t xml:space="preserve">the </w:t>
      </w:r>
      <w:r w:rsidR="00DC11D8" w:rsidRPr="00691470">
        <w:rPr>
          <w:kern w:val="22"/>
          <w:szCs w:val="22"/>
        </w:rPr>
        <w:t>meaning of</w:t>
      </w:r>
      <w:r w:rsidR="00DC11D8" w:rsidRPr="00C33570">
        <w:rPr>
          <w:kern w:val="22"/>
          <w:szCs w:val="22"/>
        </w:rPr>
        <w:t xml:space="preserve"> </w:t>
      </w:r>
      <w:r w:rsidR="00DC11D8" w:rsidRPr="00691470">
        <w:rPr>
          <w:kern w:val="22"/>
          <w:szCs w:val="22"/>
        </w:rPr>
        <w:t>capacity</w:t>
      </w:r>
      <w:r w:rsidR="001A602D" w:rsidRPr="00691470">
        <w:rPr>
          <w:kern w:val="22"/>
          <w:szCs w:val="22"/>
        </w:rPr>
        <w:t>-building</w:t>
      </w:r>
      <w:r w:rsidR="00DC11D8" w:rsidRPr="00691470">
        <w:rPr>
          <w:kern w:val="22"/>
          <w:szCs w:val="22"/>
        </w:rPr>
        <w:t>. Sometimes it is simply equated to training.</w:t>
      </w:r>
      <w:r w:rsidR="00AE2777" w:rsidRPr="00C33570">
        <w:rPr>
          <w:kern w:val="22"/>
          <w:szCs w:val="22"/>
        </w:rPr>
        <w:t xml:space="preserve"> </w:t>
      </w:r>
      <w:r w:rsidR="00AE2777" w:rsidRPr="00691470">
        <w:rPr>
          <w:kern w:val="22"/>
          <w:szCs w:val="22"/>
        </w:rPr>
        <w:t>Multiple definitions and disparities in understanding of the term capacity</w:t>
      </w:r>
      <w:r w:rsidR="00676978" w:rsidRPr="00691470">
        <w:rPr>
          <w:kern w:val="22"/>
          <w:szCs w:val="22"/>
        </w:rPr>
        <w:noBreakHyphen/>
      </w:r>
      <w:r w:rsidR="00AE2777" w:rsidRPr="00691470">
        <w:rPr>
          <w:kern w:val="22"/>
          <w:szCs w:val="22"/>
        </w:rPr>
        <w:t xml:space="preserve">building cause confusion among donors, </w:t>
      </w:r>
      <w:r w:rsidR="0029756F" w:rsidRPr="00691470">
        <w:rPr>
          <w:kern w:val="22"/>
          <w:szCs w:val="22"/>
        </w:rPr>
        <w:t xml:space="preserve">capacity-building </w:t>
      </w:r>
      <w:r w:rsidR="00AE2777" w:rsidRPr="00691470">
        <w:rPr>
          <w:kern w:val="22"/>
          <w:szCs w:val="22"/>
        </w:rPr>
        <w:t>providers and recipients</w:t>
      </w:r>
      <w:r w:rsidR="00F3023C" w:rsidRPr="00691470">
        <w:rPr>
          <w:kern w:val="22"/>
          <w:szCs w:val="22"/>
        </w:rPr>
        <w:t>;</w:t>
      </w:r>
    </w:p>
    <w:p w14:paraId="19E8EC1D" w14:textId="362B605C" w:rsidR="00D2486E" w:rsidRPr="00691470" w:rsidRDefault="00705714" w:rsidP="00C33570">
      <w:pPr>
        <w:pStyle w:val="Para1"/>
        <w:numPr>
          <w:ilvl w:val="1"/>
          <w:numId w:val="2"/>
        </w:numPr>
        <w:suppressLineNumbers/>
        <w:suppressAutoHyphens/>
        <w:rPr>
          <w:kern w:val="22"/>
          <w:szCs w:val="22"/>
        </w:rPr>
      </w:pPr>
      <w:r w:rsidRPr="00691470">
        <w:rPr>
          <w:i/>
          <w:kern w:val="22"/>
          <w:szCs w:val="22"/>
        </w:rPr>
        <w:t>Lack of strategic guidance</w:t>
      </w:r>
      <w:r w:rsidRPr="00691470">
        <w:rPr>
          <w:kern w:val="22"/>
          <w:szCs w:val="22"/>
        </w:rPr>
        <w:t xml:space="preserve">: It was noted that the </w:t>
      </w:r>
      <w:r w:rsidR="00676978" w:rsidRPr="00691470">
        <w:rPr>
          <w:kern w:val="22"/>
          <w:szCs w:val="22"/>
        </w:rPr>
        <w:t xml:space="preserve">Conference of the Parties </w:t>
      </w:r>
      <w:r w:rsidR="0005319D" w:rsidRPr="00691470">
        <w:rPr>
          <w:kern w:val="22"/>
          <w:szCs w:val="22"/>
        </w:rPr>
        <w:t xml:space="preserve">adopted a short-term action plan for capacity-building in 2016, more than six years after the Strategic Plan for Biodiversity 2011-2020 was launched. For a long time, the </w:t>
      </w:r>
      <w:r w:rsidRPr="00691470">
        <w:rPr>
          <w:kern w:val="22"/>
          <w:szCs w:val="22"/>
        </w:rPr>
        <w:t xml:space="preserve">convention lacked a </w:t>
      </w:r>
      <w:r w:rsidR="00AF1BB2" w:rsidRPr="00691470">
        <w:rPr>
          <w:kern w:val="22"/>
          <w:szCs w:val="22"/>
        </w:rPr>
        <w:t xml:space="preserve">guiding </w:t>
      </w:r>
      <w:r w:rsidRPr="00691470">
        <w:rPr>
          <w:kern w:val="22"/>
          <w:szCs w:val="22"/>
        </w:rPr>
        <w:t>framework to provide</w:t>
      </w:r>
      <w:r w:rsidR="0005319D" w:rsidRPr="00691470">
        <w:rPr>
          <w:kern w:val="22"/>
          <w:szCs w:val="22"/>
        </w:rPr>
        <w:t xml:space="preserve"> </w:t>
      </w:r>
      <w:r w:rsidRPr="00691470">
        <w:rPr>
          <w:kern w:val="22"/>
          <w:szCs w:val="22"/>
        </w:rPr>
        <w:t xml:space="preserve">strategic </w:t>
      </w:r>
      <w:r w:rsidR="0005319D" w:rsidRPr="00691470">
        <w:rPr>
          <w:kern w:val="22"/>
          <w:szCs w:val="22"/>
        </w:rPr>
        <w:t xml:space="preserve">direction </w:t>
      </w:r>
      <w:r w:rsidR="00051A70" w:rsidRPr="00691470">
        <w:rPr>
          <w:kern w:val="22"/>
          <w:szCs w:val="22"/>
        </w:rPr>
        <w:t xml:space="preserve">and </w:t>
      </w:r>
      <w:r w:rsidR="0005319D" w:rsidRPr="00691470">
        <w:rPr>
          <w:kern w:val="22"/>
          <w:szCs w:val="22"/>
        </w:rPr>
        <w:t xml:space="preserve">foster a comprehensive and </w:t>
      </w:r>
      <w:r w:rsidR="00051A70" w:rsidRPr="00691470">
        <w:rPr>
          <w:kern w:val="22"/>
          <w:szCs w:val="22"/>
        </w:rPr>
        <w:t>coherent approach to</w:t>
      </w:r>
      <w:r w:rsidRPr="00691470">
        <w:rPr>
          <w:kern w:val="22"/>
          <w:szCs w:val="22"/>
        </w:rPr>
        <w:t xml:space="preserve"> capacity-building</w:t>
      </w:r>
      <w:r w:rsidR="00F3023C" w:rsidRPr="00691470">
        <w:rPr>
          <w:kern w:val="22"/>
          <w:szCs w:val="22"/>
        </w:rPr>
        <w:t>;</w:t>
      </w:r>
    </w:p>
    <w:p w14:paraId="0D17BB57" w14:textId="47FE1FD6" w:rsidR="00CF3D87" w:rsidRPr="00691470" w:rsidRDefault="00CF3D87" w:rsidP="00C33570">
      <w:pPr>
        <w:pStyle w:val="Para1"/>
        <w:numPr>
          <w:ilvl w:val="1"/>
          <w:numId w:val="2"/>
        </w:numPr>
        <w:suppressLineNumbers/>
        <w:suppressAutoHyphens/>
        <w:rPr>
          <w:kern w:val="22"/>
          <w:szCs w:val="22"/>
        </w:rPr>
      </w:pPr>
      <w:r w:rsidRPr="00691470">
        <w:rPr>
          <w:i/>
          <w:kern w:val="22"/>
          <w:szCs w:val="22"/>
        </w:rPr>
        <w:t>Lack of country ownership</w:t>
      </w:r>
      <w:r w:rsidRPr="00691470">
        <w:rPr>
          <w:kern w:val="22"/>
          <w:szCs w:val="22"/>
        </w:rPr>
        <w:t xml:space="preserve">: It was noted that a number of capacity-building initiatives in the region are donor-driven and not fully owned by the concerned government agencies and target audiences. In some cases, the responsible government agencies provide endorsements for the initiatives but are not fully involved in determining the scope of those initiatives. Consequently, some initiatives do not reflect the priorities, interests and wishes of </w:t>
      </w:r>
      <w:r w:rsidR="00F3023C" w:rsidRPr="00691470">
        <w:rPr>
          <w:kern w:val="22"/>
          <w:szCs w:val="22"/>
        </w:rPr>
        <w:t>G</w:t>
      </w:r>
      <w:r w:rsidRPr="00691470">
        <w:rPr>
          <w:kern w:val="22"/>
          <w:szCs w:val="22"/>
        </w:rPr>
        <w:t>overnments and of a broad range of stakeholders. In some cases, capacity-building actions are determined by the donor funding available. Governments use the funds earmarked for capacity-building without a defined strategy, assessed need or clear desired outcomes</w:t>
      </w:r>
      <w:r w:rsidR="00F3023C" w:rsidRPr="00691470">
        <w:rPr>
          <w:kern w:val="22"/>
          <w:szCs w:val="22"/>
        </w:rPr>
        <w:t>;</w:t>
      </w:r>
    </w:p>
    <w:p w14:paraId="01960991" w14:textId="7B1823DD" w:rsidR="00051A70" w:rsidRPr="00691470" w:rsidRDefault="00D7403F" w:rsidP="00C33570">
      <w:pPr>
        <w:pStyle w:val="Para1"/>
        <w:numPr>
          <w:ilvl w:val="1"/>
          <w:numId w:val="2"/>
        </w:numPr>
        <w:suppressLineNumbers/>
        <w:suppressAutoHyphens/>
        <w:rPr>
          <w:kern w:val="22"/>
          <w:szCs w:val="22"/>
        </w:rPr>
      </w:pPr>
      <w:r w:rsidRPr="00691470">
        <w:rPr>
          <w:i/>
          <w:kern w:val="22"/>
          <w:szCs w:val="22"/>
        </w:rPr>
        <w:t>Gaps in thematic coverage</w:t>
      </w:r>
      <w:r w:rsidRPr="00691470">
        <w:rPr>
          <w:kern w:val="22"/>
          <w:szCs w:val="22"/>
        </w:rPr>
        <w:t>: A number of thematic areas under the Convention and its Protocols were still not well covered by capacity-building initiatives and require due attention. For example, technical capacity is required for thematic areas</w:t>
      </w:r>
      <w:r w:rsidR="00B87599">
        <w:rPr>
          <w:kern w:val="22"/>
          <w:szCs w:val="22"/>
        </w:rPr>
        <w:t>,</w:t>
      </w:r>
      <w:r w:rsidRPr="00691470">
        <w:rPr>
          <w:kern w:val="22"/>
          <w:szCs w:val="22"/>
        </w:rPr>
        <w:t xml:space="preserve"> such as socioeconomic impacts of living modified organisms and access and benefit-sharing (especially the access permit processes)</w:t>
      </w:r>
      <w:r w:rsidR="00B87599">
        <w:rPr>
          <w:kern w:val="22"/>
          <w:szCs w:val="22"/>
        </w:rPr>
        <w:t>,</w:t>
      </w:r>
      <w:r w:rsidRPr="00691470">
        <w:rPr>
          <w:kern w:val="22"/>
          <w:szCs w:val="22"/>
        </w:rPr>
        <w:t xml:space="preserve"> and for functional capacities</w:t>
      </w:r>
      <w:r w:rsidR="00B87599">
        <w:rPr>
          <w:kern w:val="22"/>
          <w:szCs w:val="22"/>
        </w:rPr>
        <w:t>,</w:t>
      </w:r>
      <w:r w:rsidRPr="00691470">
        <w:rPr>
          <w:kern w:val="22"/>
          <w:szCs w:val="22"/>
        </w:rPr>
        <w:t xml:space="preserve"> such as </w:t>
      </w:r>
      <w:r w:rsidRPr="00691470">
        <w:rPr>
          <w:kern w:val="22"/>
          <w:szCs w:val="22"/>
        </w:rPr>
        <w:lastRenderedPageBreak/>
        <w:t>institutional capacity-building, project development, resource mobilization, communications and national reporting</w:t>
      </w:r>
      <w:r w:rsidR="00F3023C" w:rsidRPr="00691470">
        <w:rPr>
          <w:kern w:val="22"/>
          <w:szCs w:val="22"/>
        </w:rPr>
        <w:t>;</w:t>
      </w:r>
    </w:p>
    <w:p w14:paraId="6F58B83D" w14:textId="6824CE4B" w:rsidR="0001470C" w:rsidRPr="00691470" w:rsidRDefault="0001470C" w:rsidP="00C33570">
      <w:pPr>
        <w:pStyle w:val="Para1"/>
        <w:numPr>
          <w:ilvl w:val="1"/>
          <w:numId w:val="2"/>
        </w:numPr>
        <w:suppressLineNumbers/>
        <w:suppressAutoHyphens/>
        <w:rPr>
          <w:kern w:val="22"/>
          <w:szCs w:val="22"/>
        </w:rPr>
      </w:pPr>
      <w:r w:rsidRPr="00691470">
        <w:rPr>
          <w:i/>
          <w:kern w:val="22"/>
          <w:szCs w:val="22"/>
        </w:rPr>
        <w:t>Imbalance in regional coverage</w:t>
      </w:r>
      <w:r w:rsidR="00FA3B28" w:rsidRPr="00691470">
        <w:rPr>
          <w:kern w:val="22"/>
          <w:szCs w:val="22"/>
        </w:rPr>
        <w:t xml:space="preserve">: It </w:t>
      </w:r>
      <w:r w:rsidR="00ED48D2" w:rsidRPr="00691470">
        <w:rPr>
          <w:kern w:val="22"/>
          <w:szCs w:val="22"/>
        </w:rPr>
        <w:t xml:space="preserve">was </w:t>
      </w:r>
      <w:r w:rsidR="001C3B97" w:rsidRPr="00691470">
        <w:rPr>
          <w:kern w:val="22"/>
          <w:szCs w:val="22"/>
        </w:rPr>
        <w:t>noted</w:t>
      </w:r>
      <w:r w:rsidR="00ED48D2" w:rsidRPr="00691470">
        <w:rPr>
          <w:kern w:val="22"/>
          <w:szCs w:val="22"/>
        </w:rPr>
        <w:t xml:space="preserve"> </w:t>
      </w:r>
      <w:r w:rsidR="00E536E7" w:rsidRPr="00691470">
        <w:rPr>
          <w:kern w:val="22"/>
          <w:szCs w:val="22"/>
        </w:rPr>
        <w:t xml:space="preserve">that </w:t>
      </w:r>
      <w:r w:rsidR="004C0D58" w:rsidRPr="00691470">
        <w:rPr>
          <w:kern w:val="22"/>
          <w:szCs w:val="22"/>
        </w:rPr>
        <w:t xml:space="preserve">capacity-building initiatives are not equitably distributed in </w:t>
      </w:r>
      <w:r w:rsidR="00F34166" w:rsidRPr="00691470">
        <w:rPr>
          <w:kern w:val="22"/>
          <w:szCs w:val="22"/>
        </w:rPr>
        <w:t xml:space="preserve">the </w:t>
      </w:r>
      <w:r w:rsidR="004C0D58" w:rsidRPr="00691470">
        <w:rPr>
          <w:kern w:val="22"/>
          <w:szCs w:val="22"/>
        </w:rPr>
        <w:t xml:space="preserve">region. For example, </w:t>
      </w:r>
      <w:r w:rsidR="001C3B97" w:rsidRPr="00691470">
        <w:rPr>
          <w:kern w:val="22"/>
          <w:szCs w:val="22"/>
        </w:rPr>
        <w:t xml:space="preserve">it was mentioned that </w:t>
      </w:r>
      <w:r w:rsidR="004C0D58" w:rsidRPr="00691470">
        <w:rPr>
          <w:kern w:val="22"/>
          <w:szCs w:val="22"/>
        </w:rPr>
        <w:t>W</w:t>
      </w:r>
      <w:r w:rsidRPr="00691470">
        <w:rPr>
          <w:kern w:val="22"/>
          <w:szCs w:val="22"/>
        </w:rPr>
        <w:t>est Africa lagg</w:t>
      </w:r>
      <w:r w:rsidR="001C3B97" w:rsidRPr="00691470">
        <w:rPr>
          <w:kern w:val="22"/>
          <w:szCs w:val="22"/>
        </w:rPr>
        <w:t>ed</w:t>
      </w:r>
      <w:r w:rsidRPr="00691470">
        <w:rPr>
          <w:kern w:val="22"/>
          <w:szCs w:val="22"/>
        </w:rPr>
        <w:t xml:space="preserve"> behind </w:t>
      </w:r>
      <w:r w:rsidR="004C0D58" w:rsidRPr="00691470">
        <w:rPr>
          <w:kern w:val="22"/>
          <w:szCs w:val="22"/>
        </w:rPr>
        <w:t xml:space="preserve">in terms of </w:t>
      </w:r>
      <w:r w:rsidR="0035728C" w:rsidRPr="00691470">
        <w:rPr>
          <w:kern w:val="22"/>
          <w:szCs w:val="22"/>
        </w:rPr>
        <w:t xml:space="preserve">coverage of </w:t>
      </w:r>
      <w:r w:rsidRPr="00691470">
        <w:rPr>
          <w:kern w:val="22"/>
          <w:szCs w:val="22"/>
        </w:rPr>
        <w:t>biodiversity</w:t>
      </w:r>
      <w:r w:rsidR="004C0D58" w:rsidRPr="00691470">
        <w:rPr>
          <w:kern w:val="22"/>
          <w:szCs w:val="22"/>
        </w:rPr>
        <w:t xml:space="preserve"> capacity-bu</w:t>
      </w:r>
      <w:r w:rsidR="0035728C" w:rsidRPr="00691470">
        <w:rPr>
          <w:kern w:val="22"/>
          <w:szCs w:val="22"/>
        </w:rPr>
        <w:t>ilding projects and learning opportunities</w:t>
      </w:r>
      <w:r w:rsidR="00F3023C" w:rsidRPr="00691470">
        <w:rPr>
          <w:kern w:val="22"/>
          <w:szCs w:val="22"/>
        </w:rPr>
        <w:t>;</w:t>
      </w:r>
    </w:p>
    <w:p w14:paraId="461A54A9" w14:textId="25677188" w:rsidR="00DD4C3B" w:rsidRPr="00691470" w:rsidRDefault="00E753C1" w:rsidP="00C33570">
      <w:pPr>
        <w:pStyle w:val="Para1"/>
        <w:numPr>
          <w:ilvl w:val="1"/>
          <w:numId w:val="2"/>
        </w:numPr>
        <w:suppressLineNumbers/>
        <w:suppressAutoHyphens/>
        <w:rPr>
          <w:kern w:val="22"/>
          <w:szCs w:val="22"/>
        </w:rPr>
      </w:pPr>
      <w:r w:rsidRPr="00691470">
        <w:rPr>
          <w:i/>
          <w:kern w:val="22"/>
          <w:szCs w:val="22"/>
        </w:rPr>
        <w:t>Lack of</w:t>
      </w:r>
      <w:r w:rsidR="00DD4C3B" w:rsidRPr="00691470">
        <w:rPr>
          <w:i/>
          <w:kern w:val="22"/>
          <w:szCs w:val="22"/>
        </w:rPr>
        <w:t xml:space="preserve"> systematic needs assessment and stock-taking</w:t>
      </w:r>
      <w:r w:rsidR="008D1CFC" w:rsidRPr="00691470">
        <w:rPr>
          <w:kern w:val="22"/>
          <w:szCs w:val="22"/>
        </w:rPr>
        <w:t xml:space="preserve">: </w:t>
      </w:r>
      <w:r w:rsidR="00D7403F" w:rsidRPr="00691470">
        <w:rPr>
          <w:kern w:val="22"/>
          <w:szCs w:val="22"/>
        </w:rPr>
        <w:t xml:space="preserve">It was noted that </w:t>
      </w:r>
      <w:r w:rsidR="001C3B97" w:rsidRPr="00691470">
        <w:rPr>
          <w:kern w:val="22"/>
          <w:szCs w:val="22"/>
        </w:rPr>
        <w:t xml:space="preserve">capacity-building interventions are not always based on the expressed needs of Parties </w:t>
      </w:r>
      <w:r w:rsidR="00D95DA4">
        <w:rPr>
          <w:kern w:val="22"/>
          <w:szCs w:val="22"/>
        </w:rPr>
        <w:t>or</w:t>
      </w:r>
      <w:r w:rsidR="00D95DA4" w:rsidRPr="00691470">
        <w:rPr>
          <w:kern w:val="22"/>
          <w:szCs w:val="22"/>
        </w:rPr>
        <w:t xml:space="preserve"> </w:t>
      </w:r>
      <w:r w:rsidR="001C3B97" w:rsidRPr="00691470">
        <w:rPr>
          <w:kern w:val="22"/>
          <w:szCs w:val="22"/>
        </w:rPr>
        <w:t>other target audiences and do not take stock of, build on</w:t>
      </w:r>
      <w:r w:rsidR="00F34166" w:rsidRPr="00691470">
        <w:rPr>
          <w:kern w:val="22"/>
          <w:szCs w:val="22"/>
        </w:rPr>
        <w:t xml:space="preserve"> or </w:t>
      </w:r>
      <w:r w:rsidR="001C3B97" w:rsidRPr="00691470">
        <w:rPr>
          <w:kern w:val="22"/>
          <w:szCs w:val="22"/>
        </w:rPr>
        <w:t xml:space="preserve">utilize existing capacities. While some needs assessments and stocktaking exercises are carried </w:t>
      </w:r>
      <w:r w:rsidR="00D95DA4">
        <w:rPr>
          <w:kern w:val="22"/>
          <w:szCs w:val="22"/>
        </w:rPr>
        <w:t xml:space="preserve">out </w:t>
      </w:r>
      <w:r w:rsidR="001C3B97" w:rsidRPr="00691470">
        <w:rPr>
          <w:kern w:val="22"/>
          <w:szCs w:val="22"/>
        </w:rPr>
        <w:t>during the design of specific projects and activities (such as training courses), such assessments are generally not systematized and analy</w:t>
      </w:r>
      <w:r w:rsidR="004953E1" w:rsidRPr="00691470">
        <w:rPr>
          <w:kern w:val="22"/>
          <w:szCs w:val="22"/>
        </w:rPr>
        <w:t>s</w:t>
      </w:r>
      <w:r w:rsidR="001C3B97" w:rsidRPr="00691470">
        <w:rPr>
          <w:kern w:val="22"/>
          <w:szCs w:val="22"/>
        </w:rPr>
        <w:t>ed at the organizational or systemic level</w:t>
      </w:r>
      <w:r w:rsidR="00F3023C" w:rsidRPr="00691470">
        <w:rPr>
          <w:kern w:val="22"/>
          <w:szCs w:val="22"/>
        </w:rPr>
        <w:t>;</w:t>
      </w:r>
    </w:p>
    <w:p w14:paraId="2F5B5C55" w14:textId="2BEEE2BE" w:rsidR="00A17A2E" w:rsidRPr="00691470" w:rsidRDefault="00370B24" w:rsidP="00C33570">
      <w:pPr>
        <w:pStyle w:val="Para1"/>
        <w:numPr>
          <w:ilvl w:val="1"/>
          <w:numId w:val="2"/>
        </w:numPr>
        <w:suppressLineNumbers/>
        <w:suppressAutoHyphens/>
        <w:rPr>
          <w:kern w:val="22"/>
          <w:szCs w:val="22"/>
        </w:rPr>
      </w:pPr>
      <w:r w:rsidRPr="00691470">
        <w:rPr>
          <w:i/>
          <w:kern w:val="22"/>
          <w:szCs w:val="22"/>
        </w:rPr>
        <w:t>Lack of baselines</w:t>
      </w:r>
      <w:r w:rsidR="0053265E" w:rsidRPr="00691470">
        <w:rPr>
          <w:i/>
          <w:kern w:val="22"/>
          <w:szCs w:val="22"/>
        </w:rPr>
        <w:t xml:space="preserve"> and indicator</w:t>
      </w:r>
      <w:r w:rsidR="006E57CD" w:rsidRPr="00691470">
        <w:rPr>
          <w:i/>
          <w:kern w:val="22"/>
          <w:szCs w:val="22"/>
        </w:rPr>
        <w:t>s</w:t>
      </w:r>
      <w:r w:rsidR="00DA1671" w:rsidRPr="00691470">
        <w:rPr>
          <w:i/>
          <w:kern w:val="22"/>
          <w:szCs w:val="22"/>
        </w:rPr>
        <w:t xml:space="preserve"> to measure impact</w:t>
      </w:r>
      <w:r w:rsidR="00AF1BB2" w:rsidRPr="00691470">
        <w:rPr>
          <w:kern w:val="22"/>
          <w:szCs w:val="22"/>
        </w:rPr>
        <w:t xml:space="preserve">: </w:t>
      </w:r>
      <w:r w:rsidR="006775DB" w:rsidRPr="00691470">
        <w:rPr>
          <w:kern w:val="22"/>
          <w:szCs w:val="22"/>
        </w:rPr>
        <w:t>Participants</w:t>
      </w:r>
      <w:r w:rsidR="00537126" w:rsidRPr="00691470">
        <w:rPr>
          <w:kern w:val="22"/>
          <w:szCs w:val="22"/>
        </w:rPr>
        <w:t xml:space="preserve"> noted that</w:t>
      </w:r>
      <w:r w:rsidR="00306A6E">
        <w:rPr>
          <w:kern w:val="22"/>
          <w:szCs w:val="22"/>
        </w:rPr>
        <w:t>,</w:t>
      </w:r>
      <w:r w:rsidR="00537126" w:rsidRPr="00691470">
        <w:rPr>
          <w:kern w:val="22"/>
          <w:szCs w:val="22"/>
        </w:rPr>
        <w:t xml:space="preserve"> </w:t>
      </w:r>
      <w:r w:rsidR="00D919C0" w:rsidRPr="00691470">
        <w:rPr>
          <w:kern w:val="22"/>
          <w:szCs w:val="22"/>
        </w:rPr>
        <w:t>currently</w:t>
      </w:r>
      <w:r w:rsidR="00306A6E">
        <w:rPr>
          <w:kern w:val="22"/>
          <w:szCs w:val="22"/>
        </w:rPr>
        <w:t>,</w:t>
      </w:r>
      <w:r w:rsidR="00D919C0" w:rsidRPr="00691470">
        <w:rPr>
          <w:kern w:val="22"/>
          <w:szCs w:val="22"/>
        </w:rPr>
        <w:t xml:space="preserve"> there are no established baselines </w:t>
      </w:r>
      <w:r w:rsidR="00306A6E">
        <w:rPr>
          <w:kern w:val="22"/>
          <w:szCs w:val="22"/>
        </w:rPr>
        <w:t>or</w:t>
      </w:r>
      <w:r w:rsidR="00306A6E" w:rsidRPr="00691470">
        <w:rPr>
          <w:kern w:val="22"/>
          <w:szCs w:val="22"/>
        </w:rPr>
        <w:t xml:space="preserve"> </w:t>
      </w:r>
      <w:r w:rsidR="00D919C0" w:rsidRPr="00691470">
        <w:rPr>
          <w:kern w:val="22"/>
          <w:szCs w:val="22"/>
        </w:rPr>
        <w:t xml:space="preserve">benchmarks that can </w:t>
      </w:r>
      <w:r w:rsidR="0033225A" w:rsidRPr="00691470">
        <w:rPr>
          <w:kern w:val="22"/>
          <w:szCs w:val="22"/>
        </w:rPr>
        <w:t xml:space="preserve">be </w:t>
      </w:r>
      <w:r w:rsidR="00D919C0" w:rsidRPr="00691470">
        <w:rPr>
          <w:kern w:val="22"/>
          <w:szCs w:val="22"/>
        </w:rPr>
        <w:t xml:space="preserve">used to monitor progress </w:t>
      </w:r>
      <w:r w:rsidR="00EB6F64" w:rsidRPr="00691470">
        <w:rPr>
          <w:kern w:val="22"/>
          <w:szCs w:val="22"/>
        </w:rPr>
        <w:t xml:space="preserve">effectively </w:t>
      </w:r>
      <w:r w:rsidR="00D919C0" w:rsidRPr="00691470">
        <w:rPr>
          <w:kern w:val="22"/>
          <w:szCs w:val="22"/>
        </w:rPr>
        <w:t>and measure the results and impact of capacity-building interventions and investments</w:t>
      </w:r>
      <w:r w:rsidR="00A17A2E" w:rsidRPr="00691470">
        <w:rPr>
          <w:kern w:val="22"/>
          <w:szCs w:val="22"/>
        </w:rPr>
        <w:t xml:space="preserve"> at the national and global levels</w:t>
      </w:r>
      <w:r w:rsidR="00D919C0" w:rsidRPr="00691470">
        <w:rPr>
          <w:kern w:val="22"/>
          <w:szCs w:val="22"/>
        </w:rPr>
        <w:t xml:space="preserve">. </w:t>
      </w:r>
      <w:r w:rsidR="0033225A" w:rsidRPr="00691470">
        <w:rPr>
          <w:kern w:val="22"/>
          <w:szCs w:val="22"/>
        </w:rPr>
        <w:t>This had made it difficult to establish and communicate the important contribution of capacity</w:t>
      </w:r>
      <w:r w:rsidR="00F34166" w:rsidRPr="00691470">
        <w:rPr>
          <w:kern w:val="22"/>
          <w:szCs w:val="22"/>
        </w:rPr>
        <w:t>-</w:t>
      </w:r>
      <w:r w:rsidR="0033225A" w:rsidRPr="00691470">
        <w:rPr>
          <w:kern w:val="22"/>
          <w:szCs w:val="22"/>
        </w:rPr>
        <w:t>building efforts to decision</w:t>
      </w:r>
      <w:r w:rsidR="002E46CE">
        <w:rPr>
          <w:kern w:val="22"/>
          <w:szCs w:val="22"/>
        </w:rPr>
        <w:t xml:space="preserve"> </w:t>
      </w:r>
      <w:r w:rsidR="0033225A" w:rsidRPr="00691470">
        <w:rPr>
          <w:kern w:val="22"/>
          <w:szCs w:val="22"/>
        </w:rPr>
        <w:t>makers and donors</w:t>
      </w:r>
      <w:r w:rsidR="00F3023C" w:rsidRPr="00691470">
        <w:rPr>
          <w:kern w:val="22"/>
          <w:szCs w:val="22"/>
        </w:rPr>
        <w:t>;</w:t>
      </w:r>
    </w:p>
    <w:p w14:paraId="2BAE59D4" w14:textId="11A1502C" w:rsidR="00290F14" w:rsidRPr="00691470" w:rsidRDefault="00290F14" w:rsidP="00C33570">
      <w:pPr>
        <w:pStyle w:val="Para1"/>
        <w:numPr>
          <w:ilvl w:val="1"/>
          <w:numId w:val="2"/>
        </w:numPr>
        <w:suppressLineNumbers/>
        <w:suppressAutoHyphens/>
        <w:rPr>
          <w:kern w:val="22"/>
          <w:szCs w:val="22"/>
        </w:rPr>
      </w:pPr>
      <w:r w:rsidRPr="00691470">
        <w:rPr>
          <w:i/>
          <w:kern w:val="22"/>
          <w:szCs w:val="22"/>
        </w:rPr>
        <w:t>Short-term interventions</w:t>
      </w:r>
      <w:r w:rsidRPr="00691470">
        <w:rPr>
          <w:kern w:val="22"/>
          <w:szCs w:val="22"/>
        </w:rPr>
        <w:t xml:space="preserve">: </w:t>
      </w:r>
      <w:r w:rsidR="003307CC" w:rsidRPr="00691470">
        <w:rPr>
          <w:kern w:val="22"/>
          <w:szCs w:val="22"/>
        </w:rPr>
        <w:t>Participants</w:t>
      </w:r>
      <w:r w:rsidRPr="00691470">
        <w:rPr>
          <w:kern w:val="22"/>
          <w:szCs w:val="22"/>
        </w:rPr>
        <w:t xml:space="preserve"> noted that </w:t>
      </w:r>
      <w:r w:rsidR="003307CC" w:rsidRPr="00691470">
        <w:rPr>
          <w:kern w:val="22"/>
          <w:szCs w:val="22"/>
        </w:rPr>
        <w:t>many</w:t>
      </w:r>
      <w:r w:rsidRPr="00691470">
        <w:rPr>
          <w:kern w:val="22"/>
          <w:szCs w:val="22"/>
        </w:rPr>
        <w:t xml:space="preserve"> capacity-building initiatives are generally short-term</w:t>
      </w:r>
      <w:r w:rsidR="003307CC" w:rsidRPr="00691470">
        <w:rPr>
          <w:kern w:val="22"/>
          <w:szCs w:val="22"/>
        </w:rPr>
        <w:t xml:space="preserve"> in nature</w:t>
      </w:r>
      <w:r w:rsidR="00086058" w:rsidRPr="00691470">
        <w:rPr>
          <w:kern w:val="22"/>
          <w:szCs w:val="22"/>
        </w:rPr>
        <w:t xml:space="preserve">. </w:t>
      </w:r>
      <w:r w:rsidR="003307CC" w:rsidRPr="00691470">
        <w:rPr>
          <w:kern w:val="22"/>
          <w:szCs w:val="22"/>
        </w:rPr>
        <w:t>Th</w:t>
      </w:r>
      <w:r w:rsidR="005502AD" w:rsidRPr="00691470">
        <w:rPr>
          <w:kern w:val="22"/>
          <w:szCs w:val="22"/>
        </w:rPr>
        <w:t>ey emphasized the</w:t>
      </w:r>
      <w:r w:rsidR="003307CC" w:rsidRPr="00691470">
        <w:rPr>
          <w:kern w:val="22"/>
          <w:szCs w:val="22"/>
        </w:rPr>
        <w:t xml:space="preserve"> n</w:t>
      </w:r>
      <w:r w:rsidR="00086058" w:rsidRPr="00691470">
        <w:rPr>
          <w:kern w:val="22"/>
          <w:szCs w:val="22"/>
        </w:rPr>
        <w:t xml:space="preserve">eed </w:t>
      </w:r>
      <w:r w:rsidR="003307CC" w:rsidRPr="00691470">
        <w:rPr>
          <w:kern w:val="22"/>
          <w:szCs w:val="22"/>
        </w:rPr>
        <w:t>to promote</w:t>
      </w:r>
      <w:r w:rsidR="00086058" w:rsidRPr="00691470">
        <w:rPr>
          <w:kern w:val="22"/>
          <w:szCs w:val="22"/>
        </w:rPr>
        <w:t xml:space="preserve"> long-term programm</w:t>
      </w:r>
      <w:r w:rsidR="005502AD" w:rsidRPr="00691470">
        <w:rPr>
          <w:kern w:val="22"/>
          <w:szCs w:val="22"/>
        </w:rPr>
        <w:t>es, recognizing that c</w:t>
      </w:r>
      <w:r w:rsidR="0030426A" w:rsidRPr="00691470">
        <w:rPr>
          <w:kern w:val="22"/>
          <w:szCs w:val="22"/>
        </w:rPr>
        <w:t>apacity</w:t>
      </w:r>
      <w:r w:rsidR="00F34166" w:rsidRPr="00691470">
        <w:rPr>
          <w:kern w:val="22"/>
          <w:szCs w:val="22"/>
        </w:rPr>
        <w:t>-</w:t>
      </w:r>
      <w:r w:rsidR="0030426A" w:rsidRPr="00691470">
        <w:rPr>
          <w:kern w:val="22"/>
          <w:szCs w:val="22"/>
        </w:rPr>
        <w:t xml:space="preserve">building </w:t>
      </w:r>
      <w:r w:rsidR="005502AD" w:rsidRPr="00691470">
        <w:rPr>
          <w:kern w:val="22"/>
          <w:szCs w:val="22"/>
        </w:rPr>
        <w:t>is generally a long-term endeavour</w:t>
      </w:r>
      <w:r w:rsidR="0030426A" w:rsidRPr="00691470">
        <w:rPr>
          <w:kern w:val="22"/>
          <w:szCs w:val="22"/>
        </w:rPr>
        <w:t xml:space="preserve"> whose impact cannot be </w:t>
      </w:r>
      <w:r w:rsidR="005502AD" w:rsidRPr="00691470">
        <w:rPr>
          <w:kern w:val="22"/>
          <w:szCs w:val="22"/>
        </w:rPr>
        <w:t>reali</w:t>
      </w:r>
      <w:r w:rsidR="00F3023C" w:rsidRPr="00691470">
        <w:rPr>
          <w:kern w:val="22"/>
          <w:szCs w:val="22"/>
        </w:rPr>
        <w:t>z</w:t>
      </w:r>
      <w:r w:rsidR="005502AD" w:rsidRPr="00691470">
        <w:rPr>
          <w:kern w:val="22"/>
          <w:szCs w:val="22"/>
        </w:rPr>
        <w:t>ed</w:t>
      </w:r>
      <w:r w:rsidR="0030426A" w:rsidRPr="00691470">
        <w:rPr>
          <w:kern w:val="22"/>
          <w:szCs w:val="22"/>
        </w:rPr>
        <w:t xml:space="preserve"> within </w:t>
      </w:r>
      <w:r w:rsidR="005502AD" w:rsidRPr="00691470">
        <w:rPr>
          <w:kern w:val="22"/>
          <w:szCs w:val="22"/>
        </w:rPr>
        <w:t>short</w:t>
      </w:r>
      <w:r w:rsidR="0030426A" w:rsidRPr="00691470">
        <w:rPr>
          <w:kern w:val="22"/>
          <w:szCs w:val="22"/>
        </w:rPr>
        <w:t xml:space="preserve"> time frames</w:t>
      </w:r>
      <w:r w:rsidR="00F3023C" w:rsidRPr="00691470">
        <w:rPr>
          <w:kern w:val="22"/>
          <w:szCs w:val="22"/>
        </w:rPr>
        <w:t>;</w:t>
      </w:r>
    </w:p>
    <w:p w14:paraId="12C2EE10" w14:textId="66C8DBDF" w:rsidR="00705714" w:rsidRPr="00691470" w:rsidRDefault="00290F14" w:rsidP="00C33570">
      <w:pPr>
        <w:pStyle w:val="Para1"/>
        <w:numPr>
          <w:ilvl w:val="1"/>
          <w:numId w:val="2"/>
        </w:numPr>
        <w:suppressLineNumbers/>
        <w:suppressAutoHyphens/>
        <w:rPr>
          <w:kern w:val="22"/>
          <w:szCs w:val="22"/>
        </w:rPr>
      </w:pPr>
      <w:r w:rsidRPr="00691470">
        <w:rPr>
          <w:i/>
          <w:kern w:val="22"/>
          <w:szCs w:val="22"/>
        </w:rPr>
        <w:t>Poor</w:t>
      </w:r>
      <w:r w:rsidR="00705714" w:rsidRPr="00691470">
        <w:rPr>
          <w:i/>
          <w:kern w:val="22"/>
          <w:szCs w:val="22"/>
        </w:rPr>
        <w:t xml:space="preserve"> target</w:t>
      </w:r>
      <w:r w:rsidRPr="00691470">
        <w:rPr>
          <w:i/>
          <w:kern w:val="22"/>
          <w:szCs w:val="22"/>
        </w:rPr>
        <w:t>ing of</w:t>
      </w:r>
      <w:r w:rsidR="00705714" w:rsidRPr="00691470">
        <w:rPr>
          <w:i/>
          <w:kern w:val="22"/>
          <w:szCs w:val="22"/>
        </w:rPr>
        <w:t xml:space="preserve"> capacity-building</w:t>
      </w:r>
      <w:r w:rsidR="006E57CD" w:rsidRPr="00691470">
        <w:rPr>
          <w:i/>
          <w:kern w:val="22"/>
          <w:szCs w:val="22"/>
        </w:rPr>
        <w:t xml:space="preserve"> interventions</w:t>
      </w:r>
      <w:r w:rsidR="00705714" w:rsidRPr="00691470">
        <w:rPr>
          <w:kern w:val="22"/>
          <w:szCs w:val="22"/>
        </w:rPr>
        <w:t xml:space="preserve">: </w:t>
      </w:r>
      <w:r w:rsidR="006E57CD" w:rsidRPr="00691470">
        <w:rPr>
          <w:kern w:val="22"/>
          <w:szCs w:val="22"/>
        </w:rPr>
        <w:t xml:space="preserve">It was noted that </w:t>
      </w:r>
      <w:r w:rsidR="00D65320" w:rsidRPr="00691470">
        <w:rPr>
          <w:kern w:val="22"/>
          <w:szCs w:val="22"/>
        </w:rPr>
        <w:t xml:space="preserve">capacity-building initiatives were often </w:t>
      </w:r>
      <w:r w:rsidR="003D13F2" w:rsidRPr="00691470">
        <w:rPr>
          <w:kern w:val="22"/>
          <w:szCs w:val="22"/>
        </w:rPr>
        <w:t xml:space="preserve">not </w:t>
      </w:r>
      <w:r w:rsidR="00D65320" w:rsidRPr="00691470">
        <w:rPr>
          <w:kern w:val="22"/>
          <w:szCs w:val="22"/>
        </w:rPr>
        <w:t xml:space="preserve">well targeted. This had led to situations where the </w:t>
      </w:r>
      <w:r w:rsidR="00086058" w:rsidRPr="00691470">
        <w:rPr>
          <w:kern w:val="22"/>
          <w:szCs w:val="22"/>
        </w:rPr>
        <w:t>same persons</w:t>
      </w:r>
      <w:r w:rsidR="00D65320" w:rsidRPr="00691470">
        <w:rPr>
          <w:kern w:val="22"/>
          <w:szCs w:val="22"/>
        </w:rPr>
        <w:t xml:space="preserve"> are selected for most of the trainings offered, or the wrong participants being chosen to attend </w:t>
      </w:r>
      <w:r w:rsidR="00086058" w:rsidRPr="00691470">
        <w:rPr>
          <w:kern w:val="22"/>
          <w:szCs w:val="22"/>
        </w:rPr>
        <w:t xml:space="preserve">capacity-building </w:t>
      </w:r>
      <w:r w:rsidR="00D65320" w:rsidRPr="00691470">
        <w:rPr>
          <w:kern w:val="22"/>
          <w:szCs w:val="22"/>
        </w:rPr>
        <w:t>activities for which they are not qualified or not related to their work. It was also noted that there was li</w:t>
      </w:r>
      <w:r w:rsidR="00086058" w:rsidRPr="00691470">
        <w:rPr>
          <w:kern w:val="22"/>
          <w:szCs w:val="22"/>
        </w:rPr>
        <w:t>mited focus on training young p</w:t>
      </w:r>
      <w:r w:rsidR="00D65320" w:rsidRPr="00691470">
        <w:rPr>
          <w:kern w:val="22"/>
          <w:szCs w:val="22"/>
        </w:rPr>
        <w:t>rofessionals</w:t>
      </w:r>
      <w:r w:rsidR="00086058" w:rsidRPr="00691470">
        <w:rPr>
          <w:kern w:val="22"/>
          <w:szCs w:val="22"/>
        </w:rPr>
        <w:t xml:space="preserve">. </w:t>
      </w:r>
      <w:r w:rsidR="00D65320" w:rsidRPr="00691470">
        <w:rPr>
          <w:kern w:val="22"/>
          <w:szCs w:val="22"/>
        </w:rPr>
        <w:t>The participants highlighted the n</w:t>
      </w:r>
      <w:r w:rsidR="00086058" w:rsidRPr="00691470">
        <w:rPr>
          <w:kern w:val="22"/>
          <w:szCs w:val="22"/>
        </w:rPr>
        <w:t>eed for careful and strategic selection of participants</w:t>
      </w:r>
      <w:r w:rsidR="00D87608" w:rsidRPr="00691470">
        <w:rPr>
          <w:kern w:val="22"/>
          <w:szCs w:val="22"/>
        </w:rPr>
        <w:t>. It was observed that t</w:t>
      </w:r>
      <w:r w:rsidR="00D87608" w:rsidRPr="00C33570">
        <w:rPr>
          <w:color w:val="000000"/>
          <w:kern w:val="22"/>
          <w:szCs w:val="22"/>
        </w:rPr>
        <w:t>he current process of selection of participants for capacity-building activities organi</w:t>
      </w:r>
      <w:r w:rsidR="00F3023C" w:rsidRPr="00C33570">
        <w:rPr>
          <w:color w:val="000000"/>
          <w:kern w:val="22"/>
          <w:szCs w:val="22"/>
        </w:rPr>
        <w:t>z</w:t>
      </w:r>
      <w:r w:rsidR="00D87608" w:rsidRPr="00C33570">
        <w:rPr>
          <w:color w:val="000000"/>
          <w:kern w:val="22"/>
          <w:szCs w:val="22"/>
        </w:rPr>
        <w:t xml:space="preserve">ed under </w:t>
      </w:r>
      <w:r w:rsidR="00F3023C" w:rsidRPr="00C33570">
        <w:rPr>
          <w:color w:val="000000"/>
          <w:kern w:val="22"/>
          <w:szCs w:val="22"/>
        </w:rPr>
        <w:t xml:space="preserve">the Convention </w:t>
      </w:r>
      <w:r w:rsidR="00D87608" w:rsidRPr="00C33570">
        <w:rPr>
          <w:color w:val="000000"/>
          <w:kern w:val="22"/>
          <w:szCs w:val="22"/>
        </w:rPr>
        <w:t>is ad</w:t>
      </w:r>
      <w:r w:rsidR="0067754C">
        <w:rPr>
          <w:color w:val="000000"/>
          <w:kern w:val="22"/>
          <w:szCs w:val="22"/>
        </w:rPr>
        <w:t> </w:t>
      </w:r>
      <w:r w:rsidR="00D87608" w:rsidRPr="00C33570">
        <w:rPr>
          <w:color w:val="000000"/>
          <w:kern w:val="22"/>
          <w:szCs w:val="22"/>
        </w:rPr>
        <w:t>hoc and reliant on nominations from the national focal points. As it stands, the process is not effective in ensuring that the right persons are targeted</w:t>
      </w:r>
      <w:r w:rsidR="00F3023C" w:rsidRPr="00C33570">
        <w:rPr>
          <w:color w:val="000000"/>
          <w:kern w:val="22"/>
          <w:szCs w:val="22"/>
        </w:rPr>
        <w:t>;</w:t>
      </w:r>
    </w:p>
    <w:p w14:paraId="661D5BEE" w14:textId="504CAC39" w:rsidR="00D626E8" w:rsidRPr="00691470" w:rsidRDefault="00D626E8" w:rsidP="00C33570">
      <w:pPr>
        <w:pStyle w:val="Para1"/>
        <w:numPr>
          <w:ilvl w:val="1"/>
          <w:numId w:val="2"/>
        </w:numPr>
        <w:suppressLineNumbers/>
        <w:suppressAutoHyphens/>
        <w:rPr>
          <w:kern w:val="22"/>
          <w:szCs w:val="22"/>
        </w:rPr>
      </w:pPr>
      <w:r w:rsidRPr="00691470">
        <w:rPr>
          <w:i/>
          <w:kern w:val="22"/>
          <w:szCs w:val="22"/>
        </w:rPr>
        <w:t>L</w:t>
      </w:r>
      <w:r w:rsidR="00CF3D87" w:rsidRPr="00691470">
        <w:rPr>
          <w:i/>
          <w:kern w:val="22"/>
          <w:szCs w:val="22"/>
        </w:rPr>
        <w:t xml:space="preserve">imited </w:t>
      </w:r>
      <w:r w:rsidRPr="00691470">
        <w:rPr>
          <w:i/>
          <w:kern w:val="22"/>
          <w:szCs w:val="22"/>
        </w:rPr>
        <w:t>expert</w:t>
      </w:r>
      <w:r w:rsidR="00CF3D87" w:rsidRPr="00691470">
        <w:rPr>
          <w:i/>
          <w:kern w:val="22"/>
          <w:szCs w:val="22"/>
        </w:rPr>
        <w:t>ise</w:t>
      </w:r>
      <w:r w:rsidR="00535C58" w:rsidRPr="00691470">
        <w:rPr>
          <w:i/>
          <w:kern w:val="22"/>
          <w:szCs w:val="22"/>
        </w:rPr>
        <w:t xml:space="preserve"> and high</w:t>
      </w:r>
      <w:r w:rsidR="00CF3D87" w:rsidRPr="00691470">
        <w:rPr>
          <w:i/>
          <w:kern w:val="22"/>
          <w:szCs w:val="22"/>
        </w:rPr>
        <w:t xml:space="preserve"> staff</w:t>
      </w:r>
      <w:r w:rsidR="00535C58" w:rsidRPr="00691470">
        <w:rPr>
          <w:i/>
          <w:kern w:val="22"/>
          <w:szCs w:val="22"/>
        </w:rPr>
        <w:t xml:space="preserve"> turnover</w:t>
      </w:r>
      <w:r w:rsidRPr="00691470">
        <w:rPr>
          <w:kern w:val="22"/>
          <w:szCs w:val="22"/>
        </w:rPr>
        <w:t xml:space="preserve">: </w:t>
      </w:r>
      <w:r w:rsidR="005502AD" w:rsidRPr="00691470">
        <w:rPr>
          <w:kern w:val="22"/>
          <w:szCs w:val="22"/>
        </w:rPr>
        <w:t>Participants</w:t>
      </w:r>
      <w:r w:rsidRPr="00691470">
        <w:rPr>
          <w:kern w:val="22"/>
          <w:szCs w:val="22"/>
        </w:rPr>
        <w:t xml:space="preserve"> noted </w:t>
      </w:r>
      <w:r w:rsidR="005502AD" w:rsidRPr="00691470">
        <w:rPr>
          <w:kern w:val="22"/>
          <w:szCs w:val="22"/>
        </w:rPr>
        <w:t xml:space="preserve">that </w:t>
      </w:r>
      <w:r w:rsidRPr="00691470">
        <w:rPr>
          <w:kern w:val="22"/>
          <w:szCs w:val="22"/>
        </w:rPr>
        <w:t>many countries in Africa lack</w:t>
      </w:r>
      <w:r w:rsidR="005502AD" w:rsidRPr="00691470">
        <w:rPr>
          <w:kern w:val="22"/>
          <w:szCs w:val="22"/>
        </w:rPr>
        <w:t>ed</w:t>
      </w:r>
      <w:r w:rsidRPr="00691470">
        <w:rPr>
          <w:kern w:val="22"/>
          <w:szCs w:val="22"/>
        </w:rPr>
        <w:t xml:space="preserve"> </w:t>
      </w:r>
      <w:r w:rsidR="00535C58" w:rsidRPr="00691470">
        <w:rPr>
          <w:kern w:val="22"/>
          <w:szCs w:val="22"/>
        </w:rPr>
        <w:t>experts in various fields.</w:t>
      </w:r>
      <w:r w:rsidRPr="00691470">
        <w:rPr>
          <w:kern w:val="22"/>
          <w:szCs w:val="22"/>
        </w:rPr>
        <w:t xml:space="preserve"> </w:t>
      </w:r>
      <w:r w:rsidR="00535C58" w:rsidRPr="00691470">
        <w:rPr>
          <w:kern w:val="22"/>
          <w:szCs w:val="22"/>
        </w:rPr>
        <w:t>Th</w:t>
      </w:r>
      <w:r w:rsidR="00502E27" w:rsidRPr="00691470">
        <w:rPr>
          <w:kern w:val="22"/>
          <w:szCs w:val="22"/>
        </w:rPr>
        <w:t>is</w:t>
      </w:r>
      <w:r w:rsidR="00535C58" w:rsidRPr="00691470">
        <w:rPr>
          <w:kern w:val="22"/>
          <w:szCs w:val="22"/>
        </w:rPr>
        <w:t xml:space="preserve"> problem is compounded by</w:t>
      </w:r>
      <w:r w:rsidR="00CE72AC" w:rsidRPr="00691470">
        <w:rPr>
          <w:kern w:val="22"/>
          <w:szCs w:val="22"/>
        </w:rPr>
        <w:t xml:space="preserve"> </w:t>
      </w:r>
      <w:r w:rsidR="004D3053" w:rsidRPr="00691470">
        <w:rPr>
          <w:kern w:val="22"/>
          <w:szCs w:val="22"/>
        </w:rPr>
        <w:t xml:space="preserve">frequent </w:t>
      </w:r>
      <w:r w:rsidR="00D073B0" w:rsidRPr="00691470">
        <w:rPr>
          <w:kern w:val="22"/>
          <w:szCs w:val="22"/>
        </w:rPr>
        <w:t>skills</w:t>
      </w:r>
      <w:r w:rsidR="003A5EC4" w:rsidRPr="00691470">
        <w:rPr>
          <w:kern w:val="22"/>
          <w:szCs w:val="22"/>
        </w:rPr>
        <w:t xml:space="preserve"> </w:t>
      </w:r>
      <w:r w:rsidR="00D073B0" w:rsidRPr="00691470">
        <w:rPr>
          <w:kern w:val="22"/>
          <w:szCs w:val="22"/>
        </w:rPr>
        <w:t xml:space="preserve">drain due to </w:t>
      </w:r>
      <w:r w:rsidR="00535C58" w:rsidRPr="00691470">
        <w:rPr>
          <w:kern w:val="22"/>
          <w:szCs w:val="22"/>
        </w:rPr>
        <w:t xml:space="preserve">the high turnover of personnel </w:t>
      </w:r>
      <w:r w:rsidR="00D073B0" w:rsidRPr="00691470">
        <w:rPr>
          <w:kern w:val="22"/>
          <w:szCs w:val="22"/>
        </w:rPr>
        <w:t xml:space="preserve">trained under CBD-related capacity-building initiatives. </w:t>
      </w:r>
      <w:r w:rsidR="004D3053" w:rsidRPr="00691470">
        <w:rPr>
          <w:kern w:val="22"/>
          <w:szCs w:val="22"/>
        </w:rPr>
        <w:t xml:space="preserve">Some of the suggested solutions to this problem included </w:t>
      </w:r>
      <w:r w:rsidR="00502E27" w:rsidRPr="00691470">
        <w:rPr>
          <w:kern w:val="22"/>
          <w:szCs w:val="22"/>
        </w:rPr>
        <w:t>institutionalizing coaching</w:t>
      </w:r>
      <w:r w:rsidR="004C574C" w:rsidRPr="00691470">
        <w:rPr>
          <w:kern w:val="22"/>
          <w:szCs w:val="22"/>
        </w:rPr>
        <w:t>, mentoring</w:t>
      </w:r>
      <w:r w:rsidR="00502E27" w:rsidRPr="00691470">
        <w:rPr>
          <w:kern w:val="22"/>
          <w:szCs w:val="22"/>
        </w:rPr>
        <w:t xml:space="preserve"> and other on-job training, promotion of </w:t>
      </w:r>
      <w:r w:rsidRPr="00691470">
        <w:rPr>
          <w:kern w:val="22"/>
          <w:szCs w:val="22"/>
        </w:rPr>
        <w:t>training</w:t>
      </w:r>
      <w:r w:rsidR="00384577" w:rsidRPr="00691470">
        <w:rPr>
          <w:kern w:val="22"/>
          <w:szCs w:val="22"/>
        </w:rPr>
        <w:t>-</w:t>
      </w:r>
      <w:r w:rsidRPr="00691470">
        <w:rPr>
          <w:kern w:val="22"/>
          <w:szCs w:val="22"/>
        </w:rPr>
        <w:t>of</w:t>
      </w:r>
      <w:r w:rsidR="00384577" w:rsidRPr="00691470">
        <w:rPr>
          <w:kern w:val="22"/>
          <w:szCs w:val="22"/>
        </w:rPr>
        <w:t>-</w:t>
      </w:r>
      <w:r w:rsidRPr="00691470">
        <w:rPr>
          <w:kern w:val="22"/>
          <w:szCs w:val="22"/>
        </w:rPr>
        <w:t>trainers</w:t>
      </w:r>
      <w:r w:rsidR="00502E27" w:rsidRPr="00691470">
        <w:rPr>
          <w:kern w:val="22"/>
          <w:szCs w:val="22"/>
        </w:rPr>
        <w:t xml:space="preserve"> programmes</w:t>
      </w:r>
      <w:r w:rsidR="004D3053" w:rsidRPr="00691470">
        <w:rPr>
          <w:kern w:val="22"/>
          <w:szCs w:val="22"/>
        </w:rPr>
        <w:t>, provision of staff incentives and career development opportunities</w:t>
      </w:r>
      <w:r w:rsidR="00502E27" w:rsidRPr="00691470">
        <w:rPr>
          <w:kern w:val="22"/>
          <w:szCs w:val="22"/>
        </w:rPr>
        <w:t xml:space="preserve">, and </w:t>
      </w:r>
      <w:r w:rsidR="00CE4861" w:rsidRPr="00691470">
        <w:rPr>
          <w:kern w:val="22"/>
          <w:szCs w:val="22"/>
        </w:rPr>
        <w:t>establishment of programmes for supporting young professionals</w:t>
      </w:r>
      <w:r w:rsidR="00F3023C" w:rsidRPr="00691470">
        <w:rPr>
          <w:kern w:val="22"/>
          <w:szCs w:val="22"/>
        </w:rPr>
        <w:t>;</w:t>
      </w:r>
    </w:p>
    <w:p w14:paraId="4D3BE33D" w14:textId="49F39AC2" w:rsidR="0001470C" w:rsidRPr="00691470" w:rsidRDefault="0001470C" w:rsidP="00C33570">
      <w:pPr>
        <w:pStyle w:val="Para1"/>
        <w:numPr>
          <w:ilvl w:val="1"/>
          <w:numId w:val="2"/>
        </w:numPr>
        <w:suppressLineNumbers/>
        <w:suppressAutoHyphens/>
        <w:rPr>
          <w:kern w:val="22"/>
          <w:szCs w:val="22"/>
        </w:rPr>
      </w:pPr>
      <w:r w:rsidRPr="00691470">
        <w:rPr>
          <w:i/>
          <w:kern w:val="22"/>
          <w:szCs w:val="22"/>
        </w:rPr>
        <w:t xml:space="preserve">Limited </w:t>
      </w:r>
      <w:r w:rsidR="009001B9" w:rsidRPr="00691470">
        <w:rPr>
          <w:i/>
          <w:kern w:val="22"/>
          <w:szCs w:val="22"/>
        </w:rPr>
        <w:t xml:space="preserve">focus on institutional and systemic level </w:t>
      </w:r>
      <w:r w:rsidRPr="00691470">
        <w:rPr>
          <w:i/>
          <w:kern w:val="22"/>
          <w:szCs w:val="22"/>
        </w:rPr>
        <w:t>capacity-building</w:t>
      </w:r>
      <w:r w:rsidR="00DD2488" w:rsidRPr="00691470">
        <w:rPr>
          <w:kern w:val="22"/>
          <w:szCs w:val="22"/>
        </w:rPr>
        <w:t>: Participants noted that</w:t>
      </w:r>
      <w:r w:rsidR="00B9729F">
        <w:rPr>
          <w:kern w:val="22"/>
          <w:szCs w:val="22"/>
        </w:rPr>
        <w:t>,</w:t>
      </w:r>
      <w:r w:rsidR="00DD2488" w:rsidRPr="00691470">
        <w:rPr>
          <w:kern w:val="22"/>
          <w:szCs w:val="22"/>
        </w:rPr>
        <w:t xml:space="preserve"> over </w:t>
      </w:r>
      <w:r w:rsidR="00B9729F">
        <w:rPr>
          <w:kern w:val="22"/>
          <w:szCs w:val="22"/>
        </w:rPr>
        <w:t>the</w:t>
      </w:r>
      <w:r w:rsidR="00B9729F" w:rsidRPr="00691470">
        <w:rPr>
          <w:kern w:val="22"/>
          <w:szCs w:val="22"/>
        </w:rPr>
        <w:t xml:space="preserve"> </w:t>
      </w:r>
      <w:r w:rsidR="00DD2488" w:rsidRPr="00691470">
        <w:rPr>
          <w:kern w:val="22"/>
          <w:szCs w:val="22"/>
        </w:rPr>
        <w:t xml:space="preserve">years, there had been </w:t>
      </w:r>
      <w:r w:rsidRPr="00691470">
        <w:rPr>
          <w:kern w:val="22"/>
          <w:szCs w:val="22"/>
        </w:rPr>
        <w:t>too much focus</w:t>
      </w:r>
      <w:r w:rsidR="004670C6" w:rsidRPr="00691470">
        <w:rPr>
          <w:kern w:val="22"/>
          <w:szCs w:val="22"/>
        </w:rPr>
        <w:t xml:space="preserve"> on</w:t>
      </w:r>
      <w:r w:rsidRPr="00691470">
        <w:rPr>
          <w:kern w:val="22"/>
          <w:szCs w:val="22"/>
        </w:rPr>
        <w:t xml:space="preserve"> </w:t>
      </w:r>
      <w:r w:rsidR="00DD2488" w:rsidRPr="00691470">
        <w:rPr>
          <w:kern w:val="22"/>
          <w:szCs w:val="22"/>
        </w:rPr>
        <w:t xml:space="preserve">developing capacity at </w:t>
      </w:r>
      <w:r w:rsidR="00B9729F">
        <w:rPr>
          <w:kern w:val="22"/>
          <w:szCs w:val="22"/>
        </w:rPr>
        <w:t xml:space="preserve">the </w:t>
      </w:r>
      <w:r w:rsidRPr="00691470">
        <w:rPr>
          <w:kern w:val="22"/>
          <w:szCs w:val="22"/>
        </w:rPr>
        <w:t>individual level (mostly through training</w:t>
      </w:r>
      <w:r w:rsidR="00DD2488" w:rsidRPr="00691470">
        <w:rPr>
          <w:kern w:val="22"/>
          <w:szCs w:val="22"/>
        </w:rPr>
        <w:t xml:space="preserve"> workshop</w:t>
      </w:r>
      <w:r w:rsidRPr="00691470">
        <w:rPr>
          <w:kern w:val="22"/>
          <w:szCs w:val="22"/>
        </w:rPr>
        <w:t>s)</w:t>
      </w:r>
      <w:r w:rsidR="00DD2488" w:rsidRPr="00691470">
        <w:rPr>
          <w:kern w:val="22"/>
          <w:szCs w:val="22"/>
        </w:rPr>
        <w:t xml:space="preserve"> and limited focus at the institutional and systemic levels. Also</w:t>
      </w:r>
      <w:r w:rsidR="003D6BBD" w:rsidRPr="00691470">
        <w:rPr>
          <w:kern w:val="22"/>
          <w:szCs w:val="22"/>
        </w:rPr>
        <w:t xml:space="preserve">, there </w:t>
      </w:r>
      <w:r w:rsidR="00DD2488" w:rsidRPr="00691470">
        <w:rPr>
          <w:kern w:val="22"/>
          <w:szCs w:val="22"/>
        </w:rPr>
        <w:t>had been</w:t>
      </w:r>
      <w:r w:rsidR="003D6BBD" w:rsidRPr="00691470">
        <w:rPr>
          <w:kern w:val="22"/>
          <w:szCs w:val="22"/>
        </w:rPr>
        <w:t xml:space="preserve"> too much </w:t>
      </w:r>
      <w:r w:rsidR="00DD2488" w:rsidRPr="00691470">
        <w:rPr>
          <w:kern w:val="22"/>
          <w:szCs w:val="22"/>
        </w:rPr>
        <w:t>emphasis</w:t>
      </w:r>
      <w:r w:rsidR="003D6BBD" w:rsidRPr="00691470">
        <w:rPr>
          <w:kern w:val="22"/>
          <w:szCs w:val="22"/>
        </w:rPr>
        <w:t xml:space="preserve"> on developing technical capacities and less attention to functional capacities</w:t>
      </w:r>
      <w:r w:rsidR="00531293">
        <w:rPr>
          <w:kern w:val="22"/>
          <w:szCs w:val="22"/>
        </w:rPr>
        <w:t>,</w:t>
      </w:r>
      <w:r w:rsidR="003D6BBD" w:rsidRPr="00691470">
        <w:rPr>
          <w:kern w:val="22"/>
          <w:szCs w:val="22"/>
        </w:rPr>
        <w:t xml:space="preserve"> such as project design</w:t>
      </w:r>
      <w:r w:rsidR="00DD2488" w:rsidRPr="00691470">
        <w:rPr>
          <w:kern w:val="22"/>
          <w:szCs w:val="22"/>
        </w:rPr>
        <w:t xml:space="preserve"> and management</w:t>
      </w:r>
      <w:r w:rsidR="003D6BBD" w:rsidRPr="00691470">
        <w:rPr>
          <w:kern w:val="22"/>
          <w:szCs w:val="22"/>
        </w:rPr>
        <w:t>, resource mobili</w:t>
      </w:r>
      <w:r w:rsidR="00F3023C" w:rsidRPr="00691470">
        <w:rPr>
          <w:kern w:val="22"/>
          <w:szCs w:val="22"/>
        </w:rPr>
        <w:t>z</w:t>
      </w:r>
      <w:r w:rsidR="003D6BBD" w:rsidRPr="00691470">
        <w:rPr>
          <w:kern w:val="22"/>
          <w:szCs w:val="22"/>
        </w:rPr>
        <w:t>ation</w:t>
      </w:r>
      <w:r w:rsidR="00531293">
        <w:rPr>
          <w:kern w:val="22"/>
          <w:szCs w:val="22"/>
        </w:rPr>
        <w:t xml:space="preserve"> </w:t>
      </w:r>
      <w:r w:rsidR="00531293" w:rsidRPr="00691470">
        <w:rPr>
          <w:kern w:val="22"/>
          <w:szCs w:val="22"/>
        </w:rPr>
        <w:t>and</w:t>
      </w:r>
      <w:r w:rsidR="00DD2488" w:rsidRPr="00691470">
        <w:rPr>
          <w:kern w:val="22"/>
          <w:szCs w:val="22"/>
        </w:rPr>
        <w:t xml:space="preserve"> communication</w:t>
      </w:r>
      <w:r w:rsidR="00F3023C" w:rsidRPr="00691470">
        <w:rPr>
          <w:kern w:val="22"/>
          <w:szCs w:val="22"/>
        </w:rPr>
        <w:t>;</w:t>
      </w:r>
    </w:p>
    <w:p w14:paraId="4283C987" w14:textId="2184D145" w:rsidR="003307CC" w:rsidRPr="00691470" w:rsidRDefault="003307CC" w:rsidP="00C33570">
      <w:pPr>
        <w:pStyle w:val="Para1"/>
        <w:numPr>
          <w:ilvl w:val="1"/>
          <w:numId w:val="2"/>
        </w:numPr>
        <w:suppressLineNumbers/>
        <w:suppressAutoHyphens/>
        <w:rPr>
          <w:kern w:val="22"/>
          <w:szCs w:val="22"/>
        </w:rPr>
      </w:pPr>
      <w:r w:rsidRPr="00691470">
        <w:rPr>
          <w:i/>
          <w:kern w:val="22"/>
          <w:szCs w:val="22"/>
        </w:rPr>
        <w:t>Lack of sustainability</w:t>
      </w:r>
      <w:r w:rsidR="00DD2488" w:rsidRPr="00691470">
        <w:rPr>
          <w:kern w:val="22"/>
          <w:szCs w:val="22"/>
        </w:rPr>
        <w:t>:</w:t>
      </w:r>
      <w:r w:rsidR="0016428C" w:rsidRPr="00691470">
        <w:rPr>
          <w:kern w:val="22"/>
          <w:szCs w:val="22"/>
        </w:rPr>
        <w:t xml:space="preserve"> </w:t>
      </w:r>
      <w:r w:rsidR="005C7164" w:rsidRPr="00691470">
        <w:rPr>
          <w:kern w:val="22"/>
          <w:szCs w:val="22"/>
        </w:rPr>
        <w:t>Participants noted that many capacity</w:t>
      </w:r>
      <w:r w:rsidR="000002ED" w:rsidRPr="00691470">
        <w:rPr>
          <w:kern w:val="22"/>
          <w:szCs w:val="22"/>
        </w:rPr>
        <w:t>-</w:t>
      </w:r>
      <w:r w:rsidR="005C7164" w:rsidRPr="00691470">
        <w:rPr>
          <w:kern w:val="22"/>
          <w:szCs w:val="22"/>
        </w:rPr>
        <w:t>building initiatives had not led to sustainable outcomes and lasting solutions</w:t>
      </w:r>
      <w:r w:rsidR="000002ED" w:rsidRPr="00691470">
        <w:rPr>
          <w:kern w:val="22"/>
          <w:szCs w:val="22"/>
        </w:rPr>
        <w:t>.</w:t>
      </w:r>
      <w:r w:rsidR="005C7164" w:rsidRPr="00691470">
        <w:rPr>
          <w:kern w:val="22"/>
          <w:szCs w:val="22"/>
        </w:rPr>
        <w:t xml:space="preserve"> </w:t>
      </w:r>
      <w:r w:rsidR="005502AD" w:rsidRPr="00691470">
        <w:rPr>
          <w:kern w:val="22"/>
          <w:szCs w:val="22"/>
        </w:rPr>
        <w:t>L</w:t>
      </w:r>
      <w:r w:rsidR="0016428C" w:rsidRPr="00691470">
        <w:rPr>
          <w:kern w:val="22"/>
          <w:szCs w:val="22"/>
        </w:rPr>
        <w:t>ong-term sustainability of capacity</w:t>
      </w:r>
      <w:r w:rsidR="000002ED" w:rsidRPr="00691470">
        <w:rPr>
          <w:kern w:val="22"/>
          <w:szCs w:val="22"/>
        </w:rPr>
        <w:t>-</w:t>
      </w:r>
      <w:r w:rsidR="0016428C" w:rsidRPr="00691470">
        <w:rPr>
          <w:kern w:val="22"/>
          <w:szCs w:val="22"/>
        </w:rPr>
        <w:t>building program</w:t>
      </w:r>
      <w:r w:rsidR="00F73528" w:rsidRPr="00691470">
        <w:rPr>
          <w:kern w:val="22"/>
          <w:szCs w:val="22"/>
        </w:rPr>
        <w:t>me</w:t>
      </w:r>
      <w:r w:rsidR="0016428C" w:rsidRPr="00691470">
        <w:rPr>
          <w:kern w:val="22"/>
          <w:szCs w:val="22"/>
        </w:rPr>
        <w:t>s is critical to creating lasting change</w:t>
      </w:r>
      <w:r w:rsidR="00AE2777" w:rsidRPr="00691470">
        <w:rPr>
          <w:kern w:val="22"/>
          <w:szCs w:val="22"/>
        </w:rPr>
        <w:t xml:space="preserve"> after the end of the </w:t>
      </w:r>
      <w:r w:rsidR="00F73528" w:rsidRPr="00691470">
        <w:rPr>
          <w:kern w:val="22"/>
          <w:szCs w:val="22"/>
        </w:rPr>
        <w:t>specific interventions</w:t>
      </w:r>
      <w:r w:rsidR="00F3023C" w:rsidRPr="00691470">
        <w:rPr>
          <w:kern w:val="22"/>
          <w:szCs w:val="22"/>
        </w:rPr>
        <w:t>;</w:t>
      </w:r>
    </w:p>
    <w:p w14:paraId="238FC6F6" w14:textId="0772851F" w:rsidR="00DD2488" w:rsidRPr="00691470" w:rsidRDefault="00DD2488" w:rsidP="00C33570">
      <w:pPr>
        <w:pStyle w:val="Para1"/>
        <w:numPr>
          <w:ilvl w:val="1"/>
          <w:numId w:val="2"/>
        </w:numPr>
        <w:suppressLineNumbers/>
        <w:suppressAutoHyphens/>
        <w:rPr>
          <w:kern w:val="22"/>
          <w:szCs w:val="22"/>
        </w:rPr>
      </w:pPr>
      <w:r w:rsidRPr="00691470">
        <w:rPr>
          <w:kern w:val="22"/>
          <w:szCs w:val="22"/>
        </w:rPr>
        <w:t xml:space="preserve">Other </w:t>
      </w:r>
      <w:r w:rsidR="00485361" w:rsidRPr="00691470">
        <w:rPr>
          <w:kern w:val="22"/>
          <w:szCs w:val="22"/>
        </w:rPr>
        <w:t>major limitations</w:t>
      </w:r>
      <w:r w:rsidRPr="00691470">
        <w:rPr>
          <w:kern w:val="22"/>
          <w:szCs w:val="22"/>
        </w:rPr>
        <w:t xml:space="preserve"> and constraints identified</w:t>
      </w:r>
      <w:r w:rsidR="00CF3D87" w:rsidRPr="00691470">
        <w:rPr>
          <w:kern w:val="22"/>
          <w:szCs w:val="22"/>
        </w:rPr>
        <w:t xml:space="preserve"> were</w:t>
      </w:r>
      <w:r w:rsidRPr="00691470">
        <w:rPr>
          <w:kern w:val="22"/>
          <w:szCs w:val="22"/>
        </w:rPr>
        <w:t>: l</w:t>
      </w:r>
      <w:r w:rsidR="00485361" w:rsidRPr="00691470">
        <w:rPr>
          <w:kern w:val="22"/>
          <w:szCs w:val="22"/>
        </w:rPr>
        <w:t>imited resource</w:t>
      </w:r>
      <w:r w:rsidR="00CF3D87" w:rsidRPr="00691470">
        <w:rPr>
          <w:kern w:val="22"/>
          <w:szCs w:val="22"/>
        </w:rPr>
        <w:t xml:space="preserve"> availability for capacity-building</w:t>
      </w:r>
      <w:r w:rsidR="00C017D6" w:rsidRPr="00691470">
        <w:rPr>
          <w:kern w:val="22"/>
          <w:szCs w:val="22"/>
        </w:rPr>
        <w:t xml:space="preserve">, </w:t>
      </w:r>
      <w:r w:rsidR="00485361" w:rsidRPr="00691470">
        <w:rPr>
          <w:kern w:val="22"/>
          <w:szCs w:val="22"/>
        </w:rPr>
        <w:t xml:space="preserve">mis-allocation </w:t>
      </w:r>
      <w:r w:rsidR="00C017D6" w:rsidRPr="00691470">
        <w:rPr>
          <w:kern w:val="22"/>
          <w:szCs w:val="22"/>
        </w:rPr>
        <w:t>and</w:t>
      </w:r>
      <w:r w:rsidR="00485361" w:rsidRPr="00691470">
        <w:rPr>
          <w:kern w:val="22"/>
          <w:szCs w:val="22"/>
        </w:rPr>
        <w:t xml:space="preserve"> </w:t>
      </w:r>
      <w:r w:rsidRPr="00691470">
        <w:rPr>
          <w:kern w:val="22"/>
          <w:szCs w:val="22"/>
        </w:rPr>
        <w:t xml:space="preserve">sometimes </w:t>
      </w:r>
      <w:r w:rsidR="00485361" w:rsidRPr="00691470">
        <w:rPr>
          <w:kern w:val="22"/>
          <w:szCs w:val="22"/>
        </w:rPr>
        <w:t>wastage of financial resources</w:t>
      </w:r>
      <w:r w:rsidR="00C017D6" w:rsidRPr="00691470">
        <w:rPr>
          <w:kern w:val="22"/>
          <w:szCs w:val="22"/>
        </w:rPr>
        <w:t>, l</w:t>
      </w:r>
      <w:r w:rsidRPr="00691470">
        <w:rPr>
          <w:kern w:val="22"/>
          <w:szCs w:val="22"/>
        </w:rPr>
        <w:t xml:space="preserve">imited attention to biodiversity in formal education </w:t>
      </w:r>
      <w:r w:rsidR="00C017D6" w:rsidRPr="00691470">
        <w:rPr>
          <w:kern w:val="22"/>
          <w:szCs w:val="22"/>
        </w:rPr>
        <w:t xml:space="preserve">programmes </w:t>
      </w:r>
      <w:r w:rsidRPr="00691470">
        <w:rPr>
          <w:kern w:val="22"/>
          <w:szCs w:val="22"/>
        </w:rPr>
        <w:t>(</w:t>
      </w:r>
      <w:r w:rsidR="00C017D6" w:rsidRPr="00691470">
        <w:rPr>
          <w:kern w:val="22"/>
          <w:szCs w:val="22"/>
        </w:rPr>
        <w:t xml:space="preserve">including at </w:t>
      </w:r>
      <w:r w:rsidR="00BC7920">
        <w:rPr>
          <w:kern w:val="22"/>
          <w:szCs w:val="22"/>
        </w:rPr>
        <w:t xml:space="preserve">the </w:t>
      </w:r>
      <w:r w:rsidRPr="00691470">
        <w:rPr>
          <w:kern w:val="22"/>
          <w:szCs w:val="22"/>
        </w:rPr>
        <w:t>masters</w:t>
      </w:r>
      <w:r w:rsidR="00C017D6" w:rsidRPr="00691470">
        <w:rPr>
          <w:kern w:val="22"/>
          <w:szCs w:val="22"/>
        </w:rPr>
        <w:t xml:space="preserve"> and </w:t>
      </w:r>
      <w:r w:rsidR="000002ED" w:rsidRPr="00691470">
        <w:rPr>
          <w:kern w:val="22"/>
          <w:szCs w:val="22"/>
        </w:rPr>
        <w:t xml:space="preserve">doctoral </w:t>
      </w:r>
      <w:r w:rsidR="00C017D6" w:rsidRPr="00691470">
        <w:rPr>
          <w:kern w:val="22"/>
          <w:szCs w:val="22"/>
        </w:rPr>
        <w:t xml:space="preserve">levels), too much dependence on external consultants to deliver capacity-building and ineffective use of capacities and </w:t>
      </w:r>
      <w:r w:rsidR="000002ED" w:rsidRPr="00691470">
        <w:rPr>
          <w:kern w:val="22"/>
          <w:szCs w:val="22"/>
        </w:rPr>
        <w:t xml:space="preserve">existing </w:t>
      </w:r>
      <w:r w:rsidR="00C017D6" w:rsidRPr="00691470">
        <w:rPr>
          <w:kern w:val="22"/>
          <w:szCs w:val="22"/>
        </w:rPr>
        <w:t>opportunities (including expertise, tools and centres of excellence) within the region.</w:t>
      </w:r>
    </w:p>
    <w:p w14:paraId="574B8667" w14:textId="2A802A7F" w:rsidR="00F53883" w:rsidRPr="00691470" w:rsidRDefault="00CF3D87" w:rsidP="00C33570">
      <w:pPr>
        <w:pStyle w:val="Para1"/>
        <w:suppressLineNumbers/>
        <w:tabs>
          <w:tab w:val="clear" w:pos="360"/>
        </w:tabs>
        <w:suppressAutoHyphens/>
        <w:rPr>
          <w:kern w:val="22"/>
          <w:szCs w:val="22"/>
        </w:rPr>
      </w:pPr>
      <w:r w:rsidRPr="00691470">
        <w:rPr>
          <w:kern w:val="22"/>
          <w:szCs w:val="22"/>
        </w:rPr>
        <w:lastRenderedPageBreak/>
        <w:t xml:space="preserve">Some of the solutions </w:t>
      </w:r>
      <w:r w:rsidR="00F40B67" w:rsidRPr="00691470">
        <w:rPr>
          <w:kern w:val="22"/>
          <w:szCs w:val="22"/>
        </w:rPr>
        <w:t xml:space="preserve">suggested </w:t>
      </w:r>
      <w:r w:rsidR="00D87608" w:rsidRPr="00691470">
        <w:rPr>
          <w:kern w:val="22"/>
          <w:szCs w:val="22"/>
        </w:rPr>
        <w:t xml:space="preserve">to </w:t>
      </w:r>
      <w:r w:rsidR="006E57CD" w:rsidRPr="00691470">
        <w:rPr>
          <w:kern w:val="22"/>
          <w:szCs w:val="22"/>
        </w:rPr>
        <w:t xml:space="preserve">address the above limitations and challenges </w:t>
      </w:r>
      <w:r w:rsidRPr="00691470">
        <w:rPr>
          <w:kern w:val="22"/>
          <w:szCs w:val="22"/>
        </w:rPr>
        <w:t>and</w:t>
      </w:r>
      <w:r w:rsidR="006E57CD" w:rsidRPr="00691470">
        <w:rPr>
          <w:kern w:val="22"/>
          <w:szCs w:val="22"/>
        </w:rPr>
        <w:t xml:space="preserve"> to </w:t>
      </w:r>
      <w:r w:rsidR="00D87608" w:rsidRPr="00691470">
        <w:rPr>
          <w:kern w:val="22"/>
          <w:szCs w:val="22"/>
        </w:rPr>
        <w:t>improve capacity-building</w:t>
      </w:r>
      <w:r w:rsidR="005602FE" w:rsidRPr="00691470">
        <w:rPr>
          <w:kern w:val="22"/>
          <w:szCs w:val="22"/>
        </w:rPr>
        <w:t xml:space="preserve"> </w:t>
      </w:r>
      <w:r w:rsidR="00BC7920">
        <w:rPr>
          <w:kern w:val="22"/>
          <w:szCs w:val="22"/>
        </w:rPr>
        <w:t xml:space="preserve">in order </w:t>
      </w:r>
      <w:r w:rsidR="005602FE" w:rsidRPr="00691470">
        <w:rPr>
          <w:kern w:val="22"/>
          <w:szCs w:val="22"/>
        </w:rPr>
        <w:t xml:space="preserve">to </w:t>
      </w:r>
      <w:r w:rsidR="00046220" w:rsidRPr="00691470">
        <w:rPr>
          <w:kern w:val="22"/>
          <w:szCs w:val="22"/>
        </w:rPr>
        <w:t>support</w:t>
      </w:r>
      <w:r w:rsidR="00D87608" w:rsidRPr="00691470">
        <w:rPr>
          <w:kern w:val="22"/>
          <w:szCs w:val="22"/>
        </w:rPr>
        <w:t xml:space="preserve"> </w:t>
      </w:r>
      <w:r w:rsidR="000002ED" w:rsidRPr="00691470">
        <w:rPr>
          <w:kern w:val="22"/>
          <w:szCs w:val="22"/>
        </w:rPr>
        <w:t xml:space="preserve">the </w:t>
      </w:r>
      <w:r w:rsidR="005602FE" w:rsidRPr="00691470">
        <w:rPr>
          <w:kern w:val="22"/>
          <w:szCs w:val="22"/>
        </w:rPr>
        <w:t>impl</w:t>
      </w:r>
      <w:r w:rsidR="00D87608" w:rsidRPr="00691470">
        <w:rPr>
          <w:kern w:val="22"/>
          <w:szCs w:val="22"/>
        </w:rPr>
        <w:t>ementation of the post-2020 framework</w:t>
      </w:r>
      <w:r w:rsidRPr="00691470">
        <w:rPr>
          <w:kern w:val="22"/>
          <w:szCs w:val="22"/>
        </w:rPr>
        <w:t xml:space="preserve"> </w:t>
      </w:r>
      <w:r w:rsidR="00BC7920" w:rsidRPr="00691470">
        <w:rPr>
          <w:kern w:val="22"/>
          <w:szCs w:val="22"/>
        </w:rPr>
        <w:t xml:space="preserve">effectively </w:t>
      </w:r>
      <w:r w:rsidR="00BC7920">
        <w:rPr>
          <w:kern w:val="22"/>
          <w:szCs w:val="22"/>
        </w:rPr>
        <w:t xml:space="preserve">were </w:t>
      </w:r>
      <w:r w:rsidRPr="00691470">
        <w:rPr>
          <w:kern w:val="22"/>
          <w:szCs w:val="22"/>
        </w:rPr>
        <w:t>the following</w:t>
      </w:r>
      <w:r w:rsidR="00D87608" w:rsidRPr="00691470">
        <w:rPr>
          <w:kern w:val="22"/>
          <w:szCs w:val="22"/>
        </w:rPr>
        <w:t>:</w:t>
      </w:r>
    </w:p>
    <w:p w14:paraId="65AA072F" w14:textId="11EB190A" w:rsidR="00046220" w:rsidRPr="00691470" w:rsidRDefault="00046220" w:rsidP="00C33570">
      <w:pPr>
        <w:pStyle w:val="Para1"/>
        <w:numPr>
          <w:ilvl w:val="1"/>
          <w:numId w:val="2"/>
        </w:numPr>
        <w:suppressLineNumbers/>
        <w:suppressAutoHyphens/>
        <w:rPr>
          <w:kern w:val="22"/>
          <w:szCs w:val="22"/>
        </w:rPr>
      </w:pPr>
      <w:r w:rsidRPr="00691470">
        <w:rPr>
          <w:kern w:val="22"/>
          <w:szCs w:val="22"/>
        </w:rPr>
        <w:t>Develop a shared working definition of capacity</w:t>
      </w:r>
      <w:r w:rsidR="006D7CB2" w:rsidRPr="00691470">
        <w:rPr>
          <w:kern w:val="22"/>
          <w:szCs w:val="22"/>
        </w:rPr>
        <w:t>-</w:t>
      </w:r>
      <w:r w:rsidRPr="00691470">
        <w:rPr>
          <w:kern w:val="22"/>
          <w:szCs w:val="22"/>
        </w:rPr>
        <w:t xml:space="preserve">building and </w:t>
      </w:r>
      <w:r w:rsidR="00CA54C3" w:rsidRPr="00691470">
        <w:rPr>
          <w:kern w:val="22"/>
          <w:szCs w:val="22"/>
        </w:rPr>
        <w:t>develop</w:t>
      </w:r>
      <w:r w:rsidRPr="00691470">
        <w:rPr>
          <w:kern w:val="22"/>
          <w:szCs w:val="22"/>
        </w:rPr>
        <w:t xml:space="preserve"> </w:t>
      </w:r>
      <w:r w:rsidR="00FD5D82">
        <w:rPr>
          <w:kern w:val="22"/>
          <w:szCs w:val="22"/>
        </w:rPr>
        <w:t xml:space="preserve">a </w:t>
      </w:r>
      <w:r w:rsidRPr="00691470">
        <w:rPr>
          <w:kern w:val="22"/>
          <w:szCs w:val="22"/>
        </w:rPr>
        <w:t>common understanding of the meaning and scope of capacity-building in the context of the post-2020 framework</w:t>
      </w:r>
      <w:r w:rsidR="00CA54C3" w:rsidRPr="00691470">
        <w:rPr>
          <w:kern w:val="22"/>
          <w:szCs w:val="22"/>
        </w:rPr>
        <w:t xml:space="preserve"> to</w:t>
      </w:r>
      <w:r w:rsidRPr="00691470">
        <w:rPr>
          <w:kern w:val="22"/>
          <w:szCs w:val="22"/>
        </w:rPr>
        <w:t>, inter alia, help improve communication between actors</w:t>
      </w:r>
      <w:r w:rsidR="003F3950" w:rsidRPr="00691470">
        <w:rPr>
          <w:kern w:val="22"/>
          <w:szCs w:val="22"/>
        </w:rPr>
        <w:t>;</w:t>
      </w:r>
    </w:p>
    <w:p w14:paraId="298848ED" w14:textId="032C5261" w:rsidR="004C14BD" w:rsidRPr="00691470" w:rsidRDefault="004C14BD" w:rsidP="00C33570">
      <w:pPr>
        <w:pStyle w:val="Para1"/>
        <w:numPr>
          <w:ilvl w:val="1"/>
          <w:numId w:val="2"/>
        </w:numPr>
        <w:suppressLineNumbers/>
        <w:suppressAutoHyphens/>
        <w:rPr>
          <w:kern w:val="22"/>
          <w:szCs w:val="22"/>
        </w:rPr>
      </w:pPr>
      <w:r w:rsidRPr="00691470">
        <w:rPr>
          <w:kern w:val="22"/>
          <w:szCs w:val="22"/>
        </w:rPr>
        <w:t xml:space="preserve">Broaden the scope of capacity-building beyond training to </w:t>
      </w:r>
      <w:r w:rsidR="00190A89" w:rsidRPr="00691470">
        <w:rPr>
          <w:kern w:val="22"/>
          <w:szCs w:val="22"/>
        </w:rPr>
        <w:t xml:space="preserve">address all three dimensions (individual, institutional and systemic/enabling environment), </w:t>
      </w:r>
      <w:r w:rsidR="00A17A2E" w:rsidRPr="00691470">
        <w:rPr>
          <w:kern w:val="22"/>
          <w:szCs w:val="22"/>
        </w:rPr>
        <w:t>recognizing that capacity-building i</w:t>
      </w:r>
      <w:r w:rsidRPr="00691470">
        <w:rPr>
          <w:kern w:val="22"/>
          <w:szCs w:val="22"/>
        </w:rPr>
        <w:t>s a</w:t>
      </w:r>
      <w:r w:rsidR="00190A89" w:rsidRPr="00691470">
        <w:rPr>
          <w:kern w:val="22"/>
          <w:szCs w:val="22"/>
        </w:rPr>
        <w:t xml:space="preserve">n integrated and </w:t>
      </w:r>
      <w:r w:rsidRPr="00691470">
        <w:rPr>
          <w:kern w:val="22"/>
          <w:szCs w:val="22"/>
        </w:rPr>
        <w:t>long</w:t>
      </w:r>
      <w:r w:rsidR="00A17A2E" w:rsidRPr="00691470">
        <w:rPr>
          <w:kern w:val="22"/>
          <w:szCs w:val="22"/>
        </w:rPr>
        <w:t>-</w:t>
      </w:r>
      <w:r w:rsidRPr="00691470">
        <w:rPr>
          <w:kern w:val="22"/>
          <w:szCs w:val="22"/>
        </w:rPr>
        <w:t>term process</w:t>
      </w:r>
      <w:r w:rsidR="003F3950" w:rsidRPr="00691470">
        <w:rPr>
          <w:kern w:val="22"/>
          <w:szCs w:val="22"/>
        </w:rPr>
        <w:t>;</w:t>
      </w:r>
    </w:p>
    <w:p w14:paraId="503FF63F" w14:textId="5660FA20" w:rsidR="006E57CD" w:rsidRPr="00691470" w:rsidRDefault="006D7CB2" w:rsidP="00C33570">
      <w:pPr>
        <w:pStyle w:val="Para1"/>
        <w:numPr>
          <w:ilvl w:val="1"/>
          <w:numId w:val="2"/>
        </w:numPr>
        <w:suppressLineNumbers/>
        <w:suppressAutoHyphens/>
        <w:rPr>
          <w:kern w:val="22"/>
          <w:szCs w:val="22"/>
        </w:rPr>
      </w:pPr>
      <w:r w:rsidRPr="00691470">
        <w:rPr>
          <w:kern w:val="22"/>
          <w:szCs w:val="22"/>
        </w:rPr>
        <w:t>For capacity-building initiatives, always c</w:t>
      </w:r>
      <w:r w:rsidR="00046220" w:rsidRPr="00691470">
        <w:rPr>
          <w:kern w:val="22"/>
          <w:szCs w:val="22"/>
        </w:rPr>
        <w:t>larif</w:t>
      </w:r>
      <w:r w:rsidRPr="00691470">
        <w:rPr>
          <w:kern w:val="22"/>
          <w:szCs w:val="22"/>
        </w:rPr>
        <w:t xml:space="preserve">y </w:t>
      </w:r>
      <w:r w:rsidR="00046220" w:rsidRPr="00691470">
        <w:rPr>
          <w:kern w:val="22"/>
          <w:szCs w:val="22"/>
        </w:rPr>
        <w:t xml:space="preserve">what </w:t>
      </w:r>
      <w:r w:rsidRPr="00691470">
        <w:rPr>
          <w:kern w:val="22"/>
          <w:szCs w:val="22"/>
        </w:rPr>
        <w:t xml:space="preserve">capacity </w:t>
      </w:r>
      <w:r w:rsidR="00046220" w:rsidRPr="00691470">
        <w:rPr>
          <w:kern w:val="22"/>
          <w:szCs w:val="22"/>
        </w:rPr>
        <w:t>and whose capacity is to be built</w:t>
      </w:r>
      <w:r w:rsidRPr="00691470">
        <w:rPr>
          <w:kern w:val="22"/>
          <w:szCs w:val="22"/>
        </w:rPr>
        <w:t xml:space="preserve"> and by who</w:t>
      </w:r>
      <w:r w:rsidR="00BF5D56">
        <w:rPr>
          <w:kern w:val="22"/>
          <w:szCs w:val="22"/>
        </w:rPr>
        <w:t>m</w:t>
      </w:r>
      <w:r w:rsidRPr="00691470">
        <w:rPr>
          <w:kern w:val="22"/>
          <w:szCs w:val="22"/>
        </w:rPr>
        <w:t>, and describe the theory of change, i.e.</w:t>
      </w:r>
      <w:r w:rsidR="000E164C" w:rsidRPr="00C33570">
        <w:rPr>
          <w:kern w:val="22"/>
          <w:szCs w:val="22"/>
        </w:rPr>
        <w:t xml:space="preserve"> </w:t>
      </w:r>
      <w:r w:rsidR="000E164C" w:rsidRPr="00691470">
        <w:rPr>
          <w:kern w:val="22"/>
          <w:szCs w:val="22"/>
        </w:rPr>
        <w:t>the logical linkage between the capacity-building actions and outputs and their contribution to the desired outcomes and ultimately to the substantive impacts in terms of halting biodiversity loss and living in harmony with nature</w:t>
      </w:r>
      <w:r w:rsidR="00470DF1" w:rsidRPr="00691470">
        <w:rPr>
          <w:kern w:val="22"/>
          <w:szCs w:val="22"/>
        </w:rPr>
        <w:t>;</w:t>
      </w:r>
    </w:p>
    <w:p w14:paraId="502DC367" w14:textId="014B86EF" w:rsidR="00443000" w:rsidRPr="00691470" w:rsidRDefault="00F53883" w:rsidP="00C33570">
      <w:pPr>
        <w:pStyle w:val="Para1"/>
        <w:numPr>
          <w:ilvl w:val="1"/>
          <w:numId w:val="2"/>
        </w:numPr>
        <w:suppressLineNumbers/>
        <w:suppressAutoHyphens/>
        <w:rPr>
          <w:kern w:val="22"/>
          <w:szCs w:val="22"/>
        </w:rPr>
      </w:pPr>
      <w:r w:rsidRPr="00691470">
        <w:rPr>
          <w:kern w:val="22"/>
          <w:szCs w:val="22"/>
        </w:rPr>
        <w:t>U</w:t>
      </w:r>
      <w:r w:rsidR="005137AE" w:rsidRPr="00691470">
        <w:rPr>
          <w:kern w:val="22"/>
          <w:szCs w:val="22"/>
        </w:rPr>
        <w:t xml:space="preserve">ndertake </w:t>
      </w:r>
      <w:r w:rsidR="005D5168" w:rsidRPr="00691470">
        <w:rPr>
          <w:kern w:val="22"/>
          <w:szCs w:val="22"/>
        </w:rPr>
        <w:t xml:space="preserve">participatory </w:t>
      </w:r>
      <w:r w:rsidR="005137AE" w:rsidRPr="00691470">
        <w:rPr>
          <w:kern w:val="22"/>
          <w:szCs w:val="22"/>
        </w:rPr>
        <w:t xml:space="preserve">capacity needs assessments and inventories of existing capacities </w:t>
      </w:r>
      <w:r w:rsidR="00CA54C3" w:rsidRPr="00691470">
        <w:rPr>
          <w:kern w:val="22"/>
          <w:szCs w:val="22"/>
        </w:rPr>
        <w:t xml:space="preserve">and opportunities </w:t>
      </w:r>
      <w:r w:rsidR="005137AE" w:rsidRPr="00691470">
        <w:rPr>
          <w:kern w:val="22"/>
          <w:szCs w:val="22"/>
        </w:rPr>
        <w:t xml:space="preserve">prior to developing and implementing capacity-building interventions. </w:t>
      </w:r>
      <w:r w:rsidR="00A839B0" w:rsidRPr="00691470">
        <w:rPr>
          <w:kern w:val="22"/>
          <w:szCs w:val="22"/>
        </w:rPr>
        <w:t>Wherever possible, analyse the needs already identified in the NBSAPs</w:t>
      </w:r>
      <w:r w:rsidR="00AE2777" w:rsidRPr="00691470">
        <w:rPr>
          <w:kern w:val="22"/>
          <w:szCs w:val="22"/>
        </w:rPr>
        <w:t xml:space="preserve"> and ensure the needs </w:t>
      </w:r>
      <w:r w:rsidR="00190A89" w:rsidRPr="00691470">
        <w:rPr>
          <w:kern w:val="22"/>
          <w:szCs w:val="22"/>
        </w:rPr>
        <w:t xml:space="preserve">expressed by </w:t>
      </w:r>
      <w:r w:rsidR="00AE2777" w:rsidRPr="00691470">
        <w:rPr>
          <w:kern w:val="22"/>
          <w:szCs w:val="22"/>
        </w:rPr>
        <w:t>Parties and stakeholders are being met by having extensive communication between capacity</w:t>
      </w:r>
      <w:r w:rsidR="000002ED" w:rsidRPr="00691470">
        <w:rPr>
          <w:kern w:val="22"/>
          <w:szCs w:val="22"/>
        </w:rPr>
        <w:t>-</w:t>
      </w:r>
      <w:r w:rsidR="00AE2777" w:rsidRPr="00691470">
        <w:rPr>
          <w:kern w:val="22"/>
          <w:szCs w:val="22"/>
        </w:rPr>
        <w:t>building providers and national implementing agencies and organizations;</w:t>
      </w:r>
      <w:r w:rsidR="00AE2777" w:rsidRPr="00C33570">
        <w:rPr>
          <w:kern w:val="22"/>
          <w:szCs w:val="22"/>
        </w:rPr>
        <w:t xml:space="preserve"> </w:t>
      </w:r>
      <w:r w:rsidR="00AE2777" w:rsidRPr="00691470">
        <w:rPr>
          <w:kern w:val="22"/>
          <w:szCs w:val="22"/>
        </w:rPr>
        <w:t>ensure that capacity</w:t>
      </w:r>
      <w:r w:rsidR="00F06E67" w:rsidRPr="00691470">
        <w:rPr>
          <w:kern w:val="22"/>
          <w:szCs w:val="22"/>
        </w:rPr>
        <w:t>-</w:t>
      </w:r>
      <w:r w:rsidR="00AE2777" w:rsidRPr="00691470">
        <w:rPr>
          <w:kern w:val="22"/>
          <w:szCs w:val="22"/>
        </w:rPr>
        <w:t>building interventions target the most urgent priority needs</w:t>
      </w:r>
      <w:r w:rsidR="00A27007" w:rsidRPr="00691470">
        <w:rPr>
          <w:kern w:val="22"/>
          <w:szCs w:val="22"/>
        </w:rPr>
        <w:t>;</w:t>
      </w:r>
    </w:p>
    <w:p w14:paraId="062C3116" w14:textId="49842B68" w:rsidR="007B019E" w:rsidRPr="00691470" w:rsidRDefault="00CA54C3" w:rsidP="00C33570">
      <w:pPr>
        <w:pStyle w:val="Para1"/>
        <w:numPr>
          <w:ilvl w:val="1"/>
          <w:numId w:val="2"/>
        </w:numPr>
        <w:suppressLineNumbers/>
        <w:suppressAutoHyphens/>
        <w:rPr>
          <w:kern w:val="22"/>
          <w:szCs w:val="22"/>
        </w:rPr>
      </w:pPr>
      <w:r w:rsidRPr="00691470">
        <w:rPr>
          <w:kern w:val="22"/>
          <w:szCs w:val="22"/>
        </w:rPr>
        <w:t>Based on needs assessments</w:t>
      </w:r>
      <w:r w:rsidR="007B019E" w:rsidRPr="00691470">
        <w:rPr>
          <w:kern w:val="22"/>
          <w:szCs w:val="22"/>
        </w:rPr>
        <w:t>,</w:t>
      </w:r>
      <w:r w:rsidRPr="00691470">
        <w:rPr>
          <w:kern w:val="22"/>
          <w:szCs w:val="22"/>
        </w:rPr>
        <w:t xml:space="preserve"> develop capacity-building strategies and action plans outlining</w:t>
      </w:r>
      <w:r w:rsidR="00F06E67" w:rsidRPr="00691470">
        <w:rPr>
          <w:kern w:val="22"/>
          <w:szCs w:val="22"/>
        </w:rPr>
        <w:t>,</w:t>
      </w:r>
      <w:r w:rsidRPr="00691470">
        <w:rPr>
          <w:kern w:val="22"/>
          <w:szCs w:val="22"/>
        </w:rPr>
        <w:t xml:space="preserve"> among other things</w:t>
      </w:r>
      <w:r w:rsidR="00F06E67" w:rsidRPr="00691470">
        <w:rPr>
          <w:kern w:val="22"/>
          <w:szCs w:val="22"/>
        </w:rPr>
        <w:t>,</w:t>
      </w:r>
      <w:r w:rsidRPr="00691470">
        <w:rPr>
          <w:kern w:val="22"/>
          <w:szCs w:val="22"/>
        </w:rPr>
        <w:t xml:space="preserve"> the capacity-bu</w:t>
      </w:r>
      <w:r w:rsidR="007B019E" w:rsidRPr="00691470">
        <w:rPr>
          <w:kern w:val="22"/>
          <w:szCs w:val="22"/>
        </w:rPr>
        <w:t xml:space="preserve">ilding targets and indicators, the </w:t>
      </w:r>
      <w:r w:rsidRPr="00691470">
        <w:rPr>
          <w:kern w:val="22"/>
          <w:szCs w:val="22"/>
        </w:rPr>
        <w:t>tim</w:t>
      </w:r>
      <w:r w:rsidR="007B019E" w:rsidRPr="00691470">
        <w:rPr>
          <w:kern w:val="22"/>
          <w:szCs w:val="22"/>
        </w:rPr>
        <w:t>elines and the tools and approaches to be used</w:t>
      </w:r>
      <w:r w:rsidR="00A27007" w:rsidRPr="00691470">
        <w:rPr>
          <w:kern w:val="22"/>
          <w:szCs w:val="22"/>
        </w:rPr>
        <w:t>;</w:t>
      </w:r>
    </w:p>
    <w:p w14:paraId="00DB3193" w14:textId="6E82118B" w:rsidR="0030426A" w:rsidRPr="00691470" w:rsidRDefault="0030426A" w:rsidP="00C33570">
      <w:pPr>
        <w:pStyle w:val="Para1"/>
        <w:numPr>
          <w:ilvl w:val="1"/>
          <w:numId w:val="2"/>
        </w:numPr>
        <w:suppressLineNumbers/>
        <w:suppressAutoHyphens/>
        <w:rPr>
          <w:kern w:val="22"/>
          <w:szCs w:val="22"/>
        </w:rPr>
      </w:pPr>
      <w:r w:rsidRPr="00691470">
        <w:rPr>
          <w:kern w:val="22"/>
          <w:szCs w:val="22"/>
        </w:rPr>
        <w:t>Design and implement capacity</w:t>
      </w:r>
      <w:r w:rsidR="00F06E67" w:rsidRPr="00691470">
        <w:rPr>
          <w:kern w:val="22"/>
          <w:szCs w:val="22"/>
        </w:rPr>
        <w:t>-</w:t>
      </w:r>
      <w:r w:rsidRPr="00691470">
        <w:rPr>
          <w:kern w:val="22"/>
          <w:szCs w:val="22"/>
        </w:rPr>
        <w:t>building that reflect and respond to the identified needs and priorities of Parties and stakeholders</w:t>
      </w:r>
      <w:r w:rsidR="00A27007" w:rsidRPr="00691470">
        <w:rPr>
          <w:kern w:val="22"/>
          <w:szCs w:val="22"/>
        </w:rPr>
        <w:t>;</w:t>
      </w:r>
    </w:p>
    <w:p w14:paraId="58C7661F" w14:textId="03EBFDA1" w:rsidR="003263F2" w:rsidRPr="00691470" w:rsidRDefault="003263F2" w:rsidP="00C33570">
      <w:pPr>
        <w:pStyle w:val="Para1"/>
        <w:numPr>
          <w:ilvl w:val="1"/>
          <w:numId w:val="2"/>
        </w:numPr>
        <w:suppressLineNumbers/>
        <w:suppressAutoHyphens/>
        <w:rPr>
          <w:kern w:val="22"/>
          <w:szCs w:val="22"/>
        </w:rPr>
      </w:pPr>
      <w:r w:rsidRPr="00691470">
        <w:rPr>
          <w:kern w:val="22"/>
          <w:szCs w:val="22"/>
        </w:rPr>
        <w:t xml:space="preserve">Adopt a holistic approach: </w:t>
      </w:r>
      <w:r w:rsidR="00F06E67" w:rsidRPr="00691470">
        <w:rPr>
          <w:kern w:val="22"/>
          <w:szCs w:val="22"/>
        </w:rPr>
        <w:t>c</w:t>
      </w:r>
      <w:r w:rsidRPr="00691470">
        <w:rPr>
          <w:kern w:val="22"/>
          <w:szCs w:val="22"/>
        </w:rPr>
        <w:t>apacity</w:t>
      </w:r>
      <w:r w:rsidR="00F06E67" w:rsidRPr="00691470">
        <w:rPr>
          <w:kern w:val="22"/>
          <w:szCs w:val="22"/>
        </w:rPr>
        <w:t>-</w:t>
      </w:r>
      <w:r w:rsidRPr="00691470">
        <w:rPr>
          <w:kern w:val="22"/>
          <w:szCs w:val="22"/>
        </w:rPr>
        <w:t xml:space="preserve">building initiatives often address a range of different thematic and cross-cutting </w:t>
      </w:r>
      <w:r w:rsidR="0027654F" w:rsidRPr="00691470">
        <w:rPr>
          <w:kern w:val="22"/>
          <w:szCs w:val="22"/>
        </w:rPr>
        <w:t>issues</w:t>
      </w:r>
      <w:r w:rsidRPr="00691470">
        <w:rPr>
          <w:kern w:val="22"/>
          <w:szCs w:val="22"/>
        </w:rPr>
        <w:t xml:space="preserve"> and involve a multitude of tasks and activities. </w:t>
      </w:r>
      <w:r w:rsidR="00106213" w:rsidRPr="00691470">
        <w:rPr>
          <w:kern w:val="22"/>
          <w:szCs w:val="22"/>
        </w:rPr>
        <w:t>I</w:t>
      </w:r>
      <w:r w:rsidR="00F06E67" w:rsidRPr="00691470">
        <w:rPr>
          <w:kern w:val="22"/>
          <w:szCs w:val="22"/>
        </w:rPr>
        <w:t>t i</w:t>
      </w:r>
      <w:r w:rsidR="00106213" w:rsidRPr="00691470">
        <w:rPr>
          <w:kern w:val="22"/>
          <w:szCs w:val="22"/>
        </w:rPr>
        <w:t>s therefore crucial to adopt a</w:t>
      </w:r>
      <w:r w:rsidRPr="00691470">
        <w:rPr>
          <w:kern w:val="22"/>
          <w:szCs w:val="22"/>
        </w:rPr>
        <w:t xml:space="preserve"> holistic (rather than a piecemeal or ad</w:t>
      </w:r>
      <w:r w:rsidR="00A27007" w:rsidRPr="00691470">
        <w:rPr>
          <w:kern w:val="22"/>
          <w:szCs w:val="22"/>
        </w:rPr>
        <w:t xml:space="preserve"> </w:t>
      </w:r>
      <w:r w:rsidRPr="00691470">
        <w:rPr>
          <w:kern w:val="22"/>
          <w:szCs w:val="22"/>
        </w:rPr>
        <w:t>hoc</w:t>
      </w:r>
      <w:r w:rsidR="00106213" w:rsidRPr="00691470">
        <w:rPr>
          <w:kern w:val="22"/>
          <w:szCs w:val="22"/>
        </w:rPr>
        <w:t>)</w:t>
      </w:r>
      <w:r w:rsidRPr="00691470">
        <w:rPr>
          <w:kern w:val="22"/>
          <w:szCs w:val="22"/>
        </w:rPr>
        <w:t xml:space="preserve"> approach to capacity</w:t>
      </w:r>
      <w:r w:rsidR="00F06E67" w:rsidRPr="00691470">
        <w:rPr>
          <w:kern w:val="22"/>
          <w:szCs w:val="22"/>
        </w:rPr>
        <w:t>-</w:t>
      </w:r>
      <w:r w:rsidRPr="00691470">
        <w:rPr>
          <w:kern w:val="22"/>
          <w:szCs w:val="22"/>
        </w:rPr>
        <w:t xml:space="preserve">building </w:t>
      </w:r>
      <w:r w:rsidR="0023538D" w:rsidRPr="00691470">
        <w:rPr>
          <w:kern w:val="22"/>
          <w:szCs w:val="22"/>
        </w:rPr>
        <w:t xml:space="preserve">to ensure </w:t>
      </w:r>
      <w:r w:rsidR="00F41524" w:rsidRPr="00691470">
        <w:rPr>
          <w:kern w:val="22"/>
          <w:szCs w:val="22"/>
        </w:rPr>
        <w:t>effective</w:t>
      </w:r>
      <w:r w:rsidRPr="00691470">
        <w:rPr>
          <w:kern w:val="22"/>
          <w:szCs w:val="22"/>
        </w:rPr>
        <w:t xml:space="preserve"> and sustainable outcome</w:t>
      </w:r>
      <w:r w:rsidR="0023538D" w:rsidRPr="00691470">
        <w:rPr>
          <w:kern w:val="22"/>
          <w:szCs w:val="22"/>
        </w:rPr>
        <w:t>s</w:t>
      </w:r>
      <w:r w:rsidR="00A27007" w:rsidRPr="00691470">
        <w:rPr>
          <w:kern w:val="22"/>
          <w:szCs w:val="22"/>
        </w:rPr>
        <w:t>;</w:t>
      </w:r>
    </w:p>
    <w:p w14:paraId="67542E31" w14:textId="69CDC74D" w:rsidR="00DC11D8" w:rsidRPr="00691470" w:rsidRDefault="00DC11D8" w:rsidP="00C33570">
      <w:pPr>
        <w:pStyle w:val="Para1"/>
        <w:numPr>
          <w:ilvl w:val="1"/>
          <w:numId w:val="2"/>
        </w:numPr>
        <w:suppressLineNumbers/>
        <w:suppressAutoHyphens/>
        <w:rPr>
          <w:kern w:val="22"/>
          <w:szCs w:val="22"/>
        </w:rPr>
      </w:pPr>
      <w:r w:rsidRPr="00691470">
        <w:rPr>
          <w:kern w:val="22"/>
          <w:szCs w:val="22"/>
        </w:rPr>
        <w:t>Undertake rigorous monitoring, evaluation, and reporting:</w:t>
      </w:r>
      <w:r w:rsidR="007B019E" w:rsidRPr="00691470">
        <w:rPr>
          <w:kern w:val="22"/>
          <w:szCs w:val="22"/>
        </w:rPr>
        <w:t xml:space="preserve"> </w:t>
      </w:r>
      <w:r w:rsidR="000F27C1" w:rsidRPr="00691470">
        <w:rPr>
          <w:kern w:val="22"/>
          <w:szCs w:val="22"/>
        </w:rPr>
        <w:t>Partici</w:t>
      </w:r>
      <w:r w:rsidR="005B13BC" w:rsidRPr="00691470">
        <w:rPr>
          <w:kern w:val="22"/>
          <w:szCs w:val="22"/>
        </w:rPr>
        <w:t>pants recommended that a monitoring and evaluation framework and guidelines should be developed to assist Parties to establish baselines and to measure the performance and impact of capacity-building initiatives in support of the post</w:t>
      </w:r>
      <w:r w:rsidR="00A27007" w:rsidRPr="00691470">
        <w:rPr>
          <w:kern w:val="22"/>
          <w:szCs w:val="22"/>
        </w:rPr>
        <w:noBreakHyphen/>
      </w:r>
      <w:r w:rsidR="005B13BC" w:rsidRPr="00691470">
        <w:rPr>
          <w:kern w:val="22"/>
          <w:szCs w:val="22"/>
        </w:rPr>
        <w:t xml:space="preserve">2020 framework. They also highlighted the need to </w:t>
      </w:r>
      <w:r w:rsidR="00AF6E5E" w:rsidRPr="00691470">
        <w:rPr>
          <w:kern w:val="22"/>
          <w:szCs w:val="22"/>
        </w:rPr>
        <w:t>identify</w:t>
      </w:r>
      <w:r w:rsidR="005B13BC" w:rsidRPr="00691470">
        <w:rPr>
          <w:kern w:val="22"/>
          <w:szCs w:val="22"/>
        </w:rPr>
        <w:t xml:space="preserve"> from the design stage</w:t>
      </w:r>
      <w:r w:rsidR="00AF6E5E" w:rsidRPr="00691470">
        <w:rPr>
          <w:kern w:val="22"/>
          <w:szCs w:val="22"/>
        </w:rPr>
        <w:t xml:space="preserve"> common indicators </w:t>
      </w:r>
      <w:r w:rsidR="005B13BC" w:rsidRPr="00691470">
        <w:rPr>
          <w:kern w:val="22"/>
          <w:szCs w:val="22"/>
        </w:rPr>
        <w:t>to be used to</w:t>
      </w:r>
      <w:r w:rsidR="00AF6E5E" w:rsidRPr="00691470">
        <w:rPr>
          <w:kern w:val="22"/>
          <w:szCs w:val="22"/>
        </w:rPr>
        <w:t xml:space="preserve"> evaluate capacity-building intervention</w:t>
      </w:r>
      <w:r w:rsidR="005B13BC" w:rsidRPr="00691470">
        <w:rPr>
          <w:kern w:val="22"/>
          <w:szCs w:val="22"/>
        </w:rPr>
        <w:t>s and to d</w:t>
      </w:r>
      <w:r w:rsidR="00AF6E5E" w:rsidRPr="00691470">
        <w:rPr>
          <w:kern w:val="22"/>
          <w:szCs w:val="22"/>
        </w:rPr>
        <w:t xml:space="preserve">ocument and disseminate evidence gathered using </w:t>
      </w:r>
      <w:r w:rsidR="00F06E67" w:rsidRPr="00691470">
        <w:rPr>
          <w:kern w:val="22"/>
          <w:szCs w:val="22"/>
        </w:rPr>
        <w:t xml:space="preserve">these </w:t>
      </w:r>
      <w:r w:rsidR="00AF6E5E" w:rsidRPr="00691470">
        <w:rPr>
          <w:kern w:val="22"/>
          <w:szCs w:val="22"/>
        </w:rPr>
        <w:t>indicators</w:t>
      </w:r>
      <w:r w:rsidR="00A27007" w:rsidRPr="00691470">
        <w:rPr>
          <w:kern w:val="22"/>
          <w:szCs w:val="22"/>
        </w:rPr>
        <w:t>;</w:t>
      </w:r>
    </w:p>
    <w:p w14:paraId="2DBDB516" w14:textId="1663BFD3" w:rsidR="00CA54C3" w:rsidRPr="00691470" w:rsidRDefault="00DC11D8" w:rsidP="00C33570">
      <w:pPr>
        <w:pStyle w:val="Para1"/>
        <w:numPr>
          <w:ilvl w:val="1"/>
          <w:numId w:val="2"/>
        </w:numPr>
        <w:suppressLineNumbers/>
        <w:suppressAutoHyphens/>
        <w:rPr>
          <w:kern w:val="22"/>
          <w:szCs w:val="22"/>
        </w:rPr>
      </w:pPr>
      <w:r w:rsidRPr="00691470">
        <w:rPr>
          <w:kern w:val="22"/>
          <w:szCs w:val="22"/>
        </w:rPr>
        <w:t xml:space="preserve">Assess </w:t>
      </w:r>
      <w:r w:rsidR="0030426A" w:rsidRPr="00691470">
        <w:rPr>
          <w:kern w:val="22"/>
          <w:szCs w:val="22"/>
        </w:rPr>
        <w:t xml:space="preserve">and communicate </w:t>
      </w:r>
      <w:r w:rsidRPr="00691470">
        <w:rPr>
          <w:kern w:val="22"/>
          <w:szCs w:val="22"/>
        </w:rPr>
        <w:t>the impact of capacity</w:t>
      </w:r>
      <w:r w:rsidR="00F06E67" w:rsidRPr="00691470">
        <w:rPr>
          <w:kern w:val="22"/>
          <w:szCs w:val="22"/>
        </w:rPr>
        <w:t>-</w:t>
      </w:r>
      <w:r w:rsidRPr="00691470">
        <w:rPr>
          <w:kern w:val="22"/>
          <w:szCs w:val="22"/>
        </w:rPr>
        <w:t xml:space="preserve">building: </w:t>
      </w:r>
      <w:r w:rsidR="00AA1C31" w:rsidRPr="00691470">
        <w:rPr>
          <w:kern w:val="22"/>
          <w:szCs w:val="22"/>
        </w:rPr>
        <w:t xml:space="preserve">Participants underlined the need to </w:t>
      </w:r>
      <w:r w:rsidR="005602FE" w:rsidRPr="00691470">
        <w:rPr>
          <w:kern w:val="22"/>
          <w:szCs w:val="22"/>
        </w:rPr>
        <w:t xml:space="preserve">systematically </w:t>
      </w:r>
      <w:r w:rsidR="00AA1C31" w:rsidRPr="00691470">
        <w:rPr>
          <w:kern w:val="22"/>
          <w:szCs w:val="22"/>
        </w:rPr>
        <w:t>as</w:t>
      </w:r>
      <w:r w:rsidR="0030426A" w:rsidRPr="00691470">
        <w:rPr>
          <w:kern w:val="22"/>
          <w:szCs w:val="22"/>
        </w:rPr>
        <w:t xml:space="preserve">sess </w:t>
      </w:r>
      <w:r w:rsidR="00AA1C31" w:rsidRPr="00691470">
        <w:rPr>
          <w:kern w:val="22"/>
          <w:szCs w:val="22"/>
        </w:rPr>
        <w:t xml:space="preserve">and communicate </w:t>
      </w:r>
      <w:r w:rsidR="0030426A" w:rsidRPr="00691470">
        <w:rPr>
          <w:kern w:val="22"/>
          <w:szCs w:val="22"/>
        </w:rPr>
        <w:t>the impact of capacity</w:t>
      </w:r>
      <w:r w:rsidR="00F06E67" w:rsidRPr="00691470">
        <w:rPr>
          <w:kern w:val="22"/>
          <w:szCs w:val="22"/>
        </w:rPr>
        <w:t>-</w:t>
      </w:r>
      <w:r w:rsidR="0030426A" w:rsidRPr="00691470">
        <w:rPr>
          <w:kern w:val="22"/>
          <w:szCs w:val="22"/>
        </w:rPr>
        <w:t>building</w:t>
      </w:r>
      <w:r w:rsidR="005602FE" w:rsidRPr="00691470">
        <w:rPr>
          <w:kern w:val="22"/>
          <w:szCs w:val="22"/>
        </w:rPr>
        <w:t xml:space="preserve"> initiatives</w:t>
      </w:r>
      <w:r w:rsidR="00AA1C31" w:rsidRPr="00691470">
        <w:rPr>
          <w:kern w:val="22"/>
          <w:szCs w:val="22"/>
        </w:rPr>
        <w:t>,</w:t>
      </w:r>
      <w:r w:rsidR="0030426A" w:rsidRPr="00691470">
        <w:rPr>
          <w:kern w:val="22"/>
          <w:szCs w:val="22"/>
        </w:rPr>
        <w:t xml:space="preserve"> document </w:t>
      </w:r>
      <w:r w:rsidR="005602FE" w:rsidRPr="00691470">
        <w:rPr>
          <w:kern w:val="22"/>
          <w:szCs w:val="22"/>
        </w:rPr>
        <w:t xml:space="preserve">and share </w:t>
      </w:r>
      <w:r w:rsidR="0030426A" w:rsidRPr="00691470">
        <w:rPr>
          <w:kern w:val="22"/>
          <w:szCs w:val="22"/>
        </w:rPr>
        <w:t xml:space="preserve">success stories </w:t>
      </w:r>
      <w:r w:rsidR="00AA1C31" w:rsidRPr="00691470">
        <w:rPr>
          <w:kern w:val="22"/>
          <w:szCs w:val="22"/>
        </w:rPr>
        <w:t xml:space="preserve">and lessons learned, and to </w:t>
      </w:r>
      <w:r w:rsidR="005602FE" w:rsidRPr="00691470">
        <w:rPr>
          <w:kern w:val="22"/>
          <w:szCs w:val="22"/>
        </w:rPr>
        <w:t xml:space="preserve">ensure maximum </w:t>
      </w:r>
      <w:r w:rsidR="006D1BCA" w:rsidRPr="00691470">
        <w:rPr>
          <w:kern w:val="22"/>
          <w:szCs w:val="22"/>
        </w:rPr>
        <w:t>utiliz</w:t>
      </w:r>
      <w:r w:rsidR="005602FE" w:rsidRPr="00691470">
        <w:rPr>
          <w:kern w:val="22"/>
          <w:szCs w:val="22"/>
        </w:rPr>
        <w:t xml:space="preserve">ation of </w:t>
      </w:r>
      <w:r w:rsidR="00AA1C31" w:rsidRPr="00691470">
        <w:rPr>
          <w:kern w:val="22"/>
          <w:szCs w:val="22"/>
        </w:rPr>
        <w:t>the</w:t>
      </w:r>
      <w:r w:rsidR="006D1BCA" w:rsidRPr="00691470">
        <w:rPr>
          <w:kern w:val="22"/>
          <w:szCs w:val="22"/>
        </w:rPr>
        <w:t xml:space="preserve"> best practices and lessons learned in the development of new capacity</w:t>
      </w:r>
      <w:r w:rsidR="00F06E67" w:rsidRPr="00691470">
        <w:rPr>
          <w:kern w:val="22"/>
          <w:szCs w:val="22"/>
        </w:rPr>
        <w:t>-</w:t>
      </w:r>
      <w:r w:rsidR="006D1BCA" w:rsidRPr="00691470">
        <w:rPr>
          <w:kern w:val="22"/>
          <w:szCs w:val="22"/>
        </w:rPr>
        <w:t>building initiatives</w:t>
      </w:r>
      <w:r w:rsidR="00A27007" w:rsidRPr="00691470">
        <w:rPr>
          <w:kern w:val="22"/>
          <w:szCs w:val="22"/>
        </w:rPr>
        <w:t>;</w:t>
      </w:r>
    </w:p>
    <w:p w14:paraId="2EC99BEF" w14:textId="0BC2B5E2" w:rsidR="008F4FF4" w:rsidRPr="00691470" w:rsidRDefault="008F4FF4" w:rsidP="00C33570">
      <w:pPr>
        <w:pStyle w:val="Para1"/>
        <w:numPr>
          <w:ilvl w:val="1"/>
          <w:numId w:val="2"/>
        </w:numPr>
        <w:suppressLineNumbers/>
        <w:suppressAutoHyphens/>
        <w:rPr>
          <w:kern w:val="22"/>
          <w:szCs w:val="22"/>
        </w:rPr>
      </w:pPr>
      <w:r w:rsidRPr="00691470">
        <w:rPr>
          <w:kern w:val="22"/>
          <w:szCs w:val="22"/>
        </w:rPr>
        <w:t>Ensure the sustainability of capacity</w:t>
      </w:r>
      <w:r w:rsidR="00F91A10" w:rsidRPr="00691470">
        <w:rPr>
          <w:kern w:val="22"/>
          <w:szCs w:val="22"/>
        </w:rPr>
        <w:t>-</w:t>
      </w:r>
      <w:r w:rsidRPr="00691470">
        <w:rPr>
          <w:kern w:val="22"/>
          <w:szCs w:val="22"/>
        </w:rPr>
        <w:t>building initiatives:</w:t>
      </w:r>
      <w:r w:rsidR="005C7164" w:rsidRPr="00691470">
        <w:rPr>
          <w:kern w:val="22"/>
          <w:szCs w:val="22"/>
        </w:rPr>
        <w:t xml:space="preserve"> Participants emphasized the</w:t>
      </w:r>
      <w:r w:rsidR="00416C94" w:rsidRPr="00691470">
        <w:rPr>
          <w:kern w:val="22"/>
          <w:szCs w:val="22"/>
        </w:rPr>
        <w:t xml:space="preserve"> </w:t>
      </w:r>
      <w:r w:rsidR="0038680A" w:rsidRPr="00691470">
        <w:rPr>
          <w:kern w:val="22"/>
          <w:szCs w:val="22"/>
        </w:rPr>
        <w:t xml:space="preserve">need </w:t>
      </w:r>
      <w:r w:rsidR="000B186C" w:rsidRPr="00691470">
        <w:rPr>
          <w:kern w:val="22"/>
          <w:szCs w:val="22"/>
        </w:rPr>
        <w:t xml:space="preserve">to ensure all </w:t>
      </w:r>
      <w:r w:rsidR="00416C94" w:rsidRPr="00691470">
        <w:rPr>
          <w:kern w:val="22"/>
          <w:szCs w:val="22"/>
        </w:rPr>
        <w:t>capacity</w:t>
      </w:r>
      <w:r w:rsidR="00F91A10" w:rsidRPr="00691470">
        <w:rPr>
          <w:kern w:val="22"/>
          <w:szCs w:val="22"/>
        </w:rPr>
        <w:t>-</w:t>
      </w:r>
      <w:r w:rsidR="00416C94" w:rsidRPr="00691470">
        <w:rPr>
          <w:kern w:val="22"/>
          <w:szCs w:val="22"/>
        </w:rPr>
        <w:t xml:space="preserve">building </w:t>
      </w:r>
      <w:r w:rsidR="005602FE" w:rsidRPr="00691470">
        <w:rPr>
          <w:kern w:val="22"/>
          <w:szCs w:val="22"/>
        </w:rPr>
        <w:t xml:space="preserve">projects and </w:t>
      </w:r>
      <w:r w:rsidR="00416C94" w:rsidRPr="00691470">
        <w:rPr>
          <w:kern w:val="22"/>
          <w:szCs w:val="22"/>
        </w:rPr>
        <w:t xml:space="preserve">programmes </w:t>
      </w:r>
      <w:r w:rsidR="000B186C" w:rsidRPr="00691470">
        <w:rPr>
          <w:kern w:val="22"/>
          <w:szCs w:val="22"/>
        </w:rPr>
        <w:t>incorporate effective follow-up measures to maintain and/or upscale the resulting outputs and outcomes</w:t>
      </w:r>
      <w:r w:rsidR="000B186C" w:rsidRPr="00C33570">
        <w:rPr>
          <w:kern w:val="22"/>
          <w:szCs w:val="22"/>
        </w:rPr>
        <w:t xml:space="preserve"> </w:t>
      </w:r>
      <w:r w:rsidR="000B186C" w:rsidRPr="00691470">
        <w:rPr>
          <w:kern w:val="22"/>
          <w:szCs w:val="22"/>
        </w:rPr>
        <w:t>after the end of the project and focus</w:t>
      </w:r>
      <w:r w:rsidR="005602FE" w:rsidRPr="00691470">
        <w:rPr>
          <w:kern w:val="22"/>
          <w:szCs w:val="22"/>
        </w:rPr>
        <w:t xml:space="preserve"> </w:t>
      </w:r>
      <w:r w:rsidR="00F91A10" w:rsidRPr="00691470">
        <w:rPr>
          <w:kern w:val="22"/>
          <w:szCs w:val="22"/>
        </w:rPr>
        <w:t xml:space="preserve">on </w:t>
      </w:r>
      <w:r w:rsidR="005602FE" w:rsidRPr="00691470">
        <w:rPr>
          <w:kern w:val="22"/>
          <w:szCs w:val="22"/>
        </w:rPr>
        <w:t>long</w:t>
      </w:r>
      <w:r w:rsidR="00A27007" w:rsidRPr="00691470">
        <w:rPr>
          <w:kern w:val="22"/>
          <w:szCs w:val="22"/>
        </w:rPr>
        <w:noBreakHyphen/>
      </w:r>
      <w:r w:rsidR="005602FE" w:rsidRPr="00691470">
        <w:rPr>
          <w:kern w:val="22"/>
          <w:szCs w:val="22"/>
        </w:rPr>
        <w:t xml:space="preserve">term </w:t>
      </w:r>
      <w:r w:rsidR="000B186C" w:rsidRPr="00691470">
        <w:rPr>
          <w:kern w:val="22"/>
          <w:szCs w:val="22"/>
        </w:rPr>
        <w:t xml:space="preserve">rather </w:t>
      </w:r>
      <w:r w:rsidR="000F2EE7" w:rsidRPr="00691470">
        <w:rPr>
          <w:kern w:val="22"/>
          <w:szCs w:val="22"/>
        </w:rPr>
        <w:t xml:space="preserve">than </w:t>
      </w:r>
      <w:r w:rsidR="00416C94" w:rsidRPr="00691470">
        <w:rPr>
          <w:kern w:val="22"/>
          <w:szCs w:val="22"/>
        </w:rPr>
        <w:t>short-term solutions.</w:t>
      </w:r>
      <w:r w:rsidR="005C7164" w:rsidRPr="00691470">
        <w:rPr>
          <w:kern w:val="22"/>
          <w:szCs w:val="22"/>
        </w:rPr>
        <w:t xml:space="preserve"> </w:t>
      </w:r>
      <w:r w:rsidR="000F2EE7" w:rsidRPr="00691470">
        <w:rPr>
          <w:kern w:val="22"/>
          <w:szCs w:val="22"/>
        </w:rPr>
        <w:t xml:space="preserve">Such measures could include ensuring full country ownership of the projects, institutionalizing capacity-building activities into existing structures and functions, and building </w:t>
      </w:r>
      <w:r w:rsidR="005C7164" w:rsidRPr="00691470">
        <w:rPr>
          <w:kern w:val="22"/>
          <w:szCs w:val="22"/>
        </w:rPr>
        <w:t>network</w:t>
      </w:r>
      <w:r w:rsidR="000F2EE7" w:rsidRPr="00691470">
        <w:rPr>
          <w:kern w:val="22"/>
          <w:szCs w:val="22"/>
        </w:rPr>
        <w:t xml:space="preserve">s and </w:t>
      </w:r>
      <w:r w:rsidR="005C7164" w:rsidRPr="00691470">
        <w:rPr>
          <w:kern w:val="22"/>
          <w:szCs w:val="22"/>
        </w:rPr>
        <w:t>long-term partnerships with relevant institutions</w:t>
      </w:r>
      <w:r w:rsidR="000F2EE7" w:rsidRPr="00691470">
        <w:rPr>
          <w:kern w:val="22"/>
          <w:szCs w:val="22"/>
        </w:rPr>
        <w:t>,</w:t>
      </w:r>
      <w:r w:rsidR="005C7164" w:rsidRPr="00691470">
        <w:rPr>
          <w:kern w:val="22"/>
          <w:szCs w:val="22"/>
        </w:rPr>
        <w:t xml:space="preserve"> such as local universities</w:t>
      </w:r>
      <w:r w:rsidR="000F2EE7" w:rsidRPr="00691470">
        <w:rPr>
          <w:kern w:val="22"/>
          <w:szCs w:val="22"/>
        </w:rPr>
        <w:t>.</w:t>
      </w:r>
    </w:p>
    <w:p w14:paraId="6AEB559D" w14:textId="25AAAF46" w:rsidR="00D2486E" w:rsidRPr="00691470" w:rsidRDefault="00290F14" w:rsidP="00C33570">
      <w:pPr>
        <w:pStyle w:val="Para1"/>
        <w:suppressLineNumbers/>
        <w:tabs>
          <w:tab w:val="clear" w:pos="360"/>
        </w:tabs>
        <w:suppressAutoHyphens/>
        <w:rPr>
          <w:kern w:val="22"/>
          <w:szCs w:val="22"/>
        </w:rPr>
      </w:pPr>
      <w:r w:rsidRPr="00691470">
        <w:rPr>
          <w:kern w:val="22"/>
          <w:szCs w:val="22"/>
        </w:rPr>
        <w:t xml:space="preserve">In </w:t>
      </w:r>
      <w:r w:rsidR="00C37BD3" w:rsidRPr="00691470">
        <w:rPr>
          <w:kern w:val="22"/>
          <w:szCs w:val="22"/>
        </w:rPr>
        <w:t>summary,</w:t>
      </w:r>
      <w:r w:rsidRPr="00691470">
        <w:rPr>
          <w:kern w:val="22"/>
          <w:szCs w:val="22"/>
        </w:rPr>
        <w:t xml:space="preserve"> participants </w:t>
      </w:r>
      <w:r w:rsidR="00DF46AA" w:rsidRPr="00691470">
        <w:rPr>
          <w:kern w:val="22"/>
          <w:szCs w:val="22"/>
        </w:rPr>
        <w:t>emphasi</w:t>
      </w:r>
      <w:r w:rsidR="009F4A5A" w:rsidRPr="00691470">
        <w:rPr>
          <w:kern w:val="22"/>
          <w:szCs w:val="22"/>
        </w:rPr>
        <w:t>z</w:t>
      </w:r>
      <w:r w:rsidR="00DF46AA" w:rsidRPr="00691470">
        <w:rPr>
          <w:kern w:val="22"/>
          <w:szCs w:val="22"/>
        </w:rPr>
        <w:t>ed</w:t>
      </w:r>
      <w:r w:rsidRPr="00691470">
        <w:rPr>
          <w:kern w:val="22"/>
          <w:szCs w:val="22"/>
        </w:rPr>
        <w:t xml:space="preserve"> the need </w:t>
      </w:r>
      <w:r w:rsidR="00C440F3" w:rsidRPr="00691470">
        <w:rPr>
          <w:kern w:val="22"/>
          <w:szCs w:val="22"/>
        </w:rPr>
        <w:t>to adopt</w:t>
      </w:r>
      <w:r w:rsidR="00F871C2" w:rsidRPr="00691470">
        <w:rPr>
          <w:kern w:val="22"/>
          <w:szCs w:val="22"/>
        </w:rPr>
        <w:t xml:space="preserve"> a strategic </w:t>
      </w:r>
      <w:r w:rsidR="00857488" w:rsidRPr="00691470">
        <w:rPr>
          <w:kern w:val="22"/>
          <w:szCs w:val="22"/>
        </w:rPr>
        <w:t xml:space="preserve">and practical </w:t>
      </w:r>
      <w:r w:rsidR="00F871C2" w:rsidRPr="00691470">
        <w:rPr>
          <w:kern w:val="22"/>
          <w:szCs w:val="22"/>
        </w:rPr>
        <w:t xml:space="preserve">approach to </w:t>
      </w:r>
      <w:r w:rsidR="00092948" w:rsidRPr="00691470">
        <w:rPr>
          <w:kern w:val="22"/>
          <w:szCs w:val="22"/>
        </w:rPr>
        <w:t xml:space="preserve">ensure </w:t>
      </w:r>
      <w:r w:rsidR="00011EC0" w:rsidRPr="00691470">
        <w:rPr>
          <w:kern w:val="22"/>
          <w:szCs w:val="22"/>
        </w:rPr>
        <w:t xml:space="preserve">that </w:t>
      </w:r>
      <w:r w:rsidR="00092948" w:rsidRPr="00691470">
        <w:rPr>
          <w:kern w:val="22"/>
          <w:szCs w:val="22"/>
        </w:rPr>
        <w:t>capacity-building contributes meaningfully to the effective implementation of the post-2020 global biodiversity framework.</w:t>
      </w:r>
    </w:p>
    <w:p w14:paraId="242F2794" w14:textId="7F94742F" w:rsidR="00CF3D87" w:rsidRPr="00691470" w:rsidRDefault="008B2929" w:rsidP="00C33570">
      <w:pPr>
        <w:pStyle w:val="Heading3"/>
        <w:suppressLineNumbers/>
        <w:suppressAutoHyphens/>
        <w:rPr>
          <w:kern w:val="22"/>
          <w:szCs w:val="22"/>
        </w:rPr>
      </w:pPr>
      <w:r w:rsidRPr="00691470">
        <w:rPr>
          <w:kern w:val="22"/>
          <w:szCs w:val="22"/>
        </w:rPr>
        <w:lastRenderedPageBreak/>
        <w:t>6</w:t>
      </w:r>
      <w:r w:rsidR="00CF3D87" w:rsidRPr="00691470">
        <w:rPr>
          <w:kern w:val="22"/>
          <w:szCs w:val="22"/>
        </w:rPr>
        <w:t>.</w:t>
      </w:r>
      <w:r w:rsidR="00CF3D87" w:rsidRPr="00691470">
        <w:rPr>
          <w:kern w:val="22"/>
          <w:szCs w:val="22"/>
        </w:rPr>
        <w:tab/>
        <w:t>Technical and scientific cooperation and technology transfer</w:t>
      </w:r>
    </w:p>
    <w:p w14:paraId="486F321A" w14:textId="2EEAF958" w:rsidR="00A81305" w:rsidRPr="00691470" w:rsidRDefault="00CF3D87" w:rsidP="00C33570">
      <w:pPr>
        <w:pStyle w:val="Para1"/>
        <w:suppressLineNumbers/>
        <w:tabs>
          <w:tab w:val="clear" w:pos="360"/>
        </w:tabs>
        <w:suppressAutoHyphens/>
        <w:rPr>
          <w:kern w:val="22"/>
          <w:szCs w:val="22"/>
        </w:rPr>
      </w:pPr>
      <w:r w:rsidRPr="00691470">
        <w:rPr>
          <w:kern w:val="22"/>
          <w:szCs w:val="22"/>
        </w:rPr>
        <w:t xml:space="preserve">Participants </w:t>
      </w:r>
      <w:r w:rsidR="006D1790" w:rsidRPr="00691470">
        <w:rPr>
          <w:kern w:val="22"/>
          <w:szCs w:val="22"/>
        </w:rPr>
        <w:t xml:space="preserve">noted that limited progress had been made </w:t>
      </w:r>
      <w:r w:rsidR="00567C35">
        <w:rPr>
          <w:kern w:val="22"/>
          <w:szCs w:val="22"/>
        </w:rPr>
        <w:t>in</w:t>
      </w:r>
      <w:r w:rsidR="00567C35" w:rsidRPr="00691470">
        <w:rPr>
          <w:kern w:val="22"/>
          <w:szCs w:val="22"/>
        </w:rPr>
        <w:t xml:space="preserve"> </w:t>
      </w:r>
      <w:r w:rsidR="006D1790" w:rsidRPr="00691470">
        <w:rPr>
          <w:kern w:val="22"/>
          <w:szCs w:val="22"/>
        </w:rPr>
        <w:t>promot</w:t>
      </w:r>
      <w:r w:rsidR="00567C35">
        <w:rPr>
          <w:kern w:val="22"/>
          <w:szCs w:val="22"/>
        </w:rPr>
        <w:t>ing</w:t>
      </w:r>
      <w:r w:rsidR="006D1790" w:rsidRPr="00691470">
        <w:rPr>
          <w:kern w:val="22"/>
          <w:szCs w:val="22"/>
        </w:rPr>
        <w:t xml:space="preserve"> technical and scientific cooperation, technology transfer and innovation. While some </w:t>
      </w:r>
      <w:r w:rsidR="00190A89" w:rsidRPr="00691470">
        <w:rPr>
          <w:kern w:val="22"/>
          <w:szCs w:val="22"/>
        </w:rPr>
        <w:t xml:space="preserve">initiatives and </w:t>
      </w:r>
      <w:r w:rsidR="006D1790" w:rsidRPr="00691470">
        <w:rPr>
          <w:kern w:val="22"/>
          <w:szCs w:val="22"/>
        </w:rPr>
        <w:t>programmes</w:t>
      </w:r>
      <w:r w:rsidR="00190A89" w:rsidRPr="00691470">
        <w:rPr>
          <w:kern w:val="22"/>
          <w:szCs w:val="22"/>
        </w:rPr>
        <w:t>,</w:t>
      </w:r>
      <w:r w:rsidR="006D1790" w:rsidRPr="00691470">
        <w:rPr>
          <w:kern w:val="22"/>
          <w:szCs w:val="22"/>
        </w:rPr>
        <w:t xml:space="preserve"> such as the Bio</w:t>
      </w:r>
      <w:r w:rsidR="00A27007" w:rsidRPr="00691470">
        <w:rPr>
          <w:kern w:val="22"/>
          <w:szCs w:val="22"/>
        </w:rPr>
        <w:noBreakHyphen/>
      </w:r>
      <w:r w:rsidR="006D1790" w:rsidRPr="00691470">
        <w:rPr>
          <w:kern w:val="22"/>
          <w:szCs w:val="22"/>
        </w:rPr>
        <w:t>Bridge Initiative</w:t>
      </w:r>
      <w:r w:rsidR="00190A89" w:rsidRPr="00691470">
        <w:rPr>
          <w:kern w:val="22"/>
          <w:szCs w:val="22"/>
        </w:rPr>
        <w:t>,</w:t>
      </w:r>
      <w:r w:rsidR="006D1790" w:rsidRPr="00691470">
        <w:rPr>
          <w:kern w:val="22"/>
          <w:szCs w:val="22"/>
        </w:rPr>
        <w:t xml:space="preserve"> had been established, </w:t>
      </w:r>
      <w:r w:rsidR="00A81305" w:rsidRPr="00691470">
        <w:rPr>
          <w:kern w:val="22"/>
          <w:szCs w:val="22"/>
        </w:rPr>
        <w:t xml:space="preserve">they were underfunded and </w:t>
      </w:r>
      <w:r w:rsidR="006D1790" w:rsidRPr="00691470">
        <w:rPr>
          <w:kern w:val="22"/>
          <w:szCs w:val="22"/>
        </w:rPr>
        <w:t>only a few Parties had benefited.</w:t>
      </w:r>
    </w:p>
    <w:p w14:paraId="3F9971A4" w14:textId="076C8029" w:rsidR="00CF3D87" w:rsidRPr="00691470" w:rsidRDefault="00A81305" w:rsidP="00C33570">
      <w:pPr>
        <w:pStyle w:val="Para1"/>
        <w:suppressLineNumbers/>
        <w:tabs>
          <w:tab w:val="clear" w:pos="360"/>
        </w:tabs>
        <w:suppressAutoHyphens/>
        <w:rPr>
          <w:kern w:val="22"/>
          <w:szCs w:val="22"/>
        </w:rPr>
      </w:pPr>
      <w:r w:rsidRPr="00691470">
        <w:rPr>
          <w:kern w:val="22"/>
          <w:szCs w:val="22"/>
        </w:rPr>
        <w:t xml:space="preserve">Participants </w:t>
      </w:r>
      <w:r w:rsidR="004D2AF2" w:rsidRPr="00691470">
        <w:rPr>
          <w:kern w:val="22"/>
          <w:szCs w:val="22"/>
        </w:rPr>
        <w:t xml:space="preserve">underlined the </w:t>
      </w:r>
      <w:r w:rsidRPr="00691470">
        <w:rPr>
          <w:kern w:val="22"/>
          <w:szCs w:val="22"/>
        </w:rPr>
        <w:t>need to enhance</w:t>
      </w:r>
      <w:r w:rsidR="001677FF" w:rsidRPr="00691470">
        <w:rPr>
          <w:kern w:val="22"/>
          <w:szCs w:val="22"/>
        </w:rPr>
        <w:t xml:space="preserve"> </w:t>
      </w:r>
      <w:r w:rsidRPr="00691470">
        <w:rPr>
          <w:kern w:val="22"/>
          <w:szCs w:val="22"/>
        </w:rPr>
        <w:t>technical and scientific cooperation, technology transfer and innovation</w:t>
      </w:r>
      <w:r w:rsidR="001677FF" w:rsidRPr="00691470">
        <w:rPr>
          <w:kern w:val="22"/>
          <w:szCs w:val="22"/>
        </w:rPr>
        <w:t xml:space="preserve"> as key means of implementation for supporting the post-2020 framework</w:t>
      </w:r>
      <w:r w:rsidRPr="00691470">
        <w:rPr>
          <w:kern w:val="22"/>
          <w:szCs w:val="22"/>
        </w:rPr>
        <w:t>. They</w:t>
      </w:r>
      <w:r w:rsidR="001677FF" w:rsidRPr="00691470">
        <w:rPr>
          <w:kern w:val="22"/>
          <w:szCs w:val="22"/>
        </w:rPr>
        <w:t xml:space="preserve"> identified the following as possible actions </w:t>
      </w:r>
      <w:r w:rsidR="00CF77B8" w:rsidRPr="00691470">
        <w:rPr>
          <w:kern w:val="22"/>
          <w:szCs w:val="22"/>
        </w:rPr>
        <w:t>for</w:t>
      </w:r>
      <w:r w:rsidR="001677FF" w:rsidRPr="00691470">
        <w:rPr>
          <w:kern w:val="22"/>
          <w:szCs w:val="22"/>
        </w:rPr>
        <w:t xml:space="preserve"> consider</w:t>
      </w:r>
      <w:r w:rsidR="00CF77B8" w:rsidRPr="00691470">
        <w:rPr>
          <w:kern w:val="22"/>
          <w:szCs w:val="22"/>
        </w:rPr>
        <w:t>ation</w:t>
      </w:r>
      <w:r w:rsidR="001677FF" w:rsidRPr="00691470">
        <w:rPr>
          <w:kern w:val="22"/>
          <w:szCs w:val="22"/>
        </w:rPr>
        <w:t>:</w:t>
      </w:r>
    </w:p>
    <w:p w14:paraId="6B2B3478" w14:textId="687D5A8B" w:rsidR="00A50DB6" w:rsidRPr="00691470" w:rsidRDefault="00DB1E31" w:rsidP="00C33570">
      <w:pPr>
        <w:pStyle w:val="Para1"/>
        <w:numPr>
          <w:ilvl w:val="1"/>
          <w:numId w:val="2"/>
        </w:numPr>
        <w:suppressLineNumbers/>
        <w:suppressAutoHyphens/>
        <w:rPr>
          <w:kern w:val="22"/>
          <w:szCs w:val="22"/>
        </w:rPr>
      </w:pPr>
      <w:r w:rsidRPr="00691470">
        <w:rPr>
          <w:kern w:val="22"/>
          <w:szCs w:val="22"/>
        </w:rPr>
        <w:t xml:space="preserve">Mapping </w:t>
      </w:r>
      <w:r w:rsidR="00A50DB6" w:rsidRPr="00691470">
        <w:rPr>
          <w:kern w:val="22"/>
          <w:szCs w:val="22"/>
        </w:rPr>
        <w:t xml:space="preserve">and cataloguing </w:t>
      </w:r>
      <w:r w:rsidRPr="00691470">
        <w:rPr>
          <w:kern w:val="22"/>
          <w:szCs w:val="22"/>
        </w:rPr>
        <w:t xml:space="preserve">existing providers or potential providers </w:t>
      </w:r>
      <w:r w:rsidR="00A50DB6" w:rsidRPr="00691470">
        <w:rPr>
          <w:kern w:val="22"/>
          <w:szCs w:val="22"/>
        </w:rPr>
        <w:t>of technical assistance that could be matched with those requesting assistance</w:t>
      </w:r>
      <w:r w:rsidR="00357EB5" w:rsidRPr="00691470">
        <w:rPr>
          <w:kern w:val="22"/>
          <w:szCs w:val="22"/>
        </w:rPr>
        <w:t>;</w:t>
      </w:r>
    </w:p>
    <w:p w14:paraId="6EDDE3F3" w14:textId="40D012F5" w:rsidR="006D1790" w:rsidRPr="00691470" w:rsidRDefault="00A50DB6" w:rsidP="00C33570">
      <w:pPr>
        <w:pStyle w:val="Para1"/>
        <w:numPr>
          <w:ilvl w:val="1"/>
          <w:numId w:val="2"/>
        </w:numPr>
        <w:suppressLineNumbers/>
        <w:suppressAutoHyphens/>
        <w:rPr>
          <w:kern w:val="22"/>
          <w:szCs w:val="22"/>
        </w:rPr>
      </w:pPr>
      <w:r w:rsidRPr="00691470">
        <w:rPr>
          <w:kern w:val="22"/>
          <w:szCs w:val="22"/>
        </w:rPr>
        <w:t>A</w:t>
      </w:r>
      <w:r w:rsidR="006D1790" w:rsidRPr="00691470">
        <w:rPr>
          <w:kern w:val="22"/>
          <w:szCs w:val="22"/>
        </w:rPr>
        <w:t>ssessment</w:t>
      </w:r>
      <w:r w:rsidR="00A603C2" w:rsidRPr="00691470">
        <w:rPr>
          <w:kern w:val="22"/>
          <w:szCs w:val="22"/>
        </w:rPr>
        <w:t>/inventory</w:t>
      </w:r>
      <w:r w:rsidR="006D1790" w:rsidRPr="00691470">
        <w:rPr>
          <w:kern w:val="22"/>
          <w:szCs w:val="22"/>
        </w:rPr>
        <w:t xml:space="preserve"> of </w:t>
      </w:r>
      <w:r w:rsidRPr="00691470">
        <w:rPr>
          <w:kern w:val="22"/>
          <w:szCs w:val="22"/>
        </w:rPr>
        <w:t xml:space="preserve">relevant </w:t>
      </w:r>
      <w:r w:rsidR="006D1790" w:rsidRPr="00691470">
        <w:rPr>
          <w:kern w:val="22"/>
          <w:szCs w:val="22"/>
        </w:rPr>
        <w:t>technologies and best practices (including traditional knowledge</w:t>
      </w:r>
      <w:r w:rsidR="001677FF" w:rsidRPr="00691470">
        <w:rPr>
          <w:kern w:val="22"/>
          <w:szCs w:val="22"/>
        </w:rPr>
        <w:t xml:space="preserve"> and</w:t>
      </w:r>
      <w:r w:rsidR="006D1790" w:rsidRPr="00691470">
        <w:rPr>
          <w:kern w:val="22"/>
          <w:szCs w:val="22"/>
        </w:rPr>
        <w:t xml:space="preserve"> science) </w:t>
      </w:r>
      <w:r w:rsidR="00A81305" w:rsidRPr="00691470">
        <w:rPr>
          <w:kern w:val="22"/>
          <w:szCs w:val="22"/>
        </w:rPr>
        <w:t xml:space="preserve">to identify what </w:t>
      </w:r>
      <w:r w:rsidR="00DB1E31" w:rsidRPr="00691470">
        <w:rPr>
          <w:kern w:val="22"/>
          <w:szCs w:val="22"/>
        </w:rPr>
        <w:t>exist</w:t>
      </w:r>
      <w:r w:rsidRPr="00691470">
        <w:rPr>
          <w:kern w:val="22"/>
          <w:szCs w:val="22"/>
        </w:rPr>
        <w:t>s</w:t>
      </w:r>
      <w:r w:rsidR="00DB1E31" w:rsidRPr="00691470">
        <w:rPr>
          <w:kern w:val="22"/>
          <w:szCs w:val="22"/>
        </w:rPr>
        <w:t xml:space="preserve"> where and who</w:t>
      </w:r>
      <w:r w:rsidR="00654003">
        <w:rPr>
          <w:kern w:val="22"/>
          <w:szCs w:val="22"/>
        </w:rPr>
        <w:t xml:space="preserve"> owns it</w:t>
      </w:r>
      <w:r w:rsidRPr="00691470">
        <w:rPr>
          <w:kern w:val="22"/>
          <w:szCs w:val="22"/>
        </w:rPr>
        <w:t xml:space="preserve"> </w:t>
      </w:r>
      <w:r w:rsidR="00A603C2" w:rsidRPr="00691470">
        <w:rPr>
          <w:kern w:val="22"/>
          <w:szCs w:val="22"/>
        </w:rPr>
        <w:t>so that national biodiversity policymakers and practitioners</w:t>
      </w:r>
      <w:r w:rsidRPr="00691470">
        <w:rPr>
          <w:kern w:val="22"/>
          <w:szCs w:val="22"/>
        </w:rPr>
        <w:t xml:space="preserve"> </w:t>
      </w:r>
      <w:r w:rsidR="00A603C2" w:rsidRPr="00691470">
        <w:rPr>
          <w:kern w:val="22"/>
          <w:szCs w:val="22"/>
        </w:rPr>
        <w:t xml:space="preserve">can devise mechanisms for accessing them </w:t>
      </w:r>
      <w:r w:rsidRPr="00691470">
        <w:rPr>
          <w:kern w:val="22"/>
          <w:szCs w:val="22"/>
        </w:rPr>
        <w:t>and</w:t>
      </w:r>
      <w:r w:rsidR="00A603C2" w:rsidRPr="00691470">
        <w:rPr>
          <w:kern w:val="22"/>
          <w:szCs w:val="22"/>
        </w:rPr>
        <w:t>/or</w:t>
      </w:r>
      <w:r w:rsidRPr="00691470">
        <w:rPr>
          <w:kern w:val="22"/>
          <w:szCs w:val="22"/>
        </w:rPr>
        <w:t xml:space="preserve"> respond </w:t>
      </w:r>
      <w:r w:rsidR="006D1790" w:rsidRPr="00691470">
        <w:rPr>
          <w:kern w:val="22"/>
          <w:szCs w:val="22"/>
        </w:rPr>
        <w:t>to the gaps</w:t>
      </w:r>
      <w:r w:rsidRPr="00691470">
        <w:rPr>
          <w:kern w:val="22"/>
          <w:szCs w:val="22"/>
        </w:rPr>
        <w:t xml:space="preserve"> and</w:t>
      </w:r>
      <w:r w:rsidR="006D1790" w:rsidRPr="00691470">
        <w:rPr>
          <w:kern w:val="22"/>
          <w:szCs w:val="22"/>
        </w:rPr>
        <w:t xml:space="preserve"> challenges </w:t>
      </w:r>
      <w:r w:rsidRPr="00691470">
        <w:rPr>
          <w:kern w:val="22"/>
          <w:szCs w:val="22"/>
        </w:rPr>
        <w:t>encountered in accessing them</w:t>
      </w:r>
      <w:r w:rsidR="00357EB5" w:rsidRPr="00691470">
        <w:rPr>
          <w:kern w:val="22"/>
          <w:szCs w:val="22"/>
        </w:rPr>
        <w:t>;</w:t>
      </w:r>
    </w:p>
    <w:p w14:paraId="517EC169" w14:textId="46929E01" w:rsidR="006D1790" w:rsidRPr="00691470" w:rsidRDefault="006D1790" w:rsidP="00C33570">
      <w:pPr>
        <w:pStyle w:val="Para1"/>
        <w:numPr>
          <w:ilvl w:val="1"/>
          <w:numId w:val="2"/>
        </w:numPr>
        <w:suppressLineNumbers/>
        <w:suppressAutoHyphens/>
        <w:rPr>
          <w:kern w:val="22"/>
          <w:szCs w:val="22"/>
        </w:rPr>
      </w:pPr>
      <w:r w:rsidRPr="00691470">
        <w:rPr>
          <w:kern w:val="22"/>
          <w:szCs w:val="22"/>
        </w:rPr>
        <w:t xml:space="preserve">Technology fit for purpose: </w:t>
      </w:r>
      <w:r w:rsidR="00444E46" w:rsidRPr="00691470">
        <w:rPr>
          <w:kern w:val="22"/>
          <w:szCs w:val="22"/>
        </w:rPr>
        <w:t>Review examples of technologies that have been transferred over the last decade to u</w:t>
      </w:r>
      <w:r w:rsidRPr="00691470">
        <w:rPr>
          <w:kern w:val="22"/>
          <w:szCs w:val="22"/>
        </w:rPr>
        <w:t xml:space="preserve">nderstand the objectives </w:t>
      </w:r>
      <w:r w:rsidR="00444E46" w:rsidRPr="00691470">
        <w:rPr>
          <w:kern w:val="22"/>
          <w:szCs w:val="22"/>
        </w:rPr>
        <w:t xml:space="preserve">and purpose </w:t>
      </w:r>
      <w:r w:rsidRPr="00691470">
        <w:rPr>
          <w:kern w:val="22"/>
          <w:szCs w:val="22"/>
        </w:rPr>
        <w:t xml:space="preserve">of </w:t>
      </w:r>
      <w:r w:rsidR="00444E46" w:rsidRPr="00691470">
        <w:rPr>
          <w:kern w:val="22"/>
          <w:szCs w:val="22"/>
        </w:rPr>
        <w:t xml:space="preserve">the </w:t>
      </w:r>
      <w:r w:rsidRPr="00691470">
        <w:rPr>
          <w:kern w:val="22"/>
          <w:szCs w:val="22"/>
        </w:rPr>
        <w:t>transfer</w:t>
      </w:r>
      <w:r w:rsidR="00A603C2" w:rsidRPr="00691470">
        <w:rPr>
          <w:kern w:val="22"/>
          <w:szCs w:val="22"/>
        </w:rPr>
        <w:t xml:space="preserve"> </w:t>
      </w:r>
      <w:r w:rsidR="0018499F" w:rsidRPr="00691470">
        <w:rPr>
          <w:kern w:val="22"/>
          <w:szCs w:val="22"/>
        </w:rPr>
        <w:t xml:space="preserve">with a view to adopting </w:t>
      </w:r>
      <w:r w:rsidR="00A603C2" w:rsidRPr="00691470">
        <w:rPr>
          <w:kern w:val="22"/>
          <w:szCs w:val="22"/>
        </w:rPr>
        <w:t>strategies and decisions designed to provide the most fit-for-purpose outcome</w:t>
      </w:r>
      <w:r w:rsidR="0018499F" w:rsidRPr="00691470">
        <w:rPr>
          <w:kern w:val="22"/>
          <w:szCs w:val="22"/>
        </w:rPr>
        <w:t>s</w:t>
      </w:r>
      <w:r w:rsidR="00357EB5" w:rsidRPr="00691470">
        <w:rPr>
          <w:kern w:val="22"/>
          <w:szCs w:val="22"/>
        </w:rPr>
        <w:t>;</w:t>
      </w:r>
    </w:p>
    <w:p w14:paraId="51C39258" w14:textId="6A060CD9" w:rsidR="00CF77B8" w:rsidRPr="00691470" w:rsidRDefault="00444E46" w:rsidP="00C33570">
      <w:pPr>
        <w:pStyle w:val="Para1"/>
        <w:numPr>
          <w:ilvl w:val="1"/>
          <w:numId w:val="2"/>
        </w:numPr>
        <w:suppressLineNumbers/>
        <w:suppressAutoHyphens/>
        <w:rPr>
          <w:kern w:val="22"/>
          <w:szCs w:val="22"/>
        </w:rPr>
      </w:pPr>
      <w:r w:rsidRPr="00691470">
        <w:rPr>
          <w:kern w:val="22"/>
          <w:szCs w:val="22"/>
        </w:rPr>
        <w:t>Promote and support the</w:t>
      </w:r>
      <w:r w:rsidR="006D1790" w:rsidRPr="00691470">
        <w:rPr>
          <w:kern w:val="22"/>
          <w:szCs w:val="22"/>
        </w:rPr>
        <w:t xml:space="preserve"> develop</w:t>
      </w:r>
      <w:r w:rsidRPr="00691470">
        <w:rPr>
          <w:kern w:val="22"/>
          <w:szCs w:val="22"/>
        </w:rPr>
        <w:t>ment of</w:t>
      </w:r>
      <w:r w:rsidR="006D1790" w:rsidRPr="00691470">
        <w:rPr>
          <w:kern w:val="22"/>
          <w:szCs w:val="22"/>
        </w:rPr>
        <w:t xml:space="preserve"> technologies </w:t>
      </w:r>
      <w:r w:rsidRPr="00691470">
        <w:rPr>
          <w:kern w:val="22"/>
          <w:szCs w:val="22"/>
        </w:rPr>
        <w:t xml:space="preserve">locally </w:t>
      </w:r>
      <w:r w:rsidR="006D1790" w:rsidRPr="00691470">
        <w:rPr>
          <w:kern w:val="22"/>
          <w:szCs w:val="22"/>
        </w:rPr>
        <w:t xml:space="preserve">rather than </w:t>
      </w:r>
      <w:r w:rsidRPr="00691470">
        <w:rPr>
          <w:kern w:val="22"/>
          <w:szCs w:val="22"/>
        </w:rPr>
        <w:t xml:space="preserve">focusing on </w:t>
      </w:r>
      <w:r w:rsidR="006D1790" w:rsidRPr="00691470">
        <w:rPr>
          <w:kern w:val="22"/>
          <w:szCs w:val="22"/>
        </w:rPr>
        <w:t>transfer from other countries</w:t>
      </w:r>
      <w:r w:rsidRPr="00691470">
        <w:rPr>
          <w:kern w:val="22"/>
          <w:szCs w:val="22"/>
        </w:rPr>
        <w:t xml:space="preserve">, which is sometimes constrained </w:t>
      </w:r>
      <w:r w:rsidR="00F91A10" w:rsidRPr="00691470">
        <w:rPr>
          <w:kern w:val="22"/>
          <w:szCs w:val="22"/>
        </w:rPr>
        <w:t xml:space="preserve">by </w:t>
      </w:r>
      <w:r w:rsidRPr="00691470">
        <w:rPr>
          <w:kern w:val="22"/>
          <w:szCs w:val="22"/>
        </w:rPr>
        <w:t xml:space="preserve">issues related </w:t>
      </w:r>
      <w:r w:rsidR="00F91A10" w:rsidRPr="00691470">
        <w:rPr>
          <w:kern w:val="22"/>
          <w:szCs w:val="22"/>
        </w:rPr>
        <w:t xml:space="preserve">to </w:t>
      </w:r>
      <w:r w:rsidRPr="00691470">
        <w:rPr>
          <w:kern w:val="22"/>
          <w:szCs w:val="22"/>
        </w:rPr>
        <w:t>intellectual property rights and lack of spare parts in case of equipment</w:t>
      </w:r>
      <w:r w:rsidR="006D1790" w:rsidRPr="00691470">
        <w:rPr>
          <w:kern w:val="22"/>
          <w:szCs w:val="22"/>
        </w:rPr>
        <w:t xml:space="preserve">. </w:t>
      </w:r>
      <w:r w:rsidRPr="00691470">
        <w:rPr>
          <w:kern w:val="22"/>
          <w:szCs w:val="22"/>
        </w:rPr>
        <w:t xml:space="preserve">Participants noted that it is </w:t>
      </w:r>
      <w:r w:rsidR="006D1790" w:rsidRPr="00691470">
        <w:rPr>
          <w:kern w:val="22"/>
          <w:szCs w:val="22"/>
        </w:rPr>
        <w:t xml:space="preserve">best </w:t>
      </w:r>
      <w:r w:rsidR="00F91A10" w:rsidRPr="00691470">
        <w:rPr>
          <w:kern w:val="22"/>
          <w:szCs w:val="22"/>
        </w:rPr>
        <w:t xml:space="preserve">to </w:t>
      </w:r>
      <w:r w:rsidR="006D1790" w:rsidRPr="00691470">
        <w:rPr>
          <w:kern w:val="22"/>
          <w:szCs w:val="22"/>
        </w:rPr>
        <w:t>have home</w:t>
      </w:r>
      <w:r w:rsidR="00F91A10" w:rsidRPr="00691470">
        <w:rPr>
          <w:kern w:val="22"/>
          <w:szCs w:val="22"/>
        </w:rPr>
        <w:t>-</w:t>
      </w:r>
      <w:r w:rsidR="006D1790" w:rsidRPr="00691470">
        <w:rPr>
          <w:kern w:val="22"/>
          <w:szCs w:val="22"/>
        </w:rPr>
        <w:t>grown technologies</w:t>
      </w:r>
      <w:r w:rsidRPr="00691470">
        <w:rPr>
          <w:kern w:val="22"/>
          <w:szCs w:val="22"/>
        </w:rPr>
        <w:t xml:space="preserve"> and know</w:t>
      </w:r>
      <w:r w:rsidR="00A87E6D">
        <w:rPr>
          <w:kern w:val="22"/>
          <w:szCs w:val="22"/>
        </w:rPr>
        <w:t>-</w:t>
      </w:r>
      <w:r w:rsidRPr="00691470">
        <w:rPr>
          <w:kern w:val="22"/>
          <w:szCs w:val="22"/>
        </w:rPr>
        <w:t xml:space="preserve">how </w:t>
      </w:r>
      <w:r w:rsidR="004F250F" w:rsidRPr="00691470">
        <w:rPr>
          <w:kern w:val="22"/>
          <w:szCs w:val="22"/>
        </w:rPr>
        <w:t>to ensure</w:t>
      </w:r>
      <w:r w:rsidRPr="00691470">
        <w:rPr>
          <w:kern w:val="22"/>
          <w:szCs w:val="22"/>
        </w:rPr>
        <w:t xml:space="preserve"> sustainability </w:t>
      </w:r>
      <w:r w:rsidR="006D1790" w:rsidRPr="00691470">
        <w:rPr>
          <w:kern w:val="22"/>
          <w:szCs w:val="22"/>
        </w:rPr>
        <w:t>and reduce dependence</w:t>
      </w:r>
      <w:r w:rsidR="004F250F" w:rsidRPr="00691470">
        <w:rPr>
          <w:kern w:val="22"/>
          <w:szCs w:val="22"/>
        </w:rPr>
        <w:t xml:space="preserve"> and</w:t>
      </w:r>
      <w:r w:rsidR="006D1790" w:rsidRPr="00691470">
        <w:rPr>
          <w:kern w:val="22"/>
          <w:szCs w:val="22"/>
        </w:rPr>
        <w:t xml:space="preserve"> costs</w:t>
      </w:r>
      <w:r w:rsidR="00F91A10" w:rsidRPr="00691470">
        <w:rPr>
          <w:kern w:val="22"/>
          <w:szCs w:val="22"/>
        </w:rPr>
        <w:t>,</w:t>
      </w:r>
      <w:r w:rsidR="00CF77B8" w:rsidRPr="00691470">
        <w:rPr>
          <w:kern w:val="22"/>
          <w:szCs w:val="22"/>
        </w:rPr>
        <w:t xml:space="preserve"> and highlighted the need to focus on soft technologies, practices and know</w:t>
      </w:r>
      <w:r w:rsidR="00A87E6D">
        <w:rPr>
          <w:kern w:val="22"/>
          <w:szCs w:val="22"/>
        </w:rPr>
        <w:t>-</w:t>
      </w:r>
      <w:r w:rsidR="00CF77B8" w:rsidRPr="00691470">
        <w:rPr>
          <w:kern w:val="22"/>
          <w:szCs w:val="22"/>
        </w:rPr>
        <w:t>how</w:t>
      </w:r>
      <w:r w:rsidR="00357EB5" w:rsidRPr="00691470">
        <w:rPr>
          <w:kern w:val="22"/>
          <w:szCs w:val="22"/>
        </w:rPr>
        <w:t>;</w:t>
      </w:r>
    </w:p>
    <w:p w14:paraId="1DF2B1C1" w14:textId="0527E2FD" w:rsidR="00CF77B8" w:rsidRPr="00691470" w:rsidRDefault="00CF77B8" w:rsidP="00C33570">
      <w:pPr>
        <w:pStyle w:val="Para1"/>
        <w:numPr>
          <w:ilvl w:val="1"/>
          <w:numId w:val="2"/>
        </w:numPr>
        <w:suppressLineNumbers/>
        <w:suppressAutoHyphens/>
        <w:rPr>
          <w:kern w:val="22"/>
          <w:szCs w:val="22"/>
        </w:rPr>
      </w:pPr>
      <w:r w:rsidRPr="00691470">
        <w:rPr>
          <w:kern w:val="22"/>
          <w:szCs w:val="22"/>
        </w:rPr>
        <w:t>Promote development, transfer and use of indigenous and traditional technologies</w:t>
      </w:r>
      <w:r w:rsidR="00CB0A20" w:rsidRPr="00691470">
        <w:rPr>
          <w:kern w:val="22"/>
          <w:szCs w:val="22"/>
        </w:rPr>
        <w:t>, including through existing traditional exchange mechanisms and systems among indigenous peoples and local communities</w:t>
      </w:r>
      <w:r w:rsidR="00357EB5" w:rsidRPr="00691470">
        <w:rPr>
          <w:kern w:val="22"/>
          <w:szCs w:val="22"/>
        </w:rPr>
        <w:t>;</w:t>
      </w:r>
    </w:p>
    <w:p w14:paraId="5822813C" w14:textId="663BA494" w:rsidR="004F250F" w:rsidRPr="00691470" w:rsidRDefault="004F250F" w:rsidP="00C33570">
      <w:pPr>
        <w:pStyle w:val="Para1"/>
        <w:numPr>
          <w:ilvl w:val="1"/>
          <w:numId w:val="2"/>
        </w:numPr>
        <w:suppressLineNumbers/>
        <w:suppressAutoHyphens/>
        <w:rPr>
          <w:kern w:val="22"/>
          <w:szCs w:val="22"/>
        </w:rPr>
      </w:pPr>
      <w:r w:rsidRPr="00691470">
        <w:rPr>
          <w:kern w:val="22"/>
          <w:szCs w:val="22"/>
        </w:rPr>
        <w:t xml:space="preserve">Build accelerator mechanisms </w:t>
      </w:r>
      <w:r w:rsidR="00D4382C" w:rsidRPr="00691470">
        <w:rPr>
          <w:kern w:val="22"/>
          <w:szCs w:val="22"/>
        </w:rPr>
        <w:t xml:space="preserve">at </w:t>
      </w:r>
      <w:r w:rsidR="007B3F97">
        <w:rPr>
          <w:kern w:val="22"/>
          <w:szCs w:val="22"/>
        </w:rPr>
        <w:t xml:space="preserve">the </w:t>
      </w:r>
      <w:r w:rsidR="00D4382C" w:rsidRPr="00691470">
        <w:rPr>
          <w:kern w:val="22"/>
          <w:szCs w:val="22"/>
        </w:rPr>
        <w:t xml:space="preserve">local and national levels </w:t>
      </w:r>
      <w:r w:rsidR="00D73575" w:rsidRPr="00691470">
        <w:rPr>
          <w:kern w:val="22"/>
          <w:szCs w:val="22"/>
        </w:rPr>
        <w:t>to</w:t>
      </w:r>
      <w:r w:rsidRPr="00691470">
        <w:rPr>
          <w:kern w:val="22"/>
          <w:szCs w:val="22"/>
        </w:rPr>
        <w:t xml:space="preserve"> encourag</w:t>
      </w:r>
      <w:r w:rsidR="00D73575" w:rsidRPr="00691470">
        <w:rPr>
          <w:kern w:val="22"/>
          <w:szCs w:val="22"/>
        </w:rPr>
        <w:t xml:space="preserve">e </w:t>
      </w:r>
      <w:r w:rsidRPr="00691470">
        <w:rPr>
          <w:kern w:val="22"/>
          <w:szCs w:val="22"/>
        </w:rPr>
        <w:t>and promot</w:t>
      </w:r>
      <w:r w:rsidR="00D73575" w:rsidRPr="00691470">
        <w:rPr>
          <w:kern w:val="22"/>
          <w:szCs w:val="22"/>
        </w:rPr>
        <w:t>e the development of technologies, innovations and solutions for the conservation and sustainable use of biodiversity in support</w:t>
      </w:r>
      <w:r w:rsidRPr="00691470">
        <w:rPr>
          <w:kern w:val="22"/>
          <w:szCs w:val="22"/>
        </w:rPr>
        <w:t xml:space="preserve"> of various components of the post-2020 framework</w:t>
      </w:r>
      <w:r w:rsidR="00D73575" w:rsidRPr="00691470">
        <w:rPr>
          <w:kern w:val="22"/>
          <w:szCs w:val="22"/>
        </w:rPr>
        <w:t xml:space="preserve">. Such mechanisms would </w:t>
      </w:r>
      <w:r w:rsidR="00D4382C" w:rsidRPr="00691470">
        <w:rPr>
          <w:kern w:val="22"/>
          <w:szCs w:val="22"/>
        </w:rPr>
        <w:t xml:space="preserve">provide platforms for people to analyse technical challenges, discuss new ideas, undertake feasibility and sustainability studies, and leverage existing opportunities to collaborate on start-ups and accelerate </w:t>
      </w:r>
      <w:r w:rsidR="00D73575" w:rsidRPr="00691470">
        <w:rPr>
          <w:kern w:val="22"/>
          <w:szCs w:val="22"/>
        </w:rPr>
        <w:t xml:space="preserve">deployment </w:t>
      </w:r>
      <w:r w:rsidR="00D4382C" w:rsidRPr="00691470">
        <w:rPr>
          <w:kern w:val="22"/>
          <w:szCs w:val="22"/>
        </w:rPr>
        <w:t>promising innovations and solutions</w:t>
      </w:r>
      <w:r w:rsidR="00357EB5" w:rsidRPr="00691470">
        <w:rPr>
          <w:kern w:val="22"/>
          <w:szCs w:val="22"/>
        </w:rPr>
        <w:t>;</w:t>
      </w:r>
    </w:p>
    <w:p w14:paraId="75AC0349" w14:textId="53EECE0C" w:rsidR="006D1790" w:rsidRPr="00691470" w:rsidRDefault="006D1790" w:rsidP="00C33570">
      <w:pPr>
        <w:pStyle w:val="Para1"/>
        <w:numPr>
          <w:ilvl w:val="1"/>
          <w:numId w:val="2"/>
        </w:numPr>
        <w:suppressLineNumbers/>
        <w:suppressAutoHyphens/>
        <w:rPr>
          <w:kern w:val="22"/>
          <w:szCs w:val="22"/>
        </w:rPr>
      </w:pPr>
      <w:r w:rsidRPr="00691470">
        <w:rPr>
          <w:kern w:val="22"/>
          <w:szCs w:val="22"/>
        </w:rPr>
        <w:t>Identify</w:t>
      </w:r>
      <w:r w:rsidR="00CF77B8" w:rsidRPr="00691470">
        <w:rPr>
          <w:kern w:val="22"/>
          <w:szCs w:val="22"/>
        </w:rPr>
        <w:t xml:space="preserve"> and s</w:t>
      </w:r>
      <w:r w:rsidRPr="00691470">
        <w:rPr>
          <w:kern w:val="22"/>
          <w:szCs w:val="22"/>
        </w:rPr>
        <w:t xml:space="preserve">trengthen centers of excellence </w:t>
      </w:r>
      <w:r w:rsidR="00CF77B8" w:rsidRPr="00691470">
        <w:rPr>
          <w:kern w:val="22"/>
          <w:szCs w:val="22"/>
        </w:rPr>
        <w:t xml:space="preserve">in the region </w:t>
      </w:r>
      <w:r w:rsidRPr="00691470">
        <w:rPr>
          <w:kern w:val="22"/>
          <w:szCs w:val="22"/>
        </w:rPr>
        <w:t>(</w:t>
      </w:r>
      <w:r w:rsidR="00CF77B8" w:rsidRPr="00691470">
        <w:rPr>
          <w:kern w:val="22"/>
          <w:szCs w:val="22"/>
        </w:rPr>
        <w:t xml:space="preserve">for example those </w:t>
      </w:r>
      <w:r w:rsidRPr="00691470">
        <w:rPr>
          <w:kern w:val="22"/>
          <w:szCs w:val="22"/>
        </w:rPr>
        <w:t xml:space="preserve">with </w:t>
      </w:r>
      <w:r w:rsidR="00CF77B8" w:rsidRPr="00691470">
        <w:rPr>
          <w:kern w:val="22"/>
          <w:szCs w:val="22"/>
        </w:rPr>
        <w:t xml:space="preserve">advanced </w:t>
      </w:r>
      <w:r w:rsidRPr="00691470">
        <w:rPr>
          <w:kern w:val="22"/>
          <w:szCs w:val="22"/>
        </w:rPr>
        <w:t>laboratories) for reference on technologies, practices</w:t>
      </w:r>
      <w:r w:rsidR="00CF77B8" w:rsidRPr="00691470">
        <w:rPr>
          <w:kern w:val="22"/>
          <w:szCs w:val="22"/>
        </w:rPr>
        <w:t xml:space="preserve"> and develop a </w:t>
      </w:r>
      <w:r w:rsidRPr="00691470">
        <w:rPr>
          <w:kern w:val="22"/>
          <w:szCs w:val="22"/>
        </w:rPr>
        <w:t xml:space="preserve">network of </w:t>
      </w:r>
      <w:r w:rsidR="00CF77B8" w:rsidRPr="00691470">
        <w:rPr>
          <w:kern w:val="22"/>
          <w:szCs w:val="22"/>
        </w:rPr>
        <w:t xml:space="preserve">such </w:t>
      </w:r>
      <w:r w:rsidRPr="00691470">
        <w:rPr>
          <w:kern w:val="22"/>
          <w:szCs w:val="22"/>
        </w:rPr>
        <w:t>centr</w:t>
      </w:r>
      <w:r w:rsidR="002E1E75">
        <w:rPr>
          <w:kern w:val="22"/>
          <w:szCs w:val="22"/>
        </w:rPr>
        <w:t>e</w:t>
      </w:r>
      <w:r w:rsidRPr="00691470">
        <w:rPr>
          <w:kern w:val="22"/>
          <w:szCs w:val="22"/>
        </w:rPr>
        <w:t xml:space="preserve">s </w:t>
      </w:r>
      <w:r w:rsidR="00CF77B8" w:rsidRPr="00691470">
        <w:rPr>
          <w:kern w:val="22"/>
          <w:szCs w:val="22"/>
        </w:rPr>
        <w:t>in Africa</w:t>
      </w:r>
      <w:r w:rsidR="00357EB5" w:rsidRPr="00691470">
        <w:rPr>
          <w:kern w:val="22"/>
          <w:szCs w:val="22"/>
        </w:rPr>
        <w:t>;</w:t>
      </w:r>
    </w:p>
    <w:p w14:paraId="6306FE0E" w14:textId="040AB1E8" w:rsidR="006D1790" w:rsidRPr="00691470" w:rsidRDefault="00CF77B8" w:rsidP="00C33570">
      <w:pPr>
        <w:pStyle w:val="Para1"/>
        <w:numPr>
          <w:ilvl w:val="1"/>
          <w:numId w:val="2"/>
        </w:numPr>
        <w:suppressLineNumbers/>
        <w:suppressAutoHyphens/>
        <w:rPr>
          <w:kern w:val="22"/>
          <w:szCs w:val="22"/>
        </w:rPr>
      </w:pPr>
      <w:r w:rsidRPr="00691470">
        <w:rPr>
          <w:kern w:val="22"/>
          <w:szCs w:val="22"/>
        </w:rPr>
        <w:t xml:space="preserve">Refine and include </w:t>
      </w:r>
      <w:r w:rsidR="006D1790" w:rsidRPr="00691470">
        <w:rPr>
          <w:kern w:val="22"/>
          <w:szCs w:val="22"/>
        </w:rPr>
        <w:t xml:space="preserve">Aichi </w:t>
      </w:r>
      <w:r w:rsidRPr="00691470">
        <w:rPr>
          <w:kern w:val="22"/>
          <w:szCs w:val="22"/>
        </w:rPr>
        <w:t>Biodiversity T</w:t>
      </w:r>
      <w:r w:rsidR="006D1790" w:rsidRPr="00691470">
        <w:rPr>
          <w:kern w:val="22"/>
          <w:szCs w:val="22"/>
        </w:rPr>
        <w:t>arget 19 in the post</w:t>
      </w:r>
      <w:r w:rsidRPr="00691470">
        <w:rPr>
          <w:kern w:val="22"/>
          <w:szCs w:val="22"/>
        </w:rPr>
        <w:t>-</w:t>
      </w:r>
      <w:r w:rsidR="006D1790" w:rsidRPr="00691470">
        <w:rPr>
          <w:kern w:val="22"/>
          <w:szCs w:val="22"/>
        </w:rPr>
        <w:t xml:space="preserve">2020 </w:t>
      </w:r>
      <w:r w:rsidRPr="00691470">
        <w:rPr>
          <w:kern w:val="22"/>
          <w:szCs w:val="22"/>
        </w:rPr>
        <w:t>global biodiversity framework</w:t>
      </w:r>
      <w:r w:rsidR="00357EB5" w:rsidRPr="00691470">
        <w:rPr>
          <w:kern w:val="22"/>
          <w:szCs w:val="22"/>
        </w:rPr>
        <w:t>;</w:t>
      </w:r>
    </w:p>
    <w:p w14:paraId="0BC0B711" w14:textId="2957D624" w:rsidR="00CF3D87" w:rsidRPr="00691470" w:rsidRDefault="006D1790" w:rsidP="00C33570">
      <w:pPr>
        <w:pStyle w:val="Para1"/>
        <w:numPr>
          <w:ilvl w:val="1"/>
          <w:numId w:val="2"/>
        </w:numPr>
        <w:suppressLineNumbers/>
        <w:suppressAutoHyphens/>
        <w:rPr>
          <w:kern w:val="22"/>
          <w:szCs w:val="22"/>
        </w:rPr>
      </w:pPr>
      <w:r w:rsidRPr="00691470">
        <w:rPr>
          <w:kern w:val="22"/>
          <w:szCs w:val="22"/>
        </w:rPr>
        <w:t>Develop partnerships</w:t>
      </w:r>
      <w:r w:rsidR="00CF77B8" w:rsidRPr="00691470">
        <w:rPr>
          <w:kern w:val="22"/>
          <w:szCs w:val="22"/>
        </w:rPr>
        <w:t xml:space="preserve"> and</w:t>
      </w:r>
      <w:r w:rsidRPr="00691470">
        <w:rPr>
          <w:kern w:val="22"/>
          <w:szCs w:val="22"/>
        </w:rPr>
        <w:t xml:space="preserve"> exchange programmes between countries </w:t>
      </w:r>
      <w:r w:rsidR="00CF77B8" w:rsidRPr="00691470">
        <w:rPr>
          <w:kern w:val="22"/>
          <w:szCs w:val="22"/>
        </w:rPr>
        <w:t>to</w:t>
      </w:r>
      <w:r w:rsidRPr="00691470">
        <w:rPr>
          <w:kern w:val="22"/>
          <w:szCs w:val="22"/>
        </w:rPr>
        <w:t xml:space="preserve"> </w:t>
      </w:r>
      <w:r w:rsidR="00E2047C" w:rsidRPr="00691470">
        <w:rPr>
          <w:kern w:val="22"/>
          <w:szCs w:val="22"/>
        </w:rPr>
        <w:t xml:space="preserve">be </w:t>
      </w:r>
      <w:r w:rsidRPr="00691470">
        <w:rPr>
          <w:kern w:val="22"/>
          <w:szCs w:val="22"/>
        </w:rPr>
        <w:t>facilitated by technical partners</w:t>
      </w:r>
      <w:r w:rsidR="00E2047C" w:rsidRPr="00691470">
        <w:rPr>
          <w:kern w:val="22"/>
          <w:szCs w:val="22"/>
        </w:rPr>
        <w:t xml:space="preserve"> and</w:t>
      </w:r>
      <w:r w:rsidRPr="00691470">
        <w:rPr>
          <w:kern w:val="22"/>
          <w:szCs w:val="22"/>
        </w:rPr>
        <w:t xml:space="preserve"> brokers (such as academia, U</w:t>
      </w:r>
      <w:r w:rsidR="00357EB5" w:rsidRPr="00691470">
        <w:rPr>
          <w:kern w:val="22"/>
          <w:szCs w:val="22"/>
        </w:rPr>
        <w:t xml:space="preserve">nited </w:t>
      </w:r>
      <w:r w:rsidRPr="00691470">
        <w:rPr>
          <w:kern w:val="22"/>
          <w:szCs w:val="22"/>
        </w:rPr>
        <w:t>N</w:t>
      </w:r>
      <w:r w:rsidR="00357EB5" w:rsidRPr="00691470">
        <w:rPr>
          <w:kern w:val="22"/>
          <w:szCs w:val="22"/>
        </w:rPr>
        <w:t>ations</w:t>
      </w:r>
      <w:r w:rsidRPr="00691470">
        <w:rPr>
          <w:kern w:val="22"/>
          <w:szCs w:val="22"/>
        </w:rPr>
        <w:t xml:space="preserve"> agencies </w:t>
      </w:r>
      <w:r w:rsidR="00E2047C" w:rsidRPr="00691470">
        <w:rPr>
          <w:kern w:val="22"/>
          <w:szCs w:val="22"/>
        </w:rPr>
        <w:t xml:space="preserve">and the </w:t>
      </w:r>
      <w:r w:rsidRPr="00691470">
        <w:rPr>
          <w:kern w:val="22"/>
          <w:szCs w:val="22"/>
        </w:rPr>
        <w:t>private sector</w:t>
      </w:r>
      <w:r w:rsidR="00E2047C" w:rsidRPr="00691470">
        <w:rPr>
          <w:kern w:val="22"/>
          <w:szCs w:val="22"/>
        </w:rPr>
        <w:t>), including through technical</w:t>
      </w:r>
      <w:r w:rsidRPr="00691470">
        <w:rPr>
          <w:kern w:val="22"/>
          <w:szCs w:val="22"/>
        </w:rPr>
        <w:t xml:space="preserve"> training</w:t>
      </w:r>
      <w:r w:rsidR="00E2047C" w:rsidRPr="00691470">
        <w:rPr>
          <w:kern w:val="22"/>
          <w:szCs w:val="22"/>
        </w:rPr>
        <w:t>, local knowledge transfer and sharing of</w:t>
      </w:r>
      <w:r w:rsidRPr="00691470">
        <w:rPr>
          <w:kern w:val="22"/>
          <w:szCs w:val="22"/>
        </w:rPr>
        <w:t xml:space="preserve"> equipment</w:t>
      </w:r>
      <w:r w:rsidR="00E2047C" w:rsidRPr="00691470">
        <w:rPr>
          <w:kern w:val="22"/>
          <w:szCs w:val="22"/>
        </w:rPr>
        <w:t xml:space="preserve"> and expertise </w:t>
      </w:r>
      <w:r w:rsidRPr="00691470">
        <w:rPr>
          <w:kern w:val="22"/>
          <w:szCs w:val="22"/>
        </w:rPr>
        <w:t>between institutions</w:t>
      </w:r>
      <w:r w:rsidR="00E2047C" w:rsidRPr="00691470">
        <w:rPr>
          <w:kern w:val="22"/>
          <w:szCs w:val="22"/>
        </w:rPr>
        <w:t xml:space="preserve"> and</w:t>
      </w:r>
      <w:r w:rsidRPr="00691470">
        <w:rPr>
          <w:kern w:val="22"/>
          <w:szCs w:val="22"/>
        </w:rPr>
        <w:t xml:space="preserve"> countries</w:t>
      </w:r>
      <w:r w:rsidR="00E2047C" w:rsidRPr="00691470">
        <w:rPr>
          <w:kern w:val="22"/>
          <w:szCs w:val="22"/>
        </w:rPr>
        <w:t>.</w:t>
      </w:r>
    </w:p>
    <w:p w14:paraId="06AE1FD0" w14:textId="3BF26B71" w:rsidR="00443000" w:rsidRPr="00691470" w:rsidRDefault="008B2929" w:rsidP="00C33570">
      <w:pPr>
        <w:pStyle w:val="Heading3"/>
        <w:suppressLineNumbers/>
        <w:suppressAutoHyphens/>
        <w:rPr>
          <w:kern w:val="22"/>
          <w:szCs w:val="22"/>
        </w:rPr>
      </w:pPr>
      <w:r w:rsidRPr="00691470">
        <w:rPr>
          <w:kern w:val="22"/>
          <w:szCs w:val="22"/>
        </w:rPr>
        <w:t>7</w:t>
      </w:r>
      <w:r w:rsidR="00443000" w:rsidRPr="00691470">
        <w:rPr>
          <w:kern w:val="22"/>
          <w:szCs w:val="22"/>
        </w:rPr>
        <w:t>.</w:t>
      </w:r>
      <w:r w:rsidR="00443000" w:rsidRPr="00691470">
        <w:rPr>
          <w:kern w:val="22"/>
          <w:szCs w:val="22"/>
        </w:rPr>
        <w:tab/>
        <w:t>Knowledge management</w:t>
      </w:r>
    </w:p>
    <w:p w14:paraId="1C7D5CD7" w14:textId="29BEFA26" w:rsidR="00602B03" w:rsidRPr="00691470" w:rsidRDefault="005C52F9" w:rsidP="00C33570">
      <w:pPr>
        <w:pStyle w:val="Para1"/>
        <w:suppressLineNumbers/>
        <w:tabs>
          <w:tab w:val="clear" w:pos="360"/>
        </w:tabs>
        <w:suppressAutoHyphens/>
        <w:rPr>
          <w:kern w:val="22"/>
          <w:szCs w:val="22"/>
        </w:rPr>
      </w:pPr>
      <w:r w:rsidRPr="00691470">
        <w:rPr>
          <w:kern w:val="22"/>
          <w:szCs w:val="22"/>
        </w:rPr>
        <w:t xml:space="preserve">Participants </w:t>
      </w:r>
      <w:r w:rsidR="00AC7682" w:rsidRPr="00691470">
        <w:rPr>
          <w:kern w:val="22"/>
          <w:szCs w:val="22"/>
        </w:rPr>
        <w:t xml:space="preserve">noted </w:t>
      </w:r>
      <w:r w:rsidR="00B679E3" w:rsidRPr="00691470">
        <w:rPr>
          <w:kern w:val="22"/>
          <w:szCs w:val="22"/>
        </w:rPr>
        <w:t xml:space="preserve">that knowledge </w:t>
      </w:r>
      <w:r w:rsidR="007A36A8" w:rsidRPr="00691470">
        <w:rPr>
          <w:kern w:val="22"/>
          <w:szCs w:val="22"/>
        </w:rPr>
        <w:t xml:space="preserve">was an important asset and that knowledge management would be crucial in the implementation of the post-2020 global biodiversity framework. </w:t>
      </w:r>
      <w:r w:rsidR="00602B03" w:rsidRPr="00691470">
        <w:rPr>
          <w:kern w:val="22"/>
          <w:szCs w:val="22"/>
        </w:rPr>
        <w:t>In this regard, they highlighted the need to identify the type of knowledge that would be required, where it would be sourced from and who would need it and why, and how they would access it.</w:t>
      </w:r>
    </w:p>
    <w:p w14:paraId="4F27D91C" w14:textId="77AA526E" w:rsidR="00B724DA" w:rsidRPr="00691470" w:rsidRDefault="00602B03" w:rsidP="00C33570">
      <w:pPr>
        <w:pStyle w:val="Para1"/>
        <w:suppressLineNumbers/>
        <w:tabs>
          <w:tab w:val="clear" w:pos="360"/>
        </w:tabs>
        <w:suppressAutoHyphens/>
        <w:rPr>
          <w:kern w:val="22"/>
          <w:szCs w:val="22"/>
        </w:rPr>
      </w:pPr>
      <w:r w:rsidRPr="00691470">
        <w:rPr>
          <w:kern w:val="22"/>
          <w:szCs w:val="22"/>
        </w:rPr>
        <w:t>It was</w:t>
      </w:r>
      <w:r w:rsidR="00AC7682" w:rsidRPr="00691470">
        <w:rPr>
          <w:kern w:val="22"/>
          <w:szCs w:val="22"/>
        </w:rPr>
        <w:t xml:space="preserve"> observed that </w:t>
      </w:r>
      <w:r w:rsidR="007A36A8" w:rsidRPr="00691470">
        <w:rPr>
          <w:kern w:val="22"/>
          <w:szCs w:val="22"/>
        </w:rPr>
        <w:t xml:space="preserve">a lot </w:t>
      </w:r>
      <w:r w:rsidR="00A60D69" w:rsidRPr="00691470">
        <w:rPr>
          <w:kern w:val="22"/>
          <w:szCs w:val="22"/>
        </w:rPr>
        <w:t xml:space="preserve">of </w:t>
      </w:r>
      <w:r w:rsidR="00034936" w:rsidRPr="00691470">
        <w:rPr>
          <w:kern w:val="22"/>
          <w:szCs w:val="22"/>
        </w:rPr>
        <w:t xml:space="preserve">data, </w:t>
      </w:r>
      <w:r w:rsidR="00AC7682" w:rsidRPr="00691470">
        <w:rPr>
          <w:kern w:val="22"/>
          <w:szCs w:val="22"/>
        </w:rPr>
        <w:t>i</w:t>
      </w:r>
      <w:r w:rsidR="009A6DBF" w:rsidRPr="00691470">
        <w:rPr>
          <w:kern w:val="22"/>
          <w:szCs w:val="22"/>
        </w:rPr>
        <w:t xml:space="preserve">nformation and knowledge </w:t>
      </w:r>
      <w:r w:rsidR="00AC7682" w:rsidRPr="00691470">
        <w:rPr>
          <w:kern w:val="22"/>
          <w:szCs w:val="22"/>
        </w:rPr>
        <w:t>existed</w:t>
      </w:r>
      <w:r w:rsidR="00A60D69" w:rsidRPr="00691470">
        <w:rPr>
          <w:kern w:val="22"/>
          <w:szCs w:val="22"/>
        </w:rPr>
        <w:t>,</w:t>
      </w:r>
      <w:r w:rsidR="00AC7682" w:rsidRPr="00691470">
        <w:rPr>
          <w:kern w:val="22"/>
          <w:szCs w:val="22"/>
        </w:rPr>
        <w:t xml:space="preserve"> but were </w:t>
      </w:r>
      <w:r w:rsidR="009A6DBF" w:rsidRPr="00691470">
        <w:rPr>
          <w:kern w:val="22"/>
          <w:szCs w:val="22"/>
        </w:rPr>
        <w:t xml:space="preserve">scattered </w:t>
      </w:r>
      <w:r w:rsidR="00034936" w:rsidRPr="00691470">
        <w:rPr>
          <w:kern w:val="22"/>
          <w:szCs w:val="22"/>
        </w:rPr>
        <w:t xml:space="preserve">in various institutions </w:t>
      </w:r>
      <w:r w:rsidR="00AC7682" w:rsidRPr="00691470">
        <w:rPr>
          <w:kern w:val="22"/>
          <w:szCs w:val="22"/>
        </w:rPr>
        <w:t xml:space="preserve">and </w:t>
      </w:r>
      <w:r w:rsidR="009A6DBF" w:rsidRPr="00691470">
        <w:rPr>
          <w:kern w:val="22"/>
          <w:szCs w:val="22"/>
        </w:rPr>
        <w:t>not</w:t>
      </w:r>
      <w:r w:rsidR="00AC7682" w:rsidRPr="00691470">
        <w:rPr>
          <w:kern w:val="22"/>
          <w:szCs w:val="22"/>
        </w:rPr>
        <w:t xml:space="preserve"> easily</w:t>
      </w:r>
      <w:r w:rsidR="009A6DBF" w:rsidRPr="00691470">
        <w:rPr>
          <w:kern w:val="22"/>
          <w:szCs w:val="22"/>
        </w:rPr>
        <w:t xml:space="preserve"> accessible in the right </w:t>
      </w:r>
      <w:r w:rsidR="00AC7682" w:rsidRPr="00691470">
        <w:rPr>
          <w:kern w:val="22"/>
          <w:szCs w:val="22"/>
        </w:rPr>
        <w:t xml:space="preserve">format or </w:t>
      </w:r>
      <w:r w:rsidR="009A6DBF" w:rsidRPr="00691470">
        <w:rPr>
          <w:kern w:val="22"/>
          <w:szCs w:val="22"/>
        </w:rPr>
        <w:t>language</w:t>
      </w:r>
      <w:r w:rsidR="00AC7682" w:rsidRPr="00691470">
        <w:rPr>
          <w:kern w:val="22"/>
          <w:szCs w:val="22"/>
        </w:rPr>
        <w:t xml:space="preserve">. </w:t>
      </w:r>
      <w:r w:rsidR="0009566F" w:rsidRPr="00691470">
        <w:rPr>
          <w:kern w:val="22"/>
          <w:szCs w:val="22"/>
        </w:rPr>
        <w:t xml:space="preserve">For example, many researchers and </w:t>
      </w:r>
      <w:r w:rsidR="0009566F" w:rsidRPr="00691470">
        <w:rPr>
          <w:kern w:val="22"/>
          <w:szCs w:val="22"/>
        </w:rPr>
        <w:lastRenderedPageBreak/>
        <w:t>students collect useful data and information</w:t>
      </w:r>
      <w:r w:rsidR="00FB6659">
        <w:rPr>
          <w:kern w:val="22"/>
          <w:szCs w:val="22"/>
        </w:rPr>
        <w:t>,</w:t>
      </w:r>
      <w:r w:rsidR="0009566F" w:rsidRPr="00691470">
        <w:rPr>
          <w:kern w:val="22"/>
          <w:szCs w:val="22"/>
        </w:rPr>
        <w:t xml:space="preserve"> but t</w:t>
      </w:r>
      <w:r w:rsidR="00AC7682" w:rsidRPr="00691470">
        <w:rPr>
          <w:kern w:val="22"/>
          <w:szCs w:val="22"/>
        </w:rPr>
        <w:t xml:space="preserve">here were </w:t>
      </w:r>
      <w:r w:rsidR="009A6DBF" w:rsidRPr="00691470">
        <w:rPr>
          <w:kern w:val="22"/>
          <w:szCs w:val="22"/>
        </w:rPr>
        <w:t xml:space="preserve">no </w:t>
      </w:r>
      <w:r w:rsidR="00AC7682" w:rsidRPr="00691470">
        <w:rPr>
          <w:kern w:val="22"/>
          <w:szCs w:val="22"/>
        </w:rPr>
        <w:t xml:space="preserve">effective </w:t>
      </w:r>
      <w:r w:rsidR="009A6DBF" w:rsidRPr="00691470">
        <w:rPr>
          <w:kern w:val="22"/>
          <w:szCs w:val="22"/>
        </w:rPr>
        <w:t xml:space="preserve">national systems for mobilizing </w:t>
      </w:r>
      <w:r w:rsidR="008B6794" w:rsidRPr="00691470">
        <w:rPr>
          <w:kern w:val="22"/>
          <w:szCs w:val="22"/>
        </w:rPr>
        <w:t xml:space="preserve">such </w:t>
      </w:r>
      <w:r w:rsidR="00AC7682" w:rsidRPr="00691470">
        <w:rPr>
          <w:kern w:val="22"/>
          <w:szCs w:val="22"/>
        </w:rPr>
        <w:t xml:space="preserve">information </w:t>
      </w:r>
      <w:r w:rsidR="009A6DBF" w:rsidRPr="00691470">
        <w:rPr>
          <w:kern w:val="22"/>
          <w:szCs w:val="22"/>
        </w:rPr>
        <w:t xml:space="preserve">and making it </w:t>
      </w:r>
      <w:r w:rsidR="009F6466" w:rsidRPr="00691470">
        <w:rPr>
          <w:kern w:val="22"/>
          <w:szCs w:val="22"/>
        </w:rPr>
        <w:t xml:space="preserve">easily </w:t>
      </w:r>
      <w:r w:rsidR="00AC7682" w:rsidRPr="00691470">
        <w:rPr>
          <w:kern w:val="22"/>
          <w:szCs w:val="22"/>
        </w:rPr>
        <w:t>available to support planning, policy and decision-making processes.</w:t>
      </w:r>
      <w:r w:rsidR="000E4CC6" w:rsidRPr="00691470">
        <w:rPr>
          <w:kern w:val="22"/>
          <w:szCs w:val="22"/>
        </w:rPr>
        <w:t xml:space="preserve"> It was reported</w:t>
      </w:r>
      <w:r w:rsidR="00FB6659">
        <w:rPr>
          <w:kern w:val="22"/>
          <w:szCs w:val="22"/>
        </w:rPr>
        <w:t>,</w:t>
      </w:r>
      <w:r w:rsidR="000E4CC6" w:rsidRPr="00691470">
        <w:rPr>
          <w:kern w:val="22"/>
          <w:szCs w:val="22"/>
        </w:rPr>
        <w:t xml:space="preserve"> </w:t>
      </w:r>
      <w:r w:rsidR="00FB6659" w:rsidRPr="00691470">
        <w:rPr>
          <w:kern w:val="22"/>
          <w:szCs w:val="22"/>
        </w:rPr>
        <w:t>however</w:t>
      </w:r>
      <w:r w:rsidR="00FB6659">
        <w:rPr>
          <w:kern w:val="22"/>
          <w:szCs w:val="22"/>
        </w:rPr>
        <w:t>,</w:t>
      </w:r>
      <w:r w:rsidR="00FB6659" w:rsidRPr="00691470">
        <w:rPr>
          <w:kern w:val="22"/>
          <w:szCs w:val="22"/>
        </w:rPr>
        <w:t xml:space="preserve"> </w:t>
      </w:r>
      <w:r w:rsidR="000E4CC6" w:rsidRPr="00691470">
        <w:rPr>
          <w:kern w:val="22"/>
          <w:szCs w:val="22"/>
        </w:rPr>
        <w:t>that sometimes researchers do not share their findings or provide feedback to the government or providers of the information</w:t>
      </w:r>
      <w:r w:rsidR="00034936" w:rsidRPr="00691470">
        <w:rPr>
          <w:kern w:val="22"/>
          <w:szCs w:val="22"/>
        </w:rPr>
        <w:t xml:space="preserve"> </w:t>
      </w:r>
      <w:r w:rsidR="000E4CC6" w:rsidRPr="00691470">
        <w:rPr>
          <w:kern w:val="22"/>
          <w:szCs w:val="22"/>
        </w:rPr>
        <w:t xml:space="preserve">at the end of their research. Participants </w:t>
      </w:r>
      <w:r w:rsidR="00034936" w:rsidRPr="00691470">
        <w:rPr>
          <w:kern w:val="22"/>
          <w:szCs w:val="22"/>
        </w:rPr>
        <w:t>further noted that the culture of data and information-sharing was lacking in many countries</w:t>
      </w:r>
      <w:r w:rsidR="00CB0A20" w:rsidRPr="00691470">
        <w:rPr>
          <w:kern w:val="22"/>
          <w:szCs w:val="22"/>
        </w:rPr>
        <w:t>, observing that many institutions were reluctant or unwilling to share information among themselves</w:t>
      </w:r>
      <w:r w:rsidR="00034936" w:rsidRPr="00691470">
        <w:rPr>
          <w:kern w:val="22"/>
          <w:szCs w:val="22"/>
        </w:rPr>
        <w:t>.</w:t>
      </w:r>
    </w:p>
    <w:p w14:paraId="6F994C5D" w14:textId="792FC3BA" w:rsidR="00B724DA" w:rsidRPr="00691470" w:rsidRDefault="00B679E3" w:rsidP="00C33570">
      <w:pPr>
        <w:pStyle w:val="Para1"/>
        <w:suppressLineNumbers/>
        <w:tabs>
          <w:tab w:val="clear" w:pos="360"/>
        </w:tabs>
        <w:suppressAutoHyphens/>
        <w:rPr>
          <w:kern w:val="22"/>
          <w:szCs w:val="22"/>
        </w:rPr>
      </w:pPr>
      <w:r w:rsidRPr="00691470">
        <w:rPr>
          <w:kern w:val="22"/>
          <w:szCs w:val="22"/>
        </w:rPr>
        <w:t xml:space="preserve">Participants </w:t>
      </w:r>
      <w:r w:rsidR="00A60D69" w:rsidRPr="00691470">
        <w:rPr>
          <w:kern w:val="22"/>
          <w:szCs w:val="22"/>
        </w:rPr>
        <w:t xml:space="preserve">also </w:t>
      </w:r>
      <w:r w:rsidRPr="00691470">
        <w:rPr>
          <w:kern w:val="22"/>
          <w:szCs w:val="22"/>
        </w:rPr>
        <w:t xml:space="preserve">noted </w:t>
      </w:r>
      <w:r w:rsidR="002C2AB8" w:rsidRPr="00691470">
        <w:rPr>
          <w:kern w:val="22"/>
          <w:szCs w:val="22"/>
        </w:rPr>
        <w:t>the need to further strengthen</w:t>
      </w:r>
      <w:r w:rsidRPr="00691470">
        <w:rPr>
          <w:kern w:val="22"/>
          <w:szCs w:val="22"/>
        </w:rPr>
        <w:t xml:space="preserve"> the clearing-house mechanism</w:t>
      </w:r>
      <w:r w:rsidR="002C2AB8" w:rsidRPr="00691470">
        <w:rPr>
          <w:kern w:val="22"/>
          <w:szCs w:val="22"/>
        </w:rPr>
        <w:t xml:space="preserve">, including assisting all countries to establish or enhance national clearing-house mechanisms (CHMs) to facilitate </w:t>
      </w:r>
      <w:r w:rsidR="00A60D69" w:rsidRPr="00691470">
        <w:rPr>
          <w:kern w:val="22"/>
          <w:szCs w:val="22"/>
        </w:rPr>
        <w:t xml:space="preserve">the </w:t>
      </w:r>
      <w:r w:rsidR="002C2AB8" w:rsidRPr="00691470">
        <w:rPr>
          <w:kern w:val="22"/>
          <w:szCs w:val="22"/>
        </w:rPr>
        <w:t xml:space="preserve">exchange of information among Parties. It was observed that the process of establishing national CHMs had been slow and that many </w:t>
      </w:r>
      <w:r w:rsidR="00032C3C" w:rsidRPr="00691470">
        <w:rPr>
          <w:kern w:val="22"/>
          <w:szCs w:val="22"/>
        </w:rPr>
        <w:t>Parties</w:t>
      </w:r>
      <w:r w:rsidR="002C2AB8" w:rsidRPr="00691470">
        <w:rPr>
          <w:kern w:val="22"/>
          <w:szCs w:val="22"/>
        </w:rPr>
        <w:t xml:space="preserve"> still </w:t>
      </w:r>
      <w:r w:rsidR="00032C3C" w:rsidRPr="00691470">
        <w:rPr>
          <w:kern w:val="22"/>
          <w:szCs w:val="22"/>
        </w:rPr>
        <w:t xml:space="preserve">faced technological challenges (including limited access to </w:t>
      </w:r>
      <w:r w:rsidR="00594018">
        <w:rPr>
          <w:kern w:val="22"/>
          <w:szCs w:val="22"/>
        </w:rPr>
        <w:t xml:space="preserve">the </w:t>
      </w:r>
      <w:r w:rsidR="00032C3C" w:rsidRPr="00691470">
        <w:rPr>
          <w:kern w:val="22"/>
          <w:szCs w:val="22"/>
        </w:rPr>
        <w:t>Internet) to access and use the central CHM</w:t>
      </w:r>
      <w:r w:rsidR="004A2B07" w:rsidRPr="004A2B07">
        <w:rPr>
          <w:kern w:val="22"/>
          <w:szCs w:val="22"/>
        </w:rPr>
        <w:t xml:space="preserve"> </w:t>
      </w:r>
      <w:r w:rsidR="004A2B07" w:rsidRPr="00691470">
        <w:rPr>
          <w:kern w:val="22"/>
          <w:szCs w:val="22"/>
        </w:rPr>
        <w:t>effectively</w:t>
      </w:r>
      <w:r w:rsidR="00032C3C" w:rsidRPr="00691470">
        <w:rPr>
          <w:kern w:val="22"/>
          <w:szCs w:val="22"/>
        </w:rPr>
        <w:t xml:space="preserve">. Some participants observed that the CHM was designed for the urbanized society </w:t>
      </w:r>
      <w:r w:rsidR="00FC4588" w:rsidRPr="00691470">
        <w:rPr>
          <w:kern w:val="22"/>
          <w:szCs w:val="22"/>
        </w:rPr>
        <w:t xml:space="preserve">with access to computers and </w:t>
      </w:r>
      <w:r w:rsidR="004A2B07">
        <w:rPr>
          <w:kern w:val="22"/>
          <w:szCs w:val="22"/>
        </w:rPr>
        <w:t xml:space="preserve">the </w:t>
      </w:r>
      <w:r w:rsidR="00FC4588" w:rsidRPr="00691470">
        <w:rPr>
          <w:kern w:val="22"/>
          <w:szCs w:val="22"/>
        </w:rPr>
        <w:t>Internet and is not suitable for stakeholders in non-urban areas</w:t>
      </w:r>
      <w:r w:rsidR="0053637A">
        <w:rPr>
          <w:kern w:val="22"/>
          <w:szCs w:val="22"/>
        </w:rPr>
        <w:t>,</w:t>
      </w:r>
      <w:r w:rsidR="00FC4588" w:rsidRPr="00691470">
        <w:rPr>
          <w:kern w:val="22"/>
          <w:szCs w:val="22"/>
        </w:rPr>
        <w:t xml:space="preserve"> including field practitioners, indigenous peoples and local communities, farmers and the rural public. </w:t>
      </w:r>
      <w:r w:rsidR="00AB78F6" w:rsidRPr="00691470">
        <w:rPr>
          <w:kern w:val="22"/>
          <w:szCs w:val="22"/>
        </w:rPr>
        <w:t xml:space="preserve">It was further noted </w:t>
      </w:r>
      <w:r w:rsidR="00892EED" w:rsidRPr="00691470">
        <w:rPr>
          <w:kern w:val="22"/>
          <w:szCs w:val="22"/>
        </w:rPr>
        <w:t xml:space="preserve">that </w:t>
      </w:r>
      <w:r w:rsidR="00B724DA" w:rsidRPr="00691470">
        <w:rPr>
          <w:kern w:val="22"/>
          <w:szCs w:val="22"/>
        </w:rPr>
        <w:t>many countries lacked expertise and know</w:t>
      </w:r>
      <w:r w:rsidR="00A87E6D">
        <w:rPr>
          <w:kern w:val="22"/>
          <w:szCs w:val="22"/>
        </w:rPr>
        <w:t>-</w:t>
      </w:r>
      <w:r w:rsidR="00B724DA" w:rsidRPr="00691470">
        <w:rPr>
          <w:kern w:val="22"/>
          <w:szCs w:val="22"/>
        </w:rPr>
        <w:t xml:space="preserve">how to </w:t>
      </w:r>
      <w:r w:rsidR="00AB78F6" w:rsidRPr="00691470">
        <w:rPr>
          <w:kern w:val="22"/>
          <w:szCs w:val="22"/>
        </w:rPr>
        <w:t>access</w:t>
      </w:r>
      <w:r w:rsidR="00B724DA" w:rsidRPr="00691470">
        <w:rPr>
          <w:kern w:val="22"/>
          <w:szCs w:val="22"/>
        </w:rPr>
        <w:t xml:space="preserve">, manage, share and utilize the information </w:t>
      </w:r>
      <w:r w:rsidR="0053637A">
        <w:rPr>
          <w:kern w:val="22"/>
          <w:szCs w:val="22"/>
        </w:rPr>
        <w:t>in</w:t>
      </w:r>
      <w:r w:rsidR="0053637A" w:rsidRPr="00691470">
        <w:rPr>
          <w:kern w:val="22"/>
          <w:szCs w:val="22"/>
        </w:rPr>
        <w:t xml:space="preserve"> the CHM</w:t>
      </w:r>
      <w:r w:rsidR="0053637A" w:rsidRPr="0053637A">
        <w:rPr>
          <w:kern w:val="22"/>
          <w:szCs w:val="22"/>
        </w:rPr>
        <w:t xml:space="preserve"> </w:t>
      </w:r>
      <w:r w:rsidR="0053637A" w:rsidRPr="00691470">
        <w:rPr>
          <w:kern w:val="22"/>
          <w:szCs w:val="22"/>
        </w:rPr>
        <w:t>effectively</w:t>
      </w:r>
      <w:r w:rsidR="00B724DA" w:rsidRPr="00691470">
        <w:rPr>
          <w:kern w:val="22"/>
          <w:szCs w:val="22"/>
        </w:rPr>
        <w:t xml:space="preserve">. </w:t>
      </w:r>
      <w:r w:rsidR="005942DF" w:rsidRPr="00691470">
        <w:rPr>
          <w:kern w:val="22"/>
          <w:szCs w:val="22"/>
        </w:rPr>
        <w:t>As a result, the tools developed under the CHM were being fully utili</w:t>
      </w:r>
      <w:r w:rsidR="00357EB5" w:rsidRPr="00691470">
        <w:rPr>
          <w:kern w:val="22"/>
          <w:szCs w:val="22"/>
        </w:rPr>
        <w:t>z</w:t>
      </w:r>
      <w:r w:rsidR="005942DF" w:rsidRPr="00691470">
        <w:rPr>
          <w:kern w:val="22"/>
          <w:szCs w:val="22"/>
        </w:rPr>
        <w:t>ed by only a few persons at the national and subnational levels and information available in the CHM was under-utilized.</w:t>
      </w:r>
    </w:p>
    <w:p w14:paraId="3E3ADF74" w14:textId="718610CF" w:rsidR="00560367" w:rsidRPr="00691470" w:rsidRDefault="00FC4588" w:rsidP="00C33570">
      <w:pPr>
        <w:pStyle w:val="Para1"/>
        <w:suppressLineNumbers/>
        <w:tabs>
          <w:tab w:val="clear" w:pos="360"/>
        </w:tabs>
        <w:suppressAutoHyphens/>
        <w:rPr>
          <w:kern w:val="22"/>
          <w:szCs w:val="22"/>
        </w:rPr>
      </w:pPr>
      <w:r w:rsidRPr="00691470">
        <w:rPr>
          <w:kern w:val="22"/>
          <w:szCs w:val="22"/>
        </w:rPr>
        <w:t xml:space="preserve">Some participants also highlighted the </w:t>
      </w:r>
      <w:r w:rsidR="00B724DA" w:rsidRPr="00691470">
        <w:rPr>
          <w:kern w:val="22"/>
          <w:szCs w:val="22"/>
        </w:rPr>
        <w:t xml:space="preserve">issue of quality of data and information shared through the CHM and other mechanisms. It was noted </w:t>
      </w:r>
      <w:r w:rsidR="00A60D69" w:rsidRPr="00691470">
        <w:rPr>
          <w:kern w:val="22"/>
          <w:szCs w:val="22"/>
        </w:rPr>
        <w:t xml:space="preserve">that </w:t>
      </w:r>
      <w:r w:rsidR="00B6479B" w:rsidRPr="00691470">
        <w:rPr>
          <w:kern w:val="22"/>
          <w:szCs w:val="22"/>
        </w:rPr>
        <w:t>a number of countries lacked m</w:t>
      </w:r>
      <w:r w:rsidR="00B724DA" w:rsidRPr="00691470">
        <w:rPr>
          <w:kern w:val="22"/>
          <w:szCs w:val="22"/>
        </w:rPr>
        <w:t xml:space="preserve">echanisms for verification of </w:t>
      </w:r>
      <w:r w:rsidR="000E3376">
        <w:rPr>
          <w:kern w:val="22"/>
          <w:szCs w:val="22"/>
        </w:rPr>
        <w:t xml:space="preserve">the </w:t>
      </w:r>
      <w:r w:rsidR="00B724DA" w:rsidRPr="00691470">
        <w:rPr>
          <w:kern w:val="22"/>
          <w:szCs w:val="22"/>
        </w:rPr>
        <w:t xml:space="preserve">quality of </w:t>
      </w:r>
      <w:r w:rsidR="00B6479B" w:rsidRPr="00691470">
        <w:rPr>
          <w:kern w:val="22"/>
          <w:szCs w:val="22"/>
        </w:rPr>
        <w:t xml:space="preserve">the </w:t>
      </w:r>
      <w:r w:rsidR="00B724DA" w:rsidRPr="00691470">
        <w:rPr>
          <w:kern w:val="22"/>
          <w:szCs w:val="22"/>
        </w:rPr>
        <w:t xml:space="preserve">data </w:t>
      </w:r>
      <w:r w:rsidR="00B6479B" w:rsidRPr="00691470">
        <w:rPr>
          <w:kern w:val="22"/>
          <w:szCs w:val="22"/>
        </w:rPr>
        <w:t xml:space="preserve">generated and made available. A </w:t>
      </w:r>
      <w:r w:rsidR="00560367" w:rsidRPr="00691470">
        <w:rPr>
          <w:kern w:val="22"/>
          <w:szCs w:val="22"/>
        </w:rPr>
        <w:t xml:space="preserve">lack of </w:t>
      </w:r>
      <w:r w:rsidR="00AB78F6" w:rsidRPr="00691470">
        <w:rPr>
          <w:kern w:val="22"/>
          <w:szCs w:val="22"/>
        </w:rPr>
        <w:t xml:space="preserve">appropriate and </w:t>
      </w:r>
      <w:r w:rsidR="00560367" w:rsidRPr="00691470">
        <w:rPr>
          <w:kern w:val="22"/>
          <w:szCs w:val="22"/>
        </w:rPr>
        <w:t>data</w:t>
      </w:r>
      <w:r w:rsidR="007D513B">
        <w:rPr>
          <w:kern w:val="22"/>
          <w:szCs w:val="22"/>
        </w:rPr>
        <w:t>-</w:t>
      </w:r>
      <w:r w:rsidR="00560367" w:rsidRPr="00691470">
        <w:rPr>
          <w:kern w:val="22"/>
          <w:szCs w:val="22"/>
        </w:rPr>
        <w:t xml:space="preserve">sharing </w:t>
      </w:r>
      <w:r w:rsidR="00AB78F6" w:rsidRPr="00691470">
        <w:rPr>
          <w:kern w:val="22"/>
          <w:szCs w:val="22"/>
        </w:rPr>
        <w:t xml:space="preserve">protocols </w:t>
      </w:r>
      <w:r w:rsidR="00635B3F" w:rsidRPr="00691470">
        <w:rPr>
          <w:kern w:val="22"/>
          <w:szCs w:val="22"/>
        </w:rPr>
        <w:t xml:space="preserve">and standards </w:t>
      </w:r>
      <w:r w:rsidR="00B6479B" w:rsidRPr="00691470">
        <w:rPr>
          <w:kern w:val="22"/>
          <w:szCs w:val="22"/>
        </w:rPr>
        <w:t xml:space="preserve">was also identified </w:t>
      </w:r>
      <w:r w:rsidR="00AB78F6" w:rsidRPr="00691470">
        <w:rPr>
          <w:kern w:val="22"/>
          <w:szCs w:val="22"/>
        </w:rPr>
        <w:t xml:space="preserve">as one of the challenges faced by </w:t>
      </w:r>
      <w:r w:rsidR="00B6479B" w:rsidRPr="00691470">
        <w:rPr>
          <w:kern w:val="22"/>
          <w:szCs w:val="22"/>
        </w:rPr>
        <w:t xml:space="preserve">some </w:t>
      </w:r>
      <w:r w:rsidR="00AB78F6" w:rsidRPr="00691470">
        <w:rPr>
          <w:kern w:val="22"/>
          <w:szCs w:val="22"/>
        </w:rPr>
        <w:t>Parties and various institutions.</w:t>
      </w:r>
    </w:p>
    <w:p w14:paraId="43D19D2A" w14:textId="28FFEB4A" w:rsidR="00B679E3" w:rsidRPr="00691470" w:rsidRDefault="00B6479B" w:rsidP="00C33570">
      <w:pPr>
        <w:pStyle w:val="Para1"/>
        <w:suppressLineNumbers/>
        <w:tabs>
          <w:tab w:val="clear" w:pos="360"/>
        </w:tabs>
        <w:suppressAutoHyphens/>
        <w:rPr>
          <w:kern w:val="22"/>
          <w:szCs w:val="22"/>
        </w:rPr>
      </w:pPr>
      <w:r w:rsidRPr="00691470">
        <w:rPr>
          <w:kern w:val="22"/>
          <w:szCs w:val="22"/>
        </w:rPr>
        <w:t xml:space="preserve">Participants also </w:t>
      </w:r>
      <w:r w:rsidR="00B724DA" w:rsidRPr="00691470">
        <w:rPr>
          <w:kern w:val="22"/>
          <w:szCs w:val="22"/>
        </w:rPr>
        <w:t xml:space="preserve">discussed the issue of “big data”. It was observed that </w:t>
      </w:r>
      <w:r w:rsidRPr="00691470">
        <w:rPr>
          <w:kern w:val="22"/>
          <w:szCs w:val="22"/>
        </w:rPr>
        <w:t xml:space="preserve">the new era of “big data” was both an opportunity and a challenge for Parties and partners. It was considered a challenge because it raised questions of ownership of the data and their management (e.g. who would own the data, manage it and use </w:t>
      </w:r>
      <w:r w:rsidR="00396084">
        <w:rPr>
          <w:kern w:val="22"/>
          <w:szCs w:val="22"/>
        </w:rPr>
        <w:t>the</w:t>
      </w:r>
      <w:r w:rsidR="00396084" w:rsidRPr="00691470">
        <w:rPr>
          <w:kern w:val="22"/>
          <w:szCs w:val="22"/>
        </w:rPr>
        <w:t xml:space="preserve"> </w:t>
      </w:r>
      <w:r w:rsidRPr="00691470">
        <w:rPr>
          <w:kern w:val="22"/>
          <w:szCs w:val="22"/>
        </w:rPr>
        <w:t>resulting products</w:t>
      </w:r>
      <w:r w:rsidR="00A60D69" w:rsidRPr="00691470">
        <w:rPr>
          <w:kern w:val="22"/>
          <w:szCs w:val="22"/>
        </w:rPr>
        <w:t>?)</w:t>
      </w:r>
      <w:r w:rsidRPr="00691470">
        <w:rPr>
          <w:kern w:val="22"/>
          <w:szCs w:val="22"/>
        </w:rPr>
        <w:t xml:space="preserve">. It was also </w:t>
      </w:r>
      <w:r w:rsidR="00A60D69" w:rsidRPr="00691470">
        <w:rPr>
          <w:kern w:val="22"/>
          <w:szCs w:val="22"/>
        </w:rPr>
        <w:t xml:space="preserve">an </w:t>
      </w:r>
      <w:r w:rsidRPr="00691470">
        <w:rPr>
          <w:kern w:val="22"/>
          <w:szCs w:val="22"/>
        </w:rPr>
        <w:t>opportunity because Parties would access large quantities</w:t>
      </w:r>
      <w:r w:rsidR="005942DF" w:rsidRPr="00691470">
        <w:rPr>
          <w:kern w:val="22"/>
          <w:szCs w:val="22"/>
        </w:rPr>
        <w:t xml:space="preserve"> of data and images at the largest possible scale.</w:t>
      </w:r>
    </w:p>
    <w:p w14:paraId="7F6A3E96" w14:textId="7CF23199" w:rsidR="00853847" w:rsidRPr="00691470" w:rsidRDefault="005942DF" w:rsidP="00C33570">
      <w:pPr>
        <w:pStyle w:val="Para1"/>
        <w:suppressLineNumbers/>
        <w:tabs>
          <w:tab w:val="clear" w:pos="360"/>
        </w:tabs>
        <w:suppressAutoHyphens/>
        <w:rPr>
          <w:kern w:val="22"/>
          <w:szCs w:val="22"/>
        </w:rPr>
      </w:pPr>
      <w:r w:rsidRPr="00691470">
        <w:rPr>
          <w:kern w:val="22"/>
          <w:szCs w:val="22"/>
        </w:rPr>
        <w:t>Finally, p</w:t>
      </w:r>
      <w:r w:rsidR="00853847" w:rsidRPr="00691470">
        <w:rPr>
          <w:kern w:val="22"/>
          <w:szCs w:val="22"/>
        </w:rPr>
        <w:t xml:space="preserve">articipants </w:t>
      </w:r>
      <w:r w:rsidR="00BD4384" w:rsidRPr="00691470">
        <w:rPr>
          <w:kern w:val="22"/>
          <w:szCs w:val="22"/>
        </w:rPr>
        <w:t>noted</w:t>
      </w:r>
      <w:r w:rsidR="00853847" w:rsidRPr="00691470">
        <w:rPr>
          <w:kern w:val="22"/>
          <w:szCs w:val="22"/>
        </w:rPr>
        <w:t xml:space="preserve"> that data was not information and that information was not knowledge. They therefore highlighted the need for deliberate efforts at the country level to collect, compile and analyse </w:t>
      </w:r>
      <w:r w:rsidR="009F6466" w:rsidRPr="00691470">
        <w:rPr>
          <w:kern w:val="22"/>
          <w:szCs w:val="22"/>
        </w:rPr>
        <w:t xml:space="preserve">available </w:t>
      </w:r>
      <w:r w:rsidR="00853847" w:rsidRPr="00691470">
        <w:rPr>
          <w:kern w:val="22"/>
          <w:szCs w:val="22"/>
        </w:rPr>
        <w:t xml:space="preserve">data to generate </w:t>
      </w:r>
      <w:r w:rsidR="009F6466" w:rsidRPr="00691470">
        <w:rPr>
          <w:kern w:val="22"/>
          <w:szCs w:val="22"/>
        </w:rPr>
        <w:t xml:space="preserve">relevant </w:t>
      </w:r>
      <w:r w:rsidR="00853847" w:rsidRPr="00691470">
        <w:rPr>
          <w:kern w:val="22"/>
          <w:szCs w:val="22"/>
        </w:rPr>
        <w:t>information</w:t>
      </w:r>
      <w:r w:rsidR="009F6466" w:rsidRPr="00691470">
        <w:rPr>
          <w:kern w:val="22"/>
          <w:szCs w:val="22"/>
        </w:rPr>
        <w:t xml:space="preserve"> that can be used by planners and policymakers. </w:t>
      </w:r>
      <w:r w:rsidR="00853847" w:rsidRPr="00691470">
        <w:rPr>
          <w:kern w:val="22"/>
          <w:szCs w:val="22"/>
        </w:rPr>
        <w:t xml:space="preserve">They </w:t>
      </w:r>
      <w:r w:rsidR="009F6466" w:rsidRPr="00691470">
        <w:rPr>
          <w:kern w:val="22"/>
          <w:szCs w:val="22"/>
        </w:rPr>
        <w:t xml:space="preserve">also highlighted the </w:t>
      </w:r>
      <w:r w:rsidR="0009566F" w:rsidRPr="00691470">
        <w:rPr>
          <w:kern w:val="22"/>
          <w:szCs w:val="22"/>
        </w:rPr>
        <w:t xml:space="preserve">need </w:t>
      </w:r>
      <w:r w:rsidR="009F6466" w:rsidRPr="00691470">
        <w:rPr>
          <w:kern w:val="22"/>
          <w:szCs w:val="22"/>
        </w:rPr>
        <w:t xml:space="preserve">to further process and aggregate information into knowledge, for example in </w:t>
      </w:r>
      <w:r w:rsidR="00AF45E8">
        <w:rPr>
          <w:kern w:val="22"/>
          <w:szCs w:val="22"/>
        </w:rPr>
        <w:t xml:space="preserve">the </w:t>
      </w:r>
      <w:r w:rsidR="009F6466" w:rsidRPr="00691470">
        <w:rPr>
          <w:kern w:val="22"/>
          <w:szCs w:val="22"/>
        </w:rPr>
        <w:t>form of</w:t>
      </w:r>
      <w:r w:rsidR="00853847" w:rsidRPr="00691470">
        <w:rPr>
          <w:kern w:val="22"/>
          <w:szCs w:val="22"/>
        </w:rPr>
        <w:t xml:space="preserve"> good practices</w:t>
      </w:r>
      <w:r w:rsidR="009F6466" w:rsidRPr="00691470">
        <w:rPr>
          <w:kern w:val="22"/>
          <w:szCs w:val="22"/>
        </w:rPr>
        <w:t xml:space="preserve"> and</w:t>
      </w:r>
      <w:r w:rsidR="00853847" w:rsidRPr="00691470">
        <w:rPr>
          <w:kern w:val="22"/>
          <w:szCs w:val="22"/>
        </w:rPr>
        <w:t xml:space="preserve"> lessons learned</w:t>
      </w:r>
      <w:r w:rsidR="009F6466" w:rsidRPr="00691470">
        <w:rPr>
          <w:kern w:val="22"/>
          <w:szCs w:val="22"/>
        </w:rPr>
        <w:t xml:space="preserve">, and </w:t>
      </w:r>
      <w:r w:rsidR="00853847" w:rsidRPr="00691470">
        <w:rPr>
          <w:kern w:val="22"/>
          <w:szCs w:val="22"/>
        </w:rPr>
        <w:t xml:space="preserve">in </w:t>
      </w:r>
      <w:r w:rsidR="009F6466" w:rsidRPr="00691470">
        <w:rPr>
          <w:kern w:val="22"/>
          <w:szCs w:val="22"/>
        </w:rPr>
        <w:t>a</w:t>
      </w:r>
      <w:r w:rsidR="00853847" w:rsidRPr="00691470">
        <w:rPr>
          <w:kern w:val="22"/>
          <w:szCs w:val="22"/>
        </w:rPr>
        <w:t xml:space="preserve"> format</w:t>
      </w:r>
      <w:r w:rsidR="009F6466" w:rsidRPr="00691470">
        <w:rPr>
          <w:kern w:val="22"/>
          <w:szCs w:val="22"/>
        </w:rPr>
        <w:t xml:space="preserve"> and </w:t>
      </w:r>
      <w:r w:rsidR="00853847" w:rsidRPr="00691470">
        <w:rPr>
          <w:kern w:val="22"/>
          <w:szCs w:val="22"/>
        </w:rPr>
        <w:t>language that can be understood</w:t>
      </w:r>
      <w:r w:rsidR="0009566F" w:rsidRPr="00691470">
        <w:rPr>
          <w:kern w:val="22"/>
          <w:szCs w:val="22"/>
        </w:rPr>
        <w:t xml:space="preserve"> </w:t>
      </w:r>
      <w:r w:rsidR="009F6466" w:rsidRPr="00691470">
        <w:rPr>
          <w:kern w:val="22"/>
          <w:szCs w:val="22"/>
        </w:rPr>
        <w:t xml:space="preserve">by various </w:t>
      </w:r>
      <w:r w:rsidR="00635B3F" w:rsidRPr="00691470">
        <w:rPr>
          <w:kern w:val="22"/>
          <w:szCs w:val="22"/>
        </w:rPr>
        <w:t xml:space="preserve">end </w:t>
      </w:r>
      <w:r w:rsidR="009F6466" w:rsidRPr="00691470">
        <w:rPr>
          <w:kern w:val="22"/>
          <w:szCs w:val="22"/>
        </w:rPr>
        <w:t>users, including policy</w:t>
      </w:r>
      <w:r w:rsidR="00AF45E8">
        <w:rPr>
          <w:kern w:val="22"/>
          <w:szCs w:val="22"/>
        </w:rPr>
        <w:t>-</w:t>
      </w:r>
      <w:r w:rsidR="009F6466" w:rsidRPr="00691470">
        <w:rPr>
          <w:kern w:val="22"/>
          <w:szCs w:val="22"/>
        </w:rPr>
        <w:t xml:space="preserve"> and decision makers, practitioners and the public.</w:t>
      </w:r>
    </w:p>
    <w:p w14:paraId="532CD765" w14:textId="4CBBFBDD" w:rsidR="005942DF" w:rsidRPr="00691470" w:rsidRDefault="005942DF" w:rsidP="00C33570">
      <w:pPr>
        <w:pStyle w:val="Para1"/>
        <w:suppressLineNumbers/>
        <w:tabs>
          <w:tab w:val="clear" w:pos="360"/>
        </w:tabs>
        <w:suppressAutoHyphens/>
        <w:rPr>
          <w:kern w:val="22"/>
          <w:szCs w:val="22"/>
        </w:rPr>
      </w:pPr>
      <w:r w:rsidRPr="00691470">
        <w:rPr>
          <w:kern w:val="22"/>
          <w:szCs w:val="22"/>
        </w:rPr>
        <w:t xml:space="preserve">Some of the suggestions made to address the above challenges and improve </w:t>
      </w:r>
      <w:r w:rsidR="00461C35" w:rsidRPr="00691470">
        <w:rPr>
          <w:kern w:val="22"/>
          <w:szCs w:val="22"/>
        </w:rPr>
        <w:t xml:space="preserve">the </w:t>
      </w:r>
      <w:r w:rsidR="00047804" w:rsidRPr="00691470">
        <w:rPr>
          <w:kern w:val="22"/>
          <w:szCs w:val="22"/>
        </w:rPr>
        <w:t>creation, access to, management, sharing and use of knowledge</w:t>
      </w:r>
      <w:r w:rsidRPr="00691470">
        <w:rPr>
          <w:kern w:val="22"/>
          <w:szCs w:val="22"/>
        </w:rPr>
        <w:t xml:space="preserve"> in support of the post-2020 global biodiversity framework included the following:</w:t>
      </w:r>
    </w:p>
    <w:p w14:paraId="64BEC1C6" w14:textId="20619013" w:rsidR="00461C35" w:rsidRPr="00691470" w:rsidRDefault="00461C35" w:rsidP="00C33570">
      <w:pPr>
        <w:pStyle w:val="Para1"/>
        <w:keepNext/>
        <w:numPr>
          <w:ilvl w:val="0"/>
          <w:numId w:val="0"/>
        </w:numPr>
        <w:suppressLineNumbers/>
        <w:suppressAutoHyphens/>
        <w:rPr>
          <w:i/>
          <w:kern w:val="22"/>
          <w:szCs w:val="22"/>
        </w:rPr>
      </w:pPr>
      <w:r w:rsidRPr="00691470">
        <w:rPr>
          <w:i/>
          <w:kern w:val="22"/>
          <w:szCs w:val="22"/>
        </w:rPr>
        <w:t>General suggestions</w:t>
      </w:r>
    </w:p>
    <w:p w14:paraId="1605F57F" w14:textId="42657215" w:rsidR="003138FE" w:rsidRPr="00691470" w:rsidRDefault="003138FE" w:rsidP="00C33570">
      <w:pPr>
        <w:pStyle w:val="Para1"/>
        <w:numPr>
          <w:ilvl w:val="1"/>
          <w:numId w:val="2"/>
        </w:numPr>
        <w:suppressLineNumbers/>
        <w:suppressAutoHyphens/>
        <w:rPr>
          <w:kern w:val="22"/>
          <w:szCs w:val="22"/>
        </w:rPr>
      </w:pPr>
      <w:r w:rsidRPr="00691470">
        <w:rPr>
          <w:kern w:val="22"/>
          <w:szCs w:val="22"/>
        </w:rPr>
        <w:t>Develop national systems for discovering</w:t>
      </w:r>
      <w:r w:rsidR="00C74E90" w:rsidRPr="00691470">
        <w:rPr>
          <w:kern w:val="22"/>
          <w:szCs w:val="22"/>
        </w:rPr>
        <w:t>, mapping</w:t>
      </w:r>
      <w:r w:rsidRPr="00691470">
        <w:rPr>
          <w:kern w:val="22"/>
          <w:szCs w:val="22"/>
        </w:rPr>
        <w:t xml:space="preserve"> and mobilizing exi</w:t>
      </w:r>
      <w:r w:rsidR="00C74E90" w:rsidRPr="00691470">
        <w:rPr>
          <w:kern w:val="22"/>
          <w:szCs w:val="22"/>
        </w:rPr>
        <w:t>sting inf</w:t>
      </w:r>
      <w:r w:rsidRPr="00691470">
        <w:rPr>
          <w:kern w:val="22"/>
          <w:szCs w:val="22"/>
        </w:rPr>
        <w:t xml:space="preserve">ormation </w:t>
      </w:r>
      <w:r w:rsidR="004015F4" w:rsidRPr="00691470">
        <w:rPr>
          <w:kern w:val="22"/>
          <w:szCs w:val="22"/>
        </w:rPr>
        <w:t xml:space="preserve">and </w:t>
      </w:r>
      <w:r w:rsidRPr="00691470">
        <w:rPr>
          <w:kern w:val="22"/>
          <w:szCs w:val="22"/>
        </w:rPr>
        <w:t xml:space="preserve">making it easily available to support </w:t>
      </w:r>
      <w:r w:rsidR="00C74E90" w:rsidRPr="00691470">
        <w:rPr>
          <w:kern w:val="22"/>
          <w:szCs w:val="22"/>
        </w:rPr>
        <w:t xml:space="preserve">national </w:t>
      </w:r>
      <w:r w:rsidRPr="00691470">
        <w:rPr>
          <w:kern w:val="22"/>
          <w:szCs w:val="22"/>
        </w:rPr>
        <w:t>planning</w:t>
      </w:r>
      <w:r w:rsidR="007E5E4C">
        <w:rPr>
          <w:kern w:val="22"/>
          <w:szCs w:val="22"/>
        </w:rPr>
        <w:t xml:space="preserve"> and</w:t>
      </w:r>
      <w:r w:rsidRPr="00691470">
        <w:rPr>
          <w:kern w:val="22"/>
          <w:szCs w:val="22"/>
        </w:rPr>
        <w:t xml:space="preserve"> policy</w:t>
      </w:r>
      <w:r w:rsidR="007E5E4C">
        <w:rPr>
          <w:kern w:val="22"/>
          <w:szCs w:val="22"/>
        </w:rPr>
        <w:t>-</w:t>
      </w:r>
      <w:r w:rsidRPr="00691470">
        <w:rPr>
          <w:kern w:val="22"/>
          <w:szCs w:val="22"/>
        </w:rPr>
        <w:t xml:space="preserve"> and decision-making processes</w:t>
      </w:r>
      <w:r w:rsidR="00896F76" w:rsidRPr="00691470">
        <w:rPr>
          <w:kern w:val="22"/>
          <w:szCs w:val="22"/>
        </w:rPr>
        <w:t>;</w:t>
      </w:r>
    </w:p>
    <w:p w14:paraId="0EEBC580" w14:textId="48D660C7" w:rsidR="00211E0A" w:rsidRPr="00691470" w:rsidRDefault="00561F27" w:rsidP="00C33570">
      <w:pPr>
        <w:pStyle w:val="Para1"/>
        <w:numPr>
          <w:ilvl w:val="1"/>
          <w:numId w:val="2"/>
        </w:numPr>
        <w:suppressLineNumbers/>
        <w:suppressAutoHyphens/>
        <w:rPr>
          <w:kern w:val="22"/>
          <w:szCs w:val="22"/>
        </w:rPr>
      </w:pPr>
      <w:r w:rsidRPr="00691470">
        <w:rPr>
          <w:kern w:val="22"/>
          <w:szCs w:val="22"/>
        </w:rPr>
        <w:t xml:space="preserve">Put in place national </w:t>
      </w:r>
      <w:r w:rsidR="00211E0A" w:rsidRPr="00691470">
        <w:rPr>
          <w:kern w:val="22"/>
          <w:szCs w:val="22"/>
        </w:rPr>
        <w:t>legislation</w:t>
      </w:r>
      <w:r w:rsidR="004015F4" w:rsidRPr="00691470">
        <w:rPr>
          <w:kern w:val="22"/>
          <w:szCs w:val="22"/>
        </w:rPr>
        <w:t>, administrative frameworks</w:t>
      </w:r>
      <w:r w:rsidR="00211E0A" w:rsidRPr="00691470">
        <w:rPr>
          <w:kern w:val="22"/>
          <w:szCs w:val="22"/>
        </w:rPr>
        <w:t xml:space="preserve"> and incentives to encourage knowledge sharing</w:t>
      </w:r>
      <w:r w:rsidR="00896F76" w:rsidRPr="00691470">
        <w:rPr>
          <w:kern w:val="22"/>
          <w:szCs w:val="22"/>
        </w:rPr>
        <w:t>;</w:t>
      </w:r>
    </w:p>
    <w:p w14:paraId="10A8B339" w14:textId="634B8144" w:rsidR="000878C0" w:rsidRPr="00691470" w:rsidRDefault="00602B03" w:rsidP="00C33570">
      <w:pPr>
        <w:pStyle w:val="Para1"/>
        <w:numPr>
          <w:ilvl w:val="1"/>
          <w:numId w:val="2"/>
        </w:numPr>
        <w:suppressLineNumbers/>
        <w:suppressAutoHyphens/>
        <w:rPr>
          <w:kern w:val="22"/>
          <w:szCs w:val="22"/>
        </w:rPr>
      </w:pPr>
      <w:r w:rsidRPr="00691470">
        <w:rPr>
          <w:kern w:val="22"/>
          <w:szCs w:val="22"/>
        </w:rPr>
        <w:t>I</w:t>
      </w:r>
      <w:r w:rsidR="000878C0" w:rsidRPr="00691470">
        <w:rPr>
          <w:kern w:val="22"/>
          <w:szCs w:val="22"/>
        </w:rPr>
        <w:t xml:space="preserve">nstitutionalize knowledge management </w:t>
      </w:r>
      <w:r w:rsidR="000E4CC6" w:rsidRPr="00691470">
        <w:rPr>
          <w:kern w:val="22"/>
          <w:szCs w:val="22"/>
        </w:rPr>
        <w:t>to</w:t>
      </w:r>
      <w:r w:rsidR="00FB2653" w:rsidRPr="00691470">
        <w:rPr>
          <w:kern w:val="22"/>
          <w:szCs w:val="22"/>
        </w:rPr>
        <w:t xml:space="preserve"> nurtur</w:t>
      </w:r>
      <w:r w:rsidR="000E4CC6" w:rsidRPr="00691470">
        <w:rPr>
          <w:kern w:val="22"/>
          <w:szCs w:val="22"/>
        </w:rPr>
        <w:t>e</w:t>
      </w:r>
      <w:r w:rsidR="00FB2653" w:rsidRPr="00691470">
        <w:rPr>
          <w:kern w:val="22"/>
          <w:szCs w:val="22"/>
        </w:rPr>
        <w:t xml:space="preserve"> a strong culture of knowledge sharing</w:t>
      </w:r>
      <w:r w:rsidR="00561F27" w:rsidRPr="00691470">
        <w:rPr>
          <w:kern w:val="22"/>
          <w:szCs w:val="22"/>
        </w:rPr>
        <w:t xml:space="preserve"> and</w:t>
      </w:r>
      <w:r w:rsidR="00FB2653" w:rsidRPr="00691470">
        <w:rPr>
          <w:kern w:val="22"/>
          <w:szCs w:val="22"/>
        </w:rPr>
        <w:t xml:space="preserve"> </w:t>
      </w:r>
      <w:r w:rsidR="00211E0A" w:rsidRPr="00691470">
        <w:rPr>
          <w:kern w:val="22"/>
          <w:szCs w:val="22"/>
        </w:rPr>
        <w:t>establish</w:t>
      </w:r>
      <w:r w:rsidR="00FB2653" w:rsidRPr="00691470">
        <w:rPr>
          <w:kern w:val="22"/>
          <w:szCs w:val="22"/>
        </w:rPr>
        <w:t xml:space="preserve"> policies and procedures</w:t>
      </w:r>
      <w:r w:rsidR="00823A1C" w:rsidRPr="00691470">
        <w:rPr>
          <w:kern w:val="22"/>
          <w:szCs w:val="22"/>
        </w:rPr>
        <w:t xml:space="preserve"> </w:t>
      </w:r>
      <w:r w:rsidR="00263ABA" w:rsidRPr="00691470">
        <w:rPr>
          <w:kern w:val="22"/>
          <w:szCs w:val="22"/>
        </w:rPr>
        <w:t xml:space="preserve">to ensure </w:t>
      </w:r>
      <w:r w:rsidR="00FB2653" w:rsidRPr="00691470">
        <w:rPr>
          <w:kern w:val="22"/>
          <w:szCs w:val="22"/>
        </w:rPr>
        <w:t>knowledge</w:t>
      </w:r>
      <w:r w:rsidR="00263ABA" w:rsidRPr="00691470">
        <w:rPr>
          <w:kern w:val="22"/>
          <w:szCs w:val="22"/>
        </w:rPr>
        <w:t xml:space="preserve"> capture and retention when national focal points and other staff retire or move on</w:t>
      </w:r>
      <w:r w:rsidR="00896F76" w:rsidRPr="00691470">
        <w:rPr>
          <w:kern w:val="22"/>
          <w:szCs w:val="22"/>
        </w:rPr>
        <w:t>;</w:t>
      </w:r>
    </w:p>
    <w:p w14:paraId="2D78DD59" w14:textId="62AAF8C6" w:rsidR="00561F27" w:rsidRPr="00691470" w:rsidRDefault="00E81621" w:rsidP="00C33570">
      <w:pPr>
        <w:pStyle w:val="Para1"/>
        <w:numPr>
          <w:ilvl w:val="1"/>
          <w:numId w:val="2"/>
        </w:numPr>
        <w:suppressLineNumbers/>
        <w:suppressAutoHyphens/>
        <w:rPr>
          <w:kern w:val="22"/>
          <w:szCs w:val="22"/>
        </w:rPr>
      </w:pPr>
      <w:r w:rsidRPr="00691470">
        <w:rPr>
          <w:kern w:val="22"/>
          <w:szCs w:val="22"/>
        </w:rPr>
        <w:t xml:space="preserve">Develop infrastructure and </w:t>
      </w:r>
      <w:r w:rsidR="008D2590" w:rsidRPr="00691470">
        <w:rPr>
          <w:kern w:val="22"/>
          <w:szCs w:val="22"/>
        </w:rPr>
        <w:t xml:space="preserve">national </w:t>
      </w:r>
      <w:r w:rsidRPr="00691470">
        <w:rPr>
          <w:kern w:val="22"/>
          <w:szCs w:val="22"/>
        </w:rPr>
        <w:t>capacity for data collection, management and exchange</w:t>
      </w:r>
      <w:r w:rsidR="00896F76" w:rsidRPr="00691470">
        <w:rPr>
          <w:kern w:val="22"/>
          <w:szCs w:val="22"/>
        </w:rPr>
        <w:t>;</w:t>
      </w:r>
    </w:p>
    <w:p w14:paraId="4FDD28FA" w14:textId="05EE1ADE" w:rsidR="009A6DBF" w:rsidRPr="00691470" w:rsidRDefault="00561F27" w:rsidP="00C33570">
      <w:pPr>
        <w:pStyle w:val="Para1"/>
        <w:numPr>
          <w:ilvl w:val="1"/>
          <w:numId w:val="2"/>
        </w:numPr>
        <w:suppressLineNumbers/>
        <w:suppressAutoHyphens/>
        <w:rPr>
          <w:kern w:val="22"/>
          <w:szCs w:val="22"/>
        </w:rPr>
      </w:pPr>
      <w:r w:rsidRPr="00691470">
        <w:rPr>
          <w:kern w:val="22"/>
          <w:szCs w:val="22"/>
        </w:rPr>
        <w:t>T</w:t>
      </w:r>
      <w:r w:rsidR="00823A1C" w:rsidRPr="00691470">
        <w:rPr>
          <w:kern w:val="22"/>
          <w:szCs w:val="22"/>
        </w:rPr>
        <w:t>a</w:t>
      </w:r>
      <w:r w:rsidR="009A6DBF" w:rsidRPr="00691470">
        <w:rPr>
          <w:kern w:val="22"/>
          <w:szCs w:val="22"/>
        </w:rPr>
        <w:t>k</w:t>
      </w:r>
      <w:r w:rsidRPr="00691470">
        <w:rPr>
          <w:kern w:val="22"/>
          <w:szCs w:val="22"/>
        </w:rPr>
        <w:t>e</w:t>
      </w:r>
      <w:r w:rsidR="009A6DBF" w:rsidRPr="00691470">
        <w:rPr>
          <w:kern w:val="22"/>
          <w:szCs w:val="22"/>
        </w:rPr>
        <w:t xml:space="preserve"> advantage of </w:t>
      </w:r>
      <w:r w:rsidR="00823A1C" w:rsidRPr="00691470">
        <w:rPr>
          <w:kern w:val="22"/>
          <w:szCs w:val="22"/>
        </w:rPr>
        <w:t>the latest</w:t>
      </w:r>
      <w:r w:rsidR="00E81621" w:rsidRPr="00691470">
        <w:rPr>
          <w:kern w:val="22"/>
          <w:szCs w:val="22"/>
        </w:rPr>
        <w:t xml:space="preserve"> </w:t>
      </w:r>
      <w:r w:rsidR="00461C35" w:rsidRPr="00691470">
        <w:rPr>
          <w:kern w:val="22"/>
          <w:szCs w:val="22"/>
        </w:rPr>
        <w:t xml:space="preserve">information communication </w:t>
      </w:r>
      <w:r w:rsidR="009A6DBF" w:rsidRPr="00691470">
        <w:rPr>
          <w:kern w:val="22"/>
          <w:szCs w:val="22"/>
        </w:rPr>
        <w:t>technologies</w:t>
      </w:r>
      <w:r w:rsidR="00461C35" w:rsidRPr="00691470">
        <w:rPr>
          <w:kern w:val="22"/>
          <w:szCs w:val="22"/>
        </w:rPr>
        <w:t xml:space="preserve"> </w:t>
      </w:r>
      <w:r w:rsidRPr="00691470">
        <w:rPr>
          <w:kern w:val="22"/>
          <w:szCs w:val="22"/>
        </w:rPr>
        <w:t xml:space="preserve">to establish dedicated, dynamic and user-friendly platforms to facilitate </w:t>
      </w:r>
      <w:r w:rsidR="00914D10" w:rsidRPr="00691470">
        <w:rPr>
          <w:kern w:val="22"/>
          <w:szCs w:val="22"/>
        </w:rPr>
        <w:t xml:space="preserve">easy and </w:t>
      </w:r>
      <w:r w:rsidR="00D446E3">
        <w:rPr>
          <w:kern w:val="22"/>
          <w:szCs w:val="22"/>
        </w:rPr>
        <w:t>rapid</w:t>
      </w:r>
      <w:r w:rsidR="00D446E3" w:rsidRPr="00691470">
        <w:rPr>
          <w:kern w:val="22"/>
          <w:szCs w:val="22"/>
        </w:rPr>
        <w:t xml:space="preserve"> </w:t>
      </w:r>
      <w:r w:rsidR="00914D10" w:rsidRPr="00691470">
        <w:rPr>
          <w:kern w:val="22"/>
          <w:szCs w:val="22"/>
        </w:rPr>
        <w:t xml:space="preserve">exchange of </w:t>
      </w:r>
      <w:r w:rsidR="003138FE" w:rsidRPr="00691470">
        <w:rPr>
          <w:kern w:val="22"/>
          <w:szCs w:val="22"/>
        </w:rPr>
        <w:t xml:space="preserve">available </w:t>
      </w:r>
      <w:r w:rsidRPr="00691470">
        <w:rPr>
          <w:kern w:val="22"/>
          <w:szCs w:val="22"/>
        </w:rPr>
        <w:t>information</w:t>
      </w:r>
      <w:r w:rsidR="00896F76" w:rsidRPr="00691470">
        <w:rPr>
          <w:kern w:val="22"/>
          <w:szCs w:val="22"/>
        </w:rPr>
        <w:t>;</w:t>
      </w:r>
    </w:p>
    <w:p w14:paraId="487C516D" w14:textId="1A8967F4" w:rsidR="009A6DBF" w:rsidRPr="00691470" w:rsidRDefault="00823A1C" w:rsidP="00C33570">
      <w:pPr>
        <w:pStyle w:val="Para1"/>
        <w:numPr>
          <w:ilvl w:val="1"/>
          <w:numId w:val="2"/>
        </w:numPr>
        <w:suppressLineNumbers/>
        <w:suppressAutoHyphens/>
        <w:rPr>
          <w:kern w:val="22"/>
          <w:szCs w:val="22"/>
        </w:rPr>
      </w:pPr>
      <w:r w:rsidRPr="00691470">
        <w:rPr>
          <w:kern w:val="22"/>
          <w:szCs w:val="22"/>
        </w:rPr>
        <w:lastRenderedPageBreak/>
        <w:t xml:space="preserve">Complement </w:t>
      </w:r>
      <w:r w:rsidR="002E2E41" w:rsidRPr="00691470">
        <w:rPr>
          <w:kern w:val="22"/>
          <w:szCs w:val="22"/>
        </w:rPr>
        <w:t xml:space="preserve">existing </w:t>
      </w:r>
      <w:r w:rsidRPr="00691470">
        <w:rPr>
          <w:kern w:val="22"/>
          <w:szCs w:val="22"/>
        </w:rPr>
        <w:t>d</w:t>
      </w:r>
      <w:r w:rsidR="009A6DBF" w:rsidRPr="00691470">
        <w:rPr>
          <w:kern w:val="22"/>
          <w:szCs w:val="22"/>
        </w:rPr>
        <w:t xml:space="preserve">atabases </w:t>
      </w:r>
      <w:r w:rsidRPr="00691470">
        <w:rPr>
          <w:kern w:val="22"/>
          <w:szCs w:val="22"/>
        </w:rPr>
        <w:t xml:space="preserve">at the </w:t>
      </w:r>
      <w:r w:rsidR="009A6DBF" w:rsidRPr="00691470">
        <w:rPr>
          <w:kern w:val="22"/>
          <w:szCs w:val="22"/>
        </w:rPr>
        <w:t xml:space="preserve">global level </w:t>
      </w:r>
      <w:r w:rsidRPr="00691470">
        <w:rPr>
          <w:kern w:val="22"/>
          <w:szCs w:val="22"/>
        </w:rPr>
        <w:t>with</w:t>
      </w:r>
      <w:r w:rsidR="009A6DBF" w:rsidRPr="00691470">
        <w:rPr>
          <w:kern w:val="22"/>
          <w:szCs w:val="22"/>
        </w:rPr>
        <w:t xml:space="preserve"> national and regional </w:t>
      </w:r>
      <w:r w:rsidRPr="00691470">
        <w:rPr>
          <w:kern w:val="22"/>
          <w:szCs w:val="22"/>
        </w:rPr>
        <w:t>databases, tailored to the specific needs of Parties and ensure that those d</w:t>
      </w:r>
      <w:r w:rsidR="009A6DBF" w:rsidRPr="00691470">
        <w:rPr>
          <w:kern w:val="22"/>
          <w:szCs w:val="22"/>
        </w:rPr>
        <w:t xml:space="preserve">atabases </w:t>
      </w:r>
      <w:r w:rsidRPr="00691470">
        <w:rPr>
          <w:kern w:val="22"/>
          <w:szCs w:val="22"/>
        </w:rPr>
        <w:t>are up to date and well</w:t>
      </w:r>
      <w:r w:rsidR="009A6DBF" w:rsidRPr="00691470">
        <w:rPr>
          <w:kern w:val="22"/>
          <w:szCs w:val="22"/>
        </w:rPr>
        <w:t xml:space="preserve"> maintained</w:t>
      </w:r>
      <w:r w:rsidR="00896F76" w:rsidRPr="00691470">
        <w:rPr>
          <w:kern w:val="22"/>
          <w:szCs w:val="22"/>
        </w:rPr>
        <w:t>;</w:t>
      </w:r>
    </w:p>
    <w:p w14:paraId="1F7B3D8B" w14:textId="6EF8812B" w:rsidR="00FC4588" w:rsidRPr="00691470" w:rsidRDefault="00FD6407" w:rsidP="00C33570">
      <w:pPr>
        <w:pStyle w:val="Para1"/>
        <w:numPr>
          <w:ilvl w:val="1"/>
          <w:numId w:val="2"/>
        </w:numPr>
        <w:suppressLineNumbers/>
        <w:suppressAutoHyphens/>
        <w:rPr>
          <w:kern w:val="22"/>
          <w:szCs w:val="22"/>
        </w:rPr>
      </w:pPr>
      <w:r>
        <w:rPr>
          <w:kern w:val="22"/>
          <w:szCs w:val="22"/>
        </w:rPr>
        <w:t>Apart from</w:t>
      </w:r>
      <w:r w:rsidRPr="00691470">
        <w:rPr>
          <w:kern w:val="22"/>
          <w:szCs w:val="22"/>
        </w:rPr>
        <w:t xml:space="preserve"> </w:t>
      </w:r>
      <w:r w:rsidR="00211E0A" w:rsidRPr="00691470">
        <w:rPr>
          <w:kern w:val="22"/>
          <w:szCs w:val="22"/>
        </w:rPr>
        <w:t>Internet-based systems, e</w:t>
      </w:r>
      <w:r w:rsidR="00823A1C" w:rsidRPr="00691470">
        <w:rPr>
          <w:kern w:val="22"/>
          <w:szCs w:val="22"/>
        </w:rPr>
        <w:t xml:space="preserve">xplore </w:t>
      </w:r>
      <w:r w:rsidR="00FC4588" w:rsidRPr="00691470">
        <w:rPr>
          <w:kern w:val="22"/>
          <w:szCs w:val="22"/>
        </w:rPr>
        <w:t>different</w:t>
      </w:r>
      <w:r w:rsidR="00211E0A" w:rsidRPr="00691470">
        <w:rPr>
          <w:kern w:val="22"/>
          <w:szCs w:val="22"/>
        </w:rPr>
        <w:t xml:space="preserve"> </w:t>
      </w:r>
      <w:r w:rsidR="00FC4588" w:rsidRPr="00691470">
        <w:rPr>
          <w:kern w:val="22"/>
          <w:szCs w:val="22"/>
        </w:rPr>
        <w:t>knowledge</w:t>
      </w:r>
      <w:r w:rsidR="00211E0A" w:rsidRPr="00691470">
        <w:rPr>
          <w:kern w:val="22"/>
          <w:szCs w:val="22"/>
        </w:rPr>
        <w:t xml:space="preserve">-sharing tools, such as </w:t>
      </w:r>
      <w:r w:rsidR="00FC4588" w:rsidRPr="00691470">
        <w:rPr>
          <w:kern w:val="22"/>
          <w:szCs w:val="22"/>
        </w:rPr>
        <w:t>radios, farmer</w:t>
      </w:r>
      <w:r w:rsidR="00211E0A" w:rsidRPr="00691470">
        <w:rPr>
          <w:kern w:val="22"/>
          <w:szCs w:val="22"/>
        </w:rPr>
        <w:t xml:space="preserve"> or </w:t>
      </w:r>
      <w:r w:rsidR="00FC4588" w:rsidRPr="00691470">
        <w:rPr>
          <w:kern w:val="22"/>
          <w:szCs w:val="22"/>
        </w:rPr>
        <w:t xml:space="preserve">field schools </w:t>
      </w:r>
      <w:r w:rsidR="00211E0A" w:rsidRPr="00691470">
        <w:rPr>
          <w:kern w:val="22"/>
          <w:szCs w:val="22"/>
        </w:rPr>
        <w:t>and</w:t>
      </w:r>
      <w:r w:rsidR="00FC4588" w:rsidRPr="00691470">
        <w:rPr>
          <w:kern w:val="22"/>
          <w:szCs w:val="22"/>
        </w:rPr>
        <w:t xml:space="preserve"> mobile</w:t>
      </w:r>
      <w:r w:rsidR="00211E0A" w:rsidRPr="00691470">
        <w:rPr>
          <w:kern w:val="22"/>
          <w:szCs w:val="22"/>
        </w:rPr>
        <w:t xml:space="preserve"> phones, to reach various audiences at different levels.</w:t>
      </w:r>
    </w:p>
    <w:p w14:paraId="7D4F213F" w14:textId="27FE6D33" w:rsidR="009A6DBF" w:rsidRPr="00691470" w:rsidRDefault="009A6DBF" w:rsidP="00C33570">
      <w:pPr>
        <w:pStyle w:val="Para1"/>
        <w:numPr>
          <w:ilvl w:val="0"/>
          <w:numId w:val="0"/>
        </w:numPr>
        <w:suppressLineNumbers/>
        <w:suppressAutoHyphens/>
        <w:rPr>
          <w:i/>
          <w:kern w:val="22"/>
          <w:szCs w:val="22"/>
        </w:rPr>
      </w:pPr>
      <w:r w:rsidRPr="00691470">
        <w:rPr>
          <w:i/>
          <w:kern w:val="22"/>
          <w:szCs w:val="22"/>
        </w:rPr>
        <w:t>Clearing-</w:t>
      </w:r>
      <w:r w:rsidR="00896F76" w:rsidRPr="00691470">
        <w:rPr>
          <w:i/>
          <w:kern w:val="22"/>
          <w:szCs w:val="22"/>
        </w:rPr>
        <w:t>h</w:t>
      </w:r>
      <w:r w:rsidRPr="00691470">
        <w:rPr>
          <w:i/>
          <w:kern w:val="22"/>
          <w:szCs w:val="22"/>
        </w:rPr>
        <w:t xml:space="preserve">ouse </w:t>
      </w:r>
      <w:r w:rsidR="00896F76" w:rsidRPr="00691470">
        <w:rPr>
          <w:i/>
          <w:kern w:val="22"/>
          <w:szCs w:val="22"/>
        </w:rPr>
        <w:t>m</w:t>
      </w:r>
      <w:r w:rsidRPr="00691470">
        <w:rPr>
          <w:i/>
          <w:kern w:val="22"/>
          <w:szCs w:val="22"/>
        </w:rPr>
        <w:t>echanism</w:t>
      </w:r>
    </w:p>
    <w:p w14:paraId="744A3166" w14:textId="66B00036" w:rsidR="009A6DBF" w:rsidRPr="00691470" w:rsidRDefault="00211E0A" w:rsidP="00C33570">
      <w:pPr>
        <w:pStyle w:val="Para1"/>
        <w:numPr>
          <w:ilvl w:val="1"/>
          <w:numId w:val="2"/>
        </w:numPr>
        <w:suppressLineNumbers/>
        <w:suppressAutoHyphens/>
        <w:rPr>
          <w:kern w:val="22"/>
          <w:szCs w:val="22"/>
        </w:rPr>
      </w:pPr>
      <w:r w:rsidRPr="00691470">
        <w:rPr>
          <w:kern w:val="22"/>
          <w:szCs w:val="22"/>
        </w:rPr>
        <w:t>Further d</w:t>
      </w:r>
      <w:r w:rsidR="009A6DBF" w:rsidRPr="00691470">
        <w:rPr>
          <w:kern w:val="22"/>
          <w:szCs w:val="22"/>
        </w:rPr>
        <w:t xml:space="preserve">evelop </w:t>
      </w:r>
      <w:r w:rsidRPr="00691470">
        <w:rPr>
          <w:kern w:val="22"/>
          <w:szCs w:val="22"/>
        </w:rPr>
        <w:t>and</w:t>
      </w:r>
      <w:r w:rsidR="009A6DBF" w:rsidRPr="00691470">
        <w:rPr>
          <w:kern w:val="22"/>
          <w:szCs w:val="22"/>
        </w:rPr>
        <w:t xml:space="preserve"> strengthen </w:t>
      </w:r>
      <w:r w:rsidRPr="00691470">
        <w:rPr>
          <w:kern w:val="22"/>
          <w:szCs w:val="22"/>
        </w:rPr>
        <w:t xml:space="preserve">the central CHM and </w:t>
      </w:r>
      <w:r w:rsidR="00C84A20" w:rsidRPr="00691470">
        <w:rPr>
          <w:kern w:val="22"/>
          <w:szCs w:val="22"/>
        </w:rPr>
        <w:t xml:space="preserve">the </w:t>
      </w:r>
      <w:r w:rsidR="009A6DBF" w:rsidRPr="00691470">
        <w:rPr>
          <w:kern w:val="22"/>
          <w:szCs w:val="22"/>
        </w:rPr>
        <w:t xml:space="preserve">national </w:t>
      </w:r>
      <w:r w:rsidRPr="00691470">
        <w:rPr>
          <w:kern w:val="22"/>
          <w:szCs w:val="22"/>
        </w:rPr>
        <w:t xml:space="preserve">CHMs </w:t>
      </w:r>
      <w:r w:rsidR="009A6DBF" w:rsidRPr="00691470">
        <w:rPr>
          <w:kern w:val="22"/>
          <w:szCs w:val="22"/>
        </w:rPr>
        <w:t xml:space="preserve">for </w:t>
      </w:r>
      <w:r w:rsidRPr="00691470">
        <w:rPr>
          <w:kern w:val="22"/>
          <w:szCs w:val="22"/>
        </w:rPr>
        <w:t xml:space="preserve">enhanced </w:t>
      </w:r>
      <w:r w:rsidR="009A6DBF" w:rsidRPr="00691470">
        <w:rPr>
          <w:kern w:val="22"/>
          <w:szCs w:val="22"/>
        </w:rPr>
        <w:t>exchange</w:t>
      </w:r>
      <w:r w:rsidRPr="00691470">
        <w:rPr>
          <w:kern w:val="22"/>
          <w:szCs w:val="22"/>
        </w:rPr>
        <w:t xml:space="preserve"> </w:t>
      </w:r>
      <w:r w:rsidR="009A6DBF" w:rsidRPr="00691470">
        <w:rPr>
          <w:kern w:val="22"/>
          <w:szCs w:val="22"/>
        </w:rPr>
        <w:t xml:space="preserve">of information </w:t>
      </w:r>
      <w:r w:rsidRPr="00691470">
        <w:rPr>
          <w:kern w:val="22"/>
          <w:szCs w:val="22"/>
        </w:rPr>
        <w:t>at the national</w:t>
      </w:r>
      <w:r w:rsidR="009A6DBF" w:rsidRPr="00691470">
        <w:rPr>
          <w:kern w:val="22"/>
          <w:szCs w:val="22"/>
        </w:rPr>
        <w:t>, regional and global levels</w:t>
      </w:r>
      <w:r w:rsidRPr="00691470">
        <w:rPr>
          <w:kern w:val="22"/>
          <w:szCs w:val="22"/>
        </w:rPr>
        <w:t xml:space="preserve"> and ensure </w:t>
      </w:r>
      <w:r w:rsidR="00D74EF6" w:rsidRPr="00691470">
        <w:rPr>
          <w:kern w:val="22"/>
          <w:szCs w:val="22"/>
        </w:rPr>
        <w:t xml:space="preserve">that </w:t>
      </w:r>
      <w:r w:rsidRPr="00691470">
        <w:rPr>
          <w:kern w:val="22"/>
          <w:szCs w:val="22"/>
        </w:rPr>
        <w:t>they are</w:t>
      </w:r>
      <w:r w:rsidR="009A6DBF" w:rsidRPr="00691470">
        <w:rPr>
          <w:kern w:val="22"/>
          <w:szCs w:val="22"/>
        </w:rPr>
        <w:t xml:space="preserve"> </w:t>
      </w:r>
      <w:r w:rsidR="00C74E90" w:rsidRPr="00691470">
        <w:rPr>
          <w:kern w:val="22"/>
          <w:szCs w:val="22"/>
        </w:rPr>
        <w:t xml:space="preserve">consistently </w:t>
      </w:r>
      <w:r w:rsidR="009A6DBF" w:rsidRPr="00691470">
        <w:rPr>
          <w:kern w:val="22"/>
          <w:szCs w:val="22"/>
        </w:rPr>
        <w:t>updated</w:t>
      </w:r>
      <w:r w:rsidRPr="00691470">
        <w:rPr>
          <w:kern w:val="22"/>
          <w:szCs w:val="22"/>
        </w:rPr>
        <w:t xml:space="preserve"> and</w:t>
      </w:r>
      <w:r w:rsidR="009A6DBF" w:rsidRPr="00691470">
        <w:rPr>
          <w:kern w:val="22"/>
          <w:szCs w:val="22"/>
        </w:rPr>
        <w:t xml:space="preserve"> </w:t>
      </w:r>
      <w:r w:rsidR="00D74EF6" w:rsidRPr="00691470">
        <w:rPr>
          <w:kern w:val="22"/>
          <w:szCs w:val="22"/>
        </w:rPr>
        <w:t>available with no downtime</w:t>
      </w:r>
      <w:r w:rsidR="00896F76" w:rsidRPr="00691470">
        <w:rPr>
          <w:kern w:val="22"/>
          <w:szCs w:val="22"/>
        </w:rPr>
        <w:t>;</w:t>
      </w:r>
    </w:p>
    <w:p w14:paraId="5D55FA88" w14:textId="09050AC9" w:rsidR="009A6DBF" w:rsidRPr="00691470" w:rsidRDefault="00561F27" w:rsidP="00C33570">
      <w:pPr>
        <w:pStyle w:val="Para1"/>
        <w:numPr>
          <w:ilvl w:val="1"/>
          <w:numId w:val="2"/>
        </w:numPr>
        <w:suppressLineNumbers/>
        <w:suppressAutoHyphens/>
        <w:rPr>
          <w:kern w:val="22"/>
          <w:szCs w:val="22"/>
        </w:rPr>
      </w:pPr>
      <w:r w:rsidRPr="00691470">
        <w:rPr>
          <w:kern w:val="22"/>
          <w:szCs w:val="22"/>
        </w:rPr>
        <w:t>Establish d</w:t>
      </w:r>
      <w:r w:rsidR="009A6DBF" w:rsidRPr="00691470">
        <w:rPr>
          <w:kern w:val="22"/>
          <w:szCs w:val="22"/>
        </w:rPr>
        <w:t>ata</w:t>
      </w:r>
      <w:r w:rsidR="008D2590" w:rsidRPr="00691470">
        <w:rPr>
          <w:kern w:val="22"/>
          <w:szCs w:val="22"/>
        </w:rPr>
        <w:t>-</w:t>
      </w:r>
      <w:r w:rsidR="009A6DBF" w:rsidRPr="00691470">
        <w:rPr>
          <w:kern w:val="22"/>
          <w:szCs w:val="22"/>
        </w:rPr>
        <w:t>sharing protocols</w:t>
      </w:r>
      <w:r w:rsidR="00C74E90" w:rsidRPr="00691470">
        <w:rPr>
          <w:kern w:val="22"/>
          <w:szCs w:val="22"/>
        </w:rPr>
        <w:t xml:space="preserve"> and</w:t>
      </w:r>
      <w:r w:rsidR="008D2590" w:rsidRPr="00691470">
        <w:rPr>
          <w:kern w:val="22"/>
          <w:szCs w:val="22"/>
        </w:rPr>
        <w:t xml:space="preserve"> standards to enable interoperability with </w:t>
      </w:r>
      <w:r w:rsidR="00C74E90" w:rsidRPr="00691470">
        <w:rPr>
          <w:kern w:val="22"/>
          <w:szCs w:val="22"/>
        </w:rPr>
        <w:t>various</w:t>
      </w:r>
      <w:r w:rsidR="008D2590" w:rsidRPr="00691470">
        <w:rPr>
          <w:kern w:val="22"/>
          <w:szCs w:val="22"/>
        </w:rPr>
        <w:t xml:space="preserve"> regional and international </w:t>
      </w:r>
      <w:r w:rsidR="00C74E90" w:rsidRPr="00691470">
        <w:rPr>
          <w:kern w:val="22"/>
          <w:szCs w:val="22"/>
        </w:rPr>
        <w:t>knowledge management systems and databases</w:t>
      </w:r>
      <w:r w:rsidR="00896F76" w:rsidRPr="00691470">
        <w:rPr>
          <w:kern w:val="22"/>
          <w:szCs w:val="22"/>
        </w:rPr>
        <w:t>;</w:t>
      </w:r>
    </w:p>
    <w:p w14:paraId="049FB9C3" w14:textId="193C51C9" w:rsidR="009A6DBF" w:rsidRPr="00691470" w:rsidRDefault="008D2590" w:rsidP="00C33570">
      <w:pPr>
        <w:pStyle w:val="Para1"/>
        <w:numPr>
          <w:ilvl w:val="1"/>
          <w:numId w:val="2"/>
        </w:numPr>
        <w:suppressLineNumbers/>
        <w:suppressAutoHyphens/>
        <w:rPr>
          <w:kern w:val="22"/>
          <w:szCs w:val="22"/>
        </w:rPr>
      </w:pPr>
      <w:r w:rsidRPr="00691470">
        <w:rPr>
          <w:kern w:val="22"/>
          <w:szCs w:val="22"/>
        </w:rPr>
        <w:t>Make the</w:t>
      </w:r>
      <w:r w:rsidR="009A6DBF" w:rsidRPr="00691470">
        <w:rPr>
          <w:kern w:val="22"/>
          <w:szCs w:val="22"/>
        </w:rPr>
        <w:t xml:space="preserve"> CHM </w:t>
      </w:r>
      <w:r w:rsidRPr="00691470">
        <w:rPr>
          <w:kern w:val="22"/>
          <w:szCs w:val="22"/>
        </w:rPr>
        <w:t xml:space="preserve">more </w:t>
      </w:r>
      <w:r w:rsidR="009A6DBF" w:rsidRPr="00691470">
        <w:rPr>
          <w:kern w:val="22"/>
          <w:szCs w:val="22"/>
        </w:rPr>
        <w:t>visible</w:t>
      </w:r>
      <w:r w:rsidRPr="00691470">
        <w:rPr>
          <w:kern w:val="22"/>
          <w:szCs w:val="22"/>
        </w:rPr>
        <w:t xml:space="preserve"> to various audiences (beyond the national focal points) to</w:t>
      </w:r>
      <w:r w:rsidR="009A6DBF" w:rsidRPr="00691470">
        <w:rPr>
          <w:kern w:val="22"/>
          <w:szCs w:val="22"/>
        </w:rPr>
        <w:t xml:space="preserve"> encourage </w:t>
      </w:r>
      <w:r w:rsidRPr="00691470">
        <w:rPr>
          <w:kern w:val="22"/>
          <w:szCs w:val="22"/>
        </w:rPr>
        <w:t>them</w:t>
      </w:r>
      <w:r w:rsidR="009A6DBF" w:rsidRPr="00691470">
        <w:rPr>
          <w:kern w:val="22"/>
          <w:szCs w:val="22"/>
        </w:rPr>
        <w:t xml:space="preserve"> </w:t>
      </w:r>
      <w:r w:rsidR="00896F76" w:rsidRPr="00691470">
        <w:rPr>
          <w:kern w:val="22"/>
          <w:szCs w:val="22"/>
        </w:rPr>
        <w:t xml:space="preserve">to </w:t>
      </w:r>
      <w:r w:rsidRPr="00691470">
        <w:rPr>
          <w:kern w:val="22"/>
          <w:szCs w:val="22"/>
        </w:rPr>
        <w:t xml:space="preserve">access </w:t>
      </w:r>
      <w:r w:rsidR="009A6DBF" w:rsidRPr="00691470">
        <w:rPr>
          <w:kern w:val="22"/>
          <w:szCs w:val="22"/>
        </w:rPr>
        <w:t>and use it</w:t>
      </w:r>
      <w:r w:rsidRPr="00691470">
        <w:rPr>
          <w:kern w:val="22"/>
          <w:szCs w:val="22"/>
        </w:rPr>
        <w:t>.</w:t>
      </w:r>
      <w:r w:rsidR="009A6DBF" w:rsidRPr="00691470">
        <w:rPr>
          <w:kern w:val="22"/>
          <w:szCs w:val="22"/>
        </w:rPr>
        <w:t xml:space="preserve"> </w:t>
      </w:r>
      <w:r w:rsidR="003138FE" w:rsidRPr="00691470">
        <w:rPr>
          <w:kern w:val="22"/>
          <w:szCs w:val="22"/>
        </w:rPr>
        <w:t>As well, Parties should designate, train and authori</w:t>
      </w:r>
      <w:r w:rsidR="00896F76" w:rsidRPr="00691470">
        <w:rPr>
          <w:kern w:val="22"/>
          <w:szCs w:val="22"/>
        </w:rPr>
        <w:t>z</w:t>
      </w:r>
      <w:r w:rsidR="003138FE" w:rsidRPr="00691470">
        <w:rPr>
          <w:kern w:val="22"/>
          <w:szCs w:val="22"/>
        </w:rPr>
        <w:t xml:space="preserve">e more national users to contribute information to </w:t>
      </w:r>
      <w:r w:rsidR="00A932FD" w:rsidRPr="00691470">
        <w:rPr>
          <w:kern w:val="22"/>
          <w:szCs w:val="22"/>
        </w:rPr>
        <w:t>the CHM</w:t>
      </w:r>
      <w:r w:rsidR="00896F76" w:rsidRPr="00691470">
        <w:rPr>
          <w:kern w:val="22"/>
          <w:szCs w:val="22"/>
        </w:rPr>
        <w:t>;</w:t>
      </w:r>
    </w:p>
    <w:p w14:paraId="3FF08904" w14:textId="3A1A3F6C" w:rsidR="009A6DBF" w:rsidRPr="00691470" w:rsidRDefault="009A6DBF" w:rsidP="00C33570">
      <w:pPr>
        <w:pStyle w:val="Para1"/>
        <w:numPr>
          <w:ilvl w:val="1"/>
          <w:numId w:val="2"/>
        </w:numPr>
        <w:suppressLineNumbers/>
        <w:suppressAutoHyphens/>
        <w:rPr>
          <w:kern w:val="22"/>
          <w:szCs w:val="22"/>
        </w:rPr>
      </w:pPr>
      <w:r w:rsidRPr="00691470">
        <w:rPr>
          <w:kern w:val="22"/>
          <w:szCs w:val="22"/>
        </w:rPr>
        <w:t xml:space="preserve">Identify innovative ways </w:t>
      </w:r>
      <w:r w:rsidR="003138FE" w:rsidRPr="00691470">
        <w:rPr>
          <w:kern w:val="22"/>
          <w:szCs w:val="22"/>
        </w:rPr>
        <w:t>to encourage</w:t>
      </w:r>
      <w:r w:rsidRPr="00691470">
        <w:rPr>
          <w:kern w:val="22"/>
          <w:szCs w:val="22"/>
        </w:rPr>
        <w:t xml:space="preserve"> the use of the CHM</w:t>
      </w:r>
      <w:r w:rsidR="00AB78F6" w:rsidRPr="00691470">
        <w:rPr>
          <w:kern w:val="22"/>
          <w:szCs w:val="22"/>
        </w:rPr>
        <w:t xml:space="preserve">, </w:t>
      </w:r>
      <w:r w:rsidR="00C74E90" w:rsidRPr="00691470">
        <w:rPr>
          <w:kern w:val="22"/>
          <w:szCs w:val="22"/>
        </w:rPr>
        <w:t>including the develo</w:t>
      </w:r>
      <w:r w:rsidR="00A932FD" w:rsidRPr="00691470">
        <w:rPr>
          <w:kern w:val="22"/>
          <w:szCs w:val="22"/>
        </w:rPr>
        <w:t>pment of</w:t>
      </w:r>
      <w:r w:rsidR="00AB78F6" w:rsidRPr="00691470">
        <w:rPr>
          <w:kern w:val="22"/>
          <w:szCs w:val="22"/>
        </w:rPr>
        <w:t xml:space="preserve"> </w:t>
      </w:r>
      <w:r w:rsidR="002E2E41" w:rsidRPr="00691470">
        <w:rPr>
          <w:kern w:val="22"/>
          <w:szCs w:val="22"/>
        </w:rPr>
        <w:t>applications (</w:t>
      </w:r>
      <w:r w:rsidR="00AB78F6" w:rsidRPr="00691470">
        <w:rPr>
          <w:kern w:val="22"/>
          <w:szCs w:val="22"/>
        </w:rPr>
        <w:t>Apps</w:t>
      </w:r>
      <w:r w:rsidR="002E2E41" w:rsidRPr="00691470">
        <w:rPr>
          <w:kern w:val="22"/>
          <w:szCs w:val="22"/>
        </w:rPr>
        <w:t>)</w:t>
      </w:r>
      <w:r w:rsidR="00AB78F6" w:rsidRPr="00691470">
        <w:rPr>
          <w:kern w:val="22"/>
          <w:szCs w:val="22"/>
        </w:rPr>
        <w:t xml:space="preserve"> to facilitate easy and timely access to information available in the CHM</w:t>
      </w:r>
      <w:r w:rsidR="00896F76" w:rsidRPr="00691470">
        <w:rPr>
          <w:kern w:val="22"/>
          <w:szCs w:val="22"/>
        </w:rPr>
        <w:t>;</w:t>
      </w:r>
    </w:p>
    <w:p w14:paraId="7C707C6A" w14:textId="636F7140" w:rsidR="009A6DBF" w:rsidRPr="00691470" w:rsidRDefault="009A6DBF" w:rsidP="00C33570">
      <w:pPr>
        <w:pStyle w:val="Para1"/>
        <w:numPr>
          <w:ilvl w:val="0"/>
          <w:numId w:val="0"/>
        </w:numPr>
        <w:suppressLineNumbers/>
        <w:suppressAutoHyphens/>
        <w:rPr>
          <w:i/>
          <w:kern w:val="22"/>
          <w:szCs w:val="22"/>
        </w:rPr>
      </w:pPr>
      <w:r w:rsidRPr="00691470">
        <w:rPr>
          <w:i/>
          <w:kern w:val="22"/>
          <w:szCs w:val="22"/>
        </w:rPr>
        <w:t>Quality of information and knowledge</w:t>
      </w:r>
    </w:p>
    <w:p w14:paraId="19B95EE7" w14:textId="1BFFDCF1" w:rsidR="009A6DBF" w:rsidRPr="00691470" w:rsidRDefault="009A6DBF" w:rsidP="00C33570">
      <w:pPr>
        <w:pStyle w:val="Para1"/>
        <w:numPr>
          <w:ilvl w:val="1"/>
          <w:numId w:val="2"/>
        </w:numPr>
        <w:suppressLineNumbers/>
        <w:suppressAutoHyphens/>
        <w:rPr>
          <w:kern w:val="22"/>
          <w:szCs w:val="22"/>
        </w:rPr>
      </w:pPr>
      <w:r w:rsidRPr="00691470">
        <w:rPr>
          <w:kern w:val="22"/>
          <w:szCs w:val="22"/>
        </w:rPr>
        <w:t xml:space="preserve">Establish mechanisms for verification of </w:t>
      </w:r>
      <w:r w:rsidR="00A932FD" w:rsidRPr="00691470">
        <w:rPr>
          <w:kern w:val="22"/>
          <w:szCs w:val="22"/>
        </w:rPr>
        <w:t xml:space="preserve">the </w:t>
      </w:r>
      <w:r w:rsidRPr="00691470">
        <w:rPr>
          <w:kern w:val="22"/>
          <w:szCs w:val="22"/>
        </w:rPr>
        <w:t>quality of data and information shared</w:t>
      </w:r>
      <w:r w:rsidR="00896F76" w:rsidRPr="00691470">
        <w:rPr>
          <w:kern w:val="22"/>
          <w:szCs w:val="22"/>
        </w:rPr>
        <w:t>;</w:t>
      </w:r>
    </w:p>
    <w:p w14:paraId="12CB9241" w14:textId="5016A491" w:rsidR="00443000" w:rsidRPr="00691470" w:rsidRDefault="005942DF" w:rsidP="00C33570">
      <w:pPr>
        <w:pStyle w:val="Para1"/>
        <w:numPr>
          <w:ilvl w:val="0"/>
          <w:numId w:val="0"/>
        </w:numPr>
        <w:suppressLineNumbers/>
        <w:suppressAutoHyphens/>
        <w:rPr>
          <w:kern w:val="22"/>
          <w:szCs w:val="22"/>
        </w:rPr>
      </w:pPr>
      <w:r w:rsidRPr="00C33570">
        <w:rPr>
          <w:i/>
          <w:kern w:val="22"/>
          <w:szCs w:val="22"/>
        </w:rPr>
        <w:t>U</w:t>
      </w:r>
      <w:r w:rsidR="009A6DBF" w:rsidRPr="00C33570">
        <w:rPr>
          <w:i/>
          <w:kern w:val="22"/>
          <w:szCs w:val="22"/>
        </w:rPr>
        <w:t>se of the knowledge</w:t>
      </w:r>
    </w:p>
    <w:p w14:paraId="23B9F0EB" w14:textId="61E0AB7E" w:rsidR="009A6DBF" w:rsidRPr="00691470" w:rsidRDefault="00A932FD" w:rsidP="00C33570">
      <w:pPr>
        <w:pStyle w:val="Para1"/>
        <w:numPr>
          <w:ilvl w:val="1"/>
          <w:numId w:val="2"/>
        </w:numPr>
        <w:suppressLineNumbers/>
        <w:suppressAutoHyphens/>
        <w:rPr>
          <w:kern w:val="22"/>
          <w:szCs w:val="22"/>
        </w:rPr>
      </w:pPr>
      <w:r w:rsidRPr="00691470">
        <w:rPr>
          <w:kern w:val="22"/>
          <w:szCs w:val="22"/>
        </w:rPr>
        <w:t>Encourage and support</w:t>
      </w:r>
      <w:r w:rsidR="009A6DBF" w:rsidRPr="00691470">
        <w:rPr>
          <w:kern w:val="22"/>
          <w:szCs w:val="22"/>
        </w:rPr>
        <w:t xml:space="preserve"> </w:t>
      </w:r>
      <w:r w:rsidRPr="00691470">
        <w:rPr>
          <w:kern w:val="22"/>
          <w:szCs w:val="22"/>
        </w:rPr>
        <w:t xml:space="preserve">the </w:t>
      </w:r>
      <w:r w:rsidR="009A6DBF" w:rsidRPr="00691470">
        <w:rPr>
          <w:kern w:val="22"/>
          <w:szCs w:val="22"/>
        </w:rPr>
        <w:t>c</w:t>
      </w:r>
      <w:r w:rsidR="00635B3F" w:rsidRPr="00691470">
        <w:rPr>
          <w:kern w:val="22"/>
          <w:szCs w:val="22"/>
        </w:rPr>
        <w:t>apture</w:t>
      </w:r>
      <w:r w:rsidR="009A6DBF" w:rsidRPr="00691470">
        <w:rPr>
          <w:kern w:val="22"/>
          <w:szCs w:val="22"/>
        </w:rPr>
        <w:t>, compilation</w:t>
      </w:r>
      <w:r w:rsidRPr="00691470">
        <w:rPr>
          <w:kern w:val="22"/>
          <w:szCs w:val="22"/>
        </w:rPr>
        <w:t xml:space="preserve">, </w:t>
      </w:r>
      <w:r w:rsidR="009A6DBF" w:rsidRPr="00691470">
        <w:rPr>
          <w:kern w:val="22"/>
          <w:szCs w:val="22"/>
        </w:rPr>
        <w:t>analysis</w:t>
      </w:r>
      <w:r w:rsidRPr="00691470">
        <w:rPr>
          <w:kern w:val="22"/>
          <w:szCs w:val="22"/>
        </w:rPr>
        <w:t xml:space="preserve"> and sharing</w:t>
      </w:r>
      <w:r w:rsidR="009A6DBF" w:rsidRPr="00691470">
        <w:rPr>
          <w:kern w:val="22"/>
          <w:szCs w:val="22"/>
        </w:rPr>
        <w:t xml:space="preserve"> of </w:t>
      </w:r>
      <w:r w:rsidR="00635B3F" w:rsidRPr="00691470">
        <w:rPr>
          <w:kern w:val="22"/>
          <w:szCs w:val="22"/>
        </w:rPr>
        <w:t>best</w:t>
      </w:r>
      <w:r w:rsidR="009A6DBF" w:rsidRPr="00691470">
        <w:rPr>
          <w:kern w:val="22"/>
          <w:szCs w:val="22"/>
        </w:rPr>
        <w:t xml:space="preserve"> practices</w:t>
      </w:r>
      <w:r w:rsidRPr="00691470">
        <w:rPr>
          <w:kern w:val="22"/>
          <w:szCs w:val="22"/>
        </w:rPr>
        <w:t xml:space="preserve"> and</w:t>
      </w:r>
      <w:r w:rsidR="009A6DBF" w:rsidRPr="00691470">
        <w:rPr>
          <w:kern w:val="22"/>
          <w:szCs w:val="22"/>
        </w:rPr>
        <w:t xml:space="preserve"> lessons learned</w:t>
      </w:r>
      <w:r w:rsidRPr="00691470">
        <w:rPr>
          <w:kern w:val="22"/>
          <w:szCs w:val="22"/>
        </w:rPr>
        <w:t xml:space="preserve"> in a</w:t>
      </w:r>
      <w:r w:rsidR="009A6DBF" w:rsidRPr="00691470">
        <w:rPr>
          <w:kern w:val="22"/>
          <w:szCs w:val="22"/>
        </w:rPr>
        <w:t xml:space="preserve"> format that </w:t>
      </w:r>
      <w:r w:rsidR="0025748A">
        <w:rPr>
          <w:kern w:val="22"/>
          <w:szCs w:val="22"/>
        </w:rPr>
        <w:t>can</w:t>
      </w:r>
      <w:r w:rsidR="0025748A" w:rsidRPr="00691470">
        <w:rPr>
          <w:kern w:val="22"/>
          <w:szCs w:val="22"/>
        </w:rPr>
        <w:t xml:space="preserve"> </w:t>
      </w:r>
      <w:r w:rsidR="009A6DBF" w:rsidRPr="00691470">
        <w:rPr>
          <w:kern w:val="22"/>
          <w:szCs w:val="22"/>
        </w:rPr>
        <w:t xml:space="preserve">be </w:t>
      </w:r>
      <w:r w:rsidRPr="00691470">
        <w:rPr>
          <w:kern w:val="22"/>
          <w:szCs w:val="22"/>
        </w:rPr>
        <w:t>easily accessed and used</w:t>
      </w:r>
      <w:r w:rsidR="00896F76" w:rsidRPr="00691470">
        <w:rPr>
          <w:kern w:val="22"/>
          <w:szCs w:val="22"/>
        </w:rPr>
        <w:t>;</w:t>
      </w:r>
    </w:p>
    <w:p w14:paraId="347ABF88" w14:textId="031FE6E8" w:rsidR="004015F4" w:rsidRPr="00691470" w:rsidRDefault="004015F4" w:rsidP="00C33570">
      <w:pPr>
        <w:pStyle w:val="Para1"/>
        <w:numPr>
          <w:ilvl w:val="1"/>
          <w:numId w:val="2"/>
        </w:numPr>
        <w:suppressLineNumbers/>
        <w:suppressAutoHyphens/>
        <w:rPr>
          <w:kern w:val="22"/>
          <w:szCs w:val="22"/>
        </w:rPr>
      </w:pPr>
      <w:r w:rsidRPr="00691470">
        <w:rPr>
          <w:kern w:val="22"/>
          <w:szCs w:val="22"/>
        </w:rPr>
        <w:t>Organi</w:t>
      </w:r>
      <w:r w:rsidR="00896F76" w:rsidRPr="00691470">
        <w:rPr>
          <w:kern w:val="22"/>
          <w:szCs w:val="22"/>
        </w:rPr>
        <w:t>z</w:t>
      </w:r>
      <w:r w:rsidRPr="00691470">
        <w:rPr>
          <w:kern w:val="22"/>
          <w:szCs w:val="22"/>
        </w:rPr>
        <w:t>e</w:t>
      </w:r>
      <w:r w:rsidR="00635B3F" w:rsidRPr="00691470">
        <w:rPr>
          <w:kern w:val="22"/>
          <w:szCs w:val="22"/>
        </w:rPr>
        <w:t>, structure</w:t>
      </w:r>
      <w:r w:rsidRPr="00691470">
        <w:rPr>
          <w:kern w:val="22"/>
          <w:szCs w:val="22"/>
        </w:rPr>
        <w:t xml:space="preserve"> and package</w:t>
      </w:r>
      <w:r w:rsidR="009A6DBF" w:rsidRPr="00691470">
        <w:rPr>
          <w:kern w:val="22"/>
          <w:szCs w:val="22"/>
        </w:rPr>
        <w:t xml:space="preserve"> the </w:t>
      </w:r>
      <w:r w:rsidRPr="00691470">
        <w:rPr>
          <w:kern w:val="22"/>
          <w:szCs w:val="22"/>
        </w:rPr>
        <w:t xml:space="preserve">data, information, tools and </w:t>
      </w:r>
      <w:r w:rsidR="009A6DBF" w:rsidRPr="00691470">
        <w:rPr>
          <w:kern w:val="22"/>
          <w:szCs w:val="22"/>
        </w:rPr>
        <w:t xml:space="preserve">knowledge </w:t>
      </w:r>
      <w:r w:rsidRPr="00691470">
        <w:rPr>
          <w:kern w:val="22"/>
          <w:szCs w:val="22"/>
        </w:rPr>
        <w:t xml:space="preserve">available </w:t>
      </w:r>
      <w:r w:rsidR="009A6DBF" w:rsidRPr="00691470">
        <w:rPr>
          <w:kern w:val="22"/>
          <w:szCs w:val="22"/>
        </w:rPr>
        <w:t xml:space="preserve">by themes and </w:t>
      </w:r>
      <w:r w:rsidRPr="00691470">
        <w:rPr>
          <w:kern w:val="22"/>
          <w:szCs w:val="22"/>
        </w:rPr>
        <w:t>target audiences to facilitate their access in a user-friendly and fit</w:t>
      </w:r>
      <w:r w:rsidR="00635B3F" w:rsidRPr="00691470">
        <w:rPr>
          <w:kern w:val="22"/>
          <w:szCs w:val="22"/>
        </w:rPr>
        <w:t>-</w:t>
      </w:r>
      <w:r w:rsidRPr="00691470">
        <w:rPr>
          <w:kern w:val="22"/>
          <w:szCs w:val="22"/>
        </w:rPr>
        <w:t>for</w:t>
      </w:r>
      <w:r w:rsidR="00635B3F" w:rsidRPr="00691470">
        <w:rPr>
          <w:kern w:val="22"/>
          <w:szCs w:val="22"/>
        </w:rPr>
        <w:t>-</w:t>
      </w:r>
      <w:r w:rsidRPr="00691470">
        <w:rPr>
          <w:kern w:val="22"/>
          <w:szCs w:val="22"/>
        </w:rPr>
        <w:t>purpose manner.</w:t>
      </w:r>
    </w:p>
    <w:p w14:paraId="2A846A76" w14:textId="3CEC4B32" w:rsidR="00443000" w:rsidRPr="00C33570" w:rsidRDefault="008B2929" w:rsidP="00C33570">
      <w:pPr>
        <w:pStyle w:val="Heading3"/>
        <w:suppressLineNumbers/>
        <w:suppressAutoHyphens/>
        <w:rPr>
          <w:kern w:val="22"/>
          <w:szCs w:val="22"/>
        </w:rPr>
      </w:pPr>
      <w:r w:rsidRPr="00691470">
        <w:rPr>
          <w:kern w:val="22"/>
          <w:szCs w:val="22"/>
        </w:rPr>
        <w:t>8</w:t>
      </w:r>
      <w:r w:rsidR="00721968" w:rsidRPr="00691470">
        <w:rPr>
          <w:kern w:val="22"/>
          <w:szCs w:val="22"/>
        </w:rPr>
        <w:t>.</w:t>
      </w:r>
      <w:r w:rsidR="00721968" w:rsidRPr="00691470">
        <w:rPr>
          <w:kern w:val="22"/>
          <w:szCs w:val="22"/>
        </w:rPr>
        <w:tab/>
        <w:t>Communication and outreach</w:t>
      </w:r>
    </w:p>
    <w:p w14:paraId="0F10CB25" w14:textId="70E1A0EC" w:rsidR="00BE6433" w:rsidRPr="00C33570" w:rsidRDefault="001E0D6E" w:rsidP="00C33570">
      <w:pPr>
        <w:pStyle w:val="Para1"/>
        <w:suppressLineNumbers/>
        <w:tabs>
          <w:tab w:val="clear" w:pos="360"/>
          <w:tab w:val="num" w:pos="720"/>
        </w:tabs>
        <w:suppressAutoHyphens/>
        <w:rPr>
          <w:kern w:val="22"/>
          <w:szCs w:val="22"/>
        </w:rPr>
      </w:pPr>
      <w:r w:rsidRPr="00C33570">
        <w:rPr>
          <w:kern w:val="22"/>
          <w:szCs w:val="22"/>
        </w:rPr>
        <w:t xml:space="preserve">Participants discussed a number of issues related to communication and outreach, including how the post-2020 global biodiversity framework </w:t>
      </w:r>
      <w:r w:rsidR="00896F76" w:rsidRPr="00C33570">
        <w:rPr>
          <w:kern w:val="22"/>
          <w:szCs w:val="22"/>
        </w:rPr>
        <w:t xml:space="preserve">should </w:t>
      </w:r>
      <w:r w:rsidRPr="00C33570">
        <w:rPr>
          <w:kern w:val="22"/>
          <w:szCs w:val="22"/>
        </w:rPr>
        <w:t>address communication and awareness raising issues to facilitate transformational change and the realisation of the 2050 vision of living in harmony with nature. The following is a summary of the main suggestions made:</w:t>
      </w:r>
    </w:p>
    <w:p w14:paraId="3FEFB473" w14:textId="58F4F8E6" w:rsidR="00B34CF3" w:rsidRPr="00C33570" w:rsidRDefault="00266E8E" w:rsidP="00C33570">
      <w:pPr>
        <w:pStyle w:val="Para1"/>
        <w:numPr>
          <w:ilvl w:val="0"/>
          <w:numId w:val="49"/>
        </w:numPr>
        <w:suppressLineNumbers/>
        <w:suppressAutoHyphens/>
        <w:ind w:left="0" w:firstLine="698"/>
        <w:rPr>
          <w:kern w:val="22"/>
          <w:szCs w:val="22"/>
        </w:rPr>
      </w:pPr>
      <w:r w:rsidRPr="00C33570">
        <w:rPr>
          <w:i/>
          <w:kern w:val="22"/>
          <w:szCs w:val="22"/>
        </w:rPr>
        <w:t>Education and public awareness</w:t>
      </w:r>
      <w:r w:rsidRPr="00C33570">
        <w:rPr>
          <w:kern w:val="22"/>
          <w:szCs w:val="22"/>
        </w:rPr>
        <w:t xml:space="preserve">: more emphasis </w:t>
      </w:r>
      <w:r w:rsidR="00562CC9" w:rsidRPr="00C33570">
        <w:rPr>
          <w:kern w:val="22"/>
          <w:szCs w:val="22"/>
        </w:rPr>
        <w:t xml:space="preserve">should be </w:t>
      </w:r>
      <w:r w:rsidR="00813E85">
        <w:rPr>
          <w:kern w:val="22"/>
          <w:szCs w:val="22"/>
        </w:rPr>
        <w:t>placed</w:t>
      </w:r>
      <w:r w:rsidR="00813E85" w:rsidRPr="00C33570">
        <w:rPr>
          <w:kern w:val="22"/>
          <w:szCs w:val="22"/>
        </w:rPr>
        <w:t xml:space="preserve"> </w:t>
      </w:r>
      <w:r w:rsidRPr="00C33570">
        <w:rPr>
          <w:kern w:val="22"/>
          <w:szCs w:val="22"/>
        </w:rPr>
        <w:t>on education and public awareness</w:t>
      </w:r>
      <w:r w:rsidR="00562CC9" w:rsidRPr="00C33570">
        <w:rPr>
          <w:kern w:val="22"/>
          <w:szCs w:val="22"/>
        </w:rPr>
        <w:t>. T</w:t>
      </w:r>
      <w:r w:rsidR="001E0D6E" w:rsidRPr="00C33570">
        <w:rPr>
          <w:kern w:val="22"/>
          <w:szCs w:val="22"/>
        </w:rPr>
        <w:t>he o</w:t>
      </w:r>
      <w:r w:rsidRPr="00C33570">
        <w:rPr>
          <w:kern w:val="22"/>
          <w:szCs w:val="22"/>
        </w:rPr>
        <w:t xml:space="preserve">bjectives and target audiences </w:t>
      </w:r>
      <w:r w:rsidR="001E0D6E" w:rsidRPr="00C33570">
        <w:rPr>
          <w:kern w:val="22"/>
          <w:szCs w:val="22"/>
        </w:rPr>
        <w:t>should</w:t>
      </w:r>
      <w:r w:rsidRPr="00C33570">
        <w:rPr>
          <w:kern w:val="22"/>
          <w:szCs w:val="22"/>
        </w:rPr>
        <w:t xml:space="preserve"> be defined before the appropriate communication tool and language (terminology)</w:t>
      </w:r>
      <w:r w:rsidR="00813E85">
        <w:rPr>
          <w:kern w:val="22"/>
          <w:szCs w:val="22"/>
        </w:rPr>
        <w:t xml:space="preserve"> are selected</w:t>
      </w:r>
      <w:r w:rsidRPr="00C33570">
        <w:rPr>
          <w:kern w:val="22"/>
          <w:szCs w:val="22"/>
        </w:rPr>
        <w:t xml:space="preserve">. </w:t>
      </w:r>
      <w:r w:rsidRPr="00691470">
        <w:rPr>
          <w:iCs/>
          <w:snapToGrid/>
          <w:kern w:val="22"/>
          <w:szCs w:val="22"/>
        </w:rPr>
        <w:t>This entails breaking communication into various components, such as political communication versus mass communication.</w:t>
      </w:r>
      <w:r w:rsidR="00CA0CB0" w:rsidRPr="00691470">
        <w:rPr>
          <w:iCs/>
          <w:snapToGrid/>
          <w:kern w:val="22"/>
          <w:szCs w:val="22"/>
        </w:rPr>
        <w:t xml:space="preserve"> </w:t>
      </w:r>
      <w:r w:rsidR="00C84D4A" w:rsidRPr="00691470">
        <w:rPr>
          <w:iCs/>
          <w:snapToGrid/>
          <w:kern w:val="22"/>
          <w:szCs w:val="22"/>
        </w:rPr>
        <w:t>It is important for communications to also engage those often seen as adversaries</w:t>
      </w:r>
      <w:r w:rsidR="00896F76" w:rsidRPr="00691470">
        <w:rPr>
          <w:iCs/>
          <w:snapToGrid/>
          <w:kern w:val="22"/>
          <w:szCs w:val="22"/>
        </w:rPr>
        <w:t>;</w:t>
      </w:r>
    </w:p>
    <w:p w14:paraId="2F20BA30" w14:textId="0DEB6777" w:rsidR="00266E8E" w:rsidRPr="00691470" w:rsidRDefault="00266E8E" w:rsidP="00C33570">
      <w:pPr>
        <w:pStyle w:val="Para1"/>
        <w:numPr>
          <w:ilvl w:val="0"/>
          <w:numId w:val="49"/>
        </w:numPr>
        <w:suppressLineNumbers/>
        <w:suppressAutoHyphens/>
        <w:ind w:left="0" w:firstLine="698"/>
        <w:rPr>
          <w:iCs/>
          <w:snapToGrid/>
          <w:kern w:val="22"/>
          <w:szCs w:val="22"/>
        </w:rPr>
      </w:pPr>
      <w:r w:rsidRPr="00691470">
        <w:rPr>
          <w:i/>
          <w:kern w:val="22"/>
          <w:szCs w:val="22"/>
        </w:rPr>
        <w:t>National communication strategies</w:t>
      </w:r>
      <w:r w:rsidRPr="00691470">
        <w:rPr>
          <w:kern w:val="22"/>
          <w:szCs w:val="22"/>
        </w:rPr>
        <w:t xml:space="preserve">: </w:t>
      </w:r>
      <w:r w:rsidR="00562CC9" w:rsidRPr="00691470">
        <w:rPr>
          <w:kern w:val="22"/>
          <w:szCs w:val="22"/>
        </w:rPr>
        <w:t xml:space="preserve">there is a </w:t>
      </w:r>
      <w:r w:rsidRPr="00691470">
        <w:rPr>
          <w:kern w:val="22"/>
          <w:szCs w:val="22"/>
        </w:rPr>
        <w:t xml:space="preserve">need to develop national communication strategies related to the post-2020 global biodiversity framework. </w:t>
      </w:r>
      <w:r w:rsidR="00562CC9" w:rsidRPr="00691470">
        <w:rPr>
          <w:kern w:val="22"/>
          <w:szCs w:val="22"/>
        </w:rPr>
        <w:t xml:space="preserve">The strategies should include clear, catchy and consistent messages based on </w:t>
      </w:r>
      <w:r w:rsidR="00562CC9" w:rsidRPr="00691470">
        <w:rPr>
          <w:iCs/>
          <w:snapToGrid/>
          <w:kern w:val="22"/>
          <w:szCs w:val="22"/>
        </w:rPr>
        <w:t>research and science</w:t>
      </w:r>
      <w:r w:rsidR="00562CC9" w:rsidRPr="00691470">
        <w:rPr>
          <w:kern w:val="22"/>
          <w:szCs w:val="22"/>
        </w:rPr>
        <w:t>. The m</w:t>
      </w:r>
      <w:r w:rsidR="00562CC9" w:rsidRPr="00691470">
        <w:rPr>
          <w:iCs/>
          <w:snapToGrid/>
          <w:kern w:val="22"/>
          <w:szCs w:val="22"/>
        </w:rPr>
        <w:t xml:space="preserve">essages need to resonate and connect to people’s realities and focus on solutions and concrete actions. </w:t>
      </w:r>
      <w:r w:rsidRPr="00691470">
        <w:rPr>
          <w:iCs/>
          <w:kern w:val="22"/>
          <w:szCs w:val="22"/>
        </w:rPr>
        <w:t xml:space="preserve">Everybody needs to be a communicator and </w:t>
      </w:r>
      <w:r w:rsidRPr="00691470">
        <w:rPr>
          <w:iCs/>
          <w:snapToGrid/>
          <w:kern w:val="22"/>
          <w:szCs w:val="22"/>
        </w:rPr>
        <w:t xml:space="preserve">can </w:t>
      </w:r>
      <w:r w:rsidRPr="00691470">
        <w:rPr>
          <w:iCs/>
          <w:kern w:val="22"/>
          <w:szCs w:val="22"/>
        </w:rPr>
        <w:t>take part in communicating</w:t>
      </w:r>
      <w:r w:rsidR="00896F76" w:rsidRPr="00691470">
        <w:rPr>
          <w:iCs/>
          <w:kern w:val="22"/>
          <w:szCs w:val="22"/>
        </w:rPr>
        <w:t>;</w:t>
      </w:r>
    </w:p>
    <w:p w14:paraId="15938ED1" w14:textId="0D516F52" w:rsidR="00266E8E" w:rsidRPr="00691470" w:rsidRDefault="00266E8E" w:rsidP="00C33570">
      <w:pPr>
        <w:pStyle w:val="Para1"/>
        <w:numPr>
          <w:ilvl w:val="0"/>
          <w:numId w:val="49"/>
        </w:numPr>
        <w:suppressLineNumbers/>
        <w:suppressAutoHyphens/>
        <w:ind w:left="0" w:firstLine="698"/>
        <w:rPr>
          <w:iCs/>
          <w:snapToGrid/>
          <w:kern w:val="22"/>
          <w:szCs w:val="22"/>
        </w:rPr>
      </w:pPr>
      <w:r w:rsidRPr="00691470">
        <w:rPr>
          <w:i/>
          <w:iCs/>
          <w:snapToGrid/>
          <w:kern w:val="22"/>
          <w:szCs w:val="22"/>
        </w:rPr>
        <w:t>Communication campaigns</w:t>
      </w:r>
      <w:r w:rsidRPr="00691470">
        <w:rPr>
          <w:iCs/>
          <w:snapToGrid/>
          <w:kern w:val="22"/>
          <w:szCs w:val="22"/>
        </w:rPr>
        <w:t xml:space="preserve">: </w:t>
      </w:r>
      <w:r w:rsidR="00641E90" w:rsidRPr="00691470">
        <w:rPr>
          <w:iCs/>
          <w:snapToGrid/>
          <w:kern w:val="22"/>
          <w:szCs w:val="22"/>
        </w:rPr>
        <w:t>c</w:t>
      </w:r>
      <w:r w:rsidRPr="00691470">
        <w:rPr>
          <w:iCs/>
          <w:snapToGrid/>
          <w:kern w:val="22"/>
          <w:szCs w:val="22"/>
        </w:rPr>
        <w:t xml:space="preserve">ommunication campaigns and resources cannot be exclusively online.  The </w:t>
      </w:r>
      <w:r w:rsidR="00753FDD">
        <w:rPr>
          <w:iCs/>
          <w:snapToGrid/>
          <w:kern w:val="22"/>
          <w:szCs w:val="22"/>
        </w:rPr>
        <w:t>I</w:t>
      </w:r>
      <w:r w:rsidRPr="00691470">
        <w:rPr>
          <w:iCs/>
          <w:snapToGrid/>
          <w:kern w:val="22"/>
          <w:szCs w:val="22"/>
        </w:rPr>
        <w:t xml:space="preserve">nternet and social media are great tools, but they exclude </w:t>
      </w:r>
      <w:r w:rsidRPr="00C33570">
        <w:rPr>
          <w:kern w:val="22"/>
          <w:szCs w:val="22"/>
        </w:rPr>
        <w:t>women, youth, rural communities and other marginalized groups. Diverse methods of communication, such as radio or printed materials, need to be used, and grass</w:t>
      </w:r>
      <w:r w:rsidR="004E6D66">
        <w:rPr>
          <w:kern w:val="22"/>
          <w:szCs w:val="22"/>
        </w:rPr>
        <w:t>-</w:t>
      </w:r>
      <w:r w:rsidRPr="00C33570">
        <w:rPr>
          <w:kern w:val="22"/>
          <w:szCs w:val="22"/>
        </w:rPr>
        <w:t>roots organizations and civil society need be involved in the delivery of key messages to local communities</w:t>
      </w:r>
      <w:r w:rsidR="00896F76" w:rsidRPr="00C33570">
        <w:rPr>
          <w:kern w:val="22"/>
          <w:szCs w:val="22"/>
        </w:rPr>
        <w:t>;</w:t>
      </w:r>
    </w:p>
    <w:p w14:paraId="58DAB76C" w14:textId="203E76DE" w:rsidR="00266E8E" w:rsidRPr="00691470" w:rsidRDefault="00266E8E" w:rsidP="00C33570">
      <w:pPr>
        <w:pStyle w:val="Para1"/>
        <w:numPr>
          <w:ilvl w:val="0"/>
          <w:numId w:val="49"/>
        </w:numPr>
        <w:suppressLineNumbers/>
        <w:suppressAutoHyphens/>
        <w:ind w:left="0" w:firstLine="698"/>
        <w:rPr>
          <w:iCs/>
          <w:snapToGrid/>
          <w:kern w:val="22"/>
          <w:szCs w:val="22"/>
        </w:rPr>
      </w:pPr>
      <w:r w:rsidRPr="00691470">
        <w:rPr>
          <w:i/>
          <w:iCs/>
          <w:snapToGrid/>
          <w:kern w:val="22"/>
          <w:szCs w:val="22"/>
        </w:rPr>
        <w:t xml:space="preserve">Formal engagement with </w:t>
      </w:r>
      <w:r w:rsidR="00B07FB1">
        <w:rPr>
          <w:i/>
          <w:iCs/>
          <w:snapToGrid/>
          <w:kern w:val="22"/>
          <w:szCs w:val="22"/>
        </w:rPr>
        <w:t xml:space="preserve">the </w:t>
      </w:r>
      <w:r w:rsidRPr="00691470">
        <w:rPr>
          <w:i/>
          <w:iCs/>
          <w:snapToGrid/>
          <w:kern w:val="22"/>
          <w:szCs w:val="22"/>
        </w:rPr>
        <w:t>media</w:t>
      </w:r>
      <w:r w:rsidRPr="00691470">
        <w:rPr>
          <w:iCs/>
          <w:snapToGrid/>
          <w:kern w:val="22"/>
          <w:szCs w:val="22"/>
        </w:rPr>
        <w:t xml:space="preserve">: there is no ongoing formal engagement with </w:t>
      </w:r>
      <w:r w:rsidR="00B07FB1">
        <w:rPr>
          <w:iCs/>
          <w:snapToGrid/>
          <w:kern w:val="22"/>
          <w:szCs w:val="22"/>
        </w:rPr>
        <w:t xml:space="preserve">the </w:t>
      </w:r>
      <w:r w:rsidRPr="00691470">
        <w:rPr>
          <w:iCs/>
          <w:snapToGrid/>
          <w:kern w:val="22"/>
          <w:szCs w:val="22"/>
        </w:rPr>
        <w:t>media. It only happens on an ad</w:t>
      </w:r>
      <w:r w:rsidR="00471C13">
        <w:rPr>
          <w:iCs/>
          <w:snapToGrid/>
          <w:kern w:val="22"/>
          <w:szCs w:val="22"/>
        </w:rPr>
        <w:t> </w:t>
      </w:r>
      <w:r w:rsidRPr="00691470">
        <w:rPr>
          <w:iCs/>
          <w:snapToGrid/>
          <w:kern w:val="22"/>
          <w:szCs w:val="22"/>
        </w:rPr>
        <w:t xml:space="preserve">hoc basis on the side lines at major events. Journalists need to be encouraged and trained </w:t>
      </w:r>
      <w:r w:rsidRPr="00691470">
        <w:rPr>
          <w:iCs/>
          <w:snapToGrid/>
          <w:kern w:val="22"/>
          <w:szCs w:val="22"/>
        </w:rPr>
        <w:lastRenderedPageBreak/>
        <w:t>on how to cover and promote biodiversity issues. It was suggested</w:t>
      </w:r>
      <w:r w:rsidR="00471C13" w:rsidRPr="00471C13">
        <w:rPr>
          <w:iCs/>
          <w:snapToGrid/>
          <w:kern w:val="22"/>
          <w:szCs w:val="22"/>
        </w:rPr>
        <w:t xml:space="preserve"> </w:t>
      </w:r>
      <w:r w:rsidR="00471C13" w:rsidRPr="00691470">
        <w:rPr>
          <w:iCs/>
          <w:snapToGrid/>
          <w:kern w:val="22"/>
          <w:szCs w:val="22"/>
        </w:rPr>
        <w:t>that</w:t>
      </w:r>
      <w:r w:rsidRPr="00691470">
        <w:rPr>
          <w:iCs/>
          <w:snapToGrid/>
          <w:kern w:val="22"/>
          <w:szCs w:val="22"/>
        </w:rPr>
        <w:t>, as an incentive, a recognition award be offered to journalists covering biodiversity issues</w:t>
      </w:r>
      <w:r w:rsidR="00896F76" w:rsidRPr="00691470">
        <w:rPr>
          <w:iCs/>
          <w:snapToGrid/>
          <w:kern w:val="22"/>
          <w:szCs w:val="22"/>
        </w:rPr>
        <w:t>;</w:t>
      </w:r>
    </w:p>
    <w:p w14:paraId="59BB9FB8" w14:textId="1762DF0B" w:rsidR="00266E8E" w:rsidRPr="00691470" w:rsidRDefault="00266E8E" w:rsidP="00C33570">
      <w:pPr>
        <w:pStyle w:val="Para1"/>
        <w:numPr>
          <w:ilvl w:val="0"/>
          <w:numId w:val="49"/>
        </w:numPr>
        <w:suppressLineNumbers/>
        <w:suppressAutoHyphens/>
        <w:ind w:left="0" w:firstLine="698"/>
        <w:rPr>
          <w:iCs/>
          <w:snapToGrid/>
          <w:kern w:val="22"/>
          <w:szCs w:val="22"/>
        </w:rPr>
      </w:pPr>
      <w:r w:rsidRPr="00691470">
        <w:rPr>
          <w:i/>
          <w:iCs/>
          <w:snapToGrid/>
          <w:kern w:val="22"/>
          <w:szCs w:val="22"/>
        </w:rPr>
        <w:t>Communication focal points</w:t>
      </w:r>
      <w:r w:rsidRPr="00691470">
        <w:rPr>
          <w:iCs/>
          <w:snapToGrid/>
          <w:kern w:val="22"/>
          <w:szCs w:val="22"/>
        </w:rPr>
        <w:t xml:space="preserve">: </w:t>
      </w:r>
      <w:r w:rsidR="00641E90" w:rsidRPr="00691470">
        <w:rPr>
          <w:iCs/>
          <w:snapToGrid/>
          <w:kern w:val="22"/>
          <w:szCs w:val="22"/>
        </w:rPr>
        <w:t>t</w:t>
      </w:r>
      <w:r w:rsidRPr="00691470">
        <w:rPr>
          <w:iCs/>
          <w:snapToGrid/>
          <w:kern w:val="22"/>
          <w:szCs w:val="22"/>
        </w:rPr>
        <w:t>he</w:t>
      </w:r>
      <w:r w:rsidR="00E21E85" w:rsidRPr="00691470">
        <w:rPr>
          <w:iCs/>
          <w:snapToGrid/>
          <w:kern w:val="22"/>
          <w:szCs w:val="22"/>
        </w:rPr>
        <w:t>re is a</w:t>
      </w:r>
      <w:r w:rsidRPr="00691470">
        <w:rPr>
          <w:iCs/>
          <w:snapToGrid/>
          <w:kern w:val="22"/>
          <w:szCs w:val="22"/>
        </w:rPr>
        <w:t xml:space="preserve"> need to </w:t>
      </w:r>
      <w:r w:rsidR="00E21E85" w:rsidRPr="00691470">
        <w:rPr>
          <w:iCs/>
          <w:snapToGrid/>
          <w:kern w:val="22"/>
          <w:szCs w:val="22"/>
        </w:rPr>
        <w:t xml:space="preserve">designate national </w:t>
      </w:r>
      <w:r w:rsidRPr="00691470">
        <w:rPr>
          <w:iCs/>
          <w:snapToGrid/>
          <w:kern w:val="22"/>
          <w:szCs w:val="22"/>
        </w:rPr>
        <w:t xml:space="preserve">communication focal points </w:t>
      </w:r>
      <w:r w:rsidR="00E21E85" w:rsidRPr="00691470">
        <w:rPr>
          <w:iCs/>
          <w:snapToGrid/>
          <w:kern w:val="22"/>
          <w:szCs w:val="22"/>
        </w:rPr>
        <w:t>and</w:t>
      </w:r>
      <w:r w:rsidRPr="00691470">
        <w:rPr>
          <w:iCs/>
          <w:snapToGrid/>
          <w:kern w:val="22"/>
          <w:szCs w:val="22"/>
        </w:rPr>
        <w:t xml:space="preserve"> a dedicated clearing-house mechanism for communications as a way of reducing the disconnection between CBD national focal points and communication experts</w:t>
      </w:r>
      <w:r w:rsidR="00063B4E" w:rsidRPr="00691470">
        <w:rPr>
          <w:iCs/>
          <w:snapToGrid/>
          <w:kern w:val="22"/>
          <w:szCs w:val="22"/>
        </w:rPr>
        <w:t>;</w:t>
      </w:r>
    </w:p>
    <w:p w14:paraId="2D21D801" w14:textId="47136BE8" w:rsidR="00820239" w:rsidRPr="00691470" w:rsidRDefault="00820239" w:rsidP="00C33570">
      <w:pPr>
        <w:pStyle w:val="Para1"/>
        <w:numPr>
          <w:ilvl w:val="0"/>
          <w:numId w:val="49"/>
        </w:numPr>
        <w:suppressLineNumbers/>
        <w:suppressAutoHyphens/>
        <w:ind w:left="0" w:firstLine="698"/>
        <w:rPr>
          <w:iCs/>
          <w:snapToGrid/>
          <w:kern w:val="22"/>
          <w:szCs w:val="22"/>
        </w:rPr>
      </w:pPr>
      <w:r w:rsidRPr="00691470">
        <w:rPr>
          <w:i/>
          <w:iCs/>
          <w:snapToGrid/>
          <w:kern w:val="22"/>
          <w:szCs w:val="22"/>
        </w:rPr>
        <w:t>Harnessing culture</w:t>
      </w:r>
      <w:r w:rsidRPr="00691470">
        <w:rPr>
          <w:iCs/>
          <w:snapToGrid/>
          <w:kern w:val="22"/>
          <w:szCs w:val="22"/>
        </w:rPr>
        <w:t xml:space="preserve">: </w:t>
      </w:r>
      <w:r w:rsidR="00641E90" w:rsidRPr="00691470">
        <w:rPr>
          <w:iCs/>
          <w:snapToGrid/>
          <w:kern w:val="22"/>
          <w:szCs w:val="22"/>
        </w:rPr>
        <w:t>c</w:t>
      </w:r>
      <w:r w:rsidRPr="00691470">
        <w:rPr>
          <w:iCs/>
          <w:snapToGrid/>
          <w:kern w:val="22"/>
          <w:szCs w:val="22"/>
        </w:rPr>
        <w:t>ommunications should tap into culture and tradition to make messages more salient. For instance, many African cultures have venerated totems or proverbs, many of which relate directly to biodiversity. Cultural and religious leaders are very influential and can serve as champions for biodiversity</w:t>
      </w:r>
      <w:r w:rsidR="00063B4E" w:rsidRPr="00691470">
        <w:rPr>
          <w:iCs/>
          <w:snapToGrid/>
          <w:kern w:val="22"/>
          <w:szCs w:val="22"/>
        </w:rPr>
        <w:t>;</w:t>
      </w:r>
    </w:p>
    <w:p w14:paraId="555F9F90" w14:textId="4F1F84FD" w:rsidR="00820239" w:rsidRPr="00691470" w:rsidRDefault="00C84D4A" w:rsidP="00C33570">
      <w:pPr>
        <w:pStyle w:val="Para1"/>
        <w:numPr>
          <w:ilvl w:val="0"/>
          <w:numId w:val="49"/>
        </w:numPr>
        <w:suppressLineNumbers/>
        <w:suppressAutoHyphens/>
        <w:ind w:left="0" w:firstLine="698"/>
        <w:rPr>
          <w:iCs/>
          <w:snapToGrid/>
          <w:kern w:val="22"/>
          <w:szCs w:val="22"/>
        </w:rPr>
      </w:pPr>
      <w:r w:rsidRPr="00691470">
        <w:rPr>
          <w:i/>
          <w:iCs/>
          <w:snapToGrid/>
          <w:kern w:val="22"/>
          <w:szCs w:val="22"/>
        </w:rPr>
        <w:t>Communicating in the African context:</w:t>
      </w:r>
      <w:r w:rsidRPr="00C33570">
        <w:rPr>
          <w:kern w:val="22"/>
          <w:szCs w:val="22"/>
        </w:rPr>
        <w:t xml:space="preserve"> </w:t>
      </w:r>
      <w:r w:rsidR="00641E90" w:rsidRPr="00C33570">
        <w:rPr>
          <w:kern w:val="22"/>
          <w:szCs w:val="22"/>
        </w:rPr>
        <w:t>b</w:t>
      </w:r>
      <w:r w:rsidRPr="00C33570">
        <w:rPr>
          <w:kern w:val="22"/>
          <w:szCs w:val="22"/>
        </w:rPr>
        <w:t xml:space="preserve">iodiversity and </w:t>
      </w:r>
      <w:r w:rsidR="00820239" w:rsidRPr="00691470">
        <w:rPr>
          <w:iCs/>
          <w:snapToGrid/>
          <w:kern w:val="22"/>
          <w:szCs w:val="22"/>
        </w:rPr>
        <w:t>nature conservation must be made relevant to the Africa</w:t>
      </w:r>
      <w:r w:rsidR="00D2155F">
        <w:rPr>
          <w:iCs/>
          <w:snapToGrid/>
          <w:kern w:val="22"/>
          <w:szCs w:val="22"/>
        </w:rPr>
        <w:t>n</w:t>
      </w:r>
      <w:r w:rsidR="00820239" w:rsidRPr="00691470">
        <w:rPr>
          <w:iCs/>
          <w:snapToGrid/>
          <w:kern w:val="22"/>
          <w:szCs w:val="22"/>
        </w:rPr>
        <w:t xml:space="preserve"> context</w:t>
      </w:r>
      <w:r w:rsidRPr="00691470">
        <w:rPr>
          <w:iCs/>
          <w:snapToGrid/>
          <w:kern w:val="22"/>
          <w:szCs w:val="22"/>
        </w:rPr>
        <w:t xml:space="preserve">. </w:t>
      </w:r>
      <w:r w:rsidRPr="00C33570">
        <w:rPr>
          <w:kern w:val="22"/>
          <w:szCs w:val="22"/>
        </w:rPr>
        <w:t xml:space="preserve">Communications can help to show how African countries can use biodiversity to address challenges they face. </w:t>
      </w:r>
      <w:r w:rsidRPr="00691470">
        <w:rPr>
          <w:iCs/>
          <w:snapToGrid/>
          <w:kern w:val="22"/>
          <w:szCs w:val="22"/>
        </w:rPr>
        <w:t>Narratives should be crafted that resonate with Africans, and the perception that conservation messages are externally imposed must be addressed</w:t>
      </w:r>
      <w:r w:rsidR="00063B4E" w:rsidRPr="00691470">
        <w:rPr>
          <w:iCs/>
          <w:snapToGrid/>
          <w:kern w:val="22"/>
          <w:szCs w:val="22"/>
        </w:rPr>
        <w:t>;</w:t>
      </w:r>
    </w:p>
    <w:p w14:paraId="63CCD2F4" w14:textId="6A64CA7E" w:rsidR="00186F6C" w:rsidRPr="00691470" w:rsidRDefault="00186F6C" w:rsidP="00C33570">
      <w:pPr>
        <w:pStyle w:val="Para1"/>
        <w:numPr>
          <w:ilvl w:val="0"/>
          <w:numId w:val="49"/>
        </w:numPr>
        <w:suppressLineNumbers/>
        <w:suppressAutoHyphens/>
        <w:ind w:left="0" w:firstLine="698"/>
        <w:rPr>
          <w:iCs/>
          <w:snapToGrid/>
          <w:kern w:val="22"/>
          <w:szCs w:val="22"/>
        </w:rPr>
      </w:pPr>
      <w:r w:rsidRPr="00691470">
        <w:rPr>
          <w:i/>
          <w:iCs/>
          <w:snapToGrid/>
          <w:kern w:val="22"/>
          <w:szCs w:val="22"/>
        </w:rPr>
        <w:t>Behaviour</w:t>
      </w:r>
      <w:r w:rsidR="00A43245">
        <w:rPr>
          <w:i/>
          <w:iCs/>
          <w:snapToGrid/>
          <w:kern w:val="22"/>
          <w:szCs w:val="22"/>
        </w:rPr>
        <w:t>al</w:t>
      </w:r>
      <w:r w:rsidRPr="00691470">
        <w:rPr>
          <w:i/>
          <w:iCs/>
          <w:snapToGrid/>
          <w:kern w:val="22"/>
          <w:szCs w:val="22"/>
        </w:rPr>
        <w:t xml:space="preserve"> change communication:</w:t>
      </w:r>
      <w:r w:rsidRPr="00691470">
        <w:rPr>
          <w:iCs/>
          <w:snapToGrid/>
          <w:kern w:val="22"/>
          <w:szCs w:val="22"/>
        </w:rPr>
        <w:t xml:space="preserve"> </w:t>
      </w:r>
      <w:r w:rsidR="00641E90" w:rsidRPr="00691470">
        <w:rPr>
          <w:iCs/>
          <w:snapToGrid/>
          <w:kern w:val="22"/>
          <w:szCs w:val="22"/>
        </w:rPr>
        <w:t>t</w:t>
      </w:r>
      <w:r w:rsidR="00CF236E" w:rsidRPr="00691470">
        <w:rPr>
          <w:iCs/>
          <w:snapToGrid/>
          <w:kern w:val="22"/>
          <w:szCs w:val="22"/>
        </w:rPr>
        <w:t>here is a need to explore the possibility of employing behaviour</w:t>
      </w:r>
      <w:r w:rsidR="00A43245">
        <w:rPr>
          <w:iCs/>
          <w:snapToGrid/>
          <w:kern w:val="22"/>
          <w:szCs w:val="22"/>
        </w:rPr>
        <w:t>al</w:t>
      </w:r>
      <w:r w:rsidR="00CF236E" w:rsidRPr="00691470">
        <w:rPr>
          <w:iCs/>
          <w:snapToGrid/>
          <w:kern w:val="22"/>
          <w:szCs w:val="22"/>
        </w:rPr>
        <w:t xml:space="preserve"> change communication strategies to convey a sense of urgency for biodiversity action. Messages should underscore the momentousness of </w:t>
      </w:r>
      <w:r w:rsidR="00063B4E" w:rsidRPr="00691470">
        <w:rPr>
          <w:iCs/>
          <w:snapToGrid/>
          <w:kern w:val="22"/>
          <w:szCs w:val="22"/>
        </w:rPr>
        <w:t>the fifteenth meeting of the Conference of the Parties</w:t>
      </w:r>
      <w:r w:rsidR="00CF236E" w:rsidRPr="00691470">
        <w:rPr>
          <w:iCs/>
          <w:snapToGrid/>
          <w:kern w:val="22"/>
          <w:szCs w:val="22"/>
        </w:rPr>
        <w:t xml:space="preserve"> and the need create an enabling environment ahead of the </w:t>
      </w:r>
      <w:r w:rsidR="00D30891">
        <w:rPr>
          <w:iCs/>
          <w:snapToGrid/>
          <w:kern w:val="22"/>
          <w:szCs w:val="22"/>
        </w:rPr>
        <w:t xml:space="preserve">next meeting of the </w:t>
      </w:r>
      <w:r w:rsidR="00063B4E" w:rsidRPr="00691470">
        <w:rPr>
          <w:iCs/>
          <w:snapToGrid/>
          <w:kern w:val="22"/>
          <w:szCs w:val="22"/>
        </w:rPr>
        <w:t>Conference of the Parties</w:t>
      </w:r>
      <w:r w:rsidR="00063B4E" w:rsidRPr="00691470">
        <w:rPr>
          <w:iCs/>
          <w:snapToGrid/>
          <w:kern w:val="22"/>
          <w:szCs w:val="22"/>
        </w:rPr>
        <w:t>;</w:t>
      </w:r>
    </w:p>
    <w:p w14:paraId="4ABEE2D9" w14:textId="37B943C0" w:rsidR="0009036D" w:rsidRPr="00691470" w:rsidRDefault="0009036D" w:rsidP="00C33570">
      <w:pPr>
        <w:pStyle w:val="Para1"/>
        <w:numPr>
          <w:ilvl w:val="0"/>
          <w:numId w:val="49"/>
        </w:numPr>
        <w:suppressLineNumbers/>
        <w:suppressAutoHyphens/>
        <w:ind w:left="0" w:firstLine="698"/>
        <w:rPr>
          <w:iCs/>
          <w:snapToGrid/>
          <w:kern w:val="22"/>
          <w:szCs w:val="22"/>
        </w:rPr>
      </w:pPr>
      <w:r w:rsidRPr="00691470">
        <w:rPr>
          <w:i/>
          <w:iCs/>
          <w:snapToGrid/>
          <w:kern w:val="22"/>
          <w:szCs w:val="22"/>
        </w:rPr>
        <w:t>Assessment and evaluation</w:t>
      </w:r>
      <w:r w:rsidRPr="00691470">
        <w:rPr>
          <w:iCs/>
          <w:snapToGrid/>
          <w:kern w:val="22"/>
          <w:szCs w:val="22"/>
        </w:rPr>
        <w:t xml:space="preserve">: </w:t>
      </w:r>
      <w:r w:rsidR="00641E90" w:rsidRPr="00691470">
        <w:rPr>
          <w:iCs/>
          <w:snapToGrid/>
          <w:kern w:val="22"/>
          <w:szCs w:val="22"/>
        </w:rPr>
        <w:t>appropriate m</w:t>
      </w:r>
      <w:r w:rsidRPr="00691470">
        <w:rPr>
          <w:iCs/>
          <w:snapToGrid/>
          <w:kern w:val="22"/>
          <w:szCs w:val="22"/>
        </w:rPr>
        <w:t xml:space="preserve">ethods and/or tools are needed to establish whether communications campaigns have produced </w:t>
      </w:r>
      <w:r w:rsidR="00063B4E" w:rsidRPr="00691470">
        <w:rPr>
          <w:iCs/>
          <w:snapToGrid/>
          <w:kern w:val="22"/>
          <w:szCs w:val="22"/>
        </w:rPr>
        <w:t>t</w:t>
      </w:r>
      <w:r w:rsidRPr="00691470">
        <w:rPr>
          <w:iCs/>
          <w:snapToGrid/>
          <w:kern w:val="22"/>
          <w:szCs w:val="22"/>
        </w:rPr>
        <w:t>he desired results. This would allow for lessons to be drawn and analys</w:t>
      </w:r>
      <w:r w:rsidR="00876565">
        <w:rPr>
          <w:iCs/>
          <w:snapToGrid/>
          <w:kern w:val="22"/>
          <w:szCs w:val="22"/>
        </w:rPr>
        <w:t>e</w:t>
      </w:r>
      <w:r w:rsidRPr="00691470">
        <w:rPr>
          <w:iCs/>
          <w:snapToGrid/>
          <w:kern w:val="22"/>
          <w:szCs w:val="22"/>
        </w:rPr>
        <w:t>s to be conducted for the purpose of building on past successes and failures.</w:t>
      </w:r>
    </w:p>
    <w:p w14:paraId="2F201BA1" w14:textId="4891E9FF" w:rsidR="00443000" w:rsidRPr="00C33570" w:rsidRDefault="008B2929" w:rsidP="00C33570">
      <w:pPr>
        <w:pStyle w:val="Heading3"/>
        <w:suppressLineNumbers/>
        <w:suppressAutoHyphens/>
        <w:rPr>
          <w:kern w:val="22"/>
          <w:szCs w:val="22"/>
        </w:rPr>
      </w:pPr>
      <w:r w:rsidRPr="00691470">
        <w:rPr>
          <w:kern w:val="22"/>
          <w:szCs w:val="22"/>
        </w:rPr>
        <w:t>9</w:t>
      </w:r>
      <w:r w:rsidR="008B22DB" w:rsidRPr="00691470">
        <w:rPr>
          <w:kern w:val="22"/>
          <w:szCs w:val="22"/>
        </w:rPr>
        <w:t>.</w:t>
      </w:r>
      <w:r w:rsidR="008B22DB" w:rsidRPr="00691470">
        <w:rPr>
          <w:kern w:val="22"/>
          <w:szCs w:val="22"/>
        </w:rPr>
        <w:tab/>
      </w:r>
      <w:r w:rsidR="00C43060" w:rsidRPr="00691470">
        <w:rPr>
          <w:kern w:val="22"/>
          <w:szCs w:val="22"/>
        </w:rPr>
        <w:t>Integrating diverse perspectives</w:t>
      </w:r>
    </w:p>
    <w:p w14:paraId="1E3ED49D" w14:textId="5968FFE1" w:rsidR="00C653F0" w:rsidRPr="00691470" w:rsidRDefault="00C653F0" w:rsidP="00C33570">
      <w:pPr>
        <w:pStyle w:val="Para1"/>
        <w:suppressLineNumbers/>
        <w:tabs>
          <w:tab w:val="clear" w:pos="360"/>
        </w:tabs>
        <w:suppressAutoHyphens/>
        <w:rPr>
          <w:kern w:val="22"/>
          <w:szCs w:val="22"/>
        </w:rPr>
      </w:pPr>
      <w:r w:rsidRPr="00C33570">
        <w:rPr>
          <w:kern w:val="22"/>
          <w:szCs w:val="22"/>
        </w:rPr>
        <w:t xml:space="preserve">There was general </w:t>
      </w:r>
      <w:r w:rsidR="006B77B8" w:rsidRPr="00C33570">
        <w:rPr>
          <w:kern w:val="22"/>
          <w:szCs w:val="22"/>
        </w:rPr>
        <w:t>recognition of</w:t>
      </w:r>
      <w:r w:rsidRPr="00C33570">
        <w:rPr>
          <w:kern w:val="22"/>
          <w:szCs w:val="22"/>
        </w:rPr>
        <w:t xml:space="preserve"> the </w:t>
      </w:r>
      <w:r w:rsidRPr="00691470">
        <w:rPr>
          <w:kern w:val="22"/>
          <w:szCs w:val="22"/>
        </w:rPr>
        <w:t>need to consider the diverse perspectives and</w:t>
      </w:r>
      <w:r w:rsidRPr="00C33570">
        <w:rPr>
          <w:kern w:val="22"/>
          <w:szCs w:val="22"/>
        </w:rPr>
        <w:t xml:space="preserve"> contributions of various stakeholders, </w:t>
      </w:r>
      <w:r w:rsidR="00E26780" w:rsidRPr="00C33570">
        <w:rPr>
          <w:kern w:val="22"/>
          <w:szCs w:val="22"/>
        </w:rPr>
        <w:t>including</w:t>
      </w:r>
      <w:r w:rsidRPr="00C33570">
        <w:rPr>
          <w:kern w:val="22"/>
          <w:szCs w:val="22"/>
        </w:rPr>
        <w:t xml:space="preserve"> </w:t>
      </w:r>
      <w:r w:rsidR="0035268F">
        <w:rPr>
          <w:kern w:val="22"/>
          <w:szCs w:val="22"/>
        </w:rPr>
        <w:t>indigenous peoples and local communitie</w:t>
      </w:r>
      <w:r w:rsidR="00906CB7" w:rsidRPr="00C33570">
        <w:rPr>
          <w:kern w:val="22"/>
          <w:szCs w:val="22"/>
        </w:rPr>
        <w:t>s</w:t>
      </w:r>
      <w:r w:rsidRPr="00C33570">
        <w:rPr>
          <w:kern w:val="22"/>
          <w:szCs w:val="22"/>
        </w:rPr>
        <w:t>, women</w:t>
      </w:r>
      <w:r w:rsidR="00E26780" w:rsidRPr="00C33570">
        <w:rPr>
          <w:kern w:val="22"/>
          <w:szCs w:val="22"/>
        </w:rPr>
        <w:t xml:space="preserve">, </w:t>
      </w:r>
      <w:r w:rsidRPr="00C33570">
        <w:rPr>
          <w:kern w:val="22"/>
          <w:szCs w:val="22"/>
        </w:rPr>
        <w:t>youth</w:t>
      </w:r>
      <w:r w:rsidR="00E26780" w:rsidRPr="00C33570">
        <w:rPr>
          <w:kern w:val="22"/>
          <w:szCs w:val="22"/>
        </w:rPr>
        <w:t>,</w:t>
      </w:r>
      <w:r w:rsidR="00E26780" w:rsidRPr="00691470">
        <w:rPr>
          <w:kern w:val="22"/>
          <w:szCs w:val="22"/>
        </w:rPr>
        <w:t xml:space="preserve"> academic and research community and private sector</w:t>
      </w:r>
      <w:r w:rsidRPr="00C33570">
        <w:rPr>
          <w:kern w:val="22"/>
          <w:szCs w:val="22"/>
        </w:rPr>
        <w:t xml:space="preserve">, in </w:t>
      </w:r>
      <w:r w:rsidRPr="00691470">
        <w:rPr>
          <w:kern w:val="22"/>
          <w:szCs w:val="22"/>
        </w:rPr>
        <w:t>the preparation and eventual implementation of the post-2020 global biodiversity framework</w:t>
      </w:r>
      <w:r w:rsidRPr="00C33570">
        <w:rPr>
          <w:kern w:val="22"/>
          <w:szCs w:val="22"/>
        </w:rPr>
        <w:t xml:space="preserve">. </w:t>
      </w:r>
      <w:r w:rsidR="009B0ADE" w:rsidRPr="00691470">
        <w:rPr>
          <w:kern w:val="22"/>
          <w:szCs w:val="22"/>
        </w:rPr>
        <w:t xml:space="preserve">All participants </w:t>
      </w:r>
      <w:r w:rsidR="006B77B8" w:rsidRPr="00691470">
        <w:rPr>
          <w:kern w:val="22"/>
          <w:szCs w:val="22"/>
        </w:rPr>
        <w:t>agreed</w:t>
      </w:r>
      <w:r w:rsidR="009B0ADE" w:rsidRPr="00691470">
        <w:rPr>
          <w:kern w:val="22"/>
          <w:szCs w:val="22"/>
        </w:rPr>
        <w:t xml:space="preserve"> that the development of the post-2020 global biodiversity framework needed to be inclusive and </w:t>
      </w:r>
      <w:r w:rsidR="006B77B8" w:rsidRPr="00691470">
        <w:rPr>
          <w:kern w:val="22"/>
          <w:szCs w:val="22"/>
        </w:rPr>
        <w:t xml:space="preserve">responsive </w:t>
      </w:r>
      <w:r w:rsidR="009B0ADE" w:rsidRPr="00691470">
        <w:rPr>
          <w:kern w:val="22"/>
          <w:szCs w:val="22"/>
        </w:rPr>
        <w:t>to the views, perspectives</w:t>
      </w:r>
      <w:r w:rsidR="00B37CDA" w:rsidRPr="00691470">
        <w:rPr>
          <w:kern w:val="22"/>
          <w:szCs w:val="22"/>
        </w:rPr>
        <w:t>, interests and concerns of</w:t>
      </w:r>
      <w:r w:rsidR="009B0ADE" w:rsidRPr="00691470">
        <w:rPr>
          <w:kern w:val="22"/>
          <w:szCs w:val="22"/>
        </w:rPr>
        <w:t xml:space="preserve"> different</w:t>
      </w:r>
      <w:r w:rsidR="00B37CDA" w:rsidRPr="00691470">
        <w:rPr>
          <w:kern w:val="22"/>
          <w:szCs w:val="22"/>
        </w:rPr>
        <w:t xml:space="preserve"> stakeholders</w:t>
      </w:r>
      <w:r w:rsidR="009B0ADE" w:rsidRPr="00691470">
        <w:rPr>
          <w:kern w:val="22"/>
          <w:szCs w:val="22"/>
        </w:rPr>
        <w:t>.</w:t>
      </w:r>
    </w:p>
    <w:p w14:paraId="25875BB9" w14:textId="5F0FEEE0" w:rsidR="00C653F0" w:rsidRPr="00691470" w:rsidRDefault="00C653F0" w:rsidP="00C33570">
      <w:pPr>
        <w:pStyle w:val="Para1"/>
        <w:suppressLineNumbers/>
        <w:tabs>
          <w:tab w:val="clear" w:pos="360"/>
          <w:tab w:val="num" w:pos="720"/>
        </w:tabs>
        <w:suppressAutoHyphens/>
        <w:rPr>
          <w:kern w:val="22"/>
          <w:szCs w:val="22"/>
        </w:rPr>
      </w:pPr>
      <w:r w:rsidRPr="00691470">
        <w:rPr>
          <w:kern w:val="22"/>
          <w:szCs w:val="22"/>
        </w:rPr>
        <w:t xml:space="preserve">Participants noted that </w:t>
      </w:r>
      <w:r w:rsidR="0035268F">
        <w:rPr>
          <w:kern w:val="22"/>
          <w:szCs w:val="22"/>
        </w:rPr>
        <w:t>indigenous peoples and local communitie</w:t>
      </w:r>
      <w:r w:rsidRPr="00691470">
        <w:rPr>
          <w:kern w:val="22"/>
          <w:szCs w:val="22"/>
        </w:rPr>
        <w:t>s were the best custodians of biodiversity and ecosystems as their lives were inextricably linked to nature</w:t>
      </w:r>
      <w:r w:rsidR="004719B6">
        <w:rPr>
          <w:kern w:val="22"/>
          <w:szCs w:val="22"/>
        </w:rPr>
        <w:t>,</w:t>
      </w:r>
      <w:r w:rsidRPr="00691470">
        <w:rPr>
          <w:kern w:val="22"/>
          <w:szCs w:val="22"/>
        </w:rPr>
        <w:t xml:space="preserve"> and nature had become part of their traditional knowledge, customary laws and practices. </w:t>
      </w:r>
      <w:r w:rsidR="00B37CDA" w:rsidRPr="00691470">
        <w:rPr>
          <w:kern w:val="22"/>
          <w:szCs w:val="22"/>
        </w:rPr>
        <w:t>They</w:t>
      </w:r>
      <w:r w:rsidRPr="00691470">
        <w:rPr>
          <w:kern w:val="22"/>
          <w:szCs w:val="22"/>
        </w:rPr>
        <w:t xml:space="preserve"> also </w:t>
      </w:r>
      <w:r w:rsidR="00B37CDA" w:rsidRPr="00691470">
        <w:rPr>
          <w:kern w:val="22"/>
          <w:szCs w:val="22"/>
        </w:rPr>
        <w:t>noted that</w:t>
      </w:r>
      <w:r w:rsidRPr="00691470">
        <w:rPr>
          <w:kern w:val="22"/>
          <w:szCs w:val="22"/>
        </w:rPr>
        <w:t xml:space="preserve"> women</w:t>
      </w:r>
      <w:r w:rsidR="00B37CDA" w:rsidRPr="00691470">
        <w:rPr>
          <w:kern w:val="22"/>
          <w:szCs w:val="22"/>
        </w:rPr>
        <w:t xml:space="preserve"> </w:t>
      </w:r>
      <w:r w:rsidRPr="00691470">
        <w:rPr>
          <w:kern w:val="22"/>
          <w:szCs w:val="22"/>
        </w:rPr>
        <w:t>often work</w:t>
      </w:r>
      <w:r w:rsidR="00E26780" w:rsidRPr="00691470">
        <w:rPr>
          <w:kern w:val="22"/>
          <w:szCs w:val="22"/>
        </w:rPr>
        <w:t>ed</w:t>
      </w:r>
      <w:r w:rsidRPr="00691470">
        <w:rPr>
          <w:kern w:val="22"/>
          <w:szCs w:val="22"/>
        </w:rPr>
        <w:t xml:space="preserve"> closely with nature and influence</w:t>
      </w:r>
      <w:r w:rsidR="00E26780" w:rsidRPr="00691470">
        <w:rPr>
          <w:kern w:val="22"/>
          <w:szCs w:val="22"/>
        </w:rPr>
        <w:t>d</w:t>
      </w:r>
      <w:r w:rsidRPr="00691470">
        <w:rPr>
          <w:kern w:val="22"/>
          <w:szCs w:val="22"/>
        </w:rPr>
        <w:t xml:space="preserve"> the actions of the you</w:t>
      </w:r>
      <w:r w:rsidR="00E26780" w:rsidRPr="00691470">
        <w:rPr>
          <w:kern w:val="22"/>
          <w:szCs w:val="22"/>
        </w:rPr>
        <w:t>ng people</w:t>
      </w:r>
      <w:r w:rsidRPr="00691470">
        <w:rPr>
          <w:kern w:val="22"/>
          <w:szCs w:val="22"/>
        </w:rPr>
        <w:t>.</w:t>
      </w:r>
    </w:p>
    <w:p w14:paraId="4381B82D" w14:textId="3DEDEB9C" w:rsidR="00C653F0" w:rsidRPr="00691470" w:rsidRDefault="00C653F0" w:rsidP="00C33570">
      <w:pPr>
        <w:pStyle w:val="Para1"/>
        <w:suppressLineNumbers/>
        <w:tabs>
          <w:tab w:val="clear" w:pos="360"/>
          <w:tab w:val="num" w:pos="720"/>
        </w:tabs>
        <w:suppressAutoHyphens/>
        <w:rPr>
          <w:kern w:val="22"/>
          <w:szCs w:val="22"/>
        </w:rPr>
      </w:pPr>
      <w:r w:rsidRPr="00691470">
        <w:rPr>
          <w:kern w:val="22"/>
          <w:szCs w:val="22"/>
        </w:rPr>
        <w:t>The role of the business sector was also highlighted</w:t>
      </w:r>
      <w:r w:rsidR="003802F9" w:rsidRPr="00691470">
        <w:rPr>
          <w:kern w:val="22"/>
          <w:szCs w:val="22"/>
        </w:rPr>
        <w:t>. It was noted that t</w:t>
      </w:r>
      <w:r w:rsidRPr="00691470">
        <w:rPr>
          <w:kern w:val="22"/>
          <w:szCs w:val="22"/>
        </w:rPr>
        <w:t xml:space="preserve">his </w:t>
      </w:r>
      <w:r w:rsidR="003802F9" w:rsidRPr="00691470">
        <w:rPr>
          <w:kern w:val="22"/>
          <w:szCs w:val="22"/>
        </w:rPr>
        <w:t xml:space="preserve">stakeholder group had </w:t>
      </w:r>
      <w:r w:rsidR="00C669EB">
        <w:rPr>
          <w:kern w:val="22"/>
          <w:szCs w:val="22"/>
        </w:rPr>
        <w:t>significant</w:t>
      </w:r>
      <w:r w:rsidR="00C669EB" w:rsidRPr="00691470">
        <w:rPr>
          <w:kern w:val="22"/>
          <w:szCs w:val="22"/>
        </w:rPr>
        <w:t xml:space="preserve"> </w:t>
      </w:r>
      <w:r w:rsidR="003802F9" w:rsidRPr="00691470">
        <w:rPr>
          <w:kern w:val="22"/>
          <w:szCs w:val="22"/>
        </w:rPr>
        <w:t>influence and</w:t>
      </w:r>
      <w:r w:rsidRPr="00691470">
        <w:rPr>
          <w:kern w:val="22"/>
          <w:szCs w:val="22"/>
        </w:rPr>
        <w:t xml:space="preserve"> could help to </w:t>
      </w:r>
      <w:r w:rsidR="003802F9" w:rsidRPr="00691470">
        <w:rPr>
          <w:kern w:val="22"/>
          <w:szCs w:val="22"/>
        </w:rPr>
        <w:t>promote</w:t>
      </w:r>
      <w:r w:rsidRPr="00691470">
        <w:rPr>
          <w:kern w:val="22"/>
          <w:szCs w:val="22"/>
        </w:rPr>
        <w:t xml:space="preserve"> sustainable policies</w:t>
      </w:r>
      <w:r w:rsidR="003802F9" w:rsidRPr="00691470">
        <w:rPr>
          <w:kern w:val="22"/>
          <w:szCs w:val="22"/>
        </w:rPr>
        <w:t>, practices</w:t>
      </w:r>
      <w:r w:rsidRPr="00691470">
        <w:rPr>
          <w:kern w:val="22"/>
          <w:szCs w:val="22"/>
        </w:rPr>
        <w:t xml:space="preserve"> </w:t>
      </w:r>
      <w:r w:rsidR="003802F9" w:rsidRPr="00691470">
        <w:rPr>
          <w:kern w:val="22"/>
          <w:szCs w:val="22"/>
        </w:rPr>
        <w:t xml:space="preserve">and technologies </w:t>
      </w:r>
      <w:r w:rsidRPr="00691470">
        <w:rPr>
          <w:kern w:val="22"/>
          <w:szCs w:val="22"/>
        </w:rPr>
        <w:t xml:space="preserve">that </w:t>
      </w:r>
      <w:r w:rsidR="003802F9" w:rsidRPr="00691470">
        <w:rPr>
          <w:kern w:val="22"/>
          <w:szCs w:val="22"/>
        </w:rPr>
        <w:t xml:space="preserve">would </w:t>
      </w:r>
      <w:r w:rsidRPr="00691470">
        <w:rPr>
          <w:kern w:val="22"/>
          <w:szCs w:val="22"/>
        </w:rPr>
        <w:t xml:space="preserve">potentially contribute to </w:t>
      </w:r>
      <w:r w:rsidR="003802F9" w:rsidRPr="00691470">
        <w:rPr>
          <w:kern w:val="22"/>
          <w:szCs w:val="22"/>
        </w:rPr>
        <w:t xml:space="preserve">ensuring </w:t>
      </w:r>
      <w:r w:rsidRPr="00691470">
        <w:rPr>
          <w:kern w:val="22"/>
          <w:szCs w:val="22"/>
        </w:rPr>
        <w:t>the sustainable use of biodiversity.</w:t>
      </w:r>
    </w:p>
    <w:p w14:paraId="11D78445" w14:textId="6B748F78" w:rsidR="00652C30" w:rsidRPr="00691470" w:rsidRDefault="00652C30" w:rsidP="00C33570">
      <w:pPr>
        <w:pStyle w:val="Para1"/>
        <w:suppressLineNumbers/>
        <w:tabs>
          <w:tab w:val="clear" w:pos="360"/>
          <w:tab w:val="num" w:pos="720"/>
        </w:tabs>
        <w:suppressAutoHyphens/>
        <w:rPr>
          <w:kern w:val="22"/>
          <w:szCs w:val="22"/>
        </w:rPr>
      </w:pPr>
      <w:r w:rsidRPr="00691470">
        <w:rPr>
          <w:kern w:val="22"/>
          <w:szCs w:val="22"/>
        </w:rPr>
        <w:t>P</w:t>
      </w:r>
      <w:r w:rsidR="00E26780" w:rsidRPr="00691470">
        <w:rPr>
          <w:kern w:val="22"/>
          <w:szCs w:val="22"/>
        </w:rPr>
        <w:t>articipant</w:t>
      </w:r>
      <w:r w:rsidR="003802F9" w:rsidRPr="00691470">
        <w:rPr>
          <w:kern w:val="22"/>
          <w:szCs w:val="22"/>
        </w:rPr>
        <w:t>s</w:t>
      </w:r>
      <w:r w:rsidR="00E26780" w:rsidRPr="00691470">
        <w:rPr>
          <w:kern w:val="22"/>
          <w:szCs w:val="22"/>
        </w:rPr>
        <w:t xml:space="preserve"> </w:t>
      </w:r>
      <w:r w:rsidRPr="00691470">
        <w:rPr>
          <w:kern w:val="22"/>
          <w:szCs w:val="22"/>
        </w:rPr>
        <w:t xml:space="preserve">proposed </w:t>
      </w:r>
      <w:r w:rsidR="00B6536D" w:rsidRPr="00691470">
        <w:rPr>
          <w:kern w:val="22"/>
          <w:szCs w:val="22"/>
        </w:rPr>
        <w:t>the</w:t>
      </w:r>
      <w:r w:rsidRPr="00691470">
        <w:rPr>
          <w:kern w:val="22"/>
          <w:szCs w:val="22"/>
        </w:rPr>
        <w:t xml:space="preserve"> following specific actions </w:t>
      </w:r>
      <w:r w:rsidR="00B6536D" w:rsidRPr="00691470">
        <w:rPr>
          <w:kern w:val="22"/>
          <w:szCs w:val="22"/>
        </w:rPr>
        <w:t>to facil</w:t>
      </w:r>
      <w:r w:rsidR="006B77B8" w:rsidRPr="00691470">
        <w:rPr>
          <w:kern w:val="22"/>
          <w:szCs w:val="22"/>
        </w:rPr>
        <w:t>i</w:t>
      </w:r>
      <w:r w:rsidR="00B6536D" w:rsidRPr="00691470">
        <w:rPr>
          <w:kern w:val="22"/>
          <w:szCs w:val="22"/>
        </w:rPr>
        <w:t>tate</w:t>
      </w:r>
      <w:r w:rsidR="00E26780" w:rsidRPr="00691470">
        <w:rPr>
          <w:kern w:val="22"/>
          <w:szCs w:val="22"/>
        </w:rPr>
        <w:t xml:space="preserve"> stakeholder engagement</w:t>
      </w:r>
      <w:r w:rsidR="00B6536D" w:rsidRPr="00691470">
        <w:rPr>
          <w:kern w:val="22"/>
          <w:szCs w:val="22"/>
        </w:rPr>
        <w:t xml:space="preserve"> in the development and implementation of the framework</w:t>
      </w:r>
      <w:r w:rsidRPr="00691470">
        <w:rPr>
          <w:kern w:val="22"/>
          <w:szCs w:val="22"/>
        </w:rPr>
        <w:t xml:space="preserve">, noting </w:t>
      </w:r>
      <w:r w:rsidR="00B6536D" w:rsidRPr="00691470">
        <w:rPr>
          <w:kern w:val="22"/>
          <w:szCs w:val="22"/>
        </w:rPr>
        <w:t xml:space="preserve">that various </w:t>
      </w:r>
      <w:r w:rsidR="00E26780" w:rsidRPr="00691470">
        <w:rPr>
          <w:kern w:val="22"/>
          <w:szCs w:val="22"/>
        </w:rPr>
        <w:t xml:space="preserve">stakeholder groups need to be involved </w:t>
      </w:r>
      <w:r w:rsidR="00E147AF" w:rsidRPr="00691470">
        <w:rPr>
          <w:kern w:val="22"/>
          <w:szCs w:val="22"/>
        </w:rPr>
        <w:t xml:space="preserve">right </w:t>
      </w:r>
      <w:r w:rsidR="00E26780" w:rsidRPr="00691470">
        <w:rPr>
          <w:kern w:val="22"/>
          <w:szCs w:val="22"/>
        </w:rPr>
        <w:t xml:space="preserve">from beginning and </w:t>
      </w:r>
      <w:r w:rsidR="00E147AF" w:rsidRPr="00691470">
        <w:rPr>
          <w:kern w:val="22"/>
          <w:szCs w:val="22"/>
        </w:rPr>
        <w:t>on a continuing basis</w:t>
      </w:r>
      <w:r w:rsidR="00E26780" w:rsidRPr="00691470">
        <w:rPr>
          <w:kern w:val="22"/>
          <w:szCs w:val="22"/>
        </w:rPr>
        <w:t xml:space="preserve">, </w:t>
      </w:r>
      <w:r w:rsidR="003802F9" w:rsidRPr="00691470">
        <w:rPr>
          <w:kern w:val="22"/>
          <w:szCs w:val="22"/>
        </w:rPr>
        <w:t>even though this would</w:t>
      </w:r>
      <w:r w:rsidR="00E26780" w:rsidRPr="00691470">
        <w:rPr>
          <w:kern w:val="22"/>
          <w:szCs w:val="22"/>
        </w:rPr>
        <w:t xml:space="preserve"> require</w:t>
      </w:r>
      <w:r w:rsidR="003802F9" w:rsidRPr="00691470">
        <w:rPr>
          <w:kern w:val="22"/>
          <w:szCs w:val="22"/>
        </w:rPr>
        <w:t xml:space="preserve"> a significant</w:t>
      </w:r>
      <w:r w:rsidR="00E26780" w:rsidRPr="00691470">
        <w:rPr>
          <w:kern w:val="22"/>
          <w:szCs w:val="22"/>
        </w:rPr>
        <w:t xml:space="preserve"> </w:t>
      </w:r>
      <w:r w:rsidR="003802F9" w:rsidRPr="00691470">
        <w:rPr>
          <w:kern w:val="22"/>
          <w:szCs w:val="22"/>
        </w:rPr>
        <w:t xml:space="preserve">amount of </w:t>
      </w:r>
      <w:r w:rsidR="00E26780" w:rsidRPr="00691470">
        <w:rPr>
          <w:kern w:val="22"/>
          <w:szCs w:val="22"/>
        </w:rPr>
        <w:t>resource</w:t>
      </w:r>
      <w:r w:rsidR="003802F9" w:rsidRPr="00691470">
        <w:rPr>
          <w:kern w:val="22"/>
          <w:szCs w:val="22"/>
        </w:rPr>
        <w:t>s</w:t>
      </w:r>
      <w:r w:rsidR="00B6536D" w:rsidRPr="00691470">
        <w:rPr>
          <w:kern w:val="22"/>
          <w:szCs w:val="22"/>
        </w:rPr>
        <w:t>:</w:t>
      </w:r>
    </w:p>
    <w:p w14:paraId="06FAAB96" w14:textId="28985E62" w:rsidR="00B6536D" w:rsidRPr="00691470" w:rsidRDefault="00B6536D" w:rsidP="00C33570">
      <w:pPr>
        <w:pStyle w:val="Para1"/>
        <w:numPr>
          <w:ilvl w:val="1"/>
          <w:numId w:val="2"/>
        </w:numPr>
        <w:suppressLineNumbers/>
        <w:tabs>
          <w:tab w:val="num" w:pos="720"/>
        </w:tabs>
        <w:suppressAutoHyphens/>
        <w:rPr>
          <w:kern w:val="22"/>
          <w:szCs w:val="22"/>
        </w:rPr>
      </w:pPr>
      <w:r w:rsidRPr="00691470">
        <w:rPr>
          <w:i/>
          <w:kern w:val="22"/>
          <w:szCs w:val="22"/>
        </w:rPr>
        <w:t>Stakeholder mapping</w:t>
      </w:r>
      <w:r w:rsidRPr="00691470">
        <w:rPr>
          <w:kern w:val="22"/>
          <w:szCs w:val="22"/>
        </w:rPr>
        <w:t>: identify stakeholder groups from various social sectors, establish their needs and identify and acknowledge their roles in the conservation and sustainable use of biodiversity</w:t>
      </w:r>
      <w:r w:rsidR="001D307B" w:rsidRPr="00691470">
        <w:rPr>
          <w:kern w:val="22"/>
          <w:szCs w:val="22"/>
        </w:rPr>
        <w:t>;</w:t>
      </w:r>
    </w:p>
    <w:p w14:paraId="60756C45" w14:textId="05FB7C14" w:rsidR="00B6536D" w:rsidRPr="00691470" w:rsidRDefault="00B6536D" w:rsidP="00C33570">
      <w:pPr>
        <w:pStyle w:val="Para1"/>
        <w:numPr>
          <w:ilvl w:val="1"/>
          <w:numId w:val="2"/>
        </w:numPr>
        <w:suppressLineNumbers/>
        <w:tabs>
          <w:tab w:val="num" w:pos="720"/>
        </w:tabs>
        <w:suppressAutoHyphens/>
        <w:rPr>
          <w:kern w:val="22"/>
          <w:szCs w:val="22"/>
        </w:rPr>
      </w:pPr>
      <w:r w:rsidRPr="00691470">
        <w:rPr>
          <w:i/>
          <w:kern w:val="22"/>
          <w:szCs w:val="22"/>
        </w:rPr>
        <w:t>Consultative platforms</w:t>
      </w:r>
      <w:r w:rsidRPr="00691470">
        <w:rPr>
          <w:kern w:val="22"/>
          <w:szCs w:val="22"/>
        </w:rPr>
        <w:t xml:space="preserve">: </w:t>
      </w:r>
      <w:r w:rsidR="00C653F0" w:rsidRPr="00691470">
        <w:rPr>
          <w:kern w:val="22"/>
          <w:szCs w:val="22"/>
        </w:rPr>
        <w:t>develop tools</w:t>
      </w:r>
      <w:r w:rsidR="00E147AF" w:rsidRPr="00691470">
        <w:rPr>
          <w:kern w:val="22"/>
          <w:szCs w:val="22"/>
        </w:rPr>
        <w:t xml:space="preserve"> (such as</w:t>
      </w:r>
      <w:r w:rsidR="00C653F0" w:rsidRPr="00691470">
        <w:rPr>
          <w:kern w:val="22"/>
          <w:szCs w:val="22"/>
        </w:rPr>
        <w:t xml:space="preserve"> </w:t>
      </w:r>
      <w:r w:rsidR="003802F9" w:rsidRPr="00691470">
        <w:rPr>
          <w:kern w:val="22"/>
          <w:szCs w:val="22"/>
        </w:rPr>
        <w:t>virtual</w:t>
      </w:r>
      <w:r w:rsidR="00C653F0" w:rsidRPr="00691470">
        <w:rPr>
          <w:kern w:val="22"/>
          <w:szCs w:val="22"/>
        </w:rPr>
        <w:t xml:space="preserve"> platforms</w:t>
      </w:r>
      <w:r w:rsidR="00E147AF" w:rsidRPr="00691470">
        <w:rPr>
          <w:kern w:val="22"/>
          <w:szCs w:val="22"/>
        </w:rPr>
        <w:t xml:space="preserve"> or collaborative networks) to </w:t>
      </w:r>
      <w:r w:rsidR="00652C30" w:rsidRPr="00691470">
        <w:rPr>
          <w:kern w:val="22"/>
          <w:szCs w:val="22"/>
        </w:rPr>
        <w:t>provide dedicated spaces for</w:t>
      </w:r>
      <w:r w:rsidR="00E147AF" w:rsidRPr="00691470">
        <w:rPr>
          <w:kern w:val="22"/>
          <w:szCs w:val="22"/>
        </w:rPr>
        <w:t xml:space="preserve"> </w:t>
      </w:r>
      <w:r w:rsidR="00C653F0" w:rsidRPr="00691470">
        <w:rPr>
          <w:kern w:val="22"/>
          <w:szCs w:val="22"/>
        </w:rPr>
        <w:t>di</w:t>
      </w:r>
      <w:r w:rsidR="003802F9" w:rsidRPr="00691470">
        <w:rPr>
          <w:kern w:val="22"/>
          <w:szCs w:val="22"/>
        </w:rPr>
        <w:t>fferent</w:t>
      </w:r>
      <w:r w:rsidR="00C653F0" w:rsidRPr="00691470">
        <w:rPr>
          <w:kern w:val="22"/>
          <w:szCs w:val="22"/>
        </w:rPr>
        <w:t xml:space="preserve"> stakeholders </w:t>
      </w:r>
      <w:r w:rsidR="00652C30" w:rsidRPr="00691470">
        <w:rPr>
          <w:kern w:val="22"/>
          <w:szCs w:val="22"/>
        </w:rPr>
        <w:t xml:space="preserve">to </w:t>
      </w:r>
      <w:r w:rsidR="00C653F0" w:rsidRPr="00691470">
        <w:rPr>
          <w:kern w:val="22"/>
          <w:szCs w:val="22"/>
        </w:rPr>
        <w:t xml:space="preserve">interact </w:t>
      </w:r>
      <w:r w:rsidR="00652C30" w:rsidRPr="00691470">
        <w:rPr>
          <w:kern w:val="22"/>
          <w:szCs w:val="22"/>
        </w:rPr>
        <w:t xml:space="preserve">and share experiences and opinions </w:t>
      </w:r>
      <w:r w:rsidR="00C653F0" w:rsidRPr="00691470">
        <w:rPr>
          <w:kern w:val="22"/>
          <w:szCs w:val="22"/>
        </w:rPr>
        <w:t xml:space="preserve">within their </w:t>
      </w:r>
      <w:r w:rsidR="00E147AF" w:rsidRPr="00691470">
        <w:rPr>
          <w:kern w:val="22"/>
          <w:szCs w:val="22"/>
        </w:rPr>
        <w:t>own group</w:t>
      </w:r>
      <w:r w:rsidR="00C653F0" w:rsidRPr="00691470">
        <w:rPr>
          <w:kern w:val="22"/>
          <w:szCs w:val="22"/>
        </w:rPr>
        <w:t xml:space="preserve"> or across </w:t>
      </w:r>
      <w:r w:rsidR="00E147AF" w:rsidRPr="00691470">
        <w:rPr>
          <w:kern w:val="22"/>
          <w:szCs w:val="22"/>
        </w:rPr>
        <w:t>different groups</w:t>
      </w:r>
      <w:r w:rsidR="001D307B" w:rsidRPr="00691470">
        <w:rPr>
          <w:kern w:val="22"/>
          <w:szCs w:val="22"/>
        </w:rPr>
        <w:t>;</w:t>
      </w:r>
    </w:p>
    <w:p w14:paraId="66777D98" w14:textId="3EF1367B" w:rsidR="007502FD" w:rsidRPr="00691470" w:rsidRDefault="00C653F0" w:rsidP="00C33570">
      <w:pPr>
        <w:pStyle w:val="Para1"/>
        <w:numPr>
          <w:ilvl w:val="1"/>
          <w:numId w:val="2"/>
        </w:numPr>
        <w:suppressLineNumbers/>
        <w:tabs>
          <w:tab w:val="num" w:pos="720"/>
        </w:tabs>
        <w:suppressAutoHyphens/>
        <w:rPr>
          <w:kern w:val="22"/>
          <w:szCs w:val="22"/>
        </w:rPr>
      </w:pPr>
      <w:r w:rsidRPr="00691470">
        <w:rPr>
          <w:i/>
          <w:kern w:val="22"/>
          <w:szCs w:val="22"/>
        </w:rPr>
        <w:t>Community</w:t>
      </w:r>
      <w:r w:rsidR="00847089">
        <w:rPr>
          <w:i/>
          <w:kern w:val="22"/>
          <w:szCs w:val="22"/>
        </w:rPr>
        <w:t>-</w:t>
      </w:r>
      <w:r w:rsidRPr="00691470">
        <w:rPr>
          <w:i/>
          <w:kern w:val="22"/>
          <w:szCs w:val="22"/>
        </w:rPr>
        <w:t>to</w:t>
      </w:r>
      <w:r w:rsidR="00847089">
        <w:rPr>
          <w:i/>
          <w:kern w:val="22"/>
          <w:szCs w:val="22"/>
        </w:rPr>
        <w:t>-</w:t>
      </w:r>
      <w:r w:rsidRPr="00691470">
        <w:rPr>
          <w:i/>
          <w:kern w:val="22"/>
          <w:szCs w:val="22"/>
        </w:rPr>
        <w:t>community exchanges</w:t>
      </w:r>
      <w:r w:rsidR="00B6536D" w:rsidRPr="00691470">
        <w:rPr>
          <w:kern w:val="22"/>
          <w:szCs w:val="22"/>
        </w:rPr>
        <w:t>: encourage and facilitate</w:t>
      </w:r>
      <w:r w:rsidRPr="00691470">
        <w:rPr>
          <w:kern w:val="22"/>
          <w:szCs w:val="22"/>
        </w:rPr>
        <w:t xml:space="preserve"> </w:t>
      </w:r>
      <w:r w:rsidR="0035268F">
        <w:rPr>
          <w:kern w:val="22"/>
          <w:szCs w:val="22"/>
        </w:rPr>
        <w:t>indigenous peoples and local communitie</w:t>
      </w:r>
      <w:r w:rsidR="007502FD" w:rsidRPr="00691470">
        <w:rPr>
          <w:kern w:val="22"/>
          <w:szCs w:val="22"/>
        </w:rPr>
        <w:t xml:space="preserve">s and community groups to </w:t>
      </w:r>
      <w:r w:rsidR="003802F9" w:rsidRPr="00691470">
        <w:rPr>
          <w:kern w:val="22"/>
          <w:szCs w:val="22"/>
        </w:rPr>
        <w:t xml:space="preserve">share </w:t>
      </w:r>
      <w:r w:rsidR="007502FD" w:rsidRPr="00691470">
        <w:rPr>
          <w:kern w:val="22"/>
          <w:szCs w:val="22"/>
        </w:rPr>
        <w:t xml:space="preserve">experiences, views, </w:t>
      </w:r>
      <w:r w:rsidR="003802F9" w:rsidRPr="00691470">
        <w:rPr>
          <w:kern w:val="22"/>
          <w:szCs w:val="22"/>
        </w:rPr>
        <w:t>and</w:t>
      </w:r>
      <w:r w:rsidR="007502FD" w:rsidRPr="00691470">
        <w:rPr>
          <w:kern w:val="22"/>
          <w:szCs w:val="22"/>
        </w:rPr>
        <w:t xml:space="preserve"> perspectives through existing traditional mechanisms and communicate these the broader processes</w:t>
      </w:r>
      <w:r w:rsidR="006574F9">
        <w:rPr>
          <w:kern w:val="22"/>
          <w:szCs w:val="22"/>
        </w:rPr>
        <w:t>,</w:t>
      </w:r>
      <w:r w:rsidR="007502FD" w:rsidRPr="00691470">
        <w:rPr>
          <w:kern w:val="22"/>
          <w:szCs w:val="22"/>
        </w:rPr>
        <w:t xml:space="preserve"> such as the national consultations, the </w:t>
      </w:r>
      <w:r w:rsidR="001D307B" w:rsidRPr="00691470">
        <w:rPr>
          <w:kern w:val="22"/>
          <w:szCs w:val="22"/>
        </w:rPr>
        <w:lastRenderedPageBreak/>
        <w:t>Open-ended Working Group on the Post</w:t>
      </w:r>
      <w:r w:rsidR="001D307B" w:rsidRPr="00691470">
        <w:rPr>
          <w:kern w:val="22"/>
          <w:szCs w:val="22"/>
        </w:rPr>
        <w:noBreakHyphen/>
        <w:t>2020 Global Biodiversity Framework</w:t>
      </w:r>
      <w:r w:rsidR="001D307B" w:rsidRPr="00691470">
        <w:rPr>
          <w:kern w:val="22"/>
          <w:szCs w:val="22"/>
        </w:rPr>
        <w:t xml:space="preserve"> </w:t>
      </w:r>
      <w:r w:rsidR="007502FD" w:rsidRPr="00691470">
        <w:rPr>
          <w:kern w:val="22"/>
          <w:szCs w:val="22"/>
        </w:rPr>
        <w:t xml:space="preserve">and the </w:t>
      </w:r>
      <w:r w:rsidR="001D307B" w:rsidRPr="00691470">
        <w:rPr>
          <w:kern w:val="22"/>
          <w:szCs w:val="22"/>
        </w:rPr>
        <w:t>Subsidia</w:t>
      </w:r>
      <w:r w:rsidR="001D307B" w:rsidRPr="00691470">
        <w:rPr>
          <w:kern w:val="22"/>
          <w:szCs w:val="22"/>
        </w:rPr>
        <w:t>ry Body on Implementation;</w:t>
      </w:r>
    </w:p>
    <w:p w14:paraId="62837A86" w14:textId="400FFFA5" w:rsidR="00C653F0" w:rsidRPr="00691470" w:rsidRDefault="007502FD" w:rsidP="00C33570">
      <w:pPr>
        <w:pStyle w:val="Para1"/>
        <w:numPr>
          <w:ilvl w:val="1"/>
          <w:numId w:val="2"/>
        </w:numPr>
        <w:suppressLineNumbers/>
        <w:tabs>
          <w:tab w:val="num" w:pos="720"/>
        </w:tabs>
        <w:suppressAutoHyphens/>
        <w:rPr>
          <w:kern w:val="22"/>
          <w:szCs w:val="22"/>
        </w:rPr>
      </w:pPr>
      <w:r w:rsidRPr="00691470">
        <w:rPr>
          <w:i/>
          <w:kern w:val="22"/>
          <w:szCs w:val="22"/>
        </w:rPr>
        <w:t>Awareness raising</w:t>
      </w:r>
      <w:r w:rsidRPr="00691470">
        <w:rPr>
          <w:kern w:val="22"/>
          <w:szCs w:val="22"/>
        </w:rPr>
        <w:t>: organi</w:t>
      </w:r>
      <w:r w:rsidR="001D307B" w:rsidRPr="00691470">
        <w:rPr>
          <w:kern w:val="22"/>
          <w:szCs w:val="22"/>
        </w:rPr>
        <w:t>z</w:t>
      </w:r>
      <w:r w:rsidRPr="00691470">
        <w:rPr>
          <w:kern w:val="22"/>
          <w:szCs w:val="22"/>
        </w:rPr>
        <w:t>e knowledge</w:t>
      </w:r>
      <w:r w:rsidR="001D307B" w:rsidRPr="00691470">
        <w:rPr>
          <w:kern w:val="22"/>
          <w:szCs w:val="22"/>
        </w:rPr>
        <w:t>-</w:t>
      </w:r>
      <w:r w:rsidRPr="00691470">
        <w:rPr>
          <w:kern w:val="22"/>
          <w:szCs w:val="22"/>
        </w:rPr>
        <w:t>sharing and awareness</w:t>
      </w:r>
      <w:r w:rsidR="001D307B" w:rsidRPr="00691470">
        <w:rPr>
          <w:kern w:val="22"/>
          <w:szCs w:val="22"/>
        </w:rPr>
        <w:t>-</w:t>
      </w:r>
      <w:r w:rsidRPr="00691470">
        <w:rPr>
          <w:kern w:val="22"/>
          <w:szCs w:val="22"/>
        </w:rPr>
        <w:t>raising activities</w:t>
      </w:r>
      <w:r w:rsidRPr="00C33570">
        <w:rPr>
          <w:kern w:val="22"/>
          <w:szCs w:val="22"/>
        </w:rPr>
        <w:t xml:space="preserve"> </w:t>
      </w:r>
      <w:r w:rsidRPr="00691470">
        <w:rPr>
          <w:kern w:val="22"/>
          <w:szCs w:val="22"/>
        </w:rPr>
        <w:t xml:space="preserve">to </w:t>
      </w:r>
      <w:r w:rsidR="00096D26" w:rsidRPr="00691470">
        <w:rPr>
          <w:kern w:val="22"/>
          <w:szCs w:val="22"/>
        </w:rPr>
        <w:t>enhance stakeholder engagement process</w:t>
      </w:r>
      <w:r w:rsidRPr="00691470">
        <w:rPr>
          <w:kern w:val="22"/>
          <w:szCs w:val="22"/>
        </w:rPr>
        <w:t xml:space="preserve">. Stakeholders </w:t>
      </w:r>
      <w:r w:rsidR="00096D26" w:rsidRPr="00691470">
        <w:rPr>
          <w:kern w:val="22"/>
          <w:szCs w:val="22"/>
        </w:rPr>
        <w:t>may</w:t>
      </w:r>
      <w:r w:rsidRPr="00691470">
        <w:rPr>
          <w:kern w:val="22"/>
          <w:szCs w:val="22"/>
        </w:rPr>
        <w:t xml:space="preserve"> not engage meaningfully if they do not know their rights or understand the </w:t>
      </w:r>
      <w:r w:rsidR="00096D26" w:rsidRPr="00691470">
        <w:rPr>
          <w:kern w:val="22"/>
          <w:szCs w:val="22"/>
        </w:rPr>
        <w:t xml:space="preserve">prevailing issues and the required </w:t>
      </w:r>
      <w:r w:rsidRPr="00691470">
        <w:rPr>
          <w:kern w:val="22"/>
          <w:szCs w:val="22"/>
        </w:rPr>
        <w:t xml:space="preserve">actions in the context of </w:t>
      </w:r>
      <w:r w:rsidR="0031423B" w:rsidRPr="00691470">
        <w:rPr>
          <w:kern w:val="22"/>
          <w:szCs w:val="22"/>
        </w:rPr>
        <w:t>post-2020 framework</w:t>
      </w:r>
      <w:r w:rsidR="001D307B" w:rsidRPr="00691470">
        <w:rPr>
          <w:kern w:val="22"/>
          <w:szCs w:val="22"/>
        </w:rPr>
        <w:t>;</w:t>
      </w:r>
    </w:p>
    <w:p w14:paraId="1351AE61" w14:textId="5965B589" w:rsidR="0031423B" w:rsidRPr="00691470" w:rsidRDefault="0031423B" w:rsidP="00C33570">
      <w:pPr>
        <w:pStyle w:val="Para1"/>
        <w:numPr>
          <w:ilvl w:val="1"/>
          <w:numId w:val="2"/>
        </w:numPr>
        <w:suppressLineNumbers/>
        <w:tabs>
          <w:tab w:val="num" w:pos="720"/>
        </w:tabs>
        <w:suppressAutoHyphens/>
        <w:rPr>
          <w:kern w:val="22"/>
          <w:szCs w:val="22"/>
        </w:rPr>
      </w:pPr>
      <w:r w:rsidRPr="00691470">
        <w:rPr>
          <w:i/>
          <w:kern w:val="22"/>
          <w:szCs w:val="22"/>
        </w:rPr>
        <w:t>Highlight the value of biodiversity</w:t>
      </w:r>
      <w:r w:rsidRPr="00691470">
        <w:rPr>
          <w:kern w:val="22"/>
          <w:szCs w:val="22"/>
        </w:rPr>
        <w:t xml:space="preserve">: </w:t>
      </w:r>
      <w:r w:rsidR="006B77B8" w:rsidRPr="00691470">
        <w:rPr>
          <w:kern w:val="22"/>
          <w:szCs w:val="22"/>
        </w:rPr>
        <w:t>stakeholder engagement on</w:t>
      </w:r>
      <w:r w:rsidRPr="00691470">
        <w:rPr>
          <w:kern w:val="22"/>
          <w:szCs w:val="22"/>
        </w:rPr>
        <w:t xml:space="preserve"> biodiversity issues need</w:t>
      </w:r>
      <w:r w:rsidR="006B77B8" w:rsidRPr="00691470">
        <w:rPr>
          <w:kern w:val="22"/>
          <w:szCs w:val="22"/>
        </w:rPr>
        <w:t>s</w:t>
      </w:r>
      <w:r w:rsidRPr="00691470">
        <w:rPr>
          <w:kern w:val="22"/>
          <w:szCs w:val="22"/>
        </w:rPr>
        <w:t xml:space="preserve"> to be clearly tied to the value of biodiversity and its contribution to livelihoods within stakeholders’ own context. For example, </w:t>
      </w:r>
      <w:r w:rsidR="006B77B8" w:rsidRPr="00691470">
        <w:rPr>
          <w:kern w:val="22"/>
          <w:szCs w:val="22"/>
        </w:rPr>
        <w:t xml:space="preserve">through </w:t>
      </w:r>
      <w:r w:rsidRPr="00691470">
        <w:rPr>
          <w:kern w:val="22"/>
          <w:szCs w:val="22"/>
        </w:rPr>
        <w:t>community co-management of protected areas</w:t>
      </w:r>
      <w:r w:rsidR="006B77B8" w:rsidRPr="00691470">
        <w:rPr>
          <w:kern w:val="22"/>
          <w:szCs w:val="22"/>
        </w:rPr>
        <w:t xml:space="preserve"> and benefit-sharing arrangements in some African countries, communities</w:t>
      </w:r>
      <w:r w:rsidRPr="00691470">
        <w:rPr>
          <w:kern w:val="22"/>
          <w:szCs w:val="22"/>
        </w:rPr>
        <w:t xml:space="preserve"> clear</w:t>
      </w:r>
      <w:r w:rsidR="006B77B8" w:rsidRPr="00691470">
        <w:rPr>
          <w:kern w:val="22"/>
          <w:szCs w:val="22"/>
        </w:rPr>
        <w:t>ly recogni</w:t>
      </w:r>
      <w:r w:rsidR="00D4394D" w:rsidRPr="00691470">
        <w:rPr>
          <w:kern w:val="22"/>
          <w:szCs w:val="22"/>
        </w:rPr>
        <w:t>z</w:t>
      </w:r>
      <w:r w:rsidR="006B77B8" w:rsidRPr="00691470">
        <w:rPr>
          <w:kern w:val="22"/>
          <w:szCs w:val="22"/>
        </w:rPr>
        <w:t xml:space="preserve">ed the </w:t>
      </w:r>
      <w:r w:rsidRPr="00691470">
        <w:rPr>
          <w:kern w:val="22"/>
          <w:szCs w:val="22"/>
        </w:rPr>
        <w:t xml:space="preserve">benefits from the protection of </w:t>
      </w:r>
      <w:r w:rsidR="006B77B8" w:rsidRPr="00691470">
        <w:rPr>
          <w:kern w:val="22"/>
          <w:szCs w:val="22"/>
        </w:rPr>
        <w:t xml:space="preserve">the </w:t>
      </w:r>
      <w:r w:rsidRPr="00691470">
        <w:rPr>
          <w:kern w:val="22"/>
          <w:szCs w:val="22"/>
        </w:rPr>
        <w:t>natural assets through socioeconomic development</w:t>
      </w:r>
      <w:r w:rsidR="006B77B8" w:rsidRPr="00691470">
        <w:rPr>
          <w:kern w:val="22"/>
          <w:szCs w:val="22"/>
        </w:rPr>
        <w:t xml:space="preserve"> activities supported with revenues from the parks</w:t>
      </w:r>
      <w:r w:rsidR="00D4394D" w:rsidRPr="00691470">
        <w:rPr>
          <w:kern w:val="22"/>
          <w:szCs w:val="22"/>
        </w:rPr>
        <w:t>.</w:t>
      </w:r>
    </w:p>
    <w:p w14:paraId="5B3B8E3C" w14:textId="4713C63E" w:rsidR="00AD2BBA" w:rsidRPr="00691470" w:rsidRDefault="00AD2BBA" w:rsidP="00C33570">
      <w:pPr>
        <w:pStyle w:val="Para1"/>
        <w:suppressLineNumbers/>
        <w:tabs>
          <w:tab w:val="clear" w:pos="360"/>
          <w:tab w:val="num" w:pos="720"/>
        </w:tabs>
        <w:suppressAutoHyphens/>
        <w:rPr>
          <w:kern w:val="22"/>
          <w:szCs w:val="22"/>
        </w:rPr>
      </w:pPr>
      <w:r w:rsidRPr="00691470">
        <w:rPr>
          <w:kern w:val="22"/>
          <w:szCs w:val="22"/>
        </w:rPr>
        <w:t xml:space="preserve">Finally, participants noted that </w:t>
      </w:r>
      <w:r w:rsidR="009B0ADE" w:rsidRPr="00691470">
        <w:rPr>
          <w:kern w:val="22"/>
          <w:szCs w:val="22"/>
        </w:rPr>
        <w:t xml:space="preserve">the </w:t>
      </w:r>
      <w:r w:rsidR="00C653F0" w:rsidRPr="00691470">
        <w:rPr>
          <w:kern w:val="22"/>
          <w:szCs w:val="22"/>
        </w:rPr>
        <w:t xml:space="preserve">Nagoya Protocol on </w:t>
      </w:r>
      <w:r w:rsidR="00D4394D" w:rsidRPr="00691470">
        <w:rPr>
          <w:kern w:val="22"/>
          <w:szCs w:val="22"/>
        </w:rPr>
        <w:t>A</w:t>
      </w:r>
      <w:r w:rsidR="00C653F0" w:rsidRPr="00691470">
        <w:rPr>
          <w:kern w:val="22"/>
          <w:szCs w:val="22"/>
        </w:rPr>
        <w:t xml:space="preserve">ccess and </w:t>
      </w:r>
      <w:r w:rsidR="00D4394D" w:rsidRPr="00691470">
        <w:rPr>
          <w:kern w:val="22"/>
          <w:szCs w:val="22"/>
        </w:rPr>
        <w:t>B</w:t>
      </w:r>
      <w:r w:rsidR="00C653F0" w:rsidRPr="00691470">
        <w:rPr>
          <w:kern w:val="22"/>
          <w:szCs w:val="22"/>
        </w:rPr>
        <w:t>enefit-sharing and the work related to Article 8</w:t>
      </w:r>
      <w:r w:rsidR="00D4394D" w:rsidRPr="00691470">
        <w:rPr>
          <w:kern w:val="22"/>
          <w:szCs w:val="22"/>
        </w:rPr>
        <w:t>(</w:t>
      </w:r>
      <w:r w:rsidR="00C653F0" w:rsidRPr="00691470">
        <w:rPr>
          <w:kern w:val="22"/>
          <w:szCs w:val="22"/>
        </w:rPr>
        <w:t>j</w:t>
      </w:r>
      <w:r w:rsidR="00D4394D" w:rsidRPr="00691470">
        <w:rPr>
          <w:kern w:val="22"/>
          <w:szCs w:val="22"/>
        </w:rPr>
        <w:t>)</w:t>
      </w:r>
      <w:r w:rsidR="00C653F0" w:rsidRPr="00691470">
        <w:rPr>
          <w:kern w:val="22"/>
          <w:szCs w:val="22"/>
        </w:rPr>
        <w:t xml:space="preserve"> </w:t>
      </w:r>
      <w:r w:rsidR="00906CB7" w:rsidRPr="00691470">
        <w:rPr>
          <w:kern w:val="22"/>
          <w:szCs w:val="22"/>
        </w:rPr>
        <w:t>provided</w:t>
      </w:r>
      <w:r w:rsidR="00C653F0" w:rsidRPr="00691470">
        <w:rPr>
          <w:kern w:val="22"/>
          <w:szCs w:val="22"/>
        </w:rPr>
        <w:t xml:space="preserve"> good examples </w:t>
      </w:r>
      <w:r w:rsidR="00906CB7" w:rsidRPr="00691470">
        <w:rPr>
          <w:kern w:val="22"/>
          <w:szCs w:val="22"/>
        </w:rPr>
        <w:t>of how</w:t>
      </w:r>
      <w:r w:rsidR="009B0ADE" w:rsidRPr="00691470">
        <w:rPr>
          <w:kern w:val="22"/>
          <w:szCs w:val="22"/>
        </w:rPr>
        <w:t xml:space="preserve"> </w:t>
      </w:r>
      <w:r w:rsidR="00C653F0" w:rsidRPr="00691470">
        <w:rPr>
          <w:kern w:val="22"/>
          <w:szCs w:val="22"/>
        </w:rPr>
        <w:t>perspectives</w:t>
      </w:r>
      <w:r w:rsidR="009B0ADE" w:rsidRPr="00691470">
        <w:rPr>
          <w:kern w:val="22"/>
          <w:szCs w:val="22"/>
        </w:rPr>
        <w:t xml:space="preserve"> </w:t>
      </w:r>
      <w:r w:rsidR="00906CB7" w:rsidRPr="00691470">
        <w:rPr>
          <w:kern w:val="22"/>
          <w:szCs w:val="22"/>
        </w:rPr>
        <w:t xml:space="preserve">of </w:t>
      </w:r>
      <w:r w:rsidR="0035268F">
        <w:rPr>
          <w:kern w:val="22"/>
          <w:szCs w:val="22"/>
        </w:rPr>
        <w:t>indigenous peoples and local communitie</w:t>
      </w:r>
      <w:r w:rsidR="00906CB7" w:rsidRPr="00691470">
        <w:rPr>
          <w:kern w:val="22"/>
          <w:szCs w:val="22"/>
        </w:rPr>
        <w:t xml:space="preserve">s </w:t>
      </w:r>
      <w:r w:rsidR="009B0ADE" w:rsidRPr="00691470">
        <w:rPr>
          <w:kern w:val="22"/>
          <w:szCs w:val="22"/>
        </w:rPr>
        <w:t xml:space="preserve">could be </w:t>
      </w:r>
      <w:r w:rsidR="00C96AFE" w:rsidRPr="00691470">
        <w:rPr>
          <w:kern w:val="22"/>
          <w:szCs w:val="22"/>
        </w:rPr>
        <w:t xml:space="preserve">collected </w:t>
      </w:r>
      <w:r w:rsidR="00906CB7" w:rsidRPr="00691470">
        <w:rPr>
          <w:kern w:val="22"/>
          <w:szCs w:val="22"/>
        </w:rPr>
        <w:t>and addressed</w:t>
      </w:r>
      <w:r w:rsidR="00C653F0" w:rsidRPr="00691470">
        <w:rPr>
          <w:kern w:val="22"/>
          <w:szCs w:val="22"/>
        </w:rPr>
        <w:t xml:space="preserve">. The </w:t>
      </w:r>
      <w:r w:rsidR="00D4394D" w:rsidRPr="00691470">
        <w:rPr>
          <w:kern w:val="22"/>
          <w:szCs w:val="22"/>
        </w:rPr>
        <w:t>P</w:t>
      </w:r>
      <w:r w:rsidR="00C653F0" w:rsidRPr="00691470">
        <w:rPr>
          <w:kern w:val="22"/>
          <w:szCs w:val="22"/>
        </w:rPr>
        <w:t xml:space="preserve">rotocol </w:t>
      </w:r>
      <w:r w:rsidR="00906CB7" w:rsidRPr="00691470">
        <w:rPr>
          <w:kern w:val="22"/>
          <w:szCs w:val="22"/>
        </w:rPr>
        <w:t xml:space="preserve">sets out clear rules and procedures on how to ensure informed consent or approval and involvement of </w:t>
      </w:r>
      <w:r w:rsidR="0035268F">
        <w:rPr>
          <w:kern w:val="22"/>
          <w:szCs w:val="22"/>
        </w:rPr>
        <w:t>indigenous peoples and local communitie</w:t>
      </w:r>
      <w:r w:rsidR="00906CB7" w:rsidRPr="00691470">
        <w:rPr>
          <w:kern w:val="22"/>
          <w:szCs w:val="22"/>
        </w:rPr>
        <w:t>s regarding access to</w:t>
      </w:r>
      <w:r w:rsidR="00C96AFE" w:rsidRPr="00691470">
        <w:rPr>
          <w:kern w:val="22"/>
          <w:szCs w:val="22"/>
        </w:rPr>
        <w:t>, and sharing of benefits from,</w:t>
      </w:r>
      <w:r w:rsidR="00906CB7" w:rsidRPr="00691470">
        <w:rPr>
          <w:kern w:val="22"/>
          <w:szCs w:val="22"/>
        </w:rPr>
        <w:t xml:space="preserve"> their genetic resources and traditional knowledge associated with genetic resources and </w:t>
      </w:r>
      <w:r w:rsidR="00C653F0" w:rsidRPr="00691470">
        <w:rPr>
          <w:kern w:val="22"/>
          <w:szCs w:val="22"/>
        </w:rPr>
        <w:t>provides guidance to ensure that all stakeholders involved in the process work together effectively</w:t>
      </w:r>
      <w:r w:rsidRPr="00691470">
        <w:rPr>
          <w:kern w:val="22"/>
          <w:szCs w:val="22"/>
        </w:rPr>
        <w:t>.</w:t>
      </w:r>
    </w:p>
    <w:p w14:paraId="1E04D0E3" w14:textId="5A48FA9D" w:rsidR="00443000" w:rsidRPr="00C33570" w:rsidRDefault="00443000" w:rsidP="00C33570">
      <w:pPr>
        <w:pStyle w:val="Heading3"/>
        <w:suppressLineNumbers/>
        <w:suppressAutoHyphens/>
        <w:rPr>
          <w:kern w:val="22"/>
          <w:szCs w:val="22"/>
        </w:rPr>
      </w:pPr>
      <w:r w:rsidRPr="00691470">
        <w:rPr>
          <w:kern w:val="22"/>
          <w:szCs w:val="22"/>
        </w:rPr>
        <w:t>1</w:t>
      </w:r>
      <w:r w:rsidR="008B2929" w:rsidRPr="00691470">
        <w:rPr>
          <w:kern w:val="22"/>
          <w:szCs w:val="22"/>
        </w:rPr>
        <w:t>0</w:t>
      </w:r>
      <w:r w:rsidRPr="00691470">
        <w:rPr>
          <w:kern w:val="22"/>
          <w:szCs w:val="22"/>
        </w:rPr>
        <w:t>.</w:t>
      </w:r>
      <w:r w:rsidRPr="00691470">
        <w:rPr>
          <w:kern w:val="22"/>
          <w:szCs w:val="22"/>
        </w:rPr>
        <w:tab/>
        <w:t>Gender considerations</w:t>
      </w:r>
    </w:p>
    <w:p w14:paraId="4CDF9A97" w14:textId="03897390" w:rsidR="00B37CDA" w:rsidRPr="00C33570" w:rsidRDefault="00B37CDA" w:rsidP="00C33570">
      <w:pPr>
        <w:pStyle w:val="Para1"/>
        <w:suppressLineNumbers/>
        <w:tabs>
          <w:tab w:val="clear" w:pos="360"/>
          <w:tab w:val="left" w:pos="720"/>
          <w:tab w:val="num" w:pos="810"/>
        </w:tabs>
        <w:suppressAutoHyphens/>
        <w:rPr>
          <w:kern w:val="22"/>
          <w:szCs w:val="22"/>
        </w:rPr>
      </w:pPr>
      <w:r w:rsidRPr="00C33570">
        <w:rPr>
          <w:kern w:val="22"/>
          <w:szCs w:val="22"/>
        </w:rPr>
        <w:t xml:space="preserve">Participants highlighted the need to integrate gender considerations in the </w:t>
      </w:r>
      <w:r w:rsidRPr="00691470">
        <w:rPr>
          <w:kern w:val="22"/>
          <w:szCs w:val="22"/>
        </w:rPr>
        <w:t xml:space="preserve">post-2020 global biodiversity framework as </w:t>
      </w:r>
      <w:r w:rsidRPr="00C33570">
        <w:rPr>
          <w:kern w:val="22"/>
          <w:szCs w:val="22"/>
        </w:rPr>
        <w:t>a cross-cutting issue</w:t>
      </w:r>
      <w:r w:rsidR="00126F67" w:rsidRPr="00C33570">
        <w:rPr>
          <w:kern w:val="22"/>
          <w:szCs w:val="22"/>
        </w:rPr>
        <w:t xml:space="preserve"> and to promote gender equality in the implementation of the framework</w:t>
      </w:r>
      <w:r w:rsidRPr="00C33570">
        <w:rPr>
          <w:kern w:val="22"/>
          <w:szCs w:val="22"/>
        </w:rPr>
        <w:t xml:space="preserve">. It was noted that the Strategic Plan for Biodiversity 2011-2020 had not adequately </w:t>
      </w:r>
      <w:r w:rsidR="008F7681" w:rsidRPr="00C33570">
        <w:rPr>
          <w:kern w:val="22"/>
          <w:szCs w:val="22"/>
        </w:rPr>
        <w:t>incorporated</w:t>
      </w:r>
      <w:r w:rsidRPr="00C33570">
        <w:rPr>
          <w:kern w:val="22"/>
          <w:szCs w:val="22"/>
        </w:rPr>
        <w:t xml:space="preserve"> gender</w:t>
      </w:r>
      <w:r w:rsidR="008F7681" w:rsidRPr="00C33570">
        <w:rPr>
          <w:kern w:val="22"/>
          <w:szCs w:val="22"/>
        </w:rPr>
        <w:t>. Gender was simply mentioned under the section on support mechanisms</w:t>
      </w:r>
      <w:r w:rsidRPr="00C33570">
        <w:rPr>
          <w:kern w:val="22"/>
          <w:szCs w:val="22"/>
        </w:rPr>
        <w:t xml:space="preserve"> rather than integrated into each and every goal. It was also observed that the CBD Gender Action Plan had not been well publicized </w:t>
      </w:r>
      <w:r w:rsidR="00D45886">
        <w:rPr>
          <w:kern w:val="22"/>
          <w:szCs w:val="22"/>
        </w:rPr>
        <w:t>or</w:t>
      </w:r>
      <w:r w:rsidR="00D45886" w:rsidRPr="00C33570">
        <w:rPr>
          <w:kern w:val="22"/>
          <w:szCs w:val="22"/>
        </w:rPr>
        <w:t xml:space="preserve"> </w:t>
      </w:r>
      <w:r w:rsidRPr="00C33570">
        <w:rPr>
          <w:kern w:val="22"/>
          <w:szCs w:val="22"/>
        </w:rPr>
        <w:t>communicated across various groups.</w:t>
      </w:r>
    </w:p>
    <w:p w14:paraId="1379A28B" w14:textId="5F408622" w:rsidR="00B37CDA" w:rsidRPr="00691470" w:rsidRDefault="00B37CDA" w:rsidP="00C33570">
      <w:pPr>
        <w:pStyle w:val="Para1"/>
        <w:suppressLineNumbers/>
        <w:tabs>
          <w:tab w:val="clear" w:pos="360"/>
          <w:tab w:val="left" w:pos="720"/>
          <w:tab w:val="num" w:pos="810"/>
        </w:tabs>
        <w:suppressAutoHyphens/>
        <w:rPr>
          <w:kern w:val="22"/>
          <w:szCs w:val="22"/>
        </w:rPr>
      </w:pPr>
      <w:r w:rsidRPr="00C33570">
        <w:rPr>
          <w:kern w:val="22"/>
          <w:szCs w:val="22"/>
        </w:rPr>
        <w:t>Some participants noted that too often the term gender is associated only with women per se and not the whole range of issues relating to socially</w:t>
      </w:r>
      <w:r w:rsidR="00B06D5B">
        <w:rPr>
          <w:kern w:val="22"/>
          <w:szCs w:val="22"/>
        </w:rPr>
        <w:t xml:space="preserve"> </w:t>
      </w:r>
      <w:r w:rsidRPr="00C33570">
        <w:rPr>
          <w:kern w:val="22"/>
          <w:szCs w:val="22"/>
        </w:rPr>
        <w:t>differentiated expectations, roles and responsibilities in the management of biodiversity between men and women and other issues</w:t>
      </w:r>
      <w:r w:rsidR="006B2D47">
        <w:rPr>
          <w:kern w:val="22"/>
          <w:szCs w:val="22"/>
        </w:rPr>
        <w:t>,</w:t>
      </w:r>
      <w:r w:rsidRPr="00C33570">
        <w:rPr>
          <w:kern w:val="22"/>
          <w:szCs w:val="22"/>
        </w:rPr>
        <w:t xml:space="preserve"> such as gender inequalities in terms of rights to resources, access to knowledge and opportunities and inclusiveness in relevant processes. It was thus agreed that more effort was needed to raise awareness about gender and the meaning of being gender</w:t>
      </w:r>
      <w:r w:rsidR="00D4394D" w:rsidRPr="00C33570">
        <w:rPr>
          <w:kern w:val="22"/>
          <w:szCs w:val="22"/>
        </w:rPr>
        <w:noBreakHyphen/>
      </w:r>
      <w:r w:rsidRPr="00C33570">
        <w:rPr>
          <w:kern w:val="22"/>
          <w:szCs w:val="22"/>
        </w:rPr>
        <w:t>responsive.</w:t>
      </w:r>
      <w:r w:rsidRPr="00691470">
        <w:rPr>
          <w:kern w:val="22"/>
          <w:szCs w:val="22"/>
        </w:rPr>
        <w:t xml:space="preserve"> However, when discussing gender-responsive policy implementation, it was important to be aware of the different systems and capabilities of various countries.</w:t>
      </w:r>
    </w:p>
    <w:p w14:paraId="39FE1679" w14:textId="4966B791" w:rsidR="00443000" w:rsidRPr="00691470" w:rsidRDefault="00B37CDA" w:rsidP="00C33570">
      <w:pPr>
        <w:pStyle w:val="Para1"/>
        <w:suppressLineNumbers/>
        <w:tabs>
          <w:tab w:val="clear" w:pos="360"/>
          <w:tab w:val="num" w:pos="720"/>
        </w:tabs>
        <w:suppressAutoHyphens/>
        <w:rPr>
          <w:kern w:val="22"/>
          <w:szCs w:val="22"/>
        </w:rPr>
      </w:pPr>
      <w:r w:rsidRPr="00691470">
        <w:rPr>
          <w:kern w:val="22"/>
          <w:szCs w:val="22"/>
        </w:rPr>
        <w:t>Participants also emphasized the need for effective coordination across government departments on the development and implementation of gender action plans. They also called for the collection of baseline data on gender in the context of biodiversity management</w:t>
      </w:r>
      <w:r w:rsidR="00266E8E" w:rsidRPr="00691470">
        <w:rPr>
          <w:kern w:val="22"/>
          <w:szCs w:val="22"/>
        </w:rPr>
        <w:t>.</w:t>
      </w:r>
    </w:p>
    <w:p w14:paraId="525609F2" w14:textId="1AF182E2" w:rsidR="00443000" w:rsidRPr="00C33570" w:rsidRDefault="00443000" w:rsidP="00C33570">
      <w:pPr>
        <w:pStyle w:val="Heading3"/>
        <w:suppressLineNumbers/>
        <w:suppressAutoHyphens/>
        <w:rPr>
          <w:kern w:val="22"/>
          <w:szCs w:val="22"/>
        </w:rPr>
      </w:pPr>
      <w:r w:rsidRPr="00691470">
        <w:rPr>
          <w:kern w:val="22"/>
          <w:szCs w:val="22"/>
        </w:rPr>
        <w:t>1</w:t>
      </w:r>
      <w:r w:rsidR="008B2929" w:rsidRPr="00691470">
        <w:rPr>
          <w:kern w:val="22"/>
          <w:szCs w:val="22"/>
        </w:rPr>
        <w:t>1</w:t>
      </w:r>
      <w:r w:rsidR="008B22DB" w:rsidRPr="00691470">
        <w:rPr>
          <w:kern w:val="22"/>
          <w:szCs w:val="22"/>
        </w:rPr>
        <w:t>.</w:t>
      </w:r>
      <w:r w:rsidR="008B22DB" w:rsidRPr="00691470">
        <w:rPr>
          <w:kern w:val="22"/>
          <w:szCs w:val="22"/>
        </w:rPr>
        <w:tab/>
      </w:r>
      <w:r w:rsidRPr="00691470">
        <w:rPr>
          <w:kern w:val="22"/>
          <w:szCs w:val="22"/>
        </w:rPr>
        <w:t>National implementation and n</w:t>
      </w:r>
      <w:r w:rsidR="00C43060" w:rsidRPr="00691470">
        <w:rPr>
          <w:kern w:val="22"/>
          <w:szCs w:val="22"/>
        </w:rPr>
        <w:t>ational biodiversity strategies and action plans</w:t>
      </w:r>
    </w:p>
    <w:p w14:paraId="1CB9864A" w14:textId="3DF1C92E" w:rsidR="003B2E0D" w:rsidRPr="00691470" w:rsidRDefault="003B2E0D" w:rsidP="00C33570">
      <w:pPr>
        <w:pStyle w:val="Para1"/>
        <w:suppressLineNumbers/>
        <w:tabs>
          <w:tab w:val="clear" w:pos="360"/>
        </w:tabs>
        <w:suppressAutoHyphens/>
        <w:rPr>
          <w:kern w:val="22"/>
          <w:szCs w:val="22"/>
        </w:rPr>
      </w:pPr>
      <w:r w:rsidRPr="00691470">
        <w:rPr>
          <w:kern w:val="22"/>
          <w:szCs w:val="22"/>
        </w:rPr>
        <w:t xml:space="preserve">Participants </w:t>
      </w:r>
      <w:r w:rsidR="00583864" w:rsidRPr="00691470">
        <w:rPr>
          <w:kern w:val="22"/>
          <w:szCs w:val="22"/>
        </w:rPr>
        <w:t>discussed h</w:t>
      </w:r>
      <w:r w:rsidRPr="00691470">
        <w:rPr>
          <w:kern w:val="22"/>
          <w:szCs w:val="22"/>
        </w:rPr>
        <w:t xml:space="preserve">ow the post-2020 framework could influence the development and implementation of </w:t>
      </w:r>
      <w:r w:rsidR="00D4394D" w:rsidRPr="00691470">
        <w:rPr>
          <w:kern w:val="22"/>
          <w:szCs w:val="22"/>
        </w:rPr>
        <w:t>NBSAPs</w:t>
      </w:r>
      <w:r w:rsidR="00583864" w:rsidRPr="00691470">
        <w:rPr>
          <w:kern w:val="22"/>
          <w:szCs w:val="22"/>
        </w:rPr>
        <w:t>, what was required to align NBSAPs with the post-2020 framework, and what elements could be included in the framework to strengthen effectiveness and implementation of NBSAPs.</w:t>
      </w:r>
    </w:p>
    <w:p w14:paraId="54AB4C61" w14:textId="7FBFAD38" w:rsidR="00D14792" w:rsidRPr="00691470" w:rsidRDefault="00E15EF6" w:rsidP="00C33570">
      <w:pPr>
        <w:pStyle w:val="Para1"/>
        <w:suppressLineNumbers/>
        <w:tabs>
          <w:tab w:val="clear" w:pos="360"/>
        </w:tabs>
        <w:suppressAutoHyphens/>
        <w:rPr>
          <w:kern w:val="22"/>
          <w:szCs w:val="22"/>
        </w:rPr>
      </w:pPr>
      <w:r w:rsidRPr="00691470">
        <w:rPr>
          <w:kern w:val="22"/>
          <w:szCs w:val="22"/>
        </w:rPr>
        <w:t>Participants noted that NBSAPs</w:t>
      </w:r>
      <w:r w:rsidR="00FD54ED" w:rsidRPr="00691470">
        <w:rPr>
          <w:kern w:val="22"/>
          <w:szCs w:val="22"/>
        </w:rPr>
        <w:t>,</w:t>
      </w:r>
      <w:r w:rsidRPr="00691470">
        <w:rPr>
          <w:kern w:val="22"/>
          <w:szCs w:val="22"/>
        </w:rPr>
        <w:t xml:space="preserve"> </w:t>
      </w:r>
      <w:r w:rsidR="00B8126A" w:rsidRPr="00691470">
        <w:rPr>
          <w:kern w:val="22"/>
          <w:szCs w:val="22"/>
        </w:rPr>
        <w:t xml:space="preserve">as </w:t>
      </w:r>
      <w:r w:rsidRPr="00691470">
        <w:rPr>
          <w:kern w:val="22"/>
          <w:szCs w:val="22"/>
        </w:rPr>
        <w:t>the main mechanism for implement</w:t>
      </w:r>
      <w:r w:rsidR="005E574F" w:rsidRPr="00691470">
        <w:rPr>
          <w:kern w:val="22"/>
          <w:szCs w:val="22"/>
        </w:rPr>
        <w:t xml:space="preserve">ing </w:t>
      </w:r>
      <w:r w:rsidRPr="00691470">
        <w:rPr>
          <w:kern w:val="22"/>
          <w:szCs w:val="22"/>
        </w:rPr>
        <w:t>the Convention at the national level</w:t>
      </w:r>
      <w:r w:rsidR="00FD54ED" w:rsidRPr="00691470">
        <w:rPr>
          <w:kern w:val="22"/>
          <w:szCs w:val="22"/>
        </w:rPr>
        <w:t>,</w:t>
      </w:r>
      <w:r w:rsidR="005E574F" w:rsidRPr="00691470">
        <w:rPr>
          <w:kern w:val="22"/>
          <w:szCs w:val="22"/>
        </w:rPr>
        <w:t xml:space="preserve"> </w:t>
      </w:r>
      <w:r w:rsidR="008B2929" w:rsidRPr="00691470">
        <w:rPr>
          <w:kern w:val="22"/>
          <w:szCs w:val="22"/>
        </w:rPr>
        <w:t>w</w:t>
      </w:r>
      <w:r w:rsidRPr="00691470">
        <w:rPr>
          <w:kern w:val="22"/>
          <w:szCs w:val="22"/>
        </w:rPr>
        <w:t>ould</w:t>
      </w:r>
      <w:r w:rsidR="005E574F" w:rsidRPr="00691470">
        <w:rPr>
          <w:kern w:val="22"/>
          <w:szCs w:val="22"/>
        </w:rPr>
        <w:t xml:space="preserve"> be crucial </w:t>
      </w:r>
      <w:r w:rsidRPr="00691470">
        <w:rPr>
          <w:kern w:val="22"/>
          <w:szCs w:val="22"/>
        </w:rPr>
        <w:t xml:space="preserve">for the implementation of the post-2020 global biodiversity framework. </w:t>
      </w:r>
      <w:r w:rsidR="00583864" w:rsidRPr="00691470">
        <w:rPr>
          <w:kern w:val="22"/>
          <w:szCs w:val="22"/>
        </w:rPr>
        <w:t>They</w:t>
      </w:r>
      <w:r w:rsidRPr="00691470">
        <w:rPr>
          <w:kern w:val="22"/>
          <w:szCs w:val="22"/>
        </w:rPr>
        <w:t xml:space="preserve"> </w:t>
      </w:r>
      <w:r w:rsidR="008B2929" w:rsidRPr="00691470">
        <w:rPr>
          <w:kern w:val="22"/>
          <w:szCs w:val="22"/>
        </w:rPr>
        <w:t>high</w:t>
      </w:r>
      <w:r w:rsidRPr="00691470">
        <w:rPr>
          <w:kern w:val="22"/>
          <w:szCs w:val="22"/>
        </w:rPr>
        <w:t xml:space="preserve">lighted the need for continued implementation of the </w:t>
      </w:r>
      <w:r w:rsidR="00583864" w:rsidRPr="00691470">
        <w:rPr>
          <w:kern w:val="22"/>
          <w:szCs w:val="22"/>
        </w:rPr>
        <w:t xml:space="preserve">revised </w:t>
      </w:r>
      <w:r w:rsidRPr="00691470">
        <w:rPr>
          <w:kern w:val="22"/>
          <w:szCs w:val="22"/>
        </w:rPr>
        <w:t xml:space="preserve">NBSAPs </w:t>
      </w:r>
      <w:r w:rsidR="00583864" w:rsidRPr="00691470">
        <w:rPr>
          <w:kern w:val="22"/>
          <w:szCs w:val="22"/>
        </w:rPr>
        <w:t xml:space="preserve">adopted by Parties over the past few years </w:t>
      </w:r>
      <w:r w:rsidRPr="00691470">
        <w:rPr>
          <w:kern w:val="22"/>
          <w:szCs w:val="22"/>
        </w:rPr>
        <w:t>as most priorities, targets and challenges identified were still valid.</w:t>
      </w:r>
    </w:p>
    <w:p w14:paraId="17F455A7" w14:textId="3FF0ADC8" w:rsidR="00D14792" w:rsidRPr="00691470" w:rsidRDefault="00D14792" w:rsidP="00C33570">
      <w:pPr>
        <w:pStyle w:val="Para1"/>
        <w:suppressLineNumbers/>
        <w:tabs>
          <w:tab w:val="clear" w:pos="360"/>
        </w:tabs>
        <w:suppressAutoHyphens/>
        <w:rPr>
          <w:kern w:val="22"/>
          <w:szCs w:val="22"/>
        </w:rPr>
      </w:pPr>
      <w:r w:rsidRPr="00691470">
        <w:rPr>
          <w:kern w:val="22"/>
          <w:szCs w:val="22"/>
        </w:rPr>
        <w:t>The following</w:t>
      </w:r>
      <w:r w:rsidR="00583864" w:rsidRPr="00691470">
        <w:rPr>
          <w:kern w:val="22"/>
          <w:szCs w:val="22"/>
        </w:rPr>
        <w:t xml:space="preserve"> suggest</w:t>
      </w:r>
      <w:r w:rsidRPr="00691470">
        <w:rPr>
          <w:kern w:val="22"/>
          <w:szCs w:val="22"/>
        </w:rPr>
        <w:t>ions were made</w:t>
      </w:r>
      <w:r w:rsidR="0053262A" w:rsidRPr="00691470">
        <w:rPr>
          <w:kern w:val="22"/>
          <w:szCs w:val="22"/>
        </w:rPr>
        <w:t xml:space="preserve"> to facilitate </w:t>
      </w:r>
      <w:r w:rsidR="00E96027" w:rsidRPr="00691470">
        <w:rPr>
          <w:kern w:val="22"/>
          <w:szCs w:val="22"/>
        </w:rPr>
        <w:t xml:space="preserve">and enhance </w:t>
      </w:r>
      <w:r w:rsidR="0053262A" w:rsidRPr="00691470">
        <w:rPr>
          <w:kern w:val="22"/>
          <w:szCs w:val="22"/>
        </w:rPr>
        <w:t>national implementation</w:t>
      </w:r>
      <w:r w:rsidRPr="00691470">
        <w:rPr>
          <w:kern w:val="22"/>
          <w:szCs w:val="22"/>
        </w:rPr>
        <w:t>:</w:t>
      </w:r>
    </w:p>
    <w:p w14:paraId="1A7E2FE0" w14:textId="7765306E" w:rsidR="00D14792" w:rsidRPr="00691470" w:rsidRDefault="00D14792" w:rsidP="00C33570">
      <w:pPr>
        <w:pStyle w:val="Para1"/>
        <w:numPr>
          <w:ilvl w:val="1"/>
          <w:numId w:val="2"/>
        </w:numPr>
        <w:suppressLineNumbers/>
        <w:suppressAutoHyphens/>
        <w:rPr>
          <w:kern w:val="22"/>
          <w:szCs w:val="22"/>
        </w:rPr>
      </w:pPr>
      <w:r w:rsidRPr="00691470">
        <w:rPr>
          <w:kern w:val="22"/>
          <w:szCs w:val="22"/>
        </w:rPr>
        <w:t>T</w:t>
      </w:r>
      <w:r w:rsidR="00583864" w:rsidRPr="00691470">
        <w:rPr>
          <w:kern w:val="22"/>
          <w:szCs w:val="22"/>
        </w:rPr>
        <w:t xml:space="preserve">he post-2020 framework should </w:t>
      </w:r>
      <w:r w:rsidR="00537A0C" w:rsidRPr="00691470">
        <w:rPr>
          <w:kern w:val="22"/>
          <w:szCs w:val="22"/>
        </w:rPr>
        <w:t>promote</w:t>
      </w:r>
      <w:r w:rsidR="00583864" w:rsidRPr="00691470">
        <w:rPr>
          <w:kern w:val="22"/>
          <w:szCs w:val="22"/>
        </w:rPr>
        <w:t xml:space="preserve"> an adaptive approach</w:t>
      </w:r>
      <w:r w:rsidR="00537A0C" w:rsidRPr="00691470">
        <w:rPr>
          <w:kern w:val="22"/>
          <w:szCs w:val="22"/>
        </w:rPr>
        <w:t xml:space="preserve"> whereby Parties would revise and align their NBSAPs based on the new and emerging biodiversity issues identified in the post-2020 framework</w:t>
      </w:r>
      <w:r w:rsidR="00D4394D" w:rsidRPr="00691470">
        <w:rPr>
          <w:kern w:val="22"/>
          <w:szCs w:val="22"/>
        </w:rPr>
        <w:t>;</w:t>
      </w:r>
      <w:r w:rsidR="00537A0C" w:rsidRPr="00691470">
        <w:rPr>
          <w:kern w:val="22"/>
          <w:szCs w:val="22"/>
        </w:rPr>
        <w:t xml:space="preserve"> </w:t>
      </w:r>
    </w:p>
    <w:p w14:paraId="239CB8B1" w14:textId="1813D902" w:rsidR="00D14792" w:rsidRPr="00691470" w:rsidRDefault="00D14792" w:rsidP="00C33570">
      <w:pPr>
        <w:pStyle w:val="Para1"/>
        <w:numPr>
          <w:ilvl w:val="1"/>
          <w:numId w:val="2"/>
        </w:numPr>
        <w:suppressLineNumbers/>
        <w:suppressAutoHyphens/>
        <w:rPr>
          <w:kern w:val="22"/>
          <w:szCs w:val="22"/>
        </w:rPr>
      </w:pPr>
      <w:r w:rsidRPr="00691470">
        <w:rPr>
          <w:kern w:val="22"/>
          <w:szCs w:val="22"/>
        </w:rPr>
        <w:lastRenderedPageBreak/>
        <w:t xml:space="preserve">The </w:t>
      </w:r>
      <w:r w:rsidR="00FD54ED" w:rsidRPr="00691470">
        <w:rPr>
          <w:kern w:val="22"/>
          <w:szCs w:val="22"/>
        </w:rPr>
        <w:t>post-2020 framework should emphasize the benefit</w:t>
      </w:r>
      <w:r w:rsidR="00D4394D" w:rsidRPr="00691470">
        <w:rPr>
          <w:kern w:val="22"/>
          <w:szCs w:val="22"/>
        </w:rPr>
        <w:t>-</w:t>
      </w:r>
      <w:r w:rsidR="00FD54ED" w:rsidRPr="00691470">
        <w:rPr>
          <w:kern w:val="22"/>
          <w:szCs w:val="22"/>
        </w:rPr>
        <w:t xml:space="preserve">sharing component as an incentive </w:t>
      </w:r>
      <w:r w:rsidR="00E96027" w:rsidRPr="00691470">
        <w:rPr>
          <w:kern w:val="22"/>
          <w:szCs w:val="22"/>
        </w:rPr>
        <w:t>for</w:t>
      </w:r>
      <w:r w:rsidR="00FD54ED" w:rsidRPr="00691470">
        <w:rPr>
          <w:kern w:val="22"/>
          <w:szCs w:val="22"/>
        </w:rPr>
        <w:t xml:space="preserve"> biodiversity conservation and sustainable use</w:t>
      </w:r>
      <w:r w:rsidR="009E217D" w:rsidRPr="00691470">
        <w:rPr>
          <w:kern w:val="22"/>
          <w:szCs w:val="22"/>
        </w:rPr>
        <w:t>. In this regard, the post-2020 framework should include a more comprehensive and stronger target on access and benefit-sharing and NBSAPs should be adapted accordingly to facilitate national implementation of that target</w:t>
      </w:r>
      <w:r w:rsidR="00D4394D" w:rsidRPr="00691470">
        <w:rPr>
          <w:kern w:val="22"/>
          <w:szCs w:val="22"/>
        </w:rPr>
        <w:t>;</w:t>
      </w:r>
    </w:p>
    <w:p w14:paraId="30AED4F0" w14:textId="4C78DBCC" w:rsidR="00D14792" w:rsidRPr="00691470" w:rsidRDefault="00D14792" w:rsidP="00C33570">
      <w:pPr>
        <w:pStyle w:val="Para1"/>
        <w:numPr>
          <w:ilvl w:val="1"/>
          <w:numId w:val="2"/>
        </w:numPr>
        <w:suppressLineNumbers/>
        <w:suppressAutoHyphens/>
        <w:rPr>
          <w:kern w:val="22"/>
          <w:szCs w:val="22"/>
        </w:rPr>
      </w:pPr>
      <w:r w:rsidRPr="00C33570">
        <w:rPr>
          <w:kern w:val="22"/>
          <w:szCs w:val="22"/>
        </w:rPr>
        <w:t xml:space="preserve">The </w:t>
      </w:r>
      <w:r w:rsidR="003F3796" w:rsidRPr="00C33570">
        <w:rPr>
          <w:kern w:val="22"/>
          <w:szCs w:val="22"/>
        </w:rPr>
        <w:t xml:space="preserve">plans, programmes and </w:t>
      </w:r>
      <w:r w:rsidRPr="00C33570">
        <w:rPr>
          <w:kern w:val="22"/>
          <w:szCs w:val="22"/>
        </w:rPr>
        <w:t xml:space="preserve">timeframes for </w:t>
      </w:r>
      <w:r w:rsidR="00266E8E" w:rsidRPr="00C33570">
        <w:rPr>
          <w:kern w:val="22"/>
          <w:szCs w:val="22"/>
        </w:rPr>
        <w:t xml:space="preserve">national implementation </w:t>
      </w:r>
      <w:r w:rsidRPr="00C33570">
        <w:rPr>
          <w:kern w:val="22"/>
          <w:szCs w:val="22"/>
        </w:rPr>
        <w:t>of</w:t>
      </w:r>
      <w:r w:rsidR="00266E8E" w:rsidRPr="00C33570">
        <w:rPr>
          <w:kern w:val="22"/>
          <w:szCs w:val="22"/>
        </w:rPr>
        <w:t xml:space="preserve"> </w:t>
      </w:r>
      <w:r w:rsidRPr="00C33570">
        <w:rPr>
          <w:kern w:val="22"/>
          <w:szCs w:val="22"/>
        </w:rPr>
        <w:t>the post-2020 global biodiversity framework should be</w:t>
      </w:r>
      <w:r w:rsidR="00266E8E" w:rsidRPr="00C33570">
        <w:rPr>
          <w:kern w:val="22"/>
          <w:szCs w:val="22"/>
        </w:rPr>
        <w:t xml:space="preserve"> </w:t>
      </w:r>
      <w:r w:rsidRPr="00C33570">
        <w:rPr>
          <w:kern w:val="22"/>
          <w:szCs w:val="22"/>
        </w:rPr>
        <w:t xml:space="preserve">harmonized with </w:t>
      </w:r>
      <w:r w:rsidR="0053262A" w:rsidRPr="00C33570">
        <w:rPr>
          <w:kern w:val="22"/>
          <w:szCs w:val="22"/>
        </w:rPr>
        <w:t>those</w:t>
      </w:r>
      <w:r w:rsidRPr="00C33570">
        <w:rPr>
          <w:kern w:val="22"/>
          <w:szCs w:val="22"/>
        </w:rPr>
        <w:t xml:space="preserve"> for</w:t>
      </w:r>
      <w:r w:rsidR="00266E8E" w:rsidRPr="00C33570">
        <w:rPr>
          <w:kern w:val="22"/>
          <w:szCs w:val="22"/>
        </w:rPr>
        <w:t xml:space="preserve"> </w:t>
      </w:r>
      <w:r w:rsidRPr="00C33570">
        <w:rPr>
          <w:kern w:val="22"/>
          <w:szCs w:val="22"/>
        </w:rPr>
        <w:t xml:space="preserve">the </w:t>
      </w:r>
      <w:r w:rsidR="00266E8E" w:rsidRPr="00C33570">
        <w:rPr>
          <w:kern w:val="22"/>
          <w:szCs w:val="22"/>
        </w:rPr>
        <w:t>implementation of the Sustainable Development Goals</w:t>
      </w:r>
      <w:r w:rsidR="00D4394D" w:rsidRPr="00C33570">
        <w:rPr>
          <w:kern w:val="22"/>
          <w:szCs w:val="22"/>
        </w:rPr>
        <w:t>;</w:t>
      </w:r>
    </w:p>
    <w:p w14:paraId="33C0E28F" w14:textId="148C52A0" w:rsidR="00E96027" w:rsidRPr="00C33570" w:rsidRDefault="00D14792" w:rsidP="00C33570">
      <w:pPr>
        <w:pStyle w:val="Para1"/>
        <w:numPr>
          <w:ilvl w:val="1"/>
          <w:numId w:val="2"/>
        </w:numPr>
        <w:suppressLineNumbers/>
        <w:suppressAutoHyphens/>
        <w:rPr>
          <w:kern w:val="22"/>
          <w:szCs w:val="22"/>
        </w:rPr>
      </w:pPr>
      <w:r w:rsidRPr="00C33570">
        <w:rPr>
          <w:kern w:val="22"/>
          <w:szCs w:val="22"/>
        </w:rPr>
        <w:t xml:space="preserve">Enabling mechanisms </w:t>
      </w:r>
      <w:r w:rsidR="00CE5591" w:rsidRPr="00C33570">
        <w:rPr>
          <w:kern w:val="22"/>
          <w:szCs w:val="22"/>
        </w:rPr>
        <w:t>should be established or strengthened to facilitate implementation of NBSAPs</w:t>
      </w:r>
      <w:r w:rsidR="003F3796" w:rsidRPr="00C33570">
        <w:rPr>
          <w:kern w:val="22"/>
          <w:szCs w:val="22"/>
        </w:rPr>
        <w:t xml:space="preserve"> and enable Parties to achieve their national targets</w:t>
      </w:r>
      <w:r w:rsidR="00CE5591" w:rsidRPr="00C33570">
        <w:rPr>
          <w:kern w:val="22"/>
          <w:szCs w:val="22"/>
        </w:rPr>
        <w:t xml:space="preserve">. For example, </w:t>
      </w:r>
      <w:r w:rsidR="0053262A" w:rsidRPr="00C33570">
        <w:rPr>
          <w:kern w:val="22"/>
          <w:szCs w:val="22"/>
        </w:rPr>
        <w:t xml:space="preserve">the post-2020 framework should include a proposal for the establishment of </w:t>
      </w:r>
      <w:r w:rsidR="00CE5591" w:rsidRPr="00C33570">
        <w:rPr>
          <w:kern w:val="22"/>
          <w:szCs w:val="22"/>
        </w:rPr>
        <w:t xml:space="preserve">a dedicated biodiversity fund </w:t>
      </w:r>
      <w:r w:rsidR="00266E8E" w:rsidRPr="00C33570">
        <w:rPr>
          <w:kern w:val="22"/>
          <w:szCs w:val="22"/>
        </w:rPr>
        <w:t xml:space="preserve">where pledges and voluntary contributions </w:t>
      </w:r>
      <w:r w:rsidR="0053262A" w:rsidRPr="00C33570">
        <w:rPr>
          <w:kern w:val="22"/>
          <w:szCs w:val="22"/>
        </w:rPr>
        <w:t>could be</w:t>
      </w:r>
      <w:r w:rsidR="00266E8E" w:rsidRPr="00C33570">
        <w:rPr>
          <w:kern w:val="22"/>
          <w:szCs w:val="22"/>
        </w:rPr>
        <w:t xml:space="preserve"> made by countries</w:t>
      </w:r>
      <w:r w:rsidR="0053262A" w:rsidRPr="00C33570">
        <w:rPr>
          <w:kern w:val="22"/>
          <w:szCs w:val="22"/>
        </w:rPr>
        <w:t xml:space="preserve">, organizations and foundations to complement </w:t>
      </w:r>
      <w:r w:rsidR="00266E8E" w:rsidRPr="00C33570">
        <w:rPr>
          <w:kern w:val="22"/>
          <w:szCs w:val="22"/>
        </w:rPr>
        <w:t xml:space="preserve">existing financial mechanisms, such as the Global Environment Facility </w:t>
      </w:r>
      <w:r w:rsidR="0053262A" w:rsidRPr="00C33570">
        <w:rPr>
          <w:kern w:val="22"/>
          <w:szCs w:val="22"/>
        </w:rPr>
        <w:t>and</w:t>
      </w:r>
      <w:r w:rsidR="00266E8E" w:rsidRPr="00C33570">
        <w:rPr>
          <w:kern w:val="22"/>
          <w:szCs w:val="22"/>
        </w:rPr>
        <w:t xml:space="preserve"> the G</w:t>
      </w:r>
      <w:r w:rsidR="0053262A" w:rsidRPr="00C33570">
        <w:rPr>
          <w:kern w:val="22"/>
          <w:szCs w:val="22"/>
        </w:rPr>
        <w:t>reen</w:t>
      </w:r>
      <w:r w:rsidR="00266E8E" w:rsidRPr="00C33570">
        <w:rPr>
          <w:kern w:val="22"/>
          <w:szCs w:val="22"/>
        </w:rPr>
        <w:t xml:space="preserve"> Climate Fund</w:t>
      </w:r>
      <w:r w:rsidR="00D4394D" w:rsidRPr="00C33570">
        <w:rPr>
          <w:kern w:val="22"/>
          <w:szCs w:val="22"/>
        </w:rPr>
        <w:t>;</w:t>
      </w:r>
    </w:p>
    <w:p w14:paraId="6E805B0B" w14:textId="664A85E9" w:rsidR="00D23596" w:rsidRPr="00C33570" w:rsidRDefault="00E96027" w:rsidP="00C33570">
      <w:pPr>
        <w:pStyle w:val="Para1"/>
        <w:numPr>
          <w:ilvl w:val="1"/>
          <w:numId w:val="2"/>
        </w:numPr>
        <w:suppressLineNumbers/>
        <w:suppressAutoHyphens/>
        <w:rPr>
          <w:kern w:val="22"/>
          <w:szCs w:val="22"/>
        </w:rPr>
      </w:pPr>
      <w:r w:rsidRPr="00691470">
        <w:rPr>
          <w:kern w:val="22"/>
          <w:szCs w:val="22"/>
        </w:rPr>
        <w:t>Global partnerships and t</w:t>
      </w:r>
      <w:r w:rsidR="00266E8E" w:rsidRPr="00691470">
        <w:rPr>
          <w:kern w:val="22"/>
          <w:szCs w:val="22"/>
        </w:rPr>
        <w:t>ransboundary collaborati</w:t>
      </w:r>
      <w:r w:rsidRPr="00691470">
        <w:rPr>
          <w:kern w:val="22"/>
          <w:szCs w:val="22"/>
        </w:rPr>
        <w:t xml:space="preserve">ve initiatives </w:t>
      </w:r>
      <w:r w:rsidR="00266E8E" w:rsidRPr="00691470">
        <w:rPr>
          <w:kern w:val="22"/>
          <w:szCs w:val="22"/>
        </w:rPr>
        <w:t>on cross-border issues regarding biodiversity conservation and sustainable development</w:t>
      </w:r>
      <w:r w:rsidRPr="00691470">
        <w:rPr>
          <w:kern w:val="22"/>
          <w:szCs w:val="22"/>
        </w:rPr>
        <w:t xml:space="preserve"> should be expanded to support and complement national implementation programmes</w:t>
      </w:r>
      <w:r w:rsidR="00D23596" w:rsidRPr="00C33570">
        <w:rPr>
          <w:kern w:val="22"/>
          <w:szCs w:val="22"/>
          <w:lang w:val="en-US"/>
        </w:rPr>
        <w:t>.</w:t>
      </w:r>
    </w:p>
    <w:p w14:paraId="7CD5821A" w14:textId="540027EA" w:rsidR="008B2929" w:rsidRPr="00691470" w:rsidRDefault="008B2929" w:rsidP="00C33570">
      <w:pPr>
        <w:pStyle w:val="Heading3"/>
        <w:suppressLineNumbers/>
        <w:suppressAutoHyphens/>
        <w:rPr>
          <w:kern w:val="22"/>
          <w:szCs w:val="22"/>
        </w:rPr>
      </w:pPr>
      <w:r w:rsidRPr="00691470">
        <w:rPr>
          <w:kern w:val="22"/>
          <w:szCs w:val="22"/>
        </w:rPr>
        <w:t>12.</w:t>
      </w:r>
      <w:r w:rsidRPr="00691470">
        <w:rPr>
          <w:kern w:val="22"/>
          <w:szCs w:val="22"/>
        </w:rPr>
        <w:tab/>
        <w:t>Voluntary commitments</w:t>
      </w:r>
    </w:p>
    <w:p w14:paraId="778AF997" w14:textId="3B7F98E7" w:rsidR="00906185" w:rsidRPr="00691470" w:rsidRDefault="008B2929" w:rsidP="00C33570">
      <w:pPr>
        <w:pStyle w:val="Para1"/>
        <w:suppressLineNumbers/>
        <w:tabs>
          <w:tab w:val="clear" w:pos="360"/>
        </w:tabs>
        <w:suppressAutoHyphens/>
        <w:rPr>
          <w:kern w:val="22"/>
          <w:szCs w:val="22"/>
        </w:rPr>
      </w:pPr>
      <w:r w:rsidRPr="00691470">
        <w:rPr>
          <w:kern w:val="22"/>
          <w:szCs w:val="22"/>
        </w:rPr>
        <w:t>Participants shared views regarding</w:t>
      </w:r>
      <w:r w:rsidR="00A35409" w:rsidRPr="00691470">
        <w:rPr>
          <w:kern w:val="22"/>
          <w:szCs w:val="22"/>
        </w:rPr>
        <w:t xml:space="preserve"> possible forms of </w:t>
      </w:r>
      <w:r w:rsidRPr="00691470">
        <w:rPr>
          <w:kern w:val="22"/>
          <w:szCs w:val="22"/>
        </w:rPr>
        <w:t>voluntary commitments for biodiversity</w:t>
      </w:r>
      <w:r w:rsidR="0024297D" w:rsidRPr="00691470">
        <w:rPr>
          <w:kern w:val="22"/>
          <w:szCs w:val="22"/>
        </w:rPr>
        <w:t xml:space="preserve"> that</w:t>
      </w:r>
      <w:r w:rsidRPr="00691470">
        <w:rPr>
          <w:kern w:val="22"/>
          <w:szCs w:val="22"/>
        </w:rPr>
        <w:t xml:space="preserve"> Parties and non-</w:t>
      </w:r>
      <w:r w:rsidR="00700795">
        <w:rPr>
          <w:kern w:val="22"/>
          <w:szCs w:val="22"/>
        </w:rPr>
        <w:t>S</w:t>
      </w:r>
      <w:r w:rsidRPr="00691470">
        <w:rPr>
          <w:kern w:val="22"/>
          <w:szCs w:val="22"/>
        </w:rPr>
        <w:t>tate actors, including civil society</w:t>
      </w:r>
      <w:r w:rsidR="00360D78" w:rsidRPr="00691470">
        <w:rPr>
          <w:kern w:val="22"/>
          <w:szCs w:val="22"/>
        </w:rPr>
        <w:t xml:space="preserve"> organizations</w:t>
      </w:r>
      <w:r w:rsidRPr="00691470">
        <w:rPr>
          <w:kern w:val="22"/>
          <w:szCs w:val="22"/>
        </w:rPr>
        <w:t xml:space="preserve"> and business</w:t>
      </w:r>
      <w:r w:rsidR="00F1371D" w:rsidRPr="00691470">
        <w:rPr>
          <w:kern w:val="22"/>
          <w:szCs w:val="22"/>
        </w:rPr>
        <w:t>,</w:t>
      </w:r>
      <w:r w:rsidR="0024297D" w:rsidRPr="00691470">
        <w:rPr>
          <w:kern w:val="22"/>
          <w:szCs w:val="22"/>
        </w:rPr>
        <w:t xml:space="preserve"> could make</w:t>
      </w:r>
      <w:r w:rsidR="00F1371D" w:rsidRPr="00691470">
        <w:rPr>
          <w:kern w:val="22"/>
          <w:szCs w:val="22"/>
        </w:rPr>
        <w:t xml:space="preserve"> and how </w:t>
      </w:r>
      <w:r w:rsidR="00A35409" w:rsidRPr="00691470">
        <w:rPr>
          <w:kern w:val="22"/>
          <w:szCs w:val="22"/>
        </w:rPr>
        <w:t>voluntary commitments</w:t>
      </w:r>
      <w:r w:rsidRPr="00691470">
        <w:rPr>
          <w:kern w:val="22"/>
          <w:szCs w:val="22"/>
        </w:rPr>
        <w:t xml:space="preserve"> </w:t>
      </w:r>
      <w:r w:rsidR="0024297D" w:rsidRPr="00691470">
        <w:rPr>
          <w:kern w:val="22"/>
          <w:szCs w:val="22"/>
        </w:rPr>
        <w:t>c</w:t>
      </w:r>
      <w:r w:rsidRPr="00691470">
        <w:rPr>
          <w:kern w:val="22"/>
          <w:szCs w:val="22"/>
        </w:rPr>
        <w:t>ould be reflected in the post-2020 global biodiversity framework.</w:t>
      </w:r>
    </w:p>
    <w:p w14:paraId="160580D8" w14:textId="30A6875A" w:rsidR="00360D78" w:rsidRPr="00691470" w:rsidRDefault="0024297D" w:rsidP="00C33570">
      <w:pPr>
        <w:pStyle w:val="Para1"/>
        <w:suppressLineNumbers/>
        <w:tabs>
          <w:tab w:val="clear" w:pos="360"/>
        </w:tabs>
        <w:suppressAutoHyphens/>
        <w:rPr>
          <w:kern w:val="22"/>
          <w:szCs w:val="22"/>
        </w:rPr>
      </w:pPr>
      <w:r w:rsidRPr="00691470">
        <w:rPr>
          <w:kern w:val="22"/>
          <w:szCs w:val="22"/>
        </w:rPr>
        <w:t>There was a general agreement about</w:t>
      </w:r>
      <w:r w:rsidR="00360D78" w:rsidRPr="00691470">
        <w:rPr>
          <w:kern w:val="22"/>
          <w:szCs w:val="22"/>
        </w:rPr>
        <w:t xml:space="preserve"> the need to </w:t>
      </w:r>
      <w:r w:rsidR="00AD7CDC" w:rsidRPr="00691470">
        <w:rPr>
          <w:kern w:val="22"/>
          <w:szCs w:val="22"/>
        </w:rPr>
        <w:t xml:space="preserve">learn </w:t>
      </w:r>
      <w:r w:rsidR="00360D78" w:rsidRPr="00691470">
        <w:rPr>
          <w:kern w:val="22"/>
          <w:szCs w:val="22"/>
        </w:rPr>
        <w:t xml:space="preserve">lessons from the </w:t>
      </w:r>
      <w:r w:rsidR="00BD785A" w:rsidRPr="00691470">
        <w:rPr>
          <w:kern w:val="22"/>
          <w:szCs w:val="22"/>
        </w:rPr>
        <w:t>nationally determined contributions</w:t>
      </w:r>
      <w:r w:rsidR="00360D78" w:rsidRPr="00691470">
        <w:rPr>
          <w:kern w:val="22"/>
          <w:szCs w:val="22"/>
        </w:rPr>
        <w:t xml:space="preserve"> and voluntary contributions under the </w:t>
      </w:r>
      <w:r w:rsidR="00ED33BC" w:rsidRPr="00691470">
        <w:rPr>
          <w:kern w:val="22"/>
          <w:szCs w:val="22"/>
        </w:rPr>
        <w:t>United Nations Framework Convention on Climate Change (</w:t>
      </w:r>
      <w:r w:rsidR="00ED33BC" w:rsidRPr="00691470">
        <w:rPr>
          <w:kern w:val="22"/>
          <w:szCs w:val="22"/>
        </w:rPr>
        <w:t>UNFCCC</w:t>
      </w:r>
      <w:r w:rsidR="00ED33BC" w:rsidRPr="00691470">
        <w:rPr>
          <w:kern w:val="22"/>
          <w:szCs w:val="22"/>
        </w:rPr>
        <w:t>)</w:t>
      </w:r>
      <w:r w:rsidR="00360D78" w:rsidRPr="00691470">
        <w:rPr>
          <w:kern w:val="22"/>
          <w:szCs w:val="22"/>
        </w:rPr>
        <w:t xml:space="preserve">, </w:t>
      </w:r>
      <w:r w:rsidRPr="00691470">
        <w:rPr>
          <w:kern w:val="22"/>
          <w:szCs w:val="22"/>
        </w:rPr>
        <w:t xml:space="preserve">to </w:t>
      </w:r>
      <w:r w:rsidR="00360D78" w:rsidRPr="00691470">
        <w:rPr>
          <w:kern w:val="22"/>
          <w:szCs w:val="22"/>
        </w:rPr>
        <w:t xml:space="preserve">evaluate how well these </w:t>
      </w:r>
      <w:r w:rsidRPr="00691470">
        <w:rPr>
          <w:kern w:val="22"/>
          <w:szCs w:val="22"/>
        </w:rPr>
        <w:t>had</w:t>
      </w:r>
      <w:r w:rsidR="00360D78" w:rsidRPr="00691470">
        <w:rPr>
          <w:kern w:val="22"/>
          <w:szCs w:val="22"/>
        </w:rPr>
        <w:t xml:space="preserve"> work</w:t>
      </w:r>
      <w:r w:rsidR="00BB0D9B" w:rsidRPr="00691470">
        <w:rPr>
          <w:kern w:val="22"/>
          <w:szCs w:val="22"/>
        </w:rPr>
        <w:t>ed</w:t>
      </w:r>
      <w:r w:rsidR="00360D78" w:rsidRPr="00691470">
        <w:rPr>
          <w:kern w:val="22"/>
          <w:szCs w:val="22"/>
        </w:rPr>
        <w:t xml:space="preserve"> and </w:t>
      </w:r>
      <w:r w:rsidRPr="00691470">
        <w:rPr>
          <w:kern w:val="22"/>
          <w:szCs w:val="22"/>
        </w:rPr>
        <w:t xml:space="preserve">to </w:t>
      </w:r>
      <w:r w:rsidR="00360D78" w:rsidRPr="00691470">
        <w:rPr>
          <w:kern w:val="22"/>
          <w:szCs w:val="22"/>
        </w:rPr>
        <w:t>build on their experience</w:t>
      </w:r>
      <w:r w:rsidR="00634774" w:rsidRPr="00691470">
        <w:rPr>
          <w:kern w:val="22"/>
          <w:szCs w:val="22"/>
        </w:rPr>
        <w:t xml:space="preserve"> and success</w:t>
      </w:r>
      <w:r w:rsidR="00360D78" w:rsidRPr="00691470">
        <w:rPr>
          <w:kern w:val="22"/>
          <w:szCs w:val="22"/>
        </w:rPr>
        <w:t>.</w:t>
      </w:r>
    </w:p>
    <w:p w14:paraId="58353EEE" w14:textId="55153E5D" w:rsidR="0024297D" w:rsidRPr="00691470" w:rsidRDefault="00906185" w:rsidP="00C33570">
      <w:pPr>
        <w:pStyle w:val="Para1"/>
        <w:suppressLineNumbers/>
        <w:tabs>
          <w:tab w:val="clear" w:pos="360"/>
        </w:tabs>
        <w:suppressAutoHyphens/>
        <w:rPr>
          <w:kern w:val="22"/>
          <w:szCs w:val="22"/>
        </w:rPr>
      </w:pPr>
      <w:r w:rsidRPr="00691470">
        <w:rPr>
          <w:kern w:val="22"/>
          <w:szCs w:val="22"/>
        </w:rPr>
        <w:t>It</w:t>
      </w:r>
      <w:r w:rsidR="00634774" w:rsidRPr="00691470">
        <w:rPr>
          <w:kern w:val="22"/>
          <w:szCs w:val="22"/>
        </w:rPr>
        <w:t xml:space="preserve"> was </w:t>
      </w:r>
      <w:r w:rsidRPr="00691470">
        <w:rPr>
          <w:kern w:val="22"/>
          <w:szCs w:val="22"/>
        </w:rPr>
        <w:t xml:space="preserve">also </w:t>
      </w:r>
      <w:r w:rsidR="00634774" w:rsidRPr="00691470">
        <w:rPr>
          <w:kern w:val="22"/>
          <w:szCs w:val="22"/>
        </w:rPr>
        <w:t xml:space="preserve">suggested that </w:t>
      </w:r>
      <w:r w:rsidR="0024297D" w:rsidRPr="00691470">
        <w:rPr>
          <w:kern w:val="22"/>
          <w:szCs w:val="22"/>
        </w:rPr>
        <w:t xml:space="preserve">the Secretariat could request to send out </w:t>
      </w:r>
      <w:r w:rsidR="00634774" w:rsidRPr="00691470">
        <w:rPr>
          <w:kern w:val="22"/>
          <w:szCs w:val="22"/>
        </w:rPr>
        <w:t>a call for Parties to make “</w:t>
      </w:r>
      <w:r w:rsidR="00D872D4">
        <w:rPr>
          <w:kern w:val="22"/>
          <w:szCs w:val="22"/>
        </w:rPr>
        <w:t>n</w:t>
      </w:r>
      <w:r w:rsidR="00634774" w:rsidRPr="00691470">
        <w:rPr>
          <w:kern w:val="22"/>
          <w:szCs w:val="22"/>
        </w:rPr>
        <w:t xml:space="preserve">ationally </w:t>
      </w:r>
      <w:r w:rsidR="00D872D4">
        <w:rPr>
          <w:kern w:val="22"/>
          <w:szCs w:val="22"/>
        </w:rPr>
        <w:t>d</w:t>
      </w:r>
      <w:r w:rsidR="00634774" w:rsidRPr="00691470">
        <w:rPr>
          <w:kern w:val="22"/>
          <w:szCs w:val="22"/>
        </w:rPr>
        <w:t xml:space="preserve">etermined </w:t>
      </w:r>
      <w:r w:rsidR="00D872D4">
        <w:rPr>
          <w:kern w:val="22"/>
          <w:szCs w:val="22"/>
        </w:rPr>
        <w:t>b</w:t>
      </w:r>
      <w:r w:rsidR="00634774" w:rsidRPr="00691470">
        <w:rPr>
          <w:kern w:val="22"/>
          <w:szCs w:val="22"/>
        </w:rPr>
        <w:t xml:space="preserve">iodiversity </w:t>
      </w:r>
      <w:r w:rsidR="00D872D4">
        <w:rPr>
          <w:kern w:val="22"/>
          <w:szCs w:val="22"/>
        </w:rPr>
        <w:t>c</w:t>
      </w:r>
      <w:r w:rsidR="00634774" w:rsidRPr="00691470">
        <w:rPr>
          <w:kern w:val="22"/>
          <w:szCs w:val="22"/>
        </w:rPr>
        <w:t>ommitments”</w:t>
      </w:r>
      <w:r w:rsidRPr="00691470">
        <w:rPr>
          <w:kern w:val="22"/>
          <w:szCs w:val="22"/>
        </w:rPr>
        <w:t xml:space="preserve"> and for </w:t>
      </w:r>
      <w:r w:rsidR="00D4394D" w:rsidRPr="00691470">
        <w:rPr>
          <w:kern w:val="22"/>
          <w:szCs w:val="22"/>
        </w:rPr>
        <w:t>G</w:t>
      </w:r>
      <w:r w:rsidRPr="00691470">
        <w:rPr>
          <w:kern w:val="22"/>
          <w:szCs w:val="22"/>
        </w:rPr>
        <w:t>overnments and non-</w:t>
      </w:r>
      <w:r w:rsidR="00D872D4">
        <w:rPr>
          <w:kern w:val="22"/>
          <w:szCs w:val="22"/>
        </w:rPr>
        <w:t>S</w:t>
      </w:r>
      <w:r w:rsidRPr="00691470">
        <w:rPr>
          <w:kern w:val="22"/>
          <w:szCs w:val="22"/>
        </w:rPr>
        <w:t>tate actors to make voluntary commitments for biodiversity</w:t>
      </w:r>
      <w:r w:rsidR="0024297D" w:rsidRPr="00691470">
        <w:rPr>
          <w:kern w:val="22"/>
          <w:szCs w:val="22"/>
        </w:rPr>
        <w:t>.</w:t>
      </w:r>
      <w:r w:rsidR="00634774" w:rsidRPr="00691470">
        <w:rPr>
          <w:kern w:val="22"/>
          <w:szCs w:val="22"/>
        </w:rPr>
        <w:t xml:space="preserve"> </w:t>
      </w:r>
      <w:r w:rsidR="0070096E" w:rsidRPr="00691470">
        <w:rPr>
          <w:kern w:val="22"/>
          <w:szCs w:val="22"/>
        </w:rPr>
        <w:t xml:space="preserve">The commitments could </w:t>
      </w:r>
      <w:r w:rsidR="00634774" w:rsidRPr="00691470">
        <w:rPr>
          <w:kern w:val="22"/>
          <w:szCs w:val="22"/>
        </w:rPr>
        <w:t>gradual</w:t>
      </w:r>
      <w:r w:rsidR="0070096E" w:rsidRPr="00691470">
        <w:rPr>
          <w:kern w:val="22"/>
          <w:szCs w:val="22"/>
        </w:rPr>
        <w:t>ly</w:t>
      </w:r>
      <w:r w:rsidR="00634774" w:rsidRPr="00691470">
        <w:rPr>
          <w:kern w:val="22"/>
          <w:szCs w:val="22"/>
        </w:rPr>
        <w:t xml:space="preserve"> increase </w:t>
      </w:r>
      <w:r w:rsidRPr="00691470">
        <w:rPr>
          <w:kern w:val="22"/>
          <w:szCs w:val="22"/>
        </w:rPr>
        <w:t xml:space="preserve">in the </w:t>
      </w:r>
      <w:r w:rsidR="00634774" w:rsidRPr="00691470">
        <w:rPr>
          <w:kern w:val="22"/>
          <w:szCs w:val="22"/>
        </w:rPr>
        <w:t>level of ambition</w:t>
      </w:r>
      <w:r w:rsidR="0070096E" w:rsidRPr="00691470">
        <w:rPr>
          <w:kern w:val="22"/>
          <w:szCs w:val="22"/>
        </w:rPr>
        <w:t xml:space="preserve"> over time</w:t>
      </w:r>
      <w:r w:rsidR="00634774" w:rsidRPr="00691470">
        <w:rPr>
          <w:kern w:val="22"/>
          <w:szCs w:val="22"/>
        </w:rPr>
        <w:t>.</w:t>
      </w:r>
    </w:p>
    <w:p w14:paraId="5AD3CF44" w14:textId="00E895D3" w:rsidR="00094354" w:rsidRPr="00691470" w:rsidRDefault="0070096E" w:rsidP="00C33570">
      <w:pPr>
        <w:pStyle w:val="Para1"/>
        <w:suppressLineNumbers/>
        <w:tabs>
          <w:tab w:val="clear" w:pos="360"/>
        </w:tabs>
        <w:suppressAutoHyphens/>
        <w:rPr>
          <w:kern w:val="22"/>
          <w:szCs w:val="22"/>
        </w:rPr>
      </w:pPr>
      <w:r w:rsidRPr="00691470">
        <w:rPr>
          <w:kern w:val="22"/>
          <w:szCs w:val="22"/>
        </w:rPr>
        <w:t>Participants</w:t>
      </w:r>
      <w:r w:rsidR="0024297D" w:rsidRPr="00691470">
        <w:rPr>
          <w:kern w:val="22"/>
          <w:szCs w:val="22"/>
        </w:rPr>
        <w:t xml:space="preserve"> further suggested that </w:t>
      </w:r>
      <w:r w:rsidRPr="00691470">
        <w:rPr>
          <w:kern w:val="22"/>
          <w:szCs w:val="22"/>
        </w:rPr>
        <w:t>the post-2020 global biodiversity framework could include a</w:t>
      </w:r>
      <w:r w:rsidR="00906185" w:rsidRPr="00691470">
        <w:rPr>
          <w:kern w:val="22"/>
          <w:szCs w:val="22"/>
        </w:rPr>
        <w:t xml:space="preserve"> mechanism to</w:t>
      </w:r>
      <w:r w:rsidRPr="00691470">
        <w:rPr>
          <w:kern w:val="22"/>
          <w:szCs w:val="22"/>
        </w:rPr>
        <w:t xml:space="preserve"> oversee,</w:t>
      </w:r>
      <w:r w:rsidR="00906185" w:rsidRPr="00691470">
        <w:rPr>
          <w:kern w:val="22"/>
          <w:szCs w:val="22"/>
        </w:rPr>
        <w:t xml:space="preserve"> review and </w:t>
      </w:r>
      <w:r w:rsidR="00002F9C" w:rsidRPr="00691470">
        <w:rPr>
          <w:kern w:val="22"/>
          <w:szCs w:val="22"/>
        </w:rPr>
        <w:t>monitor</w:t>
      </w:r>
      <w:r w:rsidR="00906185" w:rsidRPr="00691470">
        <w:rPr>
          <w:kern w:val="22"/>
          <w:szCs w:val="22"/>
        </w:rPr>
        <w:t xml:space="preserve"> the progress made</w:t>
      </w:r>
      <w:r w:rsidR="00634774" w:rsidRPr="00691470">
        <w:rPr>
          <w:kern w:val="22"/>
          <w:szCs w:val="22"/>
        </w:rPr>
        <w:t xml:space="preserve"> </w:t>
      </w:r>
      <w:r w:rsidRPr="00691470">
        <w:rPr>
          <w:kern w:val="22"/>
          <w:szCs w:val="22"/>
        </w:rPr>
        <w:t>periodically</w:t>
      </w:r>
      <w:r w:rsidR="00906185" w:rsidRPr="00691470">
        <w:rPr>
          <w:kern w:val="22"/>
          <w:szCs w:val="22"/>
        </w:rPr>
        <w:t xml:space="preserve"> and make recommendations</w:t>
      </w:r>
      <w:r w:rsidRPr="00691470">
        <w:rPr>
          <w:kern w:val="22"/>
          <w:szCs w:val="22"/>
        </w:rPr>
        <w:t xml:space="preserve"> for improvement</w:t>
      </w:r>
      <w:r w:rsidR="00906185" w:rsidRPr="00691470">
        <w:rPr>
          <w:kern w:val="22"/>
          <w:szCs w:val="22"/>
        </w:rPr>
        <w:t>. Such a mechanism</w:t>
      </w:r>
      <w:r w:rsidR="00094354" w:rsidRPr="00691470">
        <w:rPr>
          <w:kern w:val="22"/>
          <w:szCs w:val="22"/>
        </w:rPr>
        <w:t xml:space="preserve"> could</w:t>
      </w:r>
      <w:r w:rsidR="00906185" w:rsidRPr="00691470">
        <w:rPr>
          <w:kern w:val="22"/>
          <w:szCs w:val="22"/>
        </w:rPr>
        <w:t xml:space="preserve"> be closely linked and harmonized</w:t>
      </w:r>
      <w:r w:rsidR="00094354" w:rsidRPr="00691470">
        <w:rPr>
          <w:kern w:val="22"/>
          <w:szCs w:val="22"/>
        </w:rPr>
        <w:t xml:space="preserve"> with the </w:t>
      </w:r>
      <w:r w:rsidR="00002F9C" w:rsidRPr="00691470">
        <w:rPr>
          <w:kern w:val="22"/>
          <w:szCs w:val="22"/>
        </w:rPr>
        <w:t xml:space="preserve">biodiversity-related </w:t>
      </w:r>
      <w:r w:rsidR="00BD785A" w:rsidRPr="00691470">
        <w:rPr>
          <w:kern w:val="22"/>
          <w:szCs w:val="22"/>
        </w:rPr>
        <w:t>nationally determined contributions</w:t>
      </w:r>
      <w:r w:rsidR="00BD785A" w:rsidRPr="00691470" w:rsidDel="00BD785A">
        <w:rPr>
          <w:kern w:val="22"/>
          <w:szCs w:val="22"/>
        </w:rPr>
        <w:t xml:space="preserve"> </w:t>
      </w:r>
      <w:r w:rsidR="00094354" w:rsidRPr="00691470">
        <w:rPr>
          <w:kern w:val="22"/>
          <w:szCs w:val="22"/>
        </w:rPr>
        <w:t>under UNFCCC to avoid</w:t>
      </w:r>
      <w:r w:rsidR="00906185" w:rsidRPr="00691470">
        <w:rPr>
          <w:kern w:val="22"/>
          <w:szCs w:val="22"/>
        </w:rPr>
        <w:t xml:space="preserve"> duplicati</w:t>
      </w:r>
      <w:r w:rsidR="00094354" w:rsidRPr="00691470">
        <w:rPr>
          <w:kern w:val="22"/>
          <w:szCs w:val="22"/>
        </w:rPr>
        <w:t xml:space="preserve">on of </w:t>
      </w:r>
      <w:r w:rsidR="00906185" w:rsidRPr="00691470">
        <w:rPr>
          <w:kern w:val="22"/>
          <w:szCs w:val="22"/>
        </w:rPr>
        <w:t>efforts</w:t>
      </w:r>
      <w:r w:rsidRPr="00691470">
        <w:rPr>
          <w:kern w:val="22"/>
          <w:szCs w:val="22"/>
        </w:rPr>
        <w:t>.</w:t>
      </w:r>
      <w:r w:rsidR="00002F9C" w:rsidRPr="00691470">
        <w:rPr>
          <w:kern w:val="22"/>
          <w:szCs w:val="22"/>
        </w:rPr>
        <w:t xml:space="preserve"> The </w:t>
      </w:r>
      <w:r w:rsidR="00ED33BC">
        <w:rPr>
          <w:kern w:val="22"/>
          <w:szCs w:val="22"/>
        </w:rPr>
        <w:t>s</w:t>
      </w:r>
      <w:r w:rsidR="00002F9C" w:rsidRPr="00691470">
        <w:rPr>
          <w:kern w:val="22"/>
          <w:szCs w:val="22"/>
        </w:rPr>
        <w:t>ecretariats of</w:t>
      </w:r>
      <w:r w:rsidR="00CE2F21" w:rsidRPr="00691470">
        <w:rPr>
          <w:kern w:val="22"/>
          <w:szCs w:val="22"/>
        </w:rPr>
        <w:t xml:space="preserve"> </w:t>
      </w:r>
      <w:r w:rsidR="00002F9C" w:rsidRPr="00691470">
        <w:rPr>
          <w:kern w:val="22"/>
          <w:szCs w:val="22"/>
        </w:rPr>
        <w:t xml:space="preserve">CBD, UNFCCC and </w:t>
      </w:r>
      <w:r w:rsidR="00A30CED" w:rsidRPr="00691470">
        <w:rPr>
          <w:kern w:val="22"/>
          <w:szCs w:val="22"/>
        </w:rPr>
        <w:t>the United Nations Convention to Combat Desertification</w:t>
      </w:r>
      <w:r w:rsidR="00CE2F21" w:rsidRPr="00691470">
        <w:rPr>
          <w:kern w:val="22"/>
          <w:szCs w:val="22"/>
        </w:rPr>
        <w:t xml:space="preserve"> could </w:t>
      </w:r>
      <w:r w:rsidR="00002F9C" w:rsidRPr="00691470">
        <w:rPr>
          <w:kern w:val="22"/>
          <w:szCs w:val="22"/>
        </w:rPr>
        <w:t xml:space="preserve">work together on monitoring </w:t>
      </w:r>
      <w:r w:rsidR="00CE2F21" w:rsidRPr="00691470">
        <w:rPr>
          <w:kern w:val="22"/>
          <w:szCs w:val="22"/>
        </w:rPr>
        <w:t>the common commitments</w:t>
      </w:r>
      <w:r w:rsidR="00002F9C" w:rsidRPr="00691470">
        <w:rPr>
          <w:kern w:val="22"/>
          <w:szCs w:val="22"/>
        </w:rPr>
        <w:t xml:space="preserve"> and </w:t>
      </w:r>
      <w:r w:rsidR="00CE2F21" w:rsidRPr="00691470">
        <w:rPr>
          <w:kern w:val="22"/>
          <w:szCs w:val="22"/>
        </w:rPr>
        <w:t xml:space="preserve">prepare joint </w:t>
      </w:r>
      <w:r w:rsidR="00002F9C" w:rsidRPr="00691470">
        <w:rPr>
          <w:kern w:val="22"/>
          <w:szCs w:val="22"/>
        </w:rPr>
        <w:t>report</w:t>
      </w:r>
      <w:r w:rsidR="00CE2F21" w:rsidRPr="00691470">
        <w:rPr>
          <w:kern w:val="22"/>
          <w:szCs w:val="22"/>
        </w:rPr>
        <w:t>s for the respective governing bodies.</w:t>
      </w:r>
    </w:p>
    <w:p w14:paraId="604FBDF9" w14:textId="75C87B11" w:rsidR="005A6B4A" w:rsidRPr="00C33570" w:rsidRDefault="008B22DB" w:rsidP="00C33570">
      <w:pPr>
        <w:pStyle w:val="Heading3"/>
        <w:suppressLineNumbers/>
        <w:suppressAutoHyphens/>
        <w:rPr>
          <w:kern w:val="22"/>
          <w:szCs w:val="22"/>
        </w:rPr>
      </w:pPr>
      <w:r w:rsidRPr="00691470">
        <w:rPr>
          <w:kern w:val="22"/>
          <w:szCs w:val="22"/>
        </w:rPr>
        <w:t>1</w:t>
      </w:r>
      <w:r w:rsidR="00CF3D87" w:rsidRPr="00691470">
        <w:rPr>
          <w:kern w:val="22"/>
          <w:szCs w:val="22"/>
        </w:rPr>
        <w:t>3</w:t>
      </w:r>
      <w:r w:rsidRPr="00691470">
        <w:rPr>
          <w:kern w:val="22"/>
          <w:szCs w:val="22"/>
        </w:rPr>
        <w:t>.</w:t>
      </w:r>
      <w:r w:rsidRPr="00691470">
        <w:rPr>
          <w:kern w:val="22"/>
          <w:szCs w:val="22"/>
        </w:rPr>
        <w:tab/>
      </w:r>
      <w:r w:rsidR="00A456AC" w:rsidRPr="00691470">
        <w:rPr>
          <w:kern w:val="22"/>
          <w:szCs w:val="22"/>
        </w:rPr>
        <w:t>R</w:t>
      </w:r>
      <w:r w:rsidR="00443000" w:rsidRPr="00691470">
        <w:rPr>
          <w:kern w:val="22"/>
          <w:szCs w:val="22"/>
        </w:rPr>
        <w:t>eview mechanisms</w:t>
      </w:r>
    </w:p>
    <w:p w14:paraId="0DC3DEC7" w14:textId="10E173EB" w:rsidR="004139F1" w:rsidRPr="00691470" w:rsidRDefault="008952EC" w:rsidP="00C33570">
      <w:pPr>
        <w:pStyle w:val="Para1"/>
        <w:suppressLineNumbers/>
        <w:tabs>
          <w:tab w:val="clear" w:pos="360"/>
        </w:tabs>
        <w:suppressAutoHyphens/>
        <w:rPr>
          <w:kern w:val="22"/>
          <w:szCs w:val="22"/>
        </w:rPr>
      </w:pPr>
      <w:r w:rsidRPr="00691470">
        <w:rPr>
          <w:kern w:val="22"/>
          <w:szCs w:val="22"/>
        </w:rPr>
        <w:t xml:space="preserve">Participants </w:t>
      </w:r>
      <w:r w:rsidR="00DB0518" w:rsidRPr="00691470">
        <w:rPr>
          <w:kern w:val="22"/>
          <w:szCs w:val="22"/>
        </w:rPr>
        <w:t xml:space="preserve">briefly </w:t>
      </w:r>
      <w:r w:rsidRPr="00691470">
        <w:rPr>
          <w:kern w:val="22"/>
          <w:szCs w:val="22"/>
        </w:rPr>
        <w:t xml:space="preserve">discussed mechanisms that would </w:t>
      </w:r>
      <w:r w:rsidR="00DB0518" w:rsidRPr="00691470">
        <w:rPr>
          <w:kern w:val="22"/>
          <w:szCs w:val="22"/>
        </w:rPr>
        <w:t xml:space="preserve">be </w:t>
      </w:r>
      <w:r w:rsidR="00C4707C" w:rsidRPr="00691470">
        <w:rPr>
          <w:kern w:val="22"/>
          <w:szCs w:val="22"/>
        </w:rPr>
        <w:t>need</w:t>
      </w:r>
      <w:r w:rsidR="00DB0518" w:rsidRPr="00691470">
        <w:rPr>
          <w:kern w:val="22"/>
          <w:szCs w:val="22"/>
        </w:rPr>
        <w:t xml:space="preserve">ed </w:t>
      </w:r>
      <w:r w:rsidRPr="00691470">
        <w:rPr>
          <w:kern w:val="22"/>
          <w:szCs w:val="22"/>
        </w:rPr>
        <w:t>to support the review of implementation of the post-2020 global biodiversity framework and how those mechanisms could be integrated into the framework.</w:t>
      </w:r>
      <w:r w:rsidR="00DB0518" w:rsidRPr="00691470">
        <w:rPr>
          <w:kern w:val="22"/>
          <w:szCs w:val="22"/>
        </w:rPr>
        <w:t xml:space="preserve"> </w:t>
      </w:r>
      <w:r w:rsidR="004139F1" w:rsidRPr="00691470">
        <w:rPr>
          <w:kern w:val="22"/>
          <w:szCs w:val="22"/>
        </w:rPr>
        <w:t xml:space="preserve">They </w:t>
      </w:r>
      <w:r w:rsidR="00DB0518" w:rsidRPr="00691470">
        <w:rPr>
          <w:kern w:val="22"/>
          <w:szCs w:val="22"/>
        </w:rPr>
        <w:t xml:space="preserve">noted </w:t>
      </w:r>
      <w:r w:rsidR="00A948B6" w:rsidRPr="00691470">
        <w:rPr>
          <w:kern w:val="22"/>
          <w:szCs w:val="22"/>
        </w:rPr>
        <w:t xml:space="preserve">that national reports, </w:t>
      </w:r>
      <w:r w:rsidR="004139F1" w:rsidRPr="00691470">
        <w:rPr>
          <w:kern w:val="22"/>
          <w:szCs w:val="22"/>
        </w:rPr>
        <w:t xml:space="preserve">which are </w:t>
      </w:r>
      <w:r w:rsidR="00A948B6" w:rsidRPr="00691470">
        <w:rPr>
          <w:kern w:val="22"/>
          <w:szCs w:val="22"/>
        </w:rPr>
        <w:t>required under the Convention an</w:t>
      </w:r>
      <w:r w:rsidR="004139F1" w:rsidRPr="00691470">
        <w:rPr>
          <w:kern w:val="22"/>
          <w:szCs w:val="22"/>
        </w:rPr>
        <w:t xml:space="preserve">d its two Protocols, would be central to any </w:t>
      </w:r>
      <w:r w:rsidR="00A948B6" w:rsidRPr="00691470">
        <w:rPr>
          <w:kern w:val="22"/>
          <w:szCs w:val="22"/>
        </w:rPr>
        <w:t>review mechanism</w:t>
      </w:r>
      <w:r w:rsidR="004139F1" w:rsidRPr="00691470">
        <w:rPr>
          <w:kern w:val="22"/>
          <w:szCs w:val="22"/>
        </w:rPr>
        <w:t xml:space="preserve"> and therefore emphasi</w:t>
      </w:r>
      <w:r w:rsidR="00274568" w:rsidRPr="00691470">
        <w:rPr>
          <w:kern w:val="22"/>
          <w:szCs w:val="22"/>
        </w:rPr>
        <w:t>z</w:t>
      </w:r>
      <w:r w:rsidR="004139F1" w:rsidRPr="00691470">
        <w:rPr>
          <w:kern w:val="22"/>
          <w:szCs w:val="22"/>
        </w:rPr>
        <w:t>ed the need to ensure that national reporting obligations were enforced.</w:t>
      </w:r>
    </w:p>
    <w:p w14:paraId="755EA593" w14:textId="1B2871D1" w:rsidR="006D10B1" w:rsidRPr="00691470" w:rsidRDefault="006D10B1" w:rsidP="00C33570">
      <w:pPr>
        <w:pStyle w:val="Para1"/>
        <w:suppressLineNumbers/>
        <w:tabs>
          <w:tab w:val="clear" w:pos="360"/>
        </w:tabs>
        <w:suppressAutoHyphens/>
        <w:rPr>
          <w:kern w:val="22"/>
          <w:szCs w:val="22"/>
        </w:rPr>
      </w:pPr>
      <w:r w:rsidRPr="00691470">
        <w:rPr>
          <w:kern w:val="22"/>
          <w:szCs w:val="22"/>
        </w:rPr>
        <w:lastRenderedPageBreak/>
        <w:t xml:space="preserve">The participants also highlighted the need to streamline and </w:t>
      </w:r>
      <w:r w:rsidR="00691FBA" w:rsidRPr="00691470">
        <w:rPr>
          <w:kern w:val="22"/>
          <w:szCs w:val="22"/>
        </w:rPr>
        <w:t>synergi</w:t>
      </w:r>
      <w:r w:rsidR="00A30CED" w:rsidRPr="00691470">
        <w:rPr>
          <w:kern w:val="22"/>
          <w:szCs w:val="22"/>
        </w:rPr>
        <w:t>z</w:t>
      </w:r>
      <w:r w:rsidR="00691FBA" w:rsidRPr="00691470">
        <w:rPr>
          <w:kern w:val="22"/>
          <w:szCs w:val="22"/>
        </w:rPr>
        <w:t xml:space="preserve">e </w:t>
      </w:r>
      <w:r w:rsidRPr="00691470">
        <w:rPr>
          <w:kern w:val="22"/>
          <w:szCs w:val="22"/>
        </w:rPr>
        <w:t>national reporting across all biodiversity-related conventions, the Rio conventions and the monitoring process for the 2030 Agenda for Sustainable Development in order to reduce reporting burden for Parties.</w:t>
      </w:r>
      <w:r w:rsidR="00691FBA" w:rsidRPr="00691470">
        <w:rPr>
          <w:rStyle w:val="FootnoteReference"/>
          <w:kern w:val="22"/>
          <w:szCs w:val="22"/>
        </w:rPr>
        <w:footnoteReference w:id="5"/>
      </w:r>
    </w:p>
    <w:p w14:paraId="2E3B7392" w14:textId="5366F798" w:rsidR="00443000" w:rsidRPr="00691470" w:rsidRDefault="00691FBA" w:rsidP="00C33570">
      <w:pPr>
        <w:pStyle w:val="Para1"/>
        <w:suppressLineNumbers/>
        <w:tabs>
          <w:tab w:val="clear" w:pos="360"/>
        </w:tabs>
        <w:suppressAutoHyphens/>
        <w:rPr>
          <w:kern w:val="22"/>
          <w:szCs w:val="22"/>
        </w:rPr>
      </w:pPr>
      <w:r w:rsidRPr="00691470">
        <w:rPr>
          <w:kern w:val="22"/>
          <w:szCs w:val="22"/>
        </w:rPr>
        <w:t>Participants further underlined t</w:t>
      </w:r>
      <w:r w:rsidR="00A948B6" w:rsidRPr="00691470">
        <w:rPr>
          <w:kern w:val="22"/>
          <w:szCs w:val="22"/>
        </w:rPr>
        <w:t xml:space="preserve">he need to </w:t>
      </w:r>
      <w:r w:rsidR="004139F1" w:rsidRPr="00691470">
        <w:rPr>
          <w:kern w:val="22"/>
          <w:szCs w:val="22"/>
        </w:rPr>
        <w:t xml:space="preserve">incorporate </w:t>
      </w:r>
      <w:r w:rsidR="00A948B6" w:rsidRPr="00691470">
        <w:rPr>
          <w:kern w:val="22"/>
          <w:szCs w:val="22"/>
        </w:rPr>
        <w:t xml:space="preserve">indicators in the post-2020 framework </w:t>
      </w:r>
      <w:r w:rsidR="004139F1" w:rsidRPr="00691470">
        <w:rPr>
          <w:kern w:val="22"/>
          <w:szCs w:val="22"/>
        </w:rPr>
        <w:t>and to ensure that th</w:t>
      </w:r>
      <w:r w:rsidRPr="00691470">
        <w:rPr>
          <w:kern w:val="22"/>
          <w:szCs w:val="22"/>
        </w:rPr>
        <w:t>ose indicators</w:t>
      </w:r>
      <w:r w:rsidR="004139F1" w:rsidRPr="00691470">
        <w:rPr>
          <w:kern w:val="22"/>
          <w:szCs w:val="22"/>
        </w:rPr>
        <w:t xml:space="preserve"> </w:t>
      </w:r>
      <w:r w:rsidR="00A948B6" w:rsidRPr="00691470">
        <w:rPr>
          <w:kern w:val="22"/>
          <w:szCs w:val="22"/>
        </w:rPr>
        <w:t>were clear and measurable</w:t>
      </w:r>
      <w:r w:rsidR="004139F1" w:rsidRPr="00691470">
        <w:rPr>
          <w:kern w:val="22"/>
          <w:szCs w:val="22"/>
        </w:rPr>
        <w:t xml:space="preserve">. </w:t>
      </w:r>
      <w:r w:rsidRPr="00691470">
        <w:rPr>
          <w:kern w:val="22"/>
          <w:szCs w:val="22"/>
        </w:rPr>
        <w:t xml:space="preserve">They </w:t>
      </w:r>
      <w:r w:rsidR="004139F1" w:rsidRPr="00691470">
        <w:rPr>
          <w:kern w:val="22"/>
          <w:szCs w:val="22"/>
        </w:rPr>
        <w:t>emphasi</w:t>
      </w:r>
      <w:r w:rsidR="00A30CED" w:rsidRPr="00691470">
        <w:rPr>
          <w:kern w:val="22"/>
          <w:szCs w:val="22"/>
        </w:rPr>
        <w:t>z</w:t>
      </w:r>
      <w:r w:rsidR="004139F1" w:rsidRPr="00691470">
        <w:rPr>
          <w:kern w:val="22"/>
          <w:szCs w:val="22"/>
        </w:rPr>
        <w:t xml:space="preserve">ed the need to </w:t>
      </w:r>
      <w:r w:rsidR="006D10B1" w:rsidRPr="00691470">
        <w:rPr>
          <w:kern w:val="22"/>
          <w:szCs w:val="22"/>
        </w:rPr>
        <w:t>avoid</w:t>
      </w:r>
      <w:r w:rsidR="004139F1" w:rsidRPr="00691470">
        <w:rPr>
          <w:kern w:val="22"/>
          <w:szCs w:val="22"/>
        </w:rPr>
        <w:t xml:space="preserve"> the </w:t>
      </w:r>
      <w:r w:rsidR="006759E5">
        <w:rPr>
          <w:kern w:val="22"/>
          <w:szCs w:val="22"/>
        </w:rPr>
        <w:t xml:space="preserve">previous </w:t>
      </w:r>
      <w:r w:rsidR="004139F1" w:rsidRPr="00691470">
        <w:rPr>
          <w:kern w:val="22"/>
          <w:szCs w:val="22"/>
        </w:rPr>
        <w:t xml:space="preserve">mistake whereby indicators were agreed almost </w:t>
      </w:r>
      <w:r w:rsidR="00A30CED" w:rsidRPr="00691470">
        <w:rPr>
          <w:kern w:val="22"/>
          <w:szCs w:val="22"/>
        </w:rPr>
        <w:t xml:space="preserve">five </w:t>
      </w:r>
      <w:r w:rsidR="004139F1" w:rsidRPr="00691470">
        <w:rPr>
          <w:kern w:val="22"/>
          <w:szCs w:val="22"/>
        </w:rPr>
        <w:t>years after the strategic plan</w:t>
      </w:r>
      <w:r w:rsidR="006759E5">
        <w:rPr>
          <w:kern w:val="22"/>
          <w:szCs w:val="22"/>
        </w:rPr>
        <w:t xml:space="preserve"> had been adopted</w:t>
      </w:r>
      <w:r w:rsidR="006D10B1" w:rsidRPr="00691470">
        <w:rPr>
          <w:kern w:val="22"/>
          <w:szCs w:val="22"/>
        </w:rPr>
        <w:t>.</w:t>
      </w:r>
    </w:p>
    <w:p w14:paraId="0A7D7657" w14:textId="201CBDC6" w:rsidR="005A6B4A" w:rsidRPr="00C33570" w:rsidRDefault="00443000" w:rsidP="00C33570">
      <w:pPr>
        <w:pStyle w:val="Heading3"/>
        <w:suppressLineNumbers/>
        <w:suppressAutoHyphens/>
        <w:rPr>
          <w:kern w:val="22"/>
          <w:szCs w:val="22"/>
        </w:rPr>
      </w:pPr>
      <w:r w:rsidRPr="00691470">
        <w:rPr>
          <w:kern w:val="22"/>
          <w:szCs w:val="22"/>
        </w:rPr>
        <w:t>1</w:t>
      </w:r>
      <w:r w:rsidR="00CF3D87" w:rsidRPr="00691470">
        <w:rPr>
          <w:kern w:val="22"/>
          <w:szCs w:val="22"/>
        </w:rPr>
        <w:t>4</w:t>
      </w:r>
      <w:r w:rsidRPr="00691470">
        <w:rPr>
          <w:kern w:val="22"/>
          <w:szCs w:val="22"/>
        </w:rPr>
        <w:t>.</w:t>
      </w:r>
      <w:r w:rsidRPr="00691470">
        <w:rPr>
          <w:kern w:val="22"/>
          <w:szCs w:val="22"/>
        </w:rPr>
        <w:tab/>
        <w:t>Mechanisms for accountability</w:t>
      </w:r>
    </w:p>
    <w:p w14:paraId="21410DD0" w14:textId="400CCBB8" w:rsidR="005A6B4A" w:rsidRPr="00C33570" w:rsidRDefault="00341A2F" w:rsidP="00C33570">
      <w:pPr>
        <w:pStyle w:val="Para1"/>
        <w:suppressLineNumbers/>
        <w:tabs>
          <w:tab w:val="clear" w:pos="360"/>
          <w:tab w:val="num" w:pos="720"/>
        </w:tabs>
        <w:suppressAutoHyphens/>
        <w:rPr>
          <w:kern w:val="22"/>
          <w:szCs w:val="22"/>
          <w:lang w:val="en-US"/>
        </w:rPr>
      </w:pPr>
      <w:r w:rsidRPr="00691470">
        <w:rPr>
          <w:kern w:val="22"/>
          <w:szCs w:val="22"/>
        </w:rPr>
        <w:t>Participants in general recogni</w:t>
      </w:r>
      <w:r w:rsidR="00A30CED" w:rsidRPr="00691470">
        <w:rPr>
          <w:kern w:val="22"/>
          <w:szCs w:val="22"/>
        </w:rPr>
        <w:t>z</w:t>
      </w:r>
      <w:r w:rsidRPr="00691470">
        <w:rPr>
          <w:kern w:val="22"/>
          <w:szCs w:val="22"/>
        </w:rPr>
        <w:t xml:space="preserve">ed the need </w:t>
      </w:r>
      <w:r w:rsidR="00957328" w:rsidRPr="00691470">
        <w:rPr>
          <w:kern w:val="22"/>
          <w:szCs w:val="22"/>
        </w:rPr>
        <w:t>to include mechanisms for accountability in the post</w:t>
      </w:r>
      <w:r w:rsidR="00A30CED" w:rsidRPr="00691470">
        <w:rPr>
          <w:kern w:val="22"/>
          <w:szCs w:val="22"/>
        </w:rPr>
        <w:noBreakHyphen/>
      </w:r>
      <w:r w:rsidR="00957328" w:rsidRPr="00691470">
        <w:rPr>
          <w:kern w:val="22"/>
          <w:szCs w:val="22"/>
        </w:rPr>
        <w:t>2020 global biodiversity framework</w:t>
      </w:r>
      <w:r w:rsidR="009F6ABF" w:rsidRPr="00691470">
        <w:rPr>
          <w:kern w:val="22"/>
          <w:szCs w:val="22"/>
        </w:rPr>
        <w:t xml:space="preserve"> to </w:t>
      </w:r>
      <w:r w:rsidR="00957328" w:rsidRPr="00691470">
        <w:rPr>
          <w:kern w:val="22"/>
          <w:szCs w:val="22"/>
        </w:rPr>
        <w:t>mak</w:t>
      </w:r>
      <w:r w:rsidR="009F6ABF" w:rsidRPr="00691470">
        <w:rPr>
          <w:kern w:val="22"/>
          <w:szCs w:val="22"/>
        </w:rPr>
        <w:t>e</w:t>
      </w:r>
      <w:r w:rsidR="00957328" w:rsidRPr="00691470">
        <w:rPr>
          <w:kern w:val="22"/>
          <w:szCs w:val="22"/>
        </w:rPr>
        <w:t xml:space="preserve"> countries more accountable in implementing the Convention</w:t>
      </w:r>
      <w:r w:rsidR="009F6ABF" w:rsidRPr="00691470">
        <w:rPr>
          <w:kern w:val="22"/>
          <w:szCs w:val="22"/>
        </w:rPr>
        <w:t xml:space="preserve"> and its Protocols.</w:t>
      </w:r>
      <w:r w:rsidR="00957328" w:rsidRPr="00691470">
        <w:rPr>
          <w:kern w:val="22"/>
          <w:szCs w:val="22"/>
        </w:rPr>
        <w:t xml:space="preserve"> </w:t>
      </w:r>
      <w:r w:rsidR="005A6B4A" w:rsidRPr="00C33570">
        <w:rPr>
          <w:kern w:val="22"/>
          <w:szCs w:val="22"/>
          <w:lang w:val="en-US"/>
        </w:rPr>
        <w:t xml:space="preserve">However, </w:t>
      </w:r>
      <w:r w:rsidRPr="00C33570">
        <w:rPr>
          <w:kern w:val="22"/>
          <w:szCs w:val="22"/>
          <w:lang w:val="en-US"/>
        </w:rPr>
        <w:t xml:space="preserve">they highlighted the need to exercise </w:t>
      </w:r>
      <w:r w:rsidR="005A6B4A" w:rsidRPr="00C33570">
        <w:rPr>
          <w:kern w:val="22"/>
          <w:szCs w:val="22"/>
          <w:lang w:val="en-US"/>
        </w:rPr>
        <w:t>caution when introducing new concepts and notions</w:t>
      </w:r>
      <w:r w:rsidR="00521A0A">
        <w:rPr>
          <w:kern w:val="22"/>
          <w:szCs w:val="22"/>
          <w:lang w:val="en-US"/>
        </w:rPr>
        <w:t>,</w:t>
      </w:r>
      <w:r w:rsidR="00957328" w:rsidRPr="00C33570">
        <w:rPr>
          <w:kern w:val="22"/>
          <w:szCs w:val="22"/>
          <w:lang w:val="en-US"/>
        </w:rPr>
        <w:t xml:space="preserve"> </w:t>
      </w:r>
      <w:r w:rsidR="00521A0A" w:rsidRPr="00EA5244">
        <w:rPr>
          <w:kern w:val="22"/>
          <w:szCs w:val="22"/>
          <w:lang w:val="en-US"/>
        </w:rPr>
        <w:t xml:space="preserve">such </w:t>
      </w:r>
      <w:r w:rsidRPr="00C33570">
        <w:rPr>
          <w:kern w:val="22"/>
          <w:szCs w:val="22"/>
          <w:lang w:val="en-US"/>
        </w:rPr>
        <w:t xml:space="preserve">as “mechanisms for accountability at the national level”, </w:t>
      </w:r>
      <w:r w:rsidR="005A6B4A" w:rsidRPr="00C33570">
        <w:rPr>
          <w:kern w:val="22"/>
          <w:szCs w:val="22"/>
          <w:lang w:val="en-US"/>
        </w:rPr>
        <w:t xml:space="preserve">that </w:t>
      </w:r>
      <w:r w:rsidR="00EB4250" w:rsidRPr="00C33570">
        <w:rPr>
          <w:kern w:val="22"/>
          <w:szCs w:val="22"/>
          <w:lang w:val="en-US"/>
        </w:rPr>
        <w:t>had</w:t>
      </w:r>
      <w:r w:rsidR="005A6B4A" w:rsidRPr="00C33570">
        <w:rPr>
          <w:kern w:val="22"/>
          <w:szCs w:val="22"/>
          <w:lang w:val="en-US"/>
        </w:rPr>
        <w:t xml:space="preserve"> not been tested </w:t>
      </w:r>
      <w:r w:rsidRPr="00C33570">
        <w:rPr>
          <w:kern w:val="22"/>
          <w:szCs w:val="22"/>
          <w:lang w:val="en-US"/>
        </w:rPr>
        <w:t>and tried before</w:t>
      </w:r>
      <w:r w:rsidR="005A6B4A" w:rsidRPr="00C33570">
        <w:rPr>
          <w:kern w:val="22"/>
          <w:szCs w:val="22"/>
          <w:lang w:val="en-US"/>
        </w:rPr>
        <w:t>.</w:t>
      </w:r>
    </w:p>
    <w:p w14:paraId="4F45FD47" w14:textId="293EB075" w:rsidR="009F6ABF" w:rsidRPr="00C33570" w:rsidRDefault="00341A2F" w:rsidP="00C33570">
      <w:pPr>
        <w:pStyle w:val="Para1"/>
        <w:suppressLineNumbers/>
        <w:tabs>
          <w:tab w:val="clear" w:pos="360"/>
          <w:tab w:val="num" w:pos="720"/>
        </w:tabs>
        <w:suppressAutoHyphens/>
        <w:rPr>
          <w:kern w:val="22"/>
          <w:szCs w:val="22"/>
          <w:lang w:val="en-US"/>
        </w:rPr>
      </w:pPr>
      <w:r w:rsidRPr="00691470">
        <w:rPr>
          <w:kern w:val="22"/>
          <w:szCs w:val="22"/>
        </w:rPr>
        <w:t>The</w:t>
      </w:r>
      <w:r w:rsidR="00957328" w:rsidRPr="00691470">
        <w:rPr>
          <w:kern w:val="22"/>
          <w:szCs w:val="22"/>
        </w:rPr>
        <w:t xml:space="preserve">re </w:t>
      </w:r>
      <w:r w:rsidRPr="00691470">
        <w:rPr>
          <w:kern w:val="22"/>
          <w:szCs w:val="22"/>
        </w:rPr>
        <w:t xml:space="preserve">was general </w:t>
      </w:r>
      <w:r w:rsidR="00957328" w:rsidRPr="00691470">
        <w:rPr>
          <w:kern w:val="22"/>
          <w:szCs w:val="22"/>
        </w:rPr>
        <w:t>agreement</w:t>
      </w:r>
      <w:r w:rsidRPr="00691470">
        <w:rPr>
          <w:kern w:val="22"/>
          <w:szCs w:val="22"/>
        </w:rPr>
        <w:t xml:space="preserve"> regarding the need to consider </w:t>
      </w:r>
      <w:r w:rsidR="00957328" w:rsidRPr="00C33570">
        <w:rPr>
          <w:kern w:val="22"/>
          <w:szCs w:val="22"/>
          <w:lang w:val="en-US"/>
        </w:rPr>
        <w:t>compliance</w:t>
      </w:r>
      <w:r w:rsidRPr="00C33570">
        <w:rPr>
          <w:kern w:val="22"/>
          <w:szCs w:val="22"/>
          <w:lang w:val="en-US"/>
        </w:rPr>
        <w:t xml:space="preserve"> and accountability jointly</w:t>
      </w:r>
      <w:r w:rsidR="00E830BD" w:rsidRPr="00C33570">
        <w:rPr>
          <w:kern w:val="22"/>
          <w:szCs w:val="22"/>
          <w:lang w:val="en-US"/>
        </w:rPr>
        <w:t>. In th</w:t>
      </w:r>
      <w:r w:rsidR="00521A0A">
        <w:rPr>
          <w:kern w:val="22"/>
          <w:szCs w:val="22"/>
          <w:lang w:val="en-US"/>
        </w:rPr>
        <w:t>at</w:t>
      </w:r>
      <w:r w:rsidR="00E830BD" w:rsidRPr="00C33570">
        <w:rPr>
          <w:kern w:val="22"/>
          <w:szCs w:val="22"/>
          <w:lang w:val="en-US"/>
        </w:rPr>
        <w:t xml:space="preserve"> regard, it was suggested that the post-2020 framework should encourage mechanisms to enforce national reporting obligations and the implementation of NBSAPs. </w:t>
      </w:r>
      <w:r w:rsidR="009F6ABF" w:rsidRPr="00C33570">
        <w:rPr>
          <w:kern w:val="22"/>
          <w:szCs w:val="22"/>
          <w:lang w:val="en-US"/>
        </w:rPr>
        <w:t xml:space="preserve">It was </w:t>
      </w:r>
      <w:r w:rsidR="00E830BD" w:rsidRPr="00C33570">
        <w:rPr>
          <w:kern w:val="22"/>
          <w:szCs w:val="22"/>
          <w:lang w:val="en-US"/>
        </w:rPr>
        <w:t xml:space="preserve">also </w:t>
      </w:r>
      <w:r w:rsidR="009F6ABF" w:rsidRPr="00C33570">
        <w:rPr>
          <w:kern w:val="22"/>
          <w:szCs w:val="22"/>
          <w:lang w:val="en-US"/>
        </w:rPr>
        <w:t>proposed that a</w:t>
      </w:r>
      <w:r w:rsidR="005A6B4A" w:rsidRPr="00C33570">
        <w:rPr>
          <w:kern w:val="22"/>
          <w:szCs w:val="22"/>
          <w:lang w:val="en-US"/>
        </w:rPr>
        <w:t xml:space="preserve">n accounting or score card system could be considered </w:t>
      </w:r>
      <w:r w:rsidR="00E830BD" w:rsidRPr="00C33570">
        <w:rPr>
          <w:kern w:val="22"/>
          <w:szCs w:val="22"/>
          <w:lang w:val="en-US"/>
        </w:rPr>
        <w:t>to</w:t>
      </w:r>
      <w:r w:rsidR="005A6B4A" w:rsidRPr="00C33570">
        <w:rPr>
          <w:kern w:val="22"/>
          <w:szCs w:val="22"/>
          <w:lang w:val="en-US"/>
        </w:rPr>
        <w:t xml:space="preserve"> encourage the implementation of NBSAPs.</w:t>
      </w:r>
    </w:p>
    <w:p w14:paraId="1B3FE60A" w14:textId="5232FFDB" w:rsidR="00E830BD" w:rsidRPr="00C33570" w:rsidRDefault="00E830BD" w:rsidP="00C33570">
      <w:pPr>
        <w:pStyle w:val="Para1"/>
        <w:suppressLineNumbers/>
        <w:tabs>
          <w:tab w:val="clear" w:pos="360"/>
          <w:tab w:val="num" w:pos="720"/>
        </w:tabs>
        <w:suppressAutoHyphens/>
        <w:rPr>
          <w:kern w:val="22"/>
          <w:szCs w:val="22"/>
          <w:lang w:val="en-US"/>
        </w:rPr>
      </w:pPr>
      <w:r w:rsidRPr="00C33570">
        <w:rPr>
          <w:kern w:val="22"/>
          <w:szCs w:val="22"/>
          <w:lang w:val="en-US"/>
        </w:rPr>
        <w:t>Further</w:t>
      </w:r>
      <w:r w:rsidR="00BE6433" w:rsidRPr="00C33570">
        <w:rPr>
          <w:kern w:val="22"/>
          <w:szCs w:val="22"/>
          <w:lang w:val="en-US"/>
        </w:rPr>
        <w:t>more, participants suggested the post-2020 framework should e</w:t>
      </w:r>
      <w:r w:rsidR="005A6B4A" w:rsidRPr="00C33570">
        <w:rPr>
          <w:kern w:val="22"/>
          <w:szCs w:val="22"/>
          <w:lang w:val="en-US"/>
        </w:rPr>
        <w:t>ncourag</w:t>
      </w:r>
      <w:r w:rsidR="00BE6433" w:rsidRPr="00C33570">
        <w:rPr>
          <w:kern w:val="22"/>
          <w:szCs w:val="22"/>
          <w:lang w:val="en-US"/>
        </w:rPr>
        <w:t>e</w:t>
      </w:r>
      <w:r w:rsidR="005A6B4A" w:rsidRPr="00C33570">
        <w:rPr>
          <w:kern w:val="22"/>
          <w:szCs w:val="22"/>
          <w:lang w:val="en-US"/>
        </w:rPr>
        <w:t xml:space="preserve"> submissions from non-</w:t>
      </w:r>
      <w:r w:rsidR="00F200CF">
        <w:rPr>
          <w:kern w:val="22"/>
          <w:szCs w:val="22"/>
          <w:lang w:val="en-US"/>
        </w:rPr>
        <w:t>S</w:t>
      </w:r>
      <w:r w:rsidR="005A6B4A" w:rsidRPr="00C33570">
        <w:rPr>
          <w:kern w:val="22"/>
          <w:szCs w:val="22"/>
          <w:lang w:val="en-US"/>
        </w:rPr>
        <w:t>tate actors on the implementation of NBSAPs</w:t>
      </w:r>
      <w:r w:rsidR="00BE6433" w:rsidRPr="00C33570">
        <w:rPr>
          <w:kern w:val="22"/>
          <w:szCs w:val="22"/>
          <w:lang w:val="en-US"/>
        </w:rPr>
        <w:t xml:space="preserve">. They </w:t>
      </w:r>
      <w:r w:rsidRPr="00C33570">
        <w:rPr>
          <w:kern w:val="22"/>
          <w:szCs w:val="22"/>
          <w:lang w:val="en-US"/>
        </w:rPr>
        <w:t>also suggested that regional and subregional organizations should be empowered by Parties to address accountability issues as one of the potential measures to improve accountability.</w:t>
      </w:r>
    </w:p>
    <w:p w14:paraId="53AD5ED4" w14:textId="77777777" w:rsidR="005A6B4A" w:rsidRPr="00C33570" w:rsidRDefault="005A6B4A" w:rsidP="00C33570">
      <w:pPr>
        <w:pStyle w:val="Para1"/>
        <w:suppressLineNumbers/>
        <w:tabs>
          <w:tab w:val="clear" w:pos="360"/>
          <w:tab w:val="num" w:pos="720"/>
        </w:tabs>
        <w:suppressAutoHyphens/>
        <w:rPr>
          <w:kern w:val="22"/>
          <w:szCs w:val="22"/>
          <w:lang w:val="en-US"/>
        </w:rPr>
      </w:pPr>
      <w:r w:rsidRPr="00C33570">
        <w:rPr>
          <w:kern w:val="22"/>
          <w:szCs w:val="22"/>
          <w:lang w:val="en-US"/>
        </w:rPr>
        <w:t>The need for continued biodiversity mainstreaming into sectoral policies at the national level was also highlighted as important for enhancing accountability of all relevant sectors.</w:t>
      </w:r>
    </w:p>
    <w:p w14:paraId="473DA8B8" w14:textId="3766A4CA" w:rsidR="00581EBF" w:rsidRPr="00691470" w:rsidRDefault="00581EBF" w:rsidP="00C33570">
      <w:pPr>
        <w:pStyle w:val="Heading3"/>
        <w:suppressLineNumbers/>
        <w:suppressAutoHyphens/>
        <w:rPr>
          <w:kern w:val="22"/>
          <w:szCs w:val="22"/>
        </w:rPr>
      </w:pPr>
      <w:r w:rsidRPr="00691470">
        <w:rPr>
          <w:kern w:val="22"/>
          <w:szCs w:val="22"/>
        </w:rPr>
        <w:t>1</w:t>
      </w:r>
      <w:r w:rsidR="00CF3D87" w:rsidRPr="00691470">
        <w:rPr>
          <w:kern w:val="22"/>
          <w:szCs w:val="22"/>
        </w:rPr>
        <w:t>5</w:t>
      </w:r>
      <w:r w:rsidRPr="00691470">
        <w:rPr>
          <w:kern w:val="22"/>
          <w:szCs w:val="22"/>
        </w:rPr>
        <w:t>.</w:t>
      </w:r>
      <w:r w:rsidRPr="00691470">
        <w:rPr>
          <w:kern w:val="22"/>
          <w:szCs w:val="22"/>
        </w:rPr>
        <w:tab/>
        <w:t>Other issues and suggestions</w:t>
      </w:r>
    </w:p>
    <w:p w14:paraId="2951F3B1" w14:textId="568311AC" w:rsidR="00581EBF" w:rsidRPr="00C33570" w:rsidRDefault="00581EBF" w:rsidP="00C33570">
      <w:pPr>
        <w:pStyle w:val="Para1"/>
        <w:suppressLineNumbers/>
        <w:tabs>
          <w:tab w:val="clear" w:pos="360"/>
          <w:tab w:val="num" w:pos="720"/>
        </w:tabs>
        <w:suppressAutoHyphens/>
        <w:rPr>
          <w:kern w:val="22"/>
          <w:szCs w:val="22"/>
          <w:lang w:val="en-US"/>
        </w:rPr>
      </w:pPr>
      <w:r w:rsidRPr="00C33570">
        <w:rPr>
          <w:i/>
          <w:kern w:val="22"/>
          <w:szCs w:val="22"/>
          <w:lang w:val="en-US"/>
        </w:rPr>
        <w:t>Regional cooperation</w:t>
      </w:r>
      <w:r w:rsidRPr="00C33570">
        <w:rPr>
          <w:kern w:val="22"/>
          <w:szCs w:val="22"/>
          <w:lang w:val="en-US"/>
        </w:rPr>
        <w:t>:</w:t>
      </w:r>
      <w:r w:rsidR="002E2E41" w:rsidRPr="00C33570">
        <w:rPr>
          <w:kern w:val="22"/>
          <w:szCs w:val="22"/>
          <w:lang w:val="en-US"/>
        </w:rPr>
        <w:t xml:space="preserve"> Participants emphasized the need to strengthen regional cooperation</w:t>
      </w:r>
      <w:r w:rsidR="0048344E" w:rsidRPr="00C33570">
        <w:rPr>
          <w:kern w:val="22"/>
          <w:szCs w:val="22"/>
          <w:lang w:val="en-US"/>
        </w:rPr>
        <w:t xml:space="preserve"> noting that b</w:t>
      </w:r>
      <w:r w:rsidR="002E2E41" w:rsidRPr="00C33570">
        <w:rPr>
          <w:kern w:val="22"/>
          <w:szCs w:val="22"/>
          <w:lang w:val="en-US"/>
        </w:rPr>
        <w:t>iodiversity d</w:t>
      </w:r>
      <w:r w:rsidR="0048344E" w:rsidRPr="00C33570">
        <w:rPr>
          <w:kern w:val="22"/>
          <w:szCs w:val="22"/>
          <w:lang w:val="en-US"/>
        </w:rPr>
        <w:t xml:space="preserve">id </w:t>
      </w:r>
      <w:r w:rsidR="002E2E41" w:rsidRPr="00C33570">
        <w:rPr>
          <w:kern w:val="22"/>
          <w:szCs w:val="22"/>
          <w:lang w:val="en-US"/>
        </w:rPr>
        <w:t xml:space="preserve">not </w:t>
      </w:r>
      <w:r w:rsidR="0048344E" w:rsidRPr="00C33570">
        <w:rPr>
          <w:kern w:val="22"/>
          <w:szCs w:val="22"/>
          <w:lang w:val="en-US"/>
        </w:rPr>
        <w:t>recogni</w:t>
      </w:r>
      <w:r w:rsidR="00A30CED" w:rsidRPr="00C33570">
        <w:rPr>
          <w:kern w:val="22"/>
          <w:szCs w:val="22"/>
          <w:lang w:val="en-US"/>
        </w:rPr>
        <w:t>z</w:t>
      </w:r>
      <w:r w:rsidR="0048344E" w:rsidRPr="00C33570">
        <w:rPr>
          <w:kern w:val="22"/>
          <w:szCs w:val="22"/>
          <w:lang w:val="en-US"/>
        </w:rPr>
        <w:t>e</w:t>
      </w:r>
      <w:r w:rsidR="002E2E41" w:rsidRPr="00C33570">
        <w:rPr>
          <w:kern w:val="22"/>
          <w:szCs w:val="22"/>
          <w:lang w:val="en-US"/>
        </w:rPr>
        <w:t xml:space="preserve"> borders</w:t>
      </w:r>
      <w:r w:rsidR="00F93592" w:rsidRPr="00C33570">
        <w:rPr>
          <w:kern w:val="22"/>
          <w:szCs w:val="22"/>
          <w:lang w:val="en-US"/>
        </w:rPr>
        <w:t>. The</w:t>
      </w:r>
      <w:r w:rsidR="00BB0D9B" w:rsidRPr="00C33570">
        <w:rPr>
          <w:kern w:val="22"/>
          <w:szCs w:val="22"/>
          <w:lang w:val="en-US"/>
        </w:rPr>
        <w:t>y</w:t>
      </w:r>
      <w:r w:rsidR="00F93592" w:rsidRPr="00C33570">
        <w:rPr>
          <w:kern w:val="22"/>
          <w:szCs w:val="22"/>
          <w:lang w:val="en-US"/>
        </w:rPr>
        <w:t xml:space="preserve"> observed that </w:t>
      </w:r>
      <w:r w:rsidR="002E2E41" w:rsidRPr="00C33570">
        <w:rPr>
          <w:kern w:val="22"/>
          <w:szCs w:val="22"/>
          <w:lang w:val="en-US"/>
        </w:rPr>
        <w:t xml:space="preserve">many regional initiatives </w:t>
      </w:r>
      <w:r w:rsidR="00F93592" w:rsidRPr="00C33570">
        <w:rPr>
          <w:kern w:val="22"/>
          <w:szCs w:val="22"/>
          <w:lang w:val="en-US"/>
        </w:rPr>
        <w:t xml:space="preserve">already </w:t>
      </w:r>
      <w:r w:rsidR="002E2E41" w:rsidRPr="00C33570">
        <w:rPr>
          <w:kern w:val="22"/>
          <w:szCs w:val="22"/>
          <w:lang w:val="en-US"/>
        </w:rPr>
        <w:t>exist</w:t>
      </w:r>
      <w:r w:rsidR="00F93592" w:rsidRPr="00C33570">
        <w:rPr>
          <w:kern w:val="22"/>
          <w:szCs w:val="22"/>
          <w:lang w:val="en-US"/>
        </w:rPr>
        <w:t>ed and</w:t>
      </w:r>
      <w:r w:rsidR="002E2E41" w:rsidRPr="00C33570">
        <w:rPr>
          <w:kern w:val="22"/>
          <w:szCs w:val="22"/>
          <w:lang w:val="en-US"/>
        </w:rPr>
        <w:t xml:space="preserve"> could be leveraged to support biodiversity conservation and </w:t>
      </w:r>
      <w:r w:rsidR="00F93592" w:rsidRPr="00C33570">
        <w:rPr>
          <w:kern w:val="22"/>
          <w:szCs w:val="22"/>
          <w:lang w:val="en-US"/>
        </w:rPr>
        <w:t xml:space="preserve">its </w:t>
      </w:r>
      <w:r w:rsidR="002E2E41" w:rsidRPr="00C33570">
        <w:rPr>
          <w:kern w:val="22"/>
          <w:szCs w:val="22"/>
          <w:lang w:val="en-US"/>
        </w:rPr>
        <w:t xml:space="preserve">sustainable use. Regional platforms, such as the African Ministerial Conference on the Environment (AMCEN), </w:t>
      </w:r>
      <w:r w:rsidR="00F93592" w:rsidRPr="00C33570">
        <w:rPr>
          <w:kern w:val="22"/>
          <w:szCs w:val="22"/>
          <w:lang w:val="en-US"/>
        </w:rPr>
        <w:t xml:space="preserve">also </w:t>
      </w:r>
      <w:r w:rsidR="002E2E41" w:rsidRPr="00C33570">
        <w:rPr>
          <w:kern w:val="22"/>
          <w:szCs w:val="22"/>
          <w:lang w:val="en-US"/>
        </w:rPr>
        <w:t>offer</w:t>
      </w:r>
      <w:r w:rsidR="00F93592" w:rsidRPr="00C33570">
        <w:rPr>
          <w:kern w:val="22"/>
          <w:szCs w:val="22"/>
          <w:lang w:val="en-US"/>
        </w:rPr>
        <w:t>ed</w:t>
      </w:r>
      <w:r w:rsidR="002E2E41" w:rsidRPr="00C33570">
        <w:rPr>
          <w:kern w:val="22"/>
          <w:szCs w:val="22"/>
          <w:lang w:val="en-US"/>
        </w:rPr>
        <w:t xml:space="preserve"> opportunities to</w:t>
      </w:r>
      <w:r w:rsidR="00F93592" w:rsidRPr="00C33570">
        <w:rPr>
          <w:kern w:val="22"/>
          <w:szCs w:val="22"/>
          <w:lang w:val="en-US"/>
        </w:rPr>
        <w:t xml:space="preserve"> coordinate and align policy</w:t>
      </w:r>
      <w:r w:rsidR="002E2E41" w:rsidRPr="00C33570">
        <w:rPr>
          <w:kern w:val="22"/>
          <w:szCs w:val="22"/>
          <w:lang w:val="en-US"/>
        </w:rPr>
        <w:t xml:space="preserve"> </w:t>
      </w:r>
      <w:r w:rsidR="00F93592" w:rsidRPr="00C33570">
        <w:rPr>
          <w:kern w:val="22"/>
          <w:szCs w:val="22"/>
          <w:lang w:val="en-US"/>
        </w:rPr>
        <w:t xml:space="preserve">frameworks, </w:t>
      </w:r>
      <w:r w:rsidR="002E2E41" w:rsidRPr="00C33570">
        <w:rPr>
          <w:kern w:val="22"/>
          <w:szCs w:val="22"/>
          <w:lang w:val="en-US"/>
        </w:rPr>
        <w:t xml:space="preserve">share experiences and lessons, mobilize </w:t>
      </w:r>
      <w:r w:rsidR="00F93592" w:rsidRPr="00C33570">
        <w:rPr>
          <w:kern w:val="22"/>
          <w:szCs w:val="22"/>
          <w:lang w:val="en-US"/>
        </w:rPr>
        <w:t>and maximi</w:t>
      </w:r>
      <w:r w:rsidR="00A30CED" w:rsidRPr="00C33570">
        <w:rPr>
          <w:kern w:val="22"/>
          <w:szCs w:val="22"/>
          <w:lang w:val="en-US"/>
        </w:rPr>
        <w:t>z</w:t>
      </w:r>
      <w:r w:rsidR="00F93592" w:rsidRPr="00C33570">
        <w:rPr>
          <w:kern w:val="22"/>
          <w:szCs w:val="22"/>
          <w:lang w:val="en-US"/>
        </w:rPr>
        <w:t xml:space="preserve">e use of </w:t>
      </w:r>
      <w:r w:rsidR="002E2E41" w:rsidRPr="00C33570">
        <w:rPr>
          <w:kern w:val="22"/>
          <w:szCs w:val="22"/>
          <w:lang w:val="en-US"/>
        </w:rPr>
        <w:t>expert</w:t>
      </w:r>
      <w:r w:rsidR="00F93592" w:rsidRPr="00C33570">
        <w:rPr>
          <w:kern w:val="22"/>
          <w:szCs w:val="22"/>
          <w:lang w:val="en-US"/>
        </w:rPr>
        <w:t>ise in the region</w:t>
      </w:r>
      <w:r w:rsidR="002E2E41" w:rsidRPr="00C33570">
        <w:rPr>
          <w:kern w:val="22"/>
          <w:szCs w:val="22"/>
          <w:lang w:val="en-US"/>
        </w:rPr>
        <w:t xml:space="preserve">, and build </w:t>
      </w:r>
      <w:r w:rsidR="00F93592" w:rsidRPr="00C33570">
        <w:rPr>
          <w:kern w:val="22"/>
          <w:szCs w:val="22"/>
          <w:lang w:val="en-US"/>
        </w:rPr>
        <w:t>regional support networks and</w:t>
      </w:r>
      <w:r w:rsidR="002E2E41" w:rsidRPr="00C33570">
        <w:rPr>
          <w:kern w:val="22"/>
          <w:szCs w:val="22"/>
          <w:lang w:val="en-US"/>
        </w:rPr>
        <w:t xml:space="preserve"> roster</w:t>
      </w:r>
      <w:r w:rsidR="00F93592" w:rsidRPr="00C33570">
        <w:rPr>
          <w:kern w:val="22"/>
          <w:szCs w:val="22"/>
          <w:lang w:val="en-US"/>
        </w:rPr>
        <w:t>s</w:t>
      </w:r>
      <w:r w:rsidR="002E2E41" w:rsidRPr="00C33570">
        <w:rPr>
          <w:kern w:val="22"/>
          <w:szCs w:val="22"/>
          <w:lang w:val="en-US"/>
        </w:rPr>
        <w:t xml:space="preserve"> of biodiversity experts. </w:t>
      </w:r>
      <w:r w:rsidR="00F93592" w:rsidRPr="00C33570">
        <w:rPr>
          <w:kern w:val="22"/>
          <w:szCs w:val="22"/>
          <w:lang w:val="en-US"/>
        </w:rPr>
        <w:t>Participants also highlighted t</w:t>
      </w:r>
      <w:r w:rsidR="002E2E41" w:rsidRPr="00C33570">
        <w:rPr>
          <w:kern w:val="22"/>
          <w:szCs w:val="22"/>
          <w:lang w:val="en-US"/>
        </w:rPr>
        <w:t xml:space="preserve">he need to identify </w:t>
      </w:r>
      <w:r w:rsidR="00F93592" w:rsidRPr="00C33570">
        <w:rPr>
          <w:kern w:val="22"/>
          <w:szCs w:val="22"/>
          <w:lang w:val="en-US"/>
        </w:rPr>
        <w:t xml:space="preserve">existing regional </w:t>
      </w:r>
      <w:r w:rsidR="002E2E41" w:rsidRPr="00C33570">
        <w:rPr>
          <w:kern w:val="22"/>
          <w:szCs w:val="22"/>
          <w:lang w:val="en-US"/>
        </w:rPr>
        <w:t>centers of excellence and strategic partners that could become “champions” for regional cooperation.</w:t>
      </w:r>
    </w:p>
    <w:p w14:paraId="4BF7814B" w14:textId="6B07FD3C" w:rsidR="00E32777" w:rsidRPr="00691470" w:rsidRDefault="00E32777" w:rsidP="00C33570">
      <w:pPr>
        <w:pStyle w:val="Para1"/>
        <w:suppressLineNumbers/>
        <w:tabs>
          <w:tab w:val="clear" w:pos="360"/>
        </w:tabs>
        <w:suppressAutoHyphens/>
        <w:rPr>
          <w:kern w:val="22"/>
          <w:szCs w:val="22"/>
        </w:rPr>
      </w:pPr>
      <w:r w:rsidRPr="00691470">
        <w:rPr>
          <w:i/>
          <w:kern w:val="22"/>
          <w:szCs w:val="22"/>
        </w:rPr>
        <w:t>Integration of human rights</w:t>
      </w:r>
      <w:r w:rsidRPr="00691470">
        <w:rPr>
          <w:kern w:val="22"/>
          <w:szCs w:val="22"/>
        </w:rPr>
        <w:t xml:space="preserve">: </w:t>
      </w:r>
      <w:r w:rsidR="00F93592" w:rsidRPr="00691470">
        <w:rPr>
          <w:kern w:val="22"/>
          <w:szCs w:val="22"/>
        </w:rPr>
        <w:t>P</w:t>
      </w:r>
      <w:r w:rsidRPr="00691470">
        <w:rPr>
          <w:kern w:val="22"/>
          <w:szCs w:val="22"/>
        </w:rPr>
        <w:t>articipants highlighted the need to include “the right to a healthy environment” as a key component for delivery of the post-2020 framework. This would assist in achieving multiple benefits to society and biodiversity. Human rights conventions and structures are already in place</w:t>
      </w:r>
      <w:r w:rsidR="00D610CB">
        <w:rPr>
          <w:kern w:val="22"/>
          <w:szCs w:val="22"/>
        </w:rPr>
        <w:t>,</w:t>
      </w:r>
      <w:r w:rsidRPr="00691470">
        <w:rPr>
          <w:kern w:val="22"/>
          <w:szCs w:val="22"/>
        </w:rPr>
        <w:t xml:space="preserve"> and their existence </w:t>
      </w:r>
      <w:r w:rsidR="00D610CB">
        <w:rPr>
          <w:kern w:val="22"/>
          <w:szCs w:val="22"/>
        </w:rPr>
        <w:t xml:space="preserve">could be utilized </w:t>
      </w:r>
      <w:r w:rsidRPr="00691470">
        <w:rPr>
          <w:kern w:val="22"/>
          <w:szCs w:val="22"/>
        </w:rPr>
        <w:t xml:space="preserve">to </w:t>
      </w:r>
      <w:r w:rsidR="002F76C2">
        <w:rPr>
          <w:kern w:val="22"/>
          <w:szCs w:val="22"/>
        </w:rPr>
        <w:t>advocate</w:t>
      </w:r>
      <w:r w:rsidR="002F76C2" w:rsidRPr="00691470">
        <w:rPr>
          <w:kern w:val="22"/>
          <w:szCs w:val="22"/>
        </w:rPr>
        <w:t xml:space="preserve"> </w:t>
      </w:r>
      <w:r w:rsidRPr="00691470">
        <w:rPr>
          <w:kern w:val="22"/>
          <w:szCs w:val="22"/>
        </w:rPr>
        <w:t xml:space="preserve">for </w:t>
      </w:r>
      <w:r w:rsidR="00D610CB">
        <w:rPr>
          <w:kern w:val="22"/>
          <w:szCs w:val="22"/>
        </w:rPr>
        <w:t>a</w:t>
      </w:r>
      <w:r w:rsidR="00D610CB" w:rsidRPr="00691470">
        <w:rPr>
          <w:kern w:val="22"/>
          <w:szCs w:val="22"/>
        </w:rPr>
        <w:t xml:space="preserve"> </w:t>
      </w:r>
      <w:r w:rsidR="00781A7C" w:rsidRPr="00691470">
        <w:rPr>
          <w:kern w:val="22"/>
          <w:szCs w:val="22"/>
        </w:rPr>
        <w:t>h</w:t>
      </w:r>
      <w:r w:rsidRPr="00691470">
        <w:rPr>
          <w:kern w:val="22"/>
          <w:szCs w:val="22"/>
        </w:rPr>
        <w:t>uman right to a healthy environment.</w:t>
      </w:r>
    </w:p>
    <w:p w14:paraId="4FD93618" w14:textId="37E22A1B" w:rsidR="002E2E41" w:rsidRPr="00C33570" w:rsidRDefault="00E32777" w:rsidP="00C33570">
      <w:pPr>
        <w:pStyle w:val="Para1"/>
        <w:suppressLineNumbers/>
        <w:tabs>
          <w:tab w:val="clear" w:pos="360"/>
          <w:tab w:val="num" w:pos="720"/>
        </w:tabs>
        <w:suppressAutoHyphens/>
        <w:rPr>
          <w:kern w:val="22"/>
          <w:szCs w:val="22"/>
        </w:rPr>
      </w:pPr>
      <w:r w:rsidRPr="00C33570">
        <w:rPr>
          <w:i/>
          <w:kern w:val="22"/>
          <w:szCs w:val="22"/>
          <w:lang w:val="en-US"/>
        </w:rPr>
        <w:t>Protection of e</w:t>
      </w:r>
      <w:r w:rsidR="00581EBF" w:rsidRPr="00C33570">
        <w:rPr>
          <w:i/>
          <w:kern w:val="22"/>
          <w:szCs w:val="22"/>
          <w:lang w:val="en-US"/>
        </w:rPr>
        <w:t>nvironmental human rights defenders</w:t>
      </w:r>
      <w:r w:rsidR="00581EBF" w:rsidRPr="00C33570">
        <w:rPr>
          <w:kern w:val="22"/>
          <w:szCs w:val="22"/>
          <w:lang w:val="en-US"/>
        </w:rPr>
        <w:t xml:space="preserve">: </w:t>
      </w:r>
      <w:r w:rsidR="00F93592" w:rsidRPr="00C33570">
        <w:rPr>
          <w:kern w:val="22"/>
          <w:szCs w:val="22"/>
          <w:lang w:val="en-US"/>
        </w:rPr>
        <w:t xml:space="preserve">Participants noted that </w:t>
      </w:r>
      <w:r w:rsidR="002E2E41" w:rsidRPr="00C33570">
        <w:rPr>
          <w:kern w:val="22"/>
          <w:szCs w:val="22"/>
          <w:lang w:val="en-US"/>
        </w:rPr>
        <w:t>environment ha</w:t>
      </w:r>
      <w:r w:rsidR="00F93592" w:rsidRPr="00C33570">
        <w:rPr>
          <w:kern w:val="22"/>
          <w:szCs w:val="22"/>
          <w:lang w:val="en-US"/>
        </w:rPr>
        <w:t>d</w:t>
      </w:r>
      <w:r w:rsidR="002E2E41" w:rsidRPr="00C33570">
        <w:rPr>
          <w:kern w:val="22"/>
          <w:szCs w:val="22"/>
          <w:lang w:val="en-US"/>
        </w:rPr>
        <w:t xml:space="preserve"> become the new frontline for human rights defenders. The</w:t>
      </w:r>
      <w:r w:rsidR="00F93592" w:rsidRPr="00C33570">
        <w:rPr>
          <w:kern w:val="22"/>
          <w:szCs w:val="22"/>
          <w:lang w:val="en-US"/>
        </w:rPr>
        <w:t>y underlined the</w:t>
      </w:r>
      <w:r w:rsidR="002E2E41" w:rsidRPr="00C33570">
        <w:rPr>
          <w:kern w:val="22"/>
          <w:szCs w:val="22"/>
          <w:lang w:val="en-US"/>
        </w:rPr>
        <w:t xml:space="preserve"> </w:t>
      </w:r>
      <w:r w:rsidR="00F93592" w:rsidRPr="00C33570">
        <w:rPr>
          <w:kern w:val="22"/>
          <w:szCs w:val="22"/>
          <w:lang w:val="en-US"/>
        </w:rPr>
        <w:t xml:space="preserve">urgent </w:t>
      </w:r>
      <w:r w:rsidR="002E2E41" w:rsidRPr="00C33570">
        <w:rPr>
          <w:kern w:val="22"/>
          <w:szCs w:val="22"/>
          <w:lang w:val="en-US"/>
        </w:rPr>
        <w:t>need to protect</w:t>
      </w:r>
      <w:r w:rsidR="00F93592" w:rsidRPr="00C33570">
        <w:rPr>
          <w:kern w:val="22"/>
          <w:szCs w:val="22"/>
          <w:lang w:val="en-US"/>
        </w:rPr>
        <w:t xml:space="preserve"> and support</w:t>
      </w:r>
      <w:r w:rsidR="002E2E41" w:rsidRPr="00C33570">
        <w:rPr>
          <w:kern w:val="22"/>
          <w:szCs w:val="22"/>
          <w:lang w:val="en-US"/>
        </w:rPr>
        <w:t xml:space="preserve"> environmental human rights defenders and</w:t>
      </w:r>
      <w:r w:rsidR="00F93592" w:rsidRPr="00C33570">
        <w:rPr>
          <w:kern w:val="22"/>
          <w:szCs w:val="22"/>
          <w:lang w:val="en-US"/>
        </w:rPr>
        <w:t xml:space="preserve"> recommended that</w:t>
      </w:r>
      <w:r w:rsidR="002E2E41" w:rsidRPr="00C33570">
        <w:rPr>
          <w:kern w:val="22"/>
          <w:szCs w:val="22"/>
          <w:lang w:val="en-US"/>
        </w:rPr>
        <w:t xml:space="preserve"> the post-2020 </w:t>
      </w:r>
      <w:r w:rsidR="00F93592" w:rsidRPr="00C33570">
        <w:rPr>
          <w:kern w:val="22"/>
          <w:szCs w:val="22"/>
          <w:lang w:val="en-US"/>
        </w:rPr>
        <w:t xml:space="preserve">framework should include </w:t>
      </w:r>
      <w:r w:rsidR="002E2E41" w:rsidRPr="00C33570">
        <w:rPr>
          <w:kern w:val="22"/>
          <w:szCs w:val="22"/>
          <w:lang w:val="en-US"/>
        </w:rPr>
        <w:t>a support mechanism for environmental human rights defenders.</w:t>
      </w:r>
    </w:p>
    <w:p w14:paraId="0BA08889" w14:textId="67C41D0F" w:rsidR="00C43060" w:rsidRPr="00691470" w:rsidRDefault="00C43060" w:rsidP="00C33570">
      <w:pPr>
        <w:pStyle w:val="Heading1"/>
        <w:numPr>
          <w:ilvl w:val="0"/>
          <w:numId w:val="5"/>
        </w:numPr>
        <w:suppressLineNumbers/>
        <w:tabs>
          <w:tab w:val="clear" w:pos="720"/>
        </w:tabs>
        <w:suppressAutoHyphens/>
        <w:spacing w:before="120"/>
        <w:ind w:left="924" w:hanging="567"/>
        <w:rPr>
          <w:kern w:val="22"/>
          <w:szCs w:val="22"/>
        </w:rPr>
      </w:pPr>
      <w:r w:rsidRPr="00691470">
        <w:rPr>
          <w:kern w:val="22"/>
          <w:szCs w:val="22"/>
        </w:rPr>
        <w:lastRenderedPageBreak/>
        <w:t>PROCEEDINGS OF THE Consultation</w:t>
      </w:r>
    </w:p>
    <w:p w14:paraId="6157F7C3" w14:textId="29B628E6" w:rsidR="00531771" w:rsidRPr="00691470" w:rsidRDefault="004E6A72" w:rsidP="00C33570">
      <w:pPr>
        <w:pStyle w:val="Para1"/>
        <w:numPr>
          <w:ilvl w:val="0"/>
          <w:numId w:val="0"/>
        </w:numPr>
        <w:suppressLineNumbers/>
        <w:suppressAutoHyphens/>
        <w:ind w:left="357"/>
        <w:jc w:val="center"/>
        <w:rPr>
          <w:b/>
          <w:kern w:val="22"/>
          <w:szCs w:val="22"/>
        </w:rPr>
      </w:pPr>
      <w:r w:rsidRPr="00691470">
        <w:rPr>
          <w:b/>
          <w:kern w:val="22"/>
          <w:szCs w:val="22"/>
        </w:rPr>
        <w:t xml:space="preserve">Item 1.  </w:t>
      </w:r>
      <w:r w:rsidR="00CB1C69" w:rsidRPr="00691470">
        <w:rPr>
          <w:b/>
          <w:kern w:val="22"/>
          <w:szCs w:val="22"/>
        </w:rPr>
        <w:t>Opening of the consultation and organi</w:t>
      </w:r>
      <w:r w:rsidR="002A5871" w:rsidRPr="00691470">
        <w:rPr>
          <w:b/>
          <w:kern w:val="22"/>
          <w:szCs w:val="22"/>
        </w:rPr>
        <w:t>z</w:t>
      </w:r>
      <w:r w:rsidR="00CB1C69" w:rsidRPr="00691470">
        <w:rPr>
          <w:b/>
          <w:kern w:val="22"/>
          <w:szCs w:val="22"/>
        </w:rPr>
        <w:t>ational matters</w:t>
      </w:r>
    </w:p>
    <w:p w14:paraId="2B5C08F1" w14:textId="0CAE18E6" w:rsidR="000C35A3" w:rsidRPr="00C33570" w:rsidRDefault="00531771" w:rsidP="00C33570">
      <w:pPr>
        <w:pStyle w:val="Para1"/>
        <w:suppressLineNumbers/>
        <w:tabs>
          <w:tab w:val="clear" w:pos="360"/>
        </w:tabs>
        <w:suppressAutoHyphens/>
        <w:rPr>
          <w:kern w:val="22"/>
          <w:szCs w:val="22"/>
        </w:rPr>
      </w:pPr>
      <w:r w:rsidRPr="00691470">
        <w:rPr>
          <w:kern w:val="22"/>
          <w:szCs w:val="22"/>
        </w:rPr>
        <w:t>The</w:t>
      </w:r>
      <w:r w:rsidRPr="00C33570">
        <w:rPr>
          <w:kern w:val="22"/>
          <w:szCs w:val="22"/>
        </w:rPr>
        <w:t xml:space="preserve"> consultation </w:t>
      </w:r>
      <w:r w:rsidR="00CB1C69" w:rsidRPr="00C33570">
        <w:rPr>
          <w:kern w:val="22"/>
          <w:szCs w:val="22"/>
        </w:rPr>
        <w:t xml:space="preserve">was opened on </w:t>
      </w:r>
      <w:r w:rsidR="00F74CD2" w:rsidRPr="00C33570">
        <w:rPr>
          <w:kern w:val="22"/>
          <w:szCs w:val="22"/>
        </w:rPr>
        <w:t xml:space="preserve">2 April </w:t>
      </w:r>
      <w:r w:rsidR="00CB1C69" w:rsidRPr="00C33570">
        <w:rPr>
          <w:kern w:val="22"/>
          <w:szCs w:val="22"/>
        </w:rPr>
        <w:t xml:space="preserve">2019 by </w:t>
      </w:r>
      <w:r w:rsidR="00DD0326" w:rsidRPr="00C33570">
        <w:rPr>
          <w:kern w:val="22"/>
          <w:szCs w:val="22"/>
        </w:rPr>
        <w:t>M</w:t>
      </w:r>
      <w:r w:rsidR="00F74CD2" w:rsidRPr="00C33570">
        <w:rPr>
          <w:kern w:val="22"/>
          <w:szCs w:val="22"/>
        </w:rPr>
        <w:t>r</w:t>
      </w:r>
      <w:r w:rsidR="00DD0326" w:rsidRPr="00C33570">
        <w:rPr>
          <w:kern w:val="22"/>
          <w:szCs w:val="22"/>
        </w:rPr>
        <w:t>.</w:t>
      </w:r>
      <w:r w:rsidR="00F74CD2" w:rsidRPr="00C33570">
        <w:rPr>
          <w:kern w:val="22"/>
          <w:szCs w:val="22"/>
        </w:rPr>
        <w:t xml:space="preserve"> Jolly Wasambo, on behalf of </w:t>
      </w:r>
      <w:r w:rsidR="000C35A3" w:rsidRPr="00C33570">
        <w:rPr>
          <w:kern w:val="22"/>
          <w:szCs w:val="22"/>
        </w:rPr>
        <w:t>Mr. Moussa Mahamat Faki, Chairperson of the African Union Commission</w:t>
      </w:r>
      <w:r w:rsidR="00CB1C69" w:rsidRPr="00C33570">
        <w:rPr>
          <w:kern w:val="22"/>
          <w:szCs w:val="22"/>
        </w:rPr>
        <w:t>. In his remarks</w:t>
      </w:r>
      <w:r w:rsidR="0088107A" w:rsidRPr="00C33570">
        <w:rPr>
          <w:kern w:val="22"/>
          <w:szCs w:val="22"/>
        </w:rPr>
        <w:t>,</w:t>
      </w:r>
      <w:r w:rsidR="00CB1C69" w:rsidRPr="00C33570" w:rsidDel="00B3289D">
        <w:rPr>
          <w:kern w:val="22"/>
          <w:szCs w:val="22"/>
        </w:rPr>
        <w:t xml:space="preserve"> </w:t>
      </w:r>
      <w:r w:rsidR="00CB1C69" w:rsidRPr="00C33570">
        <w:rPr>
          <w:kern w:val="22"/>
          <w:szCs w:val="22"/>
        </w:rPr>
        <w:t xml:space="preserve">he welcomed the participants to </w:t>
      </w:r>
      <w:r w:rsidR="000C35A3" w:rsidRPr="00C33570">
        <w:rPr>
          <w:kern w:val="22"/>
          <w:szCs w:val="22"/>
        </w:rPr>
        <w:t>Addis Ababa</w:t>
      </w:r>
      <w:r w:rsidR="001D558A" w:rsidRPr="00C33570">
        <w:rPr>
          <w:kern w:val="22"/>
          <w:szCs w:val="22"/>
        </w:rPr>
        <w:t xml:space="preserve">, </w:t>
      </w:r>
      <w:r w:rsidR="000C35A3" w:rsidRPr="00C33570">
        <w:rPr>
          <w:kern w:val="22"/>
          <w:szCs w:val="22"/>
        </w:rPr>
        <w:t xml:space="preserve">the African Union Commission Headquarters. He underlined the importance of the first consultation in the region on </w:t>
      </w:r>
      <w:r w:rsidR="00F8748D">
        <w:rPr>
          <w:kern w:val="22"/>
          <w:szCs w:val="22"/>
        </w:rPr>
        <w:t xml:space="preserve">the </w:t>
      </w:r>
      <w:r w:rsidR="000C35A3" w:rsidRPr="00C33570">
        <w:rPr>
          <w:kern w:val="22"/>
          <w:szCs w:val="22"/>
        </w:rPr>
        <w:t xml:space="preserve">process </w:t>
      </w:r>
      <w:r w:rsidR="001D558A" w:rsidRPr="00C33570">
        <w:rPr>
          <w:kern w:val="22"/>
          <w:szCs w:val="22"/>
        </w:rPr>
        <w:t xml:space="preserve">for </w:t>
      </w:r>
      <w:r w:rsidR="000C35A3" w:rsidRPr="00C33570">
        <w:rPr>
          <w:kern w:val="22"/>
          <w:szCs w:val="22"/>
        </w:rPr>
        <w:t xml:space="preserve">the preparation of the new global framework that </w:t>
      </w:r>
      <w:r w:rsidR="00095FF8" w:rsidRPr="00C33570">
        <w:rPr>
          <w:kern w:val="22"/>
          <w:szCs w:val="22"/>
        </w:rPr>
        <w:t xml:space="preserve">would </w:t>
      </w:r>
      <w:r w:rsidR="000C35A3" w:rsidRPr="00C33570">
        <w:rPr>
          <w:kern w:val="22"/>
          <w:szCs w:val="22"/>
        </w:rPr>
        <w:t xml:space="preserve">map out the next steps towards achieving the vision of </w:t>
      </w:r>
      <w:r w:rsidR="00095FF8" w:rsidRPr="00C33570">
        <w:rPr>
          <w:kern w:val="22"/>
          <w:szCs w:val="22"/>
        </w:rPr>
        <w:t>l</w:t>
      </w:r>
      <w:r w:rsidR="000C35A3" w:rsidRPr="00C33570">
        <w:rPr>
          <w:kern w:val="22"/>
          <w:szCs w:val="22"/>
        </w:rPr>
        <w:t xml:space="preserve">iving in </w:t>
      </w:r>
      <w:r w:rsidR="00095FF8" w:rsidRPr="00C33570">
        <w:rPr>
          <w:kern w:val="22"/>
          <w:szCs w:val="22"/>
        </w:rPr>
        <w:t>h</w:t>
      </w:r>
      <w:r w:rsidR="000C35A3" w:rsidRPr="00C33570">
        <w:rPr>
          <w:kern w:val="22"/>
          <w:szCs w:val="22"/>
        </w:rPr>
        <w:t xml:space="preserve">armony with </w:t>
      </w:r>
      <w:r w:rsidR="00095FF8" w:rsidRPr="00C33570">
        <w:rPr>
          <w:kern w:val="22"/>
          <w:szCs w:val="22"/>
        </w:rPr>
        <w:t>n</w:t>
      </w:r>
      <w:r w:rsidR="000C35A3" w:rsidRPr="00C33570">
        <w:rPr>
          <w:kern w:val="22"/>
          <w:szCs w:val="22"/>
        </w:rPr>
        <w:t>ature</w:t>
      </w:r>
      <w:r w:rsidR="00F8748D">
        <w:rPr>
          <w:kern w:val="22"/>
          <w:szCs w:val="22"/>
        </w:rPr>
        <w:t>,</w:t>
      </w:r>
      <w:r w:rsidR="001D558A" w:rsidRPr="00C33570">
        <w:rPr>
          <w:kern w:val="22"/>
          <w:szCs w:val="22"/>
        </w:rPr>
        <w:t xml:space="preserve"> and reiterated</w:t>
      </w:r>
      <w:r w:rsidR="000C35A3" w:rsidRPr="00C33570">
        <w:rPr>
          <w:kern w:val="22"/>
          <w:szCs w:val="22"/>
        </w:rPr>
        <w:t xml:space="preserve"> the </w:t>
      </w:r>
      <w:r w:rsidR="00095FF8" w:rsidRPr="00C33570">
        <w:rPr>
          <w:kern w:val="22"/>
          <w:szCs w:val="22"/>
        </w:rPr>
        <w:t xml:space="preserve">support of the </w:t>
      </w:r>
      <w:r w:rsidR="000C35A3" w:rsidRPr="00C33570">
        <w:rPr>
          <w:kern w:val="22"/>
          <w:szCs w:val="22"/>
        </w:rPr>
        <w:t xml:space="preserve">Commission </w:t>
      </w:r>
      <w:r w:rsidR="001D558A" w:rsidRPr="00C33570">
        <w:rPr>
          <w:kern w:val="22"/>
          <w:szCs w:val="22"/>
        </w:rPr>
        <w:t xml:space="preserve">for </w:t>
      </w:r>
      <w:r w:rsidR="000C35A3" w:rsidRPr="00C33570">
        <w:rPr>
          <w:kern w:val="22"/>
          <w:szCs w:val="22"/>
        </w:rPr>
        <w:t>th</w:t>
      </w:r>
      <w:r w:rsidR="001D558A" w:rsidRPr="00C33570">
        <w:rPr>
          <w:kern w:val="22"/>
          <w:szCs w:val="22"/>
        </w:rPr>
        <w:t>e</w:t>
      </w:r>
      <w:r w:rsidR="000C35A3" w:rsidRPr="00C33570">
        <w:rPr>
          <w:kern w:val="22"/>
          <w:szCs w:val="22"/>
        </w:rPr>
        <w:t xml:space="preserve"> process.</w:t>
      </w:r>
      <w:r w:rsidR="001D558A" w:rsidRPr="00C33570">
        <w:rPr>
          <w:kern w:val="22"/>
          <w:szCs w:val="22"/>
        </w:rPr>
        <w:t xml:space="preserve"> He </w:t>
      </w:r>
      <w:r w:rsidR="008A4C23" w:rsidRPr="00C33570">
        <w:rPr>
          <w:kern w:val="22"/>
          <w:szCs w:val="22"/>
        </w:rPr>
        <w:t xml:space="preserve">also </w:t>
      </w:r>
      <w:r w:rsidR="001D558A" w:rsidRPr="00C33570">
        <w:rPr>
          <w:kern w:val="22"/>
          <w:szCs w:val="22"/>
        </w:rPr>
        <w:t xml:space="preserve">recalled the African Ministerial Summit on Biodiversity and the </w:t>
      </w:r>
      <w:r w:rsidR="008775FC" w:rsidRPr="00C33570">
        <w:rPr>
          <w:kern w:val="22"/>
          <w:szCs w:val="22"/>
        </w:rPr>
        <w:t xml:space="preserve">fourteenth </w:t>
      </w:r>
      <w:r w:rsidR="001D558A" w:rsidRPr="00C33570">
        <w:rPr>
          <w:kern w:val="22"/>
          <w:szCs w:val="22"/>
        </w:rPr>
        <w:t>meeting of the Conference of the Parties</w:t>
      </w:r>
      <w:r w:rsidR="00BC4183">
        <w:rPr>
          <w:kern w:val="22"/>
          <w:szCs w:val="22"/>
        </w:rPr>
        <w:t>,</w:t>
      </w:r>
      <w:r w:rsidR="001D558A" w:rsidRPr="00C33570">
        <w:rPr>
          <w:kern w:val="22"/>
          <w:szCs w:val="22"/>
        </w:rPr>
        <w:t xml:space="preserve"> held in Sham-el Sheikh, Egypt</w:t>
      </w:r>
      <w:r w:rsidR="00BC4183">
        <w:rPr>
          <w:kern w:val="22"/>
          <w:szCs w:val="22"/>
        </w:rPr>
        <w:t>,</w:t>
      </w:r>
      <w:r w:rsidR="001D558A" w:rsidRPr="00C33570">
        <w:rPr>
          <w:kern w:val="22"/>
          <w:szCs w:val="22"/>
        </w:rPr>
        <w:t xml:space="preserve"> in November 2018</w:t>
      </w:r>
      <w:r w:rsidR="00BC4183">
        <w:rPr>
          <w:kern w:val="22"/>
          <w:szCs w:val="22"/>
        </w:rPr>
        <w:t>,</w:t>
      </w:r>
      <w:r w:rsidR="001D558A" w:rsidRPr="00C33570">
        <w:rPr>
          <w:kern w:val="22"/>
          <w:szCs w:val="22"/>
        </w:rPr>
        <w:t xml:space="preserve"> and noted that the Commission was</w:t>
      </w:r>
      <w:r w:rsidR="000C35A3" w:rsidRPr="00C33570">
        <w:rPr>
          <w:kern w:val="22"/>
          <w:szCs w:val="22"/>
        </w:rPr>
        <w:t xml:space="preserve"> honoured to collaborate with the Government of Egypt</w:t>
      </w:r>
      <w:r w:rsidR="001D558A" w:rsidRPr="00C33570">
        <w:rPr>
          <w:kern w:val="22"/>
          <w:szCs w:val="22"/>
        </w:rPr>
        <w:t xml:space="preserve">, </w:t>
      </w:r>
      <w:r w:rsidR="000C35A3" w:rsidRPr="00C33570">
        <w:rPr>
          <w:kern w:val="22"/>
          <w:szCs w:val="22"/>
        </w:rPr>
        <w:t xml:space="preserve">the Secretariat </w:t>
      </w:r>
      <w:r w:rsidR="008775FC" w:rsidRPr="00C33570">
        <w:rPr>
          <w:kern w:val="22"/>
          <w:szCs w:val="22"/>
        </w:rPr>
        <w:t xml:space="preserve">of the Convention </w:t>
      </w:r>
      <w:r w:rsidR="000C35A3" w:rsidRPr="00C33570">
        <w:rPr>
          <w:kern w:val="22"/>
          <w:szCs w:val="22"/>
        </w:rPr>
        <w:t xml:space="preserve">and </w:t>
      </w:r>
      <w:r w:rsidR="008775FC" w:rsidRPr="00C33570">
        <w:rPr>
          <w:kern w:val="22"/>
          <w:szCs w:val="22"/>
        </w:rPr>
        <w:t>the United Nations</w:t>
      </w:r>
      <w:r w:rsidR="001D558A" w:rsidRPr="00C33570">
        <w:rPr>
          <w:kern w:val="22"/>
          <w:szCs w:val="22"/>
        </w:rPr>
        <w:t xml:space="preserve"> Environment </w:t>
      </w:r>
      <w:r w:rsidR="008775FC" w:rsidRPr="00C33570">
        <w:rPr>
          <w:kern w:val="22"/>
          <w:szCs w:val="22"/>
        </w:rPr>
        <w:t xml:space="preserve">Programme </w:t>
      </w:r>
      <w:r w:rsidR="001D558A" w:rsidRPr="00C33570">
        <w:rPr>
          <w:kern w:val="22"/>
          <w:szCs w:val="22"/>
        </w:rPr>
        <w:t>i</w:t>
      </w:r>
      <w:r w:rsidR="000C35A3" w:rsidRPr="00C33570">
        <w:rPr>
          <w:kern w:val="22"/>
          <w:szCs w:val="22"/>
        </w:rPr>
        <w:t>n organizing the Summit</w:t>
      </w:r>
      <w:r w:rsidR="008A4C23" w:rsidRPr="00C33570">
        <w:rPr>
          <w:kern w:val="22"/>
          <w:szCs w:val="22"/>
        </w:rPr>
        <w:t>.</w:t>
      </w:r>
    </w:p>
    <w:p w14:paraId="63531DAE" w14:textId="6043B22C" w:rsidR="007F7AC9" w:rsidRPr="00691470" w:rsidRDefault="007F7AC9" w:rsidP="00C33570">
      <w:pPr>
        <w:pStyle w:val="Para1"/>
        <w:suppressLineNumbers/>
        <w:tabs>
          <w:tab w:val="clear" w:pos="360"/>
        </w:tabs>
        <w:suppressAutoHyphens/>
        <w:rPr>
          <w:kern w:val="22"/>
          <w:szCs w:val="22"/>
        </w:rPr>
      </w:pPr>
      <w:r w:rsidRPr="00691470">
        <w:rPr>
          <w:kern w:val="22"/>
          <w:szCs w:val="22"/>
        </w:rPr>
        <w:t xml:space="preserve">Ms. Jyoti Mathur-Filipp, Director of the Implementation </w:t>
      </w:r>
      <w:r w:rsidR="00807E10" w:rsidRPr="00691470">
        <w:rPr>
          <w:kern w:val="22"/>
          <w:szCs w:val="22"/>
        </w:rPr>
        <w:t>S</w:t>
      </w:r>
      <w:r w:rsidRPr="00691470">
        <w:rPr>
          <w:kern w:val="22"/>
          <w:szCs w:val="22"/>
        </w:rPr>
        <w:t>upport Division</w:t>
      </w:r>
      <w:r w:rsidR="00197A03" w:rsidRPr="00691470">
        <w:rPr>
          <w:kern w:val="22"/>
          <w:szCs w:val="22"/>
        </w:rPr>
        <w:t>, deliver</w:t>
      </w:r>
      <w:r w:rsidR="00BC0D6D" w:rsidRPr="00691470">
        <w:rPr>
          <w:kern w:val="22"/>
          <w:szCs w:val="22"/>
        </w:rPr>
        <w:t>ed</w:t>
      </w:r>
      <w:r w:rsidR="00197A03" w:rsidRPr="00691470">
        <w:rPr>
          <w:kern w:val="22"/>
          <w:szCs w:val="22"/>
        </w:rPr>
        <w:t xml:space="preserve"> opening remarks on behalf of </w:t>
      </w:r>
      <w:r w:rsidR="00E46716" w:rsidRPr="00691470">
        <w:rPr>
          <w:kern w:val="22"/>
          <w:szCs w:val="22"/>
        </w:rPr>
        <w:t>Ms</w:t>
      </w:r>
      <w:r w:rsidR="00197A03" w:rsidRPr="00691470">
        <w:rPr>
          <w:kern w:val="22"/>
          <w:szCs w:val="22"/>
        </w:rPr>
        <w:t>. Cristiana Paşca Palmer, Executive Secretary of the Convention on Biological Diversity. In her remarks</w:t>
      </w:r>
      <w:r w:rsidR="00407F8C" w:rsidRPr="00691470">
        <w:rPr>
          <w:kern w:val="22"/>
          <w:szCs w:val="22"/>
        </w:rPr>
        <w:t>,</w:t>
      </w:r>
      <w:r w:rsidR="00197A03" w:rsidRPr="00691470">
        <w:rPr>
          <w:kern w:val="22"/>
          <w:szCs w:val="22"/>
        </w:rPr>
        <w:t xml:space="preserve"> she noted that the fourteenth meeting of the Conference of the Parties to the Convention on Biological Diversity </w:t>
      </w:r>
      <w:r w:rsidR="00407F8C" w:rsidRPr="00691470">
        <w:rPr>
          <w:kern w:val="22"/>
          <w:szCs w:val="22"/>
        </w:rPr>
        <w:t xml:space="preserve">had </w:t>
      </w:r>
      <w:r w:rsidR="0051357B" w:rsidRPr="00691470">
        <w:rPr>
          <w:kern w:val="22"/>
          <w:szCs w:val="22"/>
        </w:rPr>
        <w:t xml:space="preserve">formally </w:t>
      </w:r>
      <w:r w:rsidR="00407F8C" w:rsidRPr="00691470">
        <w:rPr>
          <w:kern w:val="22"/>
          <w:szCs w:val="22"/>
        </w:rPr>
        <w:t xml:space="preserve">had set in motion </w:t>
      </w:r>
      <w:r w:rsidR="0051357B" w:rsidRPr="00691470">
        <w:rPr>
          <w:kern w:val="22"/>
          <w:szCs w:val="22"/>
        </w:rPr>
        <w:t xml:space="preserve">the preparatory process for </w:t>
      </w:r>
      <w:r w:rsidR="006F7DB9" w:rsidRPr="00691470">
        <w:rPr>
          <w:kern w:val="22"/>
          <w:szCs w:val="22"/>
        </w:rPr>
        <w:t>preparing</w:t>
      </w:r>
      <w:r w:rsidR="0051357B" w:rsidRPr="00691470">
        <w:rPr>
          <w:kern w:val="22"/>
          <w:szCs w:val="22"/>
        </w:rPr>
        <w:t xml:space="preserve"> a post-2020 global biodiversity framework </w:t>
      </w:r>
      <w:r w:rsidR="004F6BB5" w:rsidRPr="00691470">
        <w:rPr>
          <w:kern w:val="22"/>
          <w:szCs w:val="22"/>
        </w:rPr>
        <w:t xml:space="preserve">which would include </w:t>
      </w:r>
      <w:r w:rsidR="0051357B" w:rsidRPr="00691470">
        <w:rPr>
          <w:kern w:val="22"/>
          <w:szCs w:val="22"/>
        </w:rPr>
        <w:t>several regional and thematic consultations</w:t>
      </w:r>
      <w:r w:rsidR="004F6BB5" w:rsidRPr="00691470">
        <w:rPr>
          <w:kern w:val="22"/>
          <w:szCs w:val="22"/>
        </w:rPr>
        <w:t>. The Africa</w:t>
      </w:r>
      <w:r w:rsidR="002C43BA">
        <w:rPr>
          <w:kern w:val="22"/>
          <w:szCs w:val="22"/>
        </w:rPr>
        <w:t>n</w:t>
      </w:r>
      <w:r w:rsidR="004F6BB5" w:rsidRPr="00691470">
        <w:rPr>
          <w:kern w:val="22"/>
          <w:szCs w:val="22"/>
        </w:rPr>
        <w:t xml:space="preserve"> consultation was the third after the </w:t>
      </w:r>
      <w:r w:rsidR="00FC4860" w:rsidRPr="00691470">
        <w:rPr>
          <w:kern w:val="22"/>
          <w:szCs w:val="22"/>
        </w:rPr>
        <w:t>consul</w:t>
      </w:r>
      <w:r w:rsidR="00FC4860" w:rsidRPr="00691470">
        <w:rPr>
          <w:kern w:val="22"/>
          <w:szCs w:val="22"/>
        </w:rPr>
        <w:t>tation</w:t>
      </w:r>
      <w:r w:rsidR="00FC4860" w:rsidRPr="00691470">
        <w:rPr>
          <w:kern w:val="22"/>
          <w:szCs w:val="22"/>
        </w:rPr>
        <w:t xml:space="preserve"> </w:t>
      </w:r>
      <w:r w:rsidR="004F6BB5" w:rsidRPr="00691470">
        <w:rPr>
          <w:kern w:val="22"/>
          <w:szCs w:val="22"/>
        </w:rPr>
        <w:t>for Asia</w:t>
      </w:r>
      <w:r w:rsidR="002C43BA">
        <w:rPr>
          <w:kern w:val="22"/>
          <w:szCs w:val="22"/>
        </w:rPr>
        <w:t xml:space="preserve"> and the </w:t>
      </w:r>
      <w:r w:rsidR="004F6BB5" w:rsidRPr="00691470">
        <w:rPr>
          <w:kern w:val="22"/>
          <w:szCs w:val="22"/>
        </w:rPr>
        <w:t>Pacific</w:t>
      </w:r>
      <w:r w:rsidR="002C43BA">
        <w:rPr>
          <w:kern w:val="22"/>
          <w:szCs w:val="22"/>
        </w:rPr>
        <w:t>,</w:t>
      </w:r>
      <w:r w:rsidR="004F6BB5" w:rsidRPr="00691470">
        <w:rPr>
          <w:kern w:val="22"/>
          <w:szCs w:val="22"/>
        </w:rPr>
        <w:t xml:space="preserve"> held in Nagoya, Japan, and for </w:t>
      </w:r>
      <w:r w:rsidR="002C43BA">
        <w:rPr>
          <w:kern w:val="22"/>
          <w:szCs w:val="22"/>
        </w:rPr>
        <w:t xml:space="preserve">the </w:t>
      </w:r>
      <w:r w:rsidR="004F6BB5" w:rsidRPr="00691470">
        <w:rPr>
          <w:kern w:val="22"/>
          <w:szCs w:val="22"/>
        </w:rPr>
        <w:t>Western Europe and Others Group</w:t>
      </w:r>
      <w:r w:rsidR="002C43BA">
        <w:rPr>
          <w:kern w:val="22"/>
          <w:szCs w:val="22"/>
        </w:rPr>
        <w:t>,</w:t>
      </w:r>
      <w:r w:rsidR="004F6BB5" w:rsidRPr="00691470">
        <w:rPr>
          <w:kern w:val="22"/>
          <w:szCs w:val="22"/>
        </w:rPr>
        <w:t xml:space="preserve"> held in Bonn. </w:t>
      </w:r>
      <w:r w:rsidR="00C466EC" w:rsidRPr="00691470">
        <w:rPr>
          <w:kern w:val="22"/>
          <w:szCs w:val="22"/>
        </w:rPr>
        <w:t xml:space="preserve">She encouraged participants to actively participate in the discussions during the meeting and to engage in the entire process, noting that the framework would be shaped by their ideas, expertise, and practical experience. She also challenged </w:t>
      </w:r>
      <w:r w:rsidR="00FC4860" w:rsidRPr="00691470">
        <w:rPr>
          <w:kern w:val="22"/>
          <w:szCs w:val="22"/>
        </w:rPr>
        <w:t xml:space="preserve">participants </w:t>
      </w:r>
      <w:r w:rsidR="00C466EC" w:rsidRPr="00691470">
        <w:rPr>
          <w:kern w:val="22"/>
          <w:szCs w:val="22"/>
        </w:rPr>
        <w:t xml:space="preserve">to think creatively and ambitiously, but pragmatically so as to design a transformative pathway that would enable humanity to reach the vision of </w:t>
      </w:r>
      <w:r w:rsidR="00FC4860" w:rsidRPr="00691470">
        <w:rPr>
          <w:kern w:val="22"/>
          <w:szCs w:val="22"/>
        </w:rPr>
        <w:t>l</w:t>
      </w:r>
      <w:r w:rsidR="00C466EC" w:rsidRPr="00691470">
        <w:rPr>
          <w:kern w:val="22"/>
          <w:szCs w:val="22"/>
        </w:rPr>
        <w:t xml:space="preserve">iving in </w:t>
      </w:r>
      <w:r w:rsidR="00FC4860" w:rsidRPr="00691470">
        <w:rPr>
          <w:kern w:val="22"/>
          <w:szCs w:val="22"/>
        </w:rPr>
        <w:t>h</w:t>
      </w:r>
      <w:r w:rsidR="00C466EC" w:rsidRPr="00691470">
        <w:rPr>
          <w:kern w:val="22"/>
          <w:szCs w:val="22"/>
        </w:rPr>
        <w:t xml:space="preserve">armony with </w:t>
      </w:r>
      <w:r w:rsidR="00FC4860" w:rsidRPr="00691470">
        <w:rPr>
          <w:kern w:val="22"/>
          <w:szCs w:val="22"/>
        </w:rPr>
        <w:t>n</w:t>
      </w:r>
      <w:r w:rsidR="00C466EC" w:rsidRPr="00691470">
        <w:rPr>
          <w:kern w:val="22"/>
          <w:szCs w:val="22"/>
        </w:rPr>
        <w:t>ature by 2050.</w:t>
      </w:r>
      <w:r w:rsidR="0051357B" w:rsidRPr="00691470">
        <w:rPr>
          <w:kern w:val="22"/>
          <w:szCs w:val="22"/>
        </w:rPr>
        <w:t xml:space="preserve"> She thanked </w:t>
      </w:r>
      <w:r w:rsidR="00C466EC" w:rsidRPr="00691470">
        <w:rPr>
          <w:kern w:val="22"/>
          <w:szCs w:val="22"/>
        </w:rPr>
        <w:t xml:space="preserve">the African Union Commission and the African Union Development Agency-NEPAD for co-organizing the consultation and the Government of the United Kingdom, </w:t>
      </w:r>
      <w:r w:rsidR="00180A1C" w:rsidRPr="00691470">
        <w:rPr>
          <w:kern w:val="22"/>
          <w:szCs w:val="22"/>
        </w:rPr>
        <w:t>the</w:t>
      </w:r>
      <w:r w:rsidR="00180A1C" w:rsidRPr="00691470">
        <w:rPr>
          <w:kern w:val="22"/>
          <w:szCs w:val="22"/>
        </w:rPr>
        <w:t xml:space="preserve"> New Partnership for Africa’s Development (</w:t>
      </w:r>
      <w:r w:rsidR="00C466EC" w:rsidRPr="00691470">
        <w:rPr>
          <w:kern w:val="22"/>
          <w:szCs w:val="22"/>
        </w:rPr>
        <w:t>NEPAD</w:t>
      </w:r>
      <w:r w:rsidR="00180A1C" w:rsidRPr="00691470">
        <w:rPr>
          <w:kern w:val="22"/>
          <w:szCs w:val="22"/>
        </w:rPr>
        <w:t>)</w:t>
      </w:r>
      <w:r w:rsidR="00C466EC" w:rsidRPr="00691470">
        <w:rPr>
          <w:kern w:val="22"/>
          <w:szCs w:val="22"/>
        </w:rPr>
        <w:t xml:space="preserve"> and the SABI Strategy Group for providing the financial support</w:t>
      </w:r>
      <w:r w:rsidR="0051357B" w:rsidRPr="00691470">
        <w:rPr>
          <w:kern w:val="22"/>
          <w:szCs w:val="22"/>
        </w:rPr>
        <w:t>.</w:t>
      </w:r>
    </w:p>
    <w:p w14:paraId="317ED4B0" w14:textId="381CA288" w:rsidR="00BB1C3A" w:rsidRPr="00C33570" w:rsidRDefault="00DD0326" w:rsidP="00C33570">
      <w:pPr>
        <w:pStyle w:val="Para1"/>
        <w:suppressLineNumbers/>
        <w:tabs>
          <w:tab w:val="clear" w:pos="360"/>
        </w:tabs>
        <w:suppressAutoHyphens/>
        <w:rPr>
          <w:kern w:val="22"/>
          <w:szCs w:val="22"/>
        </w:rPr>
      </w:pPr>
      <w:r w:rsidRPr="00C33570">
        <w:rPr>
          <w:kern w:val="22"/>
          <w:szCs w:val="22"/>
        </w:rPr>
        <w:t>M</w:t>
      </w:r>
      <w:r w:rsidR="00CB2A7C" w:rsidRPr="00C33570">
        <w:rPr>
          <w:kern w:val="22"/>
          <w:szCs w:val="22"/>
        </w:rPr>
        <w:t>r. Hamdallah Zedan (Egypt), deliver</w:t>
      </w:r>
      <w:r w:rsidR="000A6D1D" w:rsidRPr="00C33570">
        <w:rPr>
          <w:kern w:val="22"/>
          <w:szCs w:val="22"/>
        </w:rPr>
        <w:t xml:space="preserve">ing </w:t>
      </w:r>
      <w:r w:rsidR="00CB2A7C" w:rsidRPr="00C33570">
        <w:rPr>
          <w:kern w:val="22"/>
          <w:szCs w:val="22"/>
        </w:rPr>
        <w:t xml:space="preserve">remarks on behalf of </w:t>
      </w:r>
      <w:r w:rsidR="00E7282D" w:rsidRPr="00C33570">
        <w:rPr>
          <w:kern w:val="22"/>
          <w:szCs w:val="22"/>
        </w:rPr>
        <w:t xml:space="preserve">Ms. </w:t>
      </w:r>
      <w:r w:rsidR="00253254" w:rsidRPr="00C33570">
        <w:rPr>
          <w:kern w:val="22"/>
          <w:szCs w:val="22"/>
        </w:rPr>
        <w:t>Yasmine Fouad, Minister of Environment of Egypt and President of the fourteenth meeting of the Conference of the Parties</w:t>
      </w:r>
      <w:r w:rsidR="000A6D1D" w:rsidRPr="00C33570">
        <w:rPr>
          <w:kern w:val="22"/>
          <w:szCs w:val="22"/>
        </w:rPr>
        <w:t xml:space="preserve">, </w:t>
      </w:r>
      <w:r w:rsidR="00180A1C" w:rsidRPr="00C33570">
        <w:rPr>
          <w:kern w:val="22"/>
          <w:szCs w:val="22"/>
        </w:rPr>
        <w:t>welcom</w:t>
      </w:r>
      <w:r w:rsidR="00947687" w:rsidRPr="00C33570">
        <w:rPr>
          <w:kern w:val="22"/>
          <w:szCs w:val="22"/>
        </w:rPr>
        <w:t>ed</w:t>
      </w:r>
      <w:r w:rsidR="00180A1C" w:rsidRPr="00C33570">
        <w:rPr>
          <w:kern w:val="22"/>
          <w:szCs w:val="22"/>
        </w:rPr>
        <w:t xml:space="preserve"> </w:t>
      </w:r>
      <w:r w:rsidR="000A6D1D" w:rsidRPr="00C33570">
        <w:rPr>
          <w:kern w:val="22"/>
          <w:szCs w:val="22"/>
        </w:rPr>
        <w:t>participants to the consultation</w:t>
      </w:r>
      <w:r w:rsidR="00253254" w:rsidRPr="00C33570">
        <w:rPr>
          <w:kern w:val="22"/>
          <w:szCs w:val="22"/>
        </w:rPr>
        <w:t>.</w:t>
      </w:r>
      <w:r w:rsidR="00BB1C3A" w:rsidRPr="00C33570">
        <w:rPr>
          <w:kern w:val="22"/>
          <w:szCs w:val="22"/>
        </w:rPr>
        <w:t xml:space="preserve"> </w:t>
      </w:r>
      <w:r w:rsidR="00CB0CFF" w:rsidRPr="00C33570">
        <w:rPr>
          <w:kern w:val="22"/>
          <w:szCs w:val="22"/>
        </w:rPr>
        <w:t xml:space="preserve">He </w:t>
      </w:r>
      <w:r w:rsidR="00B86F75" w:rsidRPr="00C33570">
        <w:rPr>
          <w:kern w:val="22"/>
          <w:szCs w:val="22"/>
        </w:rPr>
        <w:t>expressed</w:t>
      </w:r>
      <w:r w:rsidR="000A6D1D" w:rsidRPr="00C33570">
        <w:rPr>
          <w:kern w:val="22"/>
          <w:szCs w:val="22"/>
        </w:rPr>
        <w:t xml:space="preserve"> Egypt</w:t>
      </w:r>
      <w:r w:rsidR="00B86F75" w:rsidRPr="00C33570">
        <w:rPr>
          <w:kern w:val="22"/>
          <w:szCs w:val="22"/>
        </w:rPr>
        <w:t xml:space="preserve">’s pleasure </w:t>
      </w:r>
      <w:r w:rsidR="00EC216B">
        <w:rPr>
          <w:kern w:val="22"/>
          <w:szCs w:val="22"/>
        </w:rPr>
        <w:t>at</w:t>
      </w:r>
      <w:r w:rsidR="00EC216B" w:rsidRPr="00C33570">
        <w:rPr>
          <w:kern w:val="22"/>
          <w:szCs w:val="22"/>
        </w:rPr>
        <w:t xml:space="preserve"> </w:t>
      </w:r>
      <w:r w:rsidR="00B86F75" w:rsidRPr="00C33570">
        <w:rPr>
          <w:kern w:val="22"/>
          <w:szCs w:val="22"/>
        </w:rPr>
        <w:t xml:space="preserve">having successfully hosted the last </w:t>
      </w:r>
      <w:r w:rsidR="00947687" w:rsidRPr="00C33570">
        <w:rPr>
          <w:kern w:val="22"/>
          <w:szCs w:val="22"/>
        </w:rPr>
        <w:t>United Nations</w:t>
      </w:r>
      <w:r w:rsidR="00947687" w:rsidRPr="00C33570">
        <w:rPr>
          <w:kern w:val="22"/>
          <w:szCs w:val="22"/>
        </w:rPr>
        <w:t xml:space="preserve"> </w:t>
      </w:r>
      <w:r w:rsidR="00B86F75" w:rsidRPr="00C33570">
        <w:rPr>
          <w:kern w:val="22"/>
          <w:szCs w:val="22"/>
        </w:rPr>
        <w:t xml:space="preserve">Biodiversity Conference and its </w:t>
      </w:r>
      <w:r w:rsidR="00180A1C" w:rsidRPr="00C33570">
        <w:rPr>
          <w:kern w:val="22"/>
          <w:szCs w:val="22"/>
        </w:rPr>
        <w:t>h</w:t>
      </w:r>
      <w:r w:rsidR="00B86F75" w:rsidRPr="00C33570">
        <w:rPr>
          <w:kern w:val="22"/>
          <w:szCs w:val="22"/>
        </w:rPr>
        <w:t>igh-</w:t>
      </w:r>
      <w:r w:rsidR="00180A1C" w:rsidRPr="00C33570">
        <w:rPr>
          <w:kern w:val="22"/>
          <w:szCs w:val="22"/>
        </w:rPr>
        <w:t>l</w:t>
      </w:r>
      <w:r w:rsidR="00B86F75" w:rsidRPr="00C33570">
        <w:rPr>
          <w:kern w:val="22"/>
          <w:szCs w:val="22"/>
        </w:rPr>
        <w:t xml:space="preserve">evel </w:t>
      </w:r>
      <w:r w:rsidR="00180A1C" w:rsidRPr="00C33570">
        <w:rPr>
          <w:kern w:val="22"/>
          <w:szCs w:val="22"/>
        </w:rPr>
        <w:t>s</w:t>
      </w:r>
      <w:r w:rsidR="00B86F75" w:rsidRPr="00C33570">
        <w:rPr>
          <w:kern w:val="22"/>
          <w:szCs w:val="22"/>
        </w:rPr>
        <w:t xml:space="preserve">egment as well as </w:t>
      </w:r>
      <w:r w:rsidR="00947687" w:rsidRPr="00C33570">
        <w:rPr>
          <w:kern w:val="22"/>
          <w:szCs w:val="22"/>
        </w:rPr>
        <w:t xml:space="preserve">the </w:t>
      </w:r>
      <w:r w:rsidR="00B86F75" w:rsidRPr="00C33570">
        <w:rPr>
          <w:kern w:val="22"/>
          <w:szCs w:val="22"/>
        </w:rPr>
        <w:t xml:space="preserve">African Ministerial Summit on Biodiversity in Sharm El-Sheikh in November 2018. He noted that the </w:t>
      </w:r>
      <w:r w:rsidR="005D5B60" w:rsidRPr="00C33570">
        <w:rPr>
          <w:kern w:val="22"/>
          <w:szCs w:val="22"/>
        </w:rPr>
        <w:t xml:space="preserve">African Ministerial Summit had </w:t>
      </w:r>
      <w:r w:rsidR="00B86F75" w:rsidRPr="00C33570">
        <w:rPr>
          <w:kern w:val="22"/>
          <w:szCs w:val="22"/>
        </w:rPr>
        <w:t xml:space="preserve">adopted a </w:t>
      </w:r>
      <w:hyperlink r:id="rId13" w:history="1">
        <w:r w:rsidR="00B86F75" w:rsidRPr="00C33570">
          <w:rPr>
            <w:rStyle w:val="Hyperlink"/>
            <w:kern w:val="22"/>
            <w:sz w:val="22"/>
            <w:szCs w:val="22"/>
          </w:rPr>
          <w:t>Ministerial Declaration on Biodiversity</w:t>
        </w:r>
      </w:hyperlink>
      <w:r w:rsidR="00E2630E" w:rsidRPr="00C33570">
        <w:rPr>
          <w:kern w:val="22"/>
          <w:szCs w:val="22"/>
        </w:rPr>
        <w:t>,</w:t>
      </w:r>
      <w:r w:rsidR="00B86F75" w:rsidRPr="00C33570">
        <w:rPr>
          <w:kern w:val="22"/>
          <w:szCs w:val="22"/>
        </w:rPr>
        <w:t xml:space="preserve"> including the </w:t>
      </w:r>
      <w:hyperlink r:id="rId14" w:history="1">
        <w:r w:rsidR="00B86F75" w:rsidRPr="00C33570">
          <w:rPr>
            <w:rStyle w:val="Hyperlink"/>
            <w:kern w:val="22"/>
            <w:sz w:val="22"/>
            <w:szCs w:val="22"/>
          </w:rPr>
          <w:t>Pan-African Action Agenda on Ecosystem Restoration for Increased Resilience</w:t>
        </w:r>
      </w:hyperlink>
      <w:r w:rsidR="00B86F75" w:rsidRPr="00C33570">
        <w:rPr>
          <w:kern w:val="22"/>
          <w:szCs w:val="22"/>
        </w:rPr>
        <w:t xml:space="preserve"> and </w:t>
      </w:r>
      <w:hyperlink r:id="rId15" w:history="1">
        <w:r w:rsidR="00B86F75" w:rsidRPr="00C33570">
          <w:rPr>
            <w:rStyle w:val="Hyperlink"/>
            <w:kern w:val="22"/>
            <w:sz w:val="22"/>
            <w:szCs w:val="22"/>
          </w:rPr>
          <w:t>Africa’s Biodiversity Priorities</w:t>
        </w:r>
      </w:hyperlink>
      <w:r w:rsidR="005D5B60" w:rsidRPr="00C33570">
        <w:rPr>
          <w:kern w:val="22"/>
          <w:szCs w:val="22"/>
        </w:rPr>
        <w:t>. This</w:t>
      </w:r>
      <w:r w:rsidR="00180A1C" w:rsidRPr="00C33570">
        <w:rPr>
          <w:kern w:val="22"/>
          <w:szCs w:val="22"/>
        </w:rPr>
        <w:t>,</w:t>
      </w:r>
      <w:r w:rsidR="005D5B60" w:rsidRPr="00C33570">
        <w:rPr>
          <w:kern w:val="22"/>
          <w:szCs w:val="22"/>
        </w:rPr>
        <w:t xml:space="preserve"> he said</w:t>
      </w:r>
      <w:r w:rsidR="00180A1C" w:rsidRPr="00C33570">
        <w:rPr>
          <w:kern w:val="22"/>
          <w:szCs w:val="22"/>
        </w:rPr>
        <w:t>,</w:t>
      </w:r>
      <w:r w:rsidR="00B86F75" w:rsidRPr="00C33570">
        <w:rPr>
          <w:kern w:val="22"/>
          <w:szCs w:val="22"/>
        </w:rPr>
        <w:t xml:space="preserve"> demonstrated </w:t>
      </w:r>
      <w:r w:rsidR="00180A1C" w:rsidRPr="00C33570">
        <w:rPr>
          <w:kern w:val="22"/>
          <w:szCs w:val="22"/>
        </w:rPr>
        <w:t xml:space="preserve">the </w:t>
      </w:r>
      <w:r w:rsidR="00B86F75" w:rsidRPr="00C33570">
        <w:rPr>
          <w:kern w:val="22"/>
          <w:szCs w:val="22"/>
        </w:rPr>
        <w:t xml:space="preserve">strong political commitment </w:t>
      </w:r>
      <w:r w:rsidR="00180A1C" w:rsidRPr="00C33570">
        <w:rPr>
          <w:kern w:val="22"/>
          <w:szCs w:val="22"/>
        </w:rPr>
        <w:t xml:space="preserve">of Africa </w:t>
      </w:r>
      <w:r w:rsidR="005D5B60" w:rsidRPr="00C33570">
        <w:rPr>
          <w:kern w:val="22"/>
          <w:szCs w:val="22"/>
        </w:rPr>
        <w:t xml:space="preserve">on biodiversity and </w:t>
      </w:r>
      <w:r w:rsidR="00180A1C" w:rsidRPr="00C33570">
        <w:rPr>
          <w:kern w:val="22"/>
          <w:szCs w:val="22"/>
        </w:rPr>
        <w:t xml:space="preserve">its </w:t>
      </w:r>
      <w:r w:rsidR="005D5B60" w:rsidRPr="00C33570">
        <w:rPr>
          <w:kern w:val="22"/>
          <w:szCs w:val="22"/>
        </w:rPr>
        <w:t xml:space="preserve">desire to have an effective post-2020 global biodiversity framework addressing </w:t>
      </w:r>
      <w:r w:rsidR="00E2630E" w:rsidRPr="00C33570">
        <w:rPr>
          <w:kern w:val="22"/>
          <w:szCs w:val="22"/>
        </w:rPr>
        <w:t xml:space="preserve">the </w:t>
      </w:r>
      <w:r w:rsidR="005D5B60" w:rsidRPr="00C33570">
        <w:rPr>
          <w:kern w:val="22"/>
          <w:szCs w:val="22"/>
        </w:rPr>
        <w:t>interests and aspirations</w:t>
      </w:r>
      <w:r w:rsidR="00180A1C" w:rsidRPr="00C33570">
        <w:rPr>
          <w:kern w:val="22"/>
          <w:szCs w:val="22"/>
        </w:rPr>
        <w:t xml:space="preserve"> of Africa</w:t>
      </w:r>
      <w:r w:rsidR="005D5B60" w:rsidRPr="00C33570">
        <w:rPr>
          <w:kern w:val="22"/>
          <w:szCs w:val="22"/>
        </w:rPr>
        <w:t>.</w:t>
      </w:r>
    </w:p>
    <w:p w14:paraId="0EA507A8" w14:textId="4B765D5A" w:rsidR="00CB2A7C" w:rsidRPr="00691470" w:rsidRDefault="00BB1C3A" w:rsidP="00C33570">
      <w:pPr>
        <w:pStyle w:val="Para1"/>
        <w:suppressLineNumbers/>
        <w:tabs>
          <w:tab w:val="clear" w:pos="360"/>
        </w:tabs>
        <w:suppressAutoHyphens/>
        <w:rPr>
          <w:kern w:val="22"/>
          <w:szCs w:val="22"/>
        </w:rPr>
      </w:pPr>
      <w:r w:rsidRPr="00691470">
        <w:rPr>
          <w:kern w:val="22"/>
          <w:szCs w:val="22"/>
        </w:rPr>
        <w:t xml:space="preserve">Mr. Kwame Ababio, Senior Programme Officer, speaking on behalf of the Chief Executive Officer of </w:t>
      </w:r>
      <w:r w:rsidR="009320AF">
        <w:rPr>
          <w:kern w:val="22"/>
          <w:szCs w:val="22"/>
        </w:rPr>
        <w:t xml:space="preserve">the </w:t>
      </w:r>
      <w:r w:rsidRPr="00691470">
        <w:rPr>
          <w:kern w:val="22"/>
          <w:szCs w:val="22"/>
        </w:rPr>
        <w:t xml:space="preserve">African Development Agency/NEPAD, </w:t>
      </w:r>
      <w:r w:rsidR="005D619A" w:rsidRPr="00691470">
        <w:rPr>
          <w:kern w:val="22"/>
          <w:szCs w:val="22"/>
        </w:rPr>
        <w:t xml:space="preserve">said </w:t>
      </w:r>
      <w:r w:rsidR="00A6123A" w:rsidRPr="00691470">
        <w:rPr>
          <w:kern w:val="22"/>
          <w:szCs w:val="22"/>
        </w:rPr>
        <w:t xml:space="preserve">AUDA-NEPAD was delighted to </w:t>
      </w:r>
      <w:r w:rsidR="005D619A" w:rsidRPr="00691470">
        <w:rPr>
          <w:kern w:val="22"/>
          <w:szCs w:val="22"/>
        </w:rPr>
        <w:t>have co-organized</w:t>
      </w:r>
      <w:r w:rsidR="00A6123A" w:rsidRPr="00691470">
        <w:rPr>
          <w:kern w:val="22"/>
          <w:szCs w:val="22"/>
        </w:rPr>
        <w:t xml:space="preserve"> the consultation</w:t>
      </w:r>
      <w:r w:rsidR="005D619A" w:rsidRPr="00691470">
        <w:rPr>
          <w:kern w:val="22"/>
          <w:szCs w:val="22"/>
        </w:rPr>
        <w:t>. He noted that the consultation would assist the region to start de</w:t>
      </w:r>
      <w:r w:rsidR="00A6123A" w:rsidRPr="00691470">
        <w:rPr>
          <w:kern w:val="22"/>
          <w:szCs w:val="22"/>
        </w:rPr>
        <w:t>velop</w:t>
      </w:r>
      <w:r w:rsidR="005D619A" w:rsidRPr="00691470">
        <w:rPr>
          <w:kern w:val="22"/>
          <w:szCs w:val="22"/>
        </w:rPr>
        <w:t xml:space="preserve">ing </w:t>
      </w:r>
      <w:r w:rsidR="00A6123A" w:rsidRPr="00691470">
        <w:rPr>
          <w:kern w:val="22"/>
          <w:szCs w:val="22"/>
        </w:rPr>
        <w:t>a common</w:t>
      </w:r>
      <w:r w:rsidR="005D619A" w:rsidRPr="00691470">
        <w:rPr>
          <w:kern w:val="22"/>
          <w:szCs w:val="22"/>
        </w:rPr>
        <w:t xml:space="preserve"> understanding</w:t>
      </w:r>
      <w:r w:rsidR="00A6123A" w:rsidRPr="00691470">
        <w:rPr>
          <w:kern w:val="22"/>
          <w:szCs w:val="22"/>
        </w:rPr>
        <w:t xml:space="preserve"> and united voice ahead of the landmark </w:t>
      </w:r>
      <w:r w:rsidR="00180A1C" w:rsidRPr="00691470">
        <w:rPr>
          <w:kern w:val="22"/>
          <w:szCs w:val="22"/>
        </w:rPr>
        <w:t xml:space="preserve">fifteenth </w:t>
      </w:r>
      <w:r w:rsidR="00A6123A" w:rsidRPr="00691470">
        <w:rPr>
          <w:kern w:val="22"/>
          <w:szCs w:val="22"/>
        </w:rPr>
        <w:t>meeting of the Conference of Parties</w:t>
      </w:r>
      <w:r w:rsidR="00234553">
        <w:rPr>
          <w:kern w:val="22"/>
          <w:szCs w:val="22"/>
        </w:rPr>
        <w:t>,</w:t>
      </w:r>
      <w:r w:rsidR="00A6123A" w:rsidRPr="00691470">
        <w:rPr>
          <w:kern w:val="22"/>
          <w:szCs w:val="22"/>
        </w:rPr>
        <w:t xml:space="preserve"> </w:t>
      </w:r>
      <w:r w:rsidR="00234553">
        <w:rPr>
          <w:kern w:val="22"/>
          <w:szCs w:val="22"/>
        </w:rPr>
        <w:t xml:space="preserve">at </w:t>
      </w:r>
      <w:r w:rsidR="00A6123A" w:rsidRPr="00691470">
        <w:rPr>
          <w:kern w:val="22"/>
          <w:szCs w:val="22"/>
        </w:rPr>
        <w:t>which a global framework for biodiversity</w:t>
      </w:r>
      <w:r w:rsidR="00234553">
        <w:rPr>
          <w:kern w:val="22"/>
          <w:szCs w:val="22"/>
        </w:rPr>
        <w:t xml:space="preserve"> would be adopted</w:t>
      </w:r>
      <w:r w:rsidR="00A6123A" w:rsidRPr="00691470">
        <w:rPr>
          <w:kern w:val="22"/>
          <w:szCs w:val="22"/>
        </w:rPr>
        <w:t xml:space="preserve">. He noted that the African Union Assembly of Heads of State and Government and the Ministerial Conference on the Environment (AMCEN) had reiterated through various resolutions that biodiversity </w:t>
      </w:r>
      <w:r w:rsidR="00180A1C" w:rsidRPr="00691470">
        <w:rPr>
          <w:kern w:val="22"/>
          <w:szCs w:val="22"/>
        </w:rPr>
        <w:t xml:space="preserve">in Africa </w:t>
      </w:r>
      <w:r w:rsidR="00A6123A" w:rsidRPr="00691470">
        <w:rPr>
          <w:kern w:val="22"/>
          <w:szCs w:val="22"/>
        </w:rPr>
        <w:t>represent</w:t>
      </w:r>
      <w:r w:rsidR="006C387A" w:rsidRPr="00691470">
        <w:rPr>
          <w:kern w:val="22"/>
          <w:szCs w:val="22"/>
        </w:rPr>
        <w:t>ed</w:t>
      </w:r>
      <w:r w:rsidR="00A6123A" w:rsidRPr="00691470">
        <w:rPr>
          <w:kern w:val="22"/>
          <w:szCs w:val="22"/>
        </w:rPr>
        <w:t xml:space="preserve"> the continent’s most valuable asset</w:t>
      </w:r>
      <w:r w:rsidR="00234553">
        <w:rPr>
          <w:kern w:val="22"/>
          <w:szCs w:val="22"/>
        </w:rPr>
        <w:t>,</w:t>
      </w:r>
      <w:r w:rsidR="00A6123A" w:rsidRPr="00691470">
        <w:rPr>
          <w:kern w:val="22"/>
          <w:szCs w:val="22"/>
        </w:rPr>
        <w:t xml:space="preserve"> underpinning the developmental aspirations of its people. For that reason, several initiatives and frameworks</w:t>
      </w:r>
      <w:r w:rsidR="00234553">
        <w:rPr>
          <w:kern w:val="22"/>
          <w:szCs w:val="22"/>
        </w:rPr>
        <w:t>,</w:t>
      </w:r>
      <w:r w:rsidR="00A6123A" w:rsidRPr="00691470">
        <w:rPr>
          <w:kern w:val="22"/>
          <w:szCs w:val="22"/>
        </w:rPr>
        <w:t xml:space="preserve"> such as the Environment Action Plan and Algiers and Maputo Conventions</w:t>
      </w:r>
      <w:r w:rsidR="00234553">
        <w:rPr>
          <w:kern w:val="22"/>
          <w:szCs w:val="22"/>
        </w:rPr>
        <w:t>,</w:t>
      </w:r>
      <w:r w:rsidR="00A6123A" w:rsidRPr="00691470">
        <w:rPr>
          <w:kern w:val="22"/>
          <w:szCs w:val="22"/>
        </w:rPr>
        <w:t xml:space="preserve"> had been adopted at </w:t>
      </w:r>
      <w:r w:rsidR="00234553">
        <w:rPr>
          <w:kern w:val="22"/>
          <w:szCs w:val="22"/>
        </w:rPr>
        <w:t xml:space="preserve">the </w:t>
      </w:r>
      <w:r w:rsidR="00A6123A" w:rsidRPr="00691470">
        <w:rPr>
          <w:kern w:val="22"/>
          <w:szCs w:val="22"/>
        </w:rPr>
        <w:t xml:space="preserve">continental and regional levels to ensure sound biodiversity management. He also noted </w:t>
      </w:r>
      <w:r w:rsidR="005D619A" w:rsidRPr="00691470">
        <w:rPr>
          <w:kern w:val="22"/>
          <w:szCs w:val="22"/>
        </w:rPr>
        <w:t xml:space="preserve">that </w:t>
      </w:r>
      <w:r w:rsidR="00A6123A" w:rsidRPr="00691470">
        <w:rPr>
          <w:kern w:val="22"/>
          <w:szCs w:val="22"/>
        </w:rPr>
        <w:t>the African Ministerial Summit on Biodiversity</w:t>
      </w:r>
      <w:r w:rsidR="00234553">
        <w:rPr>
          <w:kern w:val="22"/>
          <w:szCs w:val="22"/>
        </w:rPr>
        <w:t>,</w:t>
      </w:r>
      <w:r w:rsidR="00A6123A" w:rsidRPr="00691470">
        <w:rPr>
          <w:kern w:val="22"/>
          <w:szCs w:val="22"/>
        </w:rPr>
        <w:t xml:space="preserve"> held in Egypt</w:t>
      </w:r>
      <w:r w:rsidR="00234553" w:rsidRPr="00234553">
        <w:rPr>
          <w:kern w:val="22"/>
          <w:szCs w:val="22"/>
        </w:rPr>
        <w:t xml:space="preserve"> </w:t>
      </w:r>
      <w:r w:rsidR="00234553" w:rsidRPr="00691470">
        <w:rPr>
          <w:kern w:val="22"/>
          <w:szCs w:val="22"/>
        </w:rPr>
        <w:t>in November 2018</w:t>
      </w:r>
      <w:r w:rsidR="00234553">
        <w:rPr>
          <w:kern w:val="22"/>
          <w:szCs w:val="22"/>
        </w:rPr>
        <w:t>,</w:t>
      </w:r>
      <w:r w:rsidR="00234553" w:rsidRPr="00691470">
        <w:rPr>
          <w:kern w:val="22"/>
          <w:szCs w:val="22"/>
        </w:rPr>
        <w:t xml:space="preserve"> </w:t>
      </w:r>
      <w:r w:rsidR="00234553" w:rsidRPr="00691470">
        <w:rPr>
          <w:kern w:val="22"/>
          <w:szCs w:val="22"/>
        </w:rPr>
        <w:t>had adopted, inter alia, Africa’s Biodiversity Priorities</w:t>
      </w:r>
      <w:r w:rsidR="005D619A" w:rsidRPr="00691470">
        <w:rPr>
          <w:rStyle w:val="FootnoteReference"/>
          <w:kern w:val="22"/>
          <w:szCs w:val="22"/>
        </w:rPr>
        <w:footnoteReference w:id="6"/>
      </w:r>
      <w:r w:rsidR="00A6123A" w:rsidRPr="00691470">
        <w:rPr>
          <w:kern w:val="22"/>
          <w:szCs w:val="22"/>
        </w:rPr>
        <w:t xml:space="preserve"> and </w:t>
      </w:r>
      <w:r w:rsidR="005D619A" w:rsidRPr="00691470">
        <w:rPr>
          <w:kern w:val="22"/>
          <w:szCs w:val="22"/>
        </w:rPr>
        <w:lastRenderedPageBreak/>
        <w:t xml:space="preserve">that </w:t>
      </w:r>
      <w:r w:rsidR="00A6123A" w:rsidRPr="00691470">
        <w:rPr>
          <w:kern w:val="22"/>
          <w:szCs w:val="22"/>
        </w:rPr>
        <w:t>the follow-up Consultative Workshop on the Outcomes of the Summit</w:t>
      </w:r>
      <w:r w:rsidR="0019647A">
        <w:rPr>
          <w:kern w:val="22"/>
          <w:szCs w:val="22"/>
        </w:rPr>
        <w:t>,</w:t>
      </w:r>
      <w:r w:rsidR="00A6123A" w:rsidRPr="00691470">
        <w:rPr>
          <w:kern w:val="22"/>
          <w:szCs w:val="22"/>
        </w:rPr>
        <w:t xml:space="preserve"> held </w:t>
      </w:r>
      <w:r w:rsidR="006C387A" w:rsidRPr="00691470">
        <w:rPr>
          <w:kern w:val="22"/>
          <w:szCs w:val="22"/>
        </w:rPr>
        <w:t xml:space="preserve">in Nairobi on </w:t>
      </w:r>
      <w:r w:rsidR="00A6123A" w:rsidRPr="00691470">
        <w:rPr>
          <w:kern w:val="22"/>
          <w:szCs w:val="22"/>
        </w:rPr>
        <w:t>9</w:t>
      </w:r>
      <w:r w:rsidR="006C387A" w:rsidRPr="00691470">
        <w:rPr>
          <w:kern w:val="22"/>
          <w:szCs w:val="22"/>
        </w:rPr>
        <w:t xml:space="preserve"> and </w:t>
      </w:r>
      <w:r w:rsidR="00A6123A" w:rsidRPr="00691470">
        <w:rPr>
          <w:kern w:val="22"/>
          <w:szCs w:val="22"/>
        </w:rPr>
        <w:t xml:space="preserve">10 March 2019, </w:t>
      </w:r>
      <w:r w:rsidR="005D619A" w:rsidRPr="00691470">
        <w:rPr>
          <w:kern w:val="22"/>
          <w:szCs w:val="22"/>
        </w:rPr>
        <w:t>had</w:t>
      </w:r>
      <w:r w:rsidR="00A6123A" w:rsidRPr="00691470">
        <w:rPr>
          <w:kern w:val="22"/>
          <w:szCs w:val="22"/>
        </w:rPr>
        <w:t xml:space="preserve"> further elaborated on those priorities</w:t>
      </w:r>
      <w:r w:rsidR="005D619A" w:rsidRPr="00691470">
        <w:rPr>
          <w:kern w:val="22"/>
          <w:szCs w:val="22"/>
        </w:rPr>
        <w:t>.</w:t>
      </w:r>
      <w:r w:rsidR="005D619A" w:rsidRPr="00691470">
        <w:rPr>
          <w:rStyle w:val="FootnoteReference"/>
          <w:kern w:val="22"/>
          <w:szCs w:val="22"/>
        </w:rPr>
        <w:footnoteReference w:id="7"/>
      </w:r>
    </w:p>
    <w:p w14:paraId="2C3441E2" w14:textId="71553704" w:rsidR="00130B05" w:rsidRPr="00691470" w:rsidRDefault="00F74CD2" w:rsidP="00C33570">
      <w:pPr>
        <w:pStyle w:val="Para1"/>
        <w:numPr>
          <w:ilvl w:val="0"/>
          <w:numId w:val="0"/>
        </w:numPr>
        <w:suppressLineNumbers/>
        <w:suppressAutoHyphens/>
        <w:ind w:left="360"/>
        <w:jc w:val="center"/>
        <w:rPr>
          <w:b/>
          <w:kern w:val="22"/>
          <w:szCs w:val="22"/>
        </w:rPr>
      </w:pPr>
      <w:r w:rsidRPr="00691470">
        <w:rPr>
          <w:b/>
          <w:kern w:val="22"/>
          <w:szCs w:val="22"/>
        </w:rPr>
        <w:t xml:space="preserve">Item 2.  </w:t>
      </w:r>
      <w:r w:rsidR="00284246" w:rsidRPr="00691470">
        <w:rPr>
          <w:b/>
          <w:kern w:val="22"/>
          <w:szCs w:val="22"/>
        </w:rPr>
        <w:t>Introduction and purpose of the Consultation</w:t>
      </w:r>
    </w:p>
    <w:p w14:paraId="3268B273" w14:textId="1AFFACAD" w:rsidR="00130B05" w:rsidRPr="00691470" w:rsidRDefault="00130B05" w:rsidP="00C33570">
      <w:pPr>
        <w:pStyle w:val="Para1"/>
        <w:suppressLineNumbers/>
        <w:tabs>
          <w:tab w:val="clear" w:pos="360"/>
        </w:tabs>
        <w:suppressAutoHyphens/>
        <w:rPr>
          <w:kern w:val="22"/>
          <w:szCs w:val="22"/>
        </w:rPr>
      </w:pPr>
      <w:r w:rsidRPr="00691470">
        <w:rPr>
          <w:kern w:val="22"/>
          <w:szCs w:val="22"/>
        </w:rPr>
        <w:t>The Co-Chairs of the Open-ended Working Group</w:t>
      </w:r>
      <w:r w:rsidR="006C387A" w:rsidRPr="00691470">
        <w:rPr>
          <w:kern w:val="22"/>
          <w:szCs w:val="22"/>
        </w:rPr>
        <w:t xml:space="preserve"> on the Post-2020 Global Biodiversity Framework</w:t>
      </w:r>
      <w:r w:rsidRPr="00691470">
        <w:rPr>
          <w:kern w:val="22"/>
          <w:szCs w:val="22"/>
        </w:rPr>
        <w:t xml:space="preserve">, Mr. Francis Ogwal (Uganda) and Mr. Basile van Havre (Canada), provided an overview of the process for </w:t>
      </w:r>
      <w:r w:rsidR="00CC4ECF" w:rsidRPr="00691470">
        <w:rPr>
          <w:kern w:val="22"/>
          <w:szCs w:val="22"/>
        </w:rPr>
        <w:t>the preparation of</w:t>
      </w:r>
      <w:r w:rsidRPr="00691470">
        <w:rPr>
          <w:kern w:val="22"/>
          <w:szCs w:val="22"/>
        </w:rPr>
        <w:t xml:space="preserve"> the post-2020 global biodiversity framework</w:t>
      </w:r>
      <w:r w:rsidR="00CC4ECF" w:rsidRPr="00691470">
        <w:rPr>
          <w:kern w:val="22"/>
          <w:szCs w:val="22"/>
        </w:rPr>
        <w:t xml:space="preserve">, highlighting </w:t>
      </w:r>
      <w:r w:rsidRPr="00691470">
        <w:rPr>
          <w:kern w:val="22"/>
          <w:szCs w:val="22"/>
        </w:rPr>
        <w:t xml:space="preserve">the </w:t>
      </w:r>
      <w:r w:rsidR="00CC4ECF" w:rsidRPr="00691470">
        <w:rPr>
          <w:kern w:val="22"/>
          <w:szCs w:val="22"/>
        </w:rPr>
        <w:t xml:space="preserve">main </w:t>
      </w:r>
      <w:r w:rsidRPr="00691470">
        <w:rPr>
          <w:kern w:val="22"/>
          <w:szCs w:val="22"/>
        </w:rPr>
        <w:t xml:space="preserve">contents of decision </w:t>
      </w:r>
      <w:hyperlink r:id="rId16" w:history="1">
        <w:r w:rsidRPr="00691470">
          <w:rPr>
            <w:rStyle w:val="Hyperlink"/>
            <w:kern w:val="22"/>
            <w:sz w:val="22"/>
            <w:szCs w:val="22"/>
          </w:rPr>
          <w:t>14/34</w:t>
        </w:r>
      </w:hyperlink>
      <w:r w:rsidR="00155B12" w:rsidRPr="00691470">
        <w:rPr>
          <w:kern w:val="22"/>
          <w:szCs w:val="22"/>
        </w:rPr>
        <w:t xml:space="preserve">. They described the context for the process, including the relevant decisions </w:t>
      </w:r>
      <w:r w:rsidR="006C387A" w:rsidRPr="00691470">
        <w:rPr>
          <w:kern w:val="22"/>
          <w:szCs w:val="22"/>
        </w:rPr>
        <w:t xml:space="preserve">of the Conference of the Parties and of the </w:t>
      </w:r>
      <w:r w:rsidR="006C387A" w:rsidRPr="00691470">
        <w:rPr>
          <w:kern w:val="22"/>
          <w:szCs w:val="22"/>
        </w:rPr>
        <w:t xml:space="preserve">Conference of the Parties serving as the meetings of the Parties to the Protocols, </w:t>
      </w:r>
      <w:r w:rsidR="00155B12" w:rsidRPr="00691470">
        <w:rPr>
          <w:kern w:val="22"/>
          <w:szCs w:val="22"/>
        </w:rPr>
        <w:t xml:space="preserve">and outlined the proposed organization of work for the process including dates for key meetings and </w:t>
      </w:r>
      <w:r w:rsidR="004939A5" w:rsidRPr="00691470">
        <w:rPr>
          <w:kern w:val="22"/>
          <w:szCs w:val="22"/>
        </w:rPr>
        <w:t xml:space="preserve">the roles and responsibilities of relevant entities </w:t>
      </w:r>
      <w:r w:rsidR="00AE388B">
        <w:rPr>
          <w:kern w:val="22"/>
          <w:szCs w:val="22"/>
        </w:rPr>
        <w:t>—</w:t>
      </w:r>
      <w:r w:rsidR="004939A5" w:rsidRPr="00691470">
        <w:rPr>
          <w:kern w:val="22"/>
          <w:szCs w:val="22"/>
        </w:rPr>
        <w:t xml:space="preserve"> the bureau, co-chairs, secretariat, Parties, </w:t>
      </w:r>
      <w:r w:rsidR="006C387A" w:rsidRPr="00691470">
        <w:rPr>
          <w:kern w:val="22"/>
          <w:szCs w:val="22"/>
        </w:rPr>
        <w:t>the Subsidiary Body on Scientific, Technical and Technological Advice</w:t>
      </w:r>
      <w:r w:rsidR="004939A5" w:rsidRPr="00691470">
        <w:rPr>
          <w:kern w:val="22"/>
          <w:szCs w:val="22"/>
        </w:rPr>
        <w:t xml:space="preserve">, </w:t>
      </w:r>
      <w:r w:rsidR="006C387A" w:rsidRPr="00691470">
        <w:rPr>
          <w:kern w:val="22"/>
          <w:szCs w:val="22"/>
        </w:rPr>
        <w:t>the Subsidiary Body on Implementation</w:t>
      </w:r>
      <w:r w:rsidR="004939A5" w:rsidRPr="00691470">
        <w:rPr>
          <w:kern w:val="22"/>
          <w:szCs w:val="22"/>
        </w:rPr>
        <w:t xml:space="preserve"> and the high-level panel</w:t>
      </w:r>
      <w:r w:rsidR="00155B12" w:rsidRPr="00691470">
        <w:rPr>
          <w:kern w:val="22"/>
          <w:szCs w:val="22"/>
        </w:rPr>
        <w:t xml:space="preserve">. They noted that the process would have three “phases”: </w:t>
      </w:r>
      <w:r w:rsidR="006C387A" w:rsidRPr="00691470">
        <w:rPr>
          <w:kern w:val="22"/>
          <w:szCs w:val="22"/>
        </w:rPr>
        <w:t xml:space="preserve">(a) </w:t>
      </w:r>
      <w:r w:rsidR="00155B12" w:rsidRPr="00691470">
        <w:rPr>
          <w:kern w:val="22"/>
          <w:szCs w:val="22"/>
        </w:rPr>
        <w:t>to collect views from the regions through consultations</w:t>
      </w:r>
      <w:r w:rsidR="006C387A" w:rsidRPr="00691470">
        <w:rPr>
          <w:kern w:val="22"/>
          <w:szCs w:val="22"/>
        </w:rPr>
        <w:t>;</w:t>
      </w:r>
      <w:r w:rsidR="00155B12" w:rsidRPr="00691470">
        <w:rPr>
          <w:kern w:val="22"/>
          <w:szCs w:val="22"/>
        </w:rPr>
        <w:t xml:space="preserve"> </w:t>
      </w:r>
      <w:r w:rsidR="006C387A" w:rsidRPr="00691470">
        <w:rPr>
          <w:kern w:val="22"/>
          <w:szCs w:val="22"/>
        </w:rPr>
        <w:t>(b)</w:t>
      </w:r>
      <w:r w:rsidR="006C387A" w:rsidRPr="00691470">
        <w:rPr>
          <w:kern w:val="22"/>
          <w:szCs w:val="22"/>
        </w:rPr>
        <w:t xml:space="preserve"> </w:t>
      </w:r>
      <w:r w:rsidR="00155B12" w:rsidRPr="00691470">
        <w:rPr>
          <w:kern w:val="22"/>
          <w:szCs w:val="22"/>
        </w:rPr>
        <w:t xml:space="preserve">to undertake thematic consultations; and </w:t>
      </w:r>
      <w:r w:rsidR="006C387A" w:rsidRPr="00691470">
        <w:rPr>
          <w:kern w:val="22"/>
          <w:szCs w:val="22"/>
        </w:rPr>
        <w:t>(c) </w:t>
      </w:r>
      <w:r w:rsidR="00155B12" w:rsidRPr="00691470">
        <w:rPr>
          <w:kern w:val="22"/>
          <w:szCs w:val="22"/>
        </w:rPr>
        <w:t>to bring those two elements together for consideration by the Open-ended Working Group. They noted that the process would be considered a success if it, inter alia, create</w:t>
      </w:r>
      <w:r w:rsidR="006C387A" w:rsidRPr="00691470">
        <w:rPr>
          <w:kern w:val="22"/>
          <w:szCs w:val="22"/>
        </w:rPr>
        <w:t>d</w:t>
      </w:r>
      <w:r w:rsidR="00155B12" w:rsidRPr="00691470">
        <w:rPr>
          <w:kern w:val="22"/>
          <w:szCs w:val="22"/>
        </w:rPr>
        <w:t xml:space="preserve"> good will, enable</w:t>
      </w:r>
      <w:r w:rsidR="006C387A" w:rsidRPr="00691470">
        <w:rPr>
          <w:kern w:val="22"/>
          <w:szCs w:val="22"/>
        </w:rPr>
        <w:t>d</w:t>
      </w:r>
      <w:r w:rsidR="00155B12" w:rsidRPr="00691470">
        <w:rPr>
          <w:kern w:val="22"/>
          <w:szCs w:val="22"/>
        </w:rPr>
        <w:t xml:space="preserve"> decision-making at </w:t>
      </w:r>
      <w:r w:rsidR="006C387A" w:rsidRPr="00691470">
        <w:rPr>
          <w:kern w:val="22"/>
          <w:szCs w:val="22"/>
        </w:rPr>
        <w:t>the fifteenth meeting of the Conference of the Parties</w:t>
      </w:r>
      <w:r w:rsidR="00155B12" w:rsidRPr="00691470">
        <w:rPr>
          <w:kern w:val="22"/>
          <w:szCs w:val="22"/>
        </w:rPr>
        <w:t xml:space="preserve">, </w:t>
      </w:r>
      <w:r w:rsidR="006C387A" w:rsidRPr="00691470">
        <w:rPr>
          <w:kern w:val="22"/>
          <w:szCs w:val="22"/>
        </w:rPr>
        <w:t>wa</w:t>
      </w:r>
      <w:r w:rsidR="00155B12" w:rsidRPr="00691470">
        <w:rPr>
          <w:kern w:val="22"/>
          <w:szCs w:val="22"/>
        </w:rPr>
        <w:t>s supported by Parties and stakeholders and addresse</w:t>
      </w:r>
      <w:r w:rsidR="006C387A" w:rsidRPr="00691470">
        <w:rPr>
          <w:kern w:val="22"/>
          <w:szCs w:val="22"/>
        </w:rPr>
        <w:t>d</w:t>
      </w:r>
      <w:r w:rsidR="00155B12" w:rsidRPr="00691470">
        <w:rPr>
          <w:kern w:val="22"/>
          <w:szCs w:val="22"/>
        </w:rPr>
        <w:t xml:space="preserve"> their expectations and results in global framework that </w:t>
      </w:r>
      <w:r w:rsidR="006C387A" w:rsidRPr="00691470">
        <w:rPr>
          <w:kern w:val="22"/>
          <w:szCs w:val="22"/>
        </w:rPr>
        <w:t xml:space="preserve">would </w:t>
      </w:r>
      <w:r w:rsidR="00155B12" w:rsidRPr="00691470">
        <w:rPr>
          <w:kern w:val="22"/>
          <w:szCs w:val="22"/>
        </w:rPr>
        <w:t xml:space="preserve">be owned by Parties, which would facilitate its expedient implementation. </w:t>
      </w:r>
      <w:r w:rsidRPr="00691470">
        <w:rPr>
          <w:kern w:val="22"/>
          <w:szCs w:val="22"/>
        </w:rPr>
        <w:t>In concluding, they noted that the purpose of the regional consultation was not about coming to agreed conclusions but rather to identify issues and to begin exchanging views.</w:t>
      </w:r>
      <w:r w:rsidRPr="00691470">
        <w:rPr>
          <w:rStyle w:val="FootnoteReference"/>
          <w:kern w:val="22"/>
          <w:szCs w:val="22"/>
        </w:rPr>
        <w:footnoteReference w:id="8"/>
      </w:r>
    </w:p>
    <w:p w14:paraId="1954DA3C" w14:textId="5D902C35" w:rsidR="00F74CD2" w:rsidRPr="00691470" w:rsidRDefault="00F74CD2" w:rsidP="00C33570">
      <w:pPr>
        <w:pStyle w:val="Para1"/>
        <w:numPr>
          <w:ilvl w:val="0"/>
          <w:numId w:val="0"/>
        </w:numPr>
        <w:suppressLineNumbers/>
        <w:suppressAutoHyphens/>
        <w:ind w:left="360"/>
        <w:jc w:val="center"/>
        <w:rPr>
          <w:b/>
          <w:kern w:val="22"/>
          <w:szCs w:val="22"/>
        </w:rPr>
      </w:pPr>
      <w:r w:rsidRPr="00691470">
        <w:rPr>
          <w:b/>
          <w:kern w:val="22"/>
          <w:szCs w:val="22"/>
        </w:rPr>
        <w:t xml:space="preserve">Item 3.  </w:t>
      </w:r>
      <w:r w:rsidR="00F8647F" w:rsidRPr="00691470">
        <w:rPr>
          <w:b/>
          <w:kern w:val="22"/>
          <w:szCs w:val="22"/>
        </w:rPr>
        <w:t>Organization of work</w:t>
      </w:r>
      <w:r w:rsidR="00130B05" w:rsidRPr="00C33570">
        <w:rPr>
          <w:kern w:val="22"/>
          <w:szCs w:val="22"/>
        </w:rPr>
        <w:t xml:space="preserve"> </w:t>
      </w:r>
      <w:r w:rsidR="00130B05" w:rsidRPr="00C33570">
        <w:rPr>
          <w:b/>
          <w:kern w:val="22"/>
          <w:szCs w:val="22"/>
        </w:rPr>
        <w:t>and election of co-chairs and rapporteur</w:t>
      </w:r>
    </w:p>
    <w:p w14:paraId="12008D25" w14:textId="4420C1DD" w:rsidR="0099729C" w:rsidRPr="00C33570" w:rsidRDefault="00A24A85" w:rsidP="00C33570">
      <w:pPr>
        <w:pStyle w:val="Para1"/>
        <w:suppressLineNumbers/>
        <w:tabs>
          <w:tab w:val="clear" w:pos="360"/>
        </w:tabs>
        <w:suppressAutoHyphens/>
        <w:rPr>
          <w:kern w:val="22"/>
          <w:szCs w:val="22"/>
        </w:rPr>
      </w:pPr>
      <w:r w:rsidRPr="00691470">
        <w:rPr>
          <w:kern w:val="22"/>
          <w:szCs w:val="22"/>
        </w:rPr>
        <w:t xml:space="preserve">Following the </w:t>
      </w:r>
      <w:r w:rsidR="004939A5" w:rsidRPr="00691470">
        <w:rPr>
          <w:kern w:val="22"/>
          <w:szCs w:val="22"/>
        </w:rPr>
        <w:t>Co-Chair’s presentation</w:t>
      </w:r>
      <w:r w:rsidRPr="00691470">
        <w:rPr>
          <w:kern w:val="22"/>
          <w:szCs w:val="22"/>
        </w:rPr>
        <w:t>, M</w:t>
      </w:r>
      <w:r w:rsidR="009462AF" w:rsidRPr="00691470">
        <w:rPr>
          <w:kern w:val="22"/>
          <w:szCs w:val="22"/>
        </w:rPr>
        <w:t>r</w:t>
      </w:r>
      <w:r w:rsidRPr="00691470">
        <w:rPr>
          <w:kern w:val="22"/>
          <w:szCs w:val="22"/>
        </w:rPr>
        <w:t xml:space="preserve">. </w:t>
      </w:r>
      <w:r w:rsidR="009462AF" w:rsidRPr="00691470">
        <w:rPr>
          <w:kern w:val="22"/>
          <w:szCs w:val="22"/>
        </w:rPr>
        <w:t>Erie Tamale</w:t>
      </w:r>
      <w:r w:rsidRPr="00691470">
        <w:rPr>
          <w:kern w:val="22"/>
          <w:szCs w:val="22"/>
        </w:rPr>
        <w:t xml:space="preserve"> (CBD) </w:t>
      </w:r>
      <w:r w:rsidR="00F945DE" w:rsidRPr="00691470">
        <w:rPr>
          <w:kern w:val="22"/>
          <w:szCs w:val="22"/>
        </w:rPr>
        <w:t xml:space="preserve">introduced </w:t>
      </w:r>
      <w:r w:rsidR="004939A5" w:rsidRPr="00691470">
        <w:rPr>
          <w:kern w:val="22"/>
          <w:szCs w:val="22"/>
        </w:rPr>
        <w:t xml:space="preserve">the </w:t>
      </w:r>
      <w:r w:rsidR="000651A4" w:rsidRPr="00691470">
        <w:rPr>
          <w:kern w:val="22"/>
          <w:szCs w:val="22"/>
        </w:rPr>
        <w:t xml:space="preserve">agenda and the </w:t>
      </w:r>
      <w:r w:rsidR="004939A5" w:rsidRPr="00691470">
        <w:rPr>
          <w:kern w:val="22"/>
          <w:szCs w:val="22"/>
        </w:rPr>
        <w:t>proposed organization of work</w:t>
      </w:r>
      <w:r w:rsidR="000651A4" w:rsidRPr="00691470">
        <w:rPr>
          <w:rStyle w:val="FootnoteReference"/>
          <w:kern w:val="22"/>
          <w:szCs w:val="22"/>
        </w:rPr>
        <w:footnoteReference w:id="9"/>
      </w:r>
      <w:r w:rsidR="00F945DE" w:rsidRPr="00691470">
        <w:rPr>
          <w:kern w:val="22"/>
          <w:szCs w:val="22"/>
        </w:rPr>
        <w:t xml:space="preserve"> and invited participants to elect officers for the meeting</w:t>
      </w:r>
      <w:r w:rsidRPr="00691470">
        <w:rPr>
          <w:kern w:val="22"/>
          <w:szCs w:val="22"/>
        </w:rPr>
        <w:t>.</w:t>
      </w:r>
    </w:p>
    <w:p w14:paraId="727A9247" w14:textId="06F2F3E8" w:rsidR="009462AF" w:rsidRPr="00C33570" w:rsidRDefault="00A24A85" w:rsidP="00C33570">
      <w:pPr>
        <w:pStyle w:val="Para1"/>
        <w:suppressLineNumbers/>
        <w:tabs>
          <w:tab w:val="clear" w:pos="360"/>
        </w:tabs>
        <w:suppressAutoHyphens/>
        <w:rPr>
          <w:kern w:val="22"/>
          <w:szCs w:val="22"/>
        </w:rPr>
      </w:pPr>
      <w:r w:rsidRPr="00C33570">
        <w:rPr>
          <w:kern w:val="22"/>
          <w:szCs w:val="22"/>
        </w:rPr>
        <w:t xml:space="preserve">Participants </w:t>
      </w:r>
      <w:r w:rsidR="004939A5" w:rsidRPr="00C33570">
        <w:rPr>
          <w:kern w:val="22"/>
          <w:szCs w:val="22"/>
        </w:rPr>
        <w:t>elected</w:t>
      </w:r>
      <w:r w:rsidRPr="00C33570">
        <w:rPr>
          <w:kern w:val="22"/>
          <w:szCs w:val="22"/>
        </w:rPr>
        <w:t xml:space="preserve"> </w:t>
      </w:r>
      <w:r w:rsidR="00F55912" w:rsidRPr="00C33570">
        <w:rPr>
          <w:kern w:val="22"/>
          <w:szCs w:val="22"/>
        </w:rPr>
        <w:t>Mr. Melesse Maryo (Ethiopia) and Ms. Prudence Galega (Cameroon) to se</w:t>
      </w:r>
      <w:r w:rsidRPr="00C33570">
        <w:rPr>
          <w:kern w:val="22"/>
          <w:szCs w:val="22"/>
        </w:rPr>
        <w:t>rve as co-chairs for the meeting</w:t>
      </w:r>
      <w:r w:rsidR="00F55912" w:rsidRPr="00C33570">
        <w:rPr>
          <w:kern w:val="22"/>
          <w:szCs w:val="22"/>
        </w:rPr>
        <w:t xml:space="preserve"> and</w:t>
      </w:r>
      <w:r w:rsidRPr="00C33570">
        <w:rPr>
          <w:kern w:val="22"/>
          <w:szCs w:val="22"/>
        </w:rPr>
        <w:t xml:space="preserve"> Ms.</w:t>
      </w:r>
      <w:r w:rsidR="00F55912" w:rsidRPr="00C33570">
        <w:rPr>
          <w:kern w:val="22"/>
          <w:szCs w:val="22"/>
        </w:rPr>
        <w:t xml:space="preserve"> E</w:t>
      </w:r>
      <w:r w:rsidR="00947ECE" w:rsidRPr="00C33570">
        <w:rPr>
          <w:kern w:val="22"/>
          <w:szCs w:val="22"/>
        </w:rPr>
        <w:t>l</w:t>
      </w:r>
      <w:r w:rsidR="00F55912" w:rsidRPr="00C33570">
        <w:rPr>
          <w:kern w:val="22"/>
          <w:szCs w:val="22"/>
        </w:rPr>
        <w:t xml:space="preserve"> Khitma Awad Mohammed Ahmed (Sudan) </w:t>
      </w:r>
      <w:r w:rsidRPr="00C33570">
        <w:rPr>
          <w:kern w:val="22"/>
          <w:szCs w:val="22"/>
        </w:rPr>
        <w:t>as rapporteur</w:t>
      </w:r>
      <w:r w:rsidR="00F55912" w:rsidRPr="00C33570">
        <w:rPr>
          <w:kern w:val="22"/>
          <w:szCs w:val="22"/>
        </w:rPr>
        <w:t xml:space="preserve">. </w:t>
      </w:r>
      <w:r w:rsidRPr="00C33570">
        <w:rPr>
          <w:kern w:val="22"/>
          <w:szCs w:val="22"/>
        </w:rPr>
        <w:t xml:space="preserve"> </w:t>
      </w:r>
      <w:r w:rsidR="00C6777C" w:rsidRPr="00C33570">
        <w:rPr>
          <w:kern w:val="22"/>
          <w:szCs w:val="22"/>
        </w:rPr>
        <w:t>Ms</w:t>
      </w:r>
      <w:r w:rsidR="009462AF" w:rsidRPr="00C33570">
        <w:rPr>
          <w:kern w:val="22"/>
          <w:szCs w:val="22"/>
        </w:rPr>
        <w:t>.</w:t>
      </w:r>
      <w:r w:rsidR="00C6777C" w:rsidRPr="00C33570">
        <w:rPr>
          <w:kern w:val="22"/>
          <w:szCs w:val="22"/>
        </w:rPr>
        <w:t> </w:t>
      </w:r>
      <w:r w:rsidR="009462AF" w:rsidRPr="00C33570">
        <w:rPr>
          <w:kern w:val="22"/>
          <w:szCs w:val="22"/>
        </w:rPr>
        <w:t>Patricia Kameri-Mbote (</w:t>
      </w:r>
      <w:r w:rsidR="00C6777C">
        <w:rPr>
          <w:kern w:val="22"/>
          <w:szCs w:val="22"/>
        </w:rPr>
        <w:t xml:space="preserve">Professor, </w:t>
      </w:r>
      <w:r w:rsidR="009462AF" w:rsidRPr="00C33570">
        <w:rPr>
          <w:kern w:val="22"/>
          <w:szCs w:val="22"/>
        </w:rPr>
        <w:t xml:space="preserve">University of Nairobi) </w:t>
      </w:r>
      <w:r w:rsidR="00244BE4" w:rsidRPr="00C33570">
        <w:rPr>
          <w:kern w:val="22"/>
          <w:szCs w:val="22"/>
        </w:rPr>
        <w:t>served as</w:t>
      </w:r>
      <w:r w:rsidR="009462AF" w:rsidRPr="00C33570">
        <w:rPr>
          <w:kern w:val="22"/>
          <w:szCs w:val="22"/>
        </w:rPr>
        <w:t xml:space="preserve"> the</w:t>
      </w:r>
      <w:r w:rsidRPr="00C33570">
        <w:rPr>
          <w:kern w:val="22"/>
          <w:szCs w:val="22"/>
        </w:rPr>
        <w:t xml:space="preserve"> facilitator for the consultation.</w:t>
      </w:r>
    </w:p>
    <w:p w14:paraId="59933D4E" w14:textId="77835C74" w:rsidR="00F74CD2" w:rsidRPr="00C33570" w:rsidRDefault="00A24A85" w:rsidP="00C33570">
      <w:pPr>
        <w:pStyle w:val="Para1"/>
        <w:suppressLineNumbers/>
        <w:tabs>
          <w:tab w:val="clear" w:pos="360"/>
        </w:tabs>
        <w:suppressAutoHyphens/>
        <w:rPr>
          <w:kern w:val="22"/>
          <w:szCs w:val="22"/>
        </w:rPr>
      </w:pPr>
      <w:r w:rsidRPr="00691470">
        <w:rPr>
          <w:kern w:val="22"/>
          <w:szCs w:val="22"/>
        </w:rPr>
        <w:t>Participants introduced themselves</w:t>
      </w:r>
      <w:r w:rsidRPr="00691470">
        <w:rPr>
          <w:rStyle w:val="FootnoteReference"/>
          <w:kern w:val="22"/>
          <w:szCs w:val="22"/>
        </w:rPr>
        <w:footnoteReference w:id="10"/>
      </w:r>
      <w:r w:rsidR="009462AF" w:rsidRPr="00691470">
        <w:rPr>
          <w:kern w:val="22"/>
          <w:szCs w:val="22"/>
        </w:rPr>
        <w:t xml:space="preserve"> and were then invited to write their expectations for the consultation on paper cards and submit them to the facilitator</w:t>
      </w:r>
      <w:r w:rsidR="00F74CD2" w:rsidRPr="00C33570">
        <w:rPr>
          <w:kern w:val="22"/>
          <w:szCs w:val="22"/>
        </w:rPr>
        <w:t>.</w:t>
      </w:r>
    </w:p>
    <w:p w14:paraId="372164B3" w14:textId="56D16478" w:rsidR="00FA401F" w:rsidRPr="00691470" w:rsidRDefault="00F8647F" w:rsidP="00C33570">
      <w:pPr>
        <w:pStyle w:val="Para1"/>
        <w:numPr>
          <w:ilvl w:val="0"/>
          <w:numId w:val="0"/>
        </w:numPr>
        <w:suppressLineNumbers/>
        <w:suppressAutoHyphens/>
        <w:ind w:left="360"/>
        <w:jc w:val="center"/>
        <w:rPr>
          <w:b/>
          <w:kern w:val="22"/>
          <w:szCs w:val="22"/>
        </w:rPr>
      </w:pPr>
      <w:r w:rsidRPr="00691470">
        <w:rPr>
          <w:b/>
          <w:kern w:val="22"/>
          <w:szCs w:val="22"/>
        </w:rPr>
        <w:t xml:space="preserve">Item 4.  </w:t>
      </w:r>
      <w:r w:rsidR="00237FBD" w:rsidRPr="00691470">
        <w:rPr>
          <w:b/>
          <w:kern w:val="22"/>
          <w:szCs w:val="22"/>
        </w:rPr>
        <w:t xml:space="preserve">Current </w:t>
      </w:r>
      <w:r w:rsidR="00E558B7" w:rsidRPr="00691470">
        <w:rPr>
          <w:b/>
          <w:kern w:val="22"/>
          <w:szCs w:val="22"/>
        </w:rPr>
        <w:t>s</w:t>
      </w:r>
      <w:r w:rsidR="00237FBD" w:rsidRPr="00691470">
        <w:rPr>
          <w:b/>
          <w:kern w:val="22"/>
          <w:szCs w:val="22"/>
        </w:rPr>
        <w:t xml:space="preserve">tate of </w:t>
      </w:r>
      <w:r w:rsidR="00E558B7" w:rsidRPr="00691470">
        <w:rPr>
          <w:b/>
          <w:kern w:val="22"/>
          <w:szCs w:val="22"/>
        </w:rPr>
        <w:t>a</w:t>
      </w:r>
      <w:r w:rsidR="00237FBD" w:rsidRPr="00691470">
        <w:rPr>
          <w:b/>
          <w:kern w:val="22"/>
          <w:szCs w:val="22"/>
        </w:rPr>
        <w:t xml:space="preserve">ffairs and </w:t>
      </w:r>
      <w:r w:rsidR="00E558B7" w:rsidRPr="00691470">
        <w:rPr>
          <w:b/>
          <w:kern w:val="22"/>
          <w:szCs w:val="22"/>
        </w:rPr>
        <w:t>f</w:t>
      </w:r>
      <w:r w:rsidR="00237FBD" w:rsidRPr="00691470">
        <w:rPr>
          <w:b/>
          <w:kern w:val="22"/>
          <w:szCs w:val="22"/>
        </w:rPr>
        <w:t xml:space="preserve">uture </w:t>
      </w:r>
      <w:r w:rsidR="00E558B7" w:rsidRPr="00691470">
        <w:rPr>
          <w:b/>
          <w:kern w:val="22"/>
          <w:szCs w:val="22"/>
        </w:rPr>
        <w:t>t</w:t>
      </w:r>
      <w:r w:rsidR="00237FBD" w:rsidRPr="00691470">
        <w:rPr>
          <w:b/>
          <w:kern w:val="22"/>
          <w:szCs w:val="22"/>
        </w:rPr>
        <w:t>rends</w:t>
      </w:r>
    </w:p>
    <w:p w14:paraId="3F993BCD" w14:textId="239F0827" w:rsidR="006B72D7" w:rsidRPr="00691470" w:rsidRDefault="005C0B92" w:rsidP="00C33570">
      <w:pPr>
        <w:pStyle w:val="Para1"/>
        <w:suppressLineNumbers/>
        <w:tabs>
          <w:tab w:val="clear" w:pos="360"/>
        </w:tabs>
        <w:suppressAutoHyphens/>
        <w:rPr>
          <w:kern w:val="22"/>
          <w:szCs w:val="22"/>
        </w:rPr>
      </w:pPr>
      <w:r w:rsidRPr="00691470">
        <w:rPr>
          <w:kern w:val="22"/>
          <w:szCs w:val="22"/>
        </w:rPr>
        <w:t xml:space="preserve">This session addressed </w:t>
      </w:r>
      <w:r w:rsidR="00237FBD" w:rsidRPr="00691470">
        <w:rPr>
          <w:kern w:val="22"/>
          <w:szCs w:val="22"/>
        </w:rPr>
        <w:t xml:space="preserve">the </w:t>
      </w:r>
      <w:r w:rsidRPr="00691470">
        <w:rPr>
          <w:kern w:val="22"/>
          <w:szCs w:val="22"/>
        </w:rPr>
        <w:t xml:space="preserve">current </w:t>
      </w:r>
      <w:r w:rsidR="00237FBD" w:rsidRPr="00691470">
        <w:rPr>
          <w:kern w:val="22"/>
          <w:szCs w:val="22"/>
        </w:rPr>
        <w:t>state of biodiversity and future trends</w:t>
      </w:r>
      <w:r w:rsidR="006A0952" w:rsidRPr="00691470">
        <w:rPr>
          <w:kern w:val="22"/>
          <w:szCs w:val="22"/>
        </w:rPr>
        <w:t xml:space="preserve"> in the region</w:t>
      </w:r>
      <w:r w:rsidR="00237FBD" w:rsidRPr="00691470">
        <w:rPr>
          <w:kern w:val="22"/>
          <w:szCs w:val="22"/>
        </w:rPr>
        <w:t xml:space="preserve">. </w:t>
      </w:r>
      <w:r w:rsidR="00A1177E" w:rsidRPr="00691470">
        <w:rPr>
          <w:kern w:val="22"/>
          <w:szCs w:val="22"/>
        </w:rPr>
        <w:t>Mr. Levis Kavagi (UNEP)</w:t>
      </w:r>
      <w:r w:rsidR="00237FBD" w:rsidRPr="00691470">
        <w:rPr>
          <w:noProof/>
          <w:kern w:val="22"/>
          <w:szCs w:val="22"/>
        </w:rPr>
        <w:t xml:space="preserve"> </w:t>
      </w:r>
      <w:r w:rsidR="00237FBD" w:rsidRPr="00691470">
        <w:rPr>
          <w:kern w:val="22"/>
          <w:szCs w:val="22"/>
        </w:rPr>
        <w:t xml:space="preserve">provided an overview of </w:t>
      </w:r>
      <w:r w:rsidR="00A1177E" w:rsidRPr="00691470">
        <w:rPr>
          <w:kern w:val="22"/>
          <w:szCs w:val="22"/>
        </w:rPr>
        <w:t xml:space="preserve">the </w:t>
      </w:r>
      <w:r w:rsidR="006B72D7" w:rsidRPr="00691470">
        <w:rPr>
          <w:kern w:val="22"/>
          <w:szCs w:val="22"/>
        </w:rPr>
        <w:t>key messages from</w:t>
      </w:r>
      <w:r w:rsidR="00A1177E" w:rsidRPr="00691470">
        <w:rPr>
          <w:kern w:val="22"/>
          <w:szCs w:val="22"/>
        </w:rPr>
        <w:t xml:space="preserve"> </w:t>
      </w:r>
      <w:r w:rsidR="00237FBD" w:rsidRPr="00691470">
        <w:rPr>
          <w:kern w:val="22"/>
          <w:szCs w:val="22"/>
        </w:rPr>
        <w:t xml:space="preserve">the </w:t>
      </w:r>
      <w:r w:rsidR="00237FBD" w:rsidRPr="00691470">
        <w:rPr>
          <w:i/>
          <w:kern w:val="22"/>
          <w:szCs w:val="22"/>
        </w:rPr>
        <w:t>R</w:t>
      </w:r>
      <w:r w:rsidR="006B72D7" w:rsidRPr="00691470">
        <w:rPr>
          <w:i/>
          <w:kern w:val="22"/>
          <w:szCs w:val="22"/>
        </w:rPr>
        <w:t>eport of the R</w:t>
      </w:r>
      <w:r w:rsidR="00237FBD" w:rsidRPr="00691470">
        <w:rPr>
          <w:i/>
          <w:kern w:val="22"/>
          <w:szCs w:val="22"/>
        </w:rPr>
        <w:t>egional</w:t>
      </w:r>
      <w:r w:rsidR="00237FBD" w:rsidRPr="00691470">
        <w:rPr>
          <w:kern w:val="22"/>
          <w:szCs w:val="22"/>
        </w:rPr>
        <w:t xml:space="preserve"> </w:t>
      </w:r>
      <w:r w:rsidR="00237FBD" w:rsidRPr="00691470">
        <w:rPr>
          <w:i/>
          <w:kern w:val="22"/>
          <w:szCs w:val="22"/>
        </w:rPr>
        <w:t xml:space="preserve">Assessment on Biodiversity and Ecosystem Services for </w:t>
      </w:r>
      <w:r w:rsidR="00A1177E" w:rsidRPr="00691470">
        <w:rPr>
          <w:i/>
          <w:kern w:val="22"/>
          <w:szCs w:val="22"/>
        </w:rPr>
        <w:t>Africa</w:t>
      </w:r>
      <w:r w:rsidR="00237FBD" w:rsidRPr="00691470">
        <w:rPr>
          <w:kern w:val="22"/>
          <w:szCs w:val="22"/>
        </w:rPr>
        <w:t xml:space="preserve"> </w:t>
      </w:r>
      <w:r w:rsidR="00A1177E" w:rsidRPr="00691470">
        <w:rPr>
          <w:kern w:val="22"/>
          <w:szCs w:val="22"/>
        </w:rPr>
        <w:t xml:space="preserve">which </w:t>
      </w:r>
      <w:r w:rsidR="00B45688">
        <w:rPr>
          <w:kern w:val="22"/>
          <w:szCs w:val="22"/>
        </w:rPr>
        <w:t>had been</w:t>
      </w:r>
      <w:r w:rsidR="00B45688" w:rsidRPr="00691470">
        <w:rPr>
          <w:kern w:val="22"/>
          <w:szCs w:val="22"/>
        </w:rPr>
        <w:t xml:space="preserve"> </w:t>
      </w:r>
      <w:r w:rsidR="00237FBD" w:rsidRPr="00691470">
        <w:rPr>
          <w:kern w:val="22"/>
          <w:szCs w:val="22"/>
        </w:rPr>
        <w:t>undertaken by the Intergovernmental Science-Policy Platform on Biodiversity and Ecosystem Services (IPBES)</w:t>
      </w:r>
      <w:r w:rsidR="00061B25" w:rsidRPr="00691470">
        <w:rPr>
          <w:kern w:val="22"/>
          <w:szCs w:val="22"/>
        </w:rPr>
        <w:t>.</w:t>
      </w:r>
      <w:r w:rsidR="006B72D7" w:rsidRPr="00691470">
        <w:rPr>
          <w:kern w:val="22"/>
          <w:szCs w:val="22"/>
        </w:rPr>
        <w:t xml:space="preserve"> </w:t>
      </w:r>
      <w:r w:rsidR="004E5F23" w:rsidRPr="00691470">
        <w:rPr>
          <w:kern w:val="22"/>
          <w:szCs w:val="22"/>
        </w:rPr>
        <w:t>He highlighted</w:t>
      </w:r>
      <w:r w:rsidR="006B72D7" w:rsidRPr="00691470">
        <w:rPr>
          <w:kern w:val="22"/>
          <w:szCs w:val="22"/>
        </w:rPr>
        <w:t xml:space="preserve"> the status and trends of biodiversity in the region, the </w:t>
      </w:r>
      <w:r w:rsidR="00061B25" w:rsidRPr="00691470">
        <w:rPr>
          <w:kern w:val="22"/>
          <w:szCs w:val="22"/>
        </w:rPr>
        <w:t xml:space="preserve">main drivers of biodiversity loss, measures taken to protect biodiversity, the challenges </w:t>
      </w:r>
      <w:r w:rsidR="00D664A4" w:rsidRPr="00691470">
        <w:rPr>
          <w:kern w:val="22"/>
          <w:szCs w:val="22"/>
        </w:rPr>
        <w:t>faced,</w:t>
      </w:r>
      <w:r w:rsidR="00061B25" w:rsidRPr="00691470">
        <w:rPr>
          <w:kern w:val="22"/>
          <w:szCs w:val="22"/>
        </w:rPr>
        <w:t xml:space="preserve"> and various options Africa ha</w:t>
      </w:r>
      <w:r w:rsidR="006C387A" w:rsidRPr="00691470">
        <w:rPr>
          <w:kern w:val="22"/>
          <w:szCs w:val="22"/>
        </w:rPr>
        <w:t>d</w:t>
      </w:r>
      <w:r w:rsidR="00061B25" w:rsidRPr="00691470">
        <w:rPr>
          <w:kern w:val="22"/>
          <w:szCs w:val="22"/>
        </w:rPr>
        <w:t xml:space="preserve"> to respond to the challenges.</w:t>
      </w:r>
      <w:r w:rsidR="00061B25" w:rsidRPr="00691470">
        <w:rPr>
          <w:rStyle w:val="FootnoteReference"/>
          <w:kern w:val="22"/>
          <w:szCs w:val="22"/>
        </w:rPr>
        <w:footnoteReference w:id="11"/>
      </w:r>
    </w:p>
    <w:p w14:paraId="0C7F658F" w14:textId="27089690" w:rsidR="004E5F23" w:rsidRPr="00691470" w:rsidRDefault="00E84C59" w:rsidP="00C33570">
      <w:pPr>
        <w:pStyle w:val="Para1"/>
        <w:suppressLineNumbers/>
        <w:tabs>
          <w:tab w:val="clear" w:pos="360"/>
        </w:tabs>
        <w:suppressAutoHyphens/>
        <w:rPr>
          <w:kern w:val="22"/>
          <w:szCs w:val="22"/>
        </w:rPr>
      </w:pPr>
      <w:r w:rsidRPr="00691470">
        <w:rPr>
          <w:kern w:val="22"/>
          <w:szCs w:val="22"/>
        </w:rPr>
        <w:t xml:space="preserve">Mr. </w:t>
      </w:r>
      <w:r w:rsidR="004E5F23" w:rsidRPr="00691470">
        <w:rPr>
          <w:kern w:val="22"/>
          <w:szCs w:val="22"/>
        </w:rPr>
        <w:t xml:space="preserve">Dan Leskien (FAO) presented an overview of the </w:t>
      </w:r>
      <w:r w:rsidR="004E5F23" w:rsidRPr="00C33570">
        <w:rPr>
          <w:i/>
          <w:kern w:val="22"/>
          <w:szCs w:val="22"/>
        </w:rPr>
        <w:t>State of the World’s Biodiversity for Food and Agriculture</w:t>
      </w:r>
      <w:r w:rsidR="004E5F23" w:rsidRPr="00691470">
        <w:rPr>
          <w:kern w:val="22"/>
          <w:szCs w:val="22"/>
        </w:rPr>
        <w:t xml:space="preserve"> based on a report that </w:t>
      </w:r>
      <w:r w:rsidR="008146BF">
        <w:rPr>
          <w:kern w:val="22"/>
          <w:szCs w:val="22"/>
        </w:rPr>
        <w:t>had been</w:t>
      </w:r>
      <w:r w:rsidR="008146BF" w:rsidRPr="00691470">
        <w:rPr>
          <w:kern w:val="22"/>
          <w:szCs w:val="22"/>
        </w:rPr>
        <w:t xml:space="preserve"> </w:t>
      </w:r>
      <w:r w:rsidR="004E5F23" w:rsidRPr="00691470">
        <w:rPr>
          <w:kern w:val="22"/>
          <w:szCs w:val="22"/>
        </w:rPr>
        <w:t>published by the Food and Agriculture Organization of the United Nations (FAO) in February 2019.</w:t>
      </w:r>
      <w:r w:rsidR="00E63D16" w:rsidRPr="00691470">
        <w:rPr>
          <w:rStyle w:val="FootnoteReference"/>
          <w:kern w:val="22"/>
          <w:szCs w:val="22"/>
        </w:rPr>
        <w:footnoteReference w:id="12"/>
      </w:r>
      <w:r w:rsidR="00CE776D" w:rsidRPr="00C33570">
        <w:rPr>
          <w:kern w:val="22"/>
          <w:szCs w:val="22"/>
        </w:rPr>
        <w:t xml:space="preserve"> H</w:t>
      </w:r>
      <w:r w:rsidR="00CE776D" w:rsidRPr="00691470">
        <w:rPr>
          <w:kern w:val="22"/>
          <w:szCs w:val="22"/>
        </w:rPr>
        <w:t xml:space="preserve">e </w:t>
      </w:r>
      <w:r w:rsidR="00BD597A" w:rsidRPr="00691470">
        <w:rPr>
          <w:kern w:val="22"/>
          <w:szCs w:val="22"/>
        </w:rPr>
        <w:t>briefly described</w:t>
      </w:r>
      <w:r w:rsidR="00CE776D" w:rsidRPr="00691470">
        <w:rPr>
          <w:kern w:val="22"/>
          <w:szCs w:val="22"/>
        </w:rPr>
        <w:t xml:space="preserve"> the current status of biodiversity for food and agriculture and the multiple interacting drivers of change affecting it. He</w:t>
      </w:r>
      <w:r w:rsidR="00BD597A" w:rsidRPr="00691470">
        <w:rPr>
          <w:kern w:val="22"/>
          <w:szCs w:val="22"/>
        </w:rPr>
        <w:t xml:space="preserve"> also</w:t>
      </w:r>
      <w:r w:rsidR="00CE776D" w:rsidRPr="00691470">
        <w:rPr>
          <w:kern w:val="22"/>
          <w:szCs w:val="22"/>
        </w:rPr>
        <w:t xml:space="preserve"> highlighted the biodiversity-</w:t>
      </w:r>
      <w:r w:rsidR="00CE776D" w:rsidRPr="00691470">
        <w:rPr>
          <w:kern w:val="22"/>
          <w:szCs w:val="22"/>
        </w:rPr>
        <w:lastRenderedPageBreak/>
        <w:t>friendly practices increasingly being used but noted that enabling frameworks for the sustainable use and conservation of biodiversity for food and agriculture remained insufficient.</w:t>
      </w:r>
    </w:p>
    <w:p w14:paraId="1B00DC90" w14:textId="761FEB78" w:rsidR="00C07C03" w:rsidRPr="00691470" w:rsidRDefault="00C07C03" w:rsidP="00C33570">
      <w:pPr>
        <w:pStyle w:val="Para1"/>
        <w:suppressLineNumbers/>
        <w:tabs>
          <w:tab w:val="clear" w:pos="360"/>
        </w:tabs>
        <w:suppressAutoHyphens/>
        <w:rPr>
          <w:kern w:val="22"/>
          <w:szCs w:val="22"/>
        </w:rPr>
      </w:pPr>
      <w:r w:rsidRPr="00691470">
        <w:rPr>
          <w:kern w:val="22"/>
          <w:szCs w:val="22"/>
        </w:rPr>
        <w:t xml:space="preserve">Ms. Jyoti Mathur-Filipp (CBD) provided a short update on the preparation of the fifth edition of the </w:t>
      </w:r>
      <w:r w:rsidRPr="00691470">
        <w:rPr>
          <w:i/>
          <w:kern w:val="22"/>
          <w:szCs w:val="22"/>
        </w:rPr>
        <w:t>Global Biodiversity Outlook</w:t>
      </w:r>
      <w:r w:rsidRPr="00691470">
        <w:rPr>
          <w:kern w:val="22"/>
          <w:szCs w:val="22"/>
        </w:rPr>
        <w:t xml:space="preserve"> (GBO</w:t>
      </w:r>
      <w:r w:rsidR="00E75A26" w:rsidRPr="00691470">
        <w:rPr>
          <w:kern w:val="22"/>
          <w:szCs w:val="22"/>
        </w:rPr>
        <w:noBreakHyphen/>
      </w:r>
      <w:r w:rsidRPr="00691470">
        <w:rPr>
          <w:kern w:val="22"/>
          <w:szCs w:val="22"/>
        </w:rPr>
        <w:t xml:space="preserve">5) and </w:t>
      </w:r>
      <w:r w:rsidR="00095401" w:rsidRPr="00691470">
        <w:rPr>
          <w:kern w:val="22"/>
          <w:szCs w:val="22"/>
        </w:rPr>
        <w:t xml:space="preserve">the submission of </w:t>
      </w:r>
      <w:r w:rsidRPr="00691470">
        <w:rPr>
          <w:kern w:val="22"/>
          <w:szCs w:val="22"/>
        </w:rPr>
        <w:t>the sixth national reports</w:t>
      </w:r>
      <w:r w:rsidR="00095401" w:rsidRPr="00691470">
        <w:rPr>
          <w:kern w:val="22"/>
          <w:szCs w:val="22"/>
        </w:rPr>
        <w:t>. She invited Parties that had not yet done so to submit their reports</w:t>
      </w:r>
      <w:r w:rsidRPr="00691470">
        <w:rPr>
          <w:kern w:val="22"/>
          <w:szCs w:val="22"/>
        </w:rPr>
        <w:t xml:space="preserve"> and contribute relevant information for GBO</w:t>
      </w:r>
      <w:r w:rsidR="00E75A26" w:rsidRPr="00691470">
        <w:rPr>
          <w:kern w:val="22"/>
          <w:szCs w:val="22"/>
        </w:rPr>
        <w:noBreakHyphen/>
      </w:r>
      <w:r w:rsidRPr="00691470">
        <w:rPr>
          <w:kern w:val="22"/>
          <w:szCs w:val="22"/>
        </w:rPr>
        <w:t>5</w:t>
      </w:r>
      <w:r w:rsidR="00095401" w:rsidRPr="00691470">
        <w:rPr>
          <w:kern w:val="22"/>
          <w:szCs w:val="22"/>
        </w:rPr>
        <w:t>, u</w:t>
      </w:r>
      <w:r w:rsidRPr="00691470">
        <w:rPr>
          <w:kern w:val="22"/>
          <w:szCs w:val="22"/>
        </w:rPr>
        <w:t>nderlin</w:t>
      </w:r>
      <w:r w:rsidR="00095401" w:rsidRPr="00691470">
        <w:rPr>
          <w:kern w:val="22"/>
          <w:szCs w:val="22"/>
        </w:rPr>
        <w:t xml:space="preserve">ing </w:t>
      </w:r>
      <w:r w:rsidRPr="00691470">
        <w:rPr>
          <w:kern w:val="22"/>
          <w:szCs w:val="22"/>
        </w:rPr>
        <w:t>the critical importance of these documents in informing the preparation of the post-2020 global biodiversity framework.</w:t>
      </w:r>
    </w:p>
    <w:p w14:paraId="2A0ED723" w14:textId="31AA9398" w:rsidR="0043016A" w:rsidRPr="00691470" w:rsidRDefault="00E84C59" w:rsidP="00C33570">
      <w:pPr>
        <w:pStyle w:val="Para1"/>
        <w:suppressLineNumbers/>
        <w:tabs>
          <w:tab w:val="clear" w:pos="360"/>
        </w:tabs>
        <w:suppressAutoHyphens/>
        <w:rPr>
          <w:kern w:val="22"/>
          <w:szCs w:val="22"/>
        </w:rPr>
      </w:pPr>
      <w:r w:rsidRPr="00691470">
        <w:rPr>
          <w:kern w:val="22"/>
          <w:szCs w:val="22"/>
        </w:rPr>
        <w:t>Following the presentations</w:t>
      </w:r>
      <w:r w:rsidR="005C0B92" w:rsidRPr="00691470">
        <w:rPr>
          <w:kern w:val="22"/>
          <w:szCs w:val="22"/>
        </w:rPr>
        <w:t>,</w:t>
      </w:r>
      <w:r w:rsidRPr="00691470">
        <w:rPr>
          <w:kern w:val="22"/>
          <w:szCs w:val="22"/>
        </w:rPr>
        <w:t xml:space="preserve"> </w:t>
      </w:r>
      <w:r w:rsidR="00095401" w:rsidRPr="00691470">
        <w:rPr>
          <w:kern w:val="22"/>
          <w:szCs w:val="22"/>
        </w:rPr>
        <w:t>participants asked a few questions and engaged in a short discussion in plenary.</w:t>
      </w:r>
      <w:r w:rsidR="007E0741" w:rsidRPr="00691470">
        <w:rPr>
          <w:kern w:val="22"/>
          <w:szCs w:val="22"/>
        </w:rPr>
        <w:t xml:space="preserve"> </w:t>
      </w:r>
      <w:r w:rsidR="00244BE4" w:rsidRPr="00691470">
        <w:rPr>
          <w:kern w:val="22"/>
          <w:szCs w:val="22"/>
        </w:rPr>
        <w:t>They</w:t>
      </w:r>
      <w:r w:rsidR="0043016A" w:rsidRPr="00691470">
        <w:rPr>
          <w:kern w:val="22"/>
          <w:szCs w:val="22"/>
        </w:rPr>
        <w:t xml:space="preserve"> noted that</w:t>
      </w:r>
      <w:r w:rsidR="004609B8">
        <w:rPr>
          <w:kern w:val="22"/>
          <w:szCs w:val="22"/>
        </w:rPr>
        <w:t>,</w:t>
      </w:r>
      <w:r w:rsidR="0043016A" w:rsidRPr="00691470">
        <w:rPr>
          <w:kern w:val="22"/>
          <w:szCs w:val="22"/>
        </w:rPr>
        <w:t xml:space="preserve"> while a</w:t>
      </w:r>
      <w:r w:rsidR="000311F6" w:rsidRPr="00691470">
        <w:rPr>
          <w:kern w:val="22"/>
          <w:szCs w:val="22"/>
        </w:rPr>
        <w:t xml:space="preserve"> number of studies and assessments on biodiversity ha</w:t>
      </w:r>
      <w:r w:rsidR="00244BE4" w:rsidRPr="00691470">
        <w:rPr>
          <w:kern w:val="22"/>
          <w:szCs w:val="22"/>
        </w:rPr>
        <w:t>d</w:t>
      </w:r>
      <w:r w:rsidR="000311F6" w:rsidRPr="00691470">
        <w:rPr>
          <w:kern w:val="22"/>
          <w:szCs w:val="22"/>
        </w:rPr>
        <w:t xml:space="preserve"> been undertaken </w:t>
      </w:r>
      <w:r w:rsidR="004609B8">
        <w:rPr>
          <w:kern w:val="22"/>
          <w:szCs w:val="22"/>
        </w:rPr>
        <w:t>in</w:t>
      </w:r>
      <w:r w:rsidR="004609B8" w:rsidRPr="00691470">
        <w:rPr>
          <w:kern w:val="22"/>
          <w:szCs w:val="22"/>
        </w:rPr>
        <w:t xml:space="preserve"> </w:t>
      </w:r>
      <w:r w:rsidR="004609B8">
        <w:rPr>
          <w:kern w:val="22"/>
          <w:szCs w:val="22"/>
        </w:rPr>
        <w:t xml:space="preserve">the </w:t>
      </w:r>
      <w:r w:rsidR="000311F6" w:rsidRPr="00691470">
        <w:rPr>
          <w:kern w:val="22"/>
          <w:szCs w:val="22"/>
        </w:rPr>
        <w:t>few years</w:t>
      </w:r>
      <w:r w:rsidR="004609B8">
        <w:rPr>
          <w:kern w:val="22"/>
          <w:szCs w:val="22"/>
        </w:rPr>
        <w:t xml:space="preserve"> preceding</w:t>
      </w:r>
      <w:r w:rsidR="0043016A" w:rsidRPr="00691470">
        <w:rPr>
          <w:kern w:val="22"/>
          <w:szCs w:val="22"/>
        </w:rPr>
        <w:t xml:space="preserve">, </w:t>
      </w:r>
      <w:r w:rsidR="000311F6" w:rsidRPr="00691470">
        <w:rPr>
          <w:kern w:val="22"/>
          <w:szCs w:val="22"/>
        </w:rPr>
        <w:t>th</w:t>
      </w:r>
      <w:r w:rsidR="007E0741" w:rsidRPr="00691470">
        <w:rPr>
          <w:kern w:val="22"/>
          <w:szCs w:val="22"/>
        </w:rPr>
        <w:t xml:space="preserve">eir </w:t>
      </w:r>
      <w:r w:rsidR="000311F6" w:rsidRPr="00691470">
        <w:rPr>
          <w:kern w:val="22"/>
          <w:szCs w:val="22"/>
        </w:rPr>
        <w:t>findings and key messages ha</w:t>
      </w:r>
      <w:r w:rsidR="00244BE4" w:rsidRPr="00691470">
        <w:rPr>
          <w:kern w:val="22"/>
          <w:szCs w:val="22"/>
        </w:rPr>
        <w:t>d</w:t>
      </w:r>
      <w:r w:rsidR="000311F6" w:rsidRPr="00691470">
        <w:rPr>
          <w:kern w:val="22"/>
          <w:szCs w:val="22"/>
        </w:rPr>
        <w:t xml:space="preserve"> not been effectively communicated </w:t>
      </w:r>
      <w:r w:rsidR="004609B8">
        <w:rPr>
          <w:kern w:val="22"/>
          <w:szCs w:val="22"/>
        </w:rPr>
        <w:t>or</w:t>
      </w:r>
      <w:r w:rsidR="004609B8" w:rsidRPr="00691470">
        <w:rPr>
          <w:kern w:val="22"/>
          <w:szCs w:val="22"/>
        </w:rPr>
        <w:t xml:space="preserve"> </w:t>
      </w:r>
      <w:r w:rsidR="000311F6" w:rsidRPr="00691470">
        <w:rPr>
          <w:kern w:val="22"/>
          <w:szCs w:val="22"/>
        </w:rPr>
        <w:t>used to guide policy and decision-making. In part, th</w:t>
      </w:r>
      <w:r w:rsidR="004609B8">
        <w:rPr>
          <w:kern w:val="22"/>
          <w:szCs w:val="22"/>
        </w:rPr>
        <w:t>at</w:t>
      </w:r>
      <w:r w:rsidR="000311F6" w:rsidRPr="00691470">
        <w:rPr>
          <w:kern w:val="22"/>
          <w:szCs w:val="22"/>
        </w:rPr>
        <w:t xml:space="preserve"> </w:t>
      </w:r>
      <w:r w:rsidR="00244BE4" w:rsidRPr="00691470">
        <w:rPr>
          <w:kern w:val="22"/>
          <w:szCs w:val="22"/>
        </w:rPr>
        <w:t>was</w:t>
      </w:r>
      <w:r w:rsidR="000311F6" w:rsidRPr="00691470">
        <w:rPr>
          <w:kern w:val="22"/>
          <w:szCs w:val="22"/>
        </w:rPr>
        <w:t xml:space="preserve"> due to ineffective </w:t>
      </w:r>
      <w:r w:rsidR="00244BE4" w:rsidRPr="00691470">
        <w:rPr>
          <w:kern w:val="22"/>
          <w:szCs w:val="22"/>
        </w:rPr>
        <w:t xml:space="preserve">communication </w:t>
      </w:r>
      <w:r w:rsidR="000311F6" w:rsidRPr="00691470">
        <w:rPr>
          <w:kern w:val="22"/>
          <w:szCs w:val="22"/>
        </w:rPr>
        <w:t xml:space="preserve">tools and approaches used and failure to use simple </w:t>
      </w:r>
      <w:r w:rsidR="007E0741" w:rsidRPr="00691470">
        <w:rPr>
          <w:kern w:val="22"/>
          <w:szCs w:val="22"/>
        </w:rPr>
        <w:t>straightforward</w:t>
      </w:r>
      <w:r w:rsidR="000311F6" w:rsidRPr="00691470">
        <w:rPr>
          <w:kern w:val="22"/>
          <w:szCs w:val="22"/>
        </w:rPr>
        <w:t xml:space="preserve"> language that decision makers and the public c</w:t>
      </w:r>
      <w:r w:rsidR="00244BE4" w:rsidRPr="00691470">
        <w:rPr>
          <w:kern w:val="22"/>
          <w:szCs w:val="22"/>
        </w:rPr>
        <w:t>ould</w:t>
      </w:r>
      <w:r w:rsidR="000311F6" w:rsidRPr="00691470">
        <w:rPr>
          <w:kern w:val="22"/>
          <w:szCs w:val="22"/>
        </w:rPr>
        <w:t xml:space="preserve"> easily understand.</w:t>
      </w:r>
      <w:r w:rsidR="007E0741" w:rsidRPr="00691470">
        <w:rPr>
          <w:kern w:val="22"/>
          <w:szCs w:val="22"/>
        </w:rPr>
        <w:t xml:space="preserve"> </w:t>
      </w:r>
      <w:r w:rsidR="000311F6" w:rsidRPr="00691470">
        <w:rPr>
          <w:kern w:val="22"/>
          <w:szCs w:val="22"/>
        </w:rPr>
        <w:t>To address th</w:t>
      </w:r>
      <w:r w:rsidR="007E0741" w:rsidRPr="00691470">
        <w:rPr>
          <w:kern w:val="22"/>
          <w:szCs w:val="22"/>
        </w:rPr>
        <w:t xml:space="preserve">is </w:t>
      </w:r>
      <w:r w:rsidR="000311F6" w:rsidRPr="00691470">
        <w:rPr>
          <w:kern w:val="22"/>
          <w:szCs w:val="22"/>
        </w:rPr>
        <w:t xml:space="preserve">challenge, we need to use more effective tools and approaches to communicate factual but inspirational messages </w:t>
      </w:r>
      <w:r w:rsidR="000063A9" w:rsidRPr="00691470">
        <w:rPr>
          <w:kern w:val="22"/>
          <w:szCs w:val="22"/>
        </w:rPr>
        <w:t xml:space="preserve">to </w:t>
      </w:r>
      <w:r w:rsidR="000311F6" w:rsidRPr="00691470">
        <w:rPr>
          <w:kern w:val="22"/>
          <w:szCs w:val="22"/>
        </w:rPr>
        <w:t xml:space="preserve">decision makers and the public using simple </w:t>
      </w:r>
      <w:r w:rsidR="00901243" w:rsidRPr="00691470">
        <w:rPr>
          <w:kern w:val="22"/>
          <w:szCs w:val="22"/>
        </w:rPr>
        <w:t>straightforward</w:t>
      </w:r>
      <w:r w:rsidR="000311F6" w:rsidRPr="00691470">
        <w:rPr>
          <w:kern w:val="22"/>
          <w:szCs w:val="22"/>
        </w:rPr>
        <w:t xml:space="preserve"> language they can easily understand.</w:t>
      </w:r>
    </w:p>
    <w:p w14:paraId="38BBF4BA" w14:textId="56C62DE3" w:rsidR="00901243" w:rsidRPr="00691470" w:rsidRDefault="0043016A" w:rsidP="00C33570">
      <w:pPr>
        <w:pStyle w:val="Para1"/>
        <w:suppressLineNumbers/>
        <w:tabs>
          <w:tab w:val="clear" w:pos="360"/>
        </w:tabs>
        <w:suppressAutoHyphens/>
        <w:rPr>
          <w:kern w:val="22"/>
          <w:szCs w:val="22"/>
        </w:rPr>
      </w:pPr>
      <w:r w:rsidRPr="00691470">
        <w:rPr>
          <w:kern w:val="22"/>
          <w:szCs w:val="22"/>
        </w:rPr>
        <w:t>A number of participants cautioned that our c</w:t>
      </w:r>
      <w:r w:rsidR="000311F6" w:rsidRPr="00691470">
        <w:rPr>
          <w:kern w:val="22"/>
          <w:szCs w:val="22"/>
        </w:rPr>
        <w:t xml:space="preserve">ommunication should not focus too much on the negative findings of various assessments and </w:t>
      </w:r>
      <w:r w:rsidRPr="00691470">
        <w:rPr>
          <w:kern w:val="22"/>
          <w:szCs w:val="22"/>
        </w:rPr>
        <w:t xml:space="preserve">on </w:t>
      </w:r>
      <w:r w:rsidR="000311F6" w:rsidRPr="00691470">
        <w:rPr>
          <w:kern w:val="22"/>
          <w:szCs w:val="22"/>
        </w:rPr>
        <w:t>the gloom and doom messages about biodiversity loss. We sho</w:t>
      </w:r>
      <w:r w:rsidR="007E0741" w:rsidRPr="00691470">
        <w:rPr>
          <w:kern w:val="22"/>
          <w:szCs w:val="22"/>
        </w:rPr>
        <w:t>u</w:t>
      </w:r>
      <w:r w:rsidR="000311F6" w:rsidRPr="00691470">
        <w:rPr>
          <w:kern w:val="22"/>
          <w:szCs w:val="22"/>
        </w:rPr>
        <w:t xml:space="preserve">ld also communicate </w:t>
      </w:r>
      <w:r w:rsidRPr="00691470">
        <w:rPr>
          <w:kern w:val="22"/>
          <w:szCs w:val="22"/>
        </w:rPr>
        <w:t xml:space="preserve">and highlight </w:t>
      </w:r>
      <w:r w:rsidR="000311F6" w:rsidRPr="00691470">
        <w:rPr>
          <w:kern w:val="22"/>
          <w:szCs w:val="22"/>
        </w:rPr>
        <w:t>the value of biodiversity and ecosystem services and their contribution to social and economic development and people</w:t>
      </w:r>
      <w:r w:rsidR="00E75A26" w:rsidRPr="00691470">
        <w:rPr>
          <w:kern w:val="22"/>
          <w:szCs w:val="22"/>
        </w:rPr>
        <w:t>’</w:t>
      </w:r>
      <w:r w:rsidR="000311F6" w:rsidRPr="00691470">
        <w:rPr>
          <w:kern w:val="22"/>
          <w:szCs w:val="22"/>
        </w:rPr>
        <w:t>s well</w:t>
      </w:r>
      <w:r w:rsidR="00E75A26" w:rsidRPr="00691470">
        <w:rPr>
          <w:kern w:val="22"/>
          <w:szCs w:val="22"/>
        </w:rPr>
        <w:noBreakHyphen/>
      </w:r>
      <w:r w:rsidR="000311F6" w:rsidRPr="00691470">
        <w:rPr>
          <w:kern w:val="22"/>
          <w:szCs w:val="22"/>
        </w:rPr>
        <w:t>being. In th</w:t>
      </w:r>
      <w:r w:rsidR="000C0857">
        <w:rPr>
          <w:kern w:val="22"/>
          <w:szCs w:val="22"/>
        </w:rPr>
        <w:t>at</w:t>
      </w:r>
      <w:r w:rsidR="000311F6" w:rsidRPr="00691470">
        <w:rPr>
          <w:kern w:val="22"/>
          <w:szCs w:val="22"/>
        </w:rPr>
        <w:t xml:space="preserve"> regard, </w:t>
      </w:r>
      <w:r w:rsidR="008F1ECB" w:rsidRPr="00691470">
        <w:rPr>
          <w:kern w:val="22"/>
          <w:szCs w:val="22"/>
        </w:rPr>
        <w:t>participants</w:t>
      </w:r>
      <w:r w:rsidRPr="00691470">
        <w:rPr>
          <w:kern w:val="22"/>
          <w:szCs w:val="22"/>
        </w:rPr>
        <w:t xml:space="preserve"> noted the</w:t>
      </w:r>
      <w:r w:rsidR="000311F6" w:rsidRPr="00691470">
        <w:rPr>
          <w:kern w:val="22"/>
          <w:szCs w:val="22"/>
        </w:rPr>
        <w:t xml:space="preserve"> urgent need to develop capacity on natural capital accounting and valuation of biodiversity in the region.</w:t>
      </w:r>
    </w:p>
    <w:p w14:paraId="1DA85445" w14:textId="24AB812D" w:rsidR="00901243" w:rsidRPr="00691470" w:rsidRDefault="00901243" w:rsidP="00C33570">
      <w:pPr>
        <w:pStyle w:val="Para1"/>
        <w:numPr>
          <w:ilvl w:val="0"/>
          <w:numId w:val="0"/>
        </w:numPr>
        <w:suppressLineNumbers/>
        <w:suppressAutoHyphens/>
        <w:ind w:left="1701" w:hanging="992"/>
        <w:jc w:val="left"/>
        <w:rPr>
          <w:b/>
          <w:kern w:val="22"/>
          <w:szCs w:val="22"/>
        </w:rPr>
      </w:pPr>
      <w:r w:rsidRPr="00691470">
        <w:rPr>
          <w:b/>
          <w:kern w:val="22"/>
          <w:szCs w:val="22"/>
        </w:rPr>
        <w:t>Item 5.</w:t>
      </w:r>
      <w:r w:rsidR="00BC0951" w:rsidRPr="00691470">
        <w:rPr>
          <w:b/>
          <w:kern w:val="22"/>
          <w:szCs w:val="22"/>
        </w:rPr>
        <w:tab/>
      </w:r>
      <w:r w:rsidR="00BC0951" w:rsidRPr="00691470">
        <w:rPr>
          <w:b/>
          <w:kern w:val="22"/>
          <w:szCs w:val="22"/>
        </w:rPr>
        <w:t>Implementation o</w:t>
      </w:r>
      <w:r w:rsidRPr="00691470">
        <w:rPr>
          <w:b/>
          <w:kern w:val="22"/>
          <w:szCs w:val="22"/>
        </w:rPr>
        <w:t xml:space="preserve">pportunities and </w:t>
      </w:r>
      <w:r w:rsidR="00E75A26" w:rsidRPr="00691470">
        <w:rPr>
          <w:b/>
          <w:kern w:val="22"/>
          <w:szCs w:val="22"/>
        </w:rPr>
        <w:t>c</w:t>
      </w:r>
      <w:r w:rsidRPr="00691470">
        <w:rPr>
          <w:b/>
          <w:kern w:val="22"/>
          <w:szCs w:val="22"/>
        </w:rPr>
        <w:t>hallenges in the region</w:t>
      </w:r>
      <w:r w:rsidR="00BC0951" w:rsidRPr="00691470">
        <w:rPr>
          <w:b/>
          <w:kern w:val="22"/>
          <w:szCs w:val="22"/>
        </w:rPr>
        <w:t xml:space="preserve"> and insights for the post-2020 framework</w:t>
      </w:r>
    </w:p>
    <w:p w14:paraId="4C5240D5" w14:textId="1C8810DC" w:rsidR="009462AF" w:rsidRPr="00691470" w:rsidRDefault="00901243" w:rsidP="00C33570">
      <w:pPr>
        <w:pStyle w:val="Para1"/>
        <w:suppressLineNumbers/>
        <w:tabs>
          <w:tab w:val="clear" w:pos="360"/>
        </w:tabs>
        <w:suppressAutoHyphens/>
        <w:rPr>
          <w:kern w:val="22"/>
          <w:szCs w:val="22"/>
        </w:rPr>
      </w:pPr>
      <w:r w:rsidRPr="00C33570">
        <w:rPr>
          <w:kern w:val="22"/>
          <w:szCs w:val="22"/>
        </w:rPr>
        <w:t xml:space="preserve">In the afternoon of the first day, </w:t>
      </w:r>
      <w:r w:rsidR="00E84C59" w:rsidRPr="00691470">
        <w:rPr>
          <w:kern w:val="22"/>
          <w:szCs w:val="22"/>
        </w:rPr>
        <w:t xml:space="preserve">participants formed discussion groups to reflect on opportunities and challenges </w:t>
      </w:r>
      <w:r w:rsidR="00084120" w:rsidRPr="00691470">
        <w:rPr>
          <w:kern w:val="22"/>
          <w:szCs w:val="22"/>
        </w:rPr>
        <w:t xml:space="preserve">in the region that could impact on </w:t>
      </w:r>
      <w:r w:rsidR="00E84C59" w:rsidRPr="00691470">
        <w:rPr>
          <w:kern w:val="22"/>
          <w:szCs w:val="22"/>
        </w:rPr>
        <w:t xml:space="preserve">the </w:t>
      </w:r>
      <w:r w:rsidR="00A44804" w:rsidRPr="00691470">
        <w:rPr>
          <w:kern w:val="22"/>
          <w:szCs w:val="22"/>
        </w:rPr>
        <w:t>post-2020 global biodiversity framework and the reali</w:t>
      </w:r>
      <w:r w:rsidR="00E75A26" w:rsidRPr="00691470">
        <w:rPr>
          <w:kern w:val="22"/>
          <w:szCs w:val="22"/>
        </w:rPr>
        <w:t>z</w:t>
      </w:r>
      <w:r w:rsidR="00A44804" w:rsidRPr="00691470">
        <w:rPr>
          <w:kern w:val="22"/>
          <w:szCs w:val="22"/>
        </w:rPr>
        <w:t>ation of the 2050 vision of</w:t>
      </w:r>
      <w:r w:rsidR="00E84C59" w:rsidRPr="00691470">
        <w:rPr>
          <w:kern w:val="22"/>
          <w:szCs w:val="22"/>
        </w:rPr>
        <w:t xml:space="preserve"> “living in harmony with nature</w:t>
      </w:r>
      <w:r w:rsidR="00A44804" w:rsidRPr="00691470">
        <w:rPr>
          <w:kern w:val="22"/>
          <w:szCs w:val="22"/>
        </w:rPr>
        <w:t xml:space="preserve">. They also reflected on </w:t>
      </w:r>
      <w:r w:rsidR="006160AC" w:rsidRPr="00691470">
        <w:rPr>
          <w:kern w:val="22"/>
          <w:szCs w:val="22"/>
        </w:rPr>
        <w:t xml:space="preserve">how the Strategic Plan for Biodiversity 2011-2020 </w:t>
      </w:r>
      <w:r w:rsidR="00244BE4" w:rsidRPr="00691470">
        <w:rPr>
          <w:kern w:val="22"/>
          <w:szCs w:val="22"/>
        </w:rPr>
        <w:t xml:space="preserve">had </w:t>
      </w:r>
      <w:r w:rsidR="00CE0854">
        <w:rPr>
          <w:kern w:val="22"/>
          <w:szCs w:val="22"/>
        </w:rPr>
        <w:t xml:space="preserve">or had not </w:t>
      </w:r>
      <w:r w:rsidR="006160AC" w:rsidRPr="00691470">
        <w:rPr>
          <w:kern w:val="22"/>
          <w:szCs w:val="22"/>
        </w:rPr>
        <w:t>enabled national implementation action</w:t>
      </w:r>
      <w:r w:rsidR="001D5B44" w:rsidRPr="00691470">
        <w:rPr>
          <w:kern w:val="22"/>
          <w:szCs w:val="22"/>
        </w:rPr>
        <w:t xml:space="preserve"> and what could be changed or improved</w:t>
      </w:r>
      <w:r w:rsidR="006160AC" w:rsidRPr="00691470">
        <w:rPr>
          <w:kern w:val="22"/>
          <w:szCs w:val="22"/>
        </w:rPr>
        <w:t>. Following the group discussions</w:t>
      </w:r>
      <w:r w:rsidR="00A11F36" w:rsidRPr="00691470">
        <w:rPr>
          <w:kern w:val="22"/>
          <w:szCs w:val="22"/>
        </w:rPr>
        <w:t>,</w:t>
      </w:r>
      <w:r w:rsidR="006160AC" w:rsidRPr="00691470">
        <w:rPr>
          <w:kern w:val="22"/>
          <w:szCs w:val="22"/>
        </w:rPr>
        <w:t xml:space="preserve"> each group provided a report </w:t>
      </w:r>
      <w:r w:rsidR="00084120" w:rsidRPr="00691470">
        <w:rPr>
          <w:kern w:val="22"/>
          <w:szCs w:val="22"/>
        </w:rPr>
        <w:t xml:space="preserve">back </w:t>
      </w:r>
      <w:r w:rsidR="006160AC" w:rsidRPr="00691470">
        <w:rPr>
          <w:kern w:val="22"/>
          <w:szCs w:val="22"/>
        </w:rPr>
        <w:t xml:space="preserve">to </w:t>
      </w:r>
      <w:r w:rsidR="00E73103">
        <w:rPr>
          <w:kern w:val="22"/>
          <w:szCs w:val="22"/>
        </w:rPr>
        <w:t xml:space="preserve">the </w:t>
      </w:r>
      <w:r w:rsidR="006160AC" w:rsidRPr="00691470">
        <w:rPr>
          <w:kern w:val="22"/>
          <w:szCs w:val="22"/>
        </w:rPr>
        <w:t>plenary.</w:t>
      </w:r>
    </w:p>
    <w:p w14:paraId="01458A26" w14:textId="0E6D4623" w:rsidR="00F8647F" w:rsidRPr="00C33570" w:rsidRDefault="00084120" w:rsidP="00C33570">
      <w:pPr>
        <w:pStyle w:val="Para1"/>
        <w:suppressLineNumbers/>
        <w:tabs>
          <w:tab w:val="clear" w:pos="360"/>
        </w:tabs>
        <w:suppressAutoHyphens/>
        <w:rPr>
          <w:kern w:val="22"/>
          <w:szCs w:val="22"/>
        </w:rPr>
      </w:pPr>
      <w:r w:rsidRPr="00691470">
        <w:rPr>
          <w:kern w:val="22"/>
          <w:szCs w:val="22"/>
        </w:rPr>
        <w:t>After the plenary discussion, i</w:t>
      </w:r>
      <w:r w:rsidR="00665BDE" w:rsidRPr="00691470">
        <w:rPr>
          <w:kern w:val="22"/>
          <w:szCs w:val="22"/>
        </w:rPr>
        <w:t>nternational organi</w:t>
      </w:r>
      <w:r w:rsidR="00A86F81" w:rsidRPr="00691470">
        <w:rPr>
          <w:kern w:val="22"/>
          <w:szCs w:val="22"/>
        </w:rPr>
        <w:t>z</w:t>
      </w:r>
      <w:r w:rsidR="00665BDE" w:rsidRPr="00691470">
        <w:rPr>
          <w:kern w:val="22"/>
          <w:szCs w:val="22"/>
        </w:rPr>
        <w:t>ations support</w:t>
      </w:r>
      <w:r w:rsidR="00901243" w:rsidRPr="00691470">
        <w:rPr>
          <w:kern w:val="22"/>
          <w:szCs w:val="22"/>
        </w:rPr>
        <w:t>ing</w:t>
      </w:r>
      <w:r w:rsidR="00665BDE" w:rsidRPr="00691470">
        <w:rPr>
          <w:kern w:val="22"/>
          <w:szCs w:val="22"/>
        </w:rPr>
        <w:t xml:space="preserve"> Parties in </w:t>
      </w:r>
      <w:r w:rsidR="00901243" w:rsidRPr="00691470">
        <w:rPr>
          <w:kern w:val="22"/>
          <w:szCs w:val="22"/>
        </w:rPr>
        <w:t xml:space="preserve">the </w:t>
      </w:r>
      <w:r w:rsidR="00665BDE" w:rsidRPr="00691470">
        <w:rPr>
          <w:kern w:val="22"/>
          <w:szCs w:val="22"/>
        </w:rPr>
        <w:t>implement</w:t>
      </w:r>
      <w:r w:rsidR="00901243" w:rsidRPr="00691470">
        <w:rPr>
          <w:kern w:val="22"/>
          <w:szCs w:val="22"/>
        </w:rPr>
        <w:t xml:space="preserve">ation of </w:t>
      </w:r>
      <w:r w:rsidR="00665BDE" w:rsidRPr="00691470">
        <w:rPr>
          <w:kern w:val="22"/>
          <w:szCs w:val="22"/>
        </w:rPr>
        <w:t xml:space="preserve">the Convention and the Strategic Plan for Biodiversity then participated in a panel discussion on the opportunities, challenges and insights from their work </w:t>
      </w:r>
      <w:r w:rsidR="00901243" w:rsidRPr="00691470">
        <w:rPr>
          <w:kern w:val="22"/>
          <w:szCs w:val="22"/>
        </w:rPr>
        <w:t>for</w:t>
      </w:r>
      <w:r w:rsidR="00665BDE" w:rsidRPr="00691470">
        <w:rPr>
          <w:kern w:val="22"/>
          <w:szCs w:val="22"/>
        </w:rPr>
        <w:t xml:space="preserve"> the development </w:t>
      </w:r>
      <w:r w:rsidR="00A44804" w:rsidRPr="00691470">
        <w:rPr>
          <w:kern w:val="22"/>
          <w:szCs w:val="22"/>
        </w:rPr>
        <w:t xml:space="preserve">and implementation </w:t>
      </w:r>
      <w:r w:rsidR="00665BDE" w:rsidRPr="00691470">
        <w:rPr>
          <w:kern w:val="22"/>
          <w:szCs w:val="22"/>
        </w:rPr>
        <w:t xml:space="preserve">of </w:t>
      </w:r>
      <w:r w:rsidR="00F126D2" w:rsidRPr="00691470">
        <w:rPr>
          <w:kern w:val="22"/>
          <w:szCs w:val="22"/>
        </w:rPr>
        <w:t>the</w:t>
      </w:r>
      <w:r w:rsidR="00665BDE" w:rsidRPr="00691470">
        <w:rPr>
          <w:kern w:val="22"/>
          <w:szCs w:val="22"/>
        </w:rPr>
        <w:t xml:space="preserve"> post</w:t>
      </w:r>
      <w:r w:rsidR="00E75A26" w:rsidRPr="00691470">
        <w:rPr>
          <w:kern w:val="22"/>
          <w:szCs w:val="22"/>
        </w:rPr>
        <w:noBreakHyphen/>
      </w:r>
      <w:r w:rsidR="00665BDE" w:rsidRPr="00691470">
        <w:rPr>
          <w:kern w:val="22"/>
          <w:szCs w:val="22"/>
        </w:rPr>
        <w:t xml:space="preserve">2020 global biodiversity framework. The </w:t>
      </w:r>
      <w:r w:rsidR="00901243" w:rsidRPr="00691470">
        <w:rPr>
          <w:kern w:val="22"/>
          <w:szCs w:val="22"/>
        </w:rPr>
        <w:t xml:space="preserve">panel </w:t>
      </w:r>
      <w:r w:rsidR="00665BDE" w:rsidRPr="00691470">
        <w:rPr>
          <w:kern w:val="22"/>
          <w:szCs w:val="22"/>
        </w:rPr>
        <w:t>members were</w:t>
      </w:r>
      <w:r w:rsidR="00901243" w:rsidRPr="00691470">
        <w:rPr>
          <w:kern w:val="22"/>
          <w:szCs w:val="22"/>
        </w:rPr>
        <w:t xml:space="preserve"> </w:t>
      </w:r>
      <w:r w:rsidR="00591278" w:rsidRPr="00691470">
        <w:rPr>
          <w:kern w:val="22"/>
          <w:szCs w:val="22"/>
        </w:rPr>
        <w:t xml:space="preserve">Ms. </w:t>
      </w:r>
      <w:r w:rsidR="00137C6C" w:rsidRPr="00691470">
        <w:rPr>
          <w:kern w:val="22"/>
          <w:szCs w:val="22"/>
        </w:rPr>
        <w:t xml:space="preserve">Saskia Marijnissen (UNDP), </w:t>
      </w:r>
      <w:r w:rsidR="00591278" w:rsidRPr="00691470">
        <w:rPr>
          <w:kern w:val="22"/>
          <w:szCs w:val="22"/>
        </w:rPr>
        <w:t>Mr.</w:t>
      </w:r>
      <w:r w:rsidR="00E75A26" w:rsidRPr="00691470">
        <w:rPr>
          <w:kern w:val="22"/>
          <w:szCs w:val="22"/>
        </w:rPr>
        <w:t> </w:t>
      </w:r>
      <w:r w:rsidR="00137C6C" w:rsidRPr="00691470">
        <w:rPr>
          <w:kern w:val="22"/>
          <w:szCs w:val="22"/>
        </w:rPr>
        <w:t xml:space="preserve">Levis Kavagi (UNEP), </w:t>
      </w:r>
      <w:r w:rsidR="00591278" w:rsidRPr="00691470">
        <w:rPr>
          <w:kern w:val="22"/>
          <w:szCs w:val="22"/>
        </w:rPr>
        <w:t xml:space="preserve">Ms. </w:t>
      </w:r>
      <w:r w:rsidR="00137C6C" w:rsidRPr="00691470">
        <w:rPr>
          <w:kern w:val="22"/>
          <w:szCs w:val="22"/>
        </w:rPr>
        <w:t xml:space="preserve">Nora Berrahmouni (FAO), </w:t>
      </w:r>
      <w:r w:rsidR="00591278" w:rsidRPr="00691470">
        <w:rPr>
          <w:kern w:val="22"/>
          <w:szCs w:val="22"/>
        </w:rPr>
        <w:t xml:space="preserve">Mr. </w:t>
      </w:r>
      <w:r w:rsidR="00137C6C" w:rsidRPr="00691470">
        <w:rPr>
          <w:kern w:val="22"/>
          <w:szCs w:val="22"/>
        </w:rPr>
        <w:t xml:space="preserve">Charles Karangwa (IUCN), </w:t>
      </w:r>
      <w:r w:rsidR="00591278" w:rsidRPr="00691470">
        <w:rPr>
          <w:kern w:val="22"/>
          <w:szCs w:val="22"/>
        </w:rPr>
        <w:t xml:space="preserve">Mr. </w:t>
      </w:r>
      <w:r w:rsidR="00137C6C" w:rsidRPr="00691470">
        <w:rPr>
          <w:kern w:val="22"/>
          <w:szCs w:val="22"/>
        </w:rPr>
        <w:t>Kwame Ababio (A</w:t>
      </w:r>
      <w:r w:rsidR="00244BE4" w:rsidRPr="00691470">
        <w:rPr>
          <w:kern w:val="22"/>
          <w:szCs w:val="22"/>
        </w:rPr>
        <w:t>UDA</w:t>
      </w:r>
      <w:r w:rsidR="00137C6C" w:rsidRPr="00691470">
        <w:rPr>
          <w:kern w:val="22"/>
          <w:szCs w:val="22"/>
        </w:rPr>
        <w:t xml:space="preserve">-NEPAD) and </w:t>
      </w:r>
      <w:r w:rsidR="00591278" w:rsidRPr="00691470">
        <w:rPr>
          <w:kern w:val="22"/>
          <w:szCs w:val="22"/>
        </w:rPr>
        <w:t xml:space="preserve">Mr. </w:t>
      </w:r>
      <w:r w:rsidR="00137C6C" w:rsidRPr="00691470">
        <w:rPr>
          <w:kern w:val="22"/>
          <w:szCs w:val="22"/>
        </w:rPr>
        <w:t>Suhel al-Janabi (ABS Capacity Development Initiative)</w:t>
      </w:r>
      <w:r w:rsidR="00665BDE" w:rsidRPr="00691470">
        <w:rPr>
          <w:kern w:val="22"/>
          <w:szCs w:val="22"/>
        </w:rPr>
        <w:t>.</w:t>
      </w:r>
      <w:r w:rsidR="00CD53FE" w:rsidRPr="00691470">
        <w:rPr>
          <w:kern w:val="22"/>
          <w:szCs w:val="22"/>
        </w:rPr>
        <w:t xml:space="preserve"> The panellists </w:t>
      </w:r>
      <w:r w:rsidR="00591278" w:rsidRPr="00691470">
        <w:rPr>
          <w:kern w:val="22"/>
          <w:szCs w:val="22"/>
        </w:rPr>
        <w:t>shared</w:t>
      </w:r>
      <w:r w:rsidR="00591278" w:rsidRPr="00C33570">
        <w:rPr>
          <w:kern w:val="22"/>
          <w:szCs w:val="22"/>
        </w:rPr>
        <w:t xml:space="preserve"> </w:t>
      </w:r>
      <w:r w:rsidR="00591278" w:rsidRPr="00691470">
        <w:rPr>
          <w:kern w:val="22"/>
          <w:szCs w:val="22"/>
        </w:rPr>
        <w:t xml:space="preserve">perspectives and insights from their work and </w:t>
      </w:r>
      <w:r w:rsidR="00CD53FE" w:rsidRPr="00691470">
        <w:rPr>
          <w:kern w:val="22"/>
          <w:szCs w:val="22"/>
        </w:rPr>
        <w:t xml:space="preserve">then </w:t>
      </w:r>
      <w:r w:rsidR="00A44804" w:rsidRPr="00691470">
        <w:rPr>
          <w:kern w:val="22"/>
          <w:szCs w:val="22"/>
        </w:rPr>
        <w:t>responded to</w:t>
      </w:r>
      <w:r w:rsidR="00CD53FE" w:rsidRPr="00691470">
        <w:rPr>
          <w:kern w:val="22"/>
          <w:szCs w:val="22"/>
        </w:rPr>
        <w:t xml:space="preserve"> questions from participants</w:t>
      </w:r>
      <w:r w:rsidR="00F8647F" w:rsidRPr="00691470">
        <w:rPr>
          <w:kern w:val="22"/>
          <w:szCs w:val="22"/>
        </w:rPr>
        <w:t>.</w:t>
      </w:r>
    </w:p>
    <w:p w14:paraId="08F6FBE1" w14:textId="02398B61" w:rsidR="00F8647F" w:rsidRPr="00691470" w:rsidRDefault="00F8647F" w:rsidP="00C33570">
      <w:pPr>
        <w:pStyle w:val="Para1"/>
        <w:numPr>
          <w:ilvl w:val="0"/>
          <w:numId w:val="0"/>
        </w:numPr>
        <w:suppressLineNumbers/>
        <w:suppressAutoHyphens/>
        <w:ind w:left="357"/>
        <w:jc w:val="center"/>
        <w:rPr>
          <w:b/>
          <w:kern w:val="22"/>
          <w:szCs w:val="22"/>
        </w:rPr>
      </w:pPr>
      <w:r w:rsidRPr="00691470">
        <w:rPr>
          <w:b/>
          <w:kern w:val="22"/>
          <w:szCs w:val="22"/>
        </w:rPr>
        <w:t xml:space="preserve">Item 6.  Developing the </w:t>
      </w:r>
      <w:r w:rsidR="00E75A26" w:rsidRPr="00691470">
        <w:rPr>
          <w:b/>
          <w:kern w:val="22"/>
          <w:szCs w:val="22"/>
        </w:rPr>
        <w:t>p</w:t>
      </w:r>
      <w:r w:rsidRPr="00691470">
        <w:rPr>
          <w:b/>
          <w:kern w:val="22"/>
          <w:szCs w:val="22"/>
        </w:rPr>
        <w:t>ost</w:t>
      </w:r>
      <w:r w:rsidR="00E75A26" w:rsidRPr="00691470">
        <w:rPr>
          <w:b/>
          <w:kern w:val="22"/>
          <w:szCs w:val="22"/>
        </w:rPr>
        <w:t>-</w:t>
      </w:r>
      <w:r w:rsidRPr="00691470">
        <w:rPr>
          <w:b/>
          <w:kern w:val="22"/>
          <w:szCs w:val="22"/>
        </w:rPr>
        <w:t xml:space="preserve">2020 </w:t>
      </w:r>
      <w:r w:rsidR="00E75A26" w:rsidRPr="00691470">
        <w:rPr>
          <w:b/>
          <w:kern w:val="22"/>
          <w:szCs w:val="22"/>
        </w:rPr>
        <w:t>f</w:t>
      </w:r>
      <w:r w:rsidRPr="00691470">
        <w:rPr>
          <w:b/>
          <w:kern w:val="22"/>
          <w:szCs w:val="22"/>
        </w:rPr>
        <w:t>ramework</w:t>
      </w:r>
    </w:p>
    <w:p w14:paraId="0629A409" w14:textId="020A513A" w:rsidR="00F8647F" w:rsidRPr="00691470" w:rsidRDefault="00F8647F" w:rsidP="00C33570">
      <w:pPr>
        <w:pStyle w:val="Para1"/>
        <w:numPr>
          <w:ilvl w:val="0"/>
          <w:numId w:val="15"/>
        </w:numPr>
        <w:suppressLineNumbers/>
        <w:suppressAutoHyphens/>
        <w:jc w:val="center"/>
        <w:rPr>
          <w:b/>
          <w:kern w:val="22"/>
          <w:szCs w:val="22"/>
        </w:rPr>
      </w:pPr>
      <w:r w:rsidRPr="00691470">
        <w:rPr>
          <w:b/>
          <w:kern w:val="22"/>
          <w:szCs w:val="22"/>
        </w:rPr>
        <w:t xml:space="preserve">Introduction of the </w:t>
      </w:r>
      <w:r w:rsidR="00E75A26" w:rsidRPr="00691470">
        <w:rPr>
          <w:b/>
          <w:kern w:val="22"/>
          <w:szCs w:val="22"/>
        </w:rPr>
        <w:t>d</w:t>
      </w:r>
      <w:r w:rsidRPr="00691470">
        <w:rPr>
          <w:b/>
          <w:kern w:val="22"/>
          <w:szCs w:val="22"/>
        </w:rPr>
        <w:t xml:space="preserve">iscussion </w:t>
      </w:r>
      <w:r w:rsidR="00E75A26" w:rsidRPr="00691470">
        <w:rPr>
          <w:b/>
          <w:kern w:val="22"/>
          <w:szCs w:val="22"/>
        </w:rPr>
        <w:t>p</w:t>
      </w:r>
      <w:r w:rsidRPr="00691470">
        <w:rPr>
          <w:b/>
          <w:kern w:val="22"/>
          <w:szCs w:val="22"/>
        </w:rPr>
        <w:t xml:space="preserve">aper on the </w:t>
      </w:r>
      <w:r w:rsidR="00E75A26" w:rsidRPr="00691470">
        <w:rPr>
          <w:b/>
          <w:kern w:val="22"/>
          <w:szCs w:val="22"/>
        </w:rPr>
        <w:t>p</w:t>
      </w:r>
      <w:r w:rsidRPr="00691470">
        <w:rPr>
          <w:b/>
          <w:kern w:val="22"/>
          <w:szCs w:val="22"/>
        </w:rPr>
        <w:t>ost</w:t>
      </w:r>
      <w:r w:rsidR="00E75A26" w:rsidRPr="00691470">
        <w:rPr>
          <w:b/>
          <w:kern w:val="22"/>
          <w:szCs w:val="22"/>
        </w:rPr>
        <w:noBreakHyphen/>
      </w:r>
      <w:r w:rsidRPr="00691470">
        <w:rPr>
          <w:b/>
          <w:kern w:val="22"/>
          <w:szCs w:val="22"/>
        </w:rPr>
        <w:t xml:space="preserve">2020 </w:t>
      </w:r>
      <w:r w:rsidR="00E75A26" w:rsidRPr="00691470">
        <w:rPr>
          <w:b/>
          <w:kern w:val="22"/>
          <w:szCs w:val="22"/>
        </w:rPr>
        <w:t>g</w:t>
      </w:r>
      <w:r w:rsidRPr="00691470">
        <w:rPr>
          <w:b/>
          <w:kern w:val="22"/>
          <w:szCs w:val="22"/>
        </w:rPr>
        <w:t xml:space="preserve">lobal </w:t>
      </w:r>
      <w:r w:rsidR="00E75A26" w:rsidRPr="00691470">
        <w:rPr>
          <w:b/>
          <w:kern w:val="22"/>
          <w:szCs w:val="22"/>
        </w:rPr>
        <w:t>b</w:t>
      </w:r>
      <w:r w:rsidRPr="00691470">
        <w:rPr>
          <w:b/>
          <w:kern w:val="22"/>
          <w:szCs w:val="22"/>
        </w:rPr>
        <w:t xml:space="preserve">iodiversity </w:t>
      </w:r>
      <w:r w:rsidR="00E75A26" w:rsidRPr="00691470">
        <w:rPr>
          <w:b/>
          <w:kern w:val="22"/>
          <w:szCs w:val="22"/>
        </w:rPr>
        <w:t>f</w:t>
      </w:r>
      <w:r w:rsidRPr="00691470">
        <w:rPr>
          <w:b/>
          <w:kern w:val="22"/>
          <w:szCs w:val="22"/>
        </w:rPr>
        <w:t>ramework</w:t>
      </w:r>
    </w:p>
    <w:p w14:paraId="0EA032FC" w14:textId="42C01AE6" w:rsidR="00F8647F" w:rsidRPr="00691470" w:rsidRDefault="00F8647F" w:rsidP="00C33570">
      <w:pPr>
        <w:pStyle w:val="Para1"/>
        <w:suppressLineNumbers/>
        <w:tabs>
          <w:tab w:val="clear" w:pos="360"/>
        </w:tabs>
        <w:suppressAutoHyphens/>
        <w:rPr>
          <w:kern w:val="22"/>
          <w:szCs w:val="22"/>
        </w:rPr>
      </w:pPr>
      <w:r w:rsidRPr="00691470">
        <w:rPr>
          <w:kern w:val="22"/>
          <w:szCs w:val="22"/>
        </w:rPr>
        <w:t xml:space="preserve">During this session, </w:t>
      </w:r>
      <w:r w:rsidR="00910E59" w:rsidRPr="00691470">
        <w:rPr>
          <w:kern w:val="22"/>
          <w:szCs w:val="22"/>
        </w:rPr>
        <w:t xml:space="preserve">the Co-Chairs </w:t>
      </w:r>
      <w:r w:rsidR="00A301D2" w:rsidRPr="00C33570">
        <w:rPr>
          <w:kern w:val="22"/>
          <w:szCs w:val="22"/>
        </w:rPr>
        <w:t xml:space="preserve">of the </w:t>
      </w:r>
      <w:r w:rsidR="00E75A26" w:rsidRPr="00C33570">
        <w:rPr>
          <w:kern w:val="22"/>
          <w:szCs w:val="22"/>
        </w:rPr>
        <w:t>Open-ended Working Group</w:t>
      </w:r>
      <w:r w:rsidR="00A301D2" w:rsidRPr="00C33570">
        <w:rPr>
          <w:kern w:val="22"/>
          <w:szCs w:val="22"/>
        </w:rPr>
        <w:t xml:space="preserve"> introduced the discussion paper on the post-2020 global biodiversity </w:t>
      </w:r>
      <w:r w:rsidR="00CE2FAE" w:rsidRPr="00691470">
        <w:rPr>
          <w:kern w:val="22"/>
          <w:szCs w:val="22"/>
        </w:rPr>
        <w:t>framework (CBD/POST2020/PREP/1/1)</w:t>
      </w:r>
      <w:r w:rsidR="00CE2FAE" w:rsidRPr="00C33570">
        <w:rPr>
          <w:kern w:val="22"/>
          <w:szCs w:val="22"/>
        </w:rPr>
        <w:t>.</w:t>
      </w:r>
      <w:r w:rsidR="00A301D2" w:rsidRPr="00C33570">
        <w:rPr>
          <w:kern w:val="22"/>
          <w:szCs w:val="22"/>
          <w:vertAlign w:val="superscript"/>
        </w:rPr>
        <w:footnoteReference w:id="13"/>
      </w:r>
      <w:r w:rsidR="00A301D2" w:rsidRPr="00C33570">
        <w:rPr>
          <w:kern w:val="22"/>
          <w:szCs w:val="22"/>
        </w:rPr>
        <w:t xml:space="preserve"> They </w:t>
      </w:r>
      <w:r w:rsidR="002D58B3" w:rsidRPr="00C33570">
        <w:rPr>
          <w:kern w:val="22"/>
          <w:szCs w:val="22"/>
        </w:rPr>
        <w:t xml:space="preserve">gave </w:t>
      </w:r>
      <w:r w:rsidR="00BB1C3A" w:rsidRPr="00C33570">
        <w:rPr>
          <w:kern w:val="22"/>
          <w:szCs w:val="22"/>
        </w:rPr>
        <w:t xml:space="preserve">a snapshot of </w:t>
      </w:r>
      <w:r w:rsidR="00853567" w:rsidRPr="00C33570">
        <w:rPr>
          <w:kern w:val="22"/>
          <w:szCs w:val="22"/>
        </w:rPr>
        <w:t xml:space="preserve">the </w:t>
      </w:r>
      <w:r w:rsidR="00A301D2" w:rsidRPr="00C33570">
        <w:rPr>
          <w:kern w:val="22"/>
          <w:szCs w:val="22"/>
        </w:rPr>
        <w:t xml:space="preserve">submissions received on </w:t>
      </w:r>
      <w:r w:rsidR="00CE2FAE" w:rsidRPr="00C33570">
        <w:rPr>
          <w:kern w:val="22"/>
          <w:szCs w:val="22"/>
        </w:rPr>
        <w:t xml:space="preserve">the </w:t>
      </w:r>
      <w:r w:rsidR="00A301D2" w:rsidRPr="00C33570">
        <w:rPr>
          <w:kern w:val="22"/>
          <w:szCs w:val="22"/>
        </w:rPr>
        <w:t>scope and content of the post-2020 global biodiversity framework</w:t>
      </w:r>
      <w:r w:rsidR="00BB1C3A" w:rsidRPr="00C33570">
        <w:rPr>
          <w:kern w:val="22"/>
          <w:szCs w:val="22"/>
        </w:rPr>
        <w:t xml:space="preserve"> and introduced a series of questions to facilitate further discussions. They clarified that the questions were not intended to limit or prejudge the outcomes of the process for developing the post-2020 global biodiversity framework.</w:t>
      </w:r>
      <w:r w:rsidRPr="00691470">
        <w:rPr>
          <w:kern w:val="22"/>
          <w:szCs w:val="22"/>
        </w:rPr>
        <w:t xml:space="preserve"> Following the presentation, participants</w:t>
      </w:r>
      <w:r w:rsidR="00CE2FAE" w:rsidRPr="00691470">
        <w:rPr>
          <w:kern w:val="22"/>
          <w:szCs w:val="22"/>
        </w:rPr>
        <w:t xml:space="preserve"> asked questions and </w:t>
      </w:r>
      <w:r w:rsidR="00BB1C3A" w:rsidRPr="00691470">
        <w:rPr>
          <w:kern w:val="22"/>
          <w:szCs w:val="22"/>
        </w:rPr>
        <w:t>presented</w:t>
      </w:r>
      <w:r w:rsidR="005A1ADF" w:rsidRPr="00691470">
        <w:rPr>
          <w:kern w:val="22"/>
          <w:szCs w:val="22"/>
        </w:rPr>
        <w:t xml:space="preserve"> initial views and suggestions</w:t>
      </w:r>
      <w:r w:rsidRPr="00691470">
        <w:rPr>
          <w:kern w:val="22"/>
          <w:szCs w:val="22"/>
        </w:rPr>
        <w:t>.</w:t>
      </w:r>
    </w:p>
    <w:p w14:paraId="2E384A95" w14:textId="77777777" w:rsidR="008E14F2" w:rsidRPr="00691470" w:rsidRDefault="008E14F2" w:rsidP="00C33570">
      <w:pPr>
        <w:pStyle w:val="Para1"/>
        <w:keepNext/>
        <w:numPr>
          <w:ilvl w:val="0"/>
          <w:numId w:val="15"/>
        </w:numPr>
        <w:suppressLineNumbers/>
        <w:suppressAutoHyphens/>
        <w:ind w:left="714" w:hanging="357"/>
        <w:jc w:val="center"/>
        <w:rPr>
          <w:b/>
          <w:kern w:val="22"/>
          <w:szCs w:val="22"/>
        </w:rPr>
      </w:pPr>
      <w:r w:rsidRPr="00691470">
        <w:rPr>
          <w:b/>
          <w:kern w:val="22"/>
          <w:szCs w:val="22"/>
        </w:rPr>
        <w:lastRenderedPageBreak/>
        <w:t>Shaping and communicating new narratives for biodiversity</w:t>
      </w:r>
    </w:p>
    <w:p w14:paraId="4091FE83" w14:textId="5ED4CF02" w:rsidR="004A41E0" w:rsidRPr="00691470" w:rsidRDefault="001E7C59" w:rsidP="00C33570">
      <w:pPr>
        <w:pStyle w:val="Para1"/>
        <w:suppressLineNumbers/>
        <w:tabs>
          <w:tab w:val="clear" w:pos="360"/>
        </w:tabs>
        <w:suppressAutoHyphens/>
        <w:rPr>
          <w:kern w:val="22"/>
          <w:szCs w:val="22"/>
        </w:rPr>
      </w:pPr>
      <w:r w:rsidRPr="00691470">
        <w:rPr>
          <w:kern w:val="22"/>
          <w:szCs w:val="22"/>
        </w:rPr>
        <w:t xml:space="preserve">During </w:t>
      </w:r>
      <w:r w:rsidR="008E14F2" w:rsidRPr="00691470">
        <w:rPr>
          <w:kern w:val="22"/>
          <w:szCs w:val="22"/>
        </w:rPr>
        <w:t xml:space="preserve">this </w:t>
      </w:r>
      <w:r w:rsidRPr="00691470">
        <w:rPr>
          <w:kern w:val="22"/>
          <w:szCs w:val="22"/>
        </w:rPr>
        <w:t>session</w:t>
      </w:r>
      <w:r w:rsidR="00BE43D2" w:rsidRPr="00691470">
        <w:rPr>
          <w:kern w:val="22"/>
          <w:szCs w:val="22"/>
        </w:rPr>
        <w:t>,</w:t>
      </w:r>
      <w:r w:rsidR="008E14F2" w:rsidRPr="00691470">
        <w:rPr>
          <w:kern w:val="22"/>
          <w:szCs w:val="22"/>
        </w:rPr>
        <w:t xml:space="preserve"> </w:t>
      </w:r>
      <w:r w:rsidR="00CD191D" w:rsidRPr="00691470">
        <w:rPr>
          <w:kern w:val="22"/>
          <w:szCs w:val="22"/>
        </w:rPr>
        <w:t xml:space="preserve">Ms. </w:t>
      </w:r>
      <w:r w:rsidR="00853567" w:rsidRPr="00691470">
        <w:rPr>
          <w:kern w:val="22"/>
          <w:szCs w:val="22"/>
        </w:rPr>
        <w:t>Margaret Egbula</w:t>
      </w:r>
      <w:r w:rsidR="00CD191D" w:rsidRPr="00691470">
        <w:rPr>
          <w:kern w:val="22"/>
          <w:szCs w:val="22"/>
        </w:rPr>
        <w:t xml:space="preserve"> (CBD) </w:t>
      </w:r>
      <w:r w:rsidR="00BE43D2" w:rsidRPr="00691470">
        <w:rPr>
          <w:kern w:val="22"/>
          <w:szCs w:val="22"/>
        </w:rPr>
        <w:t xml:space="preserve">made </w:t>
      </w:r>
      <w:r w:rsidR="00CD191D" w:rsidRPr="00691470">
        <w:rPr>
          <w:kern w:val="22"/>
          <w:szCs w:val="22"/>
        </w:rPr>
        <w:t>a presentation on communication</w:t>
      </w:r>
      <w:r w:rsidR="00853567" w:rsidRPr="00691470">
        <w:rPr>
          <w:kern w:val="22"/>
          <w:szCs w:val="22"/>
        </w:rPr>
        <w:t>s</w:t>
      </w:r>
      <w:r w:rsidR="00CD191D" w:rsidRPr="00691470">
        <w:rPr>
          <w:kern w:val="22"/>
          <w:szCs w:val="22"/>
        </w:rPr>
        <w:t xml:space="preserve"> </w:t>
      </w:r>
      <w:r w:rsidR="00853567" w:rsidRPr="00691470">
        <w:rPr>
          <w:kern w:val="22"/>
          <w:szCs w:val="22"/>
        </w:rPr>
        <w:t xml:space="preserve">and </w:t>
      </w:r>
      <w:r w:rsidR="00CD191D" w:rsidRPr="00691470">
        <w:rPr>
          <w:kern w:val="22"/>
          <w:szCs w:val="22"/>
        </w:rPr>
        <w:t xml:space="preserve">the </w:t>
      </w:r>
      <w:r w:rsidR="00A86F81" w:rsidRPr="00691470">
        <w:rPr>
          <w:kern w:val="22"/>
          <w:szCs w:val="22"/>
        </w:rPr>
        <w:t>p</w:t>
      </w:r>
      <w:r w:rsidR="00CD191D" w:rsidRPr="00691470">
        <w:rPr>
          <w:kern w:val="22"/>
          <w:szCs w:val="22"/>
        </w:rPr>
        <w:t xml:space="preserve">ost-2020 </w:t>
      </w:r>
      <w:r w:rsidR="00A86F81" w:rsidRPr="00691470">
        <w:rPr>
          <w:kern w:val="22"/>
          <w:szCs w:val="22"/>
        </w:rPr>
        <w:t>b</w:t>
      </w:r>
      <w:r w:rsidR="00CD191D" w:rsidRPr="00691470">
        <w:rPr>
          <w:kern w:val="22"/>
          <w:szCs w:val="22"/>
        </w:rPr>
        <w:t xml:space="preserve">iodiversity </w:t>
      </w:r>
      <w:r w:rsidR="00A86F81" w:rsidRPr="00691470">
        <w:rPr>
          <w:kern w:val="22"/>
          <w:szCs w:val="22"/>
        </w:rPr>
        <w:t>f</w:t>
      </w:r>
      <w:r w:rsidR="00CD191D" w:rsidRPr="00691470">
        <w:rPr>
          <w:kern w:val="22"/>
          <w:szCs w:val="22"/>
        </w:rPr>
        <w:t>ramework</w:t>
      </w:r>
      <w:r w:rsidR="00361C5F" w:rsidRPr="00691470">
        <w:rPr>
          <w:kern w:val="22"/>
          <w:szCs w:val="22"/>
        </w:rPr>
        <w:t>.</w:t>
      </w:r>
      <w:r w:rsidR="00035AE0" w:rsidRPr="00691470">
        <w:rPr>
          <w:rStyle w:val="FootnoteReference"/>
          <w:kern w:val="22"/>
          <w:szCs w:val="22"/>
        </w:rPr>
        <w:footnoteReference w:id="14"/>
      </w:r>
      <w:r w:rsidR="00EF2E8B" w:rsidRPr="00691470">
        <w:rPr>
          <w:kern w:val="22"/>
          <w:szCs w:val="22"/>
        </w:rPr>
        <w:t xml:space="preserve"> </w:t>
      </w:r>
      <w:r w:rsidR="00BF5A7F" w:rsidRPr="00691470">
        <w:rPr>
          <w:kern w:val="22"/>
          <w:szCs w:val="22"/>
        </w:rPr>
        <w:t xml:space="preserve">She noted that the Secretariat was in the process of preparing a communications strategy to raise the profile of biodiversity, encourage people to </w:t>
      </w:r>
      <w:r w:rsidR="00E7329A" w:rsidRPr="00691470">
        <w:rPr>
          <w:kern w:val="22"/>
          <w:szCs w:val="22"/>
        </w:rPr>
        <w:t xml:space="preserve">follow and </w:t>
      </w:r>
      <w:r w:rsidR="00BF5A7F" w:rsidRPr="00691470">
        <w:rPr>
          <w:kern w:val="22"/>
          <w:szCs w:val="22"/>
        </w:rPr>
        <w:t xml:space="preserve">engage </w:t>
      </w:r>
      <w:r w:rsidR="00315E0B" w:rsidRPr="00691470">
        <w:rPr>
          <w:kern w:val="22"/>
          <w:szCs w:val="22"/>
        </w:rPr>
        <w:t xml:space="preserve">in </w:t>
      </w:r>
      <w:r w:rsidR="00BF5A7F" w:rsidRPr="00691470">
        <w:rPr>
          <w:kern w:val="22"/>
          <w:szCs w:val="22"/>
        </w:rPr>
        <w:t>the negotiations</w:t>
      </w:r>
      <w:r w:rsidR="00E7329A" w:rsidRPr="00691470">
        <w:rPr>
          <w:kern w:val="22"/>
          <w:szCs w:val="22"/>
        </w:rPr>
        <w:t xml:space="preserve"> to </w:t>
      </w:r>
      <w:r w:rsidR="00BF5A7F" w:rsidRPr="00691470">
        <w:rPr>
          <w:kern w:val="22"/>
          <w:szCs w:val="22"/>
        </w:rPr>
        <w:t>contribute to a strong post-2020 global biodiversity framework</w:t>
      </w:r>
      <w:r w:rsidR="00E7329A" w:rsidRPr="00691470">
        <w:rPr>
          <w:kern w:val="22"/>
          <w:szCs w:val="22"/>
        </w:rPr>
        <w:t xml:space="preserve"> and ultimately support its implementation</w:t>
      </w:r>
      <w:r w:rsidR="00BF5A7F" w:rsidRPr="00691470">
        <w:rPr>
          <w:kern w:val="22"/>
          <w:szCs w:val="22"/>
        </w:rPr>
        <w:t>. The strategy would be coherent with clear and consistent messaging, science-based yet understandable to non-expert audiences and linked to the 2030 Agenda for Sustainable Development</w:t>
      </w:r>
      <w:r w:rsidR="00286B83" w:rsidRPr="00691470">
        <w:rPr>
          <w:kern w:val="22"/>
          <w:szCs w:val="22"/>
        </w:rPr>
        <w:t xml:space="preserve"> </w:t>
      </w:r>
      <w:r w:rsidR="00BF5A7F" w:rsidRPr="00691470">
        <w:rPr>
          <w:kern w:val="22"/>
          <w:szCs w:val="22"/>
        </w:rPr>
        <w:t xml:space="preserve">and other global priorities. It would also be comprehensive and innovative and would aim at </w:t>
      </w:r>
      <w:r w:rsidR="00505A6F" w:rsidRPr="00691470">
        <w:rPr>
          <w:kern w:val="22"/>
          <w:szCs w:val="22"/>
        </w:rPr>
        <w:t>maximizing</w:t>
      </w:r>
      <w:r w:rsidR="00BF5A7F" w:rsidRPr="00691470">
        <w:rPr>
          <w:kern w:val="22"/>
          <w:szCs w:val="22"/>
        </w:rPr>
        <w:t xml:space="preserve"> new technologies and platforms including social media, testing new approaches and </w:t>
      </w:r>
      <w:r w:rsidR="00505A6F" w:rsidRPr="00691470">
        <w:rPr>
          <w:kern w:val="22"/>
          <w:szCs w:val="22"/>
        </w:rPr>
        <w:t>narratives</w:t>
      </w:r>
      <w:r w:rsidR="00BF5A7F" w:rsidRPr="00691470">
        <w:rPr>
          <w:kern w:val="22"/>
          <w:szCs w:val="22"/>
        </w:rPr>
        <w:t xml:space="preserve">, and reaching out </w:t>
      </w:r>
      <w:r w:rsidR="00D51063" w:rsidRPr="00691470">
        <w:rPr>
          <w:kern w:val="22"/>
          <w:szCs w:val="22"/>
        </w:rPr>
        <w:t xml:space="preserve">to </w:t>
      </w:r>
      <w:r w:rsidR="00BF5A7F" w:rsidRPr="00691470">
        <w:rPr>
          <w:kern w:val="22"/>
          <w:szCs w:val="22"/>
        </w:rPr>
        <w:t>new audiences using more visually compelling and dynamic communications. She also introduced the online platform for the Sharm El-Sheikh to Kunming Action Agenda for Nature and People</w:t>
      </w:r>
      <w:r w:rsidR="00505A6F" w:rsidRPr="00691470">
        <w:rPr>
          <w:rStyle w:val="FootnoteReference"/>
          <w:kern w:val="22"/>
          <w:szCs w:val="22"/>
        </w:rPr>
        <w:footnoteReference w:id="15"/>
      </w:r>
      <w:r w:rsidR="00BF5A7F" w:rsidRPr="00691470">
        <w:rPr>
          <w:kern w:val="22"/>
          <w:szCs w:val="22"/>
        </w:rPr>
        <w:t xml:space="preserve"> and </w:t>
      </w:r>
      <w:r w:rsidR="00A50D8F" w:rsidRPr="00691470">
        <w:rPr>
          <w:kern w:val="22"/>
          <w:szCs w:val="22"/>
        </w:rPr>
        <w:t>urged</w:t>
      </w:r>
      <w:r w:rsidR="00BF5A7F" w:rsidRPr="00691470">
        <w:rPr>
          <w:kern w:val="22"/>
          <w:szCs w:val="22"/>
        </w:rPr>
        <w:t xml:space="preserve"> participants to </w:t>
      </w:r>
      <w:r w:rsidR="00286B83" w:rsidRPr="00691470">
        <w:rPr>
          <w:kern w:val="22"/>
          <w:szCs w:val="22"/>
        </w:rPr>
        <w:t xml:space="preserve">use it to </w:t>
      </w:r>
      <w:r w:rsidR="00BF5A7F" w:rsidRPr="00691470">
        <w:rPr>
          <w:kern w:val="22"/>
          <w:szCs w:val="22"/>
        </w:rPr>
        <w:t xml:space="preserve">submit and showcase their contributions and commitments to biodiversity. </w:t>
      </w:r>
      <w:r w:rsidR="00A50D8F" w:rsidRPr="00691470">
        <w:rPr>
          <w:kern w:val="22"/>
          <w:szCs w:val="22"/>
        </w:rPr>
        <w:t>In concluding, she invited participants to share</w:t>
      </w:r>
      <w:r w:rsidR="00EF2E8B" w:rsidRPr="00691470">
        <w:rPr>
          <w:kern w:val="22"/>
          <w:szCs w:val="22"/>
        </w:rPr>
        <w:t xml:space="preserve"> </w:t>
      </w:r>
      <w:r w:rsidR="00A50D8F" w:rsidRPr="00691470">
        <w:rPr>
          <w:kern w:val="22"/>
          <w:szCs w:val="22"/>
        </w:rPr>
        <w:t xml:space="preserve">their views on </w:t>
      </w:r>
      <w:r w:rsidR="00EF2E8B" w:rsidRPr="00691470">
        <w:rPr>
          <w:kern w:val="22"/>
          <w:szCs w:val="22"/>
        </w:rPr>
        <w:t xml:space="preserve">what had worked well, what had not worked </w:t>
      </w:r>
      <w:r w:rsidR="00A50D8F" w:rsidRPr="00691470">
        <w:rPr>
          <w:kern w:val="22"/>
          <w:szCs w:val="22"/>
        </w:rPr>
        <w:t xml:space="preserve">well </w:t>
      </w:r>
      <w:r w:rsidR="00EF2E8B" w:rsidRPr="00691470">
        <w:rPr>
          <w:kern w:val="22"/>
          <w:szCs w:val="22"/>
        </w:rPr>
        <w:t xml:space="preserve">and what </w:t>
      </w:r>
      <w:r w:rsidR="00286B83" w:rsidRPr="00691470">
        <w:rPr>
          <w:kern w:val="22"/>
          <w:szCs w:val="22"/>
        </w:rPr>
        <w:t xml:space="preserve">was missing </w:t>
      </w:r>
      <w:r w:rsidR="00813788" w:rsidRPr="00691470">
        <w:rPr>
          <w:kern w:val="22"/>
          <w:szCs w:val="22"/>
        </w:rPr>
        <w:t xml:space="preserve">or needed improvement </w:t>
      </w:r>
      <w:r w:rsidR="00A50D8F" w:rsidRPr="00691470">
        <w:rPr>
          <w:kern w:val="22"/>
          <w:szCs w:val="22"/>
        </w:rPr>
        <w:t xml:space="preserve">from </w:t>
      </w:r>
      <w:r w:rsidR="00286B83" w:rsidRPr="00691470">
        <w:rPr>
          <w:kern w:val="22"/>
          <w:szCs w:val="22"/>
        </w:rPr>
        <w:t xml:space="preserve">the </w:t>
      </w:r>
      <w:r w:rsidR="00A50D8F" w:rsidRPr="00691470">
        <w:rPr>
          <w:kern w:val="22"/>
          <w:szCs w:val="22"/>
        </w:rPr>
        <w:t>Secretariat’s communications.</w:t>
      </w:r>
      <w:r w:rsidR="00EF2E8B" w:rsidRPr="00691470">
        <w:rPr>
          <w:kern w:val="22"/>
          <w:szCs w:val="22"/>
        </w:rPr>
        <w:t xml:space="preserve"> </w:t>
      </w:r>
      <w:r w:rsidR="004A41E0" w:rsidRPr="00691470">
        <w:rPr>
          <w:kern w:val="22"/>
          <w:szCs w:val="22"/>
        </w:rPr>
        <w:t xml:space="preserve">Following the </w:t>
      </w:r>
      <w:r w:rsidR="0080214D" w:rsidRPr="00691470">
        <w:rPr>
          <w:kern w:val="22"/>
          <w:szCs w:val="22"/>
        </w:rPr>
        <w:t>presentation,</w:t>
      </w:r>
      <w:r w:rsidR="004A41E0" w:rsidRPr="00691470">
        <w:rPr>
          <w:kern w:val="22"/>
          <w:szCs w:val="22"/>
        </w:rPr>
        <w:t xml:space="preserve"> </w:t>
      </w:r>
      <w:r w:rsidR="00853567" w:rsidRPr="00691470">
        <w:rPr>
          <w:kern w:val="22"/>
          <w:szCs w:val="22"/>
        </w:rPr>
        <w:t>participants asked</w:t>
      </w:r>
      <w:r w:rsidR="00B469FB" w:rsidRPr="00691470">
        <w:rPr>
          <w:kern w:val="22"/>
          <w:szCs w:val="22"/>
        </w:rPr>
        <w:t xml:space="preserve"> </w:t>
      </w:r>
      <w:r w:rsidR="004A41E0" w:rsidRPr="00691470">
        <w:rPr>
          <w:kern w:val="22"/>
          <w:szCs w:val="22"/>
        </w:rPr>
        <w:t xml:space="preserve">questions </w:t>
      </w:r>
      <w:r w:rsidR="00853567" w:rsidRPr="00691470">
        <w:rPr>
          <w:kern w:val="22"/>
          <w:szCs w:val="22"/>
        </w:rPr>
        <w:t xml:space="preserve">and engaged in a </w:t>
      </w:r>
      <w:r w:rsidR="00086C8C" w:rsidRPr="00691470">
        <w:rPr>
          <w:kern w:val="22"/>
          <w:szCs w:val="22"/>
        </w:rPr>
        <w:t xml:space="preserve">short discussion in the </w:t>
      </w:r>
      <w:r w:rsidR="00853567" w:rsidRPr="00691470">
        <w:rPr>
          <w:kern w:val="22"/>
          <w:szCs w:val="22"/>
        </w:rPr>
        <w:t>plenary</w:t>
      </w:r>
      <w:r w:rsidR="004A41E0" w:rsidRPr="00691470">
        <w:rPr>
          <w:kern w:val="22"/>
          <w:szCs w:val="22"/>
        </w:rPr>
        <w:t>.</w:t>
      </w:r>
      <w:r w:rsidR="00086C8C" w:rsidRPr="00691470">
        <w:rPr>
          <w:kern w:val="22"/>
          <w:szCs w:val="22"/>
        </w:rPr>
        <w:t xml:space="preserve"> The main points raised during the discussion </w:t>
      </w:r>
      <w:r w:rsidR="00D51063" w:rsidRPr="00691470">
        <w:rPr>
          <w:kern w:val="22"/>
          <w:szCs w:val="22"/>
        </w:rPr>
        <w:t xml:space="preserve">are </w:t>
      </w:r>
      <w:r w:rsidR="00086C8C" w:rsidRPr="00691470">
        <w:rPr>
          <w:kern w:val="22"/>
          <w:szCs w:val="22"/>
        </w:rPr>
        <w:t>summari</w:t>
      </w:r>
      <w:r w:rsidR="00274568" w:rsidRPr="00691470">
        <w:rPr>
          <w:kern w:val="22"/>
          <w:szCs w:val="22"/>
        </w:rPr>
        <w:t>z</w:t>
      </w:r>
      <w:r w:rsidR="00086C8C" w:rsidRPr="00691470">
        <w:rPr>
          <w:kern w:val="22"/>
          <w:szCs w:val="22"/>
        </w:rPr>
        <w:t>ed under section II, sub-section C.</w:t>
      </w:r>
    </w:p>
    <w:p w14:paraId="7E41281E" w14:textId="25165752" w:rsidR="00F8647F" w:rsidRPr="00691470" w:rsidRDefault="00F8647F" w:rsidP="00C33570">
      <w:pPr>
        <w:pStyle w:val="Para1"/>
        <w:numPr>
          <w:ilvl w:val="0"/>
          <w:numId w:val="0"/>
        </w:numPr>
        <w:suppressLineNumbers/>
        <w:suppressAutoHyphens/>
        <w:ind w:left="720"/>
        <w:jc w:val="center"/>
        <w:rPr>
          <w:b/>
          <w:kern w:val="22"/>
          <w:szCs w:val="22"/>
        </w:rPr>
      </w:pPr>
      <w:r w:rsidRPr="00691470">
        <w:rPr>
          <w:b/>
          <w:kern w:val="22"/>
          <w:szCs w:val="22"/>
        </w:rPr>
        <w:t>Item 7.  Visioning the world we want</w:t>
      </w:r>
      <w:r w:rsidR="00BC0951" w:rsidRPr="00691470">
        <w:rPr>
          <w:b/>
          <w:kern w:val="22"/>
          <w:szCs w:val="22"/>
        </w:rPr>
        <w:t xml:space="preserve"> in 20</w:t>
      </w:r>
      <w:r w:rsidR="00E41086" w:rsidRPr="00691470">
        <w:rPr>
          <w:b/>
          <w:kern w:val="22"/>
          <w:szCs w:val="22"/>
        </w:rPr>
        <w:t>50</w:t>
      </w:r>
      <w:r w:rsidR="002247A8" w:rsidRPr="00C33570">
        <w:rPr>
          <w:b/>
          <w:color w:val="000000" w:themeColor="text1"/>
          <w:kern w:val="22"/>
          <w:szCs w:val="22"/>
        </w:rPr>
        <w:t xml:space="preserve">: </w:t>
      </w:r>
      <w:r w:rsidR="00E75A26" w:rsidRPr="00C33570">
        <w:rPr>
          <w:b/>
          <w:color w:val="000000" w:themeColor="text1"/>
          <w:kern w:val="22"/>
          <w:szCs w:val="22"/>
        </w:rPr>
        <w:t>t</w:t>
      </w:r>
      <w:r w:rsidR="002247A8" w:rsidRPr="00C33570">
        <w:rPr>
          <w:b/>
          <w:color w:val="000000" w:themeColor="text1"/>
          <w:kern w:val="22"/>
          <w:szCs w:val="22"/>
        </w:rPr>
        <w:t>hinking out of the box</w:t>
      </w:r>
    </w:p>
    <w:p w14:paraId="7D14A29E" w14:textId="5265850D" w:rsidR="000B3E53" w:rsidRPr="00691470" w:rsidRDefault="00F8647F" w:rsidP="00C33570">
      <w:pPr>
        <w:pStyle w:val="Para1"/>
        <w:suppressLineNumbers/>
        <w:tabs>
          <w:tab w:val="clear" w:pos="360"/>
        </w:tabs>
        <w:suppressAutoHyphens/>
        <w:rPr>
          <w:kern w:val="22"/>
          <w:szCs w:val="22"/>
        </w:rPr>
      </w:pPr>
      <w:r w:rsidRPr="00691470">
        <w:rPr>
          <w:kern w:val="22"/>
          <w:szCs w:val="22"/>
        </w:rPr>
        <w:t xml:space="preserve">During this session, Ms. </w:t>
      </w:r>
      <w:r w:rsidRPr="00691470">
        <w:rPr>
          <w:noProof/>
          <w:kern w:val="22"/>
          <w:szCs w:val="22"/>
        </w:rPr>
        <w:t xml:space="preserve">Jyoti Mathur-Filipp </w:t>
      </w:r>
      <w:r w:rsidRPr="00691470">
        <w:rPr>
          <w:kern w:val="22"/>
          <w:szCs w:val="22"/>
        </w:rPr>
        <w:t>(CBD) made a presentation on transition management.</w:t>
      </w:r>
      <w:r w:rsidR="00226AFC" w:rsidRPr="00691470">
        <w:rPr>
          <w:kern w:val="22"/>
          <w:szCs w:val="22"/>
          <w:vertAlign w:val="superscript"/>
        </w:rPr>
        <w:footnoteReference w:id="16"/>
      </w:r>
      <w:r w:rsidRPr="00691470">
        <w:rPr>
          <w:kern w:val="22"/>
          <w:szCs w:val="22"/>
        </w:rPr>
        <w:t xml:space="preserve"> Following the presentation, participants</w:t>
      </w:r>
      <w:r w:rsidR="00226AFC" w:rsidRPr="00C33570">
        <w:rPr>
          <w:kern w:val="22"/>
          <w:szCs w:val="22"/>
        </w:rPr>
        <w:t xml:space="preserve"> </w:t>
      </w:r>
      <w:r w:rsidR="00226AFC" w:rsidRPr="00691470">
        <w:rPr>
          <w:kern w:val="22"/>
          <w:szCs w:val="22"/>
        </w:rPr>
        <w:t xml:space="preserve">separated into discussion groups to identify concrete actions to help bend the curve of biodiversity loss by 2030 and </w:t>
      </w:r>
      <w:r w:rsidR="00E623E4" w:rsidRPr="00691470">
        <w:rPr>
          <w:kern w:val="22"/>
          <w:szCs w:val="22"/>
        </w:rPr>
        <w:t>foster transformative change</w:t>
      </w:r>
      <w:r w:rsidR="00EA77C5" w:rsidRPr="00691470">
        <w:rPr>
          <w:kern w:val="22"/>
          <w:szCs w:val="22"/>
        </w:rPr>
        <w:t xml:space="preserve">. </w:t>
      </w:r>
      <w:r w:rsidR="00226AFC" w:rsidRPr="00691470">
        <w:rPr>
          <w:kern w:val="22"/>
          <w:szCs w:val="22"/>
        </w:rPr>
        <w:t xml:space="preserve">They were challenged to think out of the box during their discussions. </w:t>
      </w:r>
      <w:r w:rsidRPr="00691470">
        <w:rPr>
          <w:kern w:val="22"/>
          <w:szCs w:val="22"/>
        </w:rPr>
        <w:t xml:space="preserve">Following the group discussions, </w:t>
      </w:r>
      <w:r w:rsidR="00226AFC" w:rsidRPr="00691470">
        <w:rPr>
          <w:kern w:val="22"/>
          <w:szCs w:val="22"/>
        </w:rPr>
        <w:t>participants</w:t>
      </w:r>
      <w:r w:rsidR="002247A8" w:rsidRPr="00691470">
        <w:rPr>
          <w:kern w:val="22"/>
          <w:szCs w:val="22"/>
        </w:rPr>
        <w:t xml:space="preserve">, </w:t>
      </w:r>
      <w:r w:rsidR="000B3E53" w:rsidRPr="00691470">
        <w:rPr>
          <w:kern w:val="22"/>
          <w:szCs w:val="22"/>
        </w:rPr>
        <w:t>us</w:t>
      </w:r>
      <w:r w:rsidR="004C0005" w:rsidRPr="00691470">
        <w:rPr>
          <w:kern w:val="22"/>
          <w:szCs w:val="22"/>
        </w:rPr>
        <w:t xml:space="preserve">ing </w:t>
      </w:r>
      <w:r w:rsidR="006A5663" w:rsidRPr="00691470">
        <w:rPr>
          <w:kern w:val="22"/>
          <w:szCs w:val="22"/>
        </w:rPr>
        <w:t>a</w:t>
      </w:r>
      <w:r w:rsidR="00DE10B2" w:rsidRPr="00691470">
        <w:rPr>
          <w:kern w:val="22"/>
          <w:szCs w:val="22"/>
        </w:rPr>
        <w:t xml:space="preserve"> dominoes </w:t>
      </w:r>
      <w:r w:rsidR="00AB7FF1" w:rsidRPr="00691470">
        <w:rPr>
          <w:kern w:val="22"/>
          <w:szCs w:val="22"/>
        </w:rPr>
        <w:t>game exercise</w:t>
      </w:r>
      <w:r w:rsidR="00E623E4" w:rsidRPr="00691470">
        <w:rPr>
          <w:kern w:val="22"/>
          <w:szCs w:val="22"/>
        </w:rPr>
        <w:t>,</w:t>
      </w:r>
      <w:r w:rsidR="006A5663" w:rsidRPr="00691470">
        <w:rPr>
          <w:kern w:val="22"/>
          <w:szCs w:val="22"/>
        </w:rPr>
        <w:t xml:space="preserve"> </w:t>
      </w:r>
      <w:r w:rsidR="00EA77C5" w:rsidRPr="00691470">
        <w:rPr>
          <w:kern w:val="22"/>
          <w:szCs w:val="22"/>
        </w:rPr>
        <w:t xml:space="preserve">jointly </w:t>
      </w:r>
      <w:r w:rsidR="004C0005" w:rsidRPr="00691470">
        <w:rPr>
          <w:kern w:val="22"/>
          <w:szCs w:val="22"/>
        </w:rPr>
        <w:t>developed a set of interlinked actions</w:t>
      </w:r>
      <w:r w:rsidR="00EA77C5" w:rsidRPr="00691470">
        <w:rPr>
          <w:kern w:val="22"/>
          <w:szCs w:val="22"/>
        </w:rPr>
        <w:t xml:space="preserve"> and </w:t>
      </w:r>
      <w:r w:rsidR="00E623E4" w:rsidRPr="00691470">
        <w:rPr>
          <w:kern w:val="22"/>
          <w:szCs w:val="22"/>
        </w:rPr>
        <w:t xml:space="preserve">possible </w:t>
      </w:r>
      <w:r w:rsidR="00EA77C5" w:rsidRPr="00691470">
        <w:rPr>
          <w:kern w:val="22"/>
          <w:szCs w:val="22"/>
        </w:rPr>
        <w:t>pathways towards realizing the 2050 vision of “</w:t>
      </w:r>
      <w:r w:rsidR="00E75A26" w:rsidRPr="00691470">
        <w:rPr>
          <w:kern w:val="22"/>
          <w:szCs w:val="22"/>
        </w:rPr>
        <w:t>l</w:t>
      </w:r>
      <w:r w:rsidR="00EA77C5" w:rsidRPr="00691470">
        <w:rPr>
          <w:kern w:val="22"/>
          <w:szCs w:val="22"/>
        </w:rPr>
        <w:t xml:space="preserve">iving in </w:t>
      </w:r>
      <w:r w:rsidR="00E75A26" w:rsidRPr="00691470">
        <w:rPr>
          <w:kern w:val="22"/>
          <w:szCs w:val="22"/>
        </w:rPr>
        <w:t>h</w:t>
      </w:r>
      <w:r w:rsidR="00EA77C5" w:rsidRPr="00691470">
        <w:rPr>
          <w:kern w:val="22"/>
          <w:szCs w:val="22"/>
        </w:rPr>
        <w:t xml:space="preserve">armony with </w:t>
      </w:r>
      <w:r w:rsidR="00E75A26" w:rsidRPr="00691470">
        <w:rPr>
          <w:kern w:val="22"/>
          <w:szCs w:val="22"/>
        </w:rPr>
        <w:t>n</w:t>
      </w:r>
      <w:r w:rsidR="00EA77C5" w:rsidRPr="00691470">
        <w:rPr>
          <w:kern w:val="22"/>
          <w:szCs w:val="22"/>
        </w:rPr>
        <w:t>ature”</w:t>
      </w:r>
      <w:r w:rsidRPr="00691470">
        <w:rPr>
          <w:kern w:val="22"/>
          <w:szCs w:val="22"/>
        </w:rPr>
        <w:t>.</w:t>
      </w:r>
    </w:p>
    <w:p w14:paraId="1D9FDAA4" w14:textId="440E56EA" w:rsidR="00F8647F" w:rsidRPr="00691470" w:rsidRDefault="00F8647F" w:rsidP="00C33570">
      <w:pPr>
        <w:pStyle w:val="Para1"/>
        <w:numPr>
          <w:ilvl w:val="0"/>
          <w:numId w:val="0"/>
        </w:numPr>
        <w:suppressLineNumbers/>
        <w:suppressAutoHyphens/>
        <w:ind w:left="360"/>
        <w:jc w:val="center"/>
        <w:rPr>
          <w:b/>
          <w:kern w:val="22"/>
          <w:szCs w:val="22"/>
        </w:rPr>
      </w:pPr>
      <w:r w:rsidRPr="00691470">
        <w:rPr>
          <w:b/>
          <w:kern w:val="22"/>
          <w:szCs w:val="22"/>
        </w:rPr>
        <w:t>Item 8.  Integrating diverse perspectives</w:t>
      </w:r>
    </w:p>
    <w:p w14:paraId="3390F4F2" w14:textId="1BAE12C6" w:rsidR="00F8647F" w:rsidRPr="00691470" w:rsidRDefault="00F8647F" w:rsidP="00C33570">
      <w:pPr>
        <w:pStyle w:val="Para1"/>
        <w:suppressLineNumbers/>
        <w:tabs>
          <w:tab w:val="clear" w:pos="360"/>
        </w:tabs>
        <w:suppressAutoHyphens/>
        <w:rPr>
          <w:kern w:val="22"/>
          <w:szCs w:val="22"/>
        </w:rPr>
      </w:pPr>
      <w:r w:rsidRPr="00691470">
        <w:rPr>
          <w:kern w:val="22"/>
          <w:szCs w:val="22"/>
        </w:rPr>
        <w:t xml:space="preserve">During this session, participants representing </w:t>
      </w:r>
      <w:r w:rsidR="00E623E4" w:rsidRPr="00691470">
        <w:rPr>
          <w:kern w:val="22"/>
          <w:szCs w:val="22"/>
        </w:rPr>
        <w:t>various</w:t>
      </w:r>
      <w:r w:rsidRPr="00691470">
        <w:rPr>
          <w:kern w:val="22"/>
          <w:szCs w:val="22"/>
        </w:rPr>
        <w:t xml:space="preserve"> organizations </w:t>
      </w:r>
      <w:r w:rsidR="00E623E4" w:rsidRPr="00691470">
        <w:rPr>
          <w:kern w:val="22"/>
          <w:szCs w:val="22"/>
        </w:rPr>
        <w:t xml:space="preserve">took part in a panel discussion and shared </w:t>
      </w:r>
      <w:r w:rsidRPr="00691470">
        <w:rPr>
          <w:kern w:val="22"/>
          <w:szCs w:val="22"/>
        </w:rPr>
        <w:t xml:space="preserve">their views </w:t>
      </w:r>
      <w:r w:rsidR="00813788" w:rsidRPr="00691470">
        <w:rPr>
          <w:kern w:val="22"/>
          <w:szCs w:val="22"/>
        </w:rPr>
        <w:t xml:space="preserve">on </w:t>
      </w:r>
      <w:r w:rsidR="00B07586" w:rsidRPr="00691470">
        <w:rPr>
          <w:kern w:val="22"/>
          <w:szCs w:val="22"/>
        </w:rPr>
        <w:t>how the perspectives of various stakeholders groups should be reflected in the post-2020 global biodiversity framework and how their actions could be facilitated and enhanced in the eventual implementation of the framework</w:t>
      </w:r>
      <w:r w:rsidRPr="00691470">
        <w:rPr>
          <w:kern w:val="22"/>
          <w:szCs w:val="22"/>
        </w:rPr>
        <w:t xml:space="preserve">. Presentations were made by </w:t>
      </w:r>
      <w:r w:rsidR="00E55181" w:rsidRPr="00691470">
        <w:rPr>
          <w:kern w:val="22"/>
          <w:szCs w:val="22"/>
        </w:rPr>
        <w:t xml:space="preserve">Ms. Lucy Mulenkei (IIFB) for indigenous peoples and local communities, Mr. Freddrick Kumah (WWF) for civil society, Ms. Fiesta Warinwa (AWF) for community groups, Ms. Gertrude Kenyangi (SWAGEN) for women, Ms. Sanda Rakotomalala (GYBN) for youth and Mr. Gemedo Dalle Tussie (Addis Ababa University) for academia and research institutions. </w:t>
      </w:r>
      <w:r w:rsidRPr="00691470">
        <w:rPr>
          <w:kern w:val="22"/>
          <w:szCs w:val="22"/>
        </w:rPr>
        <w:t xml:space="preserve">Following the presentations, </w:t>
      </w:r>
      <w:r w:rsidR="00E55181" w:rsidRPr="00691470">
        <w:rPr>
          <w:kern w:val="22"/>
          <w:szCs w:val="22"/>
        </w:rPr>
        <w:t xml:space="preserve">the panellists answered </w:t>
      </w:r>
      <w:r w:rsidRPr="00691470">
        <w:rPr>
          <w:kern w:val="22"/>
          <w:szCs w:val="22"/>
        </w:rPr>
        <w:t>questions from the participants.</w:t>
      </w:r>
    </w:p>
    <w:p w14:paraId="3BDDB867" w14:textId="743182AE" w:rsidR="004A41E0" w:rsidRPr="00691470" w:rsidRDefault="00F8647F" w:rsidP="00C33570">
      <w:pPr>
        <w:pStyle w:val="Para1"/>
        <w:numPr>
          <w:ilvl w:val="0"/>
          <w:numId w:val="0"/>
        </w:numPr>
        <w:suppressLineNumbers/>
        <w:suppressAutoHyphens/>
        <w:ind w:left="360"/>
        <w:jc w:val="center"/>
        <w:rPr>
          <w:b/>
          <w:kern w:val="22"/>
          <w:szCs w:val="22"/>
        </w:rPr>
      </w:pPr>
      <w:r w:rsidRPr="00691470">
        <w:rPr>
          <w:b/>
          <w:kern w:val="22"/>
          <w:szCs w:val="22"/>
        </w:rPr>
        <w:t xml:space="preserve">Item 9.  </w:t>
      </w:r>
      <w:r w:rsidR="00E41086" w:rsidRPr="00691470">
        <w:rPr>
          <w:b/>
          <w:kern w:val="22"/>
          <w:szCs w:val="22"/>
        </w:rPr>
        <w:t>Possible e</w:t>
      </w:r>
      <w:r w:rsidR="004A41E0" w:rsidRPr="00691470">
        <w:rPr>
          <w:b/>
          <w:kern w:val="22"/>
          <w:szCs w:val="22"/>
        </w:rPr>
        <w:t xml:space="preserve">lements </w:t>
      </w:r>
      <w:r w:rsidR="00E41086" w:rsidRPr="00691470">
        <w:rPr>
          <w:b/>
          <w:kern w:val="22"/>
          <w:szCs w:val="22"/>
        </w:rPr>
        <w:t>of the</w:t>
      </w:r>
      <w:r w:rsidR="004A41E0" w:rsidRPr="00691470">
        <w:rPr>
          <w:b/>
          <w:kern w:val="22"/>
          <w:szCs w:val="22"/>
        </w:rPr>
        <w:t xml:space="preserve"> </w:t>
      </w:r>
      <w:r w:rsidR="00A86F81" w:rsidRPr="00691470">
        <w:rPr>
          <w:b/>
          <w:kern w:val="22"/>
          <w:szCs w:val="22"/>
        </w:rPr>
        <w:t>p</w:t>
      </w:r>
      <w:r w:rsidR="004A41E0" w:rsidRPr="00691470">
        <w:rPr>
          <w:b/>
          <w:kern w:val="22"/>
          <w:szCs w:val="22"/>
        </w:rPr>
        <w:t xml:space="preserve">ost-2020 </w:t>
      </w:r>
      <w:r w:rsidR="00A86F81" w:rsidRPr="00691470">
        <w:rPr>
          <w:b/>
          <w:kern w:val="22"/>
          <w:szCs w:val="22"/>
        </w:rPr>
        <w:t>f</w:t>
      </w:r>
      <w:r w:rsidR="004A41E0" w:rsidRPr="00691470">
        <w:rPr>
          <w:b/>
          <w:kern w:val="22"/>
          <w:szCs w:val="22"/>
        </w:rPr>
        <w:t>ramework</w:t>
      </w:r>
    </w:p>
    <w:p w14:paraId="1DAE3A5B" w14:textId="30B67D53" w:rsidR="005357F3" w:rsidRPr="00691470" w:rsidRDefault="001E7C59" w:rsidP="00C33570">
      <w:pPr>
        <w:pStyle w:val="Para1"/>
        <w:suppressLineNumbers/>
        <w:tabs>
          <w:tab w:val="clear" w:pos="360"/>
        </w:tabs>
        <w:suppressAutoHyphens/>
        <w:rPr>
          <w:kern w:val="22"/>
          <w:szCs w:val="22"/>
        </w:rPr>
      </w:pPr>
      <w:r w:rsidRPr="00691470">
        <w:rPr>
          <w:kern w:val="22"/>
          <w:szCs w:val="22"/>
        </w:rPr>
        <w:t>During this session</w:t>
      </w:r>
      <w:r w:rsidR="00A30A08" w:rsidRPr="00691470">
        <w:rPr>
          <w:kern w:val="22"/>
          <w:szCs w:val="22"/>
        </w:rPr>
        <w:t xml:space="preserve">, </w:t>
      </w:r>
      <w:r w:rsidR="004A41E0" w:rsidRPr="00691470">
        <w:rPr>
          <w:kern w:val="22"/>
          <w:szCs w:val="22"/>
        </w:rPr>
        <w:t xml:space="preserve">participants </w:t>
      </w:r>
      <w:r w:rsidR="00E25C77" w:rsidRPr="00691470">
        <w:rPr>
          <w:kern w:val="22"/>
          <w:szCs w:val="22"/>
        </w:rPr>
        <w:t xml:space="preserve">separated </w:t>
      </w:r>
      <w:r w:rsidR="004A41E0" w:rsidRPr="00691470">
        <w:rPr>
          <w:kern w:val="22"/>
          <w:szCs w:val="22"/>
        </w:rPr>
        <w:t xml:space="preserve">into groups to consider issues related to </w:t>
      </w:r>
      <w:r w:rsidR="00E25C77" w:rsidRPr="00691470">
        <w:rPr>
          <w:kern w:val="22"/>
          <w:szCs w:val="22"/>
        </w:rPr>
        <w:t>the</w:t>
      </w:r>
      <w:r w:rsidR="005357F3" w:rsidRPr="00691470">
        <w:rPr>
          <w:kern w:val="22"/>
          <w:szCs w:val="22"/>
        </w:rPr>
        <w:t xml:space="preserve"> scope and content of the </w:t>
      </w:r>
      <w:r w:rsidR="004A41E0" w:rsidRPr="00691470">
        <w:rPr>
          <w:kern w:val="22"/>
          <w:szCs w:val="22"/>
        </w:rPr>
        <w:t xml:space="preserve">post-2020 global biodiversity framework. </w:t>
      </w:r>
      <w:r w:rsidR="00184CA7" w:rsidRPr="00691470">
        <w:rPr>
          <w:kern w:val="22"/>
          <w:szCs w:val="22"/>
        </w:rPr>
        <w:t>The issues</w:t>
      </w:r>
      <w:r w:rsidR="00FB4E28" w:rsidRPr="00691470">
        <w:rPr>
          <w:kern w:val="22"/>
          <w:szCs w:val="22"/>
        </w:rPr>
        <w:t xml:space="preserve"> were </w:t>
      </w:r>
      <w:r w:rsidR="00825EB3" w:rsidRPr="00691470">
        <w:rPr>
          <w:kern w:val="22"/>
          <w:szCs w:val="22"/>
        </w:rPr>
        <w:t xml:space="preserve">grouped </w:t>
      </w:r>
      <w:r w:rsidR="00FB4E28" w:rsidRPr="00691470">
        <w:rPr>
          <w:kern w:val="22"/>
          <w:szCs w:val="22"/>
        </w:rPr>
        <w:t xml:space="preserve">and discussed </w:t>
      </w:r>
      <w:r w:rsidR="00825EB3" w:rsidRPr="00691470">
        <w:rPr>
          <w:kern w:val="22"/>
          <w:szCs w:val="22"/>
        </w:rPr>
        <w:t>under</w:t>
      </w:r>
      <w:r w:rsidR="00184CA7" w:rsidRPr="00691470">
        <w:rPr>
          <w:kern w:val="22"/>
          <w:szCs w:val="22"/>
        </w:rPr>
        <w:t xml:space="preserve"> the following</w:t>
      </w:r>
      <w:r w:rsidR="00825EB3" w:rsidRPr="00691470">
        <w:rPr>
          <w:kern w:val="22"/>
          <w:szCs w:val="22"/>
        </w:rPr>
        <w:t xml:space="preserve"> eight stations</w:t>
      </w:r>
      <w:r w:rsidR="00FB4E28" w:rsidRPr="00691470">
        <w:rPr>
          <w:kern w:val="22"/>
          <w:szCs w:val="22"/>
        </w:rPr>
        <w:t xml:space="preserve"> using a world café format</w:t>
      </w:r>
      <w:r w:rsidR="00076F74" w:rsidRPr="00691470">
        <w:rPr>
          <w:kern w:val="22"/>
          <w:szCs w:val="22"/>
        </w:rPr>
        <w:t>:</w:t>
      </w:r>
    </w:p>
    <w:p w14:paraId="10E343A5" w14:textId="2F67A9D6" w:rsidR="005357F3" w:rsidRPr="00691470" w:rsidRDefault="00097C87" w:rsidP="00C33570">
      <w:pPr>
        <w:pStyle w:val="Para1"/>
        <w:numPr>
          <w:ilvl w:val="1"/>
          <w:numId w:val="2"/>
        </w:numPr>
        <w:suppressLineNumbers/>
        <w:tabs>
          <w:tab w:val="clear" w:pos="1440"/>
          <w:tab w:val="left" w:pos="1418"/>
        </w:tabs>
        <w:suppressAutoHyphens/>
        <w:rPr>
          <w:kern w:val="22"/>
          <w:szCs w:val="22"/>
        </w:rPr>
      </w:pPr>
      <w:r w:rsidRPr="00691470">
        <w:rPr>
          <w:kern w:val="22"/>
          <w:szCs w:val="22"/>
        </w:rPr>
        <w:t>S</w:t>
      </w:r>
      <w:r w:rsidR="005357F3" w:rsidRPr="00691470">
        <w:rPr>
          <w:kern w:val="22"/>
          <w:szCs w:val="22"/>
        </w:rPr>
        <w:t>tructure of the post-2020 global biodiversity framework</w:t>
      </w:r>
      <w:r w:rsidRPr="00691470">
        <w:rPr>
          <w:kern w:val="22"/>
          <w:szCs w:val="22"/>
        </w:rPr>
        <w:t xml:space="preserve"> and b</w:t>
      </w:r>
      <w:r w:rsidR="005357F3" w:rsidRPr="00691470">
        <w:rPr>
          <w:kern w:val="22"/>
          <w:szCs w:val="22"/>
        </w:rPr>
        <w:t xml:space="preserve">iodiversity </w:t>
      </w:r>
      <w:r w:rsidR="005F5BF5" w:rsidRPr="00691470">
        <w:rPr>
          <w:kern w:val="22"/>
          <w:szCs w:val="22"/>
        </w:rPr>
        <w:t>t</w:t>
      </w:r>
      <w:r w:rsidR="005357F3" w:rsidRPr="00691470">
        <w:rPr>
          <w:kern w:val="22"/>
          <w:szCs w:val="22"/>
        </w:rPr>
        <w:t>argets</w:t>
      </w:r>
      <w:r w:rsidR="00E558B7" w:rsidRPr="00691470">
        <w:rPr>
          <w:kern w:val="22"/>
          <w:szCs w:val="22"/>
        </w:rPr>
        <w:t>;</w:t>
      </w:r>
    </w:p>
    <w:p w14:paraId="79A6BD4C" w14:textId="2A6F3238" w:rsidR="005357F3" w:rsidRPr="00691470" w:rsidRDefault="00097C87" w:rsidP="00C33570">
      <w:pPr>
        <w:pStyle w:val="Para1"/>
        <w:numPr>
          <w:ilvl w:val="1"/>
          <w:numId w:val="2"/>
        </w:numPr>
        <w:suppressLineNumbers/>
        <w:tabs>
          <w:tab w:val="clear" w:pos="1440"/>
          <w:tab w:val="left" w:pos="1418"/>
        </w:tabs>
        <w:suppressAutoHyphens/>
        <w:rPr>
          <w:kern w:val="22"/>
          <w:szCs w:val="22"/>
        </w:rPr>
      </w:pPr>
      <w:r w:rsidRPr="00691470">
        <w:rPr>
          <w:kern w:val="22"/>
          <w:szCs w:val="22"/>
        </w:rPr>
        <w:t>Integration of issues related to the Cartagena Protocol on Biosafety and the Nagoya Protocol on Access and Benefit-</w:t>
      </w:r>
      <w:r w:rsidR="008C33FC" w:rsidRPr="00691470">
        <w:rPr>
          <w:kern w:val="22"/>
          <w:szCs w:val="22"/>
        </w:rPr>
        <w:t>s</w:t>
      </w:r>
      <w:r w:rsidRPr="00691470">
        <w:rPr>
          <w:kern w:val="22"/>
          <w:szCs w:val="22"/>
        </w:rPr>
        <w:t>haring into the post-2020 global biodiversity framework</w:t>
      </w:r>
      <w:r w:rsidR="00E558B7" w:rsidRPr="00691470">
        <w:rPr>
          <w:kern w:val="22"/>
          <w:szCs w:val="22"/>
        </w:rPr>
        <w:t>;</w:t>
      </w:r>
    </w:p>
    <w:p w14:paraId="2F7B7859" w14:textId="18D062DC" w:rsidR="005357F3" w:rsidRPr="00691470" w:rsidRDefault="00097C87" w:rsidP="00C33570">
      <w:pPr>
        <w:pStyle w:val="Para1"/>
        <w:numPr>
          <w:ilvl w:val="1"/>
          <w:numId w:val="2"/>
        </w:numPr>
        <w:suppressLineNumbers/>
        <w:tabs>
          <w:tab w:val="clear" w:pos="1440"/>
          <w:tab w:val="left" w:pos="1418"/>
        </w:tabs>
        <w:suppressAutoHyphens/>
        <w:rPr>
          <w:kern w:val="22"/>
          <w:szCs w:val="22"/>
        </w:rPr>
      </w:pPr>
      <w:r w:rsidRPr="00691470">
        <w:rPr>
          <w:kern w:val="22"/>
          <w:szCs w:val="22"/>
        </w:rPr>
        <w:t>Mainstreaming of biodiversity into relevant sectors and across society and economies at large and r</w:t>
      </w:r>
      <w:r w:rsidR="005357F3" w:rsidRPr="00691470">
        <w:rPr>
          <w:kern w:val="22"/>
          <w:szCs w:val="22"/>
        </w:rPr>
        <w:t>elationship with other relevant processes</w:t>
      </w:r>
      <w:r w:rsidR="007E75AB" w:rsidRPr="00691470">
        <w:rPr>
          <w:kern w:val="22"/>
          <w:szCs w:val="22"/>
        </w:rPr>
        <w:t>;</w:t>
      </w:r>
    </w:p>
    <w:p w14:paraId="4DF834E4" w14:textId="22A58635" w:rsidR="005357F3" w:rsidRPr="00691470" w:rsidRDefault="005357F3" w:rsidP="00C33570">
      <w:pPr>
        <w:pStyle w:val="Para1"/>
        <w:numPr>
          <w:ilvl w:val="1"/>
          <w:numId w:val="2"/>
        </w:numPr>
        <w:suppressLineNumbers/>
        <w:tabs>
          <w:tab w:val="clear" w:pos="1440"/>
          <w:tab w:val="left" w:pos="1418"/>
        </w:tabs>
        <w:suppressAutoHyphens/>
        <w:rPr>
          <w:kern w:val="22"/>
          <w:szCs w:val="22"/>
        </w:rPr>
      </w:pPr>
      <w:r w:rsidRPr="00691470">
        <w:rPr>
          <w:kern w:val="22"/>
          <w:szCs w:val="22"/>
        </w:rPr>
        <w:lastRenderedPageBreak/>
        <w:t>Resource mobilization</w:t>
      </w:r>
      <w:r w:rsidR="00097C87" w:rsidRPr="00691470">
        <w:rPr>
          <w:kern w:val="22"/>
          <w:szCs w:val="22"/>
        </w:rPr>
        <w:t xml:space="preserve"> and v</w:t>
      </w:r>
      <w:r w:rsidRPr="00691470">
        <w:rPr>
          <w:kern w:val="22"/>
          <w:szCs w:val="22"/>
        </w:rPr>
        <w:t>oluntary commitments and contributions</w:t>
      </w:r>
      <w:r w:rsidR="007E75AB" w:rsidRPr="00691470">
        <w:rPr>
          <w:kern w:val="22"/>
          <w:szCs w:val="22"/>
        </w:rPr>
        <w:t>;</w:t>
      </w:r>
    </w:p>
    <w:p w14:paraId="67D2B457" w14:textId="06E649EA" w:rsidR="00097C87" w:rsidRPr="00691470" w:rsidRDefault="00097C87" w:rsidP="00C33570">
      <w:pPr>
        <w:pStyle w:val="Para1"/>
        <w:numPr>
          <w:ilvl w:val="1"/>
          <w:numId w:val="2"/>
        </w:numPr>
        <w:suppressLineNumbers/>
        <w:tabs>
          <w:tab w:val="clear" w:pos="1440"/>
          <w:tab w:val="left" w:pos="1418"/>
        </w:tabs>
        <w:suppressAutoHyphens/>
        <w:rPr>
          <w:kern w:val="22"/>
          <w:szCs w:val="22"/>
        </w:rPr>
      </w:pPr>
      <w:r w:rsidRPr="00691470">
        <w:rPr>
          <w:kern w:val="22"/>
          <w:szCs w:val="22"/>
        </w:rPr>
        <w:t>Capacity</w:t>
      </w:r>
      <w:r w:rsidR="008C33FC" w:rsidRPr="00691470">
        <w:rPr>
          <w:kern w:val="22"/>
          <w:szCs w:val="22"/>
        </w:rPr>
        <w:t>-</w:t>
      </w:r>
      <w:r w:rsidRPr="00691470">
        <w:rPr>
          <w:kern w:val="22"/>
          <w:szCs w:val="22"/>
        </w:rPr>
        <w:t>building, technical and scientific cooperation and knowledge management</w:t>
      </w:r>
      <w:r w:rsidR="008C33FC" w:rsidRPr="00691470">
        <w:rPr>
          <w:kern w:val="22"/>
          <w:szCs w:val="22"/>
        </w:rPr>
        <w:t>;</w:t>
      </w:r>
    </w:p>
    <w:p w14:paraId="4611DC27" w14:textId="431A6CF4" w:rsidR="005357F3" w:rsidRPr="00691470" w:rsidRDefault="005357F3" w:rsidP="00C33570">
      <w:pPr>
        <w:pStyle w:val="Para1"/>
        <w:numPr>
          <w:ilvl w:val="1"/>
          <w:numId w:val="2"/>
        </w:numPr>
        <w:suppressLineNumbers/>
        <w:tabs>
          <w:tab w:val="clear" w:pos="1440"/>
          <w:tab w:val="left" w:pos="1418"/>
        </w:tabs>
        <w:suppressAutoHyphens/>
        <w:rPr>
          <w:kern w:val="22"/>
          <w:szCs w:val="22"/>
        </w:rPr>
      </w:pPr>
      <w:r w:rsidRPr="00691470">
        <w:rPr>
          <w:kern w:val="22"/>
          <w:szCs w:val="22"/>
        </w:rPr>
        <w:t>Communication and outreach</w:t>
      </w:r>
      <w:r w:rsidR="007E75AB" w:rsidRPr="00691470">
        <w:rPr>
          <w:kern w:val="22"/>
          <w:szCs w:val="22"/>
        </w:rPr>
        <w:t>;</w:t>
      </w:r>
    </w:p>
    <w:p w14:paraId="11506666" w14:textId="4BAE58FE" w:rsidR="005357F3" w:rsidRPr="00691470" w:rsidRDefault="005357F3" w:rsidP="00C33570">
      <w:pPr>
        <w:pStyle w:val="Para1"/>
        <w:numPr>
          <w:ilvl w:val="1"/>
          <w:numId w:val="2"/>
        </w:numPr>
        <w:suppressLineNumbers/>
        <w:tabs>
          <w:tab w:val="clear" w:pos="1440"/>
          <w:tab w:val="left" w:pos="1418"/>
        </w:tabs>
        <w:suppressAutoHyphens/>
        <w:rPr>
          <w:kern w:val="22"/>
          <w:szCs w:val="22"/>
        </w:rPr>
      </w:pPr>
      <w:r w:rsidRPr="00691470">
        <w:rPr>
          <w:kern w:val="22"/>
          <w:szCs w:val="22"/>
        </w:rPr>
        <w:t>Integrating diverse perspectives</w:t>
      </w:r>
      <w:r w:rsidR="00097C87" w:rsidRPr="00691470">
        <w:rPr>
          <w:kern w:val="22"/>
          <w:szCs w:val="22"/>
        </w:rPr>
        <w:t xml:space="preserve"> and gender considerations;</w:t>
      </w:r>
    </w:p>
    <w:p w14:paraId="4DEC04F5" w14:textId="79326D04" w:rsidR="00184CA7" w:rsidRPr="00691470" w:rsidRDefault="00EC51B5" w:rsidP="00C33570">
      <w:pPr>
        <w:pStyle w:val="Para1"/>
        <w:numPr>
          <w:ilvl w:val="1"/>
          <w:numId w:val="2"/>
        </w:numPr>
        <w:suppressLineNumbers/>
        <w:tabs>
          <w:tab w:val="clear" w:pos="1440"/>
          <w:tab w:val="left" w:pos="1418"/>
        </w:tabs>
        <w:suppressAutoHyphens/>
        <w:rPr>
          <w:kern w:val="22"/>
          <w:szCs w:val="22"/>
        </w:rPr>
      </w:pPr>
      <w:r w:rsidRPr="00691470">
        <w:rPr>
          <w:kern w:val="22"/>
          <w:szCs w:val="22"/>
        </w:rPr>
        <w:t>National i</w:t>
      </w:r>
      <w:r w:rsidR="00097C87" w:rsidRPr="00691470">
        <w:rPr>
          <w:kern w:val="22"/>
          <w:szCs w:val="22"/>
        </w:rPr>
        <w:t xml:space="preserve">mplementation, </w:t>
      </w:r>
      <w:r w:rsidR="005357F3" w:rsidRPr="00691470">
        <w:rPr>
          <w:kern w:val="22"/>
          <w:szCs w:val="22"/>
        </w:rPr>
        <w:t>NBSAPs</w:t>
      </w:r>
      <w:r w:rsidR="00151CBC" w:rsidRPr="00691470">
        <w:rPr>
          <w:kern w:val="22"/>
          <w:szCs w:val="22"/>
        </w:rPr>
        <w:t>, review processes and mechanisms for accountability.</w:t>
      </w:r>
    </w:p>
    <w:p w14:paraId="35B6AB5C" w14:textId="05E66500" w:rsidR="00151CBC" w:rsidRPr="00691470" w:rsidRDefault="00151CBC" w:rsidP="00C33570">
      <w:pPr>
        <w:pStyle w:val="Para1"/>
        <w:suppressLineNumbers/>
        <w:tabs>
          <w:tab w:val="clear" w:pos="360"/>
        </w:tabs>
        <w:suppressAutoHyphens/>
        <w:rPr>
          <w:kern w:val="22"/>
          <w:szCs w:val="22"/>
        </w:rPr>
      </w:pPr>
      <w:r w:rsidRPr="00691470">
        <w:rPr>
          <w:kern w:val="22"/>
          <w:szCs w:val="22"/>
        </w:rPr>
        <w:t xml:space="preserve">Each group </w:t>
      </w:r>
      <w:r w:rsidR="00EC51B5" w:rsidRPr="00691470">
        <w:rPr>
          <w:kern w:val="22"/>
          <w:szCs w:val="22"/>
        </w:rPr>
        <w:t xml:space="preserve">visited </w:t>
      </w:r>
      <w:r w:rsidRPr="00691470">
        <w:rPr>
          <w:kern w:val="22"/>
          <w:szCs w:val="22"/>
        </w:rPr>
        <w:t xml:space="preserve">all eight stations, and facilitators of the stations </w:t>
      </w:r>
      <w:r w:rsidR="00DD0326" w:rsidRPr="00691470">
        <w:rPr>
          <w:kern w:val="22"/>
          <w:szCs w:val="22"/>
        </w:rPr>
        <w:t xml:space="preserve">synthesized the discussions and </w:t>
      </w:r>
      <w:r w:rsidRPr="00691470">
        <w:rPr>
          <w:kern w:val="22"/>
          <w:szCs w:val="22"/>
        </w:rPr>
        <w:t xml:space="preserve">reported </w:t>
      </w:r>
      <w:r w:rsidR="00FB4E28" w:rsidRPr="00691470">
        <w:rPr>
          <w:kern w:val="22"/>
          <w:szCs w:val="22"/>
        </w:rPr>
        <w:t>back to plenary</w:t>
      </w:r>
      <w:r w:rsidRPr="00691470">
        <w:rPr>
          <w:kern w:val="22"/>
          <w:szCs w:val="22"/>
        </w:rPr>
        <w:t>.</w:t>
      </w:r>
    </w:p>
    <w:p w14:paraId="1A73F57A" w14:textId="25140B30" w:rsidR="00DB062C" w:rsidRPr="00691470" w:rsidRDefault="00151CBC" w:rsidP="00C33570">
      <w:pPr>
        <w:pStyle w:val="Para1"/>
        <w:suppressLineNumbers/>
        <w:tabs>
          <w:tab w:val="clear" w:pos="360"/>
        </w:tabs>
        <w:suppressAutoHyphens/>
        <w:rPr>
          <w:kern w:val="22"/>
          <w:szCs w:val="22"/>
        </w:rPr>
      </w:pPr>
      <w:r w:rsidRPr="00691470">
        <w:rPr>
          <w:kern w:val="22"/>
          <w:szCs w:val="22"/>
        </w:rPr>
        <w:t>Participants then reflect</w:t>
      </w:r>
      <w:r w:rsidR="00DB062C" w:rsidRPr="00691470">
        <w:rPr>
          <w:kern w:val="22"/>
          <w:szCs w:val="22"/>
        </w:rPr>
        <w:t>ed</w:t>
      </w:r>
      <w:r w:rsidRPr="00691470">
        <w:rPr>
          <w:kern w:val="22"/>
          <w:szCs w:val="22"/>
        </w:rPr>
        <w:t xml:space="preserve"> on the reports from all the eight station</w:t>
      </w:r>
      <w:r w:rsidR="006954BA">
        <w:rPr>
          <w:kern w:val="22"/>
          <w:szCs w:val="22"/>
        </w:rPr>
        <w:t>s</w:t>
      </w:r>
      <w:r w:rsidRPr="00691470">
        <w:rPr>
          <w:kern w:val="22"/>
          <w:szCs w:val="22"/>
        </w:rPr>
        <w:t xml:space="preserve"> and identif</w:t>
      </w:r>
      <w:r w:rsidR="00DB062C" w:rsidRPr="00691470">
        <w:rPr>
          <w:kern w:val="22"/>
          <w:szCs w:val="22"/>
        </w:rPr>
        <w:t xml:space="preserve">ied the following as </w:t>
      </w:r>
      <w:r w:rsidRPr="00691470">
        <w:rPr>
          <w:kern w:val="22"/>
          <w:szCs w:val="22"/>
        </w:rPr>
        <w:t xml:space="preserve">items </w:t>
      </w:r>
      <w:r w:rsidR="00DB062C" w:rsidRPr="00691470">
        <w:rPr>
          <w:kern w:val="22"/>
          <w:szCs w:val="22"/>
        </w:rPr>
        <w:t>that required further consideration:</w:t>
      </w:r>
    </w:p>
    <w:p w14:paraId="3CDCB5CA" w14:textId="72BD5650" w:rsidR="00DB062C" w:rsidRPr="00691470" w:rsidRDefault="00DB062C" w:rsidP="00C33570">
      <w:pPr>
        <w:pStyle w:val="Para1"/>
        <w:numPr>
          <w:ilvl w:val="1"/>
          <w:numId w:val="2"/>
        </w:numPr>
        <w:suppressLineNumbers/>
        <w:suppressAutoHyphens/>
        <w:rPr>
          <w:kern w:val="22"/>
          <w:szCs w:val="22"/>
        </w:rPr>
      </w:pPr>
      <w:r w:rsidRPr="00691470">
        <w:rPr>
          <w:kern w:val="22"/>
          <w:szCs w:val="22"/>
        </w:rPr>
        <w:t>Resource mobilization</w:t>
      </w:r>
      <w:r w:rsidR="00972846" w:rsidRPr="00691470">
        <w:rPr>
          <w:kern w:val="22"/>
          <w:szCs w:val="22"/>
        </w:rPr>
        <w:t xml:space="preserve"> and financial mechanism</w:t>
      </w:r>
      <w:r w:rsidR="00BC0951" w:rsidRPr="00691470">
        <w:rPr>
          <w:kern w:val="22"/>
          <w:szCs w:val="22"/>
        </w:rPr>
        <w:t>;</w:t>
      </w:r>
    </w:p>
    <w:p w14:paraId="7DAA1F09" w14:textId="64A5266F" w:rsidR="00972846" w:rsidRPr="00691470" w:rsidRDefault="00972846" w:rsidP="00C33570">
      <w:pPr>
        <w:pStyle w:val="Para1"/>
        <w:numPr>
          <w:ilvl w:val="1"/>
          <w:numId w:val="2"/>
        </w:numPr>
        <w:suppressLineNumbers/>
        <w:suppressAutoHyphens/>
        <w:rPr>
          <w:kern w:val="22"/>
          <w:szCs w:val="22"/>
        </w:rPr>
      </w:pPr>
      <w:r w:rsidRPr="00691470">
        <w:rPr>
          <w:kern w:val="22"/>
          <w:szCs w:val="22"/>
        </w:rPr>
        <w:t>Regional cooperation</w:t>
      </w:r>
      <w:r w:rsidR="00BC0951" w:rsidRPr="00691470">
        <w:rPr>
          <w:kern w:val="22"/>
          <w:szCs w:val="22"/>
        </w:rPr>
        <w:t>;</w:t>
      </w:r>
    </w:p>
    <w:p w14:paraId="027586BF" w14:textId="4627D573" w:rsidR="00972846" w:rsidRPr="00691470" w:rsidRDefault="00972846" w:rsidP="00C33570">
      <w:pPr>
        <w:pStyle w:val="Para1"/>
        <w:numPr>
          <w:ilvl w:val="1"/>
          <w:numId w:val="2"/>
        </w:numPr>
        <w:suppressLineNumbers/>
        <w:suppressAutoHyphens/>
        <w:rPr>
          <w:kern w:val="22"/>
          <w:szCs w:val="22"/>
        </w:rPr>
      </w:pPr>
      <w:r w:rsidRPr="00691470">
        <w:rPr>
          <w:kern w:val="22"/>
          <w:szCs w:val="22"/>
        </w:rPr>
        <w:t>Accountability/compliance</w:t>
      </w:r>
      <w:r w:rsidR="00BC0951" w:rsidRPr="00691470">
        <w:rPr>
          <w:kern w:val="22"/>
          <w:szCs w:val="22"/>
        </w:rPr>
        <w:t>;</w:t>
      </w:r>
    </w:p>
    <w:p w14:paraId="6AEB5726" w14:textId="4F795596" w:rsidR="00493EFA" w:rsidRPr="00691470" w:rsidRDefault="00972846" w:rsidP="00C33570">
      <w:pPr>
        <w:pStyle w:val="Para1"/>
        <w:numPr>
          <w:ilvl w:val="1"/>
          <w:numId w:val="2"/>
        </w:numPr>
        <w:suppressLineNumbers/>
        <w:suppressAutoHyphens/>
        <w:rPr>
          <w:kern w:val="22"/>
          <w:szCs w:val="22"/>
        </w:rPr>
      </w:pPr>
      <w:r w:rsidRPr="00691470">
        <w:rPr>
          <w:kern w:val="22"/>
          <w:szCs w:val="22"/>
        </w:rPr>
        <w:t>Structure of the post-2020 framework.</w:t>
      </w:r>
    </w:p>
    <w:p w14:paraId="617B3A46" w14:textId="55A5F256" w:rsidR="00493EFA" w:rsidRPr="00691470" w:rsidRDefault="00F8647F" w:rsidP="00C33570">
      <w:pPr>
        <w:pStyle w:val="Para1"/>
        <w:numPr>
          <w:ilvl w:val="0"/>
          <w:numId w:val="0"/>
        </w:numPr>
        <w:suppressLineNumbers/>
        <w:suppressAutoHyphens/>
        <w:ind w:left="360"/>
        <w:jc w:val="center"/>
        <w:rPr>
          <w:b/>
          <w:kern w:val="22"/>
          <w:szCs w:val="22"/>
        </w:rPr>
      </w:pPr>
      <w:r w:rsidRPr="00691470">
        <w:rPr>
          <w:b/>
          <w:kern w:val="22"/>
          <w:szCs w:val="22"/>
        </w:rPr>
        <w:t xml:space="preserve">Item 10.  Wrap-up and </w:t>
      </w:r>
      <w:r w:rsidR="00BC0951" w:rsidRPr="00691470">
        <w:rPr>
          <w:b/>
          <w:kern w:val="22"/>
          <w:szCs w:val="22"/>
        </w:rPr>
        <w:t>c</w:t>
      </w:r>
      <w:r w:rsidR="005B610F" w:rsidRPr="00691470">
        <w:rPr>
          <w:b/>
          <w:kern w:val="22"/>
          <w:szCs w:val="22"/>
        </w:rPr>
        <w:t xml:space="preserve">losure of the </w:t>
      </w:r>
      <w:r w:rsidR="00BC0951" w:rsidRPr="00691470">
        <w:rPr>
          <w:b/>
          <w:kern w:val="22"/>
          <w:szCs w:val="22"/>
        </w:rPr>
        <w:t>c</w:t>
      </w:r>
      <w:r w:rsidRPr="00691470">
        <w:rPr>
          <w:b/>
          <w:kern w:val="22"/>
          <w:szCs w:val="22"/>
        </w:rPr>
        <w:t>onsultation</w:t>
      </w:r>
    </w:p>
    <w:p w14:paraId="109EB873" w14:textId="5A4EA9DA" w:rsidR="00DB062C" w:rsidRPr="00691470" w:rsidRDefault="001E7C59" w:rsidP="00C33570">
      <w:pPr>
        <w:pStyle w:val="Para1"/>
        <w:suppressLineNumbers/>
        <w:tabs>
          <w:tab w:val="clear" w:pos="360"/>
        </w:tabs>
        <w:suppressAutoHyphens/>
        <w:rPr>
          <w:kern w:val="22"/>
          <w:szCs w:val="22"/>
        </w:rPr>
      </w:pPr>
      <w:r w:rsidRPr="00691470">
        <w:rPr>
          <w:kern w:val="22"/>
          <w:szCs w:val="22"/>
        </w:rPr>
        <w:t>During this session</w:t>
      </w:r>
      <w:r w:rsidR="007E75AB" w:rsidRPr="00691470">
        <w:rPr>
          <w:kern w:val="22"/>
          <w:szCs w:val="22"/>
        </w:rPr>
        <w:t>,</w:t>
      </w:r>
      <w:r w:rsidR="005F05FF" w:rsidRPr="00691470">
        <w:rPr>
          <w:kern w:val="22"/>
          <w:szCs w:val="22"/>
        </w:rPr>
        <w:t xml:space="preserve"> participants shared their reflections on the outcomes of the consultation workshop. </w:t>
      </w:r>
      <w:r w:rsidR="00DB062C" w:rsidRPr="00691470">
        <w:rPr>
          <w:kern w:val="22"/>
          <w:szCs w:val="22"/>
        </w:rPr>
        <w:t>The</w:t>
      </w:r>
      <w:r w:rsidR="005F05FF" w:rsidRPr="00691470">
        <w:rPr>
          <w:kern w:val="22"/>
          <w:szCs w:val="22"/>
        </w:rPr>
        <w:t xml:space="preserve"> </w:t>
      </w:r>
      <w:r w:rsidR="00C1124F" w:rsidRPr="00691470">
        <w:rPr>
          <w:kern w:val="22"/>
          <w:szCs w:val="22"/>
        </w:rPr>
        <w:t>C</w:t>
      </w:r>
      <w:r w:rsidR="00451BB6" w:rsidRPr="00691470">
        <w:rPr>
          <w:kern w:val="22"/>
          <w:szCs w:val="22"/>
        </w:rPr>
        <w:t>o-</w:t>
      </w:r>
      <w:r w:rsidR="00C1124F" w:rsidRPr="00691470">
        <w:rPr>
          <w:kern w:val="22"/>
          <w:szCs w:val="22"/>
        </w:rPr>
        <w:t>C</w:t>
      </w:r>
      <w:r w:rsidR="00451BB6" w:rsidRPr="00691470">
        <w:rPr>
          <w:kern w:val="22"/>
          <w:szCs w:val="22"/>
        </w:rPr>
        <w:t xml:space="preserve">hairs </w:t>
      </w:r>
      <w:r w:rsidR="007E75AB" w:rsidRPr="00691470">
        <w:rPr>
          <w:kern w:val="22"/>
          <w:szCs w:val="22"/>
        </w:rPr>
        <w:t xml:space="preserve">of the </w:t>
      </w:r>
      <w:r w:rsidR="00B36B98" w:rsidRPr="00691470">
        <w:rPr>
          <w:kern w:val="22"/>
          <w:szCs w:val="22"/>
        </w:rPr>
        <w:t>O</w:t>
      </w:r>
      <w:r w:rsidR="00451BB6" w:rsidRPr="00691470">
        <w:rPr>
          <w:kern w:val="22"/>
          <w:szCs w:val="22"/>
        </w:rPr>
        <w:t xml:space="preserve">pen-ended </w:t>
      </w:r>
      <w:r w:rsidR="00B36B98" w:rsidRPr="00691470">
        <w:rPr>
          <w:kern w:val="22"/>
          <w:szCs w:val="22"/>
        </w:rPr>
        <w:t>W</w:t>
      </w:r>
      <w:r w:rsidR="00451BB6" w:rsidRPr="00691470">
        <w:rPr>
          <w:kern w:val="22"/>
          <w:szCs w:val="22"/>
        </w:rPr>
        <w:t xml:space="preserve">orking </w:t>
      </w:r>
      <w:r w:rsidR="00B36B98" w:rsidRPr="00691470">
        <w:rPr>
          <w:kern w:val="22"/>
          <w:szCs w:val="22"/>
        </w:rPr>
        <w:t>G</w:t>
      </w:r>
      <w:r w:rsidR="00451BB6" w:rsidRPr="00691470">
        <w:rPr>
          <w:kern w:val="22"/>
          <w:szCs w:val="22"/>
        </w:rPr>
        <w:t xml:space="preserve">roup </w:t>
      </w:r>
      <w:r w:rsidR="00DB062C" w:rsidRPr="00691470">
        <w:rPr>
          <w:kern w:val="22"/>
          <w:szCs w:val="22"/>
        </w:rPr>
        <w:t xml:space="preserve">also </w:t>
      </w:r>
      <w:r w:rsidR="00451BB6" w:rsidRPr="00691470">
        <w:rPr>
          <w:kern w:val="22"/>
          <w:szCs w:val="22"/>
        </w:rPr>
        <w:t>reflect</w:t>
      </w:r>
      <w:r w:rsidR="001F3B19" w:rsidRPr="00691470">
        <w:rPr>
          <w:kern w:val="22"/>
          <w:szCs w:val="22"/>
        </w:rPr>
        <w:t>ed</w:t>
      </w:r>
      <w:r w:rsidR="00451BB6" w:rsidRPr="00691470">
        <w:rPr>
          <w:kern w:val="22"/>
          <w:szCs w:val="22"/>
        </w:rPr>
        <w:t xml:space="preserve"> on </w:t>
      </w:r>
      <w:r w:rsidR="00DB062C" w:rsidRPr="00691470">
        <w:rPr>
          <w:kern w:val="22"/>
          <w:szCs w:val="22"/>
        </w:rPr>
        <w:t xml:space="preserve">outcomes of </w:t>
      </w:r>
      <w:r w:rsidR="00451BB6" w:rsidRPr="00691470">
        <w:rPr>
          <w:kern w:val="22"/>
          <w:szCs w:val="22"/>
        </w:rPr>
        <w:t xml:space="preserve">the regional consultation </w:t>
      </w:r>
      <w:r w:rsidR="00C74067" w:rsidRPr="00691470">
        <w:rPr>
          <w:kern w:val="22"/>
          <w:szCs w:val="22"/>
        </w:rPr>
        <w:t>and</w:t>
      </w:r>
      <w:r w:rsidR="00451BB6" w:rsidRPr="00691470">
        <w:rPr>
          <w:kern w:val="22"/>
          <w:szCs w:val="22"/>
        </w:rPr>
        <w:t xml:space="preserve"> outline</w:t>
      </w:r>
      <w:r w:rsidR="00C74067" w:rsidRPr="00691470">
        <w:rPr>
          <w:kern w:val="22"/>
          <w:szCs w:val="22"/>
        </w:rPr>
        <w:t>d</w:t>
      </w:r>
      <w:r w:rsidR="00451BB6" w:rsidRPr="00691470">
        <w:rPr>
          <w:kern w:val="22"/>
          <w:szCs w:val="22"/>
        </w:rPr>
        <w:t xml:space="preserve"> the next steps and expectations in the process for developing the post-2020 global biodiversity framework.</w:t>
      </w:r>
    </w:p>
    <w:p w14:paraId="4F7777CE" w14:textId="52805787" w:rsidR="00493EFA" w:rsidRPr="00691470" w:rsidRDefault="00451BB6" w:rsidP="00C33570">
      <w:pPr>
        <w:pStyle w:val="Para1"/>
        <w:suppressLineNumbers/>
        <w:tabs>
          <w:tab w:val="clear" w:pos="360"/>
        </w:tabs>
        <w:suppressAutoHyphens/>
        <w:rPr>
          <w:kern w:val="22"/>
          <w:szCs w:val="22"/>
        </w:rPr>
      </w:pPr>
      <w:r w:rsidRPr="00691470">
        <w:rPr>
          <w:kern w:val="22"/>
          <w:szCs w:val="22"/>
        </w:rPr>
        <w:t xml:space="preserve">Following remarks by Ms. </w:t>
      </w:r>
      <w:r w:rsidRPr="00691470">
        <w:rPr>
          <w:noProof/>
          <w:kern w:val="22"/>
          <w:szCs w:val="22"/>
        </w:rPr>
        <w:t>Jyoti Mathur-Filipp</w:t>
      </w:r>
      <w:r w:rsidRPr="00691470">
        <w:rPr>
          <w:kern w:val="22"/>
          <w:szCs w:val="22"/>
        </w:rPr>
        <w:t xml:space="preserve"> (CBD),</w:t>
      </w:r>
      <w:r w:rsidR="00DB062C" w:rsidRPr="00691470">
        <w:rPr>
          <w:kern w:val="22"/>
          <w:szCs w:val="22"/>
        </w:rPr>
        <w:t xml:space="preserve"> </w:t>
      </w:r>
      <w:r w:rsidR="00DD0326" w:rsidRPr="00691470">
        <w:rPr>
          <w:kern w:val="22"/>
          <w:szCs w:val="22"/>
        </w:rPr>
        <w:t>M</w:t>
      </w:r>
      <w:r w:rsidR="00DB062C" w:rsidRPr="00691470">
        <w:rPr>
          <w:kern w:val="22"/>
          <w:szCs w:val="22"/>
        </w:rPr>
        <w:t xml:space="preserve">r. Hamdallah Zedan (Egypt), </w:t>
      </w:r>
      <w:r w:rsidRPr="00691470">
        <w:rPr>
          <w:kern w:val="22"/>
          <w:szCs w:val="22"/>
        </w:rPr>
        <w:t xml:space="preserve">and </w:t>
      </w:r>
      <w:r w:rsidR="00DB062C" w:rsidRPr="00691470">
        <w:rPr>
          <w:kern w:val="22"/>
          <w:szCs w:val="22"/>
        </w:rPr>
        <w:t>Mr.</w:t>
      </w:r>
      <w:r w:rsidR="00BC0951" w:rsidRPr="00691470">
        <w:rPr>
          <w:kern w:val="22"/>
          <w:szCs w:val="22"/>
        </w:rPr>
        <w:t> </w:t>
      </w:r>
      <w:r w:rsidR="00DB062C" w:rsidRPr="00691470">
        <w:rPr>
          <w:kern w:val="22"/>
          <w:szCs w:val="22"/>
        </w:rPr>
        <w:t>Livingstone Sindayigaya (AUC),</w:t>
      </w:r>
      <w:r w:rsidRPr="00691470">
        <w:rPr>
          <w:kern w:val="22"/>
          <w:szCs w:val="22"/>
        </w:rPr>
        <w:t xml:space="preserve"> the </w:t>
      </w:r>
      <w:r w:rsidR="00DB062C" w:rsidRPr="00691470">
        <w:rPr>
          <w:kern w:val="22"/>
          <w:szCs w:val="22"/>
        </w:rPr>
        <w:t>consultation</w:t>
      </w:r>
      <w:r w:rsidRPr="00691470">
        <w:rPr>
          <w:kern w:val="22"/>
          <w:szCs w:val="22"/>
        </w:rPr>
        <w:t xml:space="preserve"> </w:t>
      </w:r>
      <w:r w:rsidR="001F3B19" w:rsidRPr="00691470">
        <w:rPr>
          <w:kern w:val="22"/>
          <w:szCs w:val="22"/>
        </w:rPr>
        <w:t>closed</w:t>
      </w:r>
      <w:r w:rsidR="00DD0326" w:rsidRPr="00691470">
        <w:rPr>
          <w:kern w:val="22"/>
          <w:szCs w:val="22"/>
        </w:rPr>
        <w:t xml:space="preserve"> </w:t>
      </w:r>
      <w:r w:rsidR="00FA1662" w:rsidRPr="00691470">
        <w:rPr>
          <w:kern w:val="22"/>
          <w:szCs w:val="22"/>
        </w:rPr>
        <w:t xml:space="preserve">at 1 pm </w:t>
      </w:r>
      <w:r w:rsidR="00DD0326" w:rsidRPr="00691470">
        <w:rPr>
          <w:kern w:val="22"/>
          <w:szCs w:val="22"/>
        </w:rPr>
        <w:t>on 5 April 2019</w:t>
      </w:r>
      <w:r w:rsidRPr="00691470">
        <w:rPr>
          <w:kern w:val="22"/>
          <w:szCs w:val="22"/>
        </w:rPr>
        <w:t>.</w:t>
      </w:r>
      <w:bookmarkStart w:id="1" w:name="_GoBack"/>
      <w:bookmarkEnd w:id="1"/>
    </w:p>
    <w:p w14:paraId="626B2F29" w14:textId="30E4FCDD" w:rsidR="00A601F4" w:rsidRPr="00691470" w:rsidRDefault="00013845" w:rsidP="00C33570">
      <w:pPr>
        <w:suppressLineNumbers/>
        <w:suppressAutoHyphens/>
        <w:spacing w:before="120" w:after="120"/>
        <w:jc w:val="center"/>
        <w:rPr>
          <w:kern w:val="22"/>
          <w:szCs w:val="22"/>
        </w:rPr>
      </w:pPr>
      <w:r w:rsidRPr="00691470">
        <w:rPr>
          <w:kern w:val="22"/>
          <w:szCs w:val="22"/>
        </w:rPr>
        <w:t>__________</w:t>
      </w:r>
    </w:p>
    <w:sectPr w:rsidR="00A601F4" w:rsidRPr="00691470" w:rsidSect="00014FAD">
      <w:headerReference w:type="even" r:id="rId17"/>
      <w:headerReference w:type="default" r:id="rId1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45B11" w14:textId="77777777" w:rsidR="00583FB0" w:rsidRDefault="00583FB0" w:rsidP="00CF1848">
      <w:r>
        <w:separator/>
      </w:r>
    </w:p>
  </w:endnote>
  <w:endnote w:type="continuationSeparator" w:id="0">
    <w:p w14:paraId="5CB9444B" w14:textId="77777777" w:rsidR="00583FB0" w:rsidRDefault="00583FB0"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FCDAC" w14:textId="77777777" w:rsidR="00583FB0" w:rsidRDefault="00583FB0" w:rsidP="00CF1848">
      <w:r>
        <w:separator/>
      </w:r>
    </w:p>
  </w:footnote>
  <w:footnote w:type="continuationSeparator" w:id="0">
    <w:p w14:paraId="31947A01" w14:textId="77777777" w:rsidR="00583FB0" w:rsidRDefault="00583FB0" w:rsidP="00CF1848">
      <w:r>
        <w:continuationSeparator/>
      </w:r>
    </w:p>
  </w:footnote>
  <w:footnote w:id="1">
    <w:p w14:paraId="2F3429CB" w14:textId="7AD9B800" w:rsidR="00583FB0" w:rsidRPr="00C33570" w:rsidRDefault="00583FB0" w:rsidP="00374377">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w:t>
      </w:r>
      <w:hyperlink r:id="rId1" w:history="1">
        <w:r w:rsidRPr="00C33570">
          <w:rPr>
            <w:rStyle w:val="Hyperlink"/>
            <w:kern w:val="18"/>
            <w:szCs w:val="18"/>
          </w:rPr>
          <w:t>https://au.int/en/agenda2063/</w:t>
        </w:r>
      </w:hyperlink>
    </w:p>
  </w:footnote>
  <w:footnote w:id="2">
    <w:p w14:paraId="4AE0BADB" w14:textId="1C75BDB4" w:rsidR="00583FB0" w:rsidRPr="00C33570" w:rsidRDefault="00583FB0" w:rsidP="00C3357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w:t>
      </w:r>
      <w:hyperlink r:id="rId2" w:history="1">
        <w:r w:rsidRPr="00C33570">
          <w:rPr>
            <w:rStyle w:val="Hyperlink"/>
            <w:kern w:val="18"/>
            <w:szCs w:val="18"/>
          </w:rPr>
          <w:t>http://www.nepad.org/publication/action-plan-environment-initiative-0</w:t>
        </w:r>
      </w:hyperlink>
    </w:p>
  </w:footnote>
  <w:footnote w:id="3">
    <w:p w14:paraId="193EC177" w14:textId="01339962" w:rsidR="00583FB0" w:rsidRPr="00C33570" w:rsidRDefault="00583FB0" w:rsidP="00C3357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w:t>
      </w:r>
      <w:hyperlink r:id="rId3" w:history="1">
        <w:r w:rsidRPr="00C33570">
          <w:rPr>
            <w:rStyle w:val="Hyperlink"/>
            <w:kern w:val="18"/>
            <w:szCs w:val="18"/>
          </w:rPr>
          <w:t>https://au.int/en/documents/20180207/au-wildlife-strategy</w:t>
        </w:r>
      </w:hyperlink>
    </w:p>
  </w:footnote>
  <w:footnote w:id="4">
    <w:p w14:paraId="081089EF" w14:textId="63B70B78" w:rsidR="00583FB0" w:rsidRPr="00C33570" w:rsidRDefault="00583FB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Decision 9/7: </w:t>
      </w:r>
      <w:hyperlink r:id="rId4" w:history="1">
        <w:r w:rsidRPr="00C33570">
          <w:rPr>
            <w:rStyle w:val="Hyperlink"/>
            <w:kern w:val="18"/>
            <w:szCs w:val="18"/>
          </w:rPr>
          <w:t>https://www.cbd.int/decisions/mop/?m=cp-mop-09</w:t>
        </w:r>
      </w:hyperlink>
      <w:r w:rsidRPr="00C33570">
        <w:rPr>
          <w:kern w:val="18"/>
          <w:szCs w:val="18"/>
        </w:rPr>
        <w:t xml:space="preserve">. </w:t>
      </w:r>
    </w:p>
  </w:footnote>
  <w:footnote w:id="5">
    <w:p w14:paraId="5AE2632A" w14:textId="67EEFB96" w:rsidR="00583FB0" w:rsidRPr="00C33570" w:rsidRDefault="00583FB0" w:rsidP="00C3357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w:t>
      </w:r>
      <w:r w:rsidRPr="00C33570">
        <w:rPr>
          <w:kern w:val="18"/>
          <w:szCs w:val="18"/>
          <w:lang w:val="en-US"/>
        </w:rPr>
        <w:t>The Conference of the Parties, in decision 14/27, emphasized the value of improving the alignment of national reports under the Convention and its Protocols and enhancing synergies with the biodiversity-related conventions and the Rio conventions on national reporting in order to reduce reporting burdens and recognized the potential of the post-2020 global biodiversity framework in facilitating the such alignment. It also requested the Executive Secretary to identify concrete actions to advance synergies on reporting across biodiversity-related conventions and the Rio Conventions (paragraph 3(e)) and to explore synergies with reporting systems and tools for the Sustainable Development Goals, including with regard to methodological approaches (paragraph 3(f))</w:t>
      </w:r>
      <w:r w:rsidR="00EB230A">
        <w:rPr>
          <w:kern w:val="18"/>
          <w:szCs w:val="18"/>
          <w:lang w:val="en-US"/>
        </w:rPr>
        <w:t>.</w:t>
      </w:r>
    </w:p>
  </w:footnote>
  <w:footnote w:id="6">
    <w:p w14:paraId="16625104" w14:textId="30ED8148" w:rsidR="00583FB0" w:rsidRPr="00C33570" w:rsidRDefault="00583FB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See the Summit’s documents at </w:t>
      </w:r>
      <w:hyperlink r:id="rId5" w:history="1">
        <w:r w:rsidRPr="00C33570">
          <w:rPr>
            <w:rStyle w:val="Hyperlink"/>
            <w:kern w:val="18"/>
            <w:szCs w:val="18"/>
          </w:rPr>
          <w:t>https://www.cbd.int/conferences/2018/cop-14-afr-hls/documents</w:t>
        </w:r>
      </w:hyperlink>
    </w:p>
  </w:footnote>
  <w:footnote w:id="7">
    <w:p w14:paraId="7C35B0AE" w14:textId="05A6E391" w:rsidR="00583FB0" w:rsidRPr="00C33570" w:rsidRDefault="00583FB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See the report at </w:t>
      </w:r>
      <w:hyperlink r:id="rId6" w:history="1">
        <w:r w:rsidRPr="00C33570">
          <w:rPr>
            <w:rStyle w:val="Hyperlink"/>
            <w:kern w:val="18"/>
            <w:szCs w:val="18"/>
          </w:rPr>
          <w:t>https://www.cbd.int/doc/c/38b8/417d/ecc28b57c981d0b81105f30c/post2020-ws-2019-03-report-en.pdf</w:t>
        </w:r>
      </w:hyperlink>
    </w:p>
  </w:footnote>
  <w:footnote w:id="8">
    <w:p w14:paraId="7592A670" w14:textId="5DAB8F9F" w:rsidR="00583FB0" w:rsidRPr="00C33570" w:rsidRDefault="00583FB0">
      <w:pPr>
        <w:pStyle w:val="FootnoteText"/>
        <w:ind w:firstLine="0"/>
        <w:jc w:val="left"/>
        <w:rPr>
          <w:kern w:val="18"/>
          <w:szCs w:val="18"/>
        </w:rPr>
      </w:pPr>
      <w:r w:rsidRPr="00C33570">
        <w:rPr>
          <w:rStyle w:val="FootnoteReference"/>
          <w:kern w:val="18"/>
          <w:sz w:val="18"/>
          <w:szCs w:val="18"/>
        </w:rPr>
        <w:footnoteRef/>
      </w:r>
      <w:r w:rsidRPr="00C33570">
        <w:rPr>
          <w:kern w:val="18"/>
          <w:szCs w:val="18"/>
        </w:rPr>
        <w:t xml:space="preserve"> The co-chairs presentation is accessible from </w:t>
      </w:r>
      <w:hyperlink r:id="rId7" w:history="1">
        <w:r w:rsidRPr="00C33570">
          <w:rPr>
            <w:rStyle w:val="Hyperlink"/>
            <w:kern w:val="18"/>
            <w:szCs w:val="18"/>
          </w:rPr>
          <w:t>https://www.cbd.int/meetings/POST2020-WS-2019-03</w:t>
        </w:r>
      </w:hyperlink>
    </w:p>
  </w:footnote>
  <w:footnote w:id="9">
    <w:p w14:paraId="0EB8522B" w14:textId="003FE06D" w:rsidR="00583FB0" w:rsidRPr="00C33570" w:rsidRDefault="00583FB0">
      <w:pPr>
        <w:pStyle w:val="FootnoteText"/>
        <w:ind w:firstLine="0"/>
        <w:jc w:val="left"/>
        <w:rPr>
          <w:kern w:val="18"/>
          <w:szCs w:val="18"/>
        </w:rPr>
      </w:pPr>
      <w:r w:rsidRPr="00C33570">
        <w:rPr>
          <w:rStyle w:val="FootnoteReference"/>
          <w:kern w:val="18"/>
          <w:sz w:val="18"/>
          <w:szCs w:val="18"/>
        </w:rPr>
        <w:footnoteRef/>
      </w:r>
      <w:r w:rsidRPr="00C33570">
        <w:rPr>
          <w:kern w:val="18"/>
          <w:szCs w:val="18"/>
        </w:rPr>
        <w:t xml:space="preserve"> See </w:t>
      </w:r>
      <w:hyperlink r:id="rId8" w:history="1">
        <w:r w:rsidRPr="00C33570">
          <w:rPr>
            <w:rStyle w:val="Hyperlink"/>
            <w:kern w:val="18"/>
            <w:szCs w:val="18"/>
          </w:rPr>
          <w:t>CBD/POST2020/WS/2019/1/1</w:t>
        </w:r>
      </w:hyperlink>
      <w:r w:rsidRPr="00C33570">
        <w:rPr>
          <w:rStyle w:val="Strong"/>
          <w:b w:val="0"/>
          <w:kern w:val="18"/>
          <w:szCs w:val="18"/>
        </w:rPr>
        <w:t xml:space="preserve"> and </w:t>
      </w:r>
      <w:hyperlink r:id="rId9" w:history="1">
        <w:r w:rsidRPr="00C33570">
          <w:rPr>
            <w:rStyle w:val="Hyperlink"/>
            <w:kern w:val="18"/>
            <w:szCs w:val="18"/>
          </w:rPr>
          <w:t>CBD/POST2020/WS/2019/1/1/Add.1</w:t>
        </w:r>
      </w:hyperlink>
      <w:r w:rsidRPr="00C33570">
        <w:rPr>
          <w:rStyle w:val="Strong"/>
          <w:b w:val="0"/>
          <w:kern w:val="18"/>
          <w:szCs w:val="18"/>
        </w:rPr>
        <w:t xml:space="preserve">. </w:t>
      </w:r>
    </w:p>
  </w:footnote>
  <w:footnote w:id="10">
    <w:p w14:paraId="24E65C95" w14:textId="72A9990A" w:rsidR="00583FB0" w:rsidRPr="00C33570" w:rsidRDefault="00583FB0">
      <w:pPr>
        <w:pStyle w:val="FootnoteText"/>
        <w:ind w:firstLine="0"/>
        <w:jc w:val="left"/>
        <w:rPr>
          <w:kern w:val="18"/>
          <w:szCs w:val="18"/>
        </w:rPr>
      </w:pPr>
      <w:r w:rsidRPr="00C33570">
        <w:rPr>
          <w:rStyle w:val="FootnoteReference"/>
          <w:kern w:val="18"/>
          <w:sz w:val="18"/>
          <w:szCs w:val="18"/>
        </w:rPr>
        <w:footnoteRef/>
      </w:r>
      <w:r w:rsidRPr="00C33570">
        <w:rPr>
          <w:kern w:val="18"/>
          <w:szCs w:val="18"/>
        </w:rPr>
        <w:t xml:space="preserve"> The list of participants is accessible from </w:t>
      </w:r>
      <w:hyperlink r:id="rId10" w:history="1">
        <w:r w:rsidRPr="00C33570">
          <w:rPr>
            <w:rStyle w:val="Hyperlink"/>
            <w:kern w:val="18"/>
            <w:szCs w:val="18"/>
          </w:rPr>
          <w:t>https://www.cbd.int/doc/c/511b/30dc/d6cd3dd5b7ea3cc572ecb59d/post2020-ws-2019-03-participant-list-en.pdf</w:t>
        </w:r>
      </w:hyperlink>
      <w:r w:rsidRPr="00C33570">
        <w:rPr>
          <w:rStyle w:val="Hyperlink"/>
          <w:kern w:val="18"/>
          <w:szCs w:val="18"/>
        </w:rPr>
        <w:t xml:space="preserve"> </w:t>
      </w:r>
      <w:hyperlink r:id="rId11" w:history="1"/>
    </w:p>
  </w:footnote>
  <w:footnote w:id="11">
    <w:p w14:paraId="23147A06" w14:textId="35D63F87" w:rsidR="00583FB0" w:rsidRPr="00C33570" w:rsidRDefault="00583FB0">
      <w:pPr>
        <w:pStyle w:val="FootnoteText"/>
        <w:ind w:firstLine="0"/>
        <w:jc w:val="left"/>
        <w:rPr>
          <w:kern w:val="18"/>
          <w:szCs w:val="18"/>
        </w:rPr>
      </w:pPr>
      <w:r w:rsidRPr="00C33570">
        <w:rPr>
          <w:rStyle w:val="FootnoteReference"/>
          <w:kern w:val="18"/>
          <w:sz w:val="18"/>
          <w:szCs w:val="18"/>
        </w:rPr>
        <w:footnoteRef/>
      </w:r>
      <w:r w:rsidRPr="00C33570">
        <w:rPr>
          <w:kern w:val="18"/>
          <w:szCs w:val="18"/>
        </w:rPr>
        <w:t xml:space="preserve"> The presentation is accessible from </w:t>
      </w:r>
      <w:hyperlink r:id="rId12" w:history="1">
        <w:r w:rsidRPr="00C33570">
          <w:rPr>
            <w:rStyle w:val="Hyperlink"/>
            <w:kern w:val="18"/>
            <w:szCs w:val="18"/>
          </w:rPr>
          <w:t>https://www.cbd.int/doc/c/9f7a/3436/598b0261db0300bd49636cd4/post2020-ws-2019-03-ipbes-en.pdf</w:t>
        </w:r>
      </w:hyperlink>
      <w:r w:rsidRPr="00C33570">
        <w:rPr>
          <w:kern w:val="18"/>
          <w:szCs w:val="18"/>
        </w:rPr>
        <w:t xml:space="preserve"> and the full report from </w:t>
      </w:r>
      <w:hyperlink r:id="rId13" w:history="1">
        <w:r w:rsidRPr="00C33570">
          <w:rPr>
            <w:rStyle w:val="Hyperlink"/>
            <w:kern w:val="18"/>
            <w:szCs w:val="18"/>
          </w:rPr>
          <w:t>https://www.ipbes.net/assessment-reports/africa</w:t>
        </w:r>
      </w:hyperlink>
    </w:p>
  </w:footnote>
  <w:footnote w:id="12">
    <w:p w14:paraId="5341ABDA" w14:textId="6E8B8F91" w:rsidR="00583FB0" w:rsidRPr="00C33570" w:rsidRDefault="00583FB0">
      <w:pPr>
        <w:pStyle w:val="FootnoteText"/>
        <w:ind w:firstLine="0"/>
        <w:jc w:val="left"/>
        <w:rPr>
          <w:kern w:val="18"/>
          <w:szCs w:val="18"/>
        </w:rPr>
      </w:pPr>
      <w:r w:rsidRPr="00C33570">
        <w:rPr>
          <w:rStyle w:val="FootnoteReference"/>
          <w:kern w:val="18"/>
          <w:sz w:val="18"/>
          <w:szCs w:val="18"/>
        </w:rPr>
        <w:footnoteRef/>
      </w:r>
      <w:r w:rsidRPr="00C33570">
        <w:rPr>
          <w:kern w:val="18"/>
          <w:szCs w:val="18"/>
        </w:rPr>
        <w:t xml:space="preserve"> The presentation is accessible from </w:t>
      </w:r>
      <w:hyperlink r:id="rId14" w:history="1">
        <w:r w:rsidRPr="00C33570">
          <w:rPr>
            <w:rStyle w:val="Hyperlink"/>
            <w:kern w:val="18"/>
            <w:szCs w:val="18"/>
          </w:rPr>
          <w:t>https://www.cbd.int/doc/c/8539/3726/5464d06f51f70532f922ea67/post2020-ws-2019-03-fao-en.pdf</w:t>
        </w:r>
      </w:hyperlink>
      <w:r w:rsidRPr="00C33570">
        <w:rPr>
          <w:kern w:val="18"/>
          <w:szCs w:val="18"/>
        </w:rPr>
        <w:t xml:space="preserve"> and the full report from </w:t>
      </w:r>
      <w:hyperlink r:id="rId15" w:history="1">
        <w:r w:rsidRPr="00C33570">
          <w:rPr>
            <w:rStyle w:val="Hyperlink"/>
            <w:kern w:val="18"/>
            <w:szCs w:val="18"/>
          </w:rPr>
          <w:t>http://www.fao.org/cgrfa/topics/biodiversity/sowbfa/en</w:t>
        </w:r>
      </w:hyperlink>
      <w:r w:rsidRPr="00C33570">
        <w:rPr>
          <w:kern w:val="18"/>
          <w:szCs w:val="18"/>
        </w:rPr>
        <w:t>.</w:t>
      </w:r>
    </w:p>
  </w:footnote>
  <w:footnote w:id="13">
    <w:p w14:paraId="58AB7B1E" w14:textId="7C5CDADC" w:rsidR="00583FB0" w:rsidRPr="00C33570" w:rsidRDefault="00583FB0" w:rsidP="00C3357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The presentation is accessible from </w:t>
      </w:r>
      <w:hyperlink r:id="rId16" w:history="1">
        <w:r w:rsidRPr="00C33570">
          <w:rPr>
            <w:rStyle w:val="Hyperlink"/>
            <w:kern w:val="18"/>
            <w:szCs w:val="18"/>
          </w:rPr>
          <w:t>https://www.cbd.int/doc/c/de91/2533/f01a9d0c1ec92e0842094f03/post2020-ws-2019-03-overview-en.pdf</w:t>
        </w:r>
      </w:hyperlink>
      <w:hyperlink r:id="rId17" w:history="1"/>
      <w:r w:rsidRPr="00C33570">
        <w:rPr>
          <w:kern w:val="18"/>
          <w:szCs w:val="18"/>
        </w:rPr>
        <w:t xml:space="preserve"> </w:t>
      </w:r>
    </w:p>
  </w:footnote>
  <w:footnote w:id="14">
    <w:p w14:paraId="1BF7737B" w14:textId="368A7190" w:rsidR="00583FB0" w:rsidRPr="00C33570" w:rsidRDefault="00583FB0">
      <w:pPr>
        <w:pStyle w:val="FootnoteText"/>
        <w:ind w:firstLine="0"/>
        <w:jc w:val="left"/>
        <w:rPr>
          <w:kern w:val="18"/>
          <w:szCs w:val="18"/>
        </w:rPr>
      </w:pPr>
      <w:r w:rsidRPr="00C33570">
        <w:rPr>
          <w:rStyle w:val="FootnoteReference"/>
          <w:kern w:val="18"/>
          <w:sz w:val="18"/>
          <w:szCs w:val="18"/>
        </w:rPr>
        <w:footnoteRef/>
      </w:r>
      <w:r w:rsidRPr="00C33570">
        <w:rPr>
          <w:kern w:val="18"/>
          <w:szCs w:val="18"/>
        </w:rPr>
        <w:t xml:space="preserve"> The presentation is accessible from </w:t>
      </w:r>
      <w:hyperlink r:id="rId18" w:history="1">
        <w:r w:rsidRPr="00C33570">
          <w:rPr>
            <w:rStyle w:val="Hyperlink"/>
            <w:kern w:val="18"/>
            <w:szCs w:val="18"/>
          </w:rPr>
          <w:t>https://www.cbd.int/doc/c/4696/01da/9064575d10a42d05e77d5c3d/post2020-ws-2019-03-communication-en.pdf</w:t>
        </w:r>
      </w:hyperlink>
      <w:hyperlink r:id="rId19" w:history="1"/>
    </w:p>
  </w:footnote>
  <w:footnote w:id="15">
    <w:p w14:paraId="5983F0F9" w14:textId="080A7C98" w:rsidR="00583FB0" w:rsidRPr="00C33570" w:rsidRDefault="00583FB0" w:rsidP="00C33570">
      <w:pPr>
        <w:pStyle w:val="FootnoteText"/>
        <w:ind w:firstLine="0"/>
        <w:jc w:val="left"/>
        <w:rPr>
          <w:kern w:val="18"/>
          <w:szCs w:val="18"/>
          <w:lang w:val="en-US"/>
        </w:rPr>
      </w:pPr>
      <w:r w:rsidRPr="00C33570">
        <w:rPr>
          <w:rStyle w:val="FootnoteReference"/>
          <w:kern w:val="18"/>
          <w:sz w:val="18"/>
          <w:szCs w:val="18"/>
        </w:rPr>
        <w:footnoteRef/>
      </w:r>
      <w:r w:rsidRPr="00C33570">
        <w:rPr>
          <w:kern w:val="18"/>
          <w:szCs w:val="18"/>
        </w:rPr>
        <w:t xml:space="preserve"> </w:t>
      </w:r>
      <w:hyperlink r:id="rId20" w:history="1">
        <w:r w:rsidRPr="00C33570">
          <w:rPr>
            <w:rStyle w:val="Hyperlink"/>
            <w:kern w:val="18"/>
            <w:szCs w:val="18"/>
          </w:rPr>
          <w:t>www.cbd.int/action-agenda</w:t>
        </w:r>
      </w:hyperlink>
      <w:r w:rsidRPr="00C33570">
        <w:rPr>
          <w:kern w:val="18"/>
          <w:szCs w:val="18"/>
        </w:rPr>
        <w:t xml:space="preserve"> </w:t>
      </w:r>
    </w:p>
  </w:footnote>
  <w:footnote w:id="16">
    <w:p w14:paraId="6E585374" w14:textId="77777777" w:rsidR="00583FB0" w:rsidRPr="00C33570" w:rsidRDefault="00583FB0">
      <w:pPr>
        <w:pStyle w:val="FootnoteText"/>
        <w:ind w:firstLine="0"/>
        <w:jc w:val="left"/>
        <w:rPr>
          <w:kern w:val="18"/>
          <w:szCs w:val="18"/>
        </w:rPr>
      </w:pPr>
      <w:r w:rsidRPr="00C33570">
        <w:rPr>
          <w:rStyle w:val="FootnoteReference"/>
          <w:kern w:val="18"/>
          <w:sz w:val="18"/>
          <w:szCs w:val="18"/>
        </w:rPr>
        <w:footnoteRef/>
      </w:r>
      <w:r w:rsidRPr="00C33570">
        <w:rPr>
          <w:kern w:val="18"/>
          <w:szCs w:val="18"/>
        </w:rPr>
        <w:t xml:space="preserve"> The presentation is accessible from </w:t>
      </w:r>
      <w:hyperlink r:id="rId21" w:history="1">
        <w:r w:rsidRPr="00C33570">
          <w:rPr>
            <w:rStyle w:val="Hyperlink"/>
            <w:kern w:val="18"/>
            <w:szCs w:val="18"/>
          </w:rPr>
          <w:t>https://www.cbd.int/doc/c/889a/afe9/c71f19f25d977020d2d3c1e5/post2020-ws-2019-03-vision-en.pdf</w:t>
        </w:r>
      </w:hyperlink>
      <w:r w:rsidRPr="00C33570">
        <w:rPr>
          <w:kern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Content>
      <w:p w14:paraId="0A4D7874" w14:textId="564A5CC0" w:rsidR="00583FB0" w:rsidRPr="00C33570" w:rsidRDefault="00583FB0" w:rsidP="00B27611">
        <w:pPr>
          <w:pStyle w:val="Header"/>
          <w:tabs>
            <w:tab w:val="clear" w:pos="4320"/>
            <w:tab w:val="clear" w:pos="8640"/>
          </w:tabs>
          <w:jc w:val="left"/>
          <w:rPr>
            <w:noProof/>
            <w:kern w:val="22"/>
          </w:rPr>
        </w:pPr>
        <w:r w:rsidRPr="00C33570">
          <w:rPr>
            <w:noProof/>
            <w:kern w:val="22"/>
          </w:rPr>
          <w:t>CBD/POST2020/WS/2019/3/2</w:t>
        </w:r>
      </w:p>
    </w:sdtContent>
  </w:sdt>
  <w:p w14:paraId="5912B1A9" w14:textId="77777777" w:rsidR="00583FB0" w:rsidRPr="00C33570" w:rsidRDefault="00583FB0" w:rsidP="00B27611">
    <w:pPr>
      <w:pStyle w:val="Header"/>
      <w:tabs>
        <w:tab w:val="clear" w:pos="4320"/>
        <w:tab w:val="clear" w:pos="8640"/>
      </w:tabs>
      <w:jc w:val="left"/>
      <w:rPr>
        <w:noProof/>
        <w:kern w:val="22"/>
      </w:rPr>
    </w:pPr>
    <w:r w:rsidRPr="00C33570">
      <w:rPr>
        <w:noProof/>
        <w:kern w:val="22"/>
      </w:rPr>
      <w:t xml:space="preserve">Page </w:t>
    </w:r>
    <w:r w:rsidRPr="00C33570">
      <w:rPr>
        <w:noProof/>
        <w:kern w:val="22"/>
      </w:rPr>
      <w:fldChar w:fldCharType="begin"/>
    </w:r>
    <w:r w:rsidRPr="00C33570">
      <w:rPr>
        <w:noProof/>
        <w:kern w:val="22"/>
      </w:rPr>
      <w:instrText xml:space="preserve"> PAGE   \* MERGEFORMAT </w:instrText>
    </w:r>
    <w:r w:rsidRPr="00C33570">
      <w:rPr>
        <w:noProof/>
        <w:kern w:val="22"/>
      </w:rPr>
      <w:fldChar w:fldCharType="separate"/>
    </w:r>
    <w:r w:rsidRPr="00C33570">
      <w:rPr>
        <w:noProof/>
        <w:kern w:val="22"/>
      </w:rPr>
      <w:t>8</w:t>
    </w:r>
    <w:r w:rsidRPr="00C33570">
      <w:rPr>
        <w:noProof/>
        <w:kern w:val="22"/>
      </w:rPr>
      <w:fldChar w:fldCharType="end"/>
    </w:r>
  </w:p>
  <w:p w14:paraId="3D369116" w14:textId="77777777" w:rsidR="00583FB0" w:rsidRPr="00C33570" w:rsidRDefault="00583FB0" w:rsidP="00B27611">
    <w:pPr>
      <w:pStyle w:val="Header"/>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Content>
      <w:p w14:paraId="5E80FAA2" w14:textId="73B1346D" w:rsidR="00583FB0" w:rsidRPr="00C33570" w:rsidRDefault="00583FB0" w:rsidP="00B27611">
        <w:pPr>
          <w:pStyle w:val="Header"/>
          <w:tabs>
            <w:tab w:val="clear" w:pos="4320"/>
            <w:tab w:val="clear" w:pos="8640"/>
          </w:tabs>
          <w:jc w:val="right"/>
          <w:rPr>
            <w:noProof/>
            <w:kern w:val="22"/>
          </w:rPr>
        </w:pPr>
        <w:r w:rsidRPr="00C33570">
          <w:rPr>
            <w:noProof/>
            <w:kern w:val="22"/>
          </w:rPr>
          <w:t>CBD/POST2020/WS/2019/3/2</w:t>
        </w:r>
      </w:p>
    </w:sdtContent>
  </w:sdt>
  <w:p w14:paraId="151C0CC5" w14:textId="77777777" w:rsidR="00583FB0" w:rsidRPr="00C33570" w:rsidRDefault="00583FB0" w:rsidP="00B27611">
    <w:pPr>
      <w:pStyle w:val="Header"/>
      <w:tabs>
        <w:tab w:val="clear" w:pos="4320"/>
        <w:tab w:val="clear" w:pos="8640"/>
      </w:tabs>
      <w:jc w:val="right"/>
      <w:rPr>
        <w:noProof/>
        <w:kern w:val="22"/>
      </w:rPr>
    </w:pPr>
    <w:r w:rsidRPr="00C33570">
      <w:rPr>
        <w:noProof/>
        <w:kern w:val="22"/>
      </w:rPr>
      <w:t xml:space="preserve">Page </w:t>
    </w:r>
    <w:r w:rsidRPr="00C33570">
      <w:rPr>
        <w:noProof/>
        <w:kern w:val="22"/>
      </w:rPr>
      <w:fldChar w:fldCharType="begin"/>
    </w:r>
    <w:r w:rsidRPr="00C33570">
      <w:rPr>
        <w:noProof/>
        <w:kern w:val="22"/>
      </w:rPr>
      <w:instrText xml:space="preserve"> PAGE   \* MERGEFORMAT </w:instrText>
    </w:r>
    <w:r w:rsidRPr="00C33570">
      <w:rPr>
        <w:noProof/>
        <w:kern w:val="22"/>
      </w:rPr>
      <w:fldChar w:fldCharType="separate"/>
    </w:r>
    <w:r w:rsidRPr="00C33570">
      <w:rPr>
        <w:noProof/>
        <w:kern w:val="22"/>
      </w:rPr>
      <w:t>7</w:t>
    </w:r>
    <w:r w:rsidRPr="00C33570">
      <w:rPr>
        <w:noProof/>
        <w:kern w:val="22"/>
      </w:rPr>
      <w:fldChar w:fldCharType="end"/>
    </w:r>
  </w:p>
  <w:p w14:paraId="702294F7" w14:textId="77777777" w:rsidR="00583FB0" w:rsidRPr="00C33570" w:rsidRDefault="00583FB0" w:rsidP="00B27611">
    <w:pPr>
      <w:pStyle w:val="Header"/>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B307D"/>
    <w:multiLevelType w:val="hybridMultilevel"/>
    <w:tmpl w:val="CC485C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87A0A89"/>
    <w:multiLevelType w:val="hybridMultilevel"/>
    <w:tmpl w:val="D1509D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42D4A"/>
    <w:multiLevelType w:val="hybridMultilevel"/>
    <w:tmpl w:val="3D3479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F441A4"/>
    <w:multiLevelType w:val="hybridMultilevel"/>
    <w:tmpl w:val="011CEE42"/>
    <w:lvl w:ilvl="0" w:tplc="C72A3F3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3060B30"/>
    <w:multiLevelType w:val="hybridMultilevel"/>
    <w:tmpl w:val="20EEA43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DC253F1"/>
    <w:multiLevelType w:val="multilevel"/>
    <w:tmpl w:val="407C2D6C"/>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lowerRoman"/>
      <w:lvlText w:val="(%4)"/>
      <w:lvlJc w:val="left"/>
      <w:pPr>
        <w:tabs>
          <w:tab w:val="num" w:pos="2160"/>
        </w:tabs>
        <w:ind w:left="2160" w:hanging="720"/>
      </w:pPr>
      <w:rPr>
        <w:rFonts w:hint="default"/>
        <w:color w:val="auto"/>
        <w:sz w:val="22"/>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E0442B4"/>
    <w:multiLevelType w:val="multilevel"/>
    <w:tmpl w:val="4B928656"/>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4FDC63EC"/>
    <w:multiLevelType w:val="hybridMultilevel"/>
    <w:tmpl w:val="294E1454"/>
    <w:lvl w:ilvl="0" w:tplc="2F80A810">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027B4F"/>
    <w:multiLevelType w:val="hybridMultilevel"/>
    <w:tmpl w:val="E92CCA0A"/>
    <w:lvl w:ilvl="0" w:tplc="BA92FA5A">
      <w:start w:val="1"/>
      <w:numFmt w:val="upp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EEC1D45"/>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7CA21B8F"/>
    <w:multiLevelType w:val="hybridMultilevel"/>
    <w:tmpl w:val="CFE05784"/>
    <w:lvl w:ilvl="0" w:tplc="FFFFFFF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8"/>
  </w:num>
  <w:num w:numId="3">
    <w:abstractNumId w:val="6"/>
  </w:num>
  <w:num w:numId="4">
    <w:abstractNumId w:val="12"/>
  </w:num>
  <w:num w:numId="5">
    <w:abstractNumId w:val="11"/>
  </w:num>
  <w:num w:numId="6">
    <w:abstractNumId w:val="14"/>
  </w:num>
  <w:num w:numId="7">
    <w:abstractNumId w:val="1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2"/>
  </w:num>
  <w:num w:numId="12">
    <w:abstractNumId w:val="8"/>
  </w:num>
  <w:num w:numId="13">
    <w:abstractNumId w:val="8"/>
  </w:num>
  <w:num w:numId="14">
    <w:abstractNumId w:val="8"/>
  </w:num>
  <w:num w:numId="15">
    <w:abstractNumId w:val="9"/>
  </w:num>
  <w:num w:numId="16">
    <w:abstractNumId w:val="8"/>
  </w:num>
  <w:num w:numId="17">
    <w:abstractNumId w:val="8"/>
  </w:num>
  <w:num w:numId="18">
    <w:abstractNumId w:val="8"/>
  </w:num>
  <w:num w:numId="19">
    <w:abstractNumId w:val="8"/>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5"/>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8"/>
  </w:num>
  <w:num w:numId="46">
    <w:abstractNumId w:val="0"/>
  </w:num>
  <w:num w:numId="47">
    <w:abstractNumId w:val="1"/>
  </w:num>
  <w:num w:numId="48">
    <w:abstractNumId w:val="7"/>
  </w:num>
  <w:num w:numId="49">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3"/>
  <w:revisionView w:markup="0" w:formatting="0"/>
  <w:defaultTabStop w:val="720"/>
  <w:evenAndOddHeaders/>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2ED"/>
    <w:rsid w:val="000013CB"/>
    <w:rsid w:val="0000271A"/>
    <w:rsid w:val="00002F9C"/>
    <w:rsid w:val="00003439"/>
    <w:rsid w:val="0000356B"/>
    <w:rsid w:val="00004584"/>
    <w:rsid w:val="0000593E"/>
    <w:rsid w:val="00005E92"/>
    <w:rsid w:val="000063A9"/>
    <w:rsid w:val="00007505"/>
    <w:rsid w:val="00011400"/>
    <w:rsid w:val="00011EC0"/>
    <w:rsid w:val="00013845"/>
    <w:rsid w:val="0001470C"/>
    <w:rsid w:val="0001482D"/>
    <w:rsid w:val="00014FAD"/>
    <w:rsid w:val="0001524A"/>
    <w:rsid w:val="00015C7C"/>
    <w:rsid w:val="00016019"/>
    <w:rsid w:val="00021CEA"/>
    <w:rsid w:val="0002488F"/>
    <w:rsid w:val="0002579C"/>
    <w:rsid w:val="00025ED6"/>
    <w:rsid w:val="000268BC"/>
    <w:rsid w:val="00030746"/>
    <w:rsid w:val="000311F6"/>
    <w:rsid w:val="00032C3C"/>
    <w:rsid w:val="00034936"/>
    <w:rsid w:val="00035AE0"/>
    <w:rsid w:val="00035B21"/>
    <w:rsid w:val="0004048B"/>
    <w:rsid w:val="0004260F"/>
    <w:rsid w:val="00044C8C"/>
    <w:rsid w:val="00046220"/>
    <w:rsid w:val="000477F9"/>
    <w:rsid w:val="00047804"/>
    <w:rsid w:val="00051A70"/>
    <w:rsid w:val="0005319D"/>
    <w:rsid w:val="00053A0D"/>
    <w:rsid w:val="00053E6A"/>
    <w:rsid w:val="00053EB2"/>
    <w:rsid w:val="00054144"/>
    <w:rsid w:val="0005454F"/>
    <w:rsid w:val="00055A7E"/>
    <w:rsid w:val="0005785B"/>
    <w:rsid w:val="00061B25"/>
    <w:rsid w:val="000630F2"/>
    <w:rsid w:val="00063B4E"/>
    <w:rsid w:val="0006446E"/>
    <w:rsid w:val="000651A4"/>
    <w:rsid w:val="000662C3"/>
    <w:rsid w:val="00067E17"/>
    <w:rsid w:val="00070121"/>
    <w:rsid w:val="000704CE"/>
    <w:rsid w:val="00074CF9"/>
    <w:rsid w:val="00074CFB"/>
    <w:rsid w:val="00075178"/>
    <w:rsid w:val="00076F74"/>
    <w:rsid w:val="00081DB8"/>
    <w:rsid w:val="00082C81"/>
    <w:rsid w:val="00083BF2"/>
    <w:rsid w:val="00084120"/>
    <w:rsid w:val="00086058"/>
    <w:rsid w:val="00086741"/>
    <w:rsid w:val="00086777"/>
    <w:rsid w:val="00086C8C"/>
    <w:rsid w:val="00087182"/>
    <w:rsid w:val="000878C0"/>
    <w:rsid w:val="0009036D"/>
    <w:rsid w:val="00091E2F"/>
    <w:rsid w:val="00092948"/>
    <w:rsid w:val="00094354"/>
    <w:rsid w:val="00095401"/>
    <w:rsid w:val="0009566F"/>
    <w:rsid w:val="00095FF8"/>
    <w:rsid w:val="00096D26"/>
    <w:rsid w:val="0009743E"/>
    <w:rsid w:val="00097C87"/>
    <w:rsid w:val="000A2CAA"/>
    <w:rsid w:val="000A497A"/>
    <w:rsid w:val="000A4AAE"/>
    <w:rsid w:val="000A6D1D"/>
    <w:rsid w:val="000A7253"/>
    <w:rsid w:val="000B09B7"/>
    <w:rsid w:val="000B186C"/>
    <w:rsid w:val="000B1B1F"/>
    <w:rsid w:val="000B2AB9"/>
    <w:rsid w:val="000B2D6A"/>
    <w:rsid w:val="000B3E53"/>
    <w:rsid w:val="000B60E8"/>
    <w:rsid w:val="000B71FB"/>
    <w:rsid w:val="000B7677"/>
    <w:rsid w:val="000B783C"/>
    <w:rsid w:val="000B7EAA"/>
    <w:rsid w:val="000C0857"/>
    <w:rsid w:val="000C1270"/>
    <w:rsid w:val="000C2650"/>
    <w:rsid w:val="000C2C39"/>
    <w:rsid w:val="000C35A3"/>
    <w:rsid w:val="000C4BD8"/>
    <w:rsid w:val="000C5AF1"/>
    <w:rsid w:val="000C7D6D"/>
    <w:rsid w:val="000D12AE"/>
    <w:rsid w:val="000D17DA"/>
    <w:rsid w:val="000D1DE3"/>
    <w:rsid w:val="000D51D4"/>
    <w:rsid w:val="000E164C"/>
    <w:rsid w:val="000E3044"/>
    <w:rsid w:val="000E3376"/>
    <w:rsid w:val="000E37E6"/>
    <w:rsid w:val="000E49D0"/>
    <w:rsid w:val="000E4CC6"/>
    <w:rsid w:val="000E579B"/>
    <w:rsid w:val="000E673A"/>
    <w:rsid w:val="000E783F"/>
    <w:rsid w:val="000F0AFB"/>
    <w:rsid w:val="000F27C1"/>
    <w:rsid w:val="000F2EE7"/>
    <w:rsid w:val="000F5FF1"/>
    <w:rsid w:val="000F74F5"/>
    <w:rsid w:val="00101515"/>
    <w:rsid w:val="00102469"/>
    <w:rsid w:val="00105372"/>
    <w:rsid w:val="00106213"/>
    <w:rsid w:val="00107372"/>
    <w:rsid w:val="001106B9"/>
    <w:rsid w:val="00111445"/>
    <w:rsid w:val="00111899"/>
    <w:rsid w:val="00113D0D"/>
    <w:rsid w:val="00114386"/>
    <w:rsid w:val="00114ADC"/>
    <w:rsid w:val="001207D2"/>
    <w:rsid w:val="00121608"/>
    <w:rsid w:val="00126F67"/>
    <w:rsid w:val="00130B05"/>
    <w:rsid w:val="00131E7A"/>
    <w:rsid w:val="00134598"/>
    <w:rsid w:val="00134898"/>
    <w:rsid w:val="001354D7"/>
    <w:rsid w:val="00137142"/>
    <w:rsid w:val="00137C6C"/>
    <w:rsid w:val="00142F95"/>
    <w:rsid w:val="00145EEB"/>
    <w:rsid w:val="00146B8B"/>
    <w:rsid w:val="00147AF4"/>
    <w:rsid w:val="00150C93"/>
    <w:rsid w:val="00151CBC"/>
    <w:rsid w:val="00151F32"/>
    <w:rsid w:val="00152262"/>
    <w:rsid w:val="00155B12"/>
    <w:rsid w:val="00155F7B"/>
    <w:rsid w:val="00156690"/>
    <w:rsid w:val="0016176D"/>
    <w:rsid w:val="00163989"/>
    <w:rsid w:val="0016428C"/>
    <w:rsid w:val="001661EB"/>
    <w:rsid w:val="001677FF"/>
    <w:rsid w:val="00167CB7"/>
    <w:rsid w:val="001702CB"/>
    <w:rsid w:val="00170754"/>
    <w:rsid w:val="00171E1D"/>
    <w:rsid w:val="0017249F"/>
    <w:rsid w:val="00172AF6"/>
    <w:rsid w:val="00174E7E"/>
    <w:rsid w:val="00175C5C"/>
    <w:rsid w:val="00176CEE"/>
    <w:rsid w:val="00180687"/>
    <w:rsid w:val="00180A1C"/>
    <w:rsid w:val="00182981"/>
    <w:rsid w:val="0018499F"/>
    <w:rsid w:val="00184CA7"/>
    <w:rsid w:val="00186F6C"/>
    <w:rsid w:val="0018739C"/>
    <w:rsid w:val="00190A89"/>
    <w:rsid w:val="0019177A"/>
    <w:rsid w:val="00193DD7"/>
    <w:rsid w:val="0019647A"/>
    <w:rsid w:val="001965FA"/>
    <w:rsid w:val="00197A03"/>
    <w:rsid w:val="001A0644"/>
    <w:rsid w:val="001A4725"/>
    <w:rsid w:val="001A602D"/>
    <w:rsid w:val="001A6140"/>
    <w:rsid w:val="001B2A1E"/>
    <w:rsid w:val="001B30B9"/>
    <w:rsid w:val="001B65E8"/>
    <w:rsid w:val="001B76BB"/>
    <w:rsid w:val="001B79F5"/>
    <w:rsid w:val="001C13A3"/>
    <w:rsid w:val="001C15B9"/>
    <w:rsid w:val="001C1B2B"/>
    <w:rsid w:val="001C2182"/>
    <w:rsid w:val="001C3B97"/>
    <w:rsid w:val="001C3BF3"/>
    <w:rsid w:val="001C5619"/>
    <w:rsid w:val="001D307B"/>
    <w:rsid w:val="001D314D"/>
    <w:rsid w:val="001D4D34"/>
    <w:rsid w:val="001D558A"/>
    <w:rsid w:val="001D5708"/>
    <w:rsid w:val="001D5B44"/>
    <w:rsid w:val="001E036E"/>
    <w:rsid w:val="001E0D6E"/>
    <w:rsid w:val="001E1571"/>
    <w:rsid w:val="001E215F"/>
    <w:rsid w:val="001E4404"/>
    <w:rsid w:val="001E7C59"/>
    <w:rsid w:val="001F3B19"/>
    <w:rsid w:val="001F3F75"/>
    <w:rsid w:val="001F4400"/>
    <w:rsid w:val="001F6277"/>
    <w:rsid w:val="001F7146"/>
    <w:rsid w:val="00200AF1"/>
    <w:rsid w:val="002027BD"/>
    <w:rsid w:val="0020374A"/>
    <w:rsid w:val="00206520"/>
    <w:rsid w:val="00211E0A"/>
    <w:rsid w:val="002133BE"/>
    <w:rsid w:val="002167AB"/>
    <w:rsid w:val="00216904"/>
    <w:rsid w:val="00220EB9"/>
    <w:rsid w:val="002247A8"/>
    <w:rsid w:val="00225168"/>
    <w:rsid w:val="00226AFC"/>
    <w:rsid w:val="00233097"/>
    <w:rsid w:val="00234553"/>
    <w:rsid w:val="0023538D"/>
    <w:rsid w:val="002357DA"/>
    <w:rsid w:val="00236003"/>
    <w:rsid w:val="002373D9"/>
    <w:rsid w:val="00237FBD"/>
    <w:rsid w:val="00242080"/>
    <w:rsid w:val="0024297D"/>
    <w:rsid w:val="00244BE4"/>
    <w:rsid w:val="00246EB5"/>
    <w:rsid w:val="002519B6"/>
    <w:rsid w:val="00253254"/>
    <w:rsid w:val="0025345D"/>
    <w:rsid w:val="00253DA0"/>
    <w:rsid w:val="00255BC9"/>
    <w:rsid w:val="0025748A"/>
    <w:rsid w:val="00260082"/>
    <w:rsid w:val="002600D9"/>
    <w:rsid w:val="002619EA"/>
    <w:rsid w:val="00263716"/>
    <w:rsid w:val="00263ABA"/>
    <w:rsid w:val="00264142"/>
    <w:rsid w:val="00266E8E"/>
    <w:rsid w:val="00267226"/>
    <w:rsid w:val="00270166"/>
    <w:rsid w:val="002731E1"/>
    <w:rsid w:val="00274568"/>
    <w:rsid w:val="00275CEC"/>
    <w:rsid w:val="0027654F"/>
    <w:rsid w:val="00276F12"/>
    <w:rsid w:val="00277E91"/>
    <w:rsid w:val="00284246"/>
    <w:rsid w:val="00285635"/>
    <w:rsid w:val="00286B31"/>
    <w:rsid w:val="00286B83"/>
    <w:rsid w:val="00286D27"/>
    <w:rsid w:val="00287CBE"/>
    <w:rsid w:val="00290F14"/>
    <w:rsid w:val="00292808"/>
    <w:rsid w:val="00292CB6"/>
    <w:rsid w:val="00294D55"/>
    <w:rsid w:val="00295743"/>
    <w:rsid w:val="0029756F"/>
    <w:rsid w:val="002A11FA"/>
    <w:rsid w:val="002A5871"/>
    <w:rsid w:val="002A7F34"/>
    <w:rsid w:val="002B2FCA"/>
    <w:rsid w:val="002B340C"/>
    <w:rsid w:val="002B3CA4"/>
    <w:rsid w:val="002B6714"/>
    <w:rsid w:val="002C2AB8"/>
    <w:rsid w:val="002C43BA"/>
    <w:rsid w:val="002C47B5"/>
    <w:rsid w:val="002C5F14"/>
    <w:rsid w:val="002D0000"/>
    <w:rsid w:val="002D1316"/>
    <w:rsid w:val="002D4D1F"/>
    <w:rsid w:val="002D58B3"/>
    <w:rsid w:val="002E15E1"/>
    <w:rsid w:val="002E19EE"/>
    <w:rsid w:val="002E1E75"/>
    <w:rsid w:val="002E29DA"/>
    <w:rsid w:val="002E2E41"/>
    <w:rsid w:val="002E413E"/>
    <w:rsid w:val="002E4388"/>
    <w:rsid w:val="002E46CE"/>
    <w:rsid w:val="002F3858"/>
    <w:rsid w:val="002F5A22"/>
    <w:rsid w:val="002F673C"/>
    <w:rsid w:val="002F6FBB"/>
    <w:rsid w:val="002F76C2"/>
    <w:rsid w:val="0030426A"/>
    <w:rsid w:val="003052BC"/>
    <w:rsid w:val="00305347"/>
    <w:rsid w:val="00306A6E"/>
    <w:rsid w:val="003073AE"/>
    <w:rsid w:val="00311246"/>
    <w:rsid w:val="003116A8"/>
    <w:rsid w:val="0031269B"/>
    <w:rsid w:val="003138FE"/>
    <w:rsid w:val="0031423B"/>
    <w:rsid w:val="00315047"/>
    <w:rsid w:val="00315E0B"/>
    <w:rsid w:val="003169AD"/>
    <w:rsid w:val="00317C92"/>
    <w:rsid w:val="00321CBD"/>
    <w:rsid w:val="00323143"/>
    <w:rsid w:val="00323FE2"/>
    <w:rsid w:val="003245E6"/>
    <w:rsid w:val="003263F2"/>
    <w:rsid w:val="00327CA8"/>
    <w:rsid w:val="003307CC"/>
    <w:rsid w:val="0033225A"/>
    <w:rsid w:val="003348A5"/>
    <w:rsid w:val="00334CDC"/>
    <w:rsid w:val="00337E02"/>
    <w:rsid w:val="00340D11"/>
    <w:rsid w:val="00341A2F"/>
    <w:rsid w:val="00342C6C"/>
    <w:rsid w:val="003440C9"/>
    <w:rsid w:val="0034565B"/>
    <w:rsid w:val="00345EFD"/>
    <w:rsid w:val="0034796A"/>
    <w:rsid w:val="0035268F"/>
    <w:rsid w:val="003532E6"/>
    <w:rsid w:val="00355A2C"/>
    <w:rsid w:val="0035728C"/>
    <w:rsid w:val="0035729A"/>
    <w:rsid w:val="00357EB5"/>
    <w:rsid w:val="00360D78"/>
    <w:rsid w:val="00361C5F"/>
    <w:rsid w:val="00365B20"/>
    <w:rsid w:val="00366226"/>
    <w:rsid w:val="00366529"/>
    <w:rsid w:val="00367984"/>
    <w:rsid w:val="00370B24"/>
    <w:rsid w:val="00370CB3"/>
    <w:rsid w:val="00372C61"/>
    <w:rsid w:val="00372CA0"/>
    <w:rsid w:val="00372E20"/>
    <w:rsid w:val="00372F74"/>
    <w:rsid w:val="00374377"/>
    <w:rsid w:val="003773B1"/>
    <w:rsid w:val="003802F9"/>
    <w:rsid w:val="00382D39"/>
    <w:rsid w:val="00384577"/>
    <w:rsid w:val="00386509"/>
    <w:rsid w:val="0038680A"/>
    <w:rsid w:val="003904A4"/>
    <w:rsid w:val="00392BCB"/>
    <w:rsid w:val="00393CCE"/>
    <w:rsid w:val="00396084"/>
    <w:rsid w:val="00396558"/>
    <w:rsid w:val="003966C6"/>
    <w:rsid w:val="00397E59"/>
    <w:rsid w:val="003A0251"/>
    <w:rsid w:val="003A22C7"/>
    <w:rsid w:val="003A514B"/>
    <w:rsid w:val="003A51D8"/>
    <w:rsid w:val="003A5CAD"/>
    <w:rsid w:val="003A5EC4"/>
    <w:rsid w:val="003A79B7"/>
    <w:rsid w:val="003B2E0D"/>
    <w:rsid w:val="003B3556"/>
    <w:rsid w:val="003B4A0F"/>
    <w:rsid w:val="003B5360"/>
    <w:rsid w:val="003B60BA"/>
    <w:rsid w:val="003C1E31"/>
    <w:rsid w:val="003C5820"/>
    <w:rsid w:val="003C63B7"/>
    <w:rsid w:val="003C6BFE"/>
    <w:rsid w:val="003C797B"/>
    <w:rsid w:val="003C7F79"/>
    <w:rsid w:val="003D13F2"/>
    <w:rsid w:val="003D14E4"/>
    <w:rsid w:val="003D2C48"/>
    <w:rsid w:val="003D43E4"/>
    <w:rsid w:val="003D5B0E"/>
    <w:rsid w:val="003D6BBD"/>
    <w:rsid w:val="003D6D82"/>
    <w:rsid w:val="003D74BD"/>
    <w:rsid w:val="003D7876"/>
    <w:rsid w:val="003E216A"/>
    <w:rsid w:val="003F0D51"/>
    <w:rsid w:val="003F2E28"/>
    <w:rsid w:val="003F3796"/>
    <w:rsid w:val="003F3950"/>
    <w:rsid w:val="003F7224"/>
    <w:rsid w:val="00400C87"/>
    <w:rsid w:val="004015F4"/>
    <w:rsid w:val="00401C25"/>
    <w:rsid w:val="0040354A"/>
    <w:rsid w:val="00404B8D"/>
    <w:rsid w:val="00407BD5"/>
    <w:rsid w:val="00407F8C"/>
    <w:rsid w:val="00411FE5"/>
    <w:rsid w:val="004139F1"/>
    <w:rsid w:val="00416C94"/>
    <w:rsid w:val="004177A9"/>
    <w:rsid w:val="004243D5"/>
    <w:rsid w:val="00426CA5"/>
    <w:rsid w:val="00427A44"/>
    <w:rsid w:val="00427D21"/>
    <w:rsid w:val="0043016A"/>
    <w:rsid w:val="004326A3"/>
    <w:rsid w:val="0043515D"/>
    <w:rsid w:val="00435842"/>
    <w:rsid w:val="00435EBB"/>
    <w:rsid w:val="004379EE"/>
    <w:rsid w:val="00441EC1"/>
    <w:rsid w:val="004429D4"/>
    <w:rsid w:val="00443000"/>
    <w:rsid w:val="00444E46"/>
    <w:rsid w:val="00445C60"/>
    <w:rsid w:val="00446EE3"/>
    <w:rsid w:val="00451BB6"/>
    <w:rsid w:val="00452A13"/>
    <w:rsid w:val="00455A88"/>
    <w:rsid w:val="004609B8"/>
    <w:rsid w:val="00461C35"/>
    <w:rsid w:val="004623E5"/>
    <w:rsid w:val="004644C2"/>
    <w:rsid w:val="004665DE"/>
    <w:rsid w:val="004670C6"/>
    <w:rsid w:val="00467F9C"/>
    <w:rsid w:val="00470DF1"/>
    <w:rsid w:val="00471969"/>
    <w:rsid w:val="004719B6"/>
    <w:rsid w:val="00471C13"/>
    <w:rsid w:val="00480239"/>
    <w:rsid w:val="004804D5"/>
    <w:rsid w:val="00480DA6"/>
    <w:rsid w:val="004825D0"/>
    <w:rsid w:val="0048344E"/>
    <w:rsid w:val="0048363E"/>
    <w:rsid w:val="00485361"/>
    <w:rsid w:val="0049008A"/>
    <w:rsid w:val="00490331"/>
    <w:rsid w:val="004939A5"/>
    <w:rsid w:val="00493B26"/>
    <w:rsid w:val="00493EFA"/>
    <w:rsid w:val="0049442A"/>
    <w:rsid w:val="004953E1"/>
    <w:rsid w:val="004A2B07"/>
    <w:rsid w:val="004A3995"/>
    <w:rsid w:val="004A41B7"/>
    <w:rsid w:val="004A41E0"/>
    <w:rsid w:val="004A4B1A"/>
    <w:rsid w:val="004A61EC"/>
    <w:rsid w:val="004A6E47"/>
    <w:rsid w:val="004A6F60"/>
    <w:rsid w:val="004B2305"/>
    <w:rsid w:val="004B2B61"/>
    <w:rsid w:val="004B34A5"/>
    <w:rsid w:val="004B3F5C"/>
    <w:rsid w:val="004B6E60"/>
    <w:rsid w:val="004C0005"/>
    <w:rsid w:val="004C0D58"/>
    <w:rsid w:val="004C14BD"/>
    <w:rsid w:val="004C16FB"/>
    <w:rsid w:val="004C29CC"/>
    <w:rsid w:val="004C574C"/>
    <w:rsid w:val="004D01D0"/>
    <w:rsid w:val="004D10EB"/>
    <w:rsid w:val="004D2AF2"/>
    <w:rsid w:val="004D3053"/>
    <w:rsid w:val="004E0981"/>
    <w:rsid w:val="004E393B"/>
    <w:rsid w:val="004E3FB4"/>
    <w:rsid w:val="004E53D4"/>
    <w:rsid w:val="004E585F"/>
    <w:rsid w:val="004E5F23"/>
    <w:rsid w:val="004E6A72"/>
    <w:rsid w:val="004E6D66"/>
    <w:rsid w:val="004F081C"/>
    <w:rsid w:val="004F1EB3"/>
    <w:rsid w:val="004F250F"/>
    <w:rsid w:val="004F2EEC"/>
    <w:rsid w:val="004F478E"/>
    <w:rsid w:val="004F6BB5"/>
    <w:rsid w:val="004F77A6"/>
    <w:rsid w:val="00502E27"/>
    <w:rsid w:val="0050480A"/>
    <w:rsid w:val="00504EC5"/>
    <w:rsid w:val="00505A6F"/>
    <w:rsid w:val="005064FC"/>
    <w:rsid w:val="0050723B"/>
    <w:rsid w:val="00511514"/>
    <w:rsid w:val="0051357B"/>
    <w:rsid w:val="005137AE"/>
    <w:rsid w:val="00521A0A"/>
    <w:rsid w:val="00521A70"/>
    <w:rsid w:val="00522FA9"/>
    <w:rsid w:val="005248BD"/>
    <w:rsid w:val="00527725"/>
    <w:rsid w:val="00530602"/>
    <w:rsid w:val="00531293"/>
    <w:rsid w:val="00531771"/>
    <w:rsid w:val="005318F6"/>
    <w:rsid w:val="0053262A"/>
    <w:rsid w:val="0053265E"/>
    <w:rsid w:val="0053290B"/>
    <w:rsid w:val="0053341E"/>
    <w:rsid w:val="00534681"/>
    <w:rsid w:val="00534C03"/>
    <w:rsid w:val="005357F3"/>
    <w:rsid w:val="005359C9"/>
    <w:rsid w:val="00535C58"/>
    <w:rsid w:val="0053637A"/>
    <w:rsid w:val="00537126"/>
    <w:rsid w:val="00537A0C"/>
    <w:rsid w:val="005403F3"/>
    <w:rsid w:val="005425D8"/>
    <w:rsid w:val="00542F5F"/>
    <w:rsid w:val="00544193"/>
    <w:rsid w:val="00544273"/>
    <w:rsid w:val="0054474F"/>
    <w:rsid w:val="00545420"/>
    <w:rsid w:val="0054750B"/>
    <w:rsid w:val="005502AD"/>
    <w:rsid w:val="00550A78"/>
    <w:rsid w:val="00553905"/>
    <w:rsid w:val="00554C43"/>
    <w:rsid w:val="005566DF"/>
    <w:rsid w:val="00556EBA"/>
    <w:rsid w:val="005602FE"/>
    <w:rsid w:val="00560367"/>
    <w:rsid w:val="00560406"/>
    <w:rsid w:val="005616E2"/>
    <w:rsid w:val="00561F27"/>
    <w:rsid w:val="00562CC9"/>
    <w:rsid w:val="0056415C"/>
    <w:rsid w:val="00565A8C"/>
    <w:rsid w:val="00566037"/>
    <w:rsid w:val="00567C35"/>
    <w:rsid w:val="00573BE1"/>
    <w:rsid w:val="00574BC5"/>
    <w:rsid w:val="0058015A"/>
    <w:rsid w:val="00580AD4"/>
    <w:rsid w:val="00581EBF"/>
    <w:rsid w:val="00582AB2"/>
    <w:rsid w:val="00583864"/>
    <w:rsid w:val="00583FB0"/>
    <w:rsid w:val="0058538F"/>
    <w:rsid w:val="00587307"/>
    <w:rsid w:val="00587685"/>
    <w:rsid w:val="00591278"/>
    <w:rsid w:val="005914A3"/>
    <w:rsid w:val="00594018"/>
    <w:rsid w:val="005942DF"/>
    <w:rsid w:val="00595322"/>
    <w:rsid w:val="005972B1"/>
    <w:rsid w:val="005974B4"/>
    <w:rsid w:val="00597A8C"/>
    <w:rsid w:val="005A0A99"/>
    <w:rsid w:val="005A1208"/>
    <w:rsid w:val="005A1ADF"/>
    <w:rsid w:val="005A27D9"/>
    <w:rsid w:val="005A3015"/>
    <w:rsid w:val="005A612C"/>
    <w:rsid w:val="005A6B4A"/>
    <w:rsid w:val="005B13BC"/>
    <w:rsid w:val="005B1ED2"/>
    <w:rsid w:val="005B27B4"/>
    <w:rsid w:val="005B4173"/>
    <w:rsid w:val="005B610F"/>
    <w:rsid w:val="005B6A07"/>
    <w:rsid w:val="005C0B92"/>
    <w:rsid w:val="005C52F9"/>
    <w:rsid w:val="005C5CAB"/>
    <w:rsid w:val="005C6426"/>
    <w:rsid w:val="005C7164"/>
    <w:rsid w:val="005D5033"/>
    <w:rsid w:val="005D5168"/>
    <w:rsid w:val="005D5B60"/>
    <w:rsid w:val="005D619A"/>
    <w:rsid w:val="005D67FC"/>
    <w:rsid w:val="005D6E5B"/>
    <w:rsid w:val="005E052B"/>
    <w:rsid w:val="005E0867"/>
    <w:rsid w:val="005E1D62"/>
    <w:rsid w:val="005E3183"/>
    <w:rsid w:val="005E53E9"/>
    <w:rsid w:val="005E574F"/>
    <w:rsid w:val="005F05FF"/>
    <w:rsid w:val="005F2029"/>
    <w:rsid w:val="005F34D7"/>
    <w:rsid w:val="005F50FC"/>
    <w:rsid w:val="005F5BF5"/>
    <w:rsid w:val="005F68D9"/>
    <w:rsid w:val="005F6C29"/>
    <w:rsid w:val="00600F95"/>
    <w:rsid w:val="00602B03"/>
    <w:rsid w:val="00603861"/>
    <w:rsid w:val="006051CE"/>
    <w:rsid w:val="00605B7E"/>
    <w:rsid w:val="00605C0E"/>
    <w:rsid w:val="00606504"/>
    <w:rsid w:val="0061072B"/>
    <w:rsid w:val="00610D7C"/>
    <w:rsid w:val="006122BA"/>
    <w:rsid w:val="00612448"/>
    <w:rsid w:val="00615865"/>
    <w:rsid w:val="006160AC"/>
    <w:rsid w:val="00616C69"/>
    <w:rsid w:val="0062014A"/>
    <w:rsid w:val="006202F2"/>
    <w:rsid w:val="006236B1"/>
    <w:rsid w:val="00623B88"/>
    <w:rsid w:val="0062478A"/>
    <w:rsid w:val="00624EC9"/>
    <w:rsid w:val="006256DF"/>
    <w:rsid w:val="006338C7"/>
    <w:rsid w:val="00634774"/>
    <w:rsid w:val="00635B3F"/>
    <w:rsid w:val="00641E90"/>
    <w:rsid w:val="00643010"/>
    <w:rsid w:val="00645188"/>
    <w:rsid w:val="00645370"/>
    <w:rsid w:val="00645BF0"/>
    <w:rsid w:val="00646539"/>
    <w:rsid w:val="00651D70"/>
    <w:rsid w:val="006522F5"/>
    <w:rsid w:val="00652C30"/>
    <w:rsid w:val="0065338D"/>
    <w:rsid w:val="00654003"/>
    <w:rsid w:val="0065453E"/>
    <w:rsid w:val="006556CA"/>
    <w:rsid w:val="00655A4F"/>
    <w:rsid w:val="006574F9"/>
    <w:rsid w:val="00657A64"/>
    <w:rsid w:val="00657B78"/>
    <w:rsid w:val="0066041E"/>
    <w:rsid w:val="006622CA"/>
    <w:rsid w:val="006630A7"/>
    <w:rsid w:val="00665BDE"/>
    <w:rsid w:val="006714C7"/>
    <w:rsid w:val="006759E5"/>
    <w:rsid w:val="006764B1"/>
    <w:rsid w:val="00676978"/>
    <w:rsid w:val="0067754C"/>
    <w:rsid w:val="006775DB"/>
    <w:rsid w:val="006839DA"/>
    <w:rsid w:val="006850B6"/>
    <w:rsid w:val="00691470"/>
    <w:rsid w:val="00691F40"/>
    <w:rsid w:val="00691FBA"/>
    <w:rsid w:val="00694249"/>
    <w:rsid w:val="006947D4"/>
    <w:rsid w:val="006954BA"/>
    <w:rsid w:val="006A0952"/>
    <w:rsid w:val="006A1CCD"/>
    <w:rsid w:val="006A3843"/>
    <w:rsid w:val="006A5663"/>
    <w:rsid w:val="006A68BA"/>
    <w:rsid w:val="006A69E4"/>
    <w:rsid w:val="006B2290"/>
    <w:rsid w:val="006B2D47"/>
    <w:rsid w:val="006B44E1"/>
    <w:rsid w:val="006B47E6"/>
    <w:rsid w:val="006B72D7"/>
    <w:rsid w:val="006B77B8"/>
    <w:rsid w:val="006B793B"/>
    <w:rsid w:val="006B7EB9"/>
    <w:rsid w:val="006C2DEF"/>
    <w:rsid w:val="006C30D1"/>
    <w:rsid w:val="006C375A"/>
    <w:rsid w:val="006C3872"/>
    <w:rsid w:val="006C387A"/>
    <w:rsid w:val="006C3C66"/>
    <w:rsid w:val="006C458C"/>
    <w:rsid w:val="006C4DF9"/>
    <w:rsid w:val="006C5943"/>
    <w:rsid w:val="006C71EB"/>
    <w:rsid w:val="006D10B1"/>
    <w:rsid w:val="006D1790"/>
    <w:rsid w:val="006D1BCA"/>
    <w:rsid w:val="006D1C83"/>
    <w:rsid w:val="006D261B"/>
    <w:rsid w:val="006D528B"/>
    <w:rsid w:val="006D7243"/>
    <w:rsid w:val="006D7CB2"/>
    <w:rsid w:val="006E2D7F"/>
    <w:rsid w:val="006E57CD"/>
    <w:rsid w:val="006E6E07"/>
    <w:rsid w:val="006E72DD"/>
    <w:rsid w:val="006F1E34"/>
    <w:rsid w:val="006F575F"/>
    <w:rsid w:val="006F7DB9"/>
    <w:rsid w:val="00700795"/>
    <w:rsid w:val="0070096E"/>
    <w:rsid w:val="00705714"/>
    <w:rsid w:val="00706511"/>
    <w:rsid w:val="00706C57"/>
    <w:rsid w:val="00706F09"/>
    <w:rsid w:val="00707972"/>
    <w:rsid w:val="0071125E"/>
    <w:rsid w:val="007112C4"/>
    <w:rsid w:val="00712B50"/>
    <w:rsid w:val="00712EBD"/>
    <w:rsid w:val="00713EEC"/>
    <w:rsid w:val="00715CFA"/>
    <w:rsid w:val="007160EF"/>
    <w:rsid w:val="00717050"/>
    <w:rsid w:val="00717D88"/>
    <w:rsid w:val="0072150C"/>
    <w:rsid w:val="00721968"/>
    <w:rsid w:val="007226C2"/>
    <w:rsid w:val="00722766"/>
    <w:rsid w:val="0072286E"/>
    <w:rsid w:val="00722C55"/>
    <w:rsid w:val="00723677"/>
    <w:rsid w:val="00724AB7"/>
    <w:rsid w:val="00726172"/>
    <w:rsid w:val="00732E82"/>
    <w:rsid w:val="007418AB"/>
    <w:rsid w:val="00743A7C"/>
    <w:rsid w:val="007502FD"/>
    <w:rsid w:val="00750CAC"/>
    <w:rsid w:val="00751ED5"/>
    <w:rsid w:val="0075221B"/>
    <w:rsid w:val="00753FDD"/>
    <w:rsid w:val="00760C50"/>
    <w:rsid w:val="00762417"/>
    <w:rsid w:val="00764BB1"/>
    <w:rsid w:val="00765F3D"/>
    <w:rsid w:val="00766570"/>
    <w:rsid w:val="007665A7"/>
    <w:rsid w:val="007734E4"/>
    <w:rsid w:val="00773AB7"/>
    <w:rsid w:val="00776D20"/>
    <w:rsid w:val="00781A7C"/>
    <w:rsid w:val="00781CD3"/>
    <w:rsid w:val="00782F5A"/>
    <w:rsid w:val="00790FAC"/>
    <w:rsid w:val="00791236"/>
    <w:rsid w:val="00791B48"/>
    <w:rsid w:val="007942D3"/>
    <w:rsid w:val="007952C0"/>
    <w:rsid w:val="007A36A8"/>
    <w:rsid w:val="007A760E"/>
    <w:rsid w:val="007A7B40"/>
    <w:rsid w:val="007A7E9B"/>
    <w:rsid w:val="007B019E"/>
    <w:rsid w:val="007B28A0"/>
    <w:rsid w:val="007B3F97"/>
    <w:rsid w:val="007B427D"/>
    <w:rsid w:val="007B6C09"/>
    <w:rsid w:val="007B76AF"/>
    <w:rsid w:val="007C7659"/>
    <w:rsid w:val="007C7F3A"/>
    <w:rsid w:val="007D2B73"/>
    <w:rsid w:val="007D513B"/>
    <w:rsid w:val="007D76F9"/>
    <w:rsid w:val="007E0741"/>
    <w:rsid w:val="007E09DA"/>
    <w:rsid w:val="007E2F50"/>
    <w:rsid w:val="007E3980"/>
    <w:rsid w:val="007E4F41"/>
    <w:rsid w:val="007E5E4C"/>
    <w:rsid w:val="007E624C"/>
    <w:rsid w:val="007E6422"/>
    <w:rsid w:val="007E66A1"/>
    <w:rsid w:val="007E75AB"/>
    <w:rsid w:val="007F028B"/>
    <w:rsid w:val="007F2454"/>
    <w:rsid w:val="007F5D4A"/>
    <w:rsid w:val="007F7AC9"/>
    <w:rsid w:val="00801203"/>
    <w:rsid w:val="0080214D"/>
    <w:rsid w:val="008041D7"/>
    <w:rsid w:val="00806A19"/>
    <w:rsid w:val="008078C7"/>
    <w:rsid w:val="00807E10"/>
    <w:rsid w:val="00813788"/>
    <w:rsid w:val="00813D3D"/>
    <w:rsid w:val="00813E85"/>
    <w:rsid w:val="008146BF"/>
    <w:rsid w:val="00815325"/>
    <w:rsid w:val="008178B6"/>
    <w:rsid w:val="00820239"/>
    <w:rsid w:val="0082180D"/>
    <w:rsid w:val="00823A1C"/>
    <w:rsid w:val="00824DBC"/>
    <w:rsid w:val="00825EB3"/>
    <w:rsid w:val="00825EED"/>
    <w:rsid w:val="008276BC"/>
    <w:rsid w:val="00827BBD"/>
    <w:rsid w:val="00830939"/>
    <w:rsid w:val="00831E5D"/>
    <w:rsid w:val="00831F51"/>
    <w:rsid w:val="0083287D"/>
    <w:rsid w:val="00833801"/>
    <w:rsid w:val="00833BCE"/>
    <w:rsid w:val="0084145A"/>
    <w:rsid w:val="00842519"/>
    <w:rsid w:val="008429C2"/>
    <w:rsid w:val="00842DBE"/>
    <w:rsid w:val="00844180"/>
    <w:rsid w:val="008445FB"/>
    <w:rsid w:val="00847089"/>
    <w:rsid w:val="00847155"/>
    <w:rsid w:val="00850976"/>
    <w:rsid w:val="008518F8"/>
    <w:rsid w:val="00853567"/>
    <w:rsid w:val="00853847"/>
    <w:rsid w:val="00854512"/>
    <w:rsid w:val="0085585C"/>
    <w:rsid w:val="00856B12"/>
    <w:rsid w:val="00857488"/>
    <w:rsid w:val="008575C0"/>
    <w:rsid w:val="00857790"/>
    <w:rsid w:val="00861693"/>
    <w:rsid w:val="00862BA3"/>
    <w:rsid w:val="008637B5"/>
    <w:rsid w:val="00865A3C"/>
    <w:rsid w:val="00865B74"/>
    <w:rsid w:val="008669D1"/>
    <w:rsid w:val="00870CBF"/>
    <w:rsid w:val="00872611"/>
    <w:rsid w:val="00872CBB"/>
    <w:rsid w:val="008748D4"/>
    <w:rsid w:val="00876565"/>
    <w:rsid w:val="008775FC"/>
    <w:rsid w:val="0088089B"/>
    <w:rsid w:val="0088107A"/>
    <w:rsid w:val="00881465"/>
    <w:rsid w:val="008856F1"/>
    <w:rsid w:val="008857FE"/>
    <w:rsid w:val="0088591E"/>
    <w:rsid w:val="0088732B"/>
    <w:rsid w:val="00887EF9"/>
    <w:rsid w:val="00892EED"/>
    <w:rsid w:val="00894B77"/>
    <w:rsid w:val="008952EC"/>
    <w:rsid w:val="00896816"/>
    <w:rsid w:val="00896F76"/>
    <w:rsid w:val="008A25C8"/>
    <w:rsid w:val="008A4C23"/>
    <w:rsid w:val="008A4EFB"/>
    <w:rsid w:val="008A6BC5"/>
    <w:rsid w:val="008B22DB"/>
    <w:rsid w:val="008B283E"/>
    <w:rsid w:val="008B2929"/>
    <w:rsid w:val="008B2DDB"/>
    <w:rsid w:val="008B2E25"/>
    <w:rsid w:val="008B5BE2"/>
    <w:rsid w:val="008B6794"/>
    <w:rsid w:val="008B6CE4"/>
    <w:rsid w:val="008C0A32"/>
    <w:rsid w:val="008C0D11"/>
    <w:rsid w:val="008C33FC"/>
    <w:rsid w:val="008C6B72"/>
    <w:rsid w:val="008C6F69"/>
    <w:rsid w:val="008C7385"/>
    <w:rsid w:val="008D1CFC"/>
    <w:rsid w:val="008D2590"/>
    <w:rsid w:val="008D3C9D"/>
    <w:rsid w:val="008D4E42"/>
    <w:rsid w:val="008E03BC"/>
    <w:rsid w:val="008E14F2"/>
    <w:rsid w:val="008E3C7A"/>
    <w:rsid w:val="008E4EEA"/>
    <w:rsid w:val="008E677B"/>
    <w:rsid w:val="008F1ECB"/>
    <w:rsid w:val="008F2151"/>
    <w:rsid w:val="008F28A2"/>
    <w:rsid w:val="008F399A"/>
    <w:rsid w:val="008F3DBA"/>
    <w:rsid w:val="008F4FA7"/>
    <w:rsid w:val="008F4FF4"/>
    <w:rsid w:val="008F5495"/>
    <w:rsid w:val="008F6447"/>
    <w:rsid w:val="008F6D4B"/>
    <w:rsid w:val="008F7681"/>
    <w:rsid w:val="009001B9"/>
    <w:rsid w:val="00901243"/>
    <w:rsid w:val="00902C5B"/>
    <w:rsid w:val="009045CE"/>
    <w:rsid w:val="00906185"/>
    <w:rsid w:val="00906CB7"/>
    <w:rsid w:val="00906F54"/>
    <w:rsid w:val="0090707C"/>
    <w:rsid w:val="00910E59"/>
    <w:rsid w:val="00912F20"/>
    <w:rsid w:val="00914D10"/>
    <w:rsid w:val="0091587E"/>
    <w:rsid w:val="009168E5"/>
    <w:rsid w:val="00917338"/>
    <w:rsid w:val="0091787E"/>
    <w:rsid w:val="00921794"/>
    <w:rsid w:val="009221C1"/>
    <w:rsid w:val="00922B7E"/>
    <w:rsid w:val="0092393C"/>
    <w:rsid w:val="00927983"/>
    <w:rsid w:val="00930BA1"/>
    <w:rsid w:val="0093169E"/>
    <w:rsid w:val="009320AF"/>
    <w:rsid w:val="00932EE5"/>
    <w:rsid w:val="00935249"/>
    <w:rsid w:val="00935252"/>
    <w:rsid w:val="00935BB7"/>
    <w:rsid w:val="00936772"/>
    <w:rsid w:val="00944652"/>
    <w:rsid w:val="00945996"/>
    <w:rsid w:val="00945B8E"/>
    <w:rsid w:val="009462AF"/>
    <w:rsid w:val="00946540"/>
    <w:rsid w:val="00947687"/>
    <w:rsid w:val="00947ECE"/>
    <w:rsid w:val="00947F26"/>
    <w:rsid w:val="009505C9"/>
    <w:rsid w:val="00950975"/>
    <w:rsid w:val="00950F63"/>
    <w:rsid w:val="00951C76"/>
    <w:rsid w:val="009537FE"/>
    <w:rsid w:val="00954FCE"/>
    <w:rsid w:val="00957328"/>
    <w:rsid w:val="00960821"/>
    <w:rsid w:val="009615E2"/>
    <w:rsid w:val="00961AEF"/>
    <w:rsid w:val="009625D7"/>
    <w:rsid w:val="00964701"/>
    <w:rsid w:val="0096519C"/>
    <w:rsid w:val="00971AB2"/>
    <w:rsid w:val="00972846"/>
    <w:rsid w:val="00974315"/>
    <w:rsid w:val="009754B4"/>
    <w:rsid w:val="00986049"/>
    <w:rsid w:val="00987330"/>
    <w:rsid w:val="00994E1D"/>
    <w:rsid w:val="009959EC"/>
    <w:rsid w:val="0099729C"/>
    <w:rsid w:val="009979E9"/>
    <w:rsid w:val="009A1665"/>
    <w:rsid w:val="009A6DBF"/>
    <w:rsid w:val="009B0A79"/>
    <w:rsid w:val="009B0ADE"/>
    <w:rsid w:val="009B1184"/>
    <w:rsid w:val="009B164E"/>
    <w:rsid w:val="009B213F"/>
    <w:rsid w:val="009B7234"/>
    <w:rsid w:val="009C1BBF"/>
    <w:rsid w:val="009C5AFB"/>
    <w:rsid w:val="009D64E9"/>
    <w:rsid w:val="009D795C"/>
    <w:rsid w:val="009E217D"/>
    <w:rsid w:val="009E2851"/>
    <w:rsid w:val="009E2BB9"/>
    <w:rsid w:val="009E5A0B"/>
    <w:rsid w:val="009E7739"/>
    <w:rsid w:val="009F0CD7"/>
    <w:rsid w:val="009F4A5A"/>
    <w:rsid w:val="009F5466"/>
    <w:rsid w:val="009F6466"/>
    <w:rsid w:val="009F6ABF"/>
    <w:rsid w:val="009F7482"/>
    <w:rsid w:val="00A03029"/>
    <w:rsid w:val="00A053DE"/>
    <w:rsid w:val="00A07B2D"/>
    <w:rsid w:val="00A100D2"/>
    <w:rsid w:val="00A1177E"/>
    <w:rsid w:val="00A11F36"/>
    <w:rsid w:val="00A1469B"/>
    <w:rsid w:val="00A166AC"/>
    <w:rsid w:val="00A16DD6"/>
    <w:rsid w:val="00A1719C"/>
    <w:rsid w:val="00A17A2E"/>
    <w:rsid w:val="00A21305"/>
    <w:rsid w:val="00A22E2A"/>
    <w:rsid w:val="00A24A85"/>
    <w:rsid w:val="00A265E5"/>
    <w:rsid w:val="00A27007"/>
    <w:rsid w:val="00A27289"/>
    <w:rsid w:val="00A301D2"/>
    <w:rsid w:val="00A30A08"/>
    <w:rsid w:val="00A30CED"/>
    <w:rsid w:val="00A34312"/>
    <w:rsid w:val="00A3462B"/>
    <w:rsid w:val="00A35409"/>
    <w:rsid w:val="00A362B0"/>
    <w:rsid w:val="00A36C63"/>
    <w:rsid w:val="00A36E7B"/>
    <w:rsid w:val="00A370D4"/>
    <w:rsid w:val="00A372F8"/>
    <w:rsid w:val="00A37F5F"/>
    <w:rsid w:val="00A40DA0"/>
    <w:rsid w:val="00A417D8"/>
    <w:rsid w:val="00A41EC5"/>
    <w:rsid w:val="00A425E8"/>
    <w:rsid w:val="00A42E2E"/>
    <w:rsid w:val="00A43245"/>
    <w:rsid w:val="00A44804"/>
    <w:rsid w:val="00A455B4"/>
    <w:rsid w:val="00A456AC"/>
    <w:rsid w:val="00A471C0"/>
    <w:rsid w:val="00A47934"/>
    <w:rsid w:val="00A50D8F"/>
    <w:rsid w:val="00A50DB6"/>
    <w:rsid w:val="00A57517"/>
    <w:rsid w:val="00A57A1A"/>
    <w:rsid w:val="00A601F4"/>
    <w:rsid w:val="00A603C2"/>
    <w:rsid w:val="00A60D69"/>
    <w:rsid w:val="00A6108A"/>
    <w:rsid w:val="00A6123A"/>
    <w:rsid w:val="00A632AC"/>
    <w:rsid w:val="00A66A52"/>
    <w:rsid w:val="00A67CE9"/>
    <w:rsid w:val="00A7049E"/>
    <w:rsid w:val="00A705EA"/>
    <w:rsid w:val="00A70E0A"/>
    <w:rsid w:val="00A7268A"/>
    <w:rsid w:val="00A73206"/>
    <w:rsid w:val="00A73A97"/>
    <w:rsid w:val="00A748B1"/>
    <w:rsid w:val="00A75631"/>
    <w:rsid w:val="00A778C5"/>
    <w:rsid w:val="00A81305"/>
    <w:rsid w:val="00A828C6"/>
    <w:rsid w:val="00A839B0"/>
    <w:rsid w:val="00A8556E"/>
    <w:rsid w:val="00A86F81"/>
    <w:rsid w:val="00A87E6D"/>
    <w:rsid w:val="00A918F1"/>
    <w:rsid w:val="00A9279D"/>
    <w:rsid w:val="00A932FD"/>
    <w:rsid w:val="00A93325"/>
    <w:rsid w:val="00A93381"/>
    <w:rsid w:val="00A9427A"/>
    <w:rsid w:val="00A942ED"/>
    <w:rsid w:val="00A948B6"/>
    <w:rsid w:val="00A9555B"/>
    <w:rsid w:val="00A96059"/>
    <w:rsid w:val="00AA1C31"/>
    <w:rsid w:val="00AA30E3"/>
    <w:rsid w:val="00AA50F7"/>
    <w:rsid w:val="00AA535A"/>
    <w:rsid w:val="00AA634E"/>
    <w:rsid w:val="00AB19C0"/>
    <w:rsid w:val="00AB39A9"/>
    <w:rsid w:val="00AB78F6"/>
    <w:rsid w:val="00AB7BCE"/>
    <w:rsid w:val="00AB7FF1"/>
    <w:rsid w:val="00AC0D25"/>
    <w:rsid w:val="00AC2785"/>
    <w:rsid w:val="00AC27A1"/>
    <w:rsid w:val="00AC30CC"/>
    <w:rsid w:val="00AC355B"/>
    <w:rsid w:val="00AC3F61"/>
    <w:rsid w:val="00AC7018"/>
    <w:rsid w:val="00AC7682"/>
    <w:rsid w:val="00AD02CD"/>
    <w:rsid w:val="00AD040A"/>
    <w:rsid w:val="00AD096C"/>
    <w:rsid w:val="00AD26A7"/>
    <w:rsid w:val="00AD2BBA"/>
    <w:rsid w:val="00AD45C1"/>
    <w:rsid w:val="00AD751A"/>
    <w:rsid w:val="00AD7CDC"/>
    <w:rsid w:val="00AE04BE"/>
    <w:rsid w:val="00AE145E"/>
    <w:rsid w:val="00AE1461"/>
    <w:rsid w:val="00AE15F2"/>
    <w:rsid w:val="00AE2777"/>
    <w:rsid w:val="00AE35AB"/>
    <w:rsid w:val="00AE388B"/>
    <w:rsid w:val="00AE6BB5"/>
    <w:rsid w:val="00AF1BB2"/>
    <w:rsid w:val="00AF21DD"/>
    <w:rsid w:val="00AF272F"/>
    <w:rsid w:val="00AF45E8"/>
    <w:rsid w:val="00AF4683"/>
    <w:rsid w:val="00AF5406"/>
    <w:rsid w:val="00AF5A81"/>
    <w:rsid w:val="00AF5FBB"/>
    <w:rsid w:val="00AF6E5E"/>
    <w:rsid w:val="00B00096"/>
    <w:rsid w:val="00B01705"/>
    <w:rsid w:val="00B0300B"/>
    <w:rsid w:val="00B0404A"/>
    <w:rsid w:val="00B04E3D"/>
    <w:rsid w:val="00B06D5B"/>
    <w:rsid w:val="00B07586"/>
    <w:rsid w:val="00B07FB1"/>
    <w:rsid w:val="00B10D81"/>
    <w:rsid w:val="00B1366F"/>
    <w:rsid w:val="00B13A29"/>
    <w:rsid w:val="00B13F83"/>
    <w:rsid w:val="00B20043"/>
    <w:rsid w:val="00B21AAF"/>
    <w:rsid w:val="00B23B61"/>
    <w:rsid w:val="00B24261"/>
    <w:rsid w:val="00B27611"/>
    <w:rsid w:val="00B32032"/>
    <w:rsid w:val="00B3369F"/>
    <w:rsid w:val="00B33B0F"/>
    <w:rsid w:val="00B34133"/>
    <w:rsid w:val="00B34CF3"/>
    <w:rsid w:val="00B3543D"/>
    <w:rsid w:val="00B36B98"/>
    <w:rsid w:val="00B36CE0"/>
    <w:rsid w:val="00B3733F"/>
    <w:rsid w:val="00B37CDA"/>
    <w:rsid w:val="00B42D86"/>
    <w:rsid w:val="00B45688"/>
    <w:rsid w:val="00B469FB"/>
    <w:rsid w:val="00B47624"/>
    <w:rsid w:val="00B5373F"/>
    <w:rsid w:val="00B549C2"/>
    <w:rsid w:val="00B5606F"/>
    <w:rsid w:val="00B5616D"/>
    <w:rsid w:val="00B56FEA"/>
    <w:rsid w:val="00B5785F"/>
    <w:rsid w:val="00B61D13"/>
    <w:rsid w:val="00B6238C"/>
    <w:rsid w:val="00B63A58"/>
    <w:rsid w:val="00B63C92"/>
    <w:rsid w:val="00B6479B"/>
    <w:rsid w:val="00B64CD8"/>
    <w:rsid w:val="00B6536D"/>
    <w:rsid w:val="00B679E3"/>
    <w:rsid w:val="00B70148"/>
    <w:rsid w:val="00B71DDF"/>
    <w:rsid w:val="00B724DA"/>
    <w:rsid w:val="00B72915"/>
    <w:rsid w:val="00B74365"/>
    <w:rsid w:val="00B807EB"/>
    <w:rsid w:val="00B8126A"/>
    <w:rsid w:val="00B81F07"/>
    <w:rsid w:val="00B81FDB"/>
    <w:rsid w:val="00B82F73"/>
    <w:rsid w:val="00B83EB9"/>
    <w:rsid w:val="00B843D6"/>
    <w:rsid w:val="00B85EBD"/>
    <w:rsid w:val="00B86F75"/>
    <w:rsid w:val="00B87599"/>
    <w:rsid w:val="00B87715"/>
    <w:rsid w:val="00B91E75"/>
    <w:rsid w:val="00B92364"/>
    <w:rsid w:val="00B945D2"/>
    <w:rsid w:val="00B9729F"/>
    <w:rsid w:val="00BA1948"/>
    <w:rsid w:val="00BA4F32"/>
    <w:rsid w:val="00BA7A1B"/>
    <w:rsid w:val="00BB0D9B"/>
    <w:rsid w:val="00BB1C3A"/>
    <w:rsid w:val="00BB1D58"/>
    <w:rsid w:val="00BB1EF2"/>
    <w:rsid w:val="00BB2710"/>
    <w:rsid w:val="00BB4331"/>
    <w:rsid w:val="00BB76F5"/>
    <w:rsid w:val="00BC0951"/>
    <w:rsid w:val="00BC0D6D"/>
    <w:rsid w:val="00BC124B"/>
    <w:rsid w:val="00BC33A5"/>
    <w:rsid w:val="00BC382E"/>
    <w:rsid w:val="00BC4183"/>
    <w:rsid w:val="00BC5A75"/>
    <w:rsid w:val="00BC6EAE"/>
    <w:rsid w:val="00BC7920"/>
    <w:rsid w:val="00BD0079"/>
    <w:rsid w:val="00BD0A2E"/>
    <w:rsid w:val="00BD37F0"/>
    <w:rsid w:val="00BD4384"/>
    <w:rsid w:val="00BD597A"/>
    <w:rsid w:val="00BD785A"/>
    <w:rsid w:val="00BE0422"/>
    <w:rsid w:val="00BE2CAF"/>
    <w:rsid w:val="00BE43D2"/>
    <w:rsid w:val="00BE501E"/>
    <w:rsid w:val="00BE6433"/>
    <w:rsid w:val="00BF1265"/>
    <w:rsid w:val="00BF18EA"/>
    <w:rsid w:val="00BF5A7F"/>
    <w:rsid w:val="00BF5D56"/>
    <w:rsid w:val="00BF5FF4"/>
    <w:rsid w:val="00BF7F36"/>
    <w:rsid w:val="00C00AAF"/>
    <w:rsid w:val="00C0146A"/>
    <w:rsid w:val="00C017D6"/>
    <w:rsid w:val="00C05643"/>
    <w:rsid w:val="00C05AFB"/>
    <w:rsid w:val="00C063E0"/>
    <w:rsid w:val="00C06C34"/>
    <w:rsid w:val="00C07C03"/>
    <w:rsid w:val="00C101FE"/>
    <w:rsid w:val="00C10D54"/>
    <w:rsid w:val="00C1124F"/>
    <w:rsid w:val="00C1146D"/>
    <w:rsid w:val="00C122F2"/>
    <w:rsid w:val="00C1342A"/>
    <w:rsid w:val="00C150BD"/>
    <w:rsid w:val="00C15621"/>
    <w:rsid w:val="00C17645"/>
    <w:rsid w:val="00C20133"/>
    <w:rsid w:val="00C21148"/>
    <w:rsid w:val="00C2318E"/>
    <w:rsid w:val="00C26B56"/>
    <w:rsid w:val="00C27BCD"/>
    <w:rsid w:val="00C27C83"/>
    <w:rsid w:val="00C30441"/>
    <w:rsid w:val="00C33570"/>
    <w:rsid w:val="00C36033"/>
    <w:rsid w:val="00C364FF"/>
    <w:rsid w:val="00C37BD3"/>
    <w:rsid w:val="00C40ABC"/>
    <w:rsid w:val="00C40FF6"/>
    <w:rsid w:val="00C43060"/>
    <w:rsid w:val="00C440F3"/>
    <w:rsid w:val="00C466EC"/>
    <w:rsid w:val="00C4707C"/>
    <w:rsid w:val="00C533C2"/>
    <w:rsid w:val="00C56385"/>
    <w:rsid w:val="00C56DDE"/>
    <w:rsid w:val="00C6039C"/>
    <w:rsid w:val="00C653F0"/>
    <w:rsid w:val="00C65B2A"/>
    <w:rsid w:val="00C65D40"/>
    <w:rsid w:val="00C669EB"/>
    <w:rsid w:val="00C66F34"/>
    <w:rsid w:val="00C6777C"/>
    <w:rsid w:val="00C67DA4"/>
    <w:rsid w:val="00C70A51"/>
    <w:rsid w:val="00C70C94"/>
    <w:rsid w:val="00C7181F"/>
    <w:rsid w:val="00C72F20"/>
    <w:rsid w:val="00C734B9"/>
    <w:rsid w:val="00C73EBD"/>
    <w:rsid w:val="00C74067"/>
    <w:rsid w:val="00C74E90"/>
    <w:rsid w:val="00C7687D"/>
    <w:rsid w:val="00C819D4"/>
    <w:rsid w:val="00C828A6"/>
    <w:rsid w:val="00C83A5C"/>
    <w:rsid w:val="00C84A20"/>
    <w:rsid w:val="00C84D4A"/>
    <w:rsid w:val="00C86F34"/>
    <w:rsid w:val="00C9161D"/>
    <w:rsid w:val="00C91B0A"/>
    <w:rsid w:val="00C91B0F"/>
    <w:rsid w:val="00C942BA"/>
    <w:rsid w:val="00C96AFE"/>
    <w:rsid w:val="00CA0983"/>
    <w:rsid w:val="00CA0CB0"/>
    <w:rsid w:val="00CA0E50"/>
    <w:rsid w:val="00CA37E6"/>
    <w:rsid w:val="00CA472B"/>
    <w:rsid w:val="00CA54C3"/>
    <w:rsid w:val="00CA591A"/>
    <w:rsid w:val="00CB0A20"/>
    <w:rsid w:val="00CB0CFF"/>
    <w:rsid w:val="00CB115A"/>
    <w:rsid w:val="00CB1C69"/>
    <w:rsid w:val="00CB2A7C"/>
    <w:rsid w:val="00CB3FD3"/>
    <w:rsid w:val="00CC1AC0"/>
    <w:rsid w:val="00CC205A"/>
    <w:rsid w:val="00CC3679"/>
    <w:rsid w:val="00CC4ECF"/>
    <w:rsid w:val="00CC6705"/>
    <w:rsid w:val="00CD0694"/>
    <w:rsid w:val="00CD191D"/>
    <w:rsid w:val="00CD2DA0"/>
    <w:rsid w:val="00CD36A6"/>
    <w:rsid w:val="00CD53FE"/>
    <w:rsid w:val="00CD5C14"/>
    <w:rsid w:val="00CD6A95"/>
    <w:rsid w:val="00CE0854"/>
    <w:rsid w:val="00CE2465"/>
    <w:rsid w:val="00CE2F21"/>
    <w:rsid w:val="00CE2FAE"/>
    <w:rsid w:val="00CE4861"/>
    <w:rsid w:val="00CE5591"/>
    <w:rsid w:val="00CE72AC"/>
    <w:rsid w:val="00CE776D"/>
    <w:rsid w:val="00CF1123"/>
    <w:rsid w:val="00CF1848"/>
    <w:rsid w:val="00CF236E"/>
    <w:rsid w:val="00CF3556"/>
    <w:rsid w:val="00CF3D87"/>
    <w:rsid w:val="00CF3DD0"/>
    <w:rsid w:val="00CF77B8"/>
    <w:rsid w:val="00D06A37"/>
    <w:rsid w:val="00D073B0"/>
    <w:rsid w:val="00D07CD9"/>
    <w:rsid w:val="00D1006B"/>
    <w:rsid w:val="00D12044"/>
    <w:rsid w:val="00D12802"/>
    <w:rsid w:val="00D14792"/>
    <w:rsid w:val="00D16F2D"/>
    <w:rsid w:val="00D20CB8"/>
    <w:rsid w:val="00D2155F"/>
    <w:rsid w:val="00D218FF"/>
    <w:rsid w:val="00D23596"/>
    <w:rsid w:val="00D235C3"/>
    <w:rsid w:val="00D244B6"/>
    <w:rsid w:val="00D2486E"/>
    <w:rsid w:val="00D255DC"/>
    <w:rsid w:val="00D2642E"/>
    <w:rsid w:val="00D301F7"/>
    <w:rsid w:val="00D30891"/>
    <w:rsid w:val="00D32A06"/>
    <w:rsid w:val="00D40F67"/>
    <w:rsid w:val="00D4382C"/>
    <w:rsid w:val="00D4394D"/>
    <w:rsid w:val="00D446E3"/>
    <w:rsid w:val="00D44B36"/>
    <w:rsid w:val="00D45886"/>
    <w:rsid w:val="00D50C10"/>
    <w:rsid w:val="00D51063"/>
    <w:rsid w:val="00D52BC6"/>
    <w:rsid w:val="00D5305E"/>
    <w:rsid w:val="00D56A8C"/>
    <w:rsid w:val="00D56B04"/>
    <w:rsid w:val="00D57283"/>
    <w:rsid w:val="00D610CB"/>
    <w:rsid w:val="00D62686"/>
    <w:rsid w:val="00D626E8"/>
    <w:rsid w:val="00D62DD6"/>
    <w:rsid w:val="00D64E3E"/>
    <w:rsid w:val="00D65320"/>
    <w:rsid w:val="00D65F85"/>
    <w:rsid w:val="00D664A4"/>
    <w:rsid w:val="00D66540"/>
    <w:rsid w:val="00D704D3"/>
    <w:rsid w:val="00D713A1"/>
    <w:rsid w:val="00D7153C"/>
    <w:rsid w:val="00D71F0A"/>
    <w:rsid w:val="00D73575"/>
    <w:rsid w:val="00D7399D"/>
    <w:rsid w:val="00D73FEF"/>
    <w:rsid w:val="00D7403F"/>
    <w:rsid w:val="00D744EB"/>
    <w:rsid w:val="00D74EF6"/>
    <w:rsid w:val="00D7670B"/>
    <w:rsid w:val="00D76A18"/>
    <w:rsid w:val="00D82B96"/>
    <w:rsid w:val="00D842E7"/>
    <w:rsid w:val="00D848DF"/>
    <w:rsid w:val="00D85591"/>
    <w:rsid w:val="00D872D4"/>
    <w:rsid w:val="00D87608"/>
    <w:rsid w:val="00D87A87"/>
    <w:rsid w:val="00D912E0"/>
    <w:rsid w:val="00D919C0"/>
    <w:rsid w:val="00D91AA8"/>
    <w:rsid w:val="00D92AC6"/>
    <w:rsid w:val="00D93B75"/>
    <w:rsid w:val="00D95DA4"/>
    <w:rsid w:val="00D97FCE"/>
    <w:rsid w:val="00DA11F8"/>
    <w:rsid w:val="00DA1671"/>
    <w:rsid w:val="00DA1BED"/>
    <w:rsid w:val="00DA7842"/>
    <w:rsid w:val="00DB00C5"/>
    <w:rsid w:val="00DB0518"/>
    <w:rsid w:val="00DB062C"/>
    <w:rsid w:val="00DB15C0"/>
    <w:rsid w:val="00DB1E31"/>
    <w:rsid w:val="00DB217F"/>
    <w:rsid w:val="00DB2879"/>
    <w:rsid w:val="00DB5EFF"/>
    <w:rsid w:val="00DC09F6"/>
    <w:rsid w:val="00DC11D8"/>
    <w:rsid w:val="00DC28B9"/>
    <w:rsid w:val="00DC72EC"/>
    <w:rsid w:val="00DC7761"/>
    <w:rsid w:val="00DD0326"/>
    <w:rsid w:val="00DD118C"/>
    <w:rsid w:val="00DD2488"/>
    <w:rsid w:val="00DD4038"/>
    <w:rsid w:val="00DD4700"/>
    <w:rsid w:val="00DD4C3B"/>
    <w:rsid w:val="00DE0E82"/>
    <w:rsid w:val="00DE10B2"/>
    <w:rsid w:val="00DE1A34"/>
    <w:rsid w:val="00DE6E72"/>
    <w:rsid w:val="00DF35DB"/>
    <w:rsid w:val="00DF46AA"/>
    <w:rsid w:val="00E01F1D"/>
    <w:rsid w:val="00E0286B"/>
    <w:rsid w:val="00E038E0"/>
    <w:rsid w:val="00E04108"/>
    <w:rsid w:val="00E067BE"/>
    <w:rsid w:val="00E072BE"/>
    <w:rsid w:val="00E1047E"/>
    <w:rsid w:val="00E13750"/>
    <w:rsid w:val="00E13E72"/>
    <w:rsid w:val="00E147AF"/>
    <w:rsid w:val="00E14A7C"/>
    <w:rsid w:val="00E156BB"/>
    <w:rsid w:val="00E15EF6"/>
    <w:rsid w:val="00E2047C"/>
    <w:rsid w:val="00E214B5"/>
    <w:rsid w:val="00E21E85"/>
    <w:rsid w:val="00E23B72"/>
    <w:rsid w:val="00E23F29"/>
    <w:rsid w:val="00E25C77"/>
    <w:rsid w:val="00E2630E"/>
    <w:rsid w:val="00E26780"/>
    <w:rsid w:val="00E30522"/>
    <w:rsid w:val="00E30B00"/>
    <w:rsid w:val="00E30EF8"/>
    <w:rsid w:val="00E32777"/>
    <w:rsid w:val="00E37B87"/>
    <w:rsid w:val="00E40855"/>
    <w:rsid w:val="00E41086"/>
    <w:rsid w:val="00E46716"/>
    <w:rsid w:val="00E46B40"/>
    <w:rsid w:val="00E51856"/>
    <w:rsid w:val="00E52B42"/>
    <w:rsid w:val="00E52E0E"/>
    <w:rsid w:val="00E536E7"/>
    <w:rsid w:val="00E55181"/>
    <w:rsid w:val="00E558B7"/>
    <w:rsid w:val="00E576DB"/>
    <w:rsid w:val="00E577D8"/>
    <w:rsid w:val="00E57A43"/>
    <w:rsid w:val="00E617F5"/>
    <w:rsid w:val="00E623E4"/>
    <w:rsid w:val="00E63D16"/>
    <w:rsid w:val="00E64188"/>
    <w:rsid w:val="00E65676"/>
    <w:rsid w:val="00E66235"/>
    <w:rsid w:val="00E700E1"/>
    <w:rsid w:val="00E71613"/>
    <w:rsid w:val="00E7282D"/>
    <w:rsid w:val="00E73103"/>
    <w:rsid w:val="00E7329A"/>
    <w:rsid w:val="00E734FD"/>
    <w:rsid w:val="00E73BBA"/>
    <w:rsid w:val="00E753C1"/>
    <w:rsid w:val="00E75A26"/>
    <w:rsid w:val="00E76A7B"/>
    <w:rsid w:val="00E7768D"/>
    <w:rsid w:val="00E777FD"/>
    <w:rsid w:val="00E77C80"/>
    <w:rsid w:val="00E80155"/>
    <w:rsid w:val="00E81511"/>
    <w:rsid w:val="00E81621"/>
    <w:rsid w:val="00E8163F"/>
    <w:rsid w:val="00E82D23"/>
    <w:rsid w:val="00E830BD"/>
    <w:rsid w:val="00E83C24"/>
    <w:rsid w:val="00E84C59"/>
    <w:rsid w:val="00E852CA"/>
    <w:rsid w:val="00E852CF"/>
    <w:rsid w:val="00E858EC"/>
    <w:rsid w:val="00E86257"/>
    <w:rsid w:val="00E87BD0"/>
    <w:rsid w:val="00E9121F"/>
    <w:rsid w:val="00E923DD"/>
    <w:rsid w:val="00E9318D"/>
    <w:rsid w:val="00E94331"/>
    <w:rsid w:val="00E947D3"/>
    <w:rsid w:val="00E96027"/>
    <w:rsid w:val="00E97AE5"/>
    <w:rsid w:val="00EA2B7C"/>
    <w:rsid w:val="00EA4134"/>
    <w:rsid w:val="00EA77C5"/>
    <w:rsid w:val="00EA7EC6"/>
    <w:rsid w:val="00EA7F4A"/>
    <w:rsid w:val="00EB0EAD"/>
    <w:rsid w:val="00EB1627"/>
    <w:rsid w:val="00EB230A"/>
    <w:rsid w:val="00EB4250"/>
    <w:rsid w:val="00EB444D"/>
    <w:rsid w:val="00EB6F64"/>
    <w:rsid w:val="00EB7E33"/>
    <w:rsid w:val="00EC216B"/>
    <w:rsid w:val="00EC3BAA"/>
    <w:rsid w:val="00EC4B2C"/>
    <w:rsid w:val="00EC51B5"/>
    <w:rsid w:val="00EC65A8"/>
    <w:rsid w:val="00ED33BC"/>
    <w:rsid w:val="00ED48D2"/>
    <w:rsid w:val="00ED7E81"/>
    <w:rsid w:val="00EE0A98"/>
    <w:rsid w:val="00EE0CC8"/>
    <w:rsid w:val="00EE0D0C"/>
    <w:rsid w:val="00EE1396"/>
    <w:rsid w:val="00EE162E"/>
    <w:rsid w:val="00EE4A05"/>
    <w:rsid w:val="00EE5CEB"/>
    <w:rsid w:val="00EF28B9"/>
    <w:rsid w:val="00EF2E8B"/>
    <w:rsid w:val="00F023B7"/>
    <w:rsid w:val="00F04045"/>
    <w:rsid w:val="00F046C9"/>
    <w:rsid w:val="00F06E67"/>
    <w:rsid w:val="00F0759E"/>
    <w:rsid w:val="00F126D2"/>
    <w:rsid w:val="00F1371D"/>
    <w:rsid w:val="00F14C37"/>
    <w:rsid w:val="00F17A33"/>
    <w:rsid w:val="00F200CF"/>
    <w:rsid w:val="00F2012A"/>
    <w:rsid w:val="00F3023C"/>
    <w:rsid w:val="00F31C45"/>
    <w:rsid w:val="00F34166"/>
    <w:rsid w:val="00F401EE"/>
    <w:rsid w:val="00F404FD"/>
    <w:rsid w:val="00F40B67"/>
    <w:rsid w:val="00F41524"/>
    <w:rsid w:val="00F4196F"/>
    <w:rsid w:val="00F42E84"/>
    <w:rsid w:val="00F43F28"/>
    <w:rsid w:val="00F50256"/>
    <w:rsid w:val="00F53883"/>
    <w:rsid w:val="00F54BC2"/>
    <w:rsid w:val="00F54CC8"/>
    <w:rsid w:val="00F55912"/>
    <w:rsid w:val="00F55CD2"/>
    <w:rsid w:val="00F64C3F"/>
    <w:rsid w:val="00F6605E"/>
    <w:rsid w:val="00F660EC"/>
    <w:rsid w:val="00F6778D"/>
    <w:rsid w:val="00F67B77"/>
    <w:rsid w:val="00F702CC"/>
    <w:rsid w:val="00F71D20"/>
    <w:rsid w:val="00F724F4"/>
    <w:rsid w:val="00F73528"/>
    <w:rsid w:val="00F74CD2"/>
    <w:rsid w:val="00F760C1"/>
    <w:rsid w:val="00F773CC"/>
    <w:rsid w:val="00F82F12"/>
    <w:rsid w:val="00F84B82"/>
    <w:rsid w:val="00F855FD"/>
    <w:rsid w:val="00F8647F"/>
    <w:rsid w:val="00F86846"/>
    <w:rsid w:val="00F871C2"/>
    <w:rsid w:val="00F8748D"/>
    <w:rsid w:val="00F906BD"/>
    <w:rsid w:val="00F91489"/>
    <w:rsid w:val="00F91A10"/>
    <w:rsid w:val="00F928DF"/>
    <w:rsid w:val="00F93592"/>
    <w:rsid w:val="00F93CD2"/>
    <w:rsid w:val="00F945DE"/>
    <w:rsid w:val="00F94774"/>
    <w:rsid w:val="00F955CD"/>
    <w:rsid w:val="00F96AF1"/>
    <w:rsid w:val="00F9748B"/>
    <w:rsid w:val="00FA1662"/>
    <w:rsid w:val="00FA3B28"/>
    <w:rsid w:val="00FA401F"/>
    <w:rsid w:val="00FA7F2B"/>
    <w:rsid w:val="00FB1A56"/>
    <w:rsid w:val="00FB2653"/>
    <w:rsid w:val="00FB4E28"/>
    <w:rsid w:val="00FB59D8"/>
    <w:rsid w:val="00FB623A"/>
    <w:rsid w:val="00FB6659"/>
    <w:rsid w:val="00FB6D10"/>
    <w:rsid w:val="00FB6D36"/>
    <w:rsid w:val="00FC4588"/>
    <w:rsid w:val="00FC4860"/>
    <w:rsid w:val="00FC53DB"/>
    <w:rsid w:val="00FC7C19"/>
    <w:rsid w:val="00FD4FE2"/>
    <w:rsid w:val="00FD54ED"/>
    <w:rsid w:val="00FD5D82"/>
    <w:rsid w:val="00FD6407"/>
    <w:rsid w:val="00FD6C7C"/>
    <w:rsid w:val="00FE1C0E"/>
    <w:rsid w:val="00FE38AC"/>
    <w:rsid w:val="00FE458E"/>
    <w:rsid w:val="00FE5DB6"/>
    <w:rsid w:val="00FE6415"/>
    <w:rsid w:val="00FF1CFC"/>
    <w:rsid w:val="00FF2753"/>
    <w:rsid w:val="00FF3D22"/>
    <w:rsid w:val="00FF4DF2"/>
    <w:rsid w:val="00FF537E"/>
    <w:rsid w:val="00FF64A9"/>
    <w:rsid w:val="00FF7E5F"/>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92D4850"/>
  <w15:docId w15:val="{98530064-D49E-4754-B029-B1DF109A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semiHidden/>
    <w:rsid w:val="00427D21"/>
    <w:rPr>
      <w:sz w:val="22"/>
      <w:u w:val="none"/>
      <w:vertAlign w:val="superscript"/>
    </w:rPr>
  </w:style>
  <w:style w:type="paragraph" w:styleId="FootnoteText">
    <w:name w:val="footnote text"/>
    <w:basedOn w:val="Normal"/>
    <w:link w:val="FootnoteTextChar"/>
    <w:semiHidden/>
    <w:rsid w:val="007E09DA"/>
    <w:pPr>
      <w:keepLines/>
      <w:spacing w:after="60"/>
      <w:ind w:firstLine="720"/>
    </w:pPr>
    <w:rPr>
      <w:sz w:val="18"/>
    </w:rPr>
  </w:style>
  <w:style w:type="character" w:customStyle="1" w:styleId="FootnoteTextChar">
    <w:name w:val="Footnote Text Char"/>
    <w:basedOn w:val="DefaultParagraphFont"/>
    <w:link w:val="FootnoteText"/>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3"/>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4"/>
      </w:numPr>
      <w:spacing w:after="120"/>
    </w:pPr>
    <w:rPr>
      <w:rFonts w:cs="Angsana New"/>
    </w:rPr>
  </w:style>
  <w:style w:type="paragraph" w:styleId="ListParagraph">
    <w:name w:val="List Paragraph"/>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character" w:customStyle="1" w:styleId="UnresolvedMention2">
    <w:name w:val="Unresolved Mention2"/>
    <w:basedOn w:val="DefaultParagraphFont"/>
    <w:uiPriority w:val="99"/>
    <w:semiHidden/>
    <w:unhideWhenUsed/>
    <w:rsid w:val="00AD45C1"/>
    <w:rPr>
      <w:color w:val="605E5C"/>
      <w:shd w:val="clear" w:color="auto" w:fill="E1DFDD"/>
    </w:rPr>
  </w:style>
  <w:style w:type="character" w:customStyle="1" w:styleId="ListParagraphChar">
    <w:name w:val="List Paragraph Char"/>
    <w:basedOn w:val="DefaultParagraphFont"/>
    <w:link w:val="ListParagraph"/>
    <w:uiPriority w:val="34"/>
    <w:qFormat/>
    <w:locked/>
    <w:rsid w:val="00E84C59"/>
    <w:rPr>
      <w:rFonts w:ascii="Times New Roman" w:eastAsia="Times New Roman" w:hAnsi="Times New Roman" w:cs="Times New Roman"/>
      <w:sz w:val="22"/>
      <w:lang w:val="en-GB"/>
    </w:rPr>
  </w:style>
  <w:style w:type="character" w:styleId="Strong">
    <w:name w:val="Strong"/>
    <w:basedOn w:val="DefaultParagraphFont"/>
    <w:uiPriority w:val="22"/>
    <w:qFormat/>
    <w:rsid w:val="00493EFA"/>
    <w:rPr>
      <w:b/>
      <w:bCs/>
    </w:rPr>
  </w:style>
  <w:style w:type="paragraph" w:styleId="CommentSubject">
    <w:name w:val="annotation subject"/>
    <w:basedOn w:val="CommentText"/>
    <w:next w:val="CommentText"/>
    <w:link w:val="CommentSubjectChar"/>
    <w:uiPriority w:val="99"/>
    <w:semiHidden/>
    <w:unhideWhenUsed/>
    <w:rsid w:val="0056603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566037"/>
    <w:rPr>
      <w:rFonts w:ascii="Times New Roman" w:eastAsia="Times New Roman" w:hAnsi="Times New Roman" w:cs="Times New Roman"/>
      <w:b/>
      <w:bCs/>
      <w:sz w:val="20"/>
      <w:szCs w:val="20"/>
      <w:lang w:val="en-GB"/>
    </w:rPr>
  </w:style>
  <w:style w:type="character" w:customStyle="1" w:styleId="UnresolvedMention3">
    <w:name w:val="Unresolved Mention3"/>
    <w:basedOn w:val="DefaultParagraphFont"/>
    <w:uiPriority w:val="99"/>
    <w:semiHidden/>
    <w:unhideWhenUsed/>
    <w:rsid w:val="00155F7B"/>
    <w:rPr>
      <w:color w:val="605E5C"/>
      <w:shd w:val="clear" w:color="auto" w:fill="E1DFDD"/>
    </w:rPr>
  </w:style>
  <w:style w:type="character" w:styleId="UnresolvedMention">
    <w:name w:val="Unresolved Mention"/>
    <w:basedOn w:val="DefaultParagraphFont"/>
    <w:uiPriority w:val="99"/>
    <w:semiHidden/>
    <w:unhideWhenUsed/>
    <w:rsid w:val="008535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252874">
      <w:bodyDiv w:val="1"/>
      <w:marLeft w:val="0"/>
      <w:marRight w:val="0"/>
      <w:marTop w:val="0"/>
      <w:marBottom w:val="0"/>
      <w:divBdr>
        <w:top w:val="none" w:sz="0" w:space="0" w:color="auto"/>
        <w:left w:val="none" w:sz="0" w:space="0" w:color="auto"/>
        <w:bottom w:val="none" w:sz="0" w:space="0" w:color="auto"/>
        <w:right w:val="none" w:sz="0" w:space="0" w:color="auto"/>
      </w:divBdr>
    </w:div>
    <w:div w:id="899022861">
      <w:bodyDiv w:val="1"/>
      <w:marLeft w:val="0"/>
      <w:marRight w:val="0"/>
      <w:marTop w:val="0"/>
      <w:marBottom w:val="0"/>
      <w:divBdr>
        <w:top w:val="none" w:sz="0" w:space="0" w:color="auto"/>
        <w:left w:val="none" w:sz="0" w:space="0" w:color="auto"/>
        <w:bottom w:val="none" w:sz="0" w:space="0" w:color="auto"/>
        <w:right w:val="none" w:sz="0" w:space="0" w:color="auto"/>
      </w:divBdr>
    </w:div>
    <w:div w:id="921185610">
      <w:bodyDiv w:val="1"/>
      <w:marLeft w:val="0"/>
      <w:marRight w:val="0"/>
      <w:marTop w:val="0"/>
      <w:marBottom w:val="0"/>
      <w:divBdr>
        <w:top w:val="none" w:sz="0" w:space="0" w:color="auto"/>
        <w:left w:val="none" w:sz="0" w:space="0" w:color="auto"/>
        <w:bottom w:val="none" w:sz="0" w:space="0" w:color="auto"/>
        <w:right w:val="none" w:sz="0" w:space="0" w:color="auto"/>
      </w:divBdr>
    </w:div>
    <w:div w:id="1510758878">
      <w:bodyDiv w:val="1"/>
      <w:marLeft w:val="0"/>
      <w:marRight w:val="0"/>
      <w:marTop w:val="0"/>
      <w:marBottom w:val="0"/>
      <w:divBdr>
        <w:top w:val="none" w:sz="0" w:space="0" w:color="auto"/>
        <w:left w:val="none" w:sz="0" w:space="0" w:color="auto"/>
        <w:bottom w:val="none" w:sz="0" w:space="0" w:color="auto"/>
        <w:right w:val="none" w:sz="0" w:space="0" w:color="auto"/>
      </w:divBdr>
    </w:div>
    <w:div w:id="1515877053">
      <w:bodyDiv w:val="1"/>
      <w:marLeft w:val="0"/>
      <w:marRight w:val="0"/>
      <w:marTop w:val="0"/>
      <w:marBottom w:val="0"/>
      <w:divBdr>
        <w:top w:val="none" w:sz="0" w:space="0" w:color="auto"/>
        <w:left w:val="none" w:sz="0" w:space="0" w:color="auto"/>
        <w:bottom w:val="none" w:sz="0" w:space="0" w:color="auto"/>
        <w:right w:val="none" w:sz="0" w:space="0" w:color="auto"/>
      </w:divBdr>
      <w:divsChild>
        <w:div w:id="1804536241">
          <w:marLeft w:val="0"/>
          <w:marRight w:val="0"/>
          <w:marTop w:val="0"/>
          <w:marBottom w:val="0"/>
          <w:divBdr>
            <w:top w:val="none" w:sz="0" w:space="0" w:color="auto"/>
            <w:left w:val="none" w:sz="0" w:space="0" w:color="auto"/>
            <w:bottom w:val="none" w:sz="0" w:space="0" w:color="auto"/>
            <w:right w:val="none" w:sz="0" w:space="0" w:color="auto"/>
          </w:divBdr>
          <w:divsChild>
            <w:div w:id="2035690275">
              <w:marLeft w:val="0"/>
              <w:marRight w:val="0"/>
              <w:marTop w:val="0"/>
              <w:marBottom w:val="0"/>
              <w:divBdr>
                <w:top w:val="none" w:sz="0" w:space="0" w:color="auto"/>
                <w:left w:val="none" w:sz="0" w:space="0" w:color="auto"/>
                <w:bottom w:val="dotted" w:sz="6" w:space="2" w:color="808080"/>
                <w:right w:val="none" w:sz="0" w:space="0" w:color="auto"/>
              </w:divBdr>
            </w:div>
          </w:divsChild>
        </w:div>
      </w:divsChild>
    </w:div>
    <w:div w:id="1704087693">
      <w:bodyDiv w:val="1"/>
      <w:marLeft w:val="0"/>
      <w:marRight w:val="0"/>
      <w:marTop w:val="0"/>
      <w:marBottom w:val="0"/>
      <w:divBdr>
        <w:top w:val="none" w:sz="0" w:space="0" w:color="auto"/>
        <w:left w:val="none" w:sz="0" w:space="0" w:color="auto"/>
        <w:bottom w:val="none" w:sz="0" w:space="0" w:color="auto"/>
        <w:right w:val="none" w:sz="0" w:space="0" w:color="auto"/>
      </w:divBdr>
    </w:div>
    <w:div w:id="17430173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oc/c/cecc/efc0/a1d1f03092d93a286193f3b6/cop-14-afr-hls-02-final-en.pdf" TargetMode="External"/><Relationship Id="rId18"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cbd.int/doc/decisions/cop-14/cop-14-dec-34-en.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https://www.cbd.int/doc/c/6bb9/5a41/15ffae8b69e4484b0102f376/cop-14-afr-hls-03-final-en.pdf"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oc/c/274b/80e7/34d341167178fe08effd0900/cop-14-afr-hls-04-final-en.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c/63c9/be61/d118a168190a94dba4bf86d7/post2020-ws-2019-01-01-en.pdf" TargetMode="External"/><Relationship Id="rId13" Type="http://schemas.openxmlformats.org/officeDocument/2006/relationships/hyperlink" Target="https://www.ipbes.net/assessment-reports/africa" TargetMode="External"/><Relationship Id="rId18" Type="http://schemas.openxmlformats.org/officeDocument/2006/relationships/hyperlink" Target="https://www.cbd.int/doc/c/4696/01da/9064575d10a42d05e77d5c3d/post2020-ws-2019-03-communication-en.pdf" TargetMode="External"/><Relationship Id="rId3" Type="http://schemas.openxmlformats.org/officeDocument/2006/relationships/hyperlink" Target="https://au.int/en/documents/20180207/au-wildlife-strategy" TargetMode="External"/><Relationship Id="rId21" Type="http://schemas.openxmlformats.org/officeDocument/2006/relationships/hyperlink" Target="https://www.cbd.int/doc/c/889a/afe9/c71f19f25d977020d2d3c1e5/post2020-ws-2019-03-vision-en.pdf" TargetMode="External"/><Relationship Id="rId7" Type="http://schemas.openxmlformats.org/officeDocument/2006/relationships/hyperlink" Target="https://www.cbd.int/meetings/POST2020-WS-2019-03" TargetMode="External"/><Relationship Id="rId12" Type="http://schemas.openxmlformats.org/officeDocument/2006/relationships/hyperlink" Target="https://www.cbd.int/doc/c/9f7a/3436/598b0261db0300bd49636cd4/post2020-ws-2019-03-ipbes-en.pdf" TargetMode="External"/><Relationship Id="rId17" Type="http://schemas.openxmlformats.org/officeDocument/2006/relationships/hyperlink" Target="https://www.cbd.int/doc/c/3066/5a44/a4519075cc314e0587acfca5/post2020-ws-2019-01-presentation-co-chairs-01-en.pdf" TargetMode="External"/><Relationship Id="rId2" Type="http://schemas.openxmlformats.org/officeDocument/2006/relationships/hyperlink" Target="http://www.nepad.org/publication/action-plan-environment-initiative-0" TargetMode="External"/><Relationship Id="rId16" Type="http://schemas.openxmlformats.org/officeDocument/2006/relationships/hyperlink" Target="https://www.cbd.int/doc/c/de91/2533/f01a9d0c1ec92e0842094f03/post2020-ws-2019-03-overview-en.pdf" TargetMode="External"/><Relationship Id="rId20" Type="http://schemas.openxmlformats.org/officeDocument/2006/relationships/hyperlink" Target="http://www.cbd.int/action-agenda" TargetMode="External"/><Relationship Id="rId1" Type="http://schemas.openxmlformats.org/officeDocument/2006/relationships/hyperlink" Target="https://au.int/en/agenda2063/" TargetMode="External"/><Relationship Id="rId6" Type="http://schemas.openxmlformats.org/officeDocument/2006/relationships/hyperlink" Target="https://www.cbd.int/doc/c/38b8/417d/ecc28b57c981d0b81105f30c/post2020-ws-2019-03-report-en.pdf" TargetMode="External"/><Relationship Id="rId11" Type="http://schemas.openxmlformats.org/officeDocument/2006/relationships/hyperlink" Target="https://www.cbd.int/doc/c/eedc/fead/bd6ca9e84d659cafa0db3ad9/post2020-ws-2019-01-participants-en.pdf" TargetMode="External"/><Relationship Id="rId5" Type="http://schemas.openxmlformats.org/officeDocument/2006/relationships/hyperlink" Target="https://www.cbd.int/conferences/2018/cop-14-afr-hls/documents" TargetMode="External"/><Relationship Id="rId15" Type="http://schemas.openxmlformats.org/officeDocument/2006/relationships/hyperlink" Target="http://www.fao.org/cgrfa/topics/biodiversity/sowbfa/en" TargetMode="External"/><Relationship Id="rId10" Type="http://schemas.openxmlformats.org/officeDocument/2006/relationships/hyperlink" Target="https://www.cbd.int/doc/c/511b/30dc/d6cd3dd5b7ea3cc572ecb59d/post2020-ws-2019-03-participant-list-en.pdf" TargetMode="External"/><Relationship Id="rId19" Type="http://schemas.openxmlformats.org/officeDocument/2006/relationships/hyperlink" Target="https://www.cbd.int/doc/c/f490/ab38/838cee48fbbc87a1d448811d/post2020-ws-2019-01-presentation-scbd-01-en.pdf" TargetMode="External"/><Relationship Id="rId4" Type="http://schemas.openxmlformats.org/officeDocument/2006/relationships/hyperlink" Target="https://www.cbd.int/decisions/mop/?m=cp-mop-09" TargetMode="External"/><Relationship Id="rId9" Type="http://schemas.openxmlformats.org/officeDocument/2006/relationships/hyperlink" Target="https://www.cbd.int/doc/c/82e2/2068/d42c60a37f87dcb030bfd4d9/post2020-ws-2019-01-01-add1-en.pdf" TargetMode="External"/><Relationship Id="rId14" Type="http://schemas.openxmlformats.org/officeDocument/2006/relationships/hyperlink" Target="https://www.cbd.int/doc/c/8539/3726/5464d06f51f70532f922ea67/post2020-ws-2019-03-fao-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panose1 w:val="020208030705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00000003"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4014"/>
    <w:rsid w:val="000A1C84"/>
    <w:rsid w:val="00117407"/>
    <w:rsid w:val="001446F2"/>
    <w:rsid w:val="00180298"/>
    <w:rsid w:val="00182925"/>
    <w:rsid w:val="001D1678"/>
    <w:rsid w:val="00214BFC"/>
    <w:rsid w:val="00305D68"/>
    <w:rsid w:val="00325BE7"/>
    <w:rsid w:val="0035249F"/>
    <w:rsid w:val="0036362B"/>
    <w:rsid w:val="003A7E19"/>
    <w:rsid w:val="003C055C"/>
    <w:rsid w:val="00436A7C"/>
    <w:rsid w:val="00474089"/>
    <w:rsid w:val="0048577A"/>
    <w:rsid w:val="004B58B9"/>
    <w:rsid w:val="004B6891"/>
    <w:rsid w:val="004F2C39"/>
    <w:rsid w:val="00500A2B"/>
    <w:rsid w:val="0058288D"/>
    <w:rsid w:val="005A77BD"/>
    <w:rsid w:val="00610BA3"/>
    <w:rsid w:val="0063130B"/>
    <w:rsid w:val="006801B3"/>
    <w:rsid w:val="006D7F55"/>
    <w:rsid w:val="007F3137"/>
    <w:rsid w:val="0080191A"/>
    <w:rsid w:val="00810A55"/>
    <w:rsid w:val="0089325E"/>
    <w:rsid w:val="008C6619"/>
    <w:rsid w:val="008D420E"/>
    <w:rsid w:val="0098642F"/>
    <w:rsid w:val="00A22E29"/>
    <w:rsid w:val="00A70517"/>
    <w:rsid w:val="00C34FE8"/>
    <w:rsid w:val="00E248B2"/>
    <w:rsid w:val="00E611C3"/>
    <w:rsid w:val="00EB3288"/>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2019-05-23T00:00:00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9C9331-6DA9-4189-B06A-3320FEF49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12943</Words>
  <Characters>73778</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Report of the Regional Consultation on the Post-2020 Global Biodiversity Framework for Africa, Addis Ababa, 2-5 April 2019</vt:lpstr>
    </vt:vector>
  </TitlesOfParts>
  <Company>SCBD</Company>
  <LinksUpToDate>false</LinksUpToDate>
  <CharactersWithSpaces>86548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Regional Consultation on the Post-2020 Global Biodiversity Framework for Africa, Addis Ababa, 2-5 April 2019</dc:title>
  <dc:subject>CBD/POST2020/WS/2019/3/2</dc:subject>
  <dc:creator>SCBD</dc:creator>
  <cp:keywords>Convention on Biological Diversity, post-2020 global biodiversity framework</cp:keywords>
  <cp:lastModifiedBy>Orestes Plasencia</cp:lastModifiedBy>
  <cp:revision>2</cp:revision>
  <cp:lastPrinted>2019-05-08T16:32:00Z</cp:lastPrinted>
  <dcterms:created xsi:type="dcterms:W3CDTF">2019-06-05T18:45:00Z</dcterms:created>
  <dcterms:modified xsi:type="dcterms:W3CDTF">2019-06-05T18:45:00Z</dcterms:modified>
  <cp:contentStatus>GENERAL</cp:contentStatus>
</cp:coreProperties>
</file>