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112"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557"/>
      </w:tblGrid>
      <w:tr w:rsidR="00473E89" w:rsidRPr="00C32653" w14:paraId="4E62BBF3" w14:textId="77777777" w:rsidTr="00D34FA0">
        <w:trPr>
          <w:trHeight w:val="851"/>
        </w:trPr>
        <w:tc>
          <w:tcPr>
            <w:tcW w:w="784" w:type="dxa"/>
            <w:tcBorders>
              <w:bottom w:val="single" w:sz="12" w:space="0" w:color="auto"/>
            </w:tcBorders>
          </w:tcPr>
          <w:p w14:paraId="1B1DC41B" w14:textId="77777777" w:rsidR="00473E89" w:rsidRPr="00C32653" w:rsidRDefault="00473E89" w:rsidP="009C377F">
            <w:r w:rsidRPr="00C32653">
              <w:rPr>
                <w:noProof/>
                <w:lang w:val="en-US"/>
              </w:rPr>
              <w:drawing>
                <wp:inline distT="0" distB="0" distL="0" distR="0" wp14:anchorId="3CD134C4" wp14:editId="40E214BA">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FF90544" w14:textId="77777777" w:rsidR="00473E89" w:rsidRPr="00C32653" w:rsidRDefault="00473E89" w:rsidP="009C377F">
            <w:r w:rsidRPr="00C32653">
              <w:rPr>
                <w:noProof/>
              </w:rPr>
              <w:drawing>
                <wp:inline distT="0" distB="0" distL="0" distR="0" wp14:anchorId="3C41EF06" wp14:editId="487B8FA6">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749" w:type="dxa"/>
            <w:tcBorders>
              <w:bottom w:val="single" w:sz="12" w:space="0" w:color="auto"/>
            </w:tcBorders>
          </w:tcPr>
          <w:p w14:paraId="6F4BEA27" w14:textId="77777777" w:rsidR="00473E89" w:rsidRPr="00C32653" w:rsidRDefault="00473E89" w:rsidP="009C377F">
            <w:pPr>
              <w:jc w:val="right"/>
              <w:rPr>
                <w:rFonts w:ascii="Arial" w:hAnsi="Arial" w:cs="Arial"/>
                <w:b/>
                <w:sz w:val="32"/>
                <w:szCs w:val="32"/>
              </w:rPr>
            </w:pPr>
            <w:r w:rsidRPr="00C32653">
              <w:rPr>
                <w:rFonts w:ascii="Arial" w:hAnsi="Arial" w:cs="Arial"/>
                <w:b/>
                <w:sz w:val="32"/>
                <w:szCs w:val="32"/>
              </w:rPr>
              <w:t>CBD</w:t>
            </w:r>
          </w:p>
        </w:tc>
      </w:tr>
      <w:tr w:rsidR="00C9161D" w:rsidRPr="00C32653" w14:paraId="74418074" w14:textId="77777777" w:rsidTr="00D34FA0">
        <w:tc>
          <w:tcPr>
            <w:tcW w:w="5925" w:type="dxa"/>
            <w:gridSpan w:val="2"/>
            <w:tcBorders>
              <w:top w:val="single" w:sz="12" w:space="0" w:color="auto"/>
              <w:bottom w:val="single" w:sz="36" w:space="0" w:color="auto"/>
            </w:tcBorders>
            <w:vAlign w:val="center"/>
          </w:tcPr>
          <w:p w14:paraId="7EA72218" w14:textId="77777777" w:rsidR="00C9161D" w:rsidRPr="00C32653" w:rsidRDefault="00C9161D" w:rsidP="00C9161D">
            <w:r w:rsidRPr="00C32653">
              <w:rPr>
                <w:noProof/>
                <w:lang w:val="en-CA" w:eastAsia="en-CA"/>
              </w:rPr>
              <w:drawing>
                <wp:inline distT="0" distB="0" distL="0" distR="0" wp14:anchorId="4CF29AE0" wp14:editId="122C70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749" w:type="dxa"/>
            <w:tcBorders>
              <w:top w:val="single" w:sz="12" w:space="0" w:color="auto"/>
              <w:bottom w:val="single" w:sz="36" w:space="0" w:color="auto"/>
            </w:tcBorders>
          </w:tcPr>
          <w:p w14:paraId="6CD3E6C8" w14:textId="77777777" w:rsidR="00C9161D" w:rsidRPr="00C32653" w:rsidRDefault="00C9161D" w:rsidP="00176CEE">
            <w:pPr>
              <w:ind w:left="1215"/>
              <w:rPr>
                <w:szCs w:val="22"/>
              </w:rPr>
            </w:pPr>
            <w:r w:rsidRPr="00C32653">
              <w:rPr>
                <w:szCs w:val="22"/>
              </w:rPr>
              <w:t>Distr.</w:t>
            </w:r>
          </w:p>
          <w:p w14:paraId="18496E6F" w14:textId="4B8C760B" w:rsidR="00C9161D" w:rsidRPr="00C32653" w:rsidRDefault="003E46F8"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B96810" w:rsidRPr="00C32653">
                  <w:rPr>
                    <w:caps/>
                    <w:szCs w:val="22"/>
                  </w:rPr>
                  <w:t>GENERAL</w:t>
                </w:r>
              </w:sdtContent>
            </w:sdt>
          </w:p>
          <w:p w14:paraId="541E61D4" w14:textId="77777777" w:rsidR="00C9161D" w:rsidRPr="00C32653" w:rsidRDefault="00C9161D" w:rsidP="00176CEE">
            <w:pPr>
              <w:ind w:left="1215"/>
              <w:rPr>
                <w:szCs w:val="22"/>
              </w:rPr>
            </w:pPr>
          </w:p>
          <w:p w14:paraId="2C9BE320" w14:textId="278246B6" w:rsidR="00C9161D" w:rsidRPr="00C32653" w:rsidRDefault="003E46F8" w:rsidP="00176CEE">
            <w:pPr>
              <w:ind w:left="1215"/>
              <w:rPr>
                <w:szCs w:val="22"/>
              </w:rPr>
            </w:pPr>
            <w:sdt>
              <w:sdtPr>
                <w:rPr>
                  <w:snapToGrid w:val="0"/>
                  <w:color w:val="00000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C7CDC" w:rsidRPr="00C32653">
                  <w:rPr>
                    <w:snapToGrid w:val="0"/>
                    <w:color w:val="000000"/>
                    <w:kern w:val="22"/>
                  </w:rPr>
                  <w:t>CBD/CP/MOP/10/6</w:t>
                </w:r>
              </w:sdtContent>
            </w:sdt>
          </w:p>
          <w:p w14:paraId="736505AF" w14:textId="6D275DEA" w:rsidR="00C9161D" w:rsidRPr="00C32653" w:rsidRDefault="00DB2733" w:rsidP="00176CEE">
            <w:pPr>
              <w:ind w:left="1215"/>
              <w:rPr>
                <w:szCs w:val="22"/>
              </w:rPr>
            </w:pPr>
            <w:r w:rsidRPr="00C32653">
              <w:rPr>
                <w:szCs w:val="22"/>
                <w:lang w:val="en-US"/>
              </w:rPr>
              <w:t>17</w:t>
            </w:r>
            <w:r w:rsidR="00B96810" w:rsidRPr="00C32653">
              <w:rPr>
                <w:szCs w:val="22"/>
                <w:lang w:val="en-US"/>
              </w:rPr>
              <w:t xml:space="preserve"> October 2022</w:t>
            </w:r>
          </w:p>
          <w:p w14:paraId="0597FA39" w14:textId="77777777" w:rsidR="00C9161D" w:rsidRPr="00C32653" w:rsidRDefault="00C9161D" w:rsidP="00176CEE">
            <w:pPr>
              <w:ind w:left="1215"/>
              <w:rPr>
                <w:szCs w:val="22"/>
              </w:rPr>
            </w:pPr>
          </w:p>
          <w:p w14:paraId="326702B2" w14:textId="77777777" w:rsidR="00C9161D" w:rsidRPr="00C32653" w:rsidRDefault="006B2290" w:rsidP="00176CEE">
            <w:pPr>
              <w:ind w:left="1215"/>
              <w:rPr>
                <w:szCs w:val="22"/>
              </w:rPr>
            </w:pPr>
            <w:r w:rsidRPr="00C32653">
              <w:rPr>
                <w:szCs w:val="22"/>
              </w:rPr>
              <w:t xml:space="preserve">ORIGINAL: </w:t>
            </w:r>
            <w:r w:rsidR="00C9161D" w:rsidRPr="00C32653">
              <w:rPr>
                <w:szCs w:val="22"/>
              </w:rPr>
              <w:t>ENGLISH</w:t>
            </w:r>
          </w:p>
          <w:p w14:paraId="34DF4407" w14:textId="77777777" w:rsidR="00C9161D" w:rsidRPr="00C32653" w:rsidRDefault="00C9161D"/>
        </w:tc>
      </w:tr>
    </w:tbl>
    <w:p w14:paraId="0FE9E006" w14:textId="77777777" w:rsidR="00E21230" w:rsidRPr="00C32653" w:rsidRDefault="00E21230" w:rsidP="00E21230">
      <w:pPr>
        <w:pStyle w:val="Cornernotation"/>
        <w:suppressLineNumbers/>
        <w:suppressAutoHyphens/>
        <w:ind w:left="270" w:right="3690" w:hanging="270"/>
        <w:rPr>
          <w:color w:val="000000"/>
          <w:kern w:val="20"/>
        </w:rPr>
      </w:pPr>
      <w:r w:rsidRPr="00C32653">
        <w:rPr>
          <w:color w:val="000000"/>
          <w:kern w:val="20"/>
        </w:rPr>
        <w:t>CONFERENCE OF THE PARTIES TO THE CONVENTION ON BIOLOGICAL DIVERSITY SERVING AS THE MEETING OF THE PARTIES TO THE CARTAGENA PROTOCOL ON BIOSAFETY</w:t>
      </w:r>
    </w:p>
    <w:p w14:paraId="1A43FFA7" w14:textId="373679F1" w:rsidR="00E21230" w:rsidRPr="00C32653" w:rsidRDefault="0094160F" w:rsidP="00E21230">
      <w:pPr>
        <w:pStyle w:val="Cornernotation"/>
        <w:suppressLineNumbers/>
        <w:suppressAutoHyphens/>
        <w:ind w:left="270" w:right="3690" w:hanging="270"/>
        <w:rPr>
          <w:color w:val="000000"/>
          <w:kern w:val="20"/>
        </w:rPr>
      </w:pPr>
      <w:r w:rsidRPr="00C32653">
        <w:rPr>
          <w:color w:val="000000"/>
          <w:kern w:val="20"/>
        </w:rPr>
        <w:t>Tenth</w:t>
      </w:r>
      <w:r w:rsidR="00E21230" w:rsidRPr="00C32653">
        <w:rPr>
          <w:color w:val="000000"/>
          <w:kern w:val="20"/>
        </w:rPr>
        <w:t xml:space="preserve"> meeting</w:t>
      </w:r>
      <w:r w:rsidR="00DB2733" w:rsidRPr="00C32653">
        <w:rPr>
          <w:color w:val="000000"/>
          <w:kern w:val="20"/>
        </w:rPr>
        <w:t xml:space="preserve"> – Part II</w:t>
      </w:r>
    </w:p>
    <w:p w14:paraId="3DB3695C" w14:textId="18FF2992" w:rsidR="00E21230" w:rsidRPr="00DC1380" w:rsidRDefault="0094160F" w:rsidP="00E21230">
      <w:pPr>
        <w:pStyle w:val="Cornernotation"/>
        <w:suppressLineNumbers/>
        <w:suppressAutoHyphens/>
        <w:ind w:left="270" w:right="3690" w:hanging="270"/>
        <w:rPr>
          <w:color w:val="000000"/>
          <w:kern w:val="20"/>
        </w:rPr>
      </w:pPr>
      <w:r w:rsidRPr="00C32653">
        <w:rPr>
          <w:color w:val="000000"/>
          <w:kern w:val="20"/>
        </w:rPr>
        <w:t>Montreal, Canada</w:t>
      </w:r>
      <w:r w:rsidR="00734AA3" w:rsidRPr="00C32653">
        <w:rPr>
          <w:color w:val="000000"/>
          <w:kern w:val="20"/>
        </w:rPr>
        <w:t>,</w:t>
      </w:r>
      <w:r w:rsidRPr="00C32653">
        <w:rPr>
          <w:color w:val="000000"/>
          <w:kern w:val="20"/>
        </w:rPr>
        <w:t xml:space="preserve"> </w:t>
      </w:r>
      <w:r w:rsidR="000D1A1D" w:rsidRPr="00C32653">
        <w:rPr>
          <w:color w:val="000000"/>
          <w:kern w:val="20"/>
        </w:rPr>
        <w:t>7</w:t>
      </w:r>
      <w:r w:rsidRPr="00C32653">
        <w:rPr>
          <w:color w:val="000000"/>
          <w:kern w:val="20"/>
        </w:rPr>
        <w:t xml:space="preserve"> to 1</w:t>
      </w:r>
      <w:r w:rsidR="000D1A1D" w:rsidRPr="00C32653">
        <w:rPr>
          <w:color w:val="000000"/>
          <w:kern w:val="20"/>
        </w:rPr>
        <w:t>9</w:t>
      </w:r>
      <w:r w:rsidRPr="00C32653">
        <w:rPr>
          <w:color w:val="000000"/>
          <w:kern w:val="20"/>
        </w:rPr>
        <w:t xml:space="preserve"> December </w:t>
      </w:r>
      <w:r w:rsidR="00260D1D" w:rsidRPr="00C32653">
        <w:rPr>
          <w:color w:val="000000"/>
          <w:kern w:val="20"/>
        </w:rPr>
        <w:t>2022</w:t>
      </w:r>
    </w:p>
    <w:p w14:paraId="21DD6C1B" w14:textId="42204AC4" w:rsidR="00C9161D" w:rsidRPr="00473E89" w:rsidRDefault="00473E89" w:rsidP="00473E89">
      <w:pPr>
        <w:pStyle w:val="Cornernotation"/>
        <w:suppressLineNumbers/>
        <w:suppressAutoHyphens/>
        <w:ind w:left="270" w:right="3690" w:hanging="270"/>
        <w:rPr>
          <w:color w:val="000000"/>
          <w:kern w:val="20"/>
        </w:rPr>
      </w:pPr>
      <w:r>
        <w:rPr>
          <w:color w:val="000000"/>
          <w:kern w:val="20"/>
        </w:rPr>
        <w:t xml:space="preserve">Agenda </w:t>
      </w:r>
      <w:r w:rsidR="00D31943">
        <w:rPr>
          <w:color w:val="000000"/>
          <w:kern w:val="20"/>
        </w:rPr>
        <w:t>i</w:t>
      </w:r>
      <w:r w:rsidR="00E21230" w:rsidRPr="00DC1380">
        <w:rPr>
          <w:color w:val="000000"/>
          <w:kern w:val="20"/>
        </w:rPr>
        <w:t xml:space="preserve">tem </w:t>
      </w:r>
      <w:r w:rsidR="00260D1D">
        <w:rPr>
          <w:color w:val="000000"/>
          <w:kern w:val="20"/>
        </w:rPr>
        <w:t>10</w:t>
      </w:r>
      <w:r w:rsidR="00E21230" w:rsidRPr="00DC1380">
        <w:rPr>
          <w:color w:val="000000"/>
          <w:kern w:val="20"/>
        </w:rPr>
        <w:t xml:space="preserve"> </w:t>
      </w:r>
    </w:p>
    <w:p w14:paraId="46890660" w14:textId="12880557" w:rsidR="00C9161D" w:rsidRPr="00734AA3" w:rsidRDefault="003E46F8" w:rsidP="00D34FA0">
      <w:pPr>
        <w:keepNext/>
        <w:spacing w:before="120" w:after="240"/>
        <w:jc w:val="center"/>
        <w:rPr>
          <w:rFonts w:ascii="Times New Roman Bold" w:hAnsi="Times New Roman Bold"/>
          <w:b/>
          <w:caps/>
        </w:rPr>
      </w:pPr>
      <w:sdt>
        <w:sdtPr>
          <w:rPr>
            <w:rStyle w:val="Heading2Char"/>
            <w:rFonts w:ascii="Times New Roman Bold" w:hAnsi="Times New Roman Bold"/>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6D1D70" w:rsidRPr="00734AA3">
            <w:rPr>
              <w:rStyle w:val="Heading2Char"/>
              <w:rFonts w:ascii="Times New Roman Bold" w:hAnsi="Times New Roman Bold"/>
              <w:caps/>
            </w:rPr>
            <w:t>Financial mechanism and resources (Article 28)</w:t>
          </w:r>
        </w:sdtContent>
      </w:sdt>
      <w:r w:rsidR="00105372" w:rsidRPr="00734AA3">
        <w:rPr>
          <w:rFonts w:ascii="Times New Roman Bold" w:hAnsi="Times New Roman Bold"/>
          <w:b/>
          <w:caps/>
        </w:rPr>
        <w:t xml:space="preserve"> </w:t>
      </w:r>
    </w:p>
    <w:p w14:paraId="211B6127" w14:textId="77777777" w:rsidR="007916E5" w:rsidRPr="007E119C" w:rsidRDefault="007916E5" w:rsidP="00D34FA0">
      <w:pPr>
        <w:pStyle w:val="heading2notforTOC"/>
        <w:outlineLvl w:val="9"/>
        <w:rPr>
          <w:kern w:val="22"/>
          <w:szCs w:val="22"/>
        </w:rPr>
      </w:pPr>
      <w:r w:rsidRPr="007E119C">
        <w:rPr>
          <w:kern w:val="22"/>
          <w:szCs w:val="22"/>
        </w:rPr>
        <w:t>Note by the Executive Secretary</w:t>
      </w:r>
    </w:p>
    <w:p w14:paraId="0212F603" w14:textId="28A2BFAA" w:rsidR="00C9161D" w:rsidRPr="00214946" w:rsidRDefault="00734AA3" w:rsidP="00214946">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rPr>
      </w:pPr>
      <w:r>
        <w:rPr>
          <w:rFonts w:ascii="Times New Roman Bold" w:hAnsi="Times New Roman Bold"/>
          <w:b/>
          <w:caps/>
        </w:rPr>
        <w:t>I.</w:t>
      </w:r>
      <w:r>
        <w:rPr>
          <w:rFonts w:ascii="Times New Roman Bold" w:hAnsi="Times New Roman Bold"/>
          <w:b/>
          <w:caps/>
        </w:rPr>
        <w:tab/>
      </w:r>
      <w:r w:rsidR="00E21230" w:rsidRPr="00214946">
        <w:rPr>
          <w:rFonts w:ascii="Times New Roman Bold" w:hAnsi="Times New Roman Bold"/>
          <w:b/>
          <w:caps/>
        </w:rPr>
        <w:t>Introduction</w:t>
      </w:r>
    </w:p>
    <w:p w14:paraId="1F98229E" w14:textId="2DA0B9C9" w:rsidR="00DF6DED" w:rsidRPr="00DF6DED" w:rsidRDefault="00DF6DED" w:rsidP="00682861">
      <w:pPr>
        <w:pStyle w:val="ListParagraph"/>
        <w:numPr>
          <w:ilvl w:val="0"/>
          <w:numId w:val="6"/>
        </w:numPr>
        <w:tabs>
          <w:tab w:val="clear" w:pos="360"/>
        </w:tabs>
        <w:spacing w:before="120" w:after="120"/>
        <w:contextualSpacing w:val="0"/>
        <w:rPr>
          <w:bCs/>
          <w:snapToGrid w:val="0"/>
          <w:kern w:val="22"/>
          <w:szCs w:val="22"/>
        </w:rPr>
      </w:pPr>
      <w:r w:rsidRPr="00DF6DED">
        <w:rPr>
          <w:bCs/>
          <w:snapToGrid w:val="0"/>
          <w:kern w:val="22"/>
          <w:szCs w:val="22"/>
        </w:rPr>
        <w:t xml:space="preserve">In accordance with Article 28 of the Cartagena Protocol on Biosafety, the Conference of the Parties serving as the meeting of the Parties to the Cartagena Protocol provides recommendations to the Conference of the Parties </w:t>
      </w:r>
      <w:r w:rsidR="000B22A4">
        <w:rPr>
          <w:bCs/>
          <w:snapToGrid w:val="0"/>
          <w:kern w:val="22"/>
          <w:szCs w:val="22"/>
        </w:rPr>
        <w:t xml:space="preserve">to the Convention </w:t>
      </w:r>
      <w:r w:rsidRPr="00DF6DED">
        <w:rPr>
          <w:bCs/>
          <w:snapToGrid w:val="0"/>
          <w:kern w:val="22"/>
          <w:szCs w:val="22"/>
        </w:rPr>
        <w:t xml:space="preserve">through its decisions on matters </w:t>
      </w:r>
      <w:r w:rsidR="00F4787D">
        <w:rPr>
          <w:bCs/>
          <w:snapToGrid w:val="0"/>
          <w:kern w:val="22"/>
          <w:szCs w:val="22"/>
        </w:rPr>
        <w:t xml:space="preserve">related </w:t>
      </w:r>
      <w:r w:rsidRPr="00DF6DED">
        <w:rPr>
          <w:bCs/>
          <w:snapToGrid w:val="0"/>
          <w:kern w:val="22"/>
          <w:szCs w:val="22"/>
        </w:rPr>
        <w:t xml:space="preserve">to the financial mechanism and resources. The decisions are further considered by the Conference of the Parties for inclusion in its guidance to the </w:t>
      </w:r>
      <w:r w:rsidR="00F4787D">
        <w:rPr>
          <w:bCs/>
          <w:snapToGrid w:val="0"/>
          <w:kern w:val="22"/>
          <w:szCs w:val="22"/>
        </w:rPr>
        <w:t>Global Environment Facility (GEF)</w:t>
      </w:r>
      <w:r w:rsidRPr="00DF6DED">
        <w:rPr>
          <w:bCs/>
          <w:snapToGrid w:val="0"/>
          <w:kern w:val="22"/>
          <w:szCs w:val="22"/>
        </w:rPr>
        <w:t>.</w:t>
      </w:r>
    </w:p>
    <w:p w14:paraId="5363811F" w14:textId="5ECBB039" w:rsidR="008D75D5" w:rsidRPr="001B6F58" w:rsidRDefault="008D75D5" w:rsidP="00682861">
      <w:pPr>
        <w:pStyle w:val="ListParagraph"/>
        <w:numPr>
          <w:ilvl w:val="0"/>
          <w:numId w:val="6"/>
        </w:numPr>
        <w:suppressLineNumbers/>
        <w:tabs>
          <w:tab w:val="clear" w:pos="360"/>
        </w:tabs>
        <w:suppressAutoHyphens/>
        <w:spacing w:before="120" w:after="120"/>
        <w:contextualSpacing w:val="0"/>
        <w:rPr>
          <w:snapToGrid w:val="0"/>
          <w:color w:val="000000"/>
          <w:kern w:val="22"/>
        </w:rPr>
      </w:pPr>
      <w:r w:rsidRPr="002907E8">
        <w:rPr>
          <w:lang w:val="en-US"/>
        </w:rPr>
        <w:t>A</w:t>
      </w:r>
      <w:r w:rsidRPr="002907E8">
        <w:t xml:space="preserve">t its ninth meeting, in </w:t>
      </w:r>
      <w:r w:rsidRPr="002907E8">
        <w:rPr>
          <w:kern w:val="22"/>
        </w:rPr>
        <w:t xml:space="preserve">decision </w:t>
      </w:r>
      <w:r w:rsidR="008426CB" w:rsidRPr="00D34FA0">
        <w:rPr>
          <w:rStyle w:val="Hyperlink"/>
          <w:sz w:val="22"/>
        </w:rPr>
        <w:t>CP-</w:t>
      </w:r>
      <w:hyperlink r:id="rId15" w:history="1">
        <w:r w:rsidRPr="002907E8">
          <w:rPr>
            <w:rStyle w:val="Hyperlink"/>
            <w:kern w:val="22"/>
            <w:sz w:val="22"/>
          </w:rPr>
          <w:t>9/4</w:t>
        </w:r>
      </w:hyperlink>
      <w:r w:rsidRPr="002907E8">
        <w:rPr>
          <w:kern w:val="22"/>
        </w:rPr>
        <w:t xml:space="preserve">, </w:t>
      </w:r>
      <w:r w:rsidRPr="002907E8">
        <w:t xml:space="preserve">the Conference of the Parties serving as the meeting of the Parties to the Cartagena Protocol on Biosafety urged Parties to prioritize biosafety projects during the programming of their </w:t>
      </w:r>
      <w:r w:rsidRPr="00C13FAC">
        <w:t xml:space="preserve">national allocations under the System for Transparent Allocation of Resources (STAR) within the framework of the seventh replenishment period of the </w:t>
      </w:r>
      <w:r w:rsidR="00F4787D" w:rsidRPr="00C13FAC">
        <w:t>GEF</w:t>
      </w:r>
      <w:r w:rsidRPr="00C13FAC">
        <w:t xml:space="preserve"> Trust Fund</w:t>
      </w:r>
      <w:r w:rsidR="00C40840">
        <w:t xml:space="preserve"> (GEF-7)</w:t>
      </w:r>
      <w:r w:rsidRPr="00C13FAC">
        <w:t>, taking into account their obligations under the Cartagena Protocol on Biosafety and the Strategic Plan for the Cartagena Protocol on Biosafety for the period 2011-2020. In the same decision, the meeting</w:t>
      </w:r>
      <w:r w:rsidRPr="002907E8">
        <w:t xml:space="preserve"> of the </w:t>
      </w:r>
      <w:r w:rsidRPr="00692523">
        <w:t xml:space="preserve">Parties </w:t>
      </w:r>
      <w:r w:rsidR="00FD37B8" w:rsidRPr="00692523">
        <w:t>made</w:t>
      </w:r>
      <w:r w:rsidRPr="00692523">
        <w:rPr>
          <w:kern w:val="22"/>
        </w:rPr>
        <w:t xml:space="preserve"> recommendations to the Conference of the Parties on guidance to the </w:t>
      </w:r>
      <w:r w:rsidR="00F4787D" w:rsidRPr="00692523">
        <w:rPr>
          <w:kern w:val="22"/>
        </w:rPr>
        <w:t>Global Environment Facility</w:t>
      </w:r>
      <w:r w:rsidRPr="00692523">
        <w:rPr>
          <w:kern w:val="22"/>
        </w:rPr>
        <w:t xml:space="preserve"> with respect to biosafety, welcomed the seventh replenishment of the </w:t>
      </w:r>
      <w:r w:rsidR="00F4787D" w:rsidRPr="00692523">
        <w:rPr>
          <w:kern w:val="22"/>
        </w:rPr>
        <w:t>GEF</w:t>
      </w:r>
      <w:r w:rsidRPr="00692523">
        <w:rPr>
          <w:kern w:val="22"/>
        </w:rPr>
        <w:t xml:space="preserve"> Trust Fund and expressed its</w:t>
      </w:r>
      <w:r w:rsidRPr="00C13FAC">
        <w:rPr>
          <w:kern w:val="22"/>
        </w:rPr>
        <w:t xml:space="preserve"> appreciation to the countries that contributed to the seventh replenishment.</w:t>
      </w:r>
      <w:r w:rsidRPr="002907E8">
        <w:rPr>
          <w:kern w:val="22"/>
        </w:rPr>
        <w:t xml:space="preserve"> </w:t>
      </w:r>
    </w:p>
    <w:p w14:paraId="5F02DE52" w14:textId="6ED2A1BF" w:rsidR="00604945" w:rsidRPr="00FA683C" w:rsidRDefault="00374DA1" w:rsidP="00682861">
      <w:pPr>
        <w:pStyle w:val="Para1"/>
        <w:numPr>
          <w:ilvl w:val="0"/>
          <w:numId w:val="6"/>
        </w:numPr>
        <w:suppressLineNumbers/>
        <w:tabs>
          <w:tab w:val="clear" w:pos="360"/>
          <w:tab w:val="num" w:pos="720"/>
        </w:tabs>
        <w:suppressAutoHyphens/>
        <w:kinsoku w:val="0"/>
        <w:overflowPunct w:val="0"/>
        <w:autoSpaceDE w:val="0"/>
        <w:autoSpaceDN w:val="0"/>
        <w:snapToGrid w:val="0"/>
        <w:rPr>
          <w:kern w:val="22"/>
        </w:rPr>
      </w:pPr>
      <w:r>
        <w:rPr>
          <w:bCs/>
          <w:kern w:val="22"/>
          <w:szCs w:val="22"/>
        </w:rPr>
        <w:t xml:space="preserve">The present document presents information related to the financial </w:t>
      </w:r>
      <w:r w:rsidRPr="006E6A22">
        <w:rPr>
          <w:bCs/>
          <w:kern w:val="22"/>
          <w:szCs w:val="22"/>
        </w:rPr>
        <w:t xml:space="preserve">mechanism </w:t>
      </w:r>
      <w:r w:rsidR="006E6A22" w:rsidRPr="006E6A22">
        <w:rPr>
          <w:bCs/>
          <w:kern w:val="22"/>
          <w:szCs w:val="22"/>
        </w:rPr>
        <w:t xml:space="preserve">in relation to </w:t>
      </w:r>
      <w:r w:rsidRPr="006E6A22">
        <w:rPr>
          <w:bCs/>
          <w:kern w:val="22"/>
          <w:szCs w:val="22"/>
        </w:rPr>
        <w:t>the Cartagena Protocol</w:t>
      </w:r>
      <w:r w:rsidR="0094160F" w:rsidRPr="006E6A22">
        <w:rPr>
          <w:bCs/>
          <w:kern w:val="22"/>
          <w:szCs w:val="22"/>
        </w:rPr>
        <w:t xml:space="preserve"> on </w:t>
      </w:r>
      <w:r w:rsidR="0094160F" w:rsidRPr="0094408B">
        <w:rPr>
          <w:bCs/>
          <w:kern w:val="22"/>
          <w:szCs w:val="22"/>
        </w:rPr>
        <w:t>Biosafety</w:t>
      </w:r>
      <w:r w:rsidRPr="0094408B">
        <w:rPr>
          <w:bCs/>
          <w:kern w:val="22"/>
          <w:szCs w:val="22"/>
        </w:rPr>
        <w:t>. Section II</w:t>
      </w:r>
      <w:r w:rsidR="001516CB" w:rsidRPr="0094408B">
        <w:rPr>
          <w:bCs/>
          <w:kern w:val="22"/>
          <w:szCs w:val="22"/>
        </w:rPr>
        <w:t xml:space="preserve"> </w:t>
      </w:r>
      <w:r w:rsidR="0092796F" w:rsidRPr="0094408B">
        <w:rPr>
          <w:bCs/>
          <w:kern w:val="22"/>
          <w:szCs w:val="22"/>
        </w:rPr>
        <w:t>includes, among other things,</w:t>
      </w:r>
      <w:r w:rsidRPr="0094408B">
        <w:rPr>
          <w:bCs/>
          <w:kern w:val="22"/>
          <w:szCs w:val="22"/>
        </w:rPr>
        <w:t xml:space="preserve"> information on </w:t>
      </w:r>
      <w:r w:rsidR="004666BA" w:rsidRPr="0094408B">
        <w:rPr>
          <w:bCs/>
          <w:kern w:val="22"/>
          <w:szCs w:val="22"/>
        </w:rPr>
        <w:t xml:space="preserve">the </w:t>
      </w:r>
      <w:r w:rsidR="00104458" w:rsidRPr="0094408B">
        <w:rPr>
          <w:bCs/>
          <w:kern w:val="22"/>
          <w:szCs w:val="22"/>
        </w:rPr>
        <w:t>eighth</w:t>
      </w:r>
      <w:r w:rsidRPr="0094408B">
        <w:rPr>
          <w:bCs/>
          <w:kern w:val="22"/>
          <w:szCs w:val="22"/>
        </w:rPr>
        <w:t xml:space="preserve"> replenishment</w:t>
      </w:r>
      <w:r w:rsidR="0088511A" w:rsidRPr="0094408B">
        <w:rPr>
          <w:bCs/>
          <w:kern w:val="22"/>
          <w:szCs w:val="22"/>
        </w:rPr>
        <w:t xml:space="preserve"> (July 2022 to June 2026) of the GEF </w:t>
      </w:r>
      <w:r w:rsidR="0092796F" w:rsidRPr="0094408B">
        <w:rPr>
          <w:bCs/>
          <w:kern w:val="22"/>
          <w:szCs w:val="22"/>
        </w:rPr>
        <w:t>T</w:t>
      </w:r>
      <w:r w:rsidR="0088511A" w:rsidRPr="0094408B">
        <w:rPr>
          <w:bCs/>
          <w:kern w:val="22"/>
          <w:szCs w:val="22"/>
        </w:rPr>
        <w:t xml:space="preserve">rust </w:t>
      </w:r>
      <w:r w:rsidR="0092796F" w:rsidRPr="0094408B">
        <w:rPr>
          <w:bCs/>
          <w:kern w:val="22"/>
          <w:szCs w:val="22"/>
        </w:rPr>
        <w:t>F</w:t>
      </w:r>
      <w:r w:rsidR="0088511A" w:rsidRPr="0094408B">
        <w:rPr>
          <w:bCs/>
          <w:kern w:val="22"/>
          <w:szCs w:val="22"/>
        </w:rPr>
        <w:t>und</w:t>
      </w:r>
      <w:r w:rsidR="0092796F" w:rsidRPr="0094408B">
        <w:rPr>
          <w:bCs/>
          <w:kern w:val="22"/>
          <w:szCs w:val="22"/>
        </w:rPr>
        <w:t xml:space="preserve"> </w:t>
      </w:r>
      <w:r w:rsidR="008A70FA" w:rsidRPr="0094408B">
        <w:rPr>
          <w:bCs/>
          <w:kern w:val="22"/>
          <w:szCs w:val="22"/>
        </w:rPr>
        <w:t xml:space="preserve">(GEF-8) </w:t>
      </w:r>
      <w:r w:rsidR="0092796F" w:rsidRPr="0094408B">
        <w:rPr>
          <w:bCs/>
          <w:kern w:val="22"/>
          <w:szCs w:val="22"/>
        </w:rPr>
        <w:t>and the GEF</w:t>
      </w:r>
      <w:r w:rsidR="005E4025" w:rsidRPr="0094408B">
        <w:rPr>
          <w:bCs/>
          <w:kern w:val="22"/>
          <w:szCs w:val="22"/>
        </w:rPr>
        <w:t>-</w:t>
      </w:r>
      <w:r w:rsidR="00782845" w:rsidRPr="0094408B">
        <w:rPr>
          <w:bCs/>
          <w:kern w:val="22"/>
          <w:szCs w:val="22"/>
        </w:rPr>
        <w:t>8</w:t>
      </w:r>
      <w:r w:rsidR="0092796F" w:rsidRPr="0094408B">
        <w:rPr>
          <w:bCs/>
          <w:kern w:val="22"/>
          <w:szCs w:val="22"/>
        </w:rPr>
        <w:t xml:space="preserve"> strategy for biosafety.</w:t>
      </w:r>
      <w:r w:rsidRPr="0094408B">
        <w:rPr>
          <w:bCs/>
          <w:kern w:val="22"/>
          <w:szCs w:val="22"/>
        </w:rPr>
        <w:t xml:space="preserve"> </w:t>
      </w:r>
      <w:r w:rsidR="0092796F" w:rsidRPr="0094408B">
        <w:rPr>
          <w:bCs/>
          <w:kern w:val="22"/>
          <w:szCs w:val="22"/>
        </w:rPr>
        <w:t>S</w:t>
      </w:r>
      <w:r w:rsidRPr="0094408B">
        <w:rPr>
          <w:bCs/>
          <w:kern w:val="22"/>
          <w:szCs w:val="22"/>
        </w:rPr>
        <w:t xml:space="preserve">ection III presents conclusions </w:t>
      </w:r>
      <w:r w:rsidR="00DF6DED" w:rsidRPr="0094408B">
        <w:rPr>
          <w:bCs/>
          <w:kern w:val="22"/>
          <w:szCs w:val="22"/>
        </w:rPr>
        <w:t xml:space="preserve">and key findings from the Compliance Committee </w:t>
      </w:r>
      <w:r w:rsidR="00FB6826" w:rsidRPr="0094408B">
        <w:rPr>
          <w:bCs/>
          <w:kern w:val="22"/>
          <w:szCs w:val="22"/>
        </w:rPr>
        <w:t>under</w:t>
      </w:r>
      <w:r w:rsidR="00DF6DED" w:rsidRPr="0094408B">
        <w:rPr>
          <w:bCs/>
          <w:kern w:val="22"/>
          <w:szCs w:val="22"/>
        </w:rPr>
        <w:t xml:space="preserve"> the Cartagena Protocol on Biosafety</w:t>
      </w:r>
      <w:r w:rsidR="0092796F" w:rsidRPr="0094408B">
        <w:rPr>
          <w:bCs/>
          <w:kern w:val="22"/>
          <w:szCs w:val="22"/>
        </w:rPr>
        <w:t>;</w:t>
      </w:r>
      <w:r w:rsidR="00DF6DED" w:rsidRPr="0094408B">
        <w:rPr>
          <w:bCs/>
          <w:kern w:val="22"/>
          <w:szCs w:val="22"/>
        </w:rPr>
        <w:t xml:space="preserve"> </w:t>
      </w:r>
      <w:r w:rsidRPr="0094408B">
        <w:rPr>
          <w:bCs/>
          <w:kern w:val="22"/>
          <w:szCs w:val="22"/>
        </w:rPr>
        <w:t xml:space="preserve">and section IV outlines elements for </w:t>
      </w:r>
      <w:r w:rsidR="00604945" w:rsidRPr="0094408B">
        <w:rPr>
          <w:bCs/>
          <w:kern w:val="22"/>
          <w:szCs w:val="22"/>
        </w:rPr>
        <w:t xml:space="preserve">a </w:t>
      </w:r>
      <w:r w:rsidRPr="0094408B">
        <w:rPr>
          <w:bCs/>
          <w:kern w:val="22"/>
          <w:szCs w:val="22"/>
        </w:rPr>
        <w:t>draft decision.</w:t>
      </w:r>
      <w:r>
        <w:rPr>
          <w:bCs/>
          <w:kern w:val="22"/>
          <w:szCs w:val="22"/>
        </w:rPr>
        <w:t xml:space="preserve"> </w:t>
      </w:r>
    </w:p>
    <w:p w14:paraId="16E3CCE5" w14:textId="5E6A36D6" w:rsidR="00332332" w:rsidRPr="00214946" w:rsidRDefault="00734AA3" w:rsidP="00D34FA0">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rPr>
      </w:pPr>
      <w:r>
        <w:rPr>
          <w:rFonts w:ascii="Times New Roman Bold" w:hAnsi="Times New Roman Bold"/>
          <w:b/>
          <w:caps/>
        </w:rPr>
        <w:t>II.</w:t>
      </w:r>
      <w:r>
        <w:rPr>
          <w:rFonts w:ascii="Times New Roman Bold" w:hAnsi="Times New Roman Bold"/>
          <w:b/>
          <w:caps/>
        </w:rPr>
        <w:tab/>
      </w:r>
      <w:r w:rsidR="0008465D" w:rsidRPr="00D34FA0">
        <w:rPr>
          <w:rFonts w:ascii="Times New Roman Bold" w:hAnsi="Times New Roman Bold"/>
          <w:b/>
          <w:caps/>
        </w:rPr>
        <w:t xml:space="preserve">The </w:t>
      </w:r>
      <w:r w:rsidRPr="00D34FA0">
        <w:rPr>
          <w:rFonts w:ascii="Times New Roman Bold" w:hAnsi="Times New Roman Bold"/>
          <w:b/>
          <w:caps/>
        </w:rPr>
        <w:t>financial mechanism</w:t>
      </w:r>
    </w:p>
    <w:p w14:paraId="778D19A2" w14:textId="6BEF9B18" w:rsidR="006E1F4A" w:rsidRPr="00214946" w:rsidRDefault="007056B7" w:rsidP="00D34FA0">
      <w:pPr>
        <w:pStyle w:val="Para1"/>
        <w:keepNext/>
        <w:numPr>
          <w:ilvl w:val="0"/>
          <w:numId w:val="0"/>
        </w:numPr>
        <w:suppressLineNumbers/>
        <w:suppressAutoHyphens/>
        <w:kinsoku w:val="0"/>
        <w:overflowPunct w:val="0"/>
        <w:autoSpaceDE w:val="0"/>
        <w:autoSpaceDN w:val="0"/>
        <w:snapToGrid w:val="0"/>
        <w:jc w:val="center"/>
        <w:outlineLvl w:val="1"/>
      </w:pPr>
      <w:bookmarkStart w:id="0" w:name="_Hlk525199493"/>
      <w:r>
        <w:rPr>
          <w:b/>
        </w:rPr>
        <w:t>A.</w:t>
      </w:r>
      <w:r>
        <w:rPr>
          <w:b/>
        </w:rPr>
        <w:tab/>
      </w:r>
      <w:r w:rsidR="00B038A5" w:rsidRPr="00214946">
        <w:rPr>
          <w:b/>
        </w:rPr>
        <w:t xml:space="preserve">GEF </w:t>
      </w:r>
      <w:r w:rsidR="002A2540" w:rsidRPr="00214946">
        <w:rPr>
          <w:b/>
        </w:rPr>
        <w:t xml:space="preserve">support </w:t>
      </w:r>
      <w:r w:rsidR="00B038A5" w:rsidRPr="00214946">
        <w:rPr>
          <w:b/>
        </w:rPr>
        <w:t>for biosafety</w:t>
      </w:r>
      <w:r w:rsidR="006D7171" w:rsidRPr="00214946">
        <w:rPr>
          <w:b/>
        </w:rPr>
        <w:t xml:space="preserve"> during its seventh replenishment period, 2018-2022</w:t>
      </w:r>
    </w:p>
    <w:p w14:paraId="15DAD6B5" w14:textId="04411BB7" w:rsidR="004A0337" w:rsidRPr="003B769B" w:rsidRDefault="004A0337" w:rsidP="00682861">
      <w:pPr>
        <w:pStyle w:val="Para1"/>
        <w:numPr>
          <w:ilvl w:val="0"/>
          <w:numId w:val="6"/>
        </w:numPr>
        <w:suppressLineNumbers/>
        <w:tabs>
          <w:tab w:val="clear" w:pos="360"/>
          <w:tab w:val="num" w:pos="720"/>
        </w:tabs>
        <w:suppressAutoHyphens/>
        <w:kinsoku w:val="0"/>
        <w:overflowPunct w:val="0"/>
        <w:autoSpaceDE w:val="0"/>
        <w:autoSpaceDN w:val="0"/>
        <w:snapToGrid w:val="0"/>
      </w:pPr>
      <w:r w:rsidRPr="00895032">
        <w:t xml:space="preserve">For the GEF-7 </w:t>
      </w:r>
      <w:r w:rsidRPr="00F3658A">
        <w:rPr>
          <w:bCs/>
          <w:kern w:val="22"/>
          <w:szCs w:val="22"/>
        </w:rPr>
        <w:t>period</w:t>
      </w:r>
      <w:r w:rsidRPr="00F3658A">
        <w:t xml:space="preserve">, a total of $1.29 billion </w:t>
      </w:r>
      <w:r w:rsidR="001C07A7" w:rsidRPr="00F3658A">
        <w:t>was</w:t>
      </w:r>
      <w:r w:rsidRPr="00F3658A">
        <w:t xml:space="preserve"> allocated to the biodiversity focal area, of which $1.03 billion </w:t>
      </w:r>
      <w:r w:rsidR="007131DC" w:rsidRPr="00F3658A">
        <w:t>was</w:t>
      </w:r>
      <w:r w:rsidRPr="00F3658A">
        <w:t xml:space="preserve"> provided to countries through the System for Transparent Allocation of Resources (STAR).</w:t>
      </w:r>
      <w:r w:rsidR="00E21F01" w:rsidRPr="00F3658A">
        <w:rPr>
          <w:rStyle w:val="FootnoteReference"/>
        </w:rPr>
        <w:footnoteReference w:id="1"/>
      </w:r>
      <w:r w:rsidR="008D75D5" w:rsidRPr="00F3658A">
        <w:t xml:space="preserve"> Of </w:t>
      </w:r>
      <w:r w:rsidR="00EB233A" w:rsidRPr="00F3658A">
        <w:t>the total replenishment ($4.4 billion)</w:t>
      </w:r>
      <w:r w:rsidR="00D36E91" w:rsidRPr="00F3658A">
        <w:t>,</w:t>
      </w:r>
      <w:r w:rsidR="008D75D5" w:rsidRPr="00F3658A">
        <w:rPr>
          <w:color w:val="FF0000"/>
        </w:rPr>
        <w:t xml:space="preserve"> </w:t>
      </w:r>
      <w:r w:rsidR="00584753" w:rsidRPr="00F3658A">
        <w:t>0.2</w:t>
      </w:r>
      <w:r w:rsidR="00EB233A" w:rsidRPr="00F3658A">
        <w:t xml:space="preserve"> per</w:t>
      </w:r>
      <w:r w:rsidR="00F51164" w:rsidRPr="00F3658A">
        <w:t xml:space="preserve"> cent</w:t>
      </w:r>
      <w:r w:rsidR="00584753" w:rsidRPr="00F3658A">
        <w:t xml:space="preserve"> ($8</w:t>
      </w:r>
      <w:r w:rsidR="00E556BD" w:rsidRPr="00D34FA0">
        <w:t> </w:t>
      </w:r>
      <w:r w:rsidR="00584753" w:rsidRPr="00F3658A">
        <w:t>million</w:t>
      </w:r>
      <w:r w:rsidR="00F51164" w:rsidRPr="00F3658A">
        <w:t>)</w:t>
      </w:r>
      <w:r w:rsidR="00584753" w:rsidRPr="00F3658A">
        <w:rPr>
          <w:rStyle w:val="FootnoteReference"/>
        </w:rPr>
        <w:footnoteReference w:id="2"/>
      </w:r>
      <w:r w:rsidR="00584753" w:rsidRPr="00F3658A">
        <w:t xml:space="preserve"> </w:t>
      </w:r>
      <w:r w:rsidR="008D75D5" w:rsidRPr="00F3658A">
        <w:t xml:space="preserve">was </w:t>
      </w:r>
      <w:r w:rsidR="002E6E26" w:rsidRPr="00F3658A">
        <w:t>indicatively</w:t>
      </w:r>
      <w:r w:rsidR="007131DC" w:rsidRPr="00F3658A">
        <w:t xml:space="preserve"> </w:t>
      </w:r>
      <w:r w:rsidR="008D75D5" w:rsidRPr="00F3658A">
        <w:t xml:space="preserve">allocated to </w:t>
      </w:r>
      <w:r w:rsidR="007131DC" w:rsidRPr="00F3658A">
        <w:t xml:space="preserve">support implementation of </w:t>
      </w:r>
      <w:r w:rsidR="008D75D5" w:rsidRPr="00F3658A">
        <w:t>the</w:t>
      </w:r>
      <w:r w:rsidR="008D75D5" w:rsidRPr="00EB233A">
        <w:t xml:space="preserve"> Cartagena Protocol on Biosafety.</w:t>
      </w:r>
      <w:r w:rsidR="008035A8" w:rsidRPr="00EB233A">
        <w:t xml:space="preserve"> The GEF</w:t>
      </w:r>
      <w:r w:rsidR="00DC33FF" w:rsidRPr="00D34FA0">
        <w:t>-</w:t>
      </w:r>
      <w:r w:rsidR="008035A8" w:rsidRPr="00EB233A">
        <w:t>7 strategy also</w:t>
      </w:r>
      <w:r w:rsidR="008035A8">
        <w:t xml:space="preserve"> included </w:t>
      </w:r>
      <w:r w:rsidR="008035A8" w:rsidRPr="008035A8">
        <w:t xml:space="preserve">support </w:t>
      </w:r>
      <w:r w:rsidR="008035A8" w:rsidRPr="008035A8">
        <w:lastRenderedPageBreak/>
        <w:t>for the ratification and implementation of the Nagoya</w:t>
      </w:r>
      <w:r w:rsidR="00172BB1">
        <w:t xml:space="preserve"> </w:t>
      </w:r>
      <w:r w:rsidR="00172BB1" w:rsidRPr="00DC65D8">
        <w:rPr>
          <w:kern w:val="22"/>
          <w:lang w:val="en-CA"/>
        </w:rPr>
        <w:t>–</w:t>
      </w:r>
      <w:r w:rsidR="00172BB1">
        <w:rPr>
          <w:kern w:val="22"/>
          <w:lang w:val="en-CA"/>
        </w:rPr>
        <w:t xml:space="preserve"> </w:t>
      </w:r>
      <w:r w:rsidR="008035A8" w:rsidRPr="008035A8">
        <w:t>Kuala Lumpur Supplementary Protocol on Liability and Redress to the C</w:t>
      </w:r>
      <w:r w:rsidR="00A03D42">
        <w:t>artagena Protocol on Biosafety</w:t>
      </w:r>
    </w:p>
    <w:p w14:paraId="6474C706" w14:textId="41748991" w:rsidR="00D62490" w:rsidRDefault="0043269C" w:rsidP="00682861">
      <w:pPr>
        <w:pStyle w:val="Para1"/>
        <w:numPr>
          <w:ilvl w:val="0"/>
          <w:numId w:val="6"/>
        </w:numPr>
        <w:suppressLineNumbers/>
        <w:tabs>
          <w:tab w:val="clear" w:pos="360"/>
          <w:tab w:val="num" w:pos="720"/>
        </w:tabs>
        <w:suppressAutoHyphens/>
        <w:kinsoku w:val="0"/>
        <w:overflowPunct w:val="0"/>
        <w:autoSpaceDE w:val="0"/>
        <w:autoSpaceDN w:val="0"/>
        <w:snapToGrid w:val="0"/>
      </w:pPr>
      <w:r>
        <w:t xml:space="preserve">Support </w:t>
      </w:r>
      <w:r w:rsidRPr="00FA683C">
        <w:rPr>
          <w:bCs/>
          <w:kern w:val="22"/>
          <w:szCs w:val="22"/>
        </w:rPr>
        <w:t>for</w:t>
      </w:r>
      <w:r>
        <w:t xml:space="preserve"> implementation of t</w:t>
      </w:r>
      <w:r w:rsidRPr="00E279A9">
        <w:t xml:space="preserve">he Cartagena Protocol on </w:t>
      </w:r>
      <w:r w:rsidRPr="00AC3989">
        <w:t xml:space="preserve">Biosafety </w:t>
      </w:r>
      <w:r w:rsidR="007131DC" w:rsidRPr="00AC3989">
        <w:t>has been</w:t>
      </w:r>
      <w:r w:rsidRPr="00AC3989">
        <w:t xml:space="preserve"> provided through </w:t>
      </w:r>
      <w:r w:rsidR="00E279A9" w:rsidRPr="00AC3989">
        <w:t>o</w:t>
      </w:r>
      <w:r w:rsidRPr="00AC3989">
        <w:rPr>
          <w:bCs/>
        </w:rPr>
        <w:t>bjective</w:t>
      </w:r>
      <w:r w:rsidR="00AC3989" w:rsidRPr="00AC3989">
        <w:rPr>
          <w:bCs/>
        </w:rPr>
        <w:t> </w:t>
      </w:r>
      <w:r w:rsidRPr="00AC3989">
        <w:rPr>
          <w:bCs/>
        </w:rPr>
        <w:t xml:space="preserve">3 </w:t>
      </w:r>
      <w:r w:rsidR="007131DC" w:rsidRPr="00AC3989">
        <w:rPr>
          <w:bCs/>
        </w:rPr>
        <w:t>of the GEF-7 biodiversity focal area to</w:t>
      </w:r>
      <w:r w:rsidRPr="00AC3989">
        <w:rPr>
          <w:bCs/>
        </w:rPr>
        <w:t xml:space="preserve"> </w:t>
      </w:r>
      <w:r w:rsidR="007131DC" w:rsidRPr="00AC3989">
        <w:rPr>
          <w:bCs/>
        </w:rPr>
        <w:t>f</w:t>
      </w:r>
      <w:r w:rsidRPr="00AC3989">
        <w:rPr>
          <w:bCs/>
        </w:rPr>
        <w:t>urther develop biodiversity policy and institutional frameworks</w:t>
      </w:r>
      <w:r w:rsidR="0014688E" w:rsidRPr="00AC3989">
        <w:rPr>
          <w:bCs/>
        </w:rPr>
        <w:t>.</w:t>
      </w:r>
      <w:r w:rsidRPr="00AC3989">
        <w:t xml:space="preserve"> During the reporting period </w:t>
      </w:r>
      <w:r w:rsidR="007131DC" w:rsidRPr="00AC3989">
        <w:t xml:space="preserve">of the GEF report to </w:t>
      </w:r>
      <w:r w:rsidR="003B7A1A" w:rsidRPr="00AC3989">
        <w:t>the fifteenth meeting of the Conference of the Parties</w:t>
      </w:r>
      <w:r w:rsidR="007131DC" w:rsidRPr="00AC3989">
        <w:t xml:space="preserve"> </w:t>
      </w:r>
      <w:r w:rsidRPr="00AC3989">
        <w:t>(1 July 2018 to 31 December 2021</w:t>
      </w:r>
      <w:r w:rsidR="0014688E" w:rsidRPr="00AC3989">
        <w:t>), one</w:t>
      </w:r>
      <w:r w:rsidRPr="00AC3989">
        <w:t xml:space="preserve"> regional project involving three</w:t>
      </w:r>
      <w:r w:rsidRPr="00104458">
        <w:t xml:space="preserve"> countries (</w:t>
      </w:r>
      <w:r w:rsidR="001D4FBE">
        <w:t xml:space="preserve">Democratic Republic of the </w:t>
      </w:r>
      <w:r w:rsidRPr="00104458">
        <w:t>Congo, Madagascar</w:t>
      </w:r>
      <w:r w:rsidR="001D4FBE">
        <w:t>,</w:t>
      </w:r>
      <w:r w:rsidRPr="00104458">
        <w:t xml:space="preserve"> and Namibia) and one national project (Kyrgyz Republic) </w:t>
      </w:r>
      <w:r w:rsidR="007131DC">
        <w:t>were</w:t>
      </w:r>
      <w:r w:rsidRPr="00104458">
        <w:t xml:space="preserve"> presented for supporting the implementation of the Cartagena Protocol on Biosafety. GEF invested $5.3</w:t>
      </w:r>
      <w:r w:rsidR="001D4FBE">
        <w:t> </w:t>
      </w:r>
      <w:r w:rsidRPr="00104458">
        <w:t>million</w:t>
      </w:r>
      <w:r w:rsidR="001D4FBE">
        <w:t>,</w:t>
      </w:r>
      <w:r w:rsidRPr="00104458">
        <w:t xml:space="preserve"> which leveraged $13.3</w:t>
      </w:r>
      <w:r w:rsidR="00E556BD">
        <w:t> </w:t>
      </w:r>
      <w:r w:rsidRPr="00104458">
        <w:t xml:space="preserve">million in co-financing. </w:t>
      </w:r>
    </w:p>
    <w:p w14:paraId="6FE18F86" w14:textId="715AD5F7" w:rsidR="006D7171" w:rsidRPr="008F0B3D" w:rsidRDefault="006A78F0" w:rsidP="00682861">
      <w:pPr>
        <w:pStyle w:val="Para1"/>
        <w:numPr>
          <w:ilvl w:val="0"/>
          <w:numId w:val="6"/>
        </w:numPr>
        <w:suppressLineNumbers/>
        <w:tabs>
          <w:tab w:val="clear" w:pos="360"/>
          <w:tab w:val="num" w:pos="720"/>
        </w:tabs>
        <w:suppressAutoHyphens/>
        <w:kinsoku w:val="0"/>
        <w:overflowPunct w:val="0"/>
        <w:autoSpaceDE w:val="0"/>
        <w:autoSpaceDN w:val="0"/>
        <w:snapToGrid w:val="0"/>
      </w:pPr>
      <w:r>
        <w:t xml:space="preserve">A total of </w:t>
      </w:r>
      <w:r w:rsidR="0043269C" w:rsidRPr="00104458">
        <w:t xml:space="preserve">99 countries received support for </w:t>
      </w:r>
      <w:r w:rsidR="007131DC">
        <w:t xml:space="preserve">preparing and </w:t>
      </w:r>
      <w:r w:rsidR="0043269C" w:rsidRPr="00104458">
        <w:t xml:space="preserve">submitting their </w:t>
      </w:r>
      <w:r w:rsidR="00222546">
        <w:t>f</w:t>
      </w:r>
      <w:r w:rsidR="0043269C" w:rsidRPr="00104458">
        <w:t xml:space="preserve">ourth </w:t>
      </w:r>
      <w:r w:rsidR="00970B58">
        <w:t>n</w:t>
      </w:r>
      <w:r w:rsidR="0043269C" w:rsidRPr="00104458">
        <w:t xml:space="preserve">ational </w:t>
      </w:r>
      <w:r w:rsidR="009B07C9">
        <w:t>r</w:t>
      </w:r>
      <w:r w:rsidR="0043269C" w:rsidRPr="00104458">
        <w:t xml:space="preserve">eports </w:t>
      </w:r>
      <w:r w:rsidR="009E5A23">
        <w:t>under the</w:t>
      </w:r>
      <w:r w:rsidR="0043269C" w:rsidRPr="00104458">
        <w:t xml:space="preserve"> Cartagena Protocol on Biosafety.</w:t>
      </w:r>
      <w:r w:rsidR="00862696" w:rsidRPr="00862696">
        <w:t xml:space="preserve"> GEF provided </w:t>
      </w:r>
      <w:r w:rsidR="00D62490">
        <w:t xml:space="preserve">this </w:t>
      </w:r>
      <w:r w:rsidR="00862696" w:rsidRPr="00862696">
        <w:t xml:space="preserve">funding </w:t>
      </w:r>
      <w:r w:rsidR="00862696" w:rsidRPr="006E13C6">
        <w:t>through two</w:t>
      </w:r>
      <w:r w:rsidR="00862696" w:rsidRPr="00862696">
        <w:t xml:space="preserve"> regional umbrella projects for the </w:t>
      </w:r>
      <w:r w:rsidR="00862696">
        <w:t>fourth</w:t>
      </w:r>
      <w:r w:rsidR="00862696" w:rsidRPr="00862696">
        <w:t xml:space="preserve"> national repor</w:t>
      </w:r>
      <w:r w:rsidR="00862696" w:rsidRPr="00A06F57">
        <w:t>ts, “</w:t>
      </w:r>
      <w:r w:rsidR="00862696" w:rsidRPr="00A06F57">
        <w:rPr>
          <w:i/>
          <w:iCs/>
        </w:rPr>
        <w:t xml:space="preserve">Support </w:t>
      </w:r>
      <w:r w:rsidR="00862696" w:rsidRPr="008F0B3D">
        <w:rPr>
          <w:i/>
          <w:iCs/>
        </w:rPr>
        <w:t xml:space="preserve">to Preparation of the </w:t>
      </w:r>
      <w:r w:rsidR="001F6535" w:rsidRPr="00D34FA0">
        <w:rPr>
          <w:i/>
          <w:iCs/>
        </w:rPr>
        <w:t>Fourth</w:t>
      </w:r>
      <w:r w:rsidR="00862696" w:rsidRPr="008F0B3D">
        <w:rPr>
          <w:i/>
          <w:iCs/>
        </w:rPr>
        <w:t xml:space="preserve"> National Biosafety Reports to the Cartagena Protocol on Biosafety</w:t>
      </w:r>
      <w:r w:rsidR="00862696" w:rsidRPr="008F0B3D">
        <w:t>” (</w:t>
      </w:r>
      <w:r w:rsidR="006E13C6" w:rsidRPr="008F0B3D">
        <w:t xml:space="preserve">together covering </w:t>
      </w:r>
      <w:r w:rsidR="00862696" w:rsidRPr="008F0B3D">
        <w:t>Latin America and the Caribbean, Central and Eastern Europe</w:t>
      </w:r>
      <w:r w:rsidR="00E279A9" w:rsidRPr="00D34FA0">
        <w:t>,</w:t>
      </w:r>
      <w:r w:rsidR="00862696" w:rsidRPr="008F0B3D">
        <w:t xml:space="preserve"> Africa, and Asia-Pacific) for a total GEF grant amount of $</w:t>
      </w:r>
      <w:r w:rsidR="00FD5AB2" w:rsidRPr="008F0B3D">
        <w:t>2.7</w:t>
      </w:r>
      <w:r w:rsidR="00E556BD" w:rsidRPr="008F0B3D">
        <w:t> </w:t>
      </w:r>
      <w:r w:rsidR="00862696" w:rsidRPr="008F0B3D">
        <w:t>million which leveraged an additional $</w:t>
      </w:r>
      <w:r w:rsidR="00FD5AB2" w:rsidRPr="008F0B3D">
        <w:t>2.35</w:t>
      </w:r>
      <w:r w:rsidR="00E556BD" w:rsidRPr="008F0B3D">
        <w:t> </w:t>
      </w:r>
      <w:r w:rsidR="00862696" w:rsidRPr="008F0B3D">
        <w:t>million in co-financing.</w:t>
      </w:r>
      <w:r w:rsidR="00E90470" w:rsidRPr="008F0B3D">
        <w:t xml:space="preserve"> </w:t>
      </w:r>
    </w:p>
    <w:p w14:paraId="4FCDF346" w14:textId="5A572BFB" w:rsidR="006E1F4A" w:rsidRPr="00E370EF" w:rsidRDefault="007056B7" w:rsidP="00D34FA0">
      <w:pPr>
        <w:pStyle w:val="Para1"/>
        <w:keepNext/>
        <w:numPr>
          <w:ilvl w:val="0"/>
          <w:numId w:val="0"/>
        </w:numPr>
        <w:suppressLineNumbers/>
        <w:suppressAutoHyphens/>
        <w:kinsoku w:val="0"/>
        <w:overflowPunct w:val="0"/>
        <w:autoSpaceDE w:val="0"/>
        <w:autoSpaceDN w:val="0"/>
        <w:snapToGrid w:val="0"/>
        <w:ind w:left="1440" w:hanging="720"/>
        <w:jc w:val="left"/>
        <w:outlineLvl w:val="1"/>
      </w:pPr>
      <w:bookmarkStart w:id="1" w:name="_Hlk111138497"/>
      <w:bookmarkEnd w:id="0"/>
      <w:r>
        <w:rPr>
          <w:b/>
        </w:rPr>
        <w:t>B.</w:t>
      </w:r>
      <w:r>
        <w:rPr>
          <w:b/>
        </w:rPr>
        <w:tab/>
      </w:r>
      <w:r w:rsidR="009F5E29" w:rsidRPr="00D34FA0">
        <w:rPr>
          <w:b/>
        </w:rPr>
        <w:t>Gui</w:t>
      </w:r>
      <w:r w:rsidR="00A72C1F" w:rsidRPr="00D34FA0">
        <w:rPr>
          <w:b/>
        </w:rPr>
        <w:t xml:space="preserve">dance from the Conference of the Parties to </w:t>
      </w:r>
      <w:r w:rsidR="006D7171" w:rsidRPr="00D34FA0">
        <w:rPr>
          <w:b/>
        </w:rPr>
        <w:t xml:space="preserve">the </w:t>
      </w:r>
      <w:bookmarkEnd w:id="1"/>
      <w:r w:rsidR="00A72C1F" w:rsidRPr="00D34FA0">
        <w:rPr>
          <w:b/>
        </w:rPr>
        <w:t>Global Environment Facility</w:t>
      </w:r>
    </w:p>
    <w:p w14:paraId="5B8BB815" w14:textId="3B39BBAB" w:rsidR="008B3D7D" w:rsidRPr="008F0B3D" w:rsidRDefault="006E1F4A" w:rsidP="00682861">
      <w:pPr>
        <w:pStyle w:val="Para1"/>
        <w:numPr>
          <w:ilvl w:val="0"/>
          <w:numId w:val="6"/>
        </w:numPr>
        <w:suppressLineNumbers/>
        <w:tabs>
          <w:tab w:val="clear" w:pos="360"/>
          <w:tab w:val="num" w:pos="720"/>
        </w:tabs>
        <w:suppressAutoHyphens/>
        <w:kinsoku w:val="0"/>
        <w:overflowPunct w:val="0"/>
        <w:autoSpaceDE w:val="0"/>
        <w:autoSpaceDN w:val="0"/>
        <w:snapToGrid w:val="0"/>
        <w:rPr>
          <w:rFonts w:asciiTheme="majorBidi" w:eastAsia="MS Mincho" w:hAnsiTheme="majorBidi" w:cstheme="majorBidi"/>
          <w:color w:val="000000"/>
          <w:kern w:val="22"/>
        </w:rPr>
      </w:pPr>
      <w:r w:rsidRPr="00261B1B">
        <w:rPr>
          <w:rFonts w:asciiTheme="majorBidi" w:eastAsia="MS Mincho" w:hAnsiTheme="majorBidi" w:cstheme="majorBidi"/>
          <w:color w:val="000000"/>
          <w:kern w:val="22"/>
        </w:rPr>
        <w:t xml:space="preserve">In accordance with decision </w:t>
      </w:r>
      <w:hyperlink r:id="rId16" w:history="1">
        <w:r w:rsidRPr="00261B1B">
          <w:rPr>
            <w:rStyle w:val="Hyperlink"/>
            <w:rFonts w:asciiTheme="majorBidi" w:eastAsia="MS Mincho" w:hAnsiTheme="majorBidi" w:cstheme="majorBidi"/>
            <w:kern w:val="22"/>
            <w:sz w:val="22"/>
          </w:rPr>
          <w:t>14/23</w:t>
        </w:r>
      </w:hyperlink>
      <w:r w:rsidRPr="00261B1B">
        <w:rPr>
          <w:rFonts w:asciiTheme="majorBidi" w:eastAsia="MS Mincho" w:hAnsiTheme="majorBidi" w:cstheme="majorBidi"/>
          <w:color w:val="000000"/>
          <w:kern w:val="22"/>
        </w:rPr>
        <w:t xml:space="preserve"> </w:t>
      </w:r>
      <w:r w:rsidR="008B3D7D" w:rsidRPr="00261B1B">
        <w:rPr>
          <w:rFonts w:asciiTheme="majorBidi" w:eastAsia="MS Mincho" w:hAnsiTheme="majorBidi" w:cstheme="majorBidi"/>
          <w:color w:val="000000"/>
          <w:kern w:val="22"/>
        </w:rPr>
        <w:t>(para. 17</w:t>
      </w:r>
      <w:r w:rsidR="008B3D7D" w:rsidRPr="008E3A54">
        <w:rPr>
          <w:rFonts w:asciiTheme="majorBidi" w:eastAsia="MS Mincho" w:hAnsiTheme="majorBidi" w:cstheme="majorBidi"/>
          <w:color w:val="000000"/>
          <w:kern w:val="22"/>
        </w:rPr>
        <w:t xml:space="preserve">), </w:t>
      </w:r>
      <w:r w:rsidRPr="008E3A54">
        <w:rPr>
          <w:rFonts w:asciiTheme="majorBidi" w:eastAsia="MS Mincho" w:hAnsiTheme="majorBidi" w:cstheme="majorBidi"/>
          <w:color w:val="000000"/>
          <w:kern w:val="22"/>
        </w:rPr>
        <w:t xml:space="preserve">the Subsidiary Body on Implementation, at its third meeting, prepared proposals for a </w:t>
      </w:r>
      <w:bookmarkStart w:id="2" w:name="_Hlk111139560"/>
      <w:r w:rsidRPr="008E3A54">
        <w:rPr>
          <w:rFonts w:asciiTheme="majorBidi" w:eastAsia="MS Mincho" w:hAnsiTheme="majorBidi" w:cstheme="majorBidi"/>
          <w:color w:val="000000"/>
          <w:kern w:val="22"/>
        </w:rPr>
        <w:t xml:space="preserve">four-year outcome-oriented framework of programme priorities for the eighth replenishment period of the GEF Trust Fund </w:t>
      </w:r>
      <w:bookmarkEnd w:id="2"/>
      <w:r w:rsidRPr="008E3A54">
        <w:rPr>
          <w:rFonts w:asciiTheme="majorBidi" w:eastAsia="MS Mincho" w:hAnsiTheme="majorBidi" w:cstheme="majorBidi"/>
          <w:color w:val="000000"/>
          <w:kern w:val="22"/>
        </w:rPr>
        <w:t xml:space="preserve">for the Convention and its </w:t>
      </w:r>
      <w:r w:rsidRPr="00AF1AF0">
        <w:rPr>
          <w:rFonts w:asciiTheme="majorBidi" w:eastAsia="MS Mincho" w:hAnsiTheme="majorBidi" w:cstheme="majorBidi"/>
          <w:color w:val="000000"/>
          <w:kern w:val="22"/>
        </w:rPr>
        <w:t>Protocols,</w:t>
      </w:r>
      <w:r w:rsidR="006D5A05" w:rsidRPr="00AF1AF0">
        <w:rPr>
          <w:rStyle w:val="FootnoteReference"/>
          <w:rFonts w:asciiTheme="majorBidi" w:eastAsia="MS Mincho" w:hAnsiTheme="majorBidi" w:cstheme="majorBidi"/>
          <w:color w:val="000000"/>
          <w:kern w:val="22"/>
        </w:rPr>
        <w:footnoteReference w:id="3"/>
      </w:r>
      <w:r w:rsidRPr="00AF1AF0">
        <w:rPr>
          <w:rFonts w:asciiTheme="majorBidi" w:eastAsia="MS Mincho" w:hAnsiTheme="majorBidi" w:cstheme="majorBidi"/>
          <w:color w:val="000000"/>
          <w:kern w:val="22"/>
        </w:rPr>
        <w:t xml:space="preserve"> aligned</w:t>
      </w:r>
      <w:r w:rsidRPr="008E3A54">
        <w:rPr>
          <w:rFonts w:asciiTheme="majorBidi" w:eastAsia="MS Mincho" w:hAnsiTheme="majorBidi" w:cstheme="majorBidi"/>
          <w:color w:val="000000"/>
          <w:kern w:val="22"/>
        </w:rPr>
        <w:t xml:space="preserve"> with the draft post-2020 global biodiversity framework. </w:t>
      </w:r>
      <w:r w:rsidR="008B3D7D" w:rsidRPr="008E3A54">
        <w:rPr>
          <w:rFonts w:asciiTheme="majorBidi" w:eastAsia="MS Mincho" w:hAnsiTheme="majorBidi" w:cstheme="majorBidi"/>
          <w:color w:val="000000"/>
          <w:kern w:val="22"/>
        </w:rPr>
        <w:t>In accordance with the same decision (para. 16), the</w:t>
      </w:r>
      <w:r w:rsidRPr="008E3A54">
        <w:rPr>
          <w:rFonts w:asciiTheme="majorBidi" w:eastAsia="MS Mincho" w:hAnsiTheme="majorBidi" w:cstheme="majorBidi"/>
          <w:color w:val="000000"/>
          <w:kern w:val="22"/>
        </w:rPr>
        <w:t xml:space="preserve"> Subsidiary Body also considered the estimated funding and investment needs of eligible Parties for the eighth replenishment period of the GEF Trust Fund. </w:t>
      </w:r>
      <w:r w:rsidR="0008465D" w:rsidRPr="008E3A54">
        <w:rPr>
          <w:rFonts w:asciiTheme="majorBidi" w:eastAsia="MS Mincho" w:hAnsiTheme="majorBidi" w:cstheme="majorBidi"/>
          <w:color w:val="000000"/>
          <w:kern w:val="22"/>
        </w:rPr>
        <w:t xml:space="preserve">Furthermore, the </w:t>
      </w:r>
      <w:r w:rsidR="0008465D" w:rsidRPr="008E3A54">
        <w:rPr>
          <w:rFonts w:asciiTheme="majorBidi" w:eastAsia="MS Mincho" w:hAnsiTheme="majorBidi" w:cstheme="majorBidi"/>
          <w:color w:val="000000"/>
          <w:kern w:val="22"/>
          <w:lang w:val="en-US"/>
        </w:rPr>
        <w:t>Subsidiary Body considered draft terms of reference for a sixth review of the effectiveness of the financial mechanism (see subsection D below).</w:t>
      </w:r>
      <w:r w:rsidR="00A478B4" w:rsidRPr="008E3A54">
        <w:rPr>
          <w:rFonts w:asciiTheme="majorBidi" w:eastAsia="MS Mincho" w:hAnsiTheme="majorBidi" w:cstheme="majorBidi"/>
          <w:color w:val="000000"/>
          <w:kern w:val="22"/>
          <w:lang w:val="en-US"/>
        </w:rPr>
        <w:t xml:space="preserve"> </w:t>
      </w:r>
      <w:r w:rsidR="00261B1B" w:rsidRPr="008E3A54">
        <w:rPr>
          <w:rFonts w:asciiTheme="majorBidi" w:eastAsia="MS Mincho" w:hAnsiTheme="majorBidi" w:cstheme="majorBidi"/>
          <w:color w:val="000000"/>
          <w:kern w:val="22"/>
        </w:rPr>
        <w:t>At its third meeting, t</w:t>
      </w:r>
      <w:r w:rsidRPr="008E3A54">
        <w:rPr>
          <w:rFonts w:asciiTheme="majorBidi" w:eastAsia="MS Mincho" w:hAnsiTheme="majorBidi" w:cstheme="majorBidi"/>
          <w:color w:val="000000"/>
          <w:kern w:val="22"/>
        </w:rPr>
        <w:t xml:space="preserve">he Subsidiary Body on Implementation adopted a recommendation that addresses these elements </w:t>
      </w:r>
      <w:r w:rsidRPr="008E3A54">
        <w:rPr>
          <w:rFonts w:asciiTheme="majorBidi" w:eastAsia="MS Mincho" w:hAnsiTheme="majorBidi" w:cstheme="majorBidi"/>
          <w:bCs/>
          <w:color w:val="000000"/>
          <w:kern w:val="22"/>
        </w:rPr>
        <w:t xml:space="preserve">for the consideration of </w:t>
      </w:r>
      <w:r w:rsidRPr="008F0B3D">
        <w:rPr>
          <w:rFonts w:asciiTheme="majorBidi" w:eastAsia="MS Mincho" w:hAnsiTheme="majorBidi" w:cstheme="majorBidi"/>
          <w:bCs/>
          <w:color w:val="000000"/>
          <w:kern w:val="22"/>
        </w:rPr>
        <w:t xml:space="preserve">the Conference of the Parties at its fifteenth meeting </w:t>
      </w:r>
      <w:r w:rsidRPr="008F0B3D">
        <w:rPr>
          <w:rFonts w:asciiTheme="majorBidi" w:eastAsia="MS Mincho" w:hAnsiTheme="majorBidi" w:cstheme="majorBidi"/>
          <w:color w:val="000000"/>
          <w:kern w:val="22"/>
        </w:rPr>
        <w:t xml:space="preserve">(recommendation </w:t>
      </w:r>
      <w:hyperlink r:id="rId17" w:history="1">
        <w:r w:rsidRPr="008F0B3D">
          <w:rPr>
            <w:rStyle w:val="Hyperlink"/>
            <w:rFonts w:asciiTheme="majorBidi" w:eastAsia="MS Mincho" w:hAnsiTheme="majorBidi" w:cstheme="majorBidi"/>
            <w:kern w:val="22"/>
            <w:sz w:val="22"/>
          </w:rPr>
          <w:t>3/7</w:t>
        </w:r>
      </w:hyperlink>
      <w:r w:rsidRPr="008F0B3D">
        <w:rPr>
          <w:rFonts w:asciiTheme="majorBidi" w:eastAsia="MS Mincho" w:hAnsiTheme="majorBidi" w:cstheme="majorBidi"/>
          <w:color w:val="000000"/>
          <w:kern w:val="22"/>
        </w:rPr>
        <w:t>).</w:t>
      </w:r>
    </w:p>
    <w:p w14:paraId="6CF25F16" w14:textId="1911ABD5" w:rsidR="006E1F4A" w:rsidRPr="008F0B3D" w:rsidRDefault="00AF3AB2" w:rsidP="00682861">
      <w:pPr>
        <w:pStyle w:val="Para1"/>
        <w:numPr>
          <w:ilvl w:val="0"/>
          <w:numId w:val="6"/>
        </w:numPr>
        <w:suppressLineNumbers/>
        <w:tabs>
          <w:tab w:val="clear" w:pos="360"/>
          <w:tab w:val="num" w:pos="720"/>
        </w:tabs>
        <w:suppressAutoHyphens/>
        <w:kinsoku w:val="0"/>
        <w:overflowPunct w:val="0"/>
        <w:autoSpaceDE w:val="0"/>
        <w:autoSpaceDN w:val="0"/>
        <w:snapToGrid w:val="0"/>
        <w:rPr>
          <w:rFonts w:asciiTheme="majorBidi" w:eastAsia="MS Mincho" w:hAnsiTheme="majorBidi" w:cstheme="majorBidi"/>
          <w:color w:val="000000"/>
          <w:kern w:val="22"/>
        </w:rPr>
      </w:pPr>
      <w:r w:rsidRPr="008F0B3D">
        <w:rPr>
          <w:iCs/>
          <w:szCs w:val="22"/>
          <w:lang w:val="en-US"/>
        </w:rPr>
        <w:t xml:space="preserve">The </w:t>
      </w:r>
      <w:r w:rsidR="00E955B0" w:rsidRPr="008F0B3D">
        <w:rPr>
          <w:iCs/>
          <w:szCs w:val="22"/>
          <w:lang w:val="en-US"/>
        </w:rPr>
        <w:t xml:space="preserve">draft </w:t>
      </w:r>
      <w:r w:rsidRPr="008F0B3D">
        <w:rPr>
          <w:iCs/>
          <w:szCs w:val="22"/>
          <w:lang w:val="en-US"/>
        </w:rPr>
        <w:t xml:space="preserve">four-year </w:t>
      </w:r>
      <w:r w:rsidRPr="008F0B3D">
        <w:rPr>
          <w:bCs/>
          <w:kern w:val="22"/>
          <w:szCs w:val="22"/>
        </w:rPr>
        <w:t>outcome</w:t>
      </w:r>
      <w:r w:rsidRPr="008F0B3D">
        <w:rPr>
          <w:iCs/>
          <w:szCs w:val="22"/>
          <w:lang w:val="en-US"/>
        </w:rPr>
        <w:t xml:space="preserve">-oriented framework of </w:t>
      </w:r>
      <w:proofErr w:type="spellStart"/>
      <w:r w:rsidRPr="008F0B3D">
        <w:rPr>
          <w:iCs/>
          <w:szCs w:val="22"/>
          <w:lang w:val="en-US"/>
        </w:rPr>
        <w:t>programme</w:t>
      </w:r>
      <w:proofErr w:type="spellEnd"/>
      <w:r w:rsidRPr="008F0B3D">
        <w:rPr>
          <w:iCs/>
          <w:szCs w:val="22"/>
          <w:lang w:val="en-US"/>
        </w:rPr>
        <w:t xml:space="preserve"> priorities for the </w:t>
      </w:r>
      <w:r w:rsidR="00291ED8" w:rsidRPr="008F0B3D">
        <w:rPr>
          <w:iCs/>
          <w:szCs w:val="22"/>
          <w:lang w:val="en-US"/>
        </w:rPr>
        <w:t xml:space="preserve">eighth replenishment </w:t>
      </w:r>
      <w:r w:rsidRPr="008F0B3D">
        <w:rPr>
          <w:iCs/>
          <w:szCs w:val="22"/>
          <w:lang w:val="en-US"/>
        </w:rPr>
        <w:t xml:space="preserve">period </w:t>
      </w:r>
      <w:r w:rsidR="00DB57F0">
        <w:rPr>
          <w:iCs/>
          <w:szCs w:val="22"/>
          <w:lang w:val="en-US"/>
        </w:rPr>
        <w:t>(</w:t>
      </w:r>
      <w:r w:rsidRPr="008F0B3D">
        <w:rPr>
          <w:iCs/>
          <w:szCs w:val="22"/>
          <w:lang w:val="en-US"/>
        </w:rPr>
        <w:t>2022–2026</w:t>
      </w:r>
      <w:r w:rsidR="00DB57F0">
        <w:rPr>
          <w:iCs/>
          <w:szCs w:val="22"/>
          <w:lang w:val="en-US"/>
        </w:rPr>
        <w:t>)</w:t>
      </w:r>
      <w:r w:rsidRPr="008F0B3D">
        <w:rPr>
          <w:iCs/>
          <w:szCs w:val="22"/>
          <w:lang w:val="en-US"/>
        </w:rPr>
        <w:t xml:space="preserve"> includes elements aimed at addressing the </w:t>
      </w:r>
      <w:r w:rsidR="006E6F29" w:rsidRPr="008F0B3D">
        <w:rPr>
          <w:iCs/>
          <w:szCs w:val="22"/>
          <w:lang w:val="en-US"/>
        </w:rPr>
        <w:t xml:space="preserve">proposed </w:t>
      </w:r>
      <w:r w:rsidRPr="008F0B3D">
        <w:rPr>
          <w:iCs/>
          <w:szCs w:val="22"/>
          <w:lang w:val="en-US"/>
        </w:rPr>
        <w:t>implementation plan for the Cartagena Protocol on Biosafety (2021-2030) and the capacity-building action plan for the Cartagena Protocol on Biosafety (2021-2030)</w:t>
      </w:r>
      <w:r w:rsidR="00261B1B" w:rsidRPr="008F0B3D">
        <w:rPr>
          <w:iCs/>
          <w:szCs w:val="22"/>
          <w:lang w:val="en-US"/>
        </w:rPr>
        <w:t>.</w:t>
      </w:r>
    </w:p>
    <w:p w14:paraId="5880899A" w14:textId="6AC01C3E" w:rsidR="00905260" w:rsidRPr="00D34FA0" w:rsidRDefault="00905260" w:rsidP="00D34FA0">
      <w:pPr>
        <w:keepNext/>
        <w:ind w:left="540" w:right="720"/>
        <w:outlineLvl w:val="2"/>
        <w:rPr>
          <w:i/>
          <w:iCs/>
        </w:rPr>
      </w:pPr>
      <w:r w:rsidRPr="00D34FA0">
        <w:rPr>
          <w:i/>
          <w:iCs/>
        </w:rPr>
        <w:t>E</w:t>
      </w:r>
      <w:r w:rsidR="006E1F4A" w:rsidRPr="00D34FA0">
        <w:rPr>
          <w:i/>
          <w:iCs/>
        </w:rPr>
        <w:t xml:space="preserve">stimated funding and investment needs over the eighth replenishment of the </w:t>
      </w:r>
      <w:r w:rsidR="00264230" w:rsidRPr="00264230">
        <w:rPr>
          <w:i/>
          <w:iCs/>
        </w:rPr>
        <w:t xml:space="preserve">GEF </w:t>
      </w:r>
      <w:r w:rsidR="009F716E" w:rsidRPr="00264230">
        <w:rPr>
          <w:i/>
          <w:iCs/>
        </w:rPr>
        <w:t>T</w:t>
      </w:r>
      <w:r w:rsidR="006E1F4A" w:rsidRPr="00D34FA0">
        <w:rPr>
          <w:i/>
          <w:iCs/>
        </w:rPr>
        <w:t xml:space="preserve">rust </w:t>
      </w:r>
      <w:r w:rsidR="009F716E" w:rsidRPr="00264230">
        <w:rPr>
          <w:i/>
          <w:iCs/>
        </w:rPr>
        <w:t>F</w:t>
      </w:r>
      <w:r w:rsidR="006E1F4A" w:rsidRPr="00D34FA0">
        <w:rPr>
          <w:i/>
          <w:iCs/>
        </w:rPr>
        <w:t xml:space="preserve">und </w:t>
      </w:r>
    </w:p>
    <w:p w14:paraId="707DCD8A" w14:textId="48AEA70A" w:rsidR="00905260" w:rsidRPr="006E1F4A" w:rsidRDefault="00905260"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264230">
        <w:rPr>
          <w:bCs/>
          <w:kern w:val="22"/>
          <w:szCs w:val="22"/>
        </w:rPr>
        <w:t>In decision 14/23, the Conference of the Parties adopted the terms of reference for a full assessment of the amount of funds needed for the implementation</w:t>
      </w:r>
      <w:r w:rsidRPr="006E1F4A">
        <w:rPr>
          <w:bCs/>
          <w:kern w:val="22"/>
          <w:szCs w:val="22"/>
        </w:rPr>
        <w:t xml:space="preserve"> of the Convention and its Protocols during the eighth replenishment period of the GEF Trust Fund. The Conference of the Parties invited relevant Parties to submit to the Executive Secretary their estimated funding and investment needs under the financial mechanism for the third determination of funding and investment requirements by the Conference of the Parties at its fifteenth meeting in connection with the eighth replenishment of the GEF Trust Fund</w:t>
      </w:r>
      <w:r w:rsidR="00B63EA6">
        <w:rPr>
          <w:bCs/>
          <w:kern w:val="22"/>
          <w:szCs w:val="22"/>
        </w:rPr>
        <w:t xml:space="preserve">. It also </w:t>
      </w:r>
      <w:r w:rsidRPr="006E1F4A">
        <w:rPr>
          <w:bCs/>
          <w:kern w:val="22"/>
          <w:szCs w:val="22"/>
        </w:rPr>
        <w:t xml:space="preserve">requested the Executive Secretary, </w:t>
      </w:r>
      <w:r w:rsidRPr="00C16EBF">
        <w:rPr>
          <w:bCs/>
          <w:kern w:val="22"/>
          <w:szCs w:val="22"/>
        </w:rPr>
        <w:t>working with the contracted expert team, to prepare a compilation of estimated funding and investment needs submitted by relevant Parties, building on and further fine-tuning the methodology and the three scenarios used by the second</w:t>
      </w:r>
      <w:r w:rsidRPr="006E1F4A">
        <w:rPr>
          <w:bCs/>
          <w:kern w:val="22"/>
          <w:szCs w:val="22"/>
        </w:rPr>
        <w:t xml:space="preserve"> determination of funding needs, for consideration by the Subsidiary Body on Implementation at its third meeting, to inform the third determination of funding requirements by the Conference of the Parties at its fifteenth meeting, in anticipation of the eighth replenishment of the GEF Trust Fund.</w:t>
      </w:r>
    </w:p>
    <w:p w14:paraId="64EDF51E" w14:textId="13745DDE" w:rsidR="00CB00DB" w:rsidRPr="00264230" w:rsidRDefault="00905260"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n-US"/>
        </w:rPr>
      </w:pPr>
      <w:r w:rsidRPr="006E1F4A">
        <w:rPr>
          <w:bCs/>
          <w:kern w:val="22"/>
          <w:szCs w:val="22"/>
        </w:rPr>
        <w:t xml:space="preserve">The report on the full assessment of </w:t>
      </w:r>
      <w:r w:rsidR="00261B1B">
        <w:rPr>
          <w:bCs/>
          <w:kern w:val="22"/>
          <w:szCs w:val="22"/>
        </w:rPr>
        <w:t>funds needed</w:t>
      </w:r>
      <w:r w:rsidRPr="006E1F4A">
        <w:rPr>
          <w:bCs/>
          <w:kern w:val="22"/>
          <w:szCs w:val="22"/>
        </w:rPr>
        <w:t xml:space="preserve"> for the implementation of the Convention and its Protocols </w:t>
      </w:r>
      <w:r w:rsidR="00261B1B">
        <w:rPr>
          <w:bCs/>
          <w:kern w:val="22"/>
          <w:szCs w:val="22"/>
        </w:rPr>
        <w:t>during</w:t>
      </w:r>
      <w:r w:rsidRPr="006E1F4A">
        <w:rPr>
          <w:bCs/>
          <w:kern w:val="22"/>
          <w:szCs w:val="22"/>
        </w:rPr>
        <w:t xml:space="preserve"> the eighth replenishment period of the GEF Trust Fund, which was prepared by the contracted </w:t>
      </w:r>
      <w:r w:rsidRPr="00F82CA5">
        <w:rPr>
          <w:bCs/>
          <w:kern w:val="22"/>
          <w:szCs w:val="22"/>
        </w:rPr>
        <w:t xml:space="preserve">experts, is </w:t>
      </w:r>
      <w:r w:rsidR="002F4222" w:rsidRPr="00D34FA0">
        <w:rPr>
          <w:bCs/>
          <w:kern w:val="22"/>
          <w:szCs w:val="22"/>
        </w:rPr>
        <w:t>available</w:t>
      </w:r>
      <w:r w:rsidRPr="00F82CA5">
        <w:rPr>
          <w:bCs/>
          <w:kern w:val="22"/>
          <w:szCs w:val="22"/>
        </w:rPr>
        <w:t xml:space="preserve"> in information document CBD/SBI/3/INF</w:t>
      </w:r>
      <w:r w:rsidRPr="00264230">
        <w:rPr>
          <w:bCs/>
          <w:kern w:val="22"/>
          <w:szCs w:val="22"/>
        </w:rPr>
        <w:t>/</w:t>
      </w:r>
      <w:r w:rsidR="007B5AD2" w:rsidRPr="00264230">
        <w:rPr>
          <w:bCs/>
          <w:kern w:val="22"/>
          <w:szCs w:val="22"/>
        </w:rPr>
        <w:t>44</w:t>
      </w:r>
      <w:r w:rsidR="0083206D" w:rsidRPr="00264230">
        <w:rPr>
          <w:bCs/>
          <w:kern w:val="22"/>
          <w:szCs w:val="22"/>
        </w:rPr>
        <w:t>,</w:t>
      </w:r>
      <w:r w:rsidRPr="00264230">
        <w:rPr>
          <w:bCs/>
          <w:kern w:val="22"/>
          <w:szCs w:val="22"/>
        </w:rPr>
        <w:t xml:space="preserve"> and </w:t>
      </w:r>
      <w:r w:rsidR="00261B1B" w:rsidRPr="00264230">
        <w:rPr>
          <w:bCs/>
          <w:kern w:val="22"/>
          <w:szCs w:val="22"/>
        </w:rPr>
        <w:t>the summary</w:t>
      </w:r>
      <w:r w:rsidRPr="00264230">
        <w:rPr>
          <w:bCs/>
          <w:kern w:val="22"/>
          <w:szCs w:val="22"/>
        </w:rPr>
        <w:t xml:space="preserve"> of the report is </w:t>
      </w:r>
      <w:r w:rsidR="002F4222" w:rsidRPr="00D34FA0">
        <w:rPr>
          <w:bCs/>
          <w:kern w:val="22"/>
          <w:szCs w:val="22"/>
        </w:rPr>
        <w:t>available</w:t>
      </w:r>
      <w:r w:rsidRPr="00264230">
        <w:rPr>
          <w:bCs/>
          <w:kern w:val="22"/>
          <w:szCs w:val="22"/>
        </w:rPr>
        <w:t xml:space="preserve"> in document </w:t>
      </w:r>
      <w:r w:rsidR="007B5AD2" w:rsidRPr="00264230">
        <w:rPr>
          <w:bCs/>
          <w:kern w:val="22"/>
          <w:szCs w:val="22"/>
        </w:rPr>
        <w:t>CBD/SBI/3/6/Add.2/Rev.1</w:t>
      </w:r>
      <w:r w:rsidR="0083206D" w:rsidRPr="00264230">
        <w:rPr>
          <w:bCs/>
          <w:kern w:val="22"/>
          <w:szCs w:val="22"/>
        </w:rPr>
        <w:t>.</w:t>
      </w:r>
      <w:r w:rsidR="006E1F4A" w:rsidRPr="00264230">
        <w:rPr>
          <w:bCs/>
          <w:kern w:val="22"/>
          <w:szCs w:val="22"/>
        </w:rPr>
        <w:t xml:space="preserve"> </w:t>
      </w:r>
      <w:bookmarkStart w:id="3" w:name="_Hlk22815168"/>
      <w:bookmarkEnd w:id="3"/>
    </w:p>
    <w:p w14:paraId="3A5ADAF8" w14:textId="0D38928F" w:rsidR="00DF0780" w:rsidRPr="00532E0F" w:rsidRDefault="00CB00DB"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lang w:val="en-US"/>
        </w:rPr>
      </w:pPr>
      <w:r w:rsidRPr="006E1F4A">
        <w:rPr>
          <w:bCs/>
          <w:kern w:val="22"/>
          <w:szCs w:val="22"/>
          <w:lang w:val="en-US"/>
        </w:rPr>
        <w:lastRenderedPageBreak/>
        <w:t xml:space="preserve">While it </w:t>
      </w:r>
      <w:r w:rsidRPr="00FA683C">
        <w:rPr>
          <w:bCs/>
          <w:kern w:val="22"/>
          <w:szCs w:val="22"/>
        </w:rPr>
        <w:t>was</w:t>
      </w:r>
      <w:r w:rsidRPr="006E1F4A">
        <w:rPr>
          <w:bCs/>
          <w:kern w:val="22"/>
          <w:szCs w:val="22"/>
          <w:lang w:val="en-US"/>
        </w:rPr>
        <w:t xml:space="preserve"> acknowledged that </w:t>
      </w:r>
      <w:r w:rsidR="00261B1B">
        <w:rPr>
          <w:bCs/>
          <w:kern w:val="22"/>
          <w:szCs w:val="22"/>
          <w:lang w:val="en-US"/>
        </w:rPr>
        <w:t>the assessment</w:t>
      </w:r>
      <w:r w:rsidRPr="006E1F4A">
        <w:rPr>
          <w:bCs/>
          <w:kern w:val="22"/>
          <w:szCs w:val="22"/>
          <w:lang w:val="en-US"/>
        </w:rPr>
        <w:t xml:space="preserve"> was based on limited inputs</w:t>
      </w:r>
      <w:r w:rsidR="00B63EA6">
        <w:rPr>
          <w:bCs/>
          <w:kern w:val="22"/>
          <w:szCs w:val="22"/>
          <w:lang w:val="en-US"/>
        </w:rPr>
        <w:t>, a</w:t>
      </w:r>
      <w:r w:rsidR="008A40C1" w:rsidRPr="006E1F4A">
        <w:rPr>
          <w:bCs/>
          <w:kern w:val="22"/>
          <w:szCs w:val="22"/>
          <w:lang w:val="en-US"/>
        </w:rPr>
        <w:t xml:space="preserve"> total of 44 countries submitted </w:t>
      </w:r>
      <w:r w:rsidRPr="006E1F4A">
        <w:rPr>
          <w:bCs/>
          <w:kern w:val="22"/>
          <w:szCs w:val="22"/>
          <w:lang w:val="en-US"/>
        </w:rPr>
        <w:t>analysis indicat</w:t>
      </w:r>
      <w:r w:rsidR="00B63EA6">
        <w:rPr>
          <w:bCs/>
          <w:kern w:val="22"/>
          <w:szCs w:val="22"/>
          <w:lang w:val="en-US"/>
        </w:rPr>
        <w:t>ing</w:t>
      </w:r>
      <w:r w:rsidRPr="006E1F4A">
        <w:rPr>
          <w:bCs/>
          <w:kern w:val="22"/>
          <w:szCs w:val="22"/>
          <w:lang w:val="en-US"/>
        </w:rPr>
        <w:t xml:space="preserve"> that </w:t>
      </w:r>
      <w:r w:rsidR="00B63EA6">
        <w:rPr>
          <w:bCs/>
          <w:kern w:val="22"/>
          <w:szCs w:val="22"/>
          <w:lang w:val="en-US"/>
        </w:rPr>
        <w:t>t</w:t>
      </w:r>
      <w:r w:rsidR="00DF0780" w:rsidRPr="006E1F4A">
        <w:rPr>
          <w:bCs/>
          <w:kern w:val="22"/>
          <w:szCs w:val="22"/>
          <w:lang w:val="en-US"/>
        </w:rPr>
        <w:t xml:space="preserve">he total funding needs </w:t>
      </w:r>
      <w:r w:rsidR="003E59F0">
        <w:rPr>
          <w:bCs/>
          <w:kern w:val="22"/>
          <w:szCs w:val="22"/>
          <w:lang w:val="en-US"/>
        </w:rPr>
        <w:t>for</w:t>
      </w:r>
      <w:r w:rsidR="00DF0780" w:rsidRPr="006E1F4A">
        <w:rPr>
          <w:bCs/>
          <w:kern w:val="22"/>
          <w:szCs w:val="22"/>
          <w:lang w:val="en-US"/>
        </w:rPr>
        <w:t xml:space="preserve"> </w:t>
      </w:r>
      <w:r w:rsidR="00DF0780" w:rsidRPr="0035202F">
        <w:rPr>
          <w:bCs/>
          <w:kern w:val="22"/>
          <w:szCs w:val="22"/>
          <w:lang w:val="en-US"/>
        </w:rPr>
        <w:t xml:space="preserve">210 projects </w:t>
      </w:r>
      <w:r w:rsidR="003E59F0" w:rsidRPr="0035202F">
        <w:rPr>
          <w:bCs/>
          <w:kern w:val="22"/>
          <w:szCs w:val="22"/>
          <w:lang w:val="en-US"/>
        </w:rPr>
        <w:t>envisaged</w:t>
      </w:r>
      <w:r w:rsidR="00DF0780" w:rsidRPr="0035202F">
        <w:rPr>
          <w:bCs/>
          <w:kern w:val="22"/>
          <w:szCs w:val="22"/>
          <w:lang w:val="en-US"/>
        </w:rPr>
        <w:t xml:space="preserve"> through the questionnaire </w:t>
      </w:r>
      <w:r w:rsidR="003E59F0" w:rsidRPr="0035202F">
        <w:rPr>
          <w:bCs/>
          <w:kern w:val="22"/>
          <w:szCs w:val="22"/>
          <w:lang w:val="en-US"/>
        </w:rPr>
        <w:t xml:space="preserve">survey </w:t>
      </w:r>
      <w:r w:rsidR="00DF0780" w:rsidRPr="0035202F">
        <w:rPr>
          <w:bCs/>
          <w:kern w:val="22"/>
          <w:szCs w:val="22"/>
          <w:lang w:val="en-US"/>
        </w:rPr>
        <w:t xml:space="preserve">amounted to </w:t>
      </w:r>
      <w:r w:rsidR="00AA5F7B" w:rsidRPr="0035202F">
        <w:rPr>
          <w:bCs/>
          <w:kern w:val="22"/>
          <w:szCs w:val="22"/>
          <w:lang w:val="en-US"/>
        </w:rPr>
        <w:t>$</w:t>
      </w:r>
      <w:r w:rsidR="00DF0780" w:rsidRPr="0035202F">
        <w:rPr>
          <w:bCs/>
          <w:kern w:val="22"/>
          <w:szCs w:val="22"/>
          <w:lang w:val="en-US"/>
        </w:rPr>
        <w:t>4,049,921,897, with 21</w:t>
      </w:r>
      <w:r w:rsidR="006C28E7" w:rsidRPr="0035202F">
        <w:rPr>
          <w:bCs/>
          <w:kern w:val="22"/>
          <w:szCs w:val="22"/>
          <w:lang w:val="en-US"/>
        </w:rPr>
        <w:t> per cent</w:t>
      </w:r>
      <w:r w:rsidR="00DF0780" w:rsidRPr="0035202F">
        <w:rPr>
          <w:bCs/>
          <w:kern w:val="22"/>
          <w:szCs w:val="22"/>
          <w:lang w:val="en-US"/>
        </w:rPr>
        <w:t xml:space="preserve"> </w:t>
      </w:r>
      <w:r w:rsidR="00E407BE" w:rsidRPr="0035202F">
        <w:rPr>
          <w:bCs/>
          <w:kern w:val="22"/>
          <w:szCs w:val="22"/>
          <w:lang w:val="en-US"/>
        </w:rPr>
        <w:t>of projects</w:t>
      </w:r>
      <w:r w:rsidR="00DF0780" w:rsidRPr="0035202F">
        <w:rPr>
          <w:bCs/>
          <w:kern w:val="22"/>
          <w:szCs w:val="22"/>
          <w:lang w:val="en-US"/>
        </w:rPr>
        <w:t xml:space="preserve"> being for the Cartagena Protocol.</w:t>
      </w:r>
      <w:r w:rsidR="00DF0780" w:rsidRPr="0035202F">
        <w:t xml:space="preserve"> </w:t>
      </w:r>
      <w:r w:rsidR="00DF0780" w:rsidRPr="0035202F">
        <w:rPr>
          <w:bCs/>
          <w:kern w:val="22"/>
          <w:szCs w:val="22"/>
          <w:lang w:val="en-US"/>
        </w:rPr>
        <w:t xml:space="preserve">However, as not all </w:t>
      </w:r>
      <w:r w:rsidR="003E59F0" w:rsidRPr="0035202F">
        <w:rPr>
          <w:bCs/>
          <w:kern w:val="22"/>
          <w:szCs w:val="22"/>
          <w:lang w:val="en-US"/>
        </w:rPr>
        <w:t xml:space="preserve">eligible </w:t>
      </w:r>
      <w:r w:rsidR="00DF0780" w:rsidRPr="0035202F">
        <w:rPr>
          <w:bCs/>
          <w:kern w:val="22"/>
          <w:szCs w:val="22"/>
          <w:lang w:val="en-US"/>
        </w:rPr>
        <w:t>Parties submitted data, three</w:t>
      </w:r>
      <w:r w:rsidR="00DF0780" w:rsidRPr="006E1F4A">
        <w:rPr>
          <w:bCs/>
          <w:kern w:val="22"/>
          <w:szCs w:val="22"/>
          <w:lang w:val="en-US"/>
        </w:rPr>
        <w:t xml:space="preserve"> different scenarios were used to extrapolate data from existing sources and to estimate the finan</w:t>
      </w:r>
      <w:r w:rsidR="00E7070B" w:rsidRPr="006E1F4A">
        <w:rPr>
          <w:bCs/>
          <w:kern w:val="22"/>
          <w:szCs w:val="22"/>
          <w:lang w:val="en-US"/>
        </w:rPr>
        <w:t>cial needs</w:t>
      </w:r>
      <w:r w:rsidR="003E59F0">
        <w:rPr>
          <w:bCs/>
          <w:kern w:val="22"/>
          <w:szCs w:val="22"/>
          <w:lang w:val="en-US"/>
        </w:rPr>
        <w:t xml:space="preserve">. </w:t>
      </w:r>
      <w:r w:rsidR="00DF0780" w:rsidRPr="006E1F4A">
        <w:rPr>
          <w:bCs/>
          <w:kern w:val="22"/>
          <w:szCs w:val="22"/>
          <w:lang w:val="en-US"/>
        </w:rPr>
        <w:t xml:space="preserve">The three scenarios </w:t>
      </w:r>
      <w:r w:rsidR="00DF0780" w:rsidRPr="00532E0F">
        <w:rPr>
          <w:bCs/>
          <w:kern w:val="22"/>
          <w:szCs w:val="22"/>
          <w:lang w:val="en-US"/>
        </w:rPr>
        <w:t xml:space="preserve">resulted in </w:t>
      </w:r>
      <w:r w:rsidR="00532E0F" w:rsidRPr="00532E0F">
        <w:rPr>
          <w:bCs/>
          <w:kern w:val="22"/>
          <w:szCs w:val="22"/>
          <w:lang w:val="en-US"/>
        </w:rPr>
        <w:t xml:space="preserve">estimates of </w:t>
      </w:r>
      <w:r w:rsidR="00DF0780" w:rsidRPr="00532E0F">
        <w:rPr>
          <w:bCs/>
          <w:kern w:val="22"/>
          <w:szCs w:val="22"/>
          <w:lang w:val="en-US"/>
        </w:rPr>
        <w:t>GEF funding needs for implementing the Convention and its Protocols, over the eighth replenishment period, rang</w:t>
      </w:r>
      <w:r w:rsidR="003E59F0" w:rsidRPr="00532E0F">
        <w:rPr>
          <w:bCs/>
          <w:kern w:val="22"/>
          <w:szCs w:val="22"/>
          <w:lang w:val="en-US"/>
        </w:rPr>
        <w:t>ing</w:t>
      </w:r>
      <w:r w:rsidR="00DF0780" w:rsidRPr="00532E0F">
        <w:rPr>
          <w:bCs/>
          <w:kern w:val="22"/>
          <w:szCs w:val="22"/>
          <w:lang w:val="en-US"/>
        </w:rPr>
        <w:t xml:space="preserve"> from </w:t>
      </w:r>
      <w:r w:rsidR="008654D9" w:rsidRPr="00532E0F">
        <w:rPr>
          <w:bCs/>
          <w:kern w:val="22"/>
          <w:szCs w:val="22"/>
          <w:lang w:val="en-US"/>
        </w:rPr>
        <w:t>$</w:t>
      </w:r>
      <w:r w:rsidR="00DF0780" w:rsidRPr="00532E0F">
        <w:rPr>
          <w:bCs/>
          <w:kern w:val="22"/>
          <w:szCs w:val="22"/>
          <w:lang w:val="en-US"/>
        </w:rPr>
        <w:t>1.5</w:t>
      </w:r>
      <w:r w:rsidR="00C371FC" w:rsidRPr="00532E0F">
        <w:rPr>
          <w:bCs/>
          <w:kern w:val="22"/>
          <w:szCs w:val="22"/>
          <w:lang w:val="en-US"/>
        </w:rPr>
        <w:t> </w:t>
      </w:r>
      <w:r w:rsidR="00DF0780" w:rsidRPr="00532E0F">
        <w:rPr>
          <w:bCs/>
          <w:kern w:val="22"/>
          <w:szCs w:val="22"/>
          <w:lang w:val="en-US"/>
        </w:rPr>
        <w:t xml:space="preserve">billion to </w:t>
      </w:r>
      <w:r w:rsidR="008654D9" w:rsidRPr="00532E0F">
        <w:rPr>
          <w:bCs/>
          <w:kern w:val="22"/>
          <w:szCs w:val="22"/>
          <w:lang w:val="en-US"/>
        </w:rPr>
        <w:t>$</w:t>
      </w:r>
      <w:r w:rsidR="00DF0780" w:rsidRPr="00532E0F">
        <w:rPr>
          <w:bCs/>
          <w:kern w:val="22"/>
          <w:szCs w:val="22"/>
          <w:lang w:val="en-US"/>
        </w:rPr>
        <w:t>3.7</w:t>
      </w:r>
      <w:r w:rsidR="00C371FC" w:rsidRPr="00532E0F">
        <w:rPr>
          <w:bCs/>
          <w:kern w:val="22"/>
          <w:szCs w:val="22"/>
          <w:lang w:val="en-US"/>
        </w:rPr>
        <w:t> </w:t>
      </w:r>
      <w:r w:rsidR="00DF0780" w:rsidRPr="00532E0F">
        <w:rPr>
          <w:bCs/>
          <w:kern w:val="22"/>
          <w:szCs w:val="22"/>
          <w:lang w:val="en-US"/>
        </w:rPr>
        <w:t>billion.</w:t>
      </w:r>
    </w:p>
    <w:p w14:paraId="0FC66D6C" w14:textId="10C958CA" w:rsidR="006E1F4A" w:rsidRPr="00543068" w:rsidRDefault="00EA1401" w:rsidP="00682861">
      <w:pPr>
        <w:pStyle w:val="Para1"/>
        <w:numPr>
          <w:ilvl w:val="0"/>
          <w:numId w:val="6"/>
        </w:numPr>
        <w:suppressLineNumbers/>
        <w:tabs>
          <w:tab w:val="clear" w:pos="360"/>
          <w:tab w:val="num" w:pos="720"/>
        </w:tabs>
        <w:suppressAutoHyphens/>
        <w:kinsoku w:val="0"/>
        <w:overflowPunct w:val="0"/>
        <w:autoSpaceDE w:val="0"/>
        <w:autoSpaceDN w:val="0"/>
        <w:snapToGrid w:val="0"/>
      </w:pPr>
      <w:r w:rsidRPr="006E1F4A">
        <w:t xml:space="preserve">Regarding the Cartagena Protocol on Biosafety, the </w:t>
      </w:r>
      <w:r w:rsidR="0065282E">
        <w:t>e</w:t>
      </w:r>
      <w:r w:rsidRPr="006E1F4A">
        <w:t xml:space="preserve">xpert </w:t>
      </w:r>
      <w:r w:rsidR="0065282E">
        <w:t>t</w:t>
      </w:r>
      <w:r w:rsidRPr="006E1F4A">
        <w:t>eam reviewed the data provided by countries through the</w:t>
      </w:r>
      <w:r w:rsidRPr="006E1F4A">
        <w:rPr>
          <w:spacing w:val="1"/>
        </w:rPr>
        <w:t xml:space="preserve"> </w:t>
      </w:r>
      <w:r w:rsidRPr="006E1F4A">
        <w:t>fourth national report. Question 167 in the national report is related to Article</w:t>
      </w:r>
      <w:r w:rsidR="00C371FC">
        <w:t> </w:t>
      </w:r>
      <w:r w:rsidRPr="006E1F4A">
        <w:t>28 on</w:t>
      </w:r>
      <w:r w:rsidRPr="006E1F4A">
        <w:rPr>
          <w:spacing w:val="-60"/>
        </w:rPr>
        <w:t xml:space="preserve"> </w:t>
      </w:r>
      <w:r w:rsidRPr="006E1F4A">
        <w:t xml:space="preserve">the </w:t>
      </w:r>
      <w:r w:rsidR="0065282E">
        <w:t>f</w:t>
      </w:r>
      <w:r w:rsidRPr="006E1F4A">
        <w:t xml:space="preserve">inancial </w:t>
      </w:r>
      <w:r w:rsidR="0065282E">
        <w:t>m</w:t>
      </w:r>
      <w:r w:rsidRPr="00FA683C">
        <w:rPr>
          <w:bCs/>
          <w:kern w:val="22"/>
          <w:szCs w:val="22"/>
        </w:rPr>
        <w:t>echanism</w:t>
      </w:r>
      <w:r w:rsidRPr="006E1F4A">
        <w:t xml:space="preserve"> and </w:t>
      </w:r>
      <w:r w:rsidR="0065282E">
        <w:t>r</w:t>
      </w:r>
      <w:r w:rsidRPr="006E1F4A">
        <w:t>esources</w:t>
      </w:r>
      <w:r w:rsidR="0065282E">
        <w:t>,</w:t>
      </w:r>
      <w:r w:rsidRPr="006E1F4A">
        <w:t xml:space="preserve"> </w:t>
      </w:r>
      <w:r w:rsidR="00BC7217">
        <w:t xml:space="preserve">and </w:t>
      </w:r>
      <w:r w:rsidRPr="006E1F4A">
        <w:t>ask</w:t>
      </w:r>
      <w:r w:rsidR="00BC7217">
        <w:t>ed</w:t>
      </w:r>
      <w:r w:rsidRPr="006E1F4A">
        <w:t xml:space="preserve"> countries to report on how</w:t>
      </w:r>
      <w:r w:rsidR="003E59F0">
        <w:t xml:space="preserve"> much funding </w:t>
      </w:r>
      <w:r w:rsidRPr="006E1F4A">
        <w:t>the country ha</w:t>
      </w:r>
      <w:r w:rsidR="00A54255">
        <w:t>d</w:t>
      </w:r>
      <w:r w:rsidRPr="006E1F4A">
        <w:t xml:space="preserve"> mobilized to support implementation of the Protocol</w:t>
      </w:r>
      <w:r w:rsidRPr="006E1F4A">
        <w:rPr>
          <w:spacing w:val="-2"/>
        </w:rPr>
        <w:t xml:space="preserve"> </w:t>
      </w:r>
      <w:r w:rsidRPr="006E1F4A">
        <w:t>beyond</w:t>
      </w:r>
      <w:r w:rsidRPr="006E1F4A">
        <w:rPr>
          <w:spacing w:val="-4"/>
        </w:rPr>
        <w:t xml:space="preserve"> </w:t>
      </w:r>
      <w:r w:rsidRPr="006E1F4A">
        <w:t>the</w:t>
      </w:r>
      <w:r w:rsidRPr="006E1F4A">
        <w:rPr>
          <w:spacing w:val="-3"/>
        </w:rPr>
        <w:t xml:space="preserve"> </w:t>
      </w:r>
      <w:r w:rsidRPr="006E1F4A">
        <w:t>regular</w:t>
      </w:r>
      <w:r w:rsidRPr="006E1F4A">
        <w:rPr>
          <w:spacing w:val="-1"/>
        </w:rPr>
        <w:t xml:space="preserve"> </w:t>
      </w:r>
      <w:r w:rsidRPr="006E1F4A">
        <w:t>national</w:t>
      </w:r>
      <w:r w:rsidRPr="006E1F4A">
        <w:rPr>
          <w:spacing w:val="-2"/>
        </w:rPr>
        <w:t xml:space="preserve"> </w:t>
      </w:r>
      <w:r w:rsidRPr="006E1F4A">
        <w:t>budgetary</w:t>
      </w:r>
      <w:r w:rsidRPr="006E1F4A">
        <w:rPr>
          <w:spacing w:val="-3"/>
        </w:rPr>
        <w:t xml:space="preserve"> </w:t>
      </w:r>
      <w:r w:rsidRPr="006E1F4A">
        <w:t>allocation</w:t>
      </w:r>
      <w:r w:rsidRPr="006E1F4A">
        <w:rPr>
          <w:spacing w:val="-1"/>
        </w:rPr>
        <w:t xml:space="preserve"> </w:t>
      </w:r>
      <w:r w:rsidRPr="006E1F4A">
        <w:t>in</w:t>
      </w:r>
      <w:r w:rsidRPr="006E1F4A">
        <w:rPr>
          <w:spacing w:val="-2"/>
        </w:rPr>
        <w:t xml:space="preserve"> </w:t>
      </w:r>
      <w:r w:rsidRPr="006E1F4A">
        <w:t>the</w:t>
      </w:r>
      <w:r w:rsidRPr="006E1F4A">
        <w:rPr>
          <w:spacing w:val="-3"/>
        </w:rPr>
        <w:t xml:space="preserve"> </w:t>
      </w:r>
      <w:r w:rsidRPr="006E1F4A">
        <w:t>reporting period. More than 60 per cent of the countries reported raising between a few</w:t>
      </w:r>
      <w:r w:rsidRPr="006E1F4A">
        <w:rPr>
          <w:spacing w:val="1"/>
        </w:rPr>
        <w:t xml:space="preserve"> </w:t>
      </w:r>
      <w:r w:rsidRPr="006E1F4A">
        <w:t xml:space="preserve">thousand dollars to $500,000 or more in the reporting period. </w:t>
      </w:r>
      <w:r w:rsidR="006406FA">
        <w:t>It should be noted</w:t>
      </w:r>
      <w:r w:rsidR="00407CEA">
        <w:t>,</w:t>
      </w:r>
      <w:r w:rsidR="006406FA">
        <w:t xml:space="preserve"> however, that as</w:t>
      </w:r>
      <w:r w:rsidRPr="006E1F4A">
        <w:t xml:space="preserve"> question 167 is</w:t>
      </w:r>
      <w:r w:rsidR="006406FA">
        <w:t xml:space="preserve"> </w:t>
      </w:r>
      <w:r w:rsidRPr="006E1F4A">
        <w:t>limited to current resource mobilization efforts by countries, the national reports to</w:t>
      </w:r>
      <w:r w:rsidRPr="006E1F4A">
        <w:rPr>
          <w:spacing w:val="1"/>
        </w:rPr>
        <w:t xml:space="preserve"> </w:t>
      </w:r>
      <w:r w:rsidRPr="006E1F4A">
        <w:t>the</w:t>
      </w:r>
      <w:r w:rsidRPr="006E1F4A">
        <w:rPr>
          <w:spacing w:val="-1"/>
        </w:rPr>
        <w:t xml:space="preserve"> </w:t>
      </w:r>
      <w:r w:rsidRPr="006E1F4A">
        <w:t>Protocol</w:t>
      </w:r>
      <w:r w:rsidRPr="006E1F4A">
        <w:rPr>
          <w:spacing w:val="-1"/>
        </w:rPr>
        <w:t xml:space="preserve"> </w:t>
      </w:r>
      <w:r w:rsidRPr="006E1F4A">
        <w:t>do</w:t>
      </w:r>
      <w:r w:rsidRPr="006E1F4A">
        <w:rPr>
          <w:spacing w:val="-3"/>
        </w:rPr>
        <w:t xml:space="preserve"> </w:t>
      </w:r>
      <w:r w:rsidRPr="006E1F4A">
        <w:t>not</w:t>
      </w:r>
      <w:r w:rsidRPr="006E1F4A">
        <w:rPr>
          <w:spacing w:val="-3"/>
        </w:rPr>
        <w:t xml:space="preserve"> </w:t>
      </w:r>
      <w:r w:rsidRPr="006E1F4A">
        <w:t>give</w:t>
      </w:r>
      <w:r w:rsidRPr="006E1F4A">
        <w:rPr>
          <w:spacing w:val="-1"/>
        </w:rPr>
        <w:t xml:space="preserve"> </w:t>
      </w:r>
      <w:r w:rsidRPr="006E1F4A">
        <w:t>any</w:t>
      </w:r>
      <w:r w:rsidRPr="006E1F4A">
        <w:rPr>
          <w:spacing w:val="-3"/>
        </w:rPr>
        <w:t xml:space="preserve"> </w:t>
      </w:r>
      <w:r w:rsidRPr="006E1F4A">
        <w:t>indication of</w:t>
      </w:r>
      <w:r w:rsidRPr="006E1F4A">
        <w:rPr>
          <w:spacing w:val="1"/>
        </w:rPr>
        <w:t xml:space="preserve"> </w:t>
      </w:r>
      <w:r w:rsidRPr="006E1F4A">
        <w:t>estimated</w:t>
      </w:r>
      <w:r w:rsidRPr="006E1F4A">
        <w:rPr>
          <w:spacing w:val="-1"/>
        </w:rPr>
        <w:t xml:space="preserve"> future </w:t>
      </w:r>
      <w:r w:rsidRPr="00543068">
        <w:t>needs</w:t>
      </w:r>
      <w:r w:rsidRPr="00543068">
        <w:rPr>
          <w:spacing w:val="-2"/>
        </w:rPr>
        <w:t xml:space="preserve"> </w:t>
      </w:r>
      <w:r w:rsidRPr="00543068">
        <w:t>from</w:t>
      </w:r>
      <w:r w:rsidRPr="00543068">
        <w:rPr>
          <w:spacing w:val="-2"/>
        </w:rPr>
        <w:t xml:space="preserve"> </w:t>
      </w:r>
      <w:r w:rsidRPr="00543068">
        <w:t>GEF.</w:t>
      </w:r>
    </w:p>
    <w:p w14:paraId="603E56DE" w14:textId="31AC9763" w:rsidR="0056023A" w:rsidRPr="00E370EF" w:rsidRDefault="007056B7" w:rsidP="00D34FA0">
      <w:pPr>
        <w:pStyle w:val="Para1"/>
        <w:keepNext/>
        <w:numPr>
          <w:ilvl w:val="0"/>
          <w:numId w:val="0"/>
        </w:numPr>
        <w:suppressLineNumbers/>
        <w:suppressAutoHyphens/>
        <w:kinsoku w:val="0"/>
        <w:overflowPunct w:val="0"/>
        <w:autoSpaceDE w:val="0"/>
        <w:autoSpaceDN w:val="0"/>
        <w:snapToGrid w:val="0"/>
        <w:jc w:val="center"/>
        <w:outlineLvl w:val="1"/>
      </w:pPr>
      <w:r w:rsidRPr="00D34FA0">
        <w:rPr>
          <w:b/>
        </w:rPr>
        <w:t>C.</w:t>
      </w:r>
      <w:r w:rsidRPr="00D34FA0">
        <w:rPr>
          <w:b/>
        </w:rPr>
        <w:tab/>
      </w:r>
      <w:r w:rsidR="006D7171" w:rsidRPr="00D34FA0">
        <w:rPr>
          <w:b/>
        </w:rPr>
        <w:t>GEF-8 programming for biosafety</w:t>
      </w:r>
    </w:p>
    <w:p w14:paraId="33C9369E" w14:textId="44FFBADC" w:rsidR="000D1A1D" w:rsidRPr="009E63FC" w:rsidRDefault="00B114A8" w:rsidP="00682861">
      <w:pPr>
        <w:pStyle w:val="Para1"/>
        <w:numPr>
          <w:ilvl w:val="0"/>
          <w:numId w:val="6"/>
        </w:numPr>
        <w:suppressLineNumbers/>
        <w:tabs>
          <w:tab w:val="clear" w:pos="360"/>
          <w:tab w:val="num" w:pos="720"/>
        </w:tabs>
        <w:suppressAutoHyphens/>
        <w:kinsoku w:val="0"/>
        <w:overflowPunct w:val="0"/>
        <w:autoSpaceDE w:val="0"/>
        <w:autoSpaceDN w:val="0"/>
        <w:snapToGrid w:val="0"/>
        <w:rPr>
          <w:bCs/>
          <w:lang w:val="en-US"/>
        </w:rPr>
      </w:pPr>
      <w:bookmarkStart w:id="4" w:name="_Hlk111139925"/>
      <w:r>
        <w:rPr>
          <w:bCs/>
          <w:lang w:val="en-US"/>
        </w:rPr>
        <w:t xml:space="preserve">The </w:t>
      </w:r>
      <w:r w:rsidRPr="00FA683C">
        <w:rPr>
          <w:bCs/>
          <w:kern w:val="22"/>
          <w:szCs w:val="22"/>
        </w:rPr>
        <w:t>negotiation</w:t>
      </w:r>
      <w:r>
        <w:rPr>
          <w:bCs/>
          <w:lang w:val="en-US"/>
        </w:rPr>
        <w:t xml:space="preserve"> of the eighth replenishment of the GEF Trust Fund was concluded in April 2022 and the policy recommendations and programming </w:t>
      </w:r>
      <w:r w:rsidRPr="009E63FC">
        <w:rPr>
          <w:bCs/>
          <w:lang w:val="en-US"/>
        </w:rPr>
        <w:t>directions for GEF-8 were endorsed by the GEF Council at its 62nd meeting in June 2022. Support for biodiversity objectives and for the implementation of the Convention and its Protocols are provided under the biodiversity focal area, other focal areas</w:t>
      </w:r>
      <w:r w:rsidR="00FF563C" w:rsidRPr="009E63FC">
        <w:rPr>
          <w:bCs/>
          <w:lang w:val="en-US"/>
        </w:rPr>
        <w:t>,</w:t>
      </w:r>
      <w:r w:rsidRPr="009E63FC">
        <w:rPr>
          <w:bCs/>
          <w:lang w:val="en-US"/>
        </w:rPr>
        <w:t xml:space="preserve"> and integrated </w:t>
      </w:r>
      <w:proofErr w:type="spellStart"/>
      <w:r w:rsidRPr="009E63FC">
        <w:rPr>
          <w:bCs/>
          <w:lang w:val="en-US"/>
        </w:rPr>
        <w:t>programmes</w:t>
      </w:r>
      <w:proofErr w:type="spellEnd"/>
      <w:r w:rsidR="000B0FEB" w:rsidRPr="009E63FC">
        <w:rPr>
          <w:bCs/>
          <w:lang w:val="en-US"/>
        </w:rPr>
        <w:t>.</w:t>
      </w:r>
    </w:p>
    <w:p w14:paraId="46685EAC" w14:textId="36A70075" w:rsidR="00B114A8" w:rsidRPr="00A65B37" w:rsidRDefault="002759C9" w:rsidP="00682861">
      <w:pPr>
        <w:pStyle w:val="Para1"/>
        <w:numPr>
          <w:ilvl w:val="0"/>
          <w:numId w:val="6"/>
        </w:numPr>
        <w:suppressLineNumbers/>
        <w:tabs>
          <w:tab w:val="clear" w:pos="360"/>
          <w:tab w:val="num" w:pos="720"/>
        </w:tabs>
        <w:suppressAutoHyphens/>
        <w:kinsoku w:val="0"/>
        <w:overflowPunct w:val="0"/>
        <w:autoSpaceDE w:val="0"/>
        <w:autoSpaceDN w:val="0"/>
        <w:snapToGrid w:val="0"/>
        <w:rPr>
          <w:bCs/>
          <w:lang w:val="en-US"/>
        </w:rPr>
      </w:pPr>
      <w:r w:rsidRPr="0024214D">
        <w:t xml:space="preserve">The </w:t>
      </w:r>
      <w:r w:rsidR="000B0FEB" w:rsidRPr="0024214D">
        <w:t>GEF</w:t>
      </w:r>
      <w:r w:rsidR="009E63FC" w:rsidRPr="00D34FA0">
        <w:softHyphen/>
      </w:r>
      <w:r w:rsidR="0024214D" w:rsidRPr="00D34FA0">
        <w:t>-</w:t>
      </w:r>
      <w:r w:rsidR="000B0FEB" w:rsidRPr="0024214D">
        <w:t xml:space="preserve">8 </w:t>
      </w:r>
      <w:r w:rsidRPr="0024214D">
        <w:t xml:space="preserve">replenishment </w:t>
      </w:r>
      <w:r w:rsidR="000F4BA4" w:rsidRPr="0024214D">
        <w:t xml:space="preserve">has </w:t>
      </w:r>
      <w:r w:rsidRPr="0024214D">
        <w:t>allocated a</w:t>
      </w:r>
      <w:r w:rsidR="003E59F0" w:rsidRPr="0024214D">
        <w:t>n indicative</w:t>
      </w:r>
      <w:r w:rsidRPr="0024214D">
        <w:t xml:space="preserve"> </w:t>
      </w:r>
      <w:r w:rsidRPr="00D6615B">
        <w:t xml:space="preserve">total of </w:t>
      </w:r>
      <w:r w:rsidR="009A08BB" w:rsidRPr="00D6615B">
        <w:t>$1.89 billion</w:t>
      </w:r>
      <w:r w:rsidRPr="00D6615B">
        <w:t xml:space="preserve"> to the biodiversity focal area, representing 36</w:t>
      </w:r>
      <w:r w:rsidR="00AA0F4E" w:rsidRPr="00D6615B">
        <w:t> </w:t>
      </w:r>
      <w:r w:rsidRPr="00D6615B">
        <w:t>per</w:t>
      </w:r>
      <w:r w:rsidR="00AA0F4E" w:rsidRPr="00D6615B">
        <w:t> </w:t>
      </w:r>
      <w:r w:rsidRPr="00D6615B">
        <w:t>cent of the total GEF-8 resource envelope. This retains biodiversity as the largest focal area and increases its relative percentage of the GEF funding envelope from 32 per</w:t>
      </w:r>
      <w:r w:rsidR="00AA0F4E" w:rsidRPr="00D6615B">
        <w:t> </w:t>
      </w:r>
      <w:r w:rsidRPr="00D6615B">
        <w:t xml:space="preserve">cent in </w:t>
      </w:r>
      <w:r w:rsidR="00B83E65" w:rsidRPr="00D6615B">
        <w:t>the seventh replenishment</w:t>
      </w:r>
      <w:r w:rsidRPr="00D6615B">
        <w:t xml:space="preserve"> to 36</w:t>
      </w:r>
      <w:r w:rsidR="00AA0F4E" w:rsidRPr="00D6615B">
        <w:t> </w:t>
      </w:r>
      <w:r w:rsidRPr="00D6615B">
        <w:t>per</w:t>
      </w:r>
      <w:r w:rsidR="00AA0F4E" w:rsidRPr="00D6615B">
        <w:t> </w:t>
      </w:r>
      <w:r w:rsidRPr="00D6615B">
        <w:t xml:space="preserve">cent in </w:t>
      </w:r>
      <w:r w:rsidR="00B83E65" w:rsidRPr="00D6615B">
        <w:t>the eighth replenishment</w:t>
      </w:r>
      <w:r w:rsidRPr="00D6615B">
        <w:t>. In absolute terms, it reflects a 46</w:t>
      </w:r>
      <w:r w:rsidR="006C28E7" w:rsidRPr="00D6615B">
        <w:t> </w:t>
      </w:r>
      <w:r w:rsidRPr="00D6615B">
        <w:t>per</w:t>
      </w:r>
      <w:r w:rsidR="006C28E7" w:rsidRPr="00D6615B">
        <w:t> </w:t>
      </w:r>
      <w:r w:rsidRPr="00D6615B">
        <w:t xml:space="preserve">cent increase in funding allocated to biodiversity compared to the GEF-7 level of </w:t>
      </w:r>
      <w:r w:rsidR="00FC51AF" w:rsidRPr="00D6615B">
        <w:t>$1.29 billion</w:t>
      </w:r>
      <w:r w:rsidRPr="00D6615B">
        <w:t>.</w:t>
      </w:r>
      <w:r w:rsidR="000B0FEB" w:rsidRPr="00D6615B">
        <w:rPr>
          <w:bCs/>
          <w:lang w:val="en-US"/>
        </w:rPr>
        <w:t xml:space="preserve"> The </w:t>
      </w:r>
      <w:r w:rsidR="002E6E26" w:rsidRPr="00D6615B">
        <w:rPr>
          <w:bCs/>
          <w:lang w:val="en-US"/>
        </w:rPr>
        <w:t>i</w:t>
      </w:r>
      <w:r w:rsidR="000B0FEB" w:rsidRPr="00D6615B">
        <w:rPr>
          <w:bCs/>
          <w:lang w:val="en-US"/>
        </w:rPr>
        <w:t xml:space="preserve">ndicative GEF-8 </w:t>
      </w:r>
      <w:r w:rsidR="003E59F0" w:rsidRPr="00D6615B">
        <w:rPr>
          <w:bCs/>
          <w:lang w:val="en-US"/>
        </w:rPr>
        <w:t>r</w:t>
      </w:r>
      <w:r w:rsidR="000B0FEB" w:rsidRPr="00D6615B">
        <w:rPr>
          <w:bCs/>
          <w:lang w:val="en-US"/>
        </w:rPr>
        <w:t xml:space="preserve">esource </w:t>
      </w:r>
      <w:r w:rsidR="003E59F0" w:rsidRPr="00D6615B">
        <w:rPr>
          <w:bCs/>
          <w:lang w:val="en-US"/>
        </w:rPr>
        <w:t>a</w:t>
      </w:r>
      <w:r w:rsidR="000B0FEB" w:rsidRPr="00D6615B">
        <w:rPr>
          <w:bCs/>
          <w:lang w:val="en-US"/>
        </w:rPr>
        <w:t xml:space="preserve">llocation for biodiversity is set </w:t>
      </w:r>
      <w:r w:rsidR="003E59F0" w:rsidRPr="00D6615B">
        <w:rPr>
          <w:bCs/>
          <w:lang w:val="en-US"/>
        </w:rPr>
        <w:t>in the context of</w:t>
      </w:r>
      <w:r w:rsidR="000B0FEB" w:rsidRPr="00D6615B">
        <w:rPr>
          <w:bCs/>
          <w:lang w:val="en-US"/>
        </w:rPr>
        <w:t xml:space="preserve"> a record </w:t>
      </w:r>
      <w:r w:rsidR="00410693" w:rsidRPr="00D6615B">
        <w:rPr>
          <w:bCs/>
          <w:lang w:val="en-US"/>
        </w:rPr>
        <w:t xml:space="preserve">total </w:t>
      </w:r>
      <w:r w:rsidR="003E59F0" w:rsidRPr="00D6615B">
        <w:rPr>
          <w:bCs/>
          <w:lang w:val="en-US"/>
        </w:rPr>
        <w:t xml:space="preserve">replenishment </w:t>
      </w:r>
      <w:r w:rsidR="000B0FEB" w:rsidRPr="00D6615B">
        <w:rPr>
          <w:bCs/>
          <w:lang w:val="en-US"/>
        </w:rPr>
        <w:t>amount of $5.25</w:t>
      </w:r>
      <w:r w:rsidR="00A06481" w:rsidRPr="00D6615B">
        <w:rPr>
          <w:bCs/>
          <w:lang w:val="en-US"/>
        </w:rPr>
        <w:t> </w:t>
      </w:r>
      <w:r w:rsidR="003E59F0" w:rsidRPr="00D6615B">
        <w:rPr>
          <w:bCs/>
          <w:lang w:val="en-US"/>
        </w:rPr>
        <w:t>b</w:t>
      </w:r>
      <w:r w:rsidR="000B0FEB" w:rsidRPr="00D6615B">
        <w:rPr>
          <w:bCs/>
          <w:lang w:val="en-US"/>
        </w:rPr>
        <w:t>illion</w:t>
      </w:r>
      <w:r w:rsidR="00483A0D" w:rsidRPr="00D6615B">
        <w:rPr>
          <w:bCs/>
          <w:lang w:val="en-US"/>
        </w:rPr>
        <w:t>.</w:t>
      </w:r>
      <w:r w:rsidR="000B0FEB" w:rsidRPr="00D6615B">
        <w:rPr>
          <w:bCs/>
          <w:lang w:val="en-US"/>
        </w:rPr>
        <w:t xml:space="preserve"> </w:t>
      </w:r>
      <w:r w:rsidR="00511725" w:rsidRPr="00D6615B">
        <w:rPr>
          <w:bCs/>
          <w:lang w:val="en-US"/>
        </w:rPr>
        <w:t>O</w:t>
      </w:r>
      <w:r w:rsidR="003E59F0" w:rsidRPr="00D6615B">
        <w:rPr>
          <w:bCs/>
          <w:lang w:val="en-US"/>
        </w:rPr>
        <w:t xml:space="preserve">f the </w:t>
      </w:r>
      <w:r w:rsidR="00024B35" w:rsidRPr="00D6615B">
        <w:rPr>
          <w:bCs/>
          <w:lang w:val="en-US"/>
        </w:rPr>
        <w:t xml:space="preserve">total </w:t>
      </w:r>
      <w:r w:rsidR="003E59F0" w:rsidRPr="00D6615B">
        <w:rPr>
          <w:bCs/>
          <w:lang w:val="en-US"/>
        </w:rPr>
        <w:t>replenishment</w:t>
      </w:r>
      <w:r w:rsidR="00EA6315" w:rsidRPr="00D6615B">
        <w:rPr>
          <w:bCs/>
          <w:lang w:val="en-US"/>
        </w:rPr>
        <w:t>, 1.5 per cent</w:t>
      </w:r>
      <w:r w:rsidR="003E59F0" w:rsidRPr="00D6615B">
        <w:rPr>
          <w:bCs/>
          <w:lang w:val="en-US"/>
        </w:rPr>
        <w:t xml:space="preserve"> </w:t>
      </w:r>
      <w:r w:rsidR="000B0FEB" w:rsidRPr="00D6615B">
        <w:rPr>
          <w:bCs/>
          <w:lang w:val="en-US"/>
        </w:rPr>
        <w:t>($81</w:t>
      </w:r>
      <w:r w:rsidR="00AA0F4E" w:rsidRPr="00D6615B">
        <w:rPr>
          <w:bCs/>
          <w:lang w:val="en-US"/>
        </w:rPr>
        <w:t> </w:t>
      </w:r>
      <w:r w:rsidR="000B0FEB" w:rsidRPr="00D6615B">
        <w:rPr>
          <w:bCs/>
          <w:lang w:val="en-US"/>
        </w:rPr>
        <w:t>million</w:t>
      </w:r>
      <w:r w:rsidR="000B0FEB" w:rsidRPr="00A65B37">
        <w:rPr>
          <w:bCs/>
          <w:lang w:val="en-US"/>
        </w:rPr>
        <w:t xml:space="preserve">) </w:t>
      </w:r>
      <w:r w:rsidR="00673114" w:rsidRPr="00A65B37">
        <w:rPr>
          <w:bCs/>
          <w:lang w:val="en-US"/>
        </w:rPr>
        <w:t xml:space="preserve">is </w:t>
      </w:r>
      <w:r w:rsidR="000B0FEB" w:rsidRPr="00A65B37">
        <w:rPr>
          <w:bCs/>
          <w:lang w:val="en-US"/>
        </w:rPr>
        <w:t>being allocated to the two Protocols</w:t>
      </w:r>
      <w:r w:rsidR="007C5937" w:rsidRPr="00A65B37">
        <w:rPr>
          <w:bCs/>
          <w:lang w:val="en-US"/>
        </w:rPr>
        <w:t xml:space="preserve"> of the Convention</w:t>
      </w:r>
      <w:r w:rsidR="000B0FEB" w:rsidRPr="00A65B37">
        <w:rPr>
          <w:bCs/>
          <w:lang w:val="en-US"/>
        </w:rPr>
        <w:t>.</w:t>
      </w:r>
      <w:bookmarkEnd w:id="4"/>
    </w:p>
    <w:p w14:paraId="5B07D604" w14:textId="0B6AA8CD" w:rsidR="00036839" w:rsidRPr="00036839" w:rsidRDefault="006E1F4A"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n-US"/>
        </w:rPr>
      </w:pPr>
      <w:r w:rsidRPr="00FA683C">
        <w:rPr>
          <w:bCs/>
          <w:kern w:val="22"/>
          <w:szCs w:val="22"/>
        </w:rPr>
        <w:t>Objectiv</w:t>
      </w:r>
      <w:r w:rsidRPr="00E76C00">
        <w:rPr>
          <w:bCs/>
          <w:kern w:val="22"/>
          <w:szCs w:val="22"/>
        </w:rPr>
        <w:t>e</w:t>
      </w:r>
      <w:r w:rsidRPr="00E76C00">
        <w:rPr>
          <w:bCs/>
          <w:lang w:val="en-US"/>
        </w:rPr>
        <w:t xml:space="preserve"> 2 of </w:t>
      </w:r>
      <w:r w:rsidR="000B0FEB" w:rsidRPr="00E76C00">
        <w:rPr>
          <w:bCs/>
          <w:lang w:val="en-US"/>
        </w:rPr>
        <w:t>the</w:t>
      </w:r>
      <w:r w:rsidR="000B0FEB" w:rsidRPr="002907E8">
        <w:rPr>
          <w:bCs/>
          <w:lang w:val="en-US"/>
        </w:rPr>
        <w:t xml:space="preserve"> </w:t>
      </w:r>
      <w:r w:rsidR="002E6E26" w:rsidRPr="005E3E7E">
        <w:rPr>
          <w:bCs/>
          <w:lang w:val="en-US"/>
        </w:rPr>
        <w:t>GEF-8</w:t>
      </w:r>
      <w:r w:rsidR="002E6E26">
        <w:rPr>
          <w:bCs/>
          <w:lang w:val="en-US"/>
        </w:rPr>
        <w:t xml:space="preserve"> </w:t>
      </w:r>
      <w:r w:rsidR="00EF1B09" w:rsidRPr="00EF1B09">
        <w:rPr>
          <w:bCs/>
          <w:lang w:val="en-US"/>
        </w:rPr>
        <w:t>b</w:t>
      </w:r>
      <w:r w:rsidR="000B0FEB" w:rsidRPr="00EF1B09">
        <w:rPr>
          <w:bCs/>
          <w:lang w:val="en-US"/>
        </w:rPr>
        <w:t>iodiversity</w:t>
      </w:r>
      <w:r w:rsidR="00355EA9" w:rsidRPr="00EF1B09">
        <w:rPr>
          <w:bCs/>
          <w:lang w:val="en-US"/>
        </w:rPr>
        <w:t xml:space="preserve"> </w:t>
      </w:r>
      <w:r w:rsidR="00EF1B09" w:rsidRPr="00D34FA0">
        <w:rPr>
          <w:bCs/>
          <w:lang w:val="en-US"/>
        </w:rPr>
        <w:t>f</w:t>
      </w:r>
      <w:r w:rsidR="00355EA9" w:rsidRPr="00EF1B09">
        <w:rPr>
          <w:bCs/>
          <w:lang w:val="en-US"/>
        </w:rPr>
        <w:t xml:space="preserve">ocal </w:t>
      </w:r>
      <w:r w:rsidR="00EF1B09" w:rsidRPr="00D34FA0">
        <w:rPr>
          <w:bCs/>
          <w:lang w:val="en-US"/>
        </w:rPr>
        <w:t>a</w:t>
      </w:r>
      <w:r w:rsidR="00355EA9" w:rsidRPr="00E939AC">
        <w:rPr>
          <w:bCs/>
          <w:lang w:val="en-US"/>
        </w:rPr>
        <w:t>rea</w:t>
      </w:r>
      <w:r w:rsidRPr="00E939AC">
        <w:rPr>
          <w:bCs/>
          <w:lang w:val="en-US"/>
        </w:rPr>
        <w:t xml:space="preserve"> addresses</w:t>
      </w:r>
      <w:r w:rsidRPr="002907E8">
        <w:rPr>
          <w:bCs/>
          <w:lang w:val="en-US"/>
        </w:rPr>
        <w:t xml:space="preserve"> support </w:t>
      </w:r>
      <w:r w:rsidRPr="002907E8">
        <w:rPr>
          <w:bCs/>
        </w:rPr>
        <w:t>t</w:t>
      </w:r>
      <w:r w:rsidRPr="002907E8">
        <w:rPr>
          <w:bCs/>
          <w:lang w:val="en-US"/>
        </w:rPr>
        <w:t xml:space="preserve">o effectively implement the Cartagena </w:t>
      </w:r>
      <w:r w:rsidRPr="00AC5737">
        <w:rPr>
          <w:bCs/>
          <w:lang w:val="en-US"/>
        </w:rPr>
        <w:t>Protocol</w:t>
      </w:r>
      <w:r w:rsidRPr="00D34FA0">
        <w:rPr>
          <w:bCs/>
          <w:lang w:val="en-US"/>
        </w:rPr>
        <w:t>.</w:t>
      </w:r>
      <w:r w:rsidR="00186B4B">
        <w:rPr>
          <w:rStyle w:val="FootnoteReference"/>
          <w:bCs/>
          <w:lang w:val="en-US"/>
        </w:rPr>
        <w:footnoteReference w:id="4"/>
      </w:r>
      <w:r w:rsidRPr="00D34FA0">
        <w:rPr>
          <w:lang w:val="en-US"/>
        </w:rPr>
        <w:t xml:space="preserve"> </w:t>
      </w:r>
      <w:r w:rsidRPr="0027687A">
        <w:rPr>
          <w:lang w:val="en-US"/>
        </w:rPr>
        <w:t>Under</w:t>
      </w:r>
      <w:r w:rsidRPr="002907E8">
        <w:rPr>
          <w:lang w:val="en-US"/>
        </w:rPr>
        <w:t xml:space="preserve"> </w:t>
      </w:r>
      <w:r w:rsidR="00346A4A" w:rsidRPr="002907E8">
        <w:rPr>
          <w:lang w:val="en-US"/>
        </w:rPr>
        <w:t>this objective</w:t>
      </w:r>
      <w:r w:rsidRPr="000B0FEB">
        <w:rPr>
          <w:lang w:val="en-US"/>
        </w:rPr>
        <w:t xml:space="preserve">, </w:t>
      </w:r>
      <w:r w:rsidR="00036839" w:rsidRPr="009E74CD">
        <w:rPr>
          <w:lang w:val="en-US"/>
        </w:rPr>
        <w:t xml:space="preserve">GEF will support the ratification of the Protocol by the countries that have not done so and support the </w:t>
      </w:r>
      <w:r w:rsidR="00036839" w:rsidRPr="00104AFC">
        <w:rPr>
          <w:lang w:val="en-US"/>
        </w:rPr>
        <w:t xml:space="preserve">implementation of </w:t>
      </w:r>
      <w:r w:rsidR="00104AFC" w:rsidRPr="00104AFC">
        <w:rPr>
          <w:lang w:val="en-US"/>
        </w:rPr>
        <w:t>n</w:t>
      </w:r>
      <w:r w:rsidR="00036839" w:rsidRPr="00104AFC">
        <w:rPr>
          <w:lang w:val="en-US"/>
        </w:rPr>
        <w:t xml:space="preserve">ational </w:t>
      </w:r>
      <w:r w:rsidR="00104AFC" w:rsidRPr="00D34FA0">
        <w:rPr>
          <w:lang w:val="en-US"/>
        </w:rPr>
        <w:t>b</w:t>
      </w:r>
      <w:r w:rsidR="00036839" w:rsidRPr="00104AFC">
        <w:rPr>
          <w:lang w:val="en-US"/>
        </w:rPr>
        <w:t xml:space="preserve">iosafety </w:t>
      </w:r>
      <w:r w:rsidR="00104AFC" w:rsidRPr="00D34FA0">
        <w:rPr>
          <w:lang w:val="en-US"/>
        </w:rPr>
        <w:t>f</w:t>
      </w:r>
      <w:r w:rsidR="00036839" w:rsidRPr="00104AFC">
        <w:rPr>
          <w:lang w:val="en-US"/>
        </w:rPr>
        <w:t>rameworks</w:t>
      </w:r>
      <w:r w:rsidR="00036839" w:rsidRPr="009E74CD">
        <w:rPr>
          <w:lang w:val="en-US"/>
        </w:rPr>
        <w:t xml:space="preserve">. The aim of GEF investment is to build capacity to ensure that countries have functional </w:t>
      </w:r>
      <w:r w:rsidR="00903F98" w:rsidRPr="00104AFC">
        <w:rPr>
          <w:lang w:val="en-US"/>
        </w:rPr>
        <w:t xml:space="preserve">national </w:t>
      </w:r>
      <w:r w:rsidR="00903F98" w:rsidRPr="00D6513C">
        <w:rPr>
          <w:lang w:val="en-US"/>
        </w:rPr>
        <w:t>b</w:t>
      </w:r>
      <w:r w:rsidR="00903F98" w:rsidRPr="00104AFC">
        <w:rPr>
          <w:lang w:val="en-US"/>
        </w:rPr>
        <w:t xml:space="preserve">iosafety </w:t>
      </w:r>
      <w:r w:rsidR="00903F98" w:rsidRPr="00D6513C">
        <w:rPr>
          <w:lang w:val="en-US"/>
        </w:rPr>
        <w:t>f</w:t>
      </w:r>
      <w:r w:rsidR="00903F98" w:rsidRPr="00104AFC">
        <w:rPr>
          <w:lang w:val="en-US"/>
        </w:rPr>
        <w:t>rameworks</w:t>
      </w:r>
      <w:r w:rsidR="00036839" w:rsidRPr="009E74CD">
        <w:rPr>
          <w:lang w:val="en-US"/>
        </w:rPr>
        <w:t xml:space="preserve"> and are in full compliance with the requirements of the Protocol and have mobilized adequate resources to support implementation of the Protocol. Parties will be supported to implement the provisions of the Protocol, inclu</w:t>
      </w:r>
      <w:r w:rsidR="00036839" w:rsidRPr="00E02932">
        <w:rPr>
          <w:lang w:val="en-US"/>
        </w:rPr>
        <w:t>ding capacity</w:t>
      </w:r>
      <w:r w:rsidR="00B42643">
        <w:rPr>
          <w:lang w:val="en-US"/>
        </w:rPr>
        <w:t>-</w:t>
      </w:r>
      <w:r w:rsidR="00036839" w:rsidRPr="00E02932">
        <w:rPr>
          <w:lang w:val="en-US"/>
        </w:rPr>
        <w:t>building related</w:t>
      </w:r>
      <w:r w:rsidR="00036839" w:rsidRPr="009E74CD">
        <w:rPr>
          <w:lang w:val="en-US"/>
        </w:rPr>
        <w:t xml:space="preserve"> to risk assessment and risk management </w:t>
      </w:r>
      <w:r w:rsidR="00036839" w:rsidRPr="00B42643">
        <w:rPr>
          <w:lang w:val="en-US"/>
        </w:rPr>
        <w:t xml:space="preserve">in the </w:t>
      </w:r>
      <w:r w:rsidR="00B42643">
        <w:rPr>
          <w:lang w:val="en-US"/>
        </w:rPr>
        <w:t>context of country-</w:t>
      </w:r>
      <w:r w:rsidR="00036839" w:rsidRPr="00B42643">
        <w:rPr>
          <w:lang w:val="en-US"/>
        </w:rPr>
        <w:t>driven projects, and enhancing public awareness, education and participation concerning the safe tran</w:t>
      </w:r>
      <w:r w:rsidR="00036839" w:rsidRPr="009E74CD">
        <w:rPr>
          <w:lang w:val="en-US"/>
        </w:rPr>
        <w:t xml:space="preserve">sfer, handling and use of living modified organisms. In addition, GEF will support the updating and revision of existing </w:t>
      </w:r>
      <w:r w:rsidR="00903F98" w:rsidRPr="00104AFC">
        <w:rPr>
          <w:lang w:val="en-US"/>
        </w:rPr>
        <w:t xml:space="preserve">national </w:t>
      </w:r>
      <w:r w:rsidR="00903F98" w:rsidRPr="00D6513C">
        <w:rPr>
          <w:lang w:val="en-US"/>
        </w:rPr>
        <w:t>b</w:t>
      </w:r>
      <w:r w:rsidR="00903F98" w:rsidRPr="00104AFC">
        <w:rPr>
          <w:lang w:val="en-US"/>
        </w:rPr>
        <w:t xml:space="preserve">iosafety </w:t>
      </w:r>
      <w:r w:rsidR="00903F98" w:rsidRPr="00D6513C">
        <w:rPr>
          <w:lang w:val="en-US"/>
        </w:rPr>
        <w:t>f</w:t>
      </w:r>
      <w:r w:rsidR="00903F98" w:rsidRPr="00104AFC">
        <w:rPr>
          <w:lang w:val="en-US"/>
        </w:rPr>
        <w:t>rameworks</w:t>
      </w:r>
      <w:r w:rsidR="00036839" w:rsidRPr="009E74CD">
        <w:rPr>
          <w:lang w:val="en-US"/>
        </w:rPr>
        <w:t xml:space="preserve"> and compliance action plans to adapt to the regulation and safe use of new biotechnologi</w:t>
      </w:r>
      <w:r w:rsidR="00036839">
        <w:rPr>
          <w:lang w:val="en-US"/>
        </w:rPr>
        <w:t>es</w:t>
      </w:r>
      <w:r w:rsidR="00036839" w:rsidRPr="009E74CD">
        <w:rPr>
          <w:lang w:val="en-US"/>
        </w:rPr>
        <w:t xml:space="preserve"> to allow countries </w:t>
      </w:r>
      <w:r w:rsidR="00E13A87">
        <w:rPr>
          <w:lang w:val="en-US"/>
        </w:rPr>
        <w:t xml:space="preserve">to </w:t>
      </w:r>
      <w:r w:rsidR="00584753">
        <w:rPr>
          <w:lang w:val="en-US"/>
        </w:rPr>
        <w:t>address</w:t>
      </w:r>
      <w:r w:rsidR="00036839" w:rsidRPr="009E74CD">
        <w:rPr>
          <w:lang w:val="en-US"/>
        </w:rPr>
        <w:t xml:space="preserve"> synthetic biology consistent with the provisions of the </w:t>
      </w:r>
      <w:r w:rsidR="00436F4D">
        <w:rPr>
          <w:lang w:val="en-US"/>
        </w:rPr>
        <w:t>P</w:t>
      </w:r>
      <w:r w:rsidR="00036839" w:rsidRPr="009E74CD">
        <w:rPr>
          <w:lang w:val="en-US"/>
        </w:rPr>
        <w:t xml:space="preserve">rotocol. GEF </w:t>
      </w:r>
      <w:r w:rsidR="00036839" w:rsidRPr="00D56D20">
        <w:rPr>
          <w:lang w:val="en-US"/>
        </w:rPr>
        <w:t>will support thematic projects addressing some of the specific provisions of the Cartagena Protocol. The thematic</w:t>
      </w:r>
      <w:r w:rsidR="00036839" w:rsidRPr="009E74CD">
        <w:rPr>
          <w:lang w:val="en-US"/>
        </w:rPr>
        <w:t xml:space="preserve"> projects will also address the</w:t>
      </w:r>
      <w:r w:rsidR="009C6CFD">
        <w:rPr>
          <w:lang w:val="en-US"/>
        </w:rPr>
        <w:t xml:space="preserve"> integrated </w:t>
      </w:r>
      <w:r w:rsidR="009C6CFD" w:rsidRPr="005D7130">
        <w:rPr>
          <w:lang w:val="en-US"/>
        </w:rPr>
        <w:t>approach</w:t>
      </w:r>
      <w:r w:rsidR="00036839" w:rsidRPr="005D7130">
        <w:rPr>
          <w:lang w:val="en-US"/>
        </w:rPr>
        <w:t xml:space="preserve"> anticipated </w:t>
      </w:r>
      <w:r w:rsidR="002E6E26" w:rsidRPr="005D7130">
        <w:rPr>
          <w:lang w:val="en-US"/>
        </w:rPr>
        <w:t>in the draft post-2020 global biodiversity framework</w:t>
      </w:r>
      <w:r w:rsidR="00036839" w:rsidRPr="005D7130">
        <w:rPr>
          <w:lang w:val="en-US"/>
        </w:rPr>
        <w:t xml:space="preserve"> and the </w:t>
      </w:r>
      <w:r w:rsidR="002E6E26" w:rsidRPr="005D7130">
        <w:rPr>
          <w:lang w:val="en-US"/>
        </w:rPr>
        <w:t>post-2020</w:t>
      </w:r>
      <w:r w:rsidR="00036839" w:rsidRPr="005D7130">
        <w:rPr>
          <w:lang w:val="en-US"/>
        </w:rPr>
        <w:t xml:space="preserve"> implementation plan and capacity</w:t>
      </w:r>
      <w:r w:rsidR="009F4F6C" w:rsidRPr="005D7130">
        <w:rPr>
          <w:lang w:val="en-US"/>
        </w:rPr>
        <w:t>-</w:t>
      </w:r>
      <w:r w:rsidR="00036839" w:rsidRPr="005D7130">
        <w:rPr>
          <w:lang w:val="en-US"/>
        </w:rPr>
        <w:t>building action plan</w:t>
      </w:r>
      <w:r w:rsidR="002E6E26" w:rsidRPr="005D7130">
        <w:rPr>
          <w:lang w:val="en-US"/>
        </w:rPr>
        <w:t xml:space="preserve"> for the Cartagena Protocol</w:t>
      </w:r>
      <w:r w:rsidR="00036839" w:rsidRPr="005D7130">
        <w:rPr>
          <w:lang w:val="en-US"/>
        </w:rPr>
        <w:t xml:space="preserve">. </w:t>
      </w:r>
      <w:r w:rsidR="002E6E26" w:rsidRPr="005D7130">
        <w:rPr>
          <w:lang w:val="en-US"/>
        </w:rPr>
        <w:t>Such</w:t>
      </w:r>
      <w:r w:rsidR="00036839" w:rsidRPr="005D7130">
        <w:rPr>
          <w:lang w:val="en-US"/>
        </w:rPr>
        <w:t xml:space="preserve"> projects should be developed at the regional</w:t>
      </w:r>
      <w:r w:rsidR="00036839" w:rsidRPr="0005447C">
        <w:rPr>
          <w:lang w:val="en-US"/>
        </w:rPr>
        <w:t xml:space="preserve"> or subregional level and </w:t>
      </w:r>
      <w:r w:rsidR="00A26792" w:rsidRPr="0005447C">
        <w:rPr>
          <w:lang w:val="en-US"/>
        </w:rPr>
        <w:t xml:space="preserve">be </w:t>
      </w:r>
      <w:r w:rsidR="00036839" w:rsidRPr="0005447C">
        <w:rPr>
          <w:lang w:val="en-US"/>
        </w:rPr>
        <w:t xml:space="preserve">built on a common set of targets and opportunities to implement the Protocol beyond the development and implementation of </w:t>
      </w:r>
      <w:r w:rsidR="00903F98" w:rsidRPr="0005447C">
        <w:rPr>
          <w:lang w:val="en-US"/>
        </w:rPr>
        <w:t>national biosafety frameworks</w:t>
      </w:r>
      <w:r w:rsidR="00036839" w:rsidRPr="0005447C">
        <w:rPr>
          <w:lang w:val="en-US"/>
        </w:rPr>
        <w:t>. GEF will also provide support for</w:t>
      </w:r>
      <w:r w:rsidR="00036839" w:rsidRPr="009E74CD">
        <w:rPr>
          <w:lang w:val="en-US"/>
        </w:rPr>
        <w:t xml:space="preserve"> the ratification and implementation of the Nagoya </w:t>
      </w:r>
      <w:r w:rsidR="00172BB1" w:rsidRPr="00DC65D8">
        <w:rPr>
          <w:kern w:val="22"/>
          <w:lang w:val="en-CA"/>
        </w:rPr>
        <w:t>–</w:t>
      </w:r>
      <w:r w:rsidR="00172BB1">
        <w:rPr>
          <w:kern w:val="22"/>
          <w:lang w:val="en-CA"/>
        </w:rPr>
        <w:t xml:space="preserve"> </w:t>
      </w:r>
      <w:r w:rsidR="00036839" w:rsidRPr="009E74CD">
        <w:rPr>
          <w:lang w:val="en-US"/>
        </w:rPr>
        <w:t xml:space="preserve">Kuala Lumpur Supplementary Protocol on Liability and </w:t>
      </w:r>
      <w:r w:rsidR="00036839" w:rsidRPr="009E74CD">
        <w:rPr>
          <w:lang w:val="en-US"/>
        </w:rPr>
        <w:lastRenderedPageBreak/>
        <w:t>Redress. There will also be a</w:t>
      </w:r>
      <w:r w:rsidR="00036839" w:rsidRPr="009E74CD">
        <w:t xml:space="preserve"> </w:t>
      </w:r>
      <w:r w:rsidR="00036839" w:rsidRPr="009E74CD">
        <w:rPr>
          <w:lang w:val="en-US"/>
        </w:rPr>
        <w:t xml:space="preserve">specific </w:t>
      </w:r>
      <w:r w:rsidR="00036839" w:rsidRPr="00B40F64">
        <w:rPr>
          <w:lang w:val="en-US"/>
        </w:rPr>
        <w:t>focus on capacity</w:t>
      </w:r>
      <w:r w:rsidR="009F4F6C" w:rsidRPr="00B40F64">
        <w:rPr>
          <w:lang w:val="en-US"/>
        </w:rPr>
        <w:t>-</w:t>
      </w:r>
      <w:r w:rsidR="00036839" w:rsidRPr="00B40F64">
        <w:rPr>
          <w:lang w:val="en-US"/>
        </w:rPr>
        <w:t xml:space="preserve">building and regional cooperation to support the effective implementation of the </w:t>
      </w:r>
      <w:r w:rsidR="009F4F6C" w:rsidRPr="00B40F64">
        <w:rPr>
          <w:lang w:val="en-US"/>
        </w:rPr>
        <w:t>S</w:t>
      </w:r>
      <w:r w:rsidR="00036839" w:rsidRPr="00B40F64">
        <w:rPr>
          <w:lang w:val="en-US"/>
        </w:rPr>
        <w:t>upplementary Protocol.</w:t>
      </w:r>
      <w:r w:rsidR="002E6E26" w:rsidRPr="00B40F64">
        <w:rPr>
          <w:lang w:val="en-US"/>
        </w:rPr>
        <w:t xml:space="preserve"> </w:t>
      </w:r>
      <w:r w:rsidR="00036839" w:rsidRPr="00B40F64">
        <w:rPr>
          <w:lang w:val="en-US"/>
        </w:rPr>
        <w:t xml:space="preserve">The Food Systems Integrated Program has been identified as one of the </w:t>
      </w:r>
      <w:r w:rsidR="00E221EC" w:rsidRPr="00B40F64">
        <w:rPr>
          <w:lang w:val="en-US"/>
        </w:rPr>
        <w:t>a</w:t>
      </w:r>
      <w:r w:rsidR="00036839" w:rsidRPr="00B40F64">
        <w:rPr>
          <w:lang w:val="en-US"/>
        </w:rPr>
        <w:t xml:space="preserve">ssociated </w:t>
      </w:r>
      <w:r w:rsidR="00E221EC" w:rsidRPr="00D34FA0">
        <w:rPr>
          <w:lang w:val="en-US"/>
        </w:rPr>
        <w:t>p</w:t>
      </w:r>
      <w:r w:rsidR="00036839" w:rsidRPr="00B40F64">
        <w:rPr>
          <w:lang w:val="en-US"/>
        </w:rPr>
        <w:t xml:space="preserve">rogramming </w:t>
      </w:r>
      <w:r w:rsidR="00E221EC" w:rsidRPr="00D34FA0">
        <w:rPr>
          <w:lang w:val="en-US"/>
        </w:rPr>
        <w:t>i</w:t>
      </w:r>
      <w:r w:rsidR="00036839" w:rsidRPr="00B40F64">
        <w:rPr>
          <w:lang w:val="en-US"/>
        </w:rPr>
        <w:t xml:space="preserve">nvestments that will </w:t>
      </w:r>
      <w:r w:rsidR="002E6E26" w:rsidRPr="00B40F64">
        <w:rPr>
          <w:lang w:val="en-US"/>
        </w:rPr>
        <w:t>c</w:t>
      </w:r>
      <w:r w:rsidR="00036839" w:rsidRPr="00B40F64">
        <w:rPr>
          <w:lang w:val="en-US"/>
        </w:rPr>
        <w:t xml:space="preserve">ontribute to achieving the </w:t>
      </w:r>
      <w:r w:rsidR="002E6E26" w:rsidRPr="00B40F64">
        <w:rPr>
          <w:lang w:val="en-US"/>
        </w:rPr>
        <w:t>p</w:t>
      </w:r>
      <w:r w:rsidR="00036839" w:rsidRPr="00B40F64">
        <w:rPr>
          <w:lang w:val="en-US"/>
        </w:rPr>
        <w:t>ost</w:t>
      </w:r>
      <w:r w:rsidR="002E6E26" w:rsidRPr="00B40F64">
        <w:rPr>
          <w:lang w:val="en-US"/>
        </w:rPr>
        <w:t>-</w:t>
      </w:r>
      <w:r w:rsidR="00036839" w:rsidRPr="00B40F64">
        <w:rPr>
          <w:lang w:val="en-US"/>
        </w:rPr>
        <w:t xml:space="preserve">2020 </w:t>
      </w:r>
      <w:r w:rsidR="002E6E26" w:rsidRPr="00B40F64">
        <w:rPr>
          <w:lang w:val="en-US"/>
        </w:rPr>
        <w:t>g</w:t>
      </w:r>
      <w:r w:rsidR="00036839" w:rsidRPr="00B40F64">
        <w:rPr>
          <w:lang w:val="en-US"/>
        </w:rPr>
        <w:t xml:space="preserve">lobal </w:t>
      </w:r>
      <w:r w:rsidR="002E6E26" w:rsidRPr="00B40F64">
        <w:rPr>
          <w:lang w:val="en-US"/>
        </w:rPr>
        <w:t>b</w:t>
      </w:r>
      <w:r w:rsidR="00036839" w:rsidRPr="00B40F64">
        <w:rPr>
          <w:lang w:val="en-US"/>
        </w:rPr>
        <w:t xml:space="preserve">iodiversity </w:t>
      </w:r>
      <w:r w:rsidR="002E6E26" w:rsidRPr="00B40F64">
        <w:rPr>
          <w:lang w:val="en-US"/>
        </w:rPr>
        <w:t>f</w:t>
      </w:r>
      <w:r w:rsidR="00036839" w:rsidRPr="00B40F64">
        <w:rPr>
          <w:lang w:val="en-US"/>
        </w:rPr>
        <w:t xml:space="preserve">ramework </w:t>
      </w:r>
      <w:r w:rsidR="003A1231" w:rsidRPr="00B40F64">
        <w:rPr>
          <w:lang w:val="en-US"/>
        </w:rPr>
        <w:t>a</w:t>
      </w:r>
      <w:r w:rsidR="00036839" w:rsidRPr="00B40F64">
        <w:rPr>
          <w:lang w:val="en-US"/>
        </w:rPr>
        <w:t xml:space="preserve">ction </w:t>
      </w:r>
      <w:r w:rsidR="003A1231" w:rsidRPr="00B40F64">
        <w:rPr>
          <w:lang w:val="en-US"/>
        </w:rPr>
        <w:t>t</w:t>
      </w:r>
      <w:r w:rsidR="00036839" w:rsidRPr="00B40F64">
        <w:rPr>
          <w:lang w:val="en-US"/>
        </w:rPr>
        <w:t xml:space="preserve">argets related to </w:t>
      </w:r>
      <w:r w:rsidR="003A1231" w:rsidRPr="00B40F64">
        <w:rPr>
          <w:lang w:val="en-US"/>
        </w:rPr>
        <w:t>b</w:t>
      </w:r>
      <w:r w:rsidR="00036839" w:rsidRPr="00B40F64">
        <w:rPr>
          <w:lang w:val="en-US"/>
        </w:rPr>
        <w:t>iosafety.</w:t>
      </w:r>
    </w:p>
    <w:p w14:paraId="7AA13B0C" w14:textId="5092F66D" w:rsidR="00FC3821" w:rsidRPr="00E221EC" w:rsidRDefault="00B26CF5"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n-US"/>
        </w:rPr>
      </w:pPr>
      <w:r w:rsidRPr="00B26CF5">
        <w:rPr>
          <w:lang w:val="en-US"/>
        </w:rPr>
        <w:t xml:space="preserve">The </w:t>
      </w:r>
      <w:r w:rsidRPr="00FA683C">
        <w:rPr>
          <w:bCs/>
          <w:kern w:val="22"/>
          <w:szCs w:val="22"/>
        </w:rPr>
        <w:t>Cartagena</w:t>
      </w:r>
      <w:r w:rsidRPr="00B26CF5">
        <w:rPr>
          <w:lang w:val="en-US"/>
        </w:rPr>
        <w:t xml:space="preserve"> Protocol also stands to benefit from the priority activities that will be supported </w:t>
      </w:r>
      <w:r w:rsidRPr="007E6F6B">
        <w:rPr>
          <w:lang w:val="en-US"/>
        </w:rPr>
        <w:t>through the focal area set-aside for enabling activities</w:t>
      </w:r>
      <w:r w:rsidR="001D3424" w:rsidRPr="007E6F6B">
        <w:rPr>
          <w:lang w:val="en-US"/>
        </w:rPr>
        <w:t>.</w:t>
      </w:r>
      <w:r w:rsidRPr="007E6F6B">
        <w:rPr>
          <w:lang w:val="en-US"/>
        </w:rPr>
        <w:t xml:space="preserve"> Support will be provided to produce the </w:t>
      </w:r>
      <w:r w:rsidR="00104AFC" w:rsidRPr="007E6F6B">
        <w:rPr>
          <w:lang w:val="en-US"/>
        </w:rPr>
        <w:t>n</w:t>
      </w:r>
      <w:r w:rsidRPr="007E6F6B">
        <w:rPr>
          <w:lang w:val="en-US"/>
        </w:rPr>
        <w:t xml:space="preserve">ational </w:t>
      </w:r>
      <w:r w:rsidR="00104AFC" w:rsidRPr="007E6F6B">
        <w:rPr>
          <w:lang w:val="en-US"/>
        </w:rPr>
        <w:t>r</w:t>
      </w:r>
      <w:r w:rsidRPr="007E6F6B">
        <w:rPr>
          <w:lang w:val="en-US"/>
        </w:rPr>
        <w:t>eport to the Cartagena</w:t>
      </w:r>
      <w:r w:rsidRPr="00E221EC">
        <w:rPr>
          <w:lang w:val="en-US"/>
        </w:rPr>
        <w:t xml:space="preserve"> Protocol </w:t>
      </w:r>
      <w:r w:rsidR="001335EE" w:rsidRPr="00E221EC">
        <w:rPr>
          <w:lang w:val="en-US"/>
        </w:rPr>
        <w:t xml:space="preserve">as part of the activities provided for under </w:t>
      </w:r>
      <w:r w:rsidR="00E221EC" w:rsidRPr="00E221EC">
        <w:rPr>
          <w:lang w:val="en-US"/>
        </w:rPr>
        <w:t>o</w:t>
      </w:r>
      <w:r w:rsidR="00032963" w:rsidRPr="00E221EC">
        <w:rPr>
          <w:lang w:val="en-US"/>
        </w:rPr>
        <w:t xml:space="preserve">bjective 3 of the </w:t>
      </w:r>
      <w:r w:rsidR="00E221EC" w:rsidRPr="00E221EC">
        <w:rPr>
          <w:lang w:val="en-US"/>
        </w:rPr>
        <w:t>b</w:t>
      </w:r>
      <w:r w:rsidR="00032963" w:rsidRPr="00E221EC">
        <w:rPr>
          <w:lang w:val="en-US"/>
        </w:rPr>
        <w:t xml:space="preserve">iodiversity </w:t>
      </w:r>
      <w:r w:rsidR="00E221EC" w:rsidRPr="00D34FA0">
        <w:rPr>
          <w:lang w:val="en-US"/>
        </w:rPr>
        <w:t>f</w:t>
      </w:r>
      <w:r w:rsidR="00032963" w:rsidRPr="00E221EC">
        <w:rPr>
          <w:lang w:val="en-US"/>
        </w:rPr>
        <w:t xml:space="preserve">ocal </w:t>
      </w:r>
      <w:r w:rsidR="00E221EC" w:rsidRPr="00D34FA0">
        <w:rPr>
          <w:lang w:val="en-US"/>
        </w:rPr>
        <w:t>a</w:t>
      </w:r>
      <w:r w:rsidR="00032963" w:rsidRPr="00E221EC">
        <w:rPr>
          <w:lang w:val="en-US"/>
        </w:rPr>
        <w:t>rea.</w:t>
      </w:r>
    </w:p>
    <w:p w14:paraId="12C2B514" w14:textId="1B082913" w:rsidR="009E74CD" w:rsidRPr="00340A1D" w:rsidRDefault="00F056E3"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n-US"/>
        </w:rPr>
      </w:pPr>
      <w:r>
        <w:rPr>
          <w:lang w:val="en-US"/>
        </w:rPr>
        <w:t>In addition, the inclusion of a</w:t>
      </w:r>
      <w:r w:rsidR="005D110E">
        <w:rPr>
          <w:lang w:val="en-US"/>
        </w:rPr>
        <w:t xml:space="preserve"> specific</w:t>
      </w:r>
      <w:r>
        <w:rPr>
          <w:lang w:val="en-US"/>
        </w:rPr>
        <w:t xml:space="preserve"> </w:t>
      </w:r>
      <w:r w:rsidR="002E6E26">
        <w:rPr>
          <w:lang w:val="en-US"/>
        </w:rPr>
        <w:t>b</w:t>
      </w:r>
      <w:r w:rsidR="005D110E">
        <w:rPr>
          <w:lang w:val="en-US"/>
        </w:rPr>
        <w:t>iosafety</w:t>
      </w:r>
      <w:r w:rsidR="002E6E26">
        <w:rPr>
          <w:lang w:val="en-US"/>
        </w:rPr>
        <w:t>-</w:t>
      </w:r>
      <w:r>
        <w:rPr>
          <w:lang w:val="en-US"/>
        </w:rPr>
        <w:t xml:space="preserve">related target in the </w:t>
      </w:r>
      <w:r w:rsidR="002E6E26">
        <w:rPr>
          <w:lang w:val="en-US"/>
        </w:rPr>
        <w:t>p</w:t>
      </w:r>
      <w:r>
        <w:rPr>
          <w:lang w:val="en-US"/>
        </w:rPr>
        <w:t>ost</w:t>
      </w:r>
      <w:r w:rsidR="002E6E26">
        <w:rPr>
          <w:lang w:val="en-US"/>
        </w:rPr>
        <w:t>-</w:t>
      </w:r>
      <w:r>
        <w:rPr>
          <w:lang w:val="en-US"/>
        </w:rPr>
        <w:t xml:space="preserve">2020 global biodiversity framework </w:t>
      </w:r>
      <w:r w:rsidR="002E6E26">
        <w:rPr>
          <w:lang w:val="en-US"/>
        </w:rPr>
        <w:t xml:space="preserve">would </w:t>
      </w:r>
      <w:r w:rsidR="00355323">
        <w:rPr>
          <w:lang w:val="en-US"/>
        </w:rPr>
        <w:t xml:space="preserve">provide an additional opportunity for </w:t>
      </w:r>
      <w:r w:rsidR="005D110E">
        <w:rPr>
          <w:lang w:val="en-US"/>
        </w:rPr>
        <w:t>supporting activities relevant to the Cartagena Protocol</w:t>
      </w:r>
      <w:r w:rsidR="002E6E26">
        <w:rPr>
          <w:lang w:val="en-US"/>
        </w:rPr>
        <w:t xml:space="preserve"> as part of the implementation of the global framework</w:t>
      </w:r>
      <w:r w:rsidR="005D110E">
        <w:rPr>
          <w:lang w:val="en-US"/>
        </w:rPr>
        <w:t>.</w:t>
      </w:r>
    </w:p>
    <w:p w14:paraId="4F960A46" w14:textId="31049F32" w:rsidR="007B458A" w:rsidRPr="00D34FA0" w:rsidRDefault="0008465D" w:rsidP="00D34FA0">
      <w:pPr>
        <w:pStyle w:val="Para1"/>
        <w:keepNext/>
        <w:numPr>
          <w:ilvl w:val="0"/>
          <w:numId w:val="0"/>
        </w:numPr>
        <w:suppressLineNumbers/>
        <w:suppressAutoHyphens/>
        <w:kinsoku w:val="0"/>
        <w:overflowPunct w:val="0"/>
        <w:autoSpaceDE w:val="0"/>
        <w:autoSpaceDN w:val="0"/>
        <w:snapToGrid w:val="0"/>
        <w:jc w:val="center"/>
        <w:outlineLvl w:val="1"/>
        <w:rPr>
          <w:b/>
        </w:rPr>
      </w:pPr>
      <w:r w:rsidRPr="00D34FA0">
        <w:rPr>
          <w:b/>
        </w:rPr>
        <w:t>D.</w:t>
      </w:r>
      <w:r w:rsidR="007056B7">
        <w:rPr>
          <w:b/>
        </w:rPr>
        <w:tab/>
      </w:r>
      <w:r w:rsidR="007B458A" w:rsidRPr="00D34FA0">
        <w:rPr>
          <w:b/>
        </w:rPr>
        <w:t>Sixth review of the effectiveness of the financial mechanism</w:t>
      </w:r>
    </w:p>
    <w:p w14:paraId="4A14EE67" w14:textId="3AB9BED8" w:rsidR="007B458A" w:rsidRPr="00F637A7" w:rsidRDefault="007B458A"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n-US"/>
        </w:rPr>
      </w:pPr>
      <w:r w:rsidRPr="002907E8">
        <w:rPr>
          <w:lang w:val="en-US"/>
        </w:rPr>
        <w:t xml:space="preserve">In decision 14/23 the Parties requested the Executive Secretary to </w:t>
      </w:r>
      <w:proofErr w:type="gramStart"/>
      <w:r w:rsidRPr="002907E8">
        <w:rPr>
          <w:lang w:val="en-US"/>
        </w:rPr>
        <w:t>take into account</w:t>
      </w:r>
      <w:proofErr w:type="gramEnd"/>
      <w:r w:rsidRPr="002907E8">
        <w:rPr>
          <w:lang w:val="en-US"/>
        </w:rPr>
        <w:t xml:space="preserve"> the experiences gained from past reviews of the effectiveness of the financial mechanism in preparing the terms of reference for the sixth review of the effectiveness of the financial mechanism, for consideration by the Conference of the Parties at its fifteenth meeting. The Subsidiary Body on Implementation at its third meeting considered </w:t>
      </w:r>
      <w:r w:rsidR="00F04592">
        <w:rPr>
          <w:lang w:val="en-US"/>
        </w:rPr>
        <w:t xml:space="preserve">the </w:t>
      </w:r>
      <w:r w:rsidRPr="002907E8">
        <w:rPr>
          <w:lang w:val="en-US"/>
        </w:rPr>
        <w:t xml:space="preserve">draft </w:t>
      </w:r>
      <w:r w:rsidR="006E07F1">
        <w:rPr>
          <w:lang w:val="en-US"/>
        </w:rPr>
        <w:t xml:space="preserve">terms of reference </w:t>
      </w:r>
      <w:r w:rsidR="00F04592">
        <w:rPr>
          <w:lang w:val="en-US"/>
        </w:rPr>
        <w:t xml:space="preserve">prepared by the Executive Secretary and proposed </w:t>
      </w:r>
      <w:r w:rsidRPr="002907E8">
        <w:rPr>
          <w:lang w:val="en-US"/>
        </w:rPr>
        <w:t xml:space="preserve">terms of reference for the consideration of the </w:t>
      </w:r>
      <w:r w:rsidR="00F04592">
        <w:rPr>
          <w:lang w:val="en-US"/>
        </w:rPr>
        <w:t xml:space="preserve">Conference of the </w:t>
      </w:r>
      <w:r w:rsidRPr="002907E8">
        <w:rPr>
          <w:lang w:val="en-US"/>
        </w:rPr>
        <w:t>P</w:t>
      </w:r>
      <w:r w:rsidRPr="0094677D">
        <w:rPr>
          <w:lang w:val="en-US"/>
        </w:rPr>
        <w:t xml:space="preserve">arties </w:t>
      </w:r>
      <w:r w:rsidR="00F04592" w:rsidRPr="00F637A7">
        <w:rPr>
          <w:lang w:val="en-US"/>
        </w:rPr>
        <w:t>at its fifteenth meeting</w:t>
      </w:r>
      <w:r w:rsidR="00E3761B" w:rsidRPr="00F637A7">
        <w:rPr>
          <w:lang w:val="en-US"/>
        </w:rPr>
        <w:t>,</w:t>
      </w:r>
      <w:r w:rsidR="00F04592" w:rsidRPr="00F637A7">
        <w:rPr>
          <w:lang w:val="en-US"/>
        </w:rPr>
        <w:t xml:space="preserve"> contained in</w:t>
      </w:r>
      <w:r w:rsidR="00E13A87" w:rsidRPr="00F637A7">
        <w:rPr>
          <w:lang w:val="en-US"/>
        </w:rPr>
        <w:t xml:space="preserve"> </w:t>
      </w:r>
      <w:r w:rsidR="0094677D" w:rsidRPr="00F637A7">
        <w:rPr>
          <w:lang w:val="en-US"/>
        </w:rPr>
        <w:t xml:space="preserve">annex III to </w:t>
      </w:r>
      <w:r w:rsidRPr="00F637A7">
        <w:rPr>
          <w:lang w:val="en-US"/>
        </w:rPr>
        <w:t>recommendation 3/7</w:t>
      </w:r>
      <w:r w:rsidR="00445E38" w:rsidRPr="00F637A7">
        <w:rPr>
          <w:lang w:val="en-US"/>
        </w:rPr>
        <w:t xml:space="preserve"> of the Subsidiary Body</w:t>
      </w:r>
      <w:r w:rsidRPr="00F637A7">
        <w:rPr>
          <w:lang w:val="en-US"/>
        </w:rPr>
        <w:t>.</w:t>
      </w:r>
    </w:p>
    <w:p w14:paraId="77283CEB" w14:textId="4B5F9ACF" w:rsidR="007B458A" w:rsidRPr="00340A1D" w:rsidRDefault="007B458A" w:rsidP="00682861">
      <w:pPr>
        <w:pStyle w:val="Para1"/>
        <w:numPr>
          <w:ilvl w:val="0"/>
          <w:numId w:val="6"/>
        </w:numPr>
        <w:suppressLineNumbers/>
        <w:tabs>
          <w:tab w:val="clear" w:pos="360"/>
          <w:tab w:val="num" w:pos="720"/>
        </w:tabs>
        <w:suppressAutoHyphens/>
        <w:kinsoku w:val="0"/>
        <w:overflowPunct w:val="0"/>
        <w:autoSpaceDE w:val="0"/>
        <w:autoSpaceDN w:val="0"/>
        <w:snapToGrid w:val="0"/>
        <w:rPr>
          <w:lang w:val="en-US"/>
        </w:rPr>
      </w:pPr>
      <w:r w:rsidRPr="002907E8">
        <w:rPr>
          <w:lang w:val="en-US"/>
        </w:rPr>
        <w:t xml:space="preserve">The sixth review will consider the effectiveness of the financial mechanism for the implementation of the Convention </w:t>
      </w:r>
      <w:r w:rsidR="00F04592">
        <w:rPr>
          <w:lang w:val="en-US"/>
        </w:rPr>
        <w:t>and</w:t>
      </w:r>
      <w:r w:rsidRPr="002907E8">
        <w:rPr>
          <w:lang w:val="en-US"/>
        </w:rPr>
        <w:t xml:space="preserve"> its Protocols. In this regard, Parties to the Cartagena Protocol on Biosafety may benefit from </w:t>
      </w:r>
      <w:r w:rsidR="00575DD7" w:rsidRPr="002907E8">
        <w:rPr>
          <w:lang w:val="en-US"/>
        </w:rPr>
        <w:t>participati</w:t>
      </w:r>
      <w:r w:rsidR="00E0367F">
        <w:rPr>
          <w:lang w:val="en-US"/>
        </w:rPr>
        <w:t>ng</w:t>
      </w:r>
      <w:r w:rsidRPr="002907E8">
        <w:rPr>
          <w:lang w:val="en-US"/>
        </w:rPr>
        <w:t xml:space="preserve"> </w:t>
      </w:r>
      <w:r w:rsidR="00E0367F">
        <w:rPr>
          <w:lang w:val="en-US"/>
        </w:rPr>
        <w:t xml:space="preserve">actively </w:t>
      </w:r>
      <w:r w:rsidRPr="002907E8">
        <w:rPr>
          <w:lang w:val="en-US"/>
        </w:rPr>
        <w:t>in the review and shar</w:t>
      </w:r>
      <w:r w:rsidR="00E0367F">
        <w:rPr>
          <w:lang w:val="en-US"/>
        </w:rPr>
        <w:t>ing</w:t>
      </w:r>
      <w:r w:rsidRPr="002907E8">
        <w:rPr>
          <w:lang w:val="en-US"/>
        </w:rPr>
        <w:t xml:space="preserve"> their experiences in accessing and utilizing GEF resources. This </w:t>
      </w:r>
      <w:r w:rsidR="00575DD7" w:rsidRPr="002907E8">
        <w:rPr>
          <w:lang w:val="en-US"/>
        </w:rPr>
        <w:t>review will</w:t>
      </w:r>
      <w:r w:rsidRPr="002907E8">
        <w:rPr>
          <w:lang w:val="en-US"/>
        </w:rPr>
        <w:t xml:space="preserve"> </w:t>
      </w:r>
      <w:r w:rsidR="00575DD7" w:rsidRPr="002907E8">
        <w:rPr>
          <w:lang w:val="en-US"/>
        </w:rPr>
        <w:t xml:space="preserve">be a key tool for gaining a clearer </w:t>
      </w:r>
      <w:r w:rsidR="0010100D" w:rsidRPr="002907E8">
        <w:rPr>
          <w:lang w:val="en-US"/>
        </w:rPr>
        <w:t>understanding</w:t>
      </w:r>
      <w:r w:rsidR="00FF370B" w:rsidRPr="002907E8">
        <w:rPr>
          <w:lang w:val="en-US"/>
        </w:rPr>
        <w:t xml:space="preserve"> of the specific underlying context that has resulted in a low </w:t>
      </w:r>
      <w:r w:rsidRPr="002907E8">
        <w:rPr>
          <w:lang w:val="en-US"/>
        </w:rPr>
        <w:t>util</w:t>
      </w:r>
      <w:r w:rsidRPr="005323B5">
        <w:rPr>
          <w:lang w:val="en-US"/>
        </w:rPr>
        <w:t xml:space="preserve">ization of the funding allocated </w:t>
      </w:r>
      <w:r w:rsidR="00E0367F" w:rsidRPr="005323B5">
        <w:rPr>
          <w:lang w:val="en-US"/>
        </w:rPr>
        <w:t xml:space="preserve">by GEF </w:t>
      </w:r>
      <w:r w:rsidRPr="005323B5">
        <w:rPr>
          <w:lang w:val="en-US"/>
        </w:rPr>
        <w:t xml:space="preserve">to support the implementation of the </w:t>
      </w:r>
      <w:r w:rsidR="00FF370B" w:rsidRPr="005323B5">
        <w:rPr>
          <w:lang w:val="en-US"/>
        </w:rPr>
        <w:t xml:space="preserve">Cartagena </w:t>
      </w:r>
      <w:r w:rsidR="002907E8" w:rsidRPr="005323B5">
        <w:rPr>
          <w:lang w:val="en-US"/>
        </w:rPr>
        <w:t>Protocol.</w:t>
      </w:r>
      <w:r w:rsidRPr="005323B5">
        <w:rPr>
          <w:lang w:val="en-US"/>
        </w:rPr>
        <w:t xml:space="preserve"> </w:t>
      </w:r>
      <w:r w:rsidR="005D110E" w:rsidRPr="005323B5">
        <w:rPr>
          <w:lang w:val="en-US"/>
        </w:rPr>
        <w:t>The review will be an opportun</w:t>
      </w:r>
      <w:r w:rsidR="00E0367F" w:rsidRPr="005323B5">
        <w:rPr>
          <w:lang w:val="en-US"/>
        </w:rPr>
        <w:t>ity</w:t>
      </w:r>
      <w:r w:rsidR="005D110E" w:rsidRPr="005323B5">
        <w:rPr>
          <w:lang w:val="en-US"/>
        </w:rPr>
        <w:t xml:space="preserve"> to get a better understanding of the contribution of the biosafety activities to the </w:t>
      </w:r>
      <w:r w:rsidR="00355323" w:rsidRPr="005323B5">
        <w:rPr>
          <w:lang w:val="en-US"/>
        </w:rPr>
        <w:t>strategic objectives</w:t>
      </w:r>
      <w:r w:rsidR="005D110E" w:rsidRPr="005323B5">
        <w:rPr>
          <w:lang w:val="en-US"/>
        </w:rPr>
        <w:t xml:space="preserve"> of the </w:t>
      </w:r>
      <w:r w:rsidR="00E0367F" w:rsidRPr="005323B5">
        <w:rPr>
          <w:lang w:val="en-US"/>
        </w:rPr>
        <w:t>b</w:t>
      </w:r>
      <w:r w:rsidR="005D110E" w:rsidRPr="005323B5">
        <w:rPr>
          <w:lang w:val="en-US"/>
        </w:rPr>
        <w:t>iodiversity windo</w:t>
      </w:r>
      <w:r w:rsidR="00663222" w:rsidRPr="005323B5">
        <w:rPr>
          <w:lang w:val="en-US"/>
        </w:rPr>
        <w:t>w</w:t>
      </w:r>
      <w:r w:rsidR="00E13A87" w:rsidRPr="005323B5">
        <w:rPr>
          <w:lang w:val="en-US"/>
        </w:rPr>
        <w:t xml:space="preserve"> under </w:t>
      </w:r>
      <w:r w:rsidR="003C528B" w:rsidRPr="005323B5">
        <w:rPr>
          <w:lang w:val="en-US"/>
        </w:rPr>
        <w:t>the seventh replenishment</w:t>
      </w:r>
      <w:r w:rsidR="00663222" w:rsidRPr="005323B5">
        <w:rPr>
          <w:lang w:val="en-US"/>
        </w:rPr>
        <w:t xml:space="preserve"> and </w:t>
      </w:r>
      <w:r w:rsidR="005323B5" w:rsidRPr="005323B5">
        <w:rPr>
          <w:lang w:val="en-US"/>
        </w:rPr>
        <w:t>to</w:t>
      </w:r>
      <w:r w:rsidR="005323B5">
        <w:rPr>
          <w:lang w:val="en-US"/>
        </w:rPr>
        <w:t xml:space="preserve"> </w:t>
      </w:r>
      <w:r w:rsidR="00663222">
        <w:rPr>
          <w:lang w:val="en-US"/>
        </w:rPr>
        <w:t xml:space="preserve">strengthening of </w:t>
      </w:r>
      <w:r w:rsidR="00355323" w:rsidRPr="00355323">
        <w:rPr>
          <w:lang w:val="en-US"/>
        </w:rPr>
        <w:t xml:space="preserve">capacity for implementation of the </w:t>
      </w:r>
      <w:r w:rsidR="00E0367F">
        <w:rPr>
          <w:lang w:val="en-US"/>
        </w:rPr>
        <w:t>P</w:t>
      </w:r>
      <w:r w:rsidR="00355323" w:rsidRPr="00355323">
        <w:rPr>
          <w:lang w:val="en-US"/>
        </w:rPr>
        <w:t>rotocol</w:t>
      </w:r>
      <w:r w:rsidR="00036839">
        <w:rPr>
          <w:lang w:val="en-US"/>
        </w:rPr>
        <w:t>.</w:t>
      </w:r>
    </w:p>
    <w:p w14:paraId="746742B0" w14:textId="56B9F782" w:rsidR="0078484B" w:rsidRPr="00D34FA0" w:rsidRDefault="00734AA3" w:rsidP="00D34FA0">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rPr>
      </w:pPr>
      <w:r>
        <w:rPr>
          <w:rFonts w:ascii="Times New Roman Bold" w:hAnsi="Times New Roman Bold"/>
          <w:b/>
          <w:caps/>
        </w:rPr>
        <w:t>III.</w:t>
      </w:r>
      <w:r>
        <w:rPr>
          <w:rFonts w:ascii="Times New Roman Bold" w:hAnsi="Times New Roman Bold"/>
          <w:b/>
          <w:caps/>
        </w:rPr>
        <w:tab/>
      </w:r>
      <w:r w:rsidR="0078484B" w:rsidRPr="00D34FA0">
        <w:rPr>
          <w:rFonts w:ascii="Times New Roman Bold" w:hAnsi="Times New Roman Bold"/>
          <w:b/>
          <w:caps/>
        </w:rPr>
        <w:t>Conclusions</w:t>
      </w:r>
    </w:p>
    <w:p w14:paraId="2A8448B3" w14:textId="4CAA1B44" w:rsidR="00FC3821" w:rsidRPr="007E6F6B" w:rsidRDefault="00505DC9"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682861">
        <w:rPr>
          <w:bCs/>
          <w:kern w:val="22"/>
          <w:szCs w:val="22"/>
        </w:rPr>
        <w:t xml:space="preserve">While </w:t>
      </w:r>
      <w:r w:rsidR="005B781D" w:rsidRPr="00682861">
        <w:rPr>
          <w:bCs/>
          <w:kern w:val="22"/>
          <w:szCs w:val="22"/>
        </w:rPr>
        <w:t>GEF</w:t>
      </w:r>
      <w:r w:rsidRPr="00682861">
        <w:rPr>
          <w:bCs/>
          <w:kern w:val="22"/>
          <w:szCs w:val="22"/>
        </w:rPr>
        <w:t>,</w:t>
      </w:r>
      <w:r w:rsidR="005B781D" w:rsidRPr="00682861">
        <w:rPr>
          <w:bCs/>
          <w:kern w:val="22"/>
          <w:szCs w:val="22"/>
        </w:rPr>
        <w:t xml:space="preserve"> </w:t>
      </w:r>
      <w:r w:rsidRPr="00682861">
        <w:rPr>
          <w:bCs/>
          <w:kern w:val="22"/>
          <w:szCs w:val="22"/>
        </w:rPr>
        <w:t xml:space="preserve">through its seventh replenishment </w:t>
      </w:r>
      <w:r w:rsidRPr="00092426">
        <w:rPr>
          <w:bCs/>
          <w:kern w:val="22"/>
          <w:szCs w:val="22"/>
        </w:rPr>
        <w:t xml:space="preserve">cycle, </w:t>
      </w:r>
      <w:r w:rsidR="00AE524A" w:rsidRPr="00092426">
        <w:rPr>
          <w:bCs/>
          <w:kern w:val="22"/>
          <w:szCs w:val="22"/>
        </w:rPr>
        <w:t xml:space="preserve">has </w:t>
      </w:r>
      <w:r w:rsidRPr="00092426">
        <w:rPr>
          <w:bCs/>
          <w:kern w:val="22"/>
          <w:szCs w:val="22"/>
        </w:rPr>
        <w:t>continued</w:t>
      </w:r>
      <w:r w:rsidRPr="00682861">
        <w:rPr>
          <w:bCs/>
          <w:kern w:val="22"/>
          <w:szCs w:val="22"/>
        </w:rPr>
        <w:t xml:space="preserve"> to </w:t>
      </w:r>
      <w:r w:rsidR="00AE524A" w:rsidRPr="00682861">
        <w:rPr>
          <w:bCs/>
          <w:kern w:val="22"/>
          <w:szCs w:val="22"/>
        </w:rPr>
        <w:t>ma</w:t>
      </w:r>
      <w:r w:rsidRPr="00682861">
        <w:rPr>
          <w:bCs/>
          <w:kern w:val="22"/>
          <w:szCs w:val="22"/>
        </w:rPr>
        <w:t>ke</w:t>
      </w:r>
      <w:r w:rsidR="00AE524A" w:rsidRPr="00682861">
        <w:rPr>
          <w:bCs/>
          <w:kern w:val="22"/>
          <w:szCs w:val="22"/>
        </w:rPr>
        <w:t xml:space="preserve"> </w:t>
      </w:r>
      <w:r w:rsidR="005B781D" w:rsidRPr="00682861">
        <w:rPr>
          <w:bCs/>
          <w:kern w:val="22"/>
          <w:szCs w:val="22"/>
        </w:rPr>
        <w:t>funds</w:t>
      </w:r>
      <w:r w:rsidRPr="00682861">
        <w:rPr>
          <w:bCs/>
          <w:kern w:val="22"/>
          <w:szCs w:val="22"/>
        </w:rPr>
        <w:t xml:space="preserve"> available to</w:t>
      </w:r>
      <w:r w:rsidR="00AE524A" w:rsidRPr="00682861">
        <w:rPr>
          <w:bCs/>
          <w:kern w:val="22"/>
          <w:szCs w:val="22"/>
        </w:rPr>
        <w:t xml:space="preserve"> Parties</w:t>
      </w:r>
      <w:r w:rsidRPr="00682861">
        <w:rPr>
          <w:bCs/>
          <w:kern w:val="22"/>
          <w:szCs w:val="22"/>
        </w:rPr>
        <w:t xml:space="preserve"> to be used</w:t>
      </w:r>
      <w:r w:rsidR="00AE524A" w:rsidRPr="00682861">
        <w:rPr>
          <w:bCs/>
          <w:kern w:val="22"/>
          <w:szCs w:val="22"/>
        </w:rPr>
        <w:t xml:space="preserve"> towards the implementation of the Cartagena Protocol </w:t>
      </w:r>
      <w:r w:rsidR="00D56992">
        <w:rPr>
          <w:bCs/>
          <w:kern w:val="22"/>
          <w:szCs w:val="22"/>
        </w:rPr>
        <w:t xml:space="preserve">on Biosafety </w:t>
      </w:r>
      <w:r w:rsidR="00AE524A" w:rsidRPr="00682861">
        <w:rPr>
          <w:bCs/>
          <w:kern w:val="22"/>
          <w:szCs w:val="22"/>
        </w:rPr>
        <w:t>and the Nagoya</w:t>
      </w:r>
      <w:r w:rsidRPr="00682861">
        <w:rPr>
          <w:bCs/>
          <w:kern w:val="22"/>
          <w:szCs w:val="22"/>
        </w:rPr>
        <w:t xml:space="preserve"> </w:t>
      </w:r>
      <w:r w:rsidR="00172BB1" w:rsidRPr="00DC65D8">
        <w:rPr>
          <w:kern w:val="22"/>
          <w:lang w:val="en-CA"/>
        </w:rPr>
        <w:t>–</w:t>
      </w:r>
      <w:r w:rsidRPr="00682861">
        <w:rPr>
          <w:bCs/>
          <w:kern w:val="22"/>
          <w:szCs w:val="22"/>
        </w:rPr>
        <w:t xml:space="preserve"> </w:t>
      </w:r>
      <w:r w:rsidR="00AE524A" w:rsidRPr="00682861">
        <w:rPr>
          <w:bCs/>
          <w:kern w:val="22"/>
          <w:szCs w:val="22"/>
        </w:rPr>
        <w:t>Kuala Lumpur Supplementary Protocol on Liability and Redress</w:t>
      </w:r>
      <w:r w:rsidRPr="00682861">
        <w:rPr>
          <w:bCs/>
          <w:kern w:val="22"/>
          <w:szCs w:val="22"/>
        </w:rPr>
        <w:t>,</w:t>
      </w:r>
      <w:r w:rsidR="00AE524A" w:rsidRPr="00682861">
        <w:rPr>
          <w:bCs/>
          <w:kern w:val="22"/>
          <w:szCs w:val="22"/>
        </w:rPr>
        <w:t xml:space="preserve"> </w:t>
      </w:r>
      <w:r w:rsidR="002B5573" w:rsidRPr="00682861">
        <w:rPr>
          <w:bCs/>
          <w:kern w:val="22"/>
          <w:szCs w:val="22"/>
        </w:rPr>
        <w:t xml:space="preserve">the uptake of these resources by Parties has been limited. </w:t>
      </w:r>
      <w:r w:rsidR="00E106AE" w:rsidRPr="00682861">
        <w:rPr>
          <w:bCs/>
          <w:kern w:val="22"/>
          <w:szCs w:val="22"/>
        </w:rPr>
        <w:t xml:space="preserve">The ratification processes were directly </w:t>
      </w:r>
      <w:r w:rsidR="00E106AE" w:rsidRPr="007E6F6B">
        <w:rPr>
          <w:bCs/>
          <w:kern w:val="22"/>
          <w:szCs w:val="22"/>
        </w:rPr>
        <w:t xml:space="preserve">influenced by the initiation, and especially the completion, of the GEF projects. </w:t>
      </w:r>
      <w:r w:rsidR="002B5573" w:rsidRPr="007E6F6B">
        <w:rPr>
          <w:bCs/>
          <w:kern w:val="22"/>
          <w:szCs w:val="22"/>
        </w:rPr>
        <w:t xml:space="preserve">The enabling activities supported </w:t>
      </w:r>
      <w:r w:rsidR="00E0367F" w:rsidRPr="007E6F6B">
        <w:rPr>
          <w:bCs/>
          <w:kern w:val="22"/>
          <w:szCs w:val="22"/>
        </w:rPr>
        <w:t>by</w:t>
      </w:r>
      <w:r w:rsidR="002B5573" w:rsidRPr="007E6F6B">
        <w:rPr>
          <w:bCs/>
          <w:kern w:val="22"/>
          <w:szCs w:val="22"/>
        </w:rPr>
        <w:t xml:space="preserve"> GEF for preparation of national reports and the </w:t>
      </w:r>
      <w:r w:rsidR="00E0367F" w:rsidRPr="007E6F6B">
        <w:rPr>
          <w:bCs/>
          <w:kern w:val="22"/>
          <w:szCs w:val="22"/>
        </w:rPr>
        <w:t>Biosafety Clearing</w:t>
      </w:r>
      <w:r w:rsidR="00887E3D" w:rsidRPr="007E6F6B">
        <w:rPr>
          <w:bCs/>
          <w:kern w:val="22"/>
          <w:szCs w:val="22"/>
        </w:rPr>
        <w:t>-</w:t>
      </w:r>
      <w:r w:rsidR="00E0367F" w:rsidRPr="007E6F6B">
        <w:rPr>
          <w:bCs/>
          <w:kern w:val="22"/>
          <w:szCs w:val="22"/>
        </w:rPr>
        <w:t>House third phase (</w:t>
      </w:r>
      <w:r w:rsidR="002B5573" w:rsidRPr="007E6F6B">
        <w:rPr>
          <w:bCs/>
          <w:kern w:val="22"/>
          <w:szCs w:val="22"/>
        </w:rPr>
        <w:t>BCH III</w:t>
      </w:r>
      <w:r w:rsidR="00E0367F" w:rsidRPr="007E6F6B">
        <w:rPr>
          <w:bCs/>
          <w:kern w:val="22"/>
          <w:szCs w:val="22"/>
        </w:rPr>
        <w:t>)</w:t>
      </w:r>
      <w:r w:rsidR="002B5573" w:rsidRPr="007E6F6B">
        <w:rPr>
          <w:bCs/>
          <w:kern w:val="22"/>
          <w:szCs w:val="22"/>
        </w:rPr>
        <w:t xml:space="preserve"> project play a significant role in supporting the implementation of the Protocol. </w:t>
      </w:r>
    </w:p>
    <w:p w14:paraId="59364BE4" w14:textId="34E4DB57" w:rsidR="00505DC9" w:rsidRPr="00682861" w:rsidRDefault="008C7CDC"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682861">
        <w:rPr>
          <w:bCs/>
          <w:kern w:val="22"/>
          <w:szCs w:val="22"/>
        </w:rPr>
        <w:t xml:space="preserve">A total of </w:t>
      </w:r>
      <w:r w:rsidR="00AE524A" w:rsidRPr="00682861">
        <w:rPr>
          <w:bCs/>
          <w:kern w:val="22"/>
          <w:szCs w:val="22"/>
        </w:rPr>
        <w:t xml:space="preserve">71 eligible countries </w:t>
      </w:r>
      <w:r w:rsidR="00172BB1">
        <w:rPr>
          <w:bCs/>
          <w:kern w:val="22"/>
          <w:szCs w:val="22"/>
        </w:rPr>
        <w:t>have</w:t>
      </w:r>
      <w:r w:rsidR="00F32724" w:rsidRPr="00682861">
        <w:rPr>
          <w:bCs/>
          <w:kern w:val="22"/>
          <w:szCs w:val="22"/>
        </w:rPr>
        <w:t xml:space="preserve"> </w:t>
      </w:r>
      <w:r w:rsidR="00AE524A" w:rsidRPr="00682861">
        <w:rPr>
          <w:bCs/>
          <w:kern w:val="22"/>
          <w:szCs w:val="22"/>
        </w:rPr>
        <w:t xml:space="preserve">yet to request support to implement their national biosafety </w:t>
      </w:r>
      <w:r w:rsidR="00631673" w:rsidRPr="00682861">
        <w:rPr>
          <w:bCs/>
          <w:kern w:val="22"/>
          <w:szCs w:val="22"/>
        </w:rPr>
        <w:t>frameworks</w:t>
      </w:r>
      <w:r w:rsidR="00E13A87" w:rsidRPr="00682861">
        <w:rPr>
          <w:bCs/>
          <w:kern w:val="22"/>
          <w:szCs w:val="22"/>
        </w:rPr>
        <w:t xml:space="preserve"> using the GEF modalities</w:t>
      </w:r>
      <w:r w:rsidR="00631673" w:rsidRPr="00682861">
        <w:rPr>
          <w:bCs/>
          <w:kern w:val="22"/>
          <w:szCs w:val="22"/>
        </w:rPr>
        <w:t>.</w:t>
      </w:r>
      <w:r w:rsidR="00AE524A" w:rsidRPr="00682861">
        <w:rPr>
          <w:bCs/>
          <w:kern w:val="22"/>
          <w:szCs w:val="22"/>
        </w:rPr>
        <w:t xml:space="preserve"> </w:t>
      </w:r>
      <w:r w:rsidR="00BC1696" w:rsidRPr="00682861">
        <w:rPr>
          <w:bCs/>
          <w:kern w:val="22"/>
          <w:szCs w:val="22"/>
        </w:rPr>
        <w:t>This means that there are still many Parties that could request support.</w:t>
      </w:r>
      <w:r w:rsidR="00BC1696" w:rsidRPr="00682861">
        <w:rPr>
          <w:bCs/>
        </w:rPr>
        <w:t xml:space="preserve"> </w:t>
      </w:r>
    </w:p>
    <w:p w14:paraId="5B0A5B29" w14:textId="1A163A88" w:rsidR="006E1F4A" w:rsidRPr="00682861" w:rsidRDefault="006E1F4A"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682861">
        <w:rPr>
          <w:bCs/>
          <w:kern w:val="22"/>
          <w:szCs w:val="22"/>
        </w:rPr>
        <w:t xml:space="preserve">The structure and content of the four-year outcome-oriented framework of programme priorities for the eighth replenishment period of the GEF Trust Fund </w:t>
      </w:r>
      <w:r w:rsidR="0033735A" w:rsidRPr="005D7130">
        <w:rPr>
          <w:bCs/>
          <w:kern w:val="22"/>
          <w:szCs w:val="22"/>
        </w:rPr>
        <w:t>includes</w:t>
      </w:r>
      <w:r w:rsidRPr="005D7130">
        <w:rPr>
          <w:bCs/>
          <w:kern w:val="22"/>
          <w:szCs w:val="22"/>
        </w:rPr>
        <w:t xml:space="preserve"> </w:t>
      </w:r>
      <w:r w:rsidR="009561F1" w:rsidRPr="005D7130">
        <w:rPr>
          <w:bCs/>
          <w:kern w:val="22"/>
          <w:szCs w:val="22"/>
        </w:rPr>
        <w:t>elements</w:t>
      </w:r>
      <w:r w:rsidRPr="005D7130">
        <w:rPr>
          <w:bCs/>
          <w:kern w:val="22"/>
          <w:szCs w:val="22"/>
        </w:rPr>
        <w:t xml:space="preserve"> </w:t>
      </w:r>
      <w:r w:rsidR="0033735A" w:rsidRPr="005D7130">
        <w:rPr>
          <w:bCs/>
          <w:kern w:val="22"/>
          <w:szCs w:val="22"/>
        </w:rPr>
        <w:t>from</w:t>
      </w:r>
      <w:r w:rsidRPr="005D7130">
        <w:rPr>
          <w:bCs/>
          <w:kern w:val="22"/>
          <w:szCs w:val="22"/>
        </w:rPr>
        <w:t xml:space="preserve"> the </w:t>
      </w:r>
      <w:r w:rsidR="003B39A9" w:rsidRPr="005D7130">
        <w:rPr>
          <w:bCs/>
          <w:kern w:val="22"/>
          <w:szCs w:val="22"/>
        </w:rPr>
        <w:t xml:space="preserve">draft </w:t>
      </w:r>
      <w:r w:rsidRPr="005D7130">
        <w:rPr>
          <w:bCs/>
          <w:kern w:val="22"/>
          <w:szCs w:val="22"/>
        </w:rPr>
        <w:t xml:space="preserve">implementation plan and capacity-building action plan for the Cartagena Protocol (CBD/SBI/3/18) and the outcomes of the </w:t>
      </w:r>
      <w:r w:rsidR="00E3751C" w:rsidRPr="005D7130">
        <w:rPr>
          <w:bCs/>
          <w:kern w:val="22"/>
          <w:szCs w:val="22"/>
        </w:rPr>
        <w:t>fourth</w:t>
      </w:r>
      <w:r w:rsidRPr="005D7130">
        <w:rPr>
          <w:bCs/>
          <w:kern w:val="22"/>
          <w:szCs w:val="22"/>
        </w:rPr>
        <w:t xml:space="preserve"> assessment and review of the Cartagena Protocol on Biosafety</w:t>
      </w:r>
      <w:r w:rsidR="009561F1" w:rsidRPr="005D7130">
        <w:rPr>
          <w:bCs/>
          <w:kern w:val="22"/>
          <w:szCs w:val="22"/>
        </w:rPr>
        <w:t>, as these all provide useful information on biosafety actions taken by the Parties that could be informative</w:t>
      </w:r>
      <w:r w:rsidR="009561F1" w:rsidRPr="00682861">
        <w:rPr>
          <w:bCs/>
          <w:kern w:val="22"/>
          <w:szCs w:val="22"/>
        </w:rPr>
        <w:t xml:space="preserve"> in the planning of next programming directions</w:t>
      </w:r>
      <w:r w:rsidRPr="00682861">
        <w:rPr>
          <w:bCs/>
          <w:kern w:val="22"/>
          <w:szCs w:val="22"/>
        </w:rPr>
        <w:t>.</w:t>
      </w:r>
    </w:p>
    <w:p w14:paraId="5F979AAC" w14:textId="04C94363" w:rsidR="003D7D8A" w:rsidRPr="00FC3BE9" w:rsidRDefault="0095599D"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682861">
        <w:rPr>
          <w:bCs/>
          <w:kern w:val="22"/>
          <w:szCs w:val="22"/>
        </w:rPr>
        <w:t>Biosafety is a highly technical and specialized area. The required competence for the full implementation of the Cartagena Protocol requires systematic and longer</w:t>
      </w:r>
      <w:r w:rsidR="00BE4194" w:rsidRPr="00682861">
        <w:rPr>
          <w:bCs/>
          <w:kern w:val="22"/>
          <w:szCs w:val="22"/>
        </w:rPr>
        <w:t>-</w:t>
      </w:r>
      <w:r w:rsidRPr="00682861">
        <w:rPr>
          <w:bCs/>
          <w:kern w:val="22"/>
          <w:szCs w:val="22"/>
        </w:rPr>
        <w:t>term training of staff</w:t>
      </w:r>
      <w:r w:rsidR="00E0367F" w:rsidRPr="00682861">
        <w:rPr>
          <w:bCs/>
          <w:kern w:val="22"/>
          <w:szCs w:val="22"/>
        </w:rPr>
        <w:t>.</w:t>
      </w:r>
      <w:r w:rsidRPr="00682861">
        <w:rPr>
          <w:bCs/>
          <w:kern w:val="22"/>
          <w:szCs w:val="22"/>
        </w:rPr>
        <w:t xml:space="preserve"> </w:t>
      </w:r>
      <w:r w:rsidR="003D7D8A" w:rsidRPr="00682861">
        <w:rPr>
          <w:bCs/>
        </w:rPr>
        <w:t xml:space="preserve">Furthermore, in the context of the </w:t>
      </w:r>
      <w:r w:rsidR="00D31050" w:rsidRPr="00682861">
        <w:rPr>
          <w:bCs/>
        </w:rPr>
        <w:t xml:space="preserve">fourth assessment and review of the Protocol and the final evaluation of the Strategic Plan for the Cartagena Protocol on Biosafety for the period 2011-2020, the </w:t>
      </w:r>
      <w:r w:rsidR="009561F1" w:rsidRPr="00682861">
        <w:rPr>
          <w:bCs/>
        </w:rPr>
        <w:t>S</w:t>
      </w:r>
      <w:r w:rsidR="0094160F" w:rsidRPr="00682861">
        <w:rPr>
          <w:bCs/>
        </w:rPr>
        <w:t xml:space="preserve">ubsidiary </w:t>
      </w:r>
      <w:r w:rsidR="009561F1" w:rsidRPr="00682861">
        <w:rPr>
          <w:bCs/>
        </w:rPr>
        <w:t>B</w:t>
      </w:r>
      <w:r w:rsidR="0094160F" w:rsidRPr="00682861">
        <w:rPr>
          <w:bCs/>
        </w:rPr>
        <w:t xml:space="preserve">ody on </w:t>
      </w:r>
      <w:r w:rsidR="009561F1" w:rsidRPr="00682861">
        <w:rPr>
          <w:bCs/>
        </w:rPr>
        <w:lastRenderedPageBreak/>
        <w:t>I</w:t>
      </w:r>
      <w:r w:rsidR="0094160F" w:rsidRPr="00682861">
        <w:rPr>
          <w:bCs/>
        </w:rPr>
        <w:t>mplementation</w:t>
      </w:r>
      <w:r w:rsidR="003D7D8A" w:rsidRPr="00682861">
        <w:rPr>
          <w:bCs/>
        </w:rPr>
        <w:t xml:space="preserve"> </w:t>
      </w:r>
      <w:r w:rsidR="007E6F6B">
        <w:rPr>
          <w:bCs/>
        </w:rPr>
        <w:t xml:space="preserve">at its </w:t>
      </w:r>
      <w:r w:rsidR="007E6F6B" w:rsidRPr="00F3658A">
        <w:rPr>
          <w:bCs/>
        </w:rPr>
        <w:t xml:space="preserve">third meeting </w:t>
      </w:r>
      <w:r w:rsidR="00054FC1" w:rsidRPr="00F3658A">
        <w:rPr>
          <w:bCs/>
        </w:rPr>
        <w:t xml:space="preserve">recommended that the </w:t>
      </w:r>
      <w:r w:rsidR="00040119" w:rsidRPr="00F3658A">
        <w:rPr>
          <w:bCs/>
        </w:rPr>
        <w:t xml:space="preserve">Conference of the Parties serving as the meeting of the Parties to the Protocol </w:t>
      </w:r>
      <w:r w:rsidR="003D7D8A" w:rsidRPr="00F3658A">
        <w:rPr>
          <w:bCs/>
        </w:rPr>
        <w:t>note with concern that only approximately half of the Parties to the Protocol had fully put in place legal, administrative and other measures for the implementation of the Protocol, and urge Parties that have not yet</w:t>
      </w:r>
      <w:r w:rsidR="003D7D8A" w:rsidRPr="00682861">
        <w:rPr>
          <w:bCs/>
        </w:rPr>
        <w:t xml:space="preserve"> fully done so to put in place their national biosafety </w:t>
      </w:r>
      <w:r w:rsidR="003D7D8A" w:rsidRPr="00FC3BE9">
        <w:rPr>
          <w:bCs/>
        </w:rPr>
        <w:t>frameworks, in particular biosafety legislation, as a matter of priority (</w:t>
      </w:r>
      <w:r w:rsidR="00531AEB" w:rsidRPr="00FC3BE9">
        <w:rPr>
          <w:bCs/>
        </w:rPr>
        <w:t>recommendation 3/2</w:t>
      </w:r>
      <w:r w:rsidR="00B17F95" w:rsidRPr="00FC3BE9">
        <w:rPr>
          <w:bCs/>
        </w:rPr>
        <w:t xml:space="preserve"> of the Subsidiary Body</w:t>
      </w:r>
      <w:r w:rsidR="003D7D8A" w:rsidRPr="00FC3BE9">
        <w:rPr>
          <w:bCs/>
        </w:rPr>
        <w:t>).</w:t>
      </w:r>
    </w:p>
    <w:p w14:paraId="2FA1BD64" w14:textId="382ADF9E" w:rsidR="0095599D" w:rsidRPr="00682861" w:rsidRDefault="00BC1696" w:rsidP="00682861">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FC3BE9">
        <w:rPr>
          <w:bCs/>
          <w:kern w:val="22"/>
          <w:szCs w:val="22"/>
        </w:rPr>
        <w:t xml:space="preserve">It is </w:t>
      </w:r>
      <w:r w:rsidR="00E0367F" w:rsidRPr="00FC3BE9">
        <w:rPr>
          <w:bCs/>
          <w:kern w:val="22"/>
          <w:szCs w:val="22"/>
        </w:rPr>
        <w:t xml:space="preserve">clearly </w:t>
      </w:r>
      <w:r w:rsidRPr="00FC3BE9">
        <w:rPr>
          <w:bCs/>
          <w:kern w:val="22"/>
          <w:szCs w:val="22"/>
        </w:rPr>
        <w:t>unknown at this stage how many requests for biosafety projects Parties w</w:t>
      </w:r>
      <w:r w:rsidRPr="00682861">
        <w:rPr>
          <w:bCs/>
          <w:kern w:val="22"/>
          <w:szCs w:val="22"/>
        </w:rPr>
        <w:t xml:space="preserve">ill submit to GEF during the </w:t>
      </w:r>
      <w:r w:rsidR="00A73F68" w:rsidRPr="00682861">
        <w:rPr>
          <w:bCs/>
          <w:kern w:val="22"/>
          <w:szCs w:val="22"/>
        </w:rPr>
        <w:t>eight</w:t>
      </w:r>
      <w:r w:rsidR="0033735A" w:rsidRPr="00682861">
        <w:rPr>
          <w:bCs/>
          <w:kern w:val="22"/>
          <w:szCs w:val="22"/>
        </w:rPr>
        <w:t>h</w:t>
      </w:r>
      <w:r w:rsidR="00A73F68" w:rsidRPr="00682861">
        <w:rPr>
          <w:bCs/>
          <w:kern w:val="22"/>
          <w:szCs w:val="22"/>
        </w:rPr>
        <w:t xml:space="preserve"> </w:t>
      </w:r>
      <w:r w:rsidRPr="00682861">
        <w:rPr>
          <w:bCs/>
          <w:kern w:val="22"/>
          <w:szCs w:val="22"/>
        </w:rPr>
        <w:t>replenishment cycle, but i</w:t>
      </w:r>
      <w:r w:rsidR="00AE524A" w:rsidRPr="00682861">
        <w:rPr>
          <w:bCs/>
          <w:kern w:val="22"/>
          <w:szCs w:val="22"/>
        </w:rPr>
        <w:t xml:space="preserve">f these countries decide to use part of their GEF allocations towards biosafety, the </w:t>
      </w:r>
      <w:r w:rsidR="00A04CA6" w:rsidRPr="00682861">
        <w:rPr>
          <w:bCs/>
          <w:kern w:val="22"/>
          <w:szCs w:val="22"/>
        </w:rPr>
        <w:t xml:space="preserve">global </w:t>
      </w:r>
      <w:r w:rsidR="00AE524A" w:rsidRPr="00682861">
        <w:rPr>
          <w:bCs/>
          <w:kern w:val="22"/>
          <w:szCs w:val="22"/>
        </w:rPr>
        <w:t xml:space="preserve">level of </w:t>
      </w:r>
      <w:r w:rsidR="00593F3D" w:rsidRPr="00682861">
        <w:rPr>
          <w:bCs/>
          <w:kern w:val="22"/>
          <w:szCs w:val="22"/>
        </w:rPr>
        <w:t xml:space="preserve">implementation of and </w:t>
      </w:r>
      <w:r w:rsidR="00AE524A" w:rsidRPr="00682861">
        <w:rPr>
          <w:bCs/>
          <w:kern w:val="22"/>
          <w:szCs w:val="22"/>
        </w:rPr>
        <w:t>compliance with the Protocol could substantially improve.</w:t>
      </w:r>
      <w:r w:rsidRPr="00682861">
        <w:rPr>
          <w:bCs/>
          <w:kern w:val="22"/>
          <w:szCs w:val="22"/>
        </w:rPr>
        <w:t xml:space="preserve"> In addition, the ratification and uptake of the Nagoya</w:t>
      </w:r>
      <w:r w:rsidR="00593F3D" w:rsidRPr="00682861">
        <w:rPr>
          <w:bCs/>
          <w:kern w:val="22"/>
          <w:szCs w:val="22"/>
        </w:rPr>
        <w:t xml:space="preserve"> </w:t>
      </w:r>
      <w:r w:rsidR="00651A68" w:rsidRPr="00DC65D8">
        <w:rPr>
          <w:kern w:val="22"/>
          <w:lang w:val="en-CA"/>
        </w:rPr>
        <w:t>–</w:t>
      </w:r>
      <w:r w:rsidRPr="00682861">
        <w:rPr>
          <w:bCs/>
          <w:kern w:val="22"/>
          <w:szCs w:val="22"/>
        </w:rPr>
        <w:t xml:space="preserve"> Kuala Lumpur Supplementary Protocol on Liability and Redress could also be positively impacted if Parties decide to use GEF funds on biosafety projects.</w:t>
      </w:r>
    </w:p>
    <w:p w14:paraId="71653386" w14:textId="606DD5DD" w:rsidR="002F31C1" w:rsidRPr="003F0C14" w:rsidRDefault="002F31C1" w:rsidP="00682861">
      <w:pPr>
        <w:pStyle w:val="Para1"/>
        <w:numPr>
          <w:ilvl w:val="0"/>
          <w:numId w:val="6"/>
        </w:numPr>
        <w:suppressLineNumbers/>
        <w:tabs>
          <w:tab w:val="clear" w:pos="360"/>
          <w:tab w:val="num" w:pos="720"/>
        </w:tabs>
        <w:suppressAutoHyphens/>
        <w:kinsoku w:val="0"/>
        <w:overflowPunct w:val="0"/>
        <w:autoSpaceDE w:val="0"/>
        <w:autoSpaceDN w:val="0"/>
        <w:snapToGrid w:val="0"/>
        <w:rPr>
          <w:bCs/>
        </w:rPr>
      </w:pPr>
      <w:r w:rsidRPr="00682861">
        <w:rPr>
          <w:bCs/>
          <w:kern w:val="22"/>
          <w:szCs w:val="22"/>
        </w:rPr>
        <w:t xml:space="preserve">Developments regarding the resource mobilization component of the </w:t>
      </w:r>
      <w:r w:rsidR="00E0367F" w:rsidRPr="00682861">
        <w:rPr>
          <w:bCs/>
          <w:kern w:val="22"/>
          <w:szCs w:val="22"/>
        </w:rPr>
        <w:t>p</w:t>
      </w:r>
      <w:r w:rsidRPr="00682861">
        <w:rPr>
          <w:bCs/>
          <w:kern w:val="22"/>
          <w:szCs w:val="22"/>
        </w:rPr>
        <w:t xml:space="preserve">ost-2020 </w:t>
      </w:r>
      <w:r w:rsidR="00E0367F" w:rsidRPr="00682861">
        <w:rPr>
          <w:bCs/>
          <w:kern w:val="22"/>
          <w:szCs w:val="22"/>
        </w:rPr>
        <w:t>g</w:t>
      </w:r>
      <w:r w:rsidRPr="00682861">
        <w:rPr>
          <w:bCs/>
          <w:kern w:val="22"/>
          <w:szCs w:val="22"/>
        </w:rPr>
        <w:t xml:space="preserve">lobal </w:t>
      </w:r>
      <w:r w:rsidR="00E0367F" w:rsidRPr="00682861">
        <w:rPr>
          <w:bCs/>
          <w:kern w:val="22"/>
          <w:szCs w:val="22"/>
        </w:rPr>
        <w:t>b</w:t>
      </w:r>
      <w:r w:rsidRPr="00682861">
        <w:rPr>
          <w:bCs/>
          <w:kern w:val="22"/>
          <w:szCs w:val="22"/>
        </w:rPr>
        <w:t xml:space="preserve">iodiversity </w:t>
      </w:r>
      <w:r w:rsidR="00E0367F" w:rsidRPr="00682861">
        <w:rPr>
          <w:bCs/>
          <w:kern w:val="22"/>
          <w:szCs w:val="22"/>
        </w:rPr>
        <w:t>f</w:t>
      </w:r>
      <w:r w:rsidRPr="00682861">
        <w:rPr>
          <w:bCs/>
          <w:kern w:val="22"/>
          <w:szCs w:val="22"/>
        </w:rPr>
        <w:t xml:space="preserve">ramework are also of relevance to the Cartagena Protocol on Biosafety. </w:t>
      </w:r>
      <w:r w:rsidR="003C1C67" w:rsidRPr="00682861">
        <w:rPr>
          <w:bCs/>
          <w:kern w:val="22"/>
          <w:szCs w:val="22"/>
        </w:rPr>
        <w:t xml:space="preserve">Parties to </w:t>
      </w:r>
      <w:r w:rsidR="002B5573" w:rsidRPr="00682861">
        <w:rPr>
          <w:bCs/>
          <w:kern w:val="22"/>
          <w:szCs w:val="22"/>
        </w:rPr>
        <w:t>the Protocol</w:t>
      </w:r>
      <w:r w:rsidR="003C1C67" w:rsidRPr="00682861">
        <w:rPr>
          <w:bCs/>
          <w:kern w:val="22"/>
          <w:szCs w:val="22"/>
        </w:rPr>
        <w:t xml:space="preserve"> have an opportunity to include biosafety considerations in</w:t>
      </w:r>
      <w:r w:rsidR="002B5573" w:rsidRPr="00682861">
        <w:rPr>
          <w:bCs/>
          <w:kern w:val="22"/>
          <w:szCs w:val="22"/>
        </w:rPr>
        <w:t xml:space="preserve"> the</w:t>
      </w:r>
      <w:r w:rsidR="003C1C67" w:rsidRPr="00682861">
        <w:rPr>
          <w:bCs/>
          <w:kern w:val="22"/>
          <w:szCs w:val="22"/>
        </w:rPr>
        <w:t xml:space="preserve"> </w:t>
      </w:r>
      <w:r w:rsidR="003C1C67" w:rsidRPr="00682861">
        <w:rPr>
          <w:bCs/>
          <w:kern w:val="22"/>
        </w:rPr>
        <w:t xml:space="preserve">update and implementation of national finance plans or similar instruments based on national biodiversity strategies and action plans, in view of mobilizing adequate resources for the effective implementation of the post-2020 global biodiversity framework. The Conference of the Parties serving as the meeting of the Parties to the Cartagena Protocol may wish to consider how the resource mobilization component of the post-2020 global biodiversity framework can support the implementation of the Protocol, as well as support the </w:t>
      </w:r>
      <w:r w:rsidR="003C1C67" w:rsidRPr="003F0C14">
        <w:rPr>
          <w:bCs/>
          <w:kern w:val="22"/>
        </w:rPr>
        <w:t>achievement</w:t>
      </w:r>
      <w:r w:rsidR="002B5573" w:rsidRPr="003F0C14">
        <w:rPr>
          <w:bCs/>
          <w:kern w:val="22"/>
        </w:rPr>
        <w:t xml:space="preserve"> of the relevant biosafety target.</w:t>
      </w:r>
    </w:p>
    <w:p w14:paraId="23086A63" w14:textId="7AC06985" w:rsidR="00631673" w:rsidRPr="00D34FA0" w:rsidRDefault="0014688E" w:rsidP="00682861">
      <w:pPr>
        <w:pStyle w:val="Para1"/>
        <w:numPr>
          <w:ilvl w:val="0"/>
          <w:numId w:val="6"/>
        </w:numPr>
        <w:suppressLineNumbers/>
        <w:tabs>
          <w:tab w:val="clear" w:pos="360"/>
          <w:tab w:val="num" w:pos="720"/>
        </w:tabs>
        <w:suppressAutoHyphens/>
        <w:kinsoku w:val="0"/>
        <w:overflowPunct w:val="0"/>
        <w:autoSpaceDE w:val="0"/>
        <w:autoSpaceDN w:val="0"/>
        <w:snapToGrid w:val="0"/>
        <w:rPr>
          <w:bCs/>
        </w:rPr>
      </w:pPr>
      <w:r w:rsidRPr="003F0C14">
        <w:rPr>
          <w:bCs/>
          <w:kern w:val="22"/>
          <w:szCs w:val="22"/>
        </w:rPr>
        <w:t xml:space="preserve">The Compliance Committee </w:t>
      </w:r>
      <w:r w:rsidR="0069034E" w:rsidRPr="003F0C14">
        <w:rPr>
          <w:bCs/>
          <w:kern w:val="22"/>
          <w:szCs w:val="22"/>
        </w:rPr>
        <w:t>under</w:t>
      </w:r>
      <w:r w:rsidRPr="003F0C14">
        <w:rPr>
          <w:bCs/>
          <w:kern w:val="22"/>
          <w:szCs w:val="22"/>
        </w:rPr>
        <w:t xml:space="preserve"> the Cartagena Protocol on Biosafety made several recommendations to be considered </w:t>
      </w:r>
      <w:r w:rsidR="00CA21A4" w:rsidRPr="003F0C14">
        <w:rPr>
          <w:bCs/>
          <w:kern w:val="22"/>
          <w:szCs w:val="22"/>
        </w:rPr>
        <w:t>by</w:t>
      </w:r>
      <w:r w:rsidR="00F33CAB" w:rsidRPr="003F0C14">
        <w:rPr>
          <w:bCs/>
          <w:kern w:val="22"/>
          <w:szCs w:val="22"/>
        </w:rPr>
        <w:t xml:space="preserve"> the </w:t>
      </w:r>
      <w:r w:rsidR="00E0367F" w:rsidRPr="003F0C14">
        <w:rPr>
          <w:bCs/>
          <w:kern w:val="22"/>
          <w:szCs w:val="22"/>
        </w:rPr>
        <w:t>C</w:t>
      </w:r>
      <w:r w:rsidR="00F33CAB" w:rsidRPr="003F0C14">
        <w:rPr>
          <w:bCs/>
          <w:kern w:val="22"/>
          <w:szCs w:val="22"/>
        </w:rPr>
        <w:t>onference of the Parties serving as a meeting of the Parties</w:t>
      </w:r>
      <w:r w:rsidR="009B7B39" w:rsidRPr="003F0C14">
        <w:rPr>
          <w:bCs/>
          <w:kern w:val="22"/>
          <w:szCs w:val="22"/>
        </w:rPr>
        <w:t>,</w:t>
      </w:r>
      <w:r w:rsidR="00A15A59" w:rsidRPr="003F0C14">
        <w:rPr>
          <w:bCs/>
          <w:kern w:val="22"/>
          <w:szCs w:val="22"/>
        </w:rPr>
        <w:t xml:space="preserve"> as set out in </w:t>
      </w:r>
      <w:r w:rsidR="009B7B39" w:rsidRPr="003F0C14">
        <w:rPr>
          <w:bCs/>
          <w:kern w:val="22"/>
          <w:szCs w:val="22"/>
        </w:rPr>
        <w:t>its</w:t>
      </w:r>
      <w:r w:rsidR="00A15A59" w:rsidRPr="003F0C14">
        <w:rPr>
          <w:bCs/>
          <w:kern w:val="22"/>
          <w:szCs w:val="22"/>
        </w:rPr>
        <w:t xml:space="preserve"> report</w:t>
      </w:r>
      <w:r w:rsidR="00682861" w:rsidRPr="003F0C14">
        <w:rPr>
          <w:bCs/>
          <w:kern w:val="22"/>
          <w:szCs w:val="22"/>
        </w:rPr>
        <w:t>.</w:t>
      </w:r>
      <w:r w:rsidR="00A15A59" w:rsidRPr="003F0C14">
        <w:rPr>
          <w:rStyle w:val="FootnoteReference"/>
          <w:bCs/>
          <w:kern w:val="22"/>
          <w:szCs w:val="22"/>
        </w:rPr>
        <w:footnoteReference w:id="5"/>
      </w:r>
      <w:r w:rsidR="00851B15" w:rsidRPr="00D34FA0">
        <w:rPr>
          <w:bCs/>
        </w:rPr>
        <w:t xml:space="preserve"> </w:t>
      </w:r>
    </w:p>
    <w:p w14:paraId="3876556C" w14:textId="3F8291AA" w:rsidR="00E21230" w:rsidRPr="003F0C14" w:rsidRDefault="00734AA3" w:rsidP="00D34FA0">
      <w:pPr>
        <w:pStyle w:val="Para1"/>
        <w:keepNext/>
        <w:numPr>
          <w:ilvl w:val="0"/>
          <w:numId w:val="0"/>
        </w:numPr>
        <w:suppressLineNumbers/>
        <w:suppressAutoHyphens/>
        <w:kinsoku w:val="0"/>
        <w:overflowPunct w:val="0"/>
        <w:autoSpaceDE w:val="0"/>
        <w:autoSpaceDN w:val="0"/>
        <w:snapToGrid w:val="0"/>
        <w:jc w:val="center"/>
        <w:outlineLvl w:val="0"/>
        <w:rPr>
          <w:b/>
        </w:rPr>
      </w:pPr>
      <w:r w:rsidRPr="003F0C14">
        <w:rPr>
          <w:b/>
        </w:rPr>
        <w:t>IV.</w:t>
      </w:r>
      <w:r w:rsidRPr="003F0C14">
        <w:rPr>
          <w:b/>
        </w:rPr>
        <w:tab/>
      </w:r>
      <w:r w:rsidR="00FD1804" w:rsidRPr="00D34FA0">
        <w:rPr>
          <w:rFonts w:ascii="Times New Roman Bold" w:hAnsi="Times New Roman Bold"/>
          <w:b/>
          <w:caps/>
        </w:rPr>
        <w:t>Suggested elements of a draft decision</w:t>
      </w:r>
    </w:p>
    <w:p w14:paraId="3A68CDD8" w14:textId="11435682" w:rsidR="008B2772" w:rsidRPr="003F0C14" w:rsidRDefault="00C94C13" w:rsidP="00682861">
      <w:pPr>
        <w:pStyle w:val="Para1"/>
        <w:numPr>
          <w:ilvl w:val="0"/>
          <w:numId w:val="6"/>
        </w:numPr>
        <w:suppressLineNumbers/>
        <w:tabs>
          <w:tab w:val="clear" w:pos="360"/>
          <w:tab w:val="num" w:pos="720"/>
        </w:tabs>
        <w:suppressAutoHyphens/>
        <w:kinsoku w:val="0"/>
        <w:overflowPunct w:val="0"/>
        <w:autoSpaceDE w:val="0"/>
        <w:autoSpaceDN w:val="0"/>
        <w:snapToGrid w:val="0"/>
        <w:rPr>
          <w:kern w:val="22"/>
          <w:szCs w:val="22"/>
        </w:rPr>
      </w:pPr>
      <w:bookmarkStart w:id="5" w:name="_Hlk526085439"/>
      <w:r w:rsidRPr="003F0C14">
        <w:rPr>
          <w:szCs w:val="22"/>
        </w:rPr>
        <w:t xml:space="preserve">In </w:t>
      </w:r>
      <w:r w:rsidR="004926FD" w:rsidRPr="003F0C14">
        <w:rPr>
          <w:szCs w:val="22"/>
        </w:rPr>
        <w:t xml:space="preserve">the </w:t>
      </w:r>
      <w:r w:rsidRPr="003F0C14">
        <w:rPr>
          <w:szCs w:val="22"/>
        </w:rPr>
        <w:t xml:space="preserve">light of the information presented above and </w:t>
      </w:r>
      <w:proofErr w:type="gramStart"/>
      <w:r w:rsidRPr="003F0C14">
        <w:rPr>
          <w:szCs w:val="22"/>
        </w:rPr>
        <w:t>taking into account</w:t>
      </w:r>
      <w:proofErr w:type="gramEnd"/>
      <w:r w:rsidRPr="003F0C14">
        <w:rPr>
          <w:szCs w:val="22"/>
        </w:rPr>
        <w:t xml:space="preserve"> the recommendations made by the Compliance Committee</w:t>
      </w:r>
      <w:r w:rsidR="004D25E7" w:rsidRPr="003F0C14">
        <w:rPr>
          <w:szCs w:val="22"/>
        </w:rPr>
        <w:t xml:space="preserve"> under the Cartagena Protocol pertaining to the financial mechanism and resources,</w:t>
      </w:r>
      <w:r w:rsidR="0003287A" w:rsidRPr="003F0C14">
        <w:rPr>
          <w:rStyle w:val="FootnoteReference"/>
          <w:szCs w:val="22"/>
        </w:rPr>
        <w:footnoteReference w:id="6"/>
      </w:r>
      <w:r w:rsidR="004D25E7" w:rsidRPr="003F0C14">
        <w:rPr>
          <w:szCs w:val="22"/>
        </w:rPr>
        <w:t xml:space="preserve"> </w:t>
      </w:r>
      <w:r w:rsidR="00603673" w:rsidRPr="003F0C14">
        <w:rPr>
          <w:szCs w:val="22"/>
        </w:rPr>
        <w:t xml:space="preserve">the Conference of the Parties serving as the </w:t>
      </w:r>
      <w:r w:rsidR="00603673" w:rsidRPr="003F0C14">
        <w:rPr>
          <w:bCs/>
          <w:kern w:val="22"/>
          <w:szCs w:val="22"/>
        </w:rPr>
        <w:t>meeting</w:t>
      </w:r>
      <w:r w:rsidR="00603673" w:rsidRPr="003F0C14">
        <w:rPr>
          <w:szCs w:val="22"/>
        </w:rPr>
        <w:t xml:space="preserve"> of the Parties to the </w:t>
      </w:r>
      <w:r w:rsidR="00BA1181" w:rsidRPr="003F0C14">
        <w:rPr>
          <w:szCs w:val="22"/>
        </w:rPr>
        <w:t xml:space="preserve">Cartagena </w:t>
      </w:r>
      <w:r w:rsidR="00603673" w:rsidRPr="003F0C14">
        <w:rPr>
          <w:szCs w:val="22"/>
        </w:rPr>
        <w:t>Protocol</w:t>
      </w:r>
      <w:r w:rsidR="007B38B8" w:rsidRPr="003F0C14">
        <w:rPr>
          <w:szCs w:val="22"/>
        </w:rPr>
        <w:t xml:space="preserve"> may wish to </w:t>
      </w:r>
      <w:r w:rsidR="0003287A" w:rsidRPr="003F0C14">
        <w:rPr>
          <w:szCs w:val="22"/>
        </w:rPr>
        <w:t xml:space="preserve">adopt a decision on the implementation of Article 28 on </w:t>
      </w:r>
      <w:r w:rsidR="00F672D2" w:rsidRPr="003F0C14">
        <w:rPr>
          <w:szCs w:val="22"/>
        </w:rPr>
        <w:t xml:space="preserve">the </w:t>
      </w:r>
      <w:r w:rsidR="0003287A" w:rsidRPr="003F0C14">
        <w:rPr>
          <w:szCs w:val="22"/>
        </w:rPr>
        <w:t>financial mechanism and resources</w:t>
      </w:r>
      <w:r w:rsidR="00F672D2" w:rsidRPr="003F0C14">
        <w:rPr>
          <w:szCs w:val="22"/>
        </w:rPr>
        <w:t>,</w:t>
      </w:r>
      <w:r w:rsidR="0003287A" w:rsidRPr="003F0C14">
        <w:rPr>
          <w:szCs w:val="22"/>
        </w:rPr>
        <w:t xml:space="preserve"> along the following lines</w:t>
      </w:r>
      <w:r w:rsidR="007B38B8" w:rsidRPr="003F0C14">
        <w:rPr>
          <w:szCs w:val="22"/>
        </w:rPr>
        <w:t>:</w:t>
      </w:r>
    </w:p>
    <w:p w14:paraId="4BCC4E4F" w14:textId="429D06EE" w:rsidR="00372946" w:rsidRPr="00DD1A24" w:rsidRDefault="00F501AC" w:rsidP="00682861">
      <w:pPr>
        <w:pStyle w:val="ListParagraph"/>
        <w:spacing w:before="120" w:after="120"/>
        <w:ind w:left="0" w:firstLine="720"/>
        <w:contextualSpacing w:val="0"/>
        <w:rPr>
          <w:i/>
          <w:iCs/>
          <w:szCs w:val="22"/>
        </w:rPr>
      </w:pPr>
      <w:r w:rsidRPr="003F0C14">
        <w:rPr>
          <w:i/>
          <w:iCs/>
          <w:szCs w:val="22"/>
        </w:rPr>
        <w:t>The Conference of the Parties serving as the meeting of the Parties to the Cartagena Protocol on Biosafety</w:t>
      </w:r>
    </w:p>
    <w:p w14:paraId="25DB4DB3" w14:textId="6D4C2989" w:rsidR="006E1F4A" w:rsidRPr="00DD1A24" w:rsidRDefault="00843926" w:rsidP="00682861">
      <w:pPr>
        <w:spacing w:before="120" w:after="120"/>
        <w:ind w:firstLine="709"/>
        <w:rPr>
          <w:szCs w:val="22"/>
          <w:lang w:val="en-ZA" w:eastAsia="en-GB"/>
        </w:rPr>
      </w:pPr>
      <w:r w:rsidRPr="00DD1A24">
        <w:rPr>
          <w:szCs w:val="22"/>
          <w:lang w:val="en-ZA" w:eastAsia="en-GB"/>
        </w:rPr>
        <w:t>1.</w:t>
      </w:r>
      <w:r w:rsidRPr="00DD1A24">
        <w:rPr>
          <w:i/>
          <w:iCs/>
          <w:szCs w:val="22"/>
          <w:lang w:val="en-ZA" w:eastAsia="en-GB"/>
        </w:rPr>
        <w:tab/>
      </w:r>
      <w:r w:rsidR="00226367" w:rsidRPr="00DD1A24">
        <w:rPr>
          <w:i/>
          <w:iCs/>
          <w:szCs w:val="22"/>
          <w:lang w:val="en-ZA" w:eastAsia="en-GB"/>
        </w:rPr>
        <w:t>Welcomes</w:t>
      </w:r>
      <w:r w:rsidR="00226367" w:rsidRPr="00DD1A24">
        <w:rPr>
          <w:szCs w:val="22"/>
          <w:lang w:val="en-ZA" w:eastAsia="en-GB"/>
        </w:rPr>
        <w:t xml:space="preserve"> </w:t>
      </w:r>
      <w:r w:rsidR="00323713" w:rsidRPr="00DD1A24">
        <w:rPr>
          <w:szCs w:val="22"/>
          <w:lang w:val="en-ZA" w:eastAsia="en-GB"/>
        </w:rPr>
        <w:t xml:space="preserve">the </w:t>
      </w:r>
      <w:r w:rsidR="00323713" w:rsidRPr="00DD1A24">
        <w:rPr>
          <w:rFonts w:eastAsia="MS Mincho"/>
          <w:iCs/>
          <w:szCs w:val="22"/>
        </w:rPr>
        <w:t>eighth</w:t>
      </w:r>
      <w:r w:rsidR="00323713" w:rsidRPr="00DD1A24">
        <w:rPr>
          <w:szCs w:val="22"/>
          <w:lang w:val="en-ZA" w:eastAsia="en-GB"/>
        </w:rPr>
        <w:t xml:space="preserve"> replenishment of the Global Environment Facility Trust Fund</w:t>
      </w:r>
      <w:r w:rsidR="000D1A1D" w:rsidRPr="00DD1A24">
        <w:rPr>
          <w:szCs w:val="22"/>
          <w:lang w:val="en-ZA" w:eastAsia="en-GB"/>
        </w:rPr>
        <w:t xml:space="preserve"> and its </w:t>
      </w:r>
      <w:r w:rsidR="00F672D2" w:rsidRPr="00DD1A24">
        <w:rPr>
          <w:szCs w:val="22"/>
          <w:lang w:val="en-ZA" w:eastAsia="en-GB"/>
        </w:rPr>
        <w:t>programming directions</w:t>
      </w:r>
      <w:r w:rsidR="000D1A1D" w:rsidRPr="00DD1A24">
        <w:rPr>
          <w:szCs w:val="22"/>
          <w:lang w:val="en-ZA" w:eastAsia="en-GB"/>
        </w:rPr>
        <w:t xml:space="preserve"> and the support this makes available to Parties for the implementation of the Cartagena </w:t>
      </w:r>
      <w:proofErr w:type="gramStart"/>
      <w:r w:rsidR="000D1A1D" w:rsidRPr="00DD1A24">
        <w:rPr>
          <w:szCs w:val="22"/>
          <w:lang w:val="en-ZA" w:eastAsia="en-GB"/>
        </w:rPr>
        <w:t>Protocol</w:t>
      </w:r>
      <w:r w:rsidR="00372946" w:rsidRPr="00DD1A24">
        <w:rPr>
          <w:szCs w:val="22"/>
          <w:lang w:val="en-ZA" w:eastAsia="en-GB"/>
        </w:rPr>
        <w:t>;</w:t>
      </w:r>
      <w:proofErr w:type="gramEnd"/>
    </w:p>
    <w:p w14:paraId="127B6E80" w14:textId="4B11B235" w:rsidR="00036839" w:rsidRPr="00DD1A24" w:rsidRDefault="00843926" w:rsidP="00682861">
      <w:pPr>
        <w:spacing w:before="120" w:after="120"/>
        <w:ind w:firstLine="709"/>
        <w:rPr>
          <w:szCs w:val="22"/>
          <w:lang w:val="en-ZA" w:eastAsia="en-GB"/>
        </w:rPr>
      </w:pPr>
      <w:r w:rsidRPr="00DD1A24">
        <w:rPr>
          <w:szCs w:val="22"/>
          <w:lang w:val="en-ZA" w:eastAsia="en-GB"/>
        </w:rPr>
        <w:t>2</w:t>
      </w:r>
      <w:r w:rsidRPr="00DD1A24">
        <w:rPr>
          <w:i/>
          <w:iCs/>
          <w:szCs w:val="22"/>
          <w:lang w:val="en-ZA" w:eastAsia="en-GB"/>
        </w:rPr>
        <w:t>.</w:t>
      </w:r>
      <w:r w:rsidRPr="00DD1A24">
        <w:rPr>
          <w:i/>
          <w:iCs/>
          <w:szCs w:val="22"/>
          <w:lang w:val="en-ZA" w:eastAsia="en-GB"/>
        </w:rPr>
        <w:tab/>
      </w:r>
      <w:r w:rsidR="00036839" w:rsidRPr="00DD1A24">
        <w:rPr>
          <w:i/>
          <w:iCs/>
          <w:szCs w:val="22"/>
          <w:lang w:val="en-ZA" w:eastAsia="en-GB"/>
        </w:rPr>
        <w:t>Notes with concern</w:t>
      </w:r>
      <w:r w:rsidR="00036839" w:rsidRPr="00DD1A24">
        <w:rPr>
          <w:szCs w:val="22"/>
          <w:lang w:val="en-ZA" w:eastAsia="en-GB"/>
        </w:rPr>
        <w:t xml:space="preserve"> that </w:t>
      </w:r>
      <w:r w:rsidR="00036839" w:rsidRPr="00DD1A24">
        <w:rPr>
          <w:rFonts w:eastAsia="MS Mincho"/>
          <w:iCs/>
          <w:szCs w:val="22"/>
        </w:rPr>
        <w:t xml:space="preserve">very few projects were presented for supporting the implementation of the Cartagena Protocol on Biosafety during the </w:t>
      </w:r>
      <w:r w:rsidR="00F672D2" w:rsidRPr="00DD1A24">
        <w:rPr>
          <w:rFonts w:eastAsia="MS Mincho"/>
          <w:iCs/>
          <w:szCs w:val="22"/>
        </w:rPr>
        <w:t xml:space="preserve">seventh replenishment period of the Global Environment Facility Trust </w:t>
      </w:r>
      <w:proofErr w:type="gramStart"/>
      <w:r w:rsidR="00F672D2" w:rsidRPr="00DD1A24">
        <w:rPr>
          <w:rFonts w:eastAsia="MS Mincho"/>
          <w:iCs/>
          <w:szCs w:val="22"/>
        </w:rPr>
        <w:t>Fund</w:t>
      </w:r>
      <w:r w:rsidR="00DD1A24" w:rsidRPr="00DD1A24">
        <w:rPr>
          <w:rFonts w:eastAsia="MS Mincho"/>
          <w:iCs/>
          <w:szCs w:val="22"/>
        </w:rPr>
        <w:t>;</w:t>
      </w:r>
      <w:proofErr w:type="gramEnd"/>
    </w:p>
    <w:p w14:paraId="55F26FC1" w14:textId="659A7389" w:rsidR="00372946" w:rsidRPr="003F0C14" w:rsidRDefault="00843926" w:rsidP="00682861">
      <w:pPr>
        <w:pStyle w:val="ListParagraph"/>
        <w:spacing w:before="120" w:after="120"/>
        <w:ind w:left="0" w:firstLine="709"/>
        <w:contextualSpacing w:val="0"/>
        <w:rPr>
          <w:szCs w:val="22"/>
        </w:rPr>
      </w:pPr>
      <w:r w:rsidRPr="003F0C14">
        <w:rPr>
          <w:szCs w:val="22"/>
        </w:rPr>
        <w:t>3.</w:t>
      </w:r>
      <w:r w:rsidRPr="003F0C14">
        <w:rPr>
          <w:i/>
          <w:iCs/>
          <w:szCs w:val="22"/>
        </w:rPr>
        <w:tab/>
      </w:r>
      <w:r w:rsidR="00F501AC" w:rsidRPr="003F0C14">
        <w:rPr>
          <w:i/>
          <w:iCs/>
          <w:szCs w:val="22"/>
        </w:rPr>
        <w:t>R</w:t>
      </w:r>
      <w:r w:rsidR="00372946" w:rsidRPr="003F0C14">
        <w:rPr>
          <w:i/>
          <w:iCs/>
          <w:szCs w:val="22"/>
        </w:rPr>
        <w:t>ecommend</w:t>
      </w:r>
      <w:r w:rsidR="00F501AC" w:rsidRPr="003F0C14">
        <w:rPr>
          <w:i/>
          <w:iCs/>
          <w:szCs w:val="22"/>
        </w:rPr>
        <w:t>s</w:t>
      </w:r>
      <w:r w:rsidR="00372946" w:rsidRPr="003F0C14">
        <w:rPr>
          <w:szCs w:val="22"/>
        </w:rPr>
        <w:t xml:space="preserve"> that the Conference of the Parties, in adopting its guidance to the </w:t>
      </w:r>
      <w:r w:rsidR="00F672D2" w:rsidRPr="003F0C14">
        <w:rPr>
          <w:szCs w:val="22"/>
        </w:rPr>
        <w:t>Global Environment Facility</w:t>
      </w:r>
      <w:r w:rsidR="00372946" w:rsidRPr="003F0C14">
        <w:rPr>
          <w:szCs w:val="22"/>
        </w:rPr>
        <w:t xml:space="preserve"> with respect to support for the implementation of the Cartagena Protocol, invite the Global Environment Facility:</w:t>
      </w:r>
    </w:p>
    <w:p w14:paraId="50B6168E" w14:textId="714F4D05" w:rsidR="00372946" w:rsidRPr="003F0C14" w:rsidRDefault="00843926" w:rsidP="00D34FA0">
      <w:pPr>
        <w:spacing w:before="120" w:after="120"/>
        <w:ind w:firstLine="720"/>
        <w:rPr>
          <w:szCs w:val="22"/>
        </w:rPr>
      </w:pPr>
      <w:r w:rsidRPr="003F0C14">
        <w:rPr>
          <w:szCs w:val="22"/>
        </w:rPr>
        <w:t>(a)</w:t>
      </w:r>
      <w:r w:rsidRPr="003F0C14">
        <w:rPr>
          <w:szCs w:val="22"/>
        </w:rPr>
        <w:tab/>
      </w:r>
      <w:r w:rsidR="00680E9B" w:rsidRPr="003F0C14">
        <w:rPr>
          <w:szCs w:val="22"/>
        </w:rPr>
        <w:t>To m</w:t>
      </w:r>
      <w:r w:rsidR="00372946" w:rsidRPr="003F0C14">
        <w:rPr>
          <w:szCs w:val="22"/>
        </w:rPr>
        <w:t xml:space="preserve">ake funds available in a timely manner to support eligible Parties in preparing and submitting their fifth national </w:t>
      </w:r>
      <w:proofErr w:type="gramStart"/>
      <w:r w:rsidR="00372946" w:rsidRPr="003F0C14">
        <w:rPr>
          <w:szCs w:val="22"/>
        </w:rPr>
        <w:t>reports;</w:t>
      </w:r>
      <w:proofErr w:type="gramEnd"/>
    </w:p>
    <w:p w14:paraId="748C1E73" w14:textId="0A4ABB7F" w:rsidR="00372946" w:rsidRPr="004C4E3E" w:rsidRDefault="00843926" w:rsidP="00D34FA0">
      <w:pPr>
        <w:spacing w:before="120" w:after="120"/>
        <w:ind w:firstLine="720"/>
      </w:pPr>
      <w:r w:rsidRPr="003F0C14">
        <w:t>(b)</w:t>
      </w:r>
      <w:r w:rsidRPr="003F0C14">
        <w:tab/>
      </w:r>
      <w:r w:rsidR="00680E9B" w:rsidRPr="003F0C14">
        <w:t>To m</w:t>
      </w:r>
      <w:r w:rsidR="00372946" w:rsidRPr="003F0C14">
        <w:t>ake funds available to suppor</w:t>
      </w:r>
      <w:r w:rsidR="00372946" w:rsidRPr="004C4E3E">
        <w:t xml:space="preserve">t Parties in implementing compliance action plans regarding the achievement of compliance with the </w:t>
      </w:r>
      <w:proofErr w:type="gramStart"/>
      <w:r w:rsidR="00372946" w:rsidRPr="004C4E3E">
        <w:t>Protocol;</w:t>
      </w:r>
      <w:proofErr w:type="gramEnd"/>
    </w:p>
    <w:p w14:paraId="2AE9338D" w14:textId="6DA3DADD" w:rsidR="00036839" w:rsidRDefault="00843926" w:rsidP="00D34FA0">
      <w:pPr>
        <w:spacing w:before="120" w:after="120"/>
        <w:ind w:firstLine="720"/>
      </w:pPr>
      <w:r w:rsidRPr="004C4E3E">
        <w:lastRenderedPageBreak/>
        <w:t>(c)</w:t>
      </w:r>
      <w:r w:rsidRPr="004C4E3E">
        <w:tab/>
      </w:r>
      <w:r w:rsidR="00680E9B" w:rsidRPr="004C4E3E">
        <w:t>To m</w:t>
      </w:r>
      <w:r w:rsidR="00372946" w:rsidRPr="004C4E3E">
        <w:t>ake specific</w:t>
      </w:r>
      <w:r w:rsidR="00372946">
        <w:t xml:space="preserve"> funding </w:t>
      </w:r>
      <w:r w:rsidR="00372946" w:rsidRPr="00796EEE">
        <w:t>available to eligible Parties to (</w:t>
      </w:r>
      <w:proofErr w:type="spellStart"/>
      <w:r w:rsidR="00372946" w:rsidRPr="00796EEE">
        <w:t>i</w:t>
      </w:r>
      <w:proofErr w:type="spellEnd"/>
      <w:r w:rsidR="00372946" w:rsidRPr="00796EEE">
        <w:t xml:space="preserve">) </w:t>
      </w:r>
      <w:r w:rsidR="00036839" w:rsidRPr="00796EEE">
        <w:t>support development and implementation of legal, administrative and other measures to implement the Protocol</w:t>
      </w:r>
      <w:r w:rsidR="00796EEE" w:rsidRPr="00796EEE">
        <w:t xml:space="preserve"> (</w:t>
      </w:r>
      <w:r w:rsidR="00822B65" w:rsidRPr="00796EEE">
        <w:t>including</w:t>
      </w:r>
      <w:r w:rsidR="00036839" w:rsidRPr="00796EEE">
        <w:t xml:space="preserve"> risk assessment and risk management; detection and identification of living modified organisms; public awareness, education and participation; socioeconomic </w:t>
      </w:r>
      <w:r w:rsidR="00822B65" w:rsidRPr="00796EEE">
        <w:t>considerations; liability</w:t>
      </w:r>
      <w:r w:rsidR="00036839" w:rsidRPr="00796EEE">
        <w:t xml:space="preserve"> and redress; national reporting; </w:t>
      </w:r>
      <w:r w:rsidR="00796EEE" w:rsidRPr="00796EEE">
        <w:t xml:space="preserve">and </w:t>
      </w:r>
      <w:r w:rsidR="00036839" w:rsidRPr="00796EEE">
        <w:t>technology transfer</w:t>
      </w:r>
      <w:r w:rsidR="00796EEE" w:rsidRPr="00796EEE">
        <w:t>)</w:t>
      </w:r>
      <w:r w:rsidR="00036839" w:rsidRPr="00796EEE">
        <w:t xml:space="preserve">; </w:t>
      </w:r>
      <w:r w:rsidR="002358F5">
        <w:t xml:space="preserve">and </w:t>
      </w:r>
      <w:r w:rsidR="00644721" w:rsidRPr="00796EEE">
        <w:t>(ii) support eligible Parties in implementing compliance action plans regarding the achievement of compliance with the Protocol;</w:t>
      </w:r>
    </w:p>
    <w:p w14:paraId="1FA27199" w14:textId="0A5B558B" w:rsidR="00AB6828" w:rsidRDefault="00843926" w:rsidP="00682861">
      <w:pPr>
        <w:pStyle w:val="ListParagraph"/>
        <w:spacing w:before="120" w:after="120"/>
        <w:ind w:left="0" w:firstLine="709"/>
        <w:contextualSpacing w:val="0"/>
        <w:rPr>
          <w:snapToGrid w:val="0"/>
          <w:kern w:val="22"/>
          <w:szCs w:val="22"/>
        </w:rPr>
      </w:pPr>
      <w:r w:rsidRPr="00843926">
        <w:rPr>
          <w:snapToGrid w:val="0"/>
          <w:kern w:val="22"/>
          <w:szCs w:val="22"/>
        </w:rPr>
        <w:t>4.</w:t>
      </w:r>
      <w:r>
        <w:rPr>
          <w:i/>
          <w:iCs/>
          <w:snapToGrid w:val="0"/>
          <w:kern w:val="22"/>
          <w:szCs w:val="22"/>
        </w:rPr>
        <w:tab/>
      </w:r>
      <w:r w:rsidR="00AB6828" w:rsidRPr="00A85960">
        <w:rPr>
          <w:i/>
          <w:iCs/>
          <w:snapToGrid w:val="0"/>
          <w:kern w:val="22"/>
          <w:szCs w:val="22"/>
        </w:rPr>
        <w:t>Urge</w:t>
      </w:r>
      <w:r w:rsidR="00A85960">
        <w:rPr>
          <w:snapToGrid w:val="0"/>
          <w:kern w:val="22"/>
          <w:szCs w:val="22"/>
        </w:rPr>
        <w:t>s</w:t>
      </w:r>
      <w:r w:rsidR="00AB6828">
        <w:rPr>
          <w:snapToGrid w:val="0"/>
          <w:kern w:val="22"/>
          <w:szCs w:val="22"/>
        </w:rPr>
        <w:t xml:space="preserve"> Parties to the Convention that are also Parties to the Cartagena Protocol to</w:t>
      </w:r>
      <w:r w:rsidR="001D3424">
        <w:rPr>
          <w:snapToGrid w:val="0"/>
          <w:kern w:val="22"/>
          <w:szCs w:val="22"/>
        </w:rPr>
        <w:t xml:space="preserve"> include biosafety projects </w:t>
      </w:r>
      <w:r w:rsidR="00F672D2">
        <w:rPr>
          <w:snapToGrid w:val="0"/>
          <w:kern w:val="22"/>
          <w:szCs w:val="22"/>
        </w:rPr>
        <w:t>in</w:t>
      </w:r>
      <w:r w:rsidR="001D3424">
        <w:rPr>
          <w:snapToGrid w:val="0"/>
          <w:kern w:val="22"/>
          <w:szCs w:val="22"/>
        </w:rPr>
        <w:t xml:space="preserve"> their </w:t>
      </w:r>
      <w:r w:rsidR="00F672D2">
        <w:rPr>
          <w:snapToGrid w:val="0"/>
          <w:kern w:val="22"/>
          <w:szCs w:val="22"/>
        </w:rPr>
        <w:t xml:space="preserve">utilization of the funding allocated to them under the </w:t>
      </w:r>
      <w:r w:rsidR="00A85960">
        <w:t xml:space="preserve">System for Transparent Allocation of Resources </w:t>
      </w:r>
      <w:r w:rsidR="00F672D2">
        <w:t>for</w:t>
      </w:r>
      <w:r w:rsidR="00A85960">
        <w:t xml:space="preserve"> the eighth replenishment period of the Global Environment Facility Trust Fund, taking into account their obligations under the Cartagena Protocol on </w:t>
      </w:r>
      <w:r w:rsidR="00A85960" w:rsidRPr="00A641F1">
        <w:t xml:space="preserve">Biosafety, the </w:t>
      </w:r>
      <w:r w:rsidR="00B07B2E" w:rsidRPr="00A641F1">
        <w:t>p</w:t>
      </w:r>
      <w:r w:rsidR="00A85960" w:rsidRPr="00A641F1">
        <w:t>ost</w:t>
      </w:r>
      <w:r w:rsidR="00734AA3" w:rsidRPr="00A641F1">
        <w:t>-</w:t>
      </w:r>
      <w:r w:rsidR="00A85960" w:rsidRPr="00A641F1">
        <w:t xml:space="preserve">2020 </w:t>
      </w:r>
      <w:r w:rsidR="00145B51" w:rsidRPr="00A641F1">
        <w:t>i</w:t>
      </w:r>
      <w:r w:rsidR="00A85960" w:rsidRPr="00A641F1">
        <w:t xml:space="preserve">mplementation </w:t>
      </w:r>
      <w:r w:rsidR="00145B51" w:rsidRPr="00A641F1">
        <w:t>p</w:t>
      </w:r>
      <w:r w:rsidR="00A85960" w:rsidRPr="00A641F1">
        <w:t xml:space="preserve">lan and </w:t>
      </w:r>
      <w:r w:rsidR="00145B51" w:rsidRPr="00A641F1">
        <w:t>c</w:t>
      </w:r>
      <w:r w:rsidR="00A85960" w:rsidRPr="00A641F1">
        <w:t>apacity</w:t>
      </w:r>
      <w:r w:rsidR="008B74B5" w:rsidRPr="00A641F1">
        <w:t>-b</w:t>
      </w:r>
      <w:r w:rsidR="00A85960" w:rsidRPr="00A641F1">
        <w:t xml:space="preserve">uilding </w:t>
      </w:r>
      <w:r w:rsidR="00145B51" w:rsidRPr="00A641F1">
        <w:t>a</w:t>
      </w:r>
      <w:r w:rsidR="00A85960" w:rsidRPr="00A641F1">
        <w:t xml:space="preserve">ction </w:t>
      </w:r>
      <w:r w:rsidR="00145B51" w:rsidRPr="00A641F1">
        <w:t>p</w:t>
      </w:r>
      <w:r w:rsidR="00A85960" w:rsidRPr="00A641F1">
        <w:t xml:space="preserve">lan </w:t>
      </w:r>
      <w:r w:rsidR="00F672D2" w:rsidRPr="00A641F1">
        <w:t xml:space="preserve">for the Cartagena Protocol, </w:t>
      </w:r>
      <w:r w:rsidR="00A85960" w:rsidRPr="00A641F1">
        <w:t xml:space="preserve">and the guidance of the Conference of the Parties to the </w:t>
      </w:r>
      <w:r w:rsidR="00F672D2" w:rsidRPr="00A641F1">
        <w:t>Global Environment Facility</w:t>
      </w:r>
      <w:r w:rsidR="00734AA3" w:rsidRPr="00A641F1">
        <w:t>;</w:t>
      </w:r>
    </w:p>
    <w:p w14:paraId="1475B78F" w14:textId="31953060" w:rsidR="002B5573" w:rsidRPr="00DC5AB8" w:rsidRDefault="00843926" w:rsidP="00682861">
      <w:pPr>
        <w:pStyle w:val="ListParagraph"/>
        <w:spacing w:before="120" w:after="120"/>
        <w:ind w:left="0" w:firstLine="709"/>
        <w:contextualSpacing w:val="0"/>
        <w:rPr>
          <w:rFonts w:asciiTheme="majorBidi" w:hAnsiTheme="majorBidi" w:cstheme="majorBidi"/>
        </w:rPr>
      </w:pPr>
      <w:r w:rsidRPr="00843926">
        <w:rPr>
          <w:rFonts w:asciiTheme="majorBidi" w:hAnsiTheme="majorBidi" w:cstheme="majorBidi"/>
        </w:rPr>
        <w:t>5.</w:t>
      </w:r>
      <w:r>
        <w:rPr>
          <w:rFonts w:asciiTheme="majorBidi" w:hAnsiTheme="majorBidi" w:cstheme="majorBidi"/>
          <w:i/>
          <w:iCs/>
        </w:rPr>
        <w:tab/>
      </w:r>
      <w:r w:rsidR="002B5573" w:rsidRPr="00DC5AB8">
        <w:rPr>
          <w:rFonts w:asciiTheme="majorBidi" w:hAnsiTheme="majorBidi" w:cstheme="majorBidi"/>
          <w:i/>
          <w:iCs/>
        </w:rPr>
        <w:t>Encourages</w:t>
      </w:r>
      <w:r w:rsidR="002B5573" w:rsidRPr="00DC5AB8">
        <w:rPr>
          <w:rFonts w:asciiTheme="majorBidi" w:hAnsiTheme="majorBidi" w:cstheme="majorBidi"/>
        </w:rPr>
        <w:t xml:space="preserve"> Parties to </w:t>
      </w:r>
      <w:r w:rsidR="00F672D2">
        <w:rPr>
          <w:rFonts w:asciiTheme="majorBidi" w:hAnsiTheme="majorBidi" w:cstheme="majorBidi"/>
        </w:rPr>
        <w:t>include</w:t>
      </w:r>
      <w:r w:rsidR="002B5573">
        <w:rPr>
          <w:rFonts w:asciiTheme="majorBidi" w:hAnsiTheme="majorBidi" w:cstheme="majorBidi"/>
        </w:rPr>
        <w:t xml:space="preserve"> </w:t>
      </w:r>
      <w:r w:rsidR="00F672D2">
        <w:rPr>
          <w:rFonts w:asciiTheme="majorBidi" w:hAnsiTheme="majorBidi" w:cstheme="majorBidi"/>
        </w:rPr>
        <w:t xml:space="preserve">needs and </w:t>
      </w:r>
      <w:r w:rsidR="002B5573" w:rsidRPr="00DC5AB8">
        <w:rPr>
          <w:rFonts w:asciiTheme="majorBidi" w:hAnsiTheme="majorBidi" w:cstheme="majorBidi"/>
        </w:rPr>
        <w:t xml:space="preserve">provisions for the implementation of the </w:t>
      </w:r>
      <w:r w:rsidR="002B5573">
        <w:rPr>
          <w:rFonts w:asciiTheme="majorBidi" w:hAnsiTheme="majorBidi" w:cstheme="majorBidi"/>
        </w:rPr>
        <w:t xml:space="preserve">Cartagena Protocol </w:t>
      </w:r>
      <w:r w:rsidR="002B5573" w:rsidRPr="00DC5AB8">
        <w:rPr>
          <w:rFonts w:asciiTheme="majorBidi" w:hAnsiTheme="majorBidi" w:cstheme="majorBidi"/>
        </w:rPr>
        <w:t xml:space="preserve">in </w:t>
      </w:r>
      <w:r w:rsidR="00F672D2">
        <w:rPr>
          <w:rFonts w:asciiTheme="majorBidi" w:hAnsiTheme="majorBidi" w:cstheme="majorBidi"/>
        </w:rPr>
        <w:t xml:space="preserve">their </w:t>
      </w:r>
      <w:r w:rsidR="002B5573" w:rsidRPr="00DC5AB8">
        <w:rPr>
          <w:rFonts w:asciiTheme="majorBidi" w:hAnsiTheme="majorBidi" w:cstheme="majorBidi"/>
        </w:rPr>
        <w:t>national biodiversity finance plans</w:t>
      </w:r>
      <w:r w:rsidR="002B5573">
        <w:rPr>
          <w:rFonts w:asciiTheme="majorBidi" w:hAnsiTheme="majorBidi" w:cstheme="majorBidi"/>
        </w:rPr>
        <w:t xml:space="preserve"> and </w:t>
      </w:r>
      <w:r w:rsidR="00E90470">
        <w:rPr>
          <w:rFonts w:asciiTheme="majorBidi" w:hAnsiTheme="majorBidi" w:cstheme="majorBidi"/>
        </w:rPr>
        <w:t xml:space="preserve">in their national </w:t>
      </w:r>
      <w:r w:rsidR="002B5573">
        <w:rPr>
          <w:rFonts w:asciiTheme="majorBidi" w:hAnsiTheme="majorBidi" w:cstheme="majorBidi"/>
        </w:rPr>
        <w:t>implementation of the</w:t>
      </w:r>
      <w:r w:rsidR="002B5573" w:rsidRPr="002B5573">
        <w:rPr>
          <w:rFonts w:asciiTheme="majorBidi" w:hAnsiTheme="majorBidi" w:cstheme="majorBidi"/>
        </w:rPr>
        <w:t xml:space="preserve"> </w:t>
      </w:r>
      <w:r w:rsidR="002B5573" w:rsidRPr="00DC5AB8">
        <w:rPr>
          <w:rFonts w:asciiTheme="majorBidi" w:hAnsiTheme="majorBidi" w:cstheme="majorBidi"/>
        </w:rPr>
        <w:t xml:space="preserve">resource </w:t>
      </w:r>
      <w:r w:rsidR="002B5573" w:rsidRPr="00F12E42">
        <w:rPr>
          <w:rFonts w:asciiTheme="majorBidi" w:hAnsiTheme="majorBidi" w:cstheme="majorBidi"/>
        </w:rPr>
        <w:t>mobilization strategy for the post</w:t>
      </w:r>
      <w:r w:rsidR="002B5573" w:rsidRPr="00DC5AB8">
        <w:rPr>
          <w:rFonts w:asciiTheme="majorBidi" w:hAnsiTheme="majorBidi" w:cstheme="majorBidi"/>
        </w:rPr>
        <w:t>-2020 period</w:t>
      </w:r>
      <w:r w:rsidR="00E90470">
        <w:rPr>
          <w:rFonts w:asciiTheme="majorBidi" w:hAnsiTheme="majorBidi" w:cstheme="majorBidi"/>
        </w:rPr>
        <w:t>.</w:t>
      </w:r>
      <w:r w:rsidR="002B5573" w:rsidRPr="00DC5AB8">
        <w:rPr>
          <w:rFonts w:asciiTheme="majorBidi" w:hAnsiTheme="majorBidi" w:cstheme="majorBidi"/>
        </w:rPr>
        <w:t xml:space="preserve"> </w:t>
      </w:r>
    </w:p>
    <w:bookmarkEnd w:id="5"/>
    <w:p w14:paraId="3CAA573C" w14:textId="61222A7D" w:rsidR="00AF4FBA" w:rsidRPr="00C9161D" w:rsidRDefault="00843926" w:rsidP="00D34FA0">
      <w:pPr>
        <w:spacing w:before="120" w:after="120"/>
        <w:jc w:val="center"/>
      </w:pPr>
      <w:r>
        <w:t>________</w:t>
      </w:r>
    </w:p>
    <w:sectPr w:rsidR="00AF4FBA" w:rsidRPr="00C9161D" w:rsidSect="005E4025">
      <w:headerReference w:type="even" r:id="rId18"/>
      <w:headerReference w:type="default" r:id="rId19"/>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422AD" w14:textId="77777777" w:rsidR="00521AEB" w:rsidRDefault="00521AEB" w:rsidP="00CF1848">
      <w:r>
        <w:separator/>
      </w:r>
    </w:p>
  </w:endnote>
  <w:endnote w:type="continuationSeparator" w:id="0">
    <w:p w14:paraId="1585BCFF" w14:textId="77777777" w:rsidR="00521AEB" w:rsidRDefault="00521AE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6690F" w14:textId="77777777" w:rsidR="00521AEB" w:rsidRDefault="00521AEB" w:rsidP="00CF1848">
      <w:r>
        <w:separator/>
      </w:r>
    </w:p>
  </w:footnote>
  <w:footnote w:type="continuationSeparator" w:id="0">
    <w:p w14:paraId="42A7DA61" w14:textId="77777777" w:rsidR="00521AEB" w:rsidRDefault="00521AEB" w:rsidP="00CF1848">
      <w:r>
        <w:continuationSeparator/>
      </w:r>
    </w:p>
  </w:footnote>
  <w:footnote w:id="1">
    <w:p w14:paraId="4D302B05" w14:textId="034DCA8E" w:rsidR="00E21F01" w:rsidRPr="00D34FA0" w:rsidRDefault="00E21F01" w:rsidP="00D34FA0">
      <w:pPr>
        <w:pStyle w:val="FootnoteText"/>
        <w:ind w:firstLine="0"/>
        <w:rPr>
          <w:szCs w:val="18"/>
          <w:lang w:val="en-US"/>
        </w:rPr>
      </w:pPr>
      <w:r w:rsidRPr="00D34FA0">
        <w:rPr>
          <w:rStyle w:val="FootnoteReference"/>
          <w:sz w:val="18"/>
          <w:szCs w:val="18"/>
        </w:rPr>
        <w:footnoteRef/>
      </w:r>
      <w:r w:rsidRPr="00895032">
        <w:rPr>
          <w:szCs w:val="18"/>
        </w:rPr>
        <w:t xml:space="preserve"> </w:t>
      </w:r>
      <w:r w:rsidRPr="00895032">
        <w:rPr>
          <w:szCs w:val="18"/>
          <w:lang w:val="en-US"/>
        </w:rPr>
        <w:t>CBD/COP/15/8.</w:t>
      </w:r>
    </w:p>
  </w:footnote>
  <w:footnote w:id="2">
    <w:p w14:paraId="228DD0E5" w14:textId="532C75A0" w:rsidR="00584753" w:rsidRPr="00D36E91" w:rsidRDefault="00584753" w:rsidP="00D34FA0">
      <w:pPr>
        <w:pStyle w:val="FootnoteText"/>
        <w:ind w:firstLine="0"/>
        <w:rPr>
          <w:szCs w:val="18"/>
          <w:lang w:val="en-US"/>
        </w:rPr>
      </w:pPr>
      <w:r w:rsidRPr="00D34FA0">
        <w:rPr>
          <w:rStyle w:val="FootnoteReference"/>
          <w:sz w:val="18"/>
          <w:szCs w:val="18"/>
        </w:rPr>
        <w:footnoteRef/>
      </w:r>
      <w:r w:rsidRPr="00895032">
        <w:rPr>
          <w:szCs w:val="18"/>
        </w:rPr>
        <w:t xml:space="preserve"> </w:t>
      </w:r>
      <w:r w:rsidRPr="00895032">
        <w:rPr>
          <w:szCs w:val="18"/>
          <w:lang w:val="en-US"/>
        </w:rPr>
        <w:t>GEF/R.7/22</w:t>
      </w:r>
      <w:r w:rsidR="00734AA3" w:rsidRPr="00895032">
        <w:rPr>
          <w:szCs w:val="18"/>
        </w:rPr>
        <w:t>.</w:t>
      </w:r>
    </w:p>
  </w:footnote>
  <w:footnote w:id="3">
    <w:p w14:paraId="1D9CF6D0" w14:textId="62518CF7" w:rsidR="006D5A05" w:rsidRPr="00D34FA0" w:rsidRDefault="006D5A05" w:rsidP="00D34FA0">
      <w:pPr>
        <w:pStyle w:val="FootnoteText"/>
        <w:ind w:firstLine="0"/>
        <w:rPr>
          <w:szCs w:val="18"/>
          <w:lang w:val="en-US"/>
        </w:rPr>
      </w:pPr>
      <w:r w:rsidRPr="00D34FA0">
        <w:rPr>
          <w:rStyle w:val="FootnoteReference"/>
          <w:sz w:val="18"/>
          <w:szCs w:val="18"/>
        </w:rPr>
        <w:footnoteRef/>
      </w:r>
      <w:r w:rsidRPr="00B41F12">
        <w:rPr>
          <w:szCs w:val="18"/>
        </w:rPr>
        <w:t xml:space="preserve"> </w:t>
      </w:r>
      <w:r w:rsidRPr="00D34FA0">
        <w:rPr>
          <w:lang w:val="en-US"/>
        </w:rPr>
        <w:t>Annex I to recommendation 3/7 of the Subsidiary Body on Implementation.</w:t>
      </w:r>
    </w:p>
  </w:footnote>
  <w:footnote w:id="4">
    <w:p w14:paraId="064F159A" w14:textId="332C4953" w:rsidR="00186B4B" w:rsidRPr="00D34FA0" w:rsidRDefault="00186B4B" w:rsidP="00D34FA0">
      <w:pPr>
        <w:pStyle w:val="FootnoteText"/>
        <w:ind w:firstLine="0"/>
        <w:rPr>
          <w:lang w:val="en-US"/>
        </w:rPr>
      </w:pPr>
      <w:r>
        <w:rPr>
          <w:rStyle w:val="FootnoteReference"/>
        </w:rPr>
        <w:footnoteRef/>
      </w:r>
      <w:r>
        <w:t xml:space="preserve"> </w:t>
      </w:r>
      <w:r w:rsidRPr="00E8723F">
        <w:rPr>
          <w:snapToGrid w:val="0"/>
          <w:szCs w:val="20"/>
          <w:lang w:val="en-US"/>
        </w:rPr>
        <w:t>GEF/R.08/29/Rev.01.</w:t>
      </w:r>
    </w:p>
  </w:footnote>
  <w:footnote w:id="5">
    <w:p w14:paraId="4E6F9B22" w14:textId="0C3EBAAF" w:rsidR="00A15A59" w:rsidRPr="003D17ED" w:rsidRDefault="00A15A59" w:rsidP="00214946">
      <w:pPr>
        <w:pStyle w:val="FootnoteText"/>
        <w:ind w:firstLine="0"/>
        <w:rPr>
          <w:szCs w:val="18"/>
          <w:lang w:val="en-US"/>
        </w:rPr>
      </w:pPr>
      <w:r w:rsidRPr="00214946">
        <w:rPr>
          <w:rStyle w:val="FootnoteReference"/>
          <w:sz w:val="18"/>
          <w:szCs w:val="18"/>
        </w:rPr>
        <w:footnoteRef/>
      </w:r>
      <w:r w:rsidRPr="003D17ED">
        <w:rPr>
          <w:szCs w:val="18"/>
        </w:rPr>
        <w:t xml:space="preserve"> </w:t>
      </w:r>
      <w:r w:rsidR="00822B65" w:rsidRPr="003D17ED">
        <w:rPr>
          <w:szCs w:val="18"/>
        </w:rPr>
        <w:t>CBD/CP/MOP/10/2</w:t>
      </w:r>
      <w:r w:rsidR="00C54BD5" w:rsidRPr="003D17ED">
        <w:rPr>
          <w:szCs w:val="18"/>
        </w:rPr>
        <w:t>.</w:t>
      </w:r>
    </w:p>
  </w:footnote>
  <w:footnote w:id="6">
    <w:p w14:paraId="1489C1AD" w14:textId="1225A732" w:rsidR="0003287A" w:rsidRPr="0003287A" w:rsidRDefault="0003287A" w:rsidP="00036839">
      <w:pPr>
        <w:pStyle w:val="FootnoteText"/>
        <w:ind w:firstLine="0"/>
      </w:pPr>
      <w:r w:rsidRPr="00214946">
        <w:rPr>
          <w:rStyle w:val="FootnoteReference"/>
          <w:sz w:val="18"/>
          <w:szCs w:val="18"/>
        </w:rPr>
        <w:footnoteRef/>
      </w:r>
      <w:r w:rsidRPr="003D17ED">
        <w:rPr>
          <w:szCs w:val="18"/>
        </w:rPr>
        <w:t xml:space="preserve"> CBD/CP/MOP/10/</w:t>
      </w:r>
      <w:r w:rsidR="0015288A" w:rsidRPr="003D17ED">
        <w:rPr>
          <w:szCs w:val="18"/>
        </w:rPr>
        <w:t xml:space="preserve">2, </w:t>
      </w:r>
      <w:r w:rsidR="00C54BD5" w:rsidRPr="003D17ED">
        <w:rPr>
          <w:szCs w:val="18"/>
        </w:rPr>
        <w:t>a</w:t>
      </w:r>
      <w:r w:rsidR="0015288A" w:rsidRPr="003D17ED">
        <w:rPr>
          <w:szCs w:val="18"/>
        </w:rPr>
        <w:t xml:space="preserve">nnex, </w:t>
      </w:r>
      <w:r w:rsidR="00FD1804" w:rsidRPr="003D17ED">
        <w:rPr>
          <w:szCs w:val="18"/>
        </w:rPr>
        <w:t>s</w:t>
      </w:r>
      <w:r w:rsidR="0015288A" w:rsidRPr="003D17ED">
        <w:rPr>
          <w:szCs w:val="18"/>
        </w:rPr>
        <w:t>ection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E510B96" w14:textId="1B696EE9" w:rsidR="008A40C1" w:rsidRDefault="008C7CDC" w:rsidP="00534681">
        <w:pPr>
          <w:pStyle w:val="Header"/>
        </w:pPr>
        <w:r>
          <w:t>CBD/CP/MOP/10/6</w:t>
        </w:r>
      </w:p>
    </w:sdtContent>
  </w:sdt>
  <w:p w14:paraId="1636592E" w14:textId="77777777" w:rsidR="008A40C1" w:rsidRDefault="008A40C1" w:rsidP="00534681">
    <w:pPr>
      <w:pStyle w:val="Header"/>
    </w:pPr>
    <w:r>
      <w:t xml:space="preserve">Page </w:t>
    </w:r>
    <w:r>
      <w:fldChar w:fldCharType="begin"/>
    </w:r>
    <w:r>
      <w:instrText xml:space="preserve"> PAGE   \* MERGEFORMAT </w:instrText>
    </w:r>
    <w:r>
      <w:fldChar w:fldCharType="separate"/>
    </w:r>
    <w:r>
      <w:rPr>
        <w:noProof/>
      </w:rPr>
      <w:t>2</w:t>
    </w:r>
    <w:r>
      <w:rPr>
        <w:noProof/>
      </w:rPr>
      <w:fldChar w:fldCharType="end"/>
    </w:r>
  </w:p>
  <w:p w14:paraId="3E07EB77" w14:textId="77777777" w:rsidR="008A40C1" w:rsidRDefault="008A4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2A6B413" w14:textId="36D0AAC0" w:rsidR="008A40C1" w:rsidRDefault="008C7CDC" w:rsidP="009505C9">
        <w:pPr>
          <w:pStyle w:val="Header"/>
          <w:jc w:val="right"/>
        </w:pPr>
        <w:r>
          <w:t>CBD/CP/MOP/10/6</w:t>
        </w:r>
      </w:p>
    </w:sdtContent>
  </w:sdt>
  <w:p w14:paraId="305728E0" w14:textId="77777777" w:rsidR="008A40C1" w:rsidRDefault="008A40C1" w:rsidP="009505C9">
    <w:pPr>
      <w:pStyle w:val="Header"/>
      <w:jc w:val="right"/>
    </w:pPr>
    <w:r>
      <w:t xml:space="preserve">Page </w:t>
    </w:r>
    <w:r>
      <w:fldChar w:fldCharType="begin"/>
    </w:r>
    <w:r>
      <w:instrText xml:space="preserve"> PAGE   \* MERGEFORMAT </w:instrText>
    </w:r>
    <w:r>
      <w:fldChar w:fldCharType="separate"/>
    </w:r>
    <w:r>
      <w:rPr>
        <w:noProof/>
      </w:rPr>
      <w:t>3</w:t>
    </w:r>
    <w:r>
      <w:rPr>
        <w:noProof/>
      </w:rPr>
      <w:fldChar w:fldCharType="end"/>
    </w:r>
  </w:p>
  <w:p w14:paraId="1AC7E967" w14:textId="77777777" w:rsidR="008A40C1" w:rsidRDefault="008A4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C975246"/>
    <w:multiLevelType w:val="hybridMultilevel"/>
    <w:tmpl w:val="8CC0468E"/>
    <w:lvl w:ilvl="0" w:tplc="4342ADA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A86E83"/>
    <w:multiLevelType w:val="hybridMultilevel"/>
    <w:tmpl w:val="F1584DB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 w:numId="4">
    <w:abstractNumId w:val="6"/>
  </w:num>
  <w:num w:numId="5">
    <w:abstractNumId w:val="3"/>
  </w:num>
  <w:num w:numId="6">
    <w:abstractNumId w:val="5"/>
  </w:num>
  <w:num w:numId="7">
    <w:abstractNumId w:val="4"/>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0AB"/>
    <w:rsid w:val="00003878"/>
    <w:rsid w:val="00012499"/>
    <w:rsid w:val="000146CE"/>
    <w:rsid w:val="00023861"/>
    <w:rsid w:val="00024B35"/>
    <w:rsid w:val="0003287A"/>
    <w:rsid w:val="00032963"/>
    <w:rsid w:val="00036839"/>
    <w:rsid w:val="00040119"/>
    <w:rsid w:val="00045A28"/>
    <w:rsid w:val="00053944"/>
    <w:rsid w:val="0005447C"/>
    <w:rsid w:val="00054FC1"/>
    <w:rsid w:val="000555DA"/>
    <w:rsid w:val="00057858"/>
    <w:rsid w:val="00060DAB"/>
    <w:rsid w:val="0006231E"/>
    <w:rsid w:val="000715D7"/>
    <w:rsid w:val="00080296"/>
    <w:rsid w:val="00080A1B"/>
    <w:rsid w:val="00081674"/>
    <w:rsid w:val="0008465D"/>
    <w:rsid w:val="000861C3"/>
    <w:rsid w:val="000867E6"/>
    <w:rsid w:val="00092426"/>
    <w:rsid w:val="000A36EC"/>
    <w:rsid w:val="000A6305"/>
    <w:rsid w:val="000A762E"/>
    <w:rsid w:val="000B0FEB"/>
    <w:rsid w:val="000B22A4"/>
    <w:rsid w:val="000B2D80"/>
    <w:rsid w:val="000C368E"/>
    <w:rsid w:val="000D1A1D"/>
    <w:rsid w:val="000D1DDD"/>
    <w:rsid w:val="000D5BA9"/>
    <w:rsid w:val="000E1000"/>
    <w:rsid w:val="000E1036"/>
    <w:rsid w:val="000E4B1A"/>
    <w:rsid w:val="000E673A"/>
    <w:rsid w:val="000E6E93"/>
    <w:rsid w:val="000F2997"/>
    <w:rsid w:val="000F4BA4"/>
    <w:rsid w:val="000F5172"/>
    <w:rsid w:val="000F74F5"/>
    <w:rsid w:val="0010100D"/>
    <w:rsid w:val="00104458"/>
    <w:rsid w:val="00104AFC"/>
    <w:rsid w:val="00105372"/>
    <w:rsid w:val="00105CDD"/>
    <w:rsid w:val="00106F4E"/>
    <w:rsid w:val="00112AB6"/>
    <w:rsid w:val="0011397A"/>
    <w:rsid w:val="001165B5"/>
    <w:rsid w:val="0011741F"/>
    <w:rsid w:val="00131E7A"/>
    <w:rsid w:val="00132145"/>
    <w:rsid w:val="00132AF8"/>
    <w:rsid w:val="001335EE"/>
    <w:rsid w:val="00134C4A"/>
    <w:rsid w:val="0014220A"/>
    <w:rsid w:val="001424F5"/>
    <w:rsid w:val="00145B51"/>
    <w:rsid w:val="0014688E"/>
    <w:rsid w:val="001516CB"/>
    <w:rsid w:val="0015288A"/>
    <w:rsid w:val="0016041F"/>
    <w:rsid w:val="00165EEF"/>
    <w:rsid w:val="00167B00"/>
    <w:rsid w:val="00172AF6"/>
    <w:rsid w:val="00172BB1"/>
    <w:rsid w:val="00176CEE"/>
    <w:rsid w:val="00176F07"/>
    <w:rsid w:val="0017701C"/>
    <w:rsid w:val="0018148B"/>
    <w:rsid w:val="00186B4B"/>
    <w:rsid w:val="001942E4"/>
    <w:rsid w:val="001A0829"/>
    <w:rsid w:val="001A1760"/>
    <w:rsid w:val="001B00B8"/>
    <w:rsid w:val="001B3BCF"/>
    <w:rsid w:val="001B46F0"/>
    <w:rsid w:val="001B4FE5"/>
    <w:rsid w:val="001B6F58"/>
    <w:rsid w:val="001C044F"/>
    <w:rsid w:val="001C07A7"/>
    <w:rsid w:val="001C5BE8"/>
    <w:rsid w:val="001C5DE9"/>
    <w:rsid w:val="001C79BE"/>
    <w:rsid w:val="001D0CDD"/>
    <w:rsid w:val="001D27E5"/>
    <w:rsid w:val="001D3424"/>
    <w:rsid w:val="001D4FBE"/>
    <w:rsid w:val="001E47A3"/>
    <w:rsid w:val="001F3136"/>
    <w:rsid w:val="001F6535"/>
    <w:rsid w:val="0020248E"/>
    <w:rsid w:val="00207B63"/>
    <w:rsid w:val="00214946"/>
    <w:rsid w:val="00215CED"/>
    <w:rsid w:val="00220497"/>
    <w:rsid w:val="00222546"/>
    <w:rsid w:val="00224436"/>
    <w:rsid w:val="00226367"/>
    <w:rsid w:val="002303B7"/>
    <w:rsid w:val="002358F5"/>
    <w:rsid w:val="002359E2"/>
    <w:rsid w:val="0024214D"/>
    <w:rsid w:val="00246765"/>
    <w:rsid w:val="00255C33"/>
    <w:rsid w:val="00260D1D"/>
    <w:rsid w:val="00261B1B"/>
    <w:rsid w:val="00262C47"/>
    <w:rsid w:val="00264230"/>
    <w:rsid w:val="002759C9"/>
    <w:rsid w:val="0027687A"/>
    <w:rsid w:val="00277576"/>
    <w:rsid w:val="00280DFE"/>
    <w:rsid w:val="002859F0"/>
    <w:rsid w:val="002907E8"/>
    <w:rsid w:val="00291ED8"/>
    <w:rsid w:val="00295A35"/>
    <w:rsid w:val="002A0052"/>
    <w:rsid w:val="002A2540"/>
    <w:rsid w:val="002A3B8A"/>
    <w:rsid w:val="002A3DD2"/>
    <w:rsid w:val="002A7A46"/>
    <w:rsid w:val="002B5573"/>
    <w:rsid w:val="002B56BC"/>
    <w:rsid w:val="002B62DF"/>
    <w:rsid w:val="002C1D1A"/>
    <w:rsid w:val="002C3368"/>
    <w:rsid w:val="002D0BF2"/>
    <w:rsid w:val="002D3A83"/>
    <w:rsid w:val="002D6395"/>
    <w:rsid w:val="002E6E26"/>
    <w:rsid w:val="002F00DB"/>
    <w:rsid w:val="002F21A3"/>
    <w:rsid w:val="002F31C1"/>
    <w:rsid w:val="002F4222"/>
    <w:rsid w:val="002F480E"/>
    <w:rsid w:val="003103BA"/>
    <w:rsid w:val="00310A72"/>
    <w:rsid w:val="00323713"/>
    <w:rsid w:val="00324802"/>
    <w:rsid w:val="00326D1E"/>
    <w:rsid w:val="00332332"/>
    <w:rsid w:val="00333772"/>
    <w:rsid w:val="00335867"/>
    <w:rsid w:val="0033735A"/>
    <w:rsid w:val="003375F7"/>
    <w:rsid w:val="00340A1D"/>
    <w:rsid w:val="00342F0F"/>
    <w:rsid w:val="00346A4A"/>
    <w:rsid w:val="0035202F"/>
    <w:rsid w:val="00355323"/>
    <w:rsid w:val="00355EA9"/>
    <w:rsid w:val="00356BA6"/>
    <w:rsid w:val="003635D2"/>
    <w:rsid w:val="0037039B"/>
    <w:rsid w:val="00370494"/>
    <w:rsid w:val="00372946"/>
    <w:rsid w:val="00372F74"/>
    <w:rsid w:val="003746AA"/>
    <w:rsid w:val="00374DA1"/>
    <w:rsid w:val="00382CF5"/>
    <w:rsid w:val="0038648C"/>
    <w:rsid w:val="00396FFF"/>
    <w:rsid w:val="003A1231"/>
    <w:rsid w:val="003A3B59"/>
    <w:rsid w:val="003A49A7"/>
    <w:rsid w:val="003B39A9"/>
    <w:rsid w:val="003B7A1A"/>
    <w:rsid w:val="003C1C67"/>
    <w:rsid w:val="003C528B"/>
    <w:rsid w:val="003C74CA"/>
    <w:rsid w:val="003D17ED"/>
    <w:rsid w:val="003D3AB0"/>
    <w:rsid w:val="003D72B1"/>
    <w:rsid w:val="003D7D8A"/>
    <w:rsid w:val="003E46F8"/>
    <w:rsid w:val="003E4B28"/>
    <w:rsid w:val="003E59F0"/>
    <w:rsid w:val="003F0C14"/>
    <w:rsid w:val="003F225C"/>
    <w:rsid w:val="003F7224"/>
    <w:rsid w:val="003F779C"/>
    <w:rsid w:val="004033EF"/>
    <w:rsid w:val="00404492"/>
    <w:rsid w:val="00407CEA"/>
    <w:rsid w:val="00410693"/>
    <w:rsid w:val="00426B77"/>
    <w:rsid w:val="00427D21"/>
    <w:rsid w:val="00431EC4"/>
    <w:rsid w:val="0043269C"/>
    <w:rsid w:val="00436F4D"/>
    <w:rsid w:val="00445E38"/>
    <w:rsid w:val="004513DF"/>
    <w:rsid w:val="00456C65"/>
    <w:rsid w:val="00462D3B"/>
    <w:rsid w:val="004644C2"/>
    <w:rsid w:val="004666BA"/>
    <w:rsid w:val="00467F9C"/>
    <w:rsid w:val="00473E89"/>
    <w:rsid w:val="00480B51"/>
    <w:rsid w:val="00481964"/>
    <w:rsid w:val="00481986"/>
    <w:rsid w:val="00482674"/>
    <w:rsid w:val="00483A0D"/>
    <w:rsid w:val="00487852"/>
    <w:rsid w:val="004926FD"/>
    <w:rsid w:val="00493221"/>
    <w:rsid w:val="004938B1"/>
    <w:rsid w:val="0049658B"/>
    <w:rsid w:val="004A0337"/>
    <w:rsid w:val="004B0EEF"/>
    <w:rsid w:val="004B79F9"/>
    <w:rsid w:val="004C3564"/>
    <w:rsid w:val="004C4E3E"/>
    <w:rsid w:val="004C5B1E"/>
    <w:rsid w:val="004D25E7"/>
    <w:rsid w:val="004D5011"/>
    <w:rsid w:val="004E1DF5"/>
    <w:rsid w:val="004E2E0F"/>
    <w:rsid w:val="004E2FAE"/>
    <w:rsid w:val="004E4B1F"/>
    <w:rsid w:val="004E7000"/>
    <w:rsid w:val="004F2515"/>
    <w:rsid w:val="00500BBC"/>
    <w:rsid w:val="0050172B"/>
    <w:rsid w:val="0050423B"/>
    <w:rsid w:val="00505DC9"/>
    <w:rsid w:val="00506B63"/>
    <w:rsid w:val="00511725"/>
    <w:rsid w:val="00512C5E"/>
    <w:rsid w:val="00521AEB"/>
    <w:rsid w:val="00522CB1"/>
    <w:rsid w:val="00524B7F"/>
    <w:rsid w:val="00524D0A"/>
    <w:rsid w:val="00525FC1"/>
    <w:rsid w:val="005263B2"/>
    <w:rsid w:val="005267DA"/>
    <w:rsid w:val="005310EA"/>
    <w:rsid w:val="00531AEB"/>
    <w:rsid w:val="005323B5"/>
    <w:rsid w:val="005327E9"/>
    <w:rsid w:val="00532E0F"/>
    <w:rsid w:val="00534417"/>
    <w:rsid w:val="00534681"/>
    <w:rsid w:val="0053489D"/>
    <w:rsid w:val="005421C6"/>
    <w:rsid w:val="00543068"/>
    <w:rsid w:val="00544078"/>
    <w:rsid w:val="0054686C"/>
    <w:rsid w:val="00557A2A"/>
    <w:rsid w:val="0056023A"/>
    <w:rsid w:val="00561D3F"/>
    <w:rsid w:val="00575DD7"/>
    <w:rsid w:val="005820CB"/>
    <w:rsid w:val="00584753"/>
    <w:rsid w:val="005856BF"/>
    <w:rsid w:val="00593F3D"/>
    <w:rsid w:val="005964C6"/>
    <w:rsid w:val="005A30B3"/>
    <w:rsid w:val="005A3AF0"/>
    <w:rsid w:val="005A54DC"/>
    <w:rsid w:val="005A7A9B"/>
    <w:rsid w:val="005B029D"/>
    <w:rsid w:val="005B15EC"/>
    <w:rsid w:val="005B4752"/>
    <w:rsid w:val="005B52CD"/>
    <w:rsid w:val="005B781D"/>
    <w:rsid w:val="005C2EEA"/>
    <w:rsid w:val="005C620F"/>
    <w:rsid w:val="005C7FD5"/>
    <w:rsid w:val="005D110E"/>
    <w:rsid w:val="005D7130"/>
    <w:rsid w:val="005E0617"/>
    <w:rsid w:val="005E3E7E"/>
    <w:rsid w:val="005E4025"/>
    <w:rsid w:val="005E4374"/>
    <w:rsid w:val="005F3AB9"/>
    <w:rsid w:val="005F7232"/>
    <w:rsid w:val="006029BC"/>
    <w:rsid w:val="00603673"/>
    <w:rsid w:val="00604945"/>
    <w:rsid w:val="006049A0"/>
    <w:rsid w:val="0060562C"/>
    <w:rsid w:val="00605808"/>
    <w:rsid w:val="006122BA"/>
    <w:rsid w:val="00617A63"/>
    <w:rsid w:val="00617D0D"/>
    <w:rsid w:val="00620954"/>
    <w:rsid w:val="00624164"/>
    <w:rsid w:val="00631673"/>
    <w:rsid w:val="00631D2A"/>
    <w:rsid w:val="00633854"/>
    <w:rsid w:val="006406FA"/>
    <w:rsid w:val="00644721"/>
    <w:rsid w:val="00651A68"/>
    <w:rsid w:val="0065282E"/>
    <w:rsid w:val="00662F61"/>
    <w:rsid w:val="00663222"/>
    <w:rsid w:val="006655B1"/>
    <w:rsid w:val="00666699"/>
    <w:rsid w:val="00666F6D"/>
    <w:rsid w:val="00673114"/>
    <w:rsid w:val="00674CB1"/>
    <w:rsid w:val="00680E9B"/>
    <w:rsid w:val="00682861"/>
    <w:rsid w:val="00682C0D"/>
    <w:rsid w:val="006844E8"/>
    <w:rsid w:val="006868A6"/>
    <w:rsid w:val="0069034E"/>
    <w:rsid w:val="00691866"/>
    <w:rsid w:val="00692523"/>
    <w:rsid w:val="006A2702"/>
    <w:rsid w:val="006A4B86"/>
    <w:rsid w:val="006A5711"/>
    <w:rsid w:val="006A78F0"/>
    <w:rsid w:val="006B0F19"/>
    <w:rsid w:val="006B2290"/>
    <w:rsid w:val="006B2953"/>
    <w:rsid w:val="006B3892"/>
    <w:rsid w:val="006C28E7"/>
    <w:rsid w:val="006C44AB"/>
    <w:rsid w:val="006C6C8A"/>
    <w:rsid w:val="006D071D"/>
    <w:rsid w:val="006D16D3"/>
    <w:rsid w:val="006D1D70"/>
    <w:rsid w:val="006D4EE1"/>
    <w:rsid w:val="006D5300"/>
    <w:rsid w:val="006D5A05"/>
    <w:rsid w:val="006D7171"/>
    <w:rsid w:val="006E07F1"/>
    <w:rsid w:val="006E13C6"/>
    <w:rsid w:val="006E1541"/>
    <w:rsid w:val="006E1F4A"/>
    <w:rsid w:val="006E6A22"/>
    <w:rsid w:val="006E6F29"/>
    <w:rsid w:val="006F4137"/>
    <w:rsid w:val="006F67A5"/>
    <w:rsid w:val="00701D8A"/>
    <w:rsid w:val="00703CBA"/>
    <w:rsid w:val="007056B7"/>
    <w:rsid w:val="007129FD"/>
    <w:rsid w:val="007131DC"/>
    <w:rsid w:val="00715721"/>
    <w:rsid w:val="00716B8F"/>
    <w:rsid w:val="00717D88"/>
    <w:rsid w:val="0072034B"/>
    <w:rsid w:val="00723349"/>
    <w:rsid w:val="00725550"/>
    <w:rsid w:val="00725A92"/>
    <w:rsid w:val="00726968"/>
    <w:rsid w:val="00727197"/>
    <w:rsid w:val="007330B4"/>
    <w:rsid w:val="00734AA3"/>
    <w:rsid w:val="0074389B"/>
    <w:rsid w:val="00757B09"/>
    <w:rsid w:val="00761776"/>
    <w:rsid w:val="00762F14"/>
    <w:rsid w:val="00780F7B"/>
    <w:rsid w:val="00782845"/>
    <w:rsid w:val="0078484B"/>
    <w:rsid w:val="007916E5"/>
    <w:rsid w:val="00793B47"/>
    <w:rsid w:val="00793BC5"/>
    <w:rsid w:val="007942D3"/>
    <w:rsid w:val="00796849"/>
    <w:rsid w:val="00796EEE"/>
    <w:rsid w:val="00797BAF"/>
    <w:rsid w:val="007A168D"/>
    <w:rsid w:val="007A35F4"/>
    <w:rsid w:val="007B38B8"/>
    <w:rsid w:val="007B458A"/>
    <w:rsid w:val="007B5123"/>
    <w:rsid w:val="007B5AD2"/>
    <w:rsid w:val="007B5EFD"/>
    <w:rsid w:val="007B6C09"/>
    <w:rsid w:val="007C5937"/>
    <w:rsid w:val="007C7983"/>
    <w:rsid w:val="007D69A3"/>
    <w:rsid w:val="007E07E1"/>
    <w:rsid w:val="007E09DA"/>
    <w:rsid w:val="007E6F6B"/>
    <w:rsid w:val="007E75BC"/>
    <w:rsid w:val="007F0C29"/>
    <w:rsid w:val="007F2013"/>
    <w:rsid w:val="007F4715"/>
    <w:rsid w:val="008035A8"/>
    <w:rsid w:val="008066E5"/>
    <w:rsid w:val="008178B6"/>
    <w:rsid w:val="00822B65"/>
    <w:rsid w:val="0083206D"/>
    <w:rsid w:val="00834AF6"/>
    <w:rsid w:val="0083556A"/>
    <w:rsid w:val="00837C08"/>
    <w:rsid w:val="0084043B"/>
    <w:rsid w:val="008426CB"/>
    <w:rsid w:val="00843926"/>
    <w:rsid w:val="00843B18"/>
    <w:rsid w:val="00851962"/>
    <w:rsid w:val="00851B15"/>
    <w:rsid w:val="00854A1A"/>
    <w:rsid w:val="008564D1"/>
    <w:rsid w:val="00856DFF"/>
    <w:rsid w:val="00856F68"/>
    <w:rsid w:val="0085725E"/>
    <w:rsid w:val="00861255"/>
    <w:rsid w:val="00862696"/>
    <w:rsid w:val="00864140"/>
    <w:rsid w:val="0086448D"/>
    <w:rsid w:val="008654D9"/>
    <w:rsid w:val="00865B74"/>
    <w:rsid w:val="00866BB3"/>
    <w:rsid w:val="008673F7"/>
    <w:rsid w:val="00871B1A"/>
    <w:rsid w:val="00873080"/>
    <w:rsid w:val="00873CDE"/>
    <w:rsid w:val="00874656"/>
    <w:rsid w:val="008771F7"/>
    <w:rsid w:val="0088511A"/>
    <w:rsid w:val="0088644E"/>
    <w:rsid w:val="00886C5E"/>
    <w:rsid w:val="00887E3D"/>
    <w:rsid w:val="00895032"/>
    <w:rsid w:val="008A0E06"/>
    <w:rsid w:val="008A40C1"/>
    <w:rsid w:val="008A70FA"/>
    <w:rsid w:val="008B19FA"/>
    <w:rsid w:val="008B2772"/>
    <w:rsid w:val="008B3D7D"/>
    <w:rsid w:val="008B74B5"/>
    <w:rsid w:val="008C0346"/>
    <w:rsid w:val="008C3D05"/>
    <w:rsid w:val="008C4BFD"/>
    <w:rsid w:val="008C5687"/>
    <w:rsid w:val="008C6165"/>
    <w:rsid w:val="008C687D"/>
    <w:rsid w:val="008C7B7E"/>
    <w:rsid w:val="008C7CDC"/>
    <w:rsid w:val="008D1D0D"/>
    <w:rsid w:val="008D75D5"/>
    <w:rsid w:val="008E3455"/>
    <w:rsid w:val="008E3A54"/>
    <w:rsid w:val="008E76F4"/>
    <w:rsid w:val="008F038A"/>
    <w:rsid w:val="008F0B3D"/>
    <w:rsid w:val="008F5A18"/>
    <w:rsid w:val="008F7C6B"/>
    <w:rsid w:val="00901118"/>
    <w:rsid w:val="00901341"/>
    <w:rsid w:val="00903F98"/>
    <w:rsid w:val="00905260"/>
    <w:rsid w:val="0092240F"/>
    <w:rsid w:val="0092796F"/>
    <w:rsid w:val="00930BA1"/>
    <w:rsid w:val="0093169E"/>
    <w:rsid w:val="0093249F"/>
    <w:rsid w:val="00937480"/>
    <w:rsid w:val="00940710"/>
    <w:rsid w:val="0094160F"/>
    <w:rsid w:val="009434FD"/>
    <w:rsid w:val="00943B59"/>
    <w:rsid w:val="00943D71"/>
    <w:rsid w:val="0094408B"/>
    <w:rsid w:val="0094677D"/>
    <w:rsid w:val="009505C9"/>
    <w:rsid w:val="0095338A"/>
    <w:rsid w:val="0095372E"/>
    <w:rsid w:val="0095498E"/>
    <w:rsid w:val="0095599D"/>
    <w:rsid w:val="009561F1"/>
    <w:rsid w:val="00957385"/>
    <w:rsid w:val="00960046"/>
    <w:rsid w:val="00960979"/>
    <w:rsid w:val="009636A9"/>
    <w:rsid w:val="00970B58"/>
    <w:rsid w:val="00976623"/>
    <w:rsid w:val="00981177"/>
    <w:rsid w:val="009822F0"/>
    <w:rsid w:val="00984328"/>
    <w:rsid w:val="00991191"/>
    <w:rsid w:val="009925E5"/>
    <w:rsid w:val="009A036B"/>
    <w:rsid w:val="009A08BB"/>
    <w:rsid w:val="009A2B1F"/>
    <w:rsid w:val="009A7133"/>
    <w:rsid w:val="009B07C9"/>
    <w:rsid w:val="009B3D90"/>
    <w:rsid w:val="009B4FC1"/>
    <w:rsid w:val="009B7B39"/>
    <w:rsid w:val="009C3591"/>
    <w:rsid w:val="009C3D2F"/>
    <w:rsid w:val="009C5AE8"/>
    <w:rsid w:val="009C5F07"/>
    <w:rsid w:val="009C6CFD"/>
    <w:rsid w:val="009E3875"/>
    <w:rsid w:val="009E5A23"/>
    <w:rsid w:val="009E63FC"/>
    <w:rsid w:val="009E6FDE"/>
    <w:rsid w:val="009E74CD"/>
    <w:rsid w:val="009F4F6C"/>
    <w:rsid w:val="009F5E29"/>
    <w:rsid w:val="009F6C8C"/>
    <w:rsid w:val="009F716E"/>
    <w:rsid w:val="00A03D42"/>
    <w:rsid w:val="00A04CA6"/>
    <w:rsid w:val="00A06481"/>
    <w:rsid w:val="00A06F57"/>
    <w:rsid w:val="00A11112"/>
    <w:rsid w:val="00A15A59"/>
    <w:rsid w:val="00A15C5A"/>
    <w:rsid w:val="00A17EDB"/>
    <w:rsid w:val="00A217CB"/>
    <w:rsid w:val="00A26792"/>
    <w:rsid w:val="00A36007"/>
    <w:rsid w:val="00A4417B"/>
    <w:rsid w:val="00A478B4"/>
    <w:rsid w:val="00A54255"/>
    <w:rsid w:val="00A60097"/>
    <w:rsid w:val="00A641F1"/>
    <w:rsid w:val="00A65B37"/>
    <w:rsid w:val="00A65C4B"/>
    <w:rsid w:val="00A7111F"/>
    <w:rsid w:val="00A724DE"/>
    <w:rsid w:val="00A72C1F"/>
    <w:rsid w:val="00A73F68"/>
    <w:rsid w:val="00A7467D"/>
    <w:rsid w:val="00A83871"/>
    <w:rsid w:val="00A85960"/>
    <w:rsid w:val="00A85982"/>
    <w:rsid w:val="00A94C10"/>
    <w:rsid w:val="00A9582F"/>
    <w:rsid w:val="00AA0F4E"/>
    <w:rsid w:val="00AA1F95"/>
    <w:rsid w:val="00AA5F7B"/>
    <w:rsid w:val="00AA7363"/>
    <w:rsid w:val="00AB07C7"/>
    <w:rsid w:val="00AB0D42"/>
    <w:rsid w:val="00AB2161"/>
    <w:rsid w:val="00AB5F4C"/>
    <w:rsid w:val="00AB6828"/>
    <w:rsid w:val="00AB6B45"/>
    <w:rsid w:val="00AC3989"/>
    <w:rsid w:val="00AC54D9"/>
    <w:rsid w:val="00AC5737"/>
    <w:rsid w:val="00AD033D"/>
    <w:rsid w:val="00AD2D5E"/>
    <w:rsid w:val="00AD411D"/>
    <w:rsid w:val="00AE1561"/>
    <w:rsid w:val="00AE4C0F"/>
    <w:rsid w:val="00AE524A"/>
    <w:rsid w:val="00AE6151"/>
    <w:rsid w:val="00AF1141"/>
    <w:rsid w:val="00AF1AF0"/>
    <w:rsid w:val="00AF1F75"/>
    <w:rsid w:val="00AF36FB"/>
    <w:rsid w:val="00AF3AB2"/>
    <w:rsid w:val="00AF4FBA"/>
    <w:rsid w:val="00AF5D02"/>
    <w:rsid w:val="00AF7426"/>
    <w:rsid w:val="00B038A5"/>
    <w:rsid w:val="00B04328"/>
    <w:rsid w:val="00B07B2E"/>
    <w:rsid w:val="00B07F0C"/>
    <w:rsid w:val="00B114A8"/>
    <w:rsid w:val="00B17F95"/>
    <w:rsid w:val="00B228E7"/>
    <w:rsid w:val="00B23DEB"/>
    <w:rsid w:val="00B26CF5"/>
    <w:rsid w:val="00B3369F"/>
    <w:rsid w:val="00B40F64"/>
    <w:rsid w:val="00B41F12"/>
    <w:rsid w:val="00B42643"/>
    <w:rsid w:val="00B46516"/>
    <w:rsid w:val="00B50C12"/>
    <w:rsid w:val="00B54AE1"/>
    <w:rsid w:val="00B63EA6"/>
    <w:rsid w:val="00B64790"/>
    <w:rsid w:val="00B64F15"/>
    <w:rsid w:val="00B664C1"/>
    <w:rsid w:val="00B70189"/>
    <w:rsid w:val="00B7212B"/>
    <w:rsid w:val="00B81336"/>
    <w:rsid w:val="00B81BE8"/>
    <w:rsid w:val="00B83E65"/>
    <w:rsid w:val="00B93D7B"/>
    <w:rsid w:val="00B96810"/>
    <w:rsid w:val="00B96DD9"/>
    <w:rsid w:val="00BA1181"/>
    <w:rsid w:val="00BB519A"/>
    <w:rsid w:val="00BC1696"/>
    <w:rsid w:val="00BC278B"/>
    <w:rsid w:val="00BC6643"/>
    <w:rsid w:val="00BC671F"/>
    <w:rsid w:val="00BC7217"/>
    <w:rsid w:val="00BE32B1"/>
    <w:rsid w:val="00BE4194"/>
    <w:rsid w:val="00BE7E09"/>
    <w:rsid w:val="00BF41F6"/>
    <w:rsid w:val="00BF421B"/>
    <w:rsid w:val="00C01EF9"/>
    <w:rsid w:val="00C07E82"/>
    <w:rsid w:val="00C11ACD"/>
    <w:rsid w:val="00C13FAC"/>
    <w:rsid w:val="00C16C9D"/>
    <w:rsid w:val="00C16EBF"/>
    <w:rsid w:val="00C2374E"/>
    <w:rsid w:val="00C2606A"/>
    <w:rsid w:val="00C306B0"/>
    <w:rsid w:val="00C325BC"/>
    <w:rsid w:val="00C32653"/>
    <w:rsid w:val="00C36032"/>
    <w:rsid w:val="00C371FC"/>
    <w:rsid w:val="00C40840"/>
    <w:rsid w:val="00C45053"/>
    <w:rsid w:val="00C54BD5"/>
    <w:rsid w:val="00C61084"/>
    <w:rsid w:val="00C653F3"/>
    <w:rsid w:val="00C712FE"/>
    <w:rsid w:val="00C72799"/>
    <w:rsid w:val="00C7582F"/>
    <w:rsid w:val="00C8347F"/>
    <w:rsid w:val="00C84192"/>
    <w:rsid w:val="00C86131"/>
    <w:rsid w:val="00C9161D"/>
    <w:rsid w:val="00C94C13"/>
    <w:rsid w:val="00C94EBF"/>
    <w:rsid w:val="00CA21A4"/>
    <w:rsid w:val="00CA24AF"/>
    <w:rsid w:val="00CA4B77"/>
    <w:rsid w:val="00CB00DB"/>
    <w:rsid w:val="00CB0A71"/>
    <w:rsid w:val="00CB4ECB"/>
    <w:rsid w:val="00CC1022"/>
    <w:rsid w:val="00CC38D3"/>
    <w:rsid w:val="00CD5291"/>
    <w:rsid w:val="00CD5A57"/>
    <w:rsid w:val="00CD5FD9"/>
    <w:rsid w:val="00CD615A"/>
    <w:rsid w:val="00CF1848"/>
    <w:rsid w:val="00CF412C"/>
    <w:rsid w:val="00D01623"/>
    <w:rsid w:val="00D12044"/>
    <w:rsid w:val="00D130A6"/>
    <w:rsid w:val="00D21AD5"/>
    <w:rsid w:val="00D21D38"/>
    <w:rsid w:val="00D24FA1"/>
    <w:rsid w:val="00D2568E"/>
    <w:rsid w:val="00D27376"/>
    <w:rsid w:val="00D31050"/>
    <w:rsid w:val="00D31459"/>
    <w:rsid w:val="00D31943"/>
    <w:rsid w:val="00D34FA0"/>
    <w:rsid w:val="00D36E91"/>
    <w:rsid w:val="00D37A33"/>
    <w:rsid w:val="00D44BFD"/>
    <w:rsid w:val="00D560CF"/>
    <w:rsid w:val="00D56992"/>
    <w:rsid w:val="00D56D20"/>
    <w:rsid w:val="00D62466"/>
    <w:rsid w:val="00D62490"/>
    <w:rsid w:val="00D64F61"/>
    <w:rsid w:val="00D6615B"/>
    <w:rsid w:val="00D67039"/>
    <w:rsid w:val="00D76608"/>
    <w:rsid w:val="00D76650"/>
    <w:rsid w:val="00D76A18"/>
    <w:rsid w:val="00D830B4"/>
    <w:rsid w:val="00D858C4"/>
    <w:rsid w:val="00D87AA0"/>
    <w:rsid w:val="00D91A4A"/>
    <w:rsid w:val="00D93562"/>
    <w:rsid w:val="00D963DC"/>
    <w:rsid w:val="00DB23DB"/>
    <w:rsid w:val="00DB2733"/>
    <w:rsid w:val="00DB4886"/>
    <w:rsid w:val="00DB57F0"/>
    <w:rsid w:val="00DB6A5C"/>
    <w:rsid w:val="00DB7B7D"/>
    <w:rsid w:val="00DC33FF"/>
    <w:rsid w:val="00DC3C76"/>
    <w:rsid w:val="00DC65F5"/>
    <w:rsid w:val="00DC7AA3"/>
    <w:rsid w:val="00DD118C"/>
    <w:rsid w:val="00DD1A24"/>
    <w:rsid w:val="00DD4E17"/>
    <w:rsid w:val="00DE31B4"/>
    <w:rsid w:val="00DE6064"/>
    <w:rsid w:val="00DE7625"/>
    <w:rsid w:val="00DF0780"/>
    <w:rsid w:val="00DF1A31"/>
    <w:rsid w:val="00DF6836"/>
    <w:rsid w:val="00DF6DED"/>
    <w:rsid w:val="00E028A9"/>
    <w:rsid w:val="00E02932"/>
    <w:rsid w:val="00E0367F"/>
    <w:rsid w:val="00E03915"/>
    <w:rsid w:val="00E106AE"/>
    <w:rsid w:val="00E112FA"/>
    <w:rsid w:val="00E11FCE"/>
    <w:rsid w:val="00E1230A"/>
    <w:rsid w:val="00E13A87"/>
    <w:rsid w:val="00E1673C"/>
    <w:rsid w:val="00E21230"/>
    <w:rsid w:val="00E21F01"/>
    <w:rsid w:val="00E221EC"/>
    <w:rsid w:val="00E22357"/>
    <w:rsid w:val="00E26C35"/>
    <w:rsid w:val="00E26E07"/>
    <w:rsid w:val="00E279A9"/>
    <w:rsid w:val="00E3185E"/>
    <w:rsid w:val="00E32051"/>
    <w:rsid w:val="00E32E73"/>
    <w:rsid w:val="00E34B24"/>
    <w:rsid w:val="00E35230"/>
    <w:rsid w:val="00E370EF"/>
    <w:rsid w:val="00E3751C"/>
    <w:rsid w:val="00E3761B"/>
    <w:rsid w:val="00E407BE"/>
    <w:rsid w:val="00E556BD"/>
    <w:rsid w:val="00E5648F"/>
    <w:rsid w:val="00E629FB"/>
    <w:rsid w:val="00E63404"/>
    <w:rsid w:val="00E65C60"/>
    <w:rsid w:val="00E66235"/>
    <w:rsid w:val="00E7070B"/>
    <w:rsid w:val="00E7115A"/>
    <w:rsid w:val="00E76C00"/>
    <w:rsid w:val="00E81B93"/>
    <w:rsid w:val="00E830A5"/>
    <w:rsid w:val="00E83C24"/>
    <w:rsid w:val="00E90289"/>
    <w:rsid w:val="00E90470"/>
    <w:rsid w:val="00E9318D"/>
    <w:rsid w:val="00E939AC"/>
    <w:rsid w:val="00E955B0"/>
    <w:rsid w:val="00E9744A"/>
    <w:rsid w:val="00EA1401"/>
    <w:rsid w:val="00EA6315"/>
    <w:rsid w:val="00EB233A"/>
    <w:rsid w:val="00EF1B09"/>
    <w:rsid w:val="00EF2C3D"/>
    <w:rsid w:val="00EF6489"/>
    <w:rsid w:val="00EF6E50"/>
    <w:rsid w:val="00F04592"/>
    <w:rsid w:val="00F056E3"/>
    <w:rsid w:val="00F06315"/>
    <w:rsid w:val="00F0705E"/>
    <w:rsid w:val="00F11A21"/>
    <w:rsid w:val="00F12E42"/>
    <w:rsid w:val="00F22D3E"/>
    <w:rsid w:val="00F32724"/>
    <w:rsid w:val="00F32CDF"/>
    <w:rsid w:val="00F33AF0"/>
    <w:rsid w:val="00F33CAB"/>
    <w:rsid w:val="00F3651B"/>
    <w:rsid w:val="00F3658A"/>
    <w:rsid w:val="00F37497"/>
    <w:rsid w:val="00F4787D"/>
    <w:rsid w:val="00F501AC"/>
    <w:rsid w:val="00F51164"/>
    <w:rsid w:val="00F56EA2"/>
    <w:rsid w:val="00F637A7"/>
    <w:rsid w:val="00F672D2"/>
    <w:rsid w:val="00F82438"/>
    <w:rsid w:val="00F82CA5"/>
    <w:rsid w:val="00F836A1"/>
    <w:rsid w:val="00F83A3F"/>
    <w:rsid w:val="00F94774"/>
    <w:rsid w:val="00F95A27"/>
    <w:rsid w:val="00FA37F6"/>
    <w:rsid w:val="00FA683C"/>
    <w:rsid w:val="00FA7692"/>
    <w:rsid w:val="00FB1E00"/>
    <w:rsid w:val="00FB6826"/>
    <w:rsid w:val="00FC2682"/>
    <w:rsid w:val="00FC3821"/>
    <w:rsid w:val="00FC39B3"/>
    <w:rsid w:val="00FC3BE9"/>
    <w:rsid w:val="00FC51AF"/>
    <w:rsid w:val="00FC53DB"/>
    <w:rsid w:val="00FC6FC8"/>
    <w:rsid w:val="00FD08EE"/>
    <w:rsid w:val="00FD119D"/>
    <w:rsid w:val="00FD1804"/>
    <w:rsid w:val="00FD2FAB"/>
    <w:rsid w:val="00FD37B8"/>
    <w:rsid w:val="00FD3C5C"/>
    <w:rsid w:val="00FD5AB2"/>
    <w:rsid w:val="00FE432F"/>
    <w:rsid w:val="00FF198B"/>
    <w:rsid w:val="00FF370B"/>
    <w:rsid w:val="00FF4687"/>
    <w:rsid w:val="00FF563C"/>
    <w:rsid w:val="00FF69D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2BE486"/>
  <w15:docId w15:val="{C4109172-B1A6-4600-BF2D-7A1737D14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1"/>
    <w:qFormat/>
    <w:rsid w:val="007E09DA"/>
    <w:pPr>
      <w:spacing w:before="120" w:after="120"/>
      <w:ind w:firstLine="720"/>
    </w:pPr>
    <w:rPr>
      <w:iCs/>
    </w:rPr>
  </w:style>
  <w:style w:type="character" w:customStyle="1" w:styleId="BodyTextChar">
    <w:name w:val="Body Text Char"/>
    <w:basedOn w:val="DefaultParagraphFont"/>
    <w:link w:val="BodyText"/>
    <w:uiPriority w:val="1"/>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link w:val="CharChar1CharCharCharChar1CharCharCharCharCharCharCharChar"/>
    <w:uiPriority w:val="99"/>
    <w:qFormat/>
    <w:rsid w:val="00427D21"/>
    <w:rPr>
      <w:sz w:val="22"/>
      <w:u w:val="none"/>
      <w:vertAlign w:val="superscript"/>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E21230"/>
    <w:pPr>
      <w:autoSpaceDE w:val="0"/>
      <w:autoSpaceDN w:val="0"/>
      <w:adjustRightInd w:val="0"/>
    </w:pPr>
    <w:rPr>
      <w:rFonts w:ascii="Calibri" w:eastAsia="SimSun" w:hAnsi="Calibri" w:cs="Calibri"/>
      <w:color w:val="000000"/>
      <w:lang w:val="en-US" w:eastAsia="zh-CN"/>
    </w:rPr>
  </w:style>
  <w:style w:type="character" w:customStyle="1" w:styleId="Para1Char1">
    <w:name w:val="Para1 Char1"/>
    <w:locked/>
    <w:rsid w:val="0078484B"/>
    <w:rPr>
      <w:rFonts w:ascii="Angsana New" w:hAnsi="Angsana New" w:cs="Angsana New"/>
      <w:sz w:val="22"/>
      <w:szCs w:val="18"/>
      <w:lang w:val="en-GB"/>
    </w:rPr>
  </w:style>
  <w:style w:type="paragraph" w:styleId="CommentSubject">
    <w:name w:val="annotation subject"/>
    <w:basedOn w:val="CommentText"/>
    <w:next w:val="CommentText"/>
    <w:link w:val="CommentSubjectChar"/>
    <w:uiPriority w:val="99"/>
    <w:semiHidden/>
    <w:unhideWhenUsed/>
    <w:rsid w:val="00374DA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74DA1"/>
    <w:rPr>
      <w:rFonts w:ascii="Times New Roman" w:eastAsia="Times New Roman" w:hAnsi="Times New Roman" w:cs="Times New Roman"/>
      <w:b/>
      <w:bCs/>
      <w:sz w:val="20"/>
      <w:szCs w:val="20"/>
      <w:lang w:val="en-GB"/>
    </w:rPr>
  </w:style>
  <w:style w:type="paragraph" w:customStyle="1" w:styleId="Para40">
    <w:name w:val="Para4"/>
    <w:basedOn w:val="Para3"/>
    <w:rsid w:val="00901118"/>
    <w:pPr>
      <w:numPr>
        <w:ilvl w:val="0"/>
        <w:numId w:val="0"/>
      </w:numPr>
      <w:tabs>
        <w:tab w:val="clear" w:pos="1980"/>
        <w:tab w:val="left" w:pos="2552"/>
        <w:tab w:val="num" w:pos="2880"/>
      </w:tabs>
      <w:ind w:left="2880" w:hanging="360"/>
    </w:pPr>
  </w:style>
  <w:style w:type="paragraph" w:styleId="Revision">
    <w:name w:val="Revision"/>
    <w:hidden/>
    <w:uiPriority w:val="99"/>
    <w:semiHidden/>
    <w:rsid w:val="00901118"/>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2A2540"/>
    <w:rPr>
      <w:color w:val="808080"/>
      <w:shd w:val="clear" w:color="auto" w:fill="E6E6E6"/>
    </w:rPr>
  </w:style>
  <w:style w:type="character" w:styleId="Emphasis">
    <w:name w:val="Emphasis"/>
    <w:basedOn w:val="DefaultParagraphFont"/>
    <w:uiPriority w:val="20"/>
    <w:qFormat/>
    <w:rsid w:val="00323713"/>
    <w:rPr>
      <w:i/>
      <w:iCs/>
    </w:rPr>
  </w:style>
  <w:style w:type="character" w:styleId="UnresolvedMention">
    <w:name w:val="Unresolved Mention"/>
    <w:basedOn w:val="DefaultParagraphFont"/>
    <w:uiPriority w:val="99"/>
    <w:semiHidden/>
    <w:unhideWhenUsed/>
    <w:rsid w:val="005267DA"/>
    <w:rPr>
      <w:color w:val="605E5C"/>
      <w:shd w:val="clear" w:color="auto" w:fill="E1DFDD"/>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A85960"/>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rsid w:val="00332332"/>
    <w:rPr>
      <w:rFonts w:ascii="Times New Roman" w:eastAsia="Times New Roman" w:hAnsi="Times New Roman" w:cs="Times New Roman"/>
      <w:sz w:val="22"/>
      <w:lang w:val="en-GB"/>
    </w:rPr>
  </w:style>
  <w:style w:type="table" w:styleId="PlainTable4">
    <w:name w:val="Plain Table 4"/>
    <w:basedOn w:val="TableNormal"/>
    <w:uiPriority w:val="44"/>
    <w:rsid w:val="00B228E7"/>
    <w:rPr>
      <w:rFonts w:eastAsiaTheme="minorHAnsi"/>
      <w:sz w:val="22"/>
      <w:szCs w:val="22"/>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C74CA"/>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cf01">
    <w:name w:val="cf01"/>
    <w:basedOn w:val="DefaultParagraphFont"/>
    <w:rsid w:val="006D5A05"/>
    <w:rPr>
      <w:rFonts w:ascii="Segoe UI" w:hAnsi="Segoe UI" w:cs="Segoe UI" w:hint="default"/>
      <w:sz w:val="18"/>
      <w:szCs w:val="18"/>
      <w:shd w:val="clear" w:color="auto" w:fill="FFFF00"/>
    </w:rPr>
  </w:style>
  <w:style w:type="character" w:customStyle="1" w:styleId="cf11">
    <w:name w:val="cf11"/>
    <w:basedOn w:val="DefaultParagraphFont"/>
    <w:rsid w:val="006D5A0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89295">
      <w:bodyDiv w:val="1"/>
      <w:marLeft w:val="0"/>
      <w:marRight w:val="0"/>
      <w:marTop w:val="0"/>
      <w:marBottom w:val="0"/>
      <w:divBdr>
        <w:top w:val="none" w:sz="0" w:space="0" w:color="auto"/>
        <w:left w:val="none" w:sz="0" w:space="0" w:color="auto"/>
        <w:bottom w:val="none" w:sz="0" w:space="0" w:color="auto"/>
        <w:right w:val="none" w:sz="0" w:space="0" w:color="auto"/>
      </w:divBdr>
    </w:div>
    <w:div w:id="200092478">
      <w:bodyDiv w:val="1"/>
      <w:marLeft w:val="0"/>
      <w:marRight w:val="0"/>
      <w:marTop w:val="0"/>
      <w:marBottom w:val="0"/>
      <w:divBdr>
        <w:top w:val="none" w:sz="0" w:space="0" w:color="auto"/>
        <w:left w:val="none" w:sz="0" w:space="0" w:color="auto"/>
        <w:bottom w:val="none" w:sz="0" w:space="0" w:color="auto"/>
        <w:right w:val="none" w:sz="0" w:space="0" w:color="auto"/>
      </w:divBdr>
    </w:div>
    <w:div w:id="392435716">
      <w:bodyDiv w:val="1"/>
      <w:marLeft w:val="0"/>
      <w:marRight w:val="0"/>
      <w:marTop w:val="0"/>
      <w:marBottom w:val="0"/>
      <w:divBdr>
        <w:top w:val="none" w:sz="0" w:space="0" w:color="auto"/>
        <w:left w:val="none" w:sz="0" w:space="0" w:color="auto"/>
        <w:bottom w:val="none" w:sz="0" w:space="0" w:color="auto"/>
        <w:right w:val="none" w:sz="0" w:space="0" w:color="auto"/>
      </w:divBdr>
    </w:div>
    <w:div w:id="672536080">
      <w:bodyDiv w:val="1"/>
      <w:marLeft w:val="0"/>
      <w:marRight w:val="0"/>
      <w:marTop w:val="0"/>
      <w:marBottom w:val="0"/>
      <w:divBdr>
        <w:top w:val="none" w:sz="0" w:space="0" w:color="auto"/>
        <w:left w:val="none" w:sz="0" w:space="0" w:color="auto"/>
        <w:bottom w:val="none" w:sz="0" w:space="0" w:color="auto"/>
        <w:right w:val="none" w:sz="0" w:space="0" w:color="auto"/>
      </w:divBdr>
    </w:div>
    <w:div w:id="1075005547">
      <w:bodyDiv w:val="1"/>
      <w:marLeft w:val="0"/>
      <w:marRight w:val="0"/>
      <w:marTop w:val="0"/>
      <w:marBottom w:val="0"/>
      <w:divBdr>
        <w:top w:val="none" w:sz="0" w:space="0" w:color="auto"/>
        <w:left w:val="none" w:sz="0" w:space="0" w:color="auto"/>
        <w:bottom w:val="none" w:sz="0" w:space="0" w:color="auto"/>
        <w:right w:val="none" w:sz="0" w:space="0" w:color="auto"/>
      </w:divBdr>
    </w:div>
    <w:div w:id="1214728426">
      <w:bodyDiv w:val="1"/>
      <w:marLeft w:val="0"/>
      <w:marRight w:val="0"/>
      <w:marTop w:val="0"/>
      <w:marBottom w:val="0"/>
      <w:divBdr>
        <w:top w:val="none" w:sz="0" w:space="0" w:color="auto"/>
        <w:left w:val="none" w:sz="0" w:space="0" w:color="auto"/>
        <w:bottom w:val="none" w:sz="0" w:space="0" w:color="auto"/>
        <w:right w:val="none" w:sz="0" w:space="0" w:color="auto"/>
      </w:divBdr>
    </w:div>
    <w:div w:id="1378312540">
      <w:bodyDiv w:val="1"/>
      <w:marLeft w:val="0"/>
      <w:marRight w:val="0"/>
      <w:marTop w:val="0"/>
      <w:marBottom w:val="0"/>
      <w:divBdr>
        <w:top w:val="none" w:sz="0" w:space="0" w:color="auto"/>
        <w:left w:val="none" w:sz="0" w:space="0" w:color="auto"/>
        <w:bottom w:val="none" w:sz="0" w:space="0" w:color="auto"/>
        <w:right w:val="none" w:sz="0" w:space="0" w:color="auto"/>
      </w:divBdr>
    </w:div>
    <w:div w:id="1427381311">
      <w:bodyDiv w:val="1"/>
      <w:marLeft w:val="0"/>
      <w:marRight w:val="0"/>
      <w:marTop w:val="0"/>
      <w:marBottom w:val="0"/>
      <w:divBdr>
        <w:top w:val="none" w:sz="0" w:space="0" w:color="auto"/>
        <w:left w:val="none" w:sz="0" w:space="0" w:color="auto"/>
        <w:bottom w:val="none" w:sz="0" w:space="0" w:color="auto"/>
        <w:right w:val="none" w:sz="0" w:space="0" w:color="auto"/>
      </w:divBdr>
    </w:div>
    <w:div w:id="1455564638">
      <w:bodyDiv w:val="1"/>
      <w:marLeft w:val="0"/>
      <w:marRight w:val="0"/>
      <w:marTop w:val="0"/>
      <w:marBottom w:val="0"/>
      <w:divBdr>
        <w:top w:val="none" w:sz="0" w:space="0" w:color="auto"/>
        <w:left w:val="none" w:sz="0" w:space="0" w:color="auto"/>
        <w:bottom w:val="none" w:sz="0" w:space="0" w:color="auto"/>
        <w:right w:val="none" w:sz="0" w:space="0" w:color="auto"/>
      </w:divBdr>
    </w:div>
    <w:div w:id="1494030585">
      <w:bodyDiv w:val="1"/>
      <w:marLeft w:val="0"/>
      <w:marRight w:val="0"/>
      <w:marTop w:val="0"/>
      <w:marBottom w:val="0"/>
      <w:divBdr>
        <w:top w:val="none" w:sz="0" w:space="0" w:color="auto"/>
        <w:left w:val="none" w:sz="0" w:space="0" w:color="auto"/>
        <w:bottom w:val="none" w:sz="0" w:space="0" w:color="auto"/>
        <w:right w:val="none" w:sz="0" w:space="0" w:color="auto"/>
      </w:divBdr>
    </w:div>
    <w:div w:id="1533961361">
      <w:bodyDiv w:val="1"/>
      <w:marLeft w:val="0"/>
      <w:marRight w:val="0"/>
      <w:marTop w:val="0"/>
      <w:marBottom w:val="0"/>
      <w:divBdr>
        <w:top w:val="none" w:sz="0" w:space="0" w:color="auto"/>
        <w:left w:val="none" w:sz="0" w:space="0" w:color="auto"/>
        <w:bottom w:val="none" w:sz="0" w:space="0" w:color="auto"/>
        <w:right w:val="none" w:sz="0" w:space="0" w:color="auto"/>
      </w:divBdr>
    </w:div>
    <w:div w:id="1618442942">
      <w:bodyDiv w:val="1"/>
      <w:marLeft w:val="0"/>
      <w:marRight w:val="0"/>
      <w:marTop w:val="0"/>
      <w:marBottom w:val="0"/>
      <w:divBdr>
        <w:top w:val="none" w:sz="0" w:space="0" w:color="auto"/>
        <w:left w:val="none" w:sz="0" w:space="0" w:color="auto"/>
        <w:bottom w:val="none" w:sz="0" w:space="0" w:color="auto"/>
        <w:right w:val="none" w:sz="0" w:space="0" w:color="auto"/>
      </w:divBdr>
    </w:div>
    <w:div w:id="1680229426">
      <w:bodyDiv w:val="1"/>
      <w:marLeft w:val="0"/>
      <w:marRight w:val="0"/>
      <w:marTop w:val="0"/>
      <w:marBottom w:val="0"/>
      <w:divBdr>
        <w:top w:val="none" w:sz="0" w:space="0" w:color="auto"/>
        <w:left w:val="none" w:sz="0" w:space="0" w:color="auto"/>
        <w:bottom w:val="none" w:sz="0" w:space="0" w:color="auto"/>
        <w:right w:val="none" w:sz="0" w:space="0" w:color="auto"/>
      </w:divBdr>
    </w:div>
    <w:div w:id="1805654587">
      <w:bodyDiv w:val="1"/>
      <w:marLeft w:val="0"/>
      <w:marRight w:val="0"/>
      <w:marTop w:val="0"/>
      <w:marBottom w:val="0"/>
      <w:divBdr>
        <w:top w:val="none" w:sz="0" w:space="0" w:color="auto"/>
        <w:left w:val="none" w:sz="0" w:space="0" w:color="auto"/>
        <w:bottom w:val="none" w:sz="0" w:space="0" w:color="auto"/>
        <w:right w:val="none" w:sz="0" w:space="0" w:color="auto"/>
      </w:divBdr>
    </w:div>
    <w:div w:id="1857886973">
      <w:bodyDiv w:val="1"/>
      <w:marLeft w:val="0"/>
      <w:marRight w:val="0"/>
      <w:marTop w:val="0"/>
      <w:marBottom w:val="0"/>
      <w:divBdr>
        <w:top w:val="none" w:sz="0" w:space="0" w:color="auto"/>
        <w:left w:val="none" w:sz="0" w:space="0" w:color="auto"/>
        <w:bottom w:val="none" w:sz="0" w:space="0" w:color="auto"/>
        <w:right w:val="none" w:sz="0" w:space="0" w:color="auto"/>
      </w:divBdr>
    </w:div>
    <w:div w:id="2050883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recommendations/sbi-03/sbi-03-rec-07-en.pdf" TargetMode="External"/><Relationship Id="rId2" Type="http://schemas.openxmlformats.org/officeDocument/2006/relationships/customXml" Target="../customXml/item2.xml"/><Relationship Id="rId16" Type="http://schemas.openxmlformats.org/officeDocument/2006/relationships/hyperlink" Target="https://www.cbd.int/doc/decisions/cop-14/cop-14-dec-23-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04-en.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21CC"/>
    <w:rsid w:val="00035791"/>
    <w:rsid w:val="0008061F"/>
    <w:rsid w:val="000872BB"/>
    <w:rsid w:val="000D3661"/>
    <w:rsid w:val="002013A0"/>
    <w:rsid w:val="00486945"/>
    <w:rsid w:val="004C54CC"/>
    <w:rsid w:val="004D48BA"/>
    <w:rsid w:val="004F12E0"/>
    <w:rsid w:val="00500A2B"/>
    <w:rsid w:val="00500A4F"/>
    <w:rsid w:val="0058288D"/>
    <w:rsid w:val="00626FC6"/>
    <w:rsid w:val="006801B3"/>
    <w:rsid w:val="00696484"/>
    <w:rsid w:val="00696C74"/>
    <w:rsid w:val="006A20E5"/>
    <w:rsid w:val="00716D5A"/>
    <w:rsid w:val="00775496"/>
    <w:rsid w:val="007D1C6A"/>
    <w:rsid w:val="00810A55"/>
    <w:rsid w:val="008A4B32"/>
    <w:rsid w:val="008C6619"/>
    <w:rsid w:val="008D420E"/>
    <w:rsid w:val="00966076"/>
    <w:rsid w:val="00971B16"/>
    <w:rsid w:val="0098642F"/>
    <w:rsid w:val="00A04F34"/>
    <w:rsid w:val="00A4694F"/>
    <w:rsid w:val="00A82412"/>
    <w:rsid w:val="00AA6EDF"/>
    <w:rsid w:val="00AD627A"/>
    <w:rsid w:val="00B325AC"/>
    <w:rsid w:val="00BB1753"/>
    <w:rsid w:val="00BF5CE2"/>
    <w:rsid w:val="00C00460"/>
    <w:rsid w:val="00C32264"/>
    <w:rsid w:val="00C34C1E"/>
    <w:rsid w:val="00CA5FDB"/>
    <w:rsid w:val="00CE358E"/>
    <w:rsid w:val="00D10381"/>
    <w:rsid w:val="00D421EE"/>
    <w:rsid w:val="00DE32A3"/>
    <w:rsid w:val="00E13924"/>
    <w:rsid w:val="00E61855"/>
    <w:rsid w:val="00F16BAE"/>
    <w:rsid w:val="00F85F2D"/>
    <w:rsid w:val="00FD33A2"/>
    <w:rsid w:val="00FE7E4A"/>
    <w:rsid w:val="00FF4F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2022-10-17T00:00:00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7F9E74-41AA-40EA-82EF-39986256DA4B}">
  <ds:schemaRefs>
    <ds:schemaRef ds:uri="http://schemas.microsoft.com/sharepoint/v3/contenttype/forms"/>
  </ds:schemaRefs>
</ds:datastoreItem>
</file>

<file path=customXml/itemProps3.xml><?xml version="1.0" encoding="utf-8"?>
<ds:datastoreItem xmlns:ds="http://schemas.openxmlformats.org/officeDocument/2006/customXml" ds:itemID="{44A45A6E-8709-45A7-BA73-2CD364BB9C51}">
  <ds:schemaRefs>
    <ds:schemaRef ds:uri="http://schemas.openxmlformats.org/officeDocument/2006/bibliography"/>
  </ds:schemaRefs>
</ds:datastoreItem>
</file>

<file path=customXml/itemProps4.xml><?xml version="1.0" encoding="utf-8"?>
<ds:datastoreItem xmlns:ds="http://schemas.openxmlformats.org/officeDocument/2006/customXml" ds:itemID="{8CD4C50B-C20A-42CA-8EE8-6BE82C5676D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04477A7D-D165-4AC2-BE69-A4DC3FD51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3180</Words>
  <Characters>18128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Financial mechanism and resources (Article 28)</vt:lpstr>
    </vt:vector>
  </TitlesOfParts>
  <Company>SCBD</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 (Article 28)</dc:title>
  <dc:subject>CBD/CP/MOP/10/6</dc:subject>
  <dc:creator>SCBD</dc:creator>
  <cp:keywords>Conference of the Parties serving as the meeting of the Parties to the Cartagena Protocol on Biosafety, tenth meeting</cp:keywords>
  <dc:description/>
  <cp:lastModifiedBy>Veronique Lefebvre</cp:lastModifiedBy>
  <cp:revision>3</cp:revision>
  <cp:lastPrinted>2022-10-24T17:00:00Z</cp:lastPrinted>
  <dcterms:created xsi:type="dcterms:W3CDTF">2022-10-31T17:42:00Z</dcterms:created>
  <dcterms:modified xsi:type="dcterms:W3CDTF">2022-10-31T17:43:00Z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