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8EE8432" w14:textId="77777777" w:rsidTr="00282BBE">
        <w:trPr>
          <w:cantSplit/>
          <w:trHeight w:val="900"/>
        </w:trPr>
        <w:tc>
          <w:tcPr>
            <w:tcW w:w="6588" w:type="dxa"/>
            <w:gridSpan w:val="2"/>
            <w:tcBorders>
              <w:top w:val="nil"/>
              <w:left w:val="nil"/>
              <w:bottom w:val="single" w:sz="12" w:space="0" w:color="auto"/>
              <w:right w:val="nil"/>
            </w:tcBorders>
          </w:tcPr>
          <w:p w14:paraId="68EE842E" w14:textId="77777777" w:rsidR="001E3423" w:rsidRPr="00E6057C" w:rsidRDefault="001E3423" w:rsidP="0066700D">
            <w:pPr>
              <w:pStyle w:val="Heading2"/>
              <w:bidi w:val="0"/>
              <w:spacing w:before="120" w:after="0"/>
              <w:jc w:val="left"/>
              <w:rPr>
                <w:rFonts w:ascii="Univers" w:hAnsi="Univers"/>
                <w:bCs w:val="0"/>
                <w:sz w:val="32"/>
                <w:szCs w:val="32"/>
                <w:lang w:val="en-US"/>
              </w:rPr>
            </w:pPr>
            <w:bookmarkStart w:id="0" w:name="_Toc152817133"/>
            <w:bookmarkStart w:id="1" w:name="_Toc152817720"/>
            <w:bookmarkStart w:id="2" w:name="_Toc152818153"/>
            <w:r w:rsidRPr="00482021">
              <w:rPr>
                <w:rFonts w:ascii="Univers" w:hAnsi="Univers"/>
                <w:bCs w:val="0"/>
                <w:iCs/>
                <w:sz w:val="32"/>
                <w:szCs w:val="32"/>
              </w:rPr>
              <w:t>CBD</w:t>
            </w:r>
            <w:bookmarkEnd w:id="0"/>
            <w:bookmarkEnd w:id="1"/>
            <w:bookmarkEnd w:id="2"/>
          </w:p>
        </w:tc>
        <w:tc>
          <w:tcPr>
            <w:tcW w:w="1440" w:type="dxa"/>
            <w:tcBorders>
              <w:top w:val="nil"/>
              <w:left w:val="nil"/>
              <w:bottom w:val="single" w:sz="12" w:space="0" w:color="auto"/>
              <w:right w:val="nil"/>
            </w:tcBorders>
          </w:tcPr>
          <w:p w14:paraId="68EE842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8EE8E61" wp14:editId="68EE8E62">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8EE8430"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8EE8E63" wp14:editId="68EE8E64">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8EE8431" w14:textId="77777777" w:rsidR="001E3423" w:rsidRPr="005136A5" w:rsidRDefault="001E3423" w:rsidP="00BD1F03">
            <w:pPr>
              <w:tabs>
                <w:tab w:val="left" w:pos="-720"/>
              </w:tabs>
              <w:suppressAutoHyphens/>
              <w:spacing w:line="120" w:lineRule="auto"/>
              <w:rPr>
                <w:lang w:val="en-US"/>
              </w:rPr>
            </w:pPr>
          </w:p>
        </w:tc>
      </w:tr>
      <w:tr w:rsidR="001E3423" w:rsidRPr="00F9708A" w14:paraId="68EE843C" w14:textId="77777777" w:rsidTr="00282BBE">
        <w:trPr>
          <w:cantSplit/>
          <w:trHeight w:val="1770"/>
        </w:trPr>
        <w:tc>
          <w:tcPr>
            <w:tcW w:w="4428" w:type="dxa"/>
            <w:tcBorders>
              <w:top w:val="single" w:sz="12" w:space="0" w:color="auto"/>
              <w:left w:val="nil"/>
              <w:bottom w:val="single" w:sz="12" w:space="0" w:color="auto"/>
              <w:right w:val="nil"/>
            </w:tcBorders>
          </w:tcPr>
          <w:p w14:paraId="68EE8433" w14:textId="77777777" w:rsidR="001E3423" w:rsidRPr="00FC32BA" w:rsidRDefault="001E3423" w:rsidP="00AC53ED">
            <w:pPr>
              <w:spacing w:before="60"/>
              <w:ind w:left="1022"/>
              <w:rPr>
                <w:sz w:val="22"/>
                <w:szCs w:val="22"/>
              </w:rPr>
            </w:pPr>
            <w:r w:rsidRPr="00FC32BA">
              <w:rPr>
                <w:sz w:val="22"/>
                <w:szCs w:val="22"/>
              </w:rPr>
              <w:t>Distr.</w:t>
            </w:r>
          </w:p>
          <w:p w14:paraId="68EE8434" w14:textId="77777777" w:rsidR="001E3423" w:rsidRPr="00FC32BA" w:rsidRDefault="00EE75F3" w:rsidP="00AC53ED">
            <w:pPr>
              <w:ind w:left="1022"/>
              <w:rPr>
                <w:sz w:val="22"/>
                <w:szCs w:val="22"/>
              </w:rPr>
            </w:pPr>
            <w:r>
              <w:rPr>
                <w:sz w:val="22"/>
                <w:szCs w:val="22"/>
              </w:rPr>
              <w:t>GENERAL</w:t>
            </w:r>
          </w:p>
          <w:p w14:paraId="68EE8435" w14:textId="77777777" w:rsidR="001E3423" w:rsidRPr="00FC32BA" w:rsidRDefault="001E3423" w:rsidP="00AC53ED">
            <w:pPr>
              <w:pStyle w:val="Heading3"/>
              <w:bidi w:val="0"/>
              <w:spacing w:before="0" w:after="0" w:line="240" w:lineRule="auto"/>
              <w:ind w:left="1022"/>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68EE8436" w14:textId="77777777" w:rsidR="00E550D7" w:rsidRPr="00E550D7" w:rsidRDefault="00AC53ED" w:rsidP="00EE75F3">
                <w:pPr>
                  <w:ind w:left="1022"/>
                  <w:rPr>
                    <w:sz w:val="22"/>
                    <w:lang w:val="en-GB" w:eastAsia="en-US"/>
                  </w:rPr>
                </w:pPr>
                <w:r>
                  <w:rPr>
                    <w:sz w:val="22"/>
                    <w:szCs w:val="22"/>
                    <w:lang w:val="en-GB" w:eastAsia="en-US"/>
                  </w:rPr>
                  <w:t>CBD/CP/MOP/10/</w:t>
                </w:r>
                <w:r w:rsidR="00EE75F3">
                  <w:rPr>
                    <w:sz w:val="22"/>
                    <w:szCs w:val="22"/>
                    <w:lang w:val="en-GB" w:eastAsia="en-US"/>
                  </w:rPr>
                  <w:t>12</w:t>
                </w:r>
              </w:p>
            </w:sdtContent>
          </w:sdt>
          <w:p w14:paraId="68EE8437" w14:textId="77777777" w:rsidR="001E3423" w:rsidRPr="003A0D32" w:rsidRDefault="00EE75F3" w:rsidP="00AC53ED">
            <w:pPr>
              <w:ind w:left="1022"/>
              <w:rPr>
                <w:rFonts w:eastAsia="MS Mincho"/>
                <w:sz w:val="22"/>
                <w:szCs w:val="22"/>
                <w:lang w:val="en-US" w:eastAsia="ja-JP"/>
              </w:rPr>
            </w:pPr>
            <w:r>
              <w:rPr>
                <w:sz w:val="22"/>
                <w:szCs w:val="22"/>
                <w:lang w:val="en-US"/>
              </w:rPr>
              <w:t>20</w:t>
            </w:r>
            <w:r w:rsidR="00E52E1A">
              <w:rPr>
                <w:sz w:val="22"/>
                <w:szCs w:val="22"/>
              </w:rPr>
              <w:t xml:space="preserve"> </w:t>
            </w:r>
            <w:r w:rsidR="00AC53ED">
              <w:rPr>
                <w:sz w:val="22"/>
                <w:szCs w:val="22"/>
              </w:rPr>
              <w:t>October</w:t>
            </w:r>
            <w:r w:rsidR="00E550D7">
              <w:rPr>
                <w:sz w:val="22"/>
                <w:szCs w:val="22"/>
              </w:rPr>
              <w:t xml:space="preserve"> </w:t>
            </w:r>
            <w:r w:rsidR="003A0D32">
              <w:rPr>
                <w:sz w:val="22"/>
                <w:szCs w:val="22"/>
                <w:lang w:val="en-US"/>
              </w:rPr>
              <w:t>202</w:t>
            </w:r>
            <w:r w:rsidR="00AC53ED">
              <w:rPr>
                <w:sz w:val="22"/>
                <w:szCs w:val="22"/>
                <w:lang w:val="en-US"/>
              </w:rPr>
              <w:t>3</w:t>
            </w:r>
          </w:p>
          <w:p w14:paraId="68EE8438" w14:textId="77777777" w:rsidR="001E3423" w:rsidRPr="00FC32BA" w:rsidRDefault="001E3423" w:rsidP="00AC53ED">
            <w:pPr>
              <w:pStyle w:val="Heading5"/>
              <w:tabs>
                <w:tab w:val="left" w:pos="-720"/>
              </w:tabs>
              <w:suppressAutoHyphens/>
              <w:bidi w:val="0"/>
              <w:spacing w:before="0" w:after="0"/>
              <w:ind w:left="1022"/>
              <w:rPr>
                <w:rFonts w:ascii="Times New Roman" w:hAnsi="Times New Roman" w:cs="Times New Roman"/>
                <w:b w:val="0"/>
                <w:bCs w:val="0"/>
                <w:szCs w:val="22"/>
                <w:lang w:eastAsia="en-US"/>
              </w:rPr>
            </w:pPr>
          </w:p>
          <w:p w14:paraId="68EE8439" w14:textId="77777777" w:rsidR="001E3423" w:rsidRPr="00FC32BA" w:rsidRDefault="001E3423" w:rsidP="00AC53ED">
            <w:pPr>
              <w:pStyle w:val="Heading5"/>
              <w:tabs>
                <w:tab w:val="left" w:pos="-720"/>
              </w:tabs>
              <w:suppressAutoHyphens/>
              <w:bidi w:val="0"/>
              <w:spacing w:before="0" w:after="0"/>
              <w:ind w:left="1022"/>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8EE843A" w14:textId="77777777" w:rsidR="001E3423" w:rsidRPr="00FC32BA" w:rsidRDefault="001E3423" w:rsidP="00AC53ED">
            <w:pPr>
              <w:tabs>
                <w:tab w:val="left" w:pos="-720"/>
              </w:tabs>
              <w:suppressAutoHyphens/>
              <w:spacing w:after="40"/>
              <w:ind w:left="1022"/>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68EE843B"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8EE8E65" wp14:editId="68EE8E66">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8EE843D"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68EE843E"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68EE843F" w14:textId="77777777"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68EE8440" w14:textId="77777777" w:rsidR="001E3423" w:rsidRPr="00F15332" w:rsidRDefault="001E3423" w:rsidP="00267207">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w:t>
      </w:r>
      <w:r w:rsidR="001D602B">
        <w:rPr>
          <w:rFonts w:ascii="Simplified Arabic" w:hAnsi="Simplified Arabic" w:cs="Simplified Arabic" w:hint="cs"/>
          <w:rtl/>
        </w:rPr>
        <w:t xml:space="preserve">ر </w:t>
      </w:r>
      <w:r w:rsidR="001D602B">
        <w:rPr>
          <w:rFonts w:ascii="Simplified Arabic" w:hAnsi="Simplified Arabic" w:cs="Simplified Arabic"/>
          <w:rtl/>
        </w:rPr>
        <w:t>–</w:t>
      </w:r>
      <w:r w:rsidR="001D602B">
        <w:rPr>
          <w:rFonts w:ascii="Simplified Arabic" w:hAnsi="Simplified Arabic" w:cs="Simplified Arabic" w:hint="cs"/>
          <w:rtl/>
        </w:rPr>
        <w:t xml:space="preserve"> الجزء الثاني</w:t>
      </w:r>
      <w:r w:rsidR="00AC53ED">
        <w:rPr>
          <w:rFonts w:ascii="Simplified Arabic" w:hAnsi="Simplified Arabic" w:cs="Simplified Arabic" w:hint="cs"/>
          <w:rtl/>
        </w:rPr>
        <w:t xml:space="preserve"> والجزء الثاني المستأنف</w:t>
      </w:r>
    </w:p>
    <w:p w14:paraId="68EE8441" w14:textId="77777777" w:rsidR="00F15332" w:rsidRDefault="001D602B" w:rsidP="001726C1">
      <w:pPr>
        <w:bidi/>
        <w:spacing w:line="216" w:lineRule="auto"/>
        <w:rPr>
          <w:rFonts w:ascii="Simplified Arabic" w:hAnsi="Simplified Arabic" w:cs="Simplified Arabic"/>
          <w:rtl/>
          <w:lang w:bidi="ar-EG"/>
        </w:rPr>
      </w:pPr>
      <w:r>
        <w:rPr>
          <w:rFonts w:ascii="Simplified Arabic" w:hAnsi="Simplified Arabic" w:cs="Simplified Arabic" w:hint="cs"/>
          <w:rtl/>
        </w:rPr>
        <w:t>مونتريال</w:t>
      </w:r>
      <w:r w:rsidR="00A27159" w:rsidRPr="00A27159">
        <w:rPr>
          <w:rFonts w:ascii="Simplified Arabic" w:hAnsi="Simplified Arabic" w:cs="Simplified Arabic"/>
          <w:rtl/>
        </w:rPr>
        <w:t xml:space="preserve">، </w:t>
      </w:r>
      <w:r>
        <w:rPr>
          <w:rFonts w:ascii="Simplified Arabic" w:hAnsi="Simplified Arabic" w:cs="Simplified Arabic" w:hint="cs"/>
          <w:rtl/>
        </w:rPr>
        <w:t>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sidR="00BD730A">
        <w:rPr>
          <w:rFonts w:ascii="Simplified Arabic" w:hAnsi="Simplified Arabic" w:cs="Simplified Arabic" w:hint="cs"/>
          <w:rtl/>
        </w:rPr>
        <w:t>7-19</w:t>
      </w:r>
      <w:r w:rsidR="001726C1">
        <w:rPr>
          <w:rFonts w:ascii="Simplified Arabic" w:hAnsi="Simplified Arabic" w:cs="Simplified Arabic" w:hint="cs"/>
          <w:rtl/>
          <w:lang w:bidi="ar-EG"/>
        </w:rPr>
        <w:t xml:space="preserve"> </w:t>
      </w:r>
      <w:r>
        <w:rPr>
          <w:rFonts w:ascii="Simplified Arabic" w:hAnsi="Simplified Arabic" w:cs="Simplified Arabic" w:hint="cs"/>
          <w:rtl/>
        </w:rPr>
        <w:t>ديسمبر</w:t>
      </w:r>
      <w:r w:rsidR="00A27159">
        <w:rPr>
          <w:rFonts w:ascii="Simplified Arabic" w:hAnsi="Simplified Arabic" w:cs="Simplified Arabic" w:hint="cs"/>
          <w:rtl/>
          <w:lang w:bidi="ar-EG"/>
        </w:rPr>
        <w:t>/</w:t>
      </w:r>
      <w:r>
        <w:rPr>
          <w:rFonts w:ascii="Simplified Arabic" w:hAnsi="Simplified Arabic" w:cs="Simplified Arabic" w:hint="cs"/>
          <w:rtl/>
          <w:lang w:bidi="ar-EG"/>
        </w:rPr>
        <w:t>كانون الأول</w:t>
      </w:r>
      <w:r w:rsidR="00D74C52">
        <w:rPr>
          <w:rFonts w:ascii="Simplified Arabic" w:hAnsi="Simplified Arabic" w:cs="Simplified Arabic" w:hint="cs"/>
          <w:rtl/>
          <w:lang w:bidi="ar-EG"/>
        </w:rPr>
        <w:t xml:space="preserve"> </w:t>
      </w:r>
      <w:r w:rsidR="00BD730A">
        <w:rPr>
          <w:rFonts w:ascii="Simplified Arabic" w:hAnsi="Simplified Arabic" w:cs="Simplified Arabic" w:hint="cs"/>
          <w:rtl/>
          <w:lang w:bidi="ar-EG"/>
        </w:rPr>
        <w:t>2022</w:t>
      </w:r>
    </w:p>
    <w:p w14:paraId="68EE8442" w14:textId="77777777" w:rsidR="00BD730A" w:rsidRDefault="00BD730A" w:rsidP="00BD730A">
      <w:pPr>
        <w:bidi/>
        <w:spacing w:line="216" w:lineRule="auto"/>
        <w:rPr>
          <w:rFonts w:ascii="Simplified Arabic" w:hAnsi="Simplified Arabic" w:cs="Simplified Arabic"/>
          <w:rtl/>
          <w:lang w:bidi="ar-EG"/>
        </w:rPr>
      </w:pPr>
      <w:r>
        <w:rPr>
          <w:rFonts w:ascii="Simplified Arabic" w:hAnsi="Simplified Arabic" w:cs="Simplified Arabic" w:hint="cs"/>
          <w:rtl/>
          <w:lang w:bidi="ar-EG"/>
        </w:rPr>
        <w:t>نيروبي، 19 و20 أكتوبر/تشرين الأول 2023</w:t>
      </w:r>
    </w:p>
    <w:p w14:paraId="68EE8443" w14:textId="77777777" w:rsidR="00F15332" w:rsidRDefault="00F15332" w:rsidP="00F15332">
      <w:pPr>
        <w:bidi/>
        <w:spacing w:line="120" w:lineRule="auto"/>
        <w:rPr>
          <w:rtl/>
        </w:rPr>
      </w:pPr>
    </w:p>
    <w:p w14:paraId="68EE8444" w14:textId="77777777" w:rsidR="009C3B79" w:rsidRDefault="001532D6" w:rsidP="0011659B">
      <w:pPr>
        <w:bidi/>
        <w:spacing w:before="360" w:line="216" w:lineRule="auto"/>
        <w:jc w:val="center"/>
        <w:rPr>
          <w:rFonts w:cs="Simplified Arabic"/>
          <w:b/>
          <w:bCs/>
          <w:szCs w:val="28"/>
          <w:rtl/>
        </w:rPr>
      </w:pPr>
      <w:r>
        <w:rPr>
          <w:rFonts w:cs="Simplified Arabic" w:hint="cs"/>
          <w:b/>
          <w:bCs/>
          <w:szCs w:val="28"/>
          <w:rtl/>
        </w:rPr>
        <w:t xml:space="preserve">تقرير </w:t>
      </w:r>
      <w:r w:rsidR="00EE75F3">
        <w:rPr>
          <w:rFonts w:cs="Simplified Arabic" w:hint="cs"/>
          <w:b/>
          <w:bCs/>
          <w:szCs w:val="28"/>
          <w:rtl/>
        </w:rPr>
        <w:t xml:space="preserve">اجتماع مؤتمر الأطراف العامل كاجتماع للأطراف في </w:t>
      </w:r>
    </w:p>
    <w:p w14:paraId="68EE8445" w14:textId="77777777" w:rsidR="001532D6" w:rsidRDefault="00EE75F3" w:rsidP="009C3B79">
      <w:pPr>
        <w:bidi/>
        <w:spacing w:after="120" w:line="216" w:lineRule="auto"/>
        <w:jc w:val="center"/>
        <w:rPr>
          <w:rFonts w:cs="Simplified Arabic"/>
          <w:b/>
          <w:bCs/>
          <w:szCs w:val="28"/>
          <w:rtl/>
          <w:lang w:bidi="ar-EG"/>
        </w:rPr>
      </w:pPr>
      <w:r>
        <w:rPr>
          <w:rFonts w:cs="Simplified Arabic" w:hint="cs"/>
          <w:b/>
          <w:bCs/>
          <w:szCs w:val="28"/>
          <w:rtl/>
        </w:rPr>
        <w:t xml:space="preserve">بروتوكول قرطاجنة للسلامة الأحيائية عن </w:t>
      </w:r>
      <w:r w:rsidR="00AC53ED">
        <w:rPr>
          <w:rFonts w:cs="Simplified Arabic" w:hint="cs"/>
          <w:b/>
          <w:bCs/>
          <w:szCs w:val="28"/>
          <w:rtl/>
          <w:lang w:bidi="ar-EG"/>
        </w:rPr>
        <w:t xml:space="preserve">الجزء الثاني من </w:t>
      </w:r>
      <w:r>
        <w:rPr>
          <w:rFonts w:cs="Simplified Arabic" w:hint="cs"/>
          <w:b/>
          <w:bCs/>
          <w:szCs w:val="28"/>
          <w:rtl/>
        </w:rPr>
        <w:t>ا</w:t>
      </w:r>
      <w:r w:rsidR="001532D6">
        <w:rPr>
          <w:rFonts w:cs="Simplified Arabic" w:hint="cs"/>
          <w:b/>
          <w:bCs/>
          <w:szCs w:val="28"/>
          <w:rtl/>
        </w:rPr>
        <w:t>جتماع</w:t>
      </w:r>
      <w:r w:rsidR="006C06C6">
        <w:rPr>
          <w:rFonts w:cs="Simplified Arabic" w:hint="cs"/>
          <w:b/>
          <w:bCs/>
          <w:szCs w:val="28"/>
          <w:rtl/>
        </w:rPr>
        <w:t>ه</w:t>
      </w:r>
      <w:r>
        <w:rPr>
          <w:rFonts w:cs="Simplified Arabic" w:hint="cs"/>
          <w:b/>
          <w:bCs/>
          <w:szCs w:val="28"/>
          <w:rtl/>
          <w:lang w:bidi="ar-EG"/>
        </w:rPr>
        <w:t xml:space="preserve"> العاشر</w:t>
      </w:r>
    </w:p>
    <w:p w14:paraId="68EE8446" w14:textId="77777777" w:rsidR="009C3B79" w:rsidRDefault="009C3B79" w:rsidP="009C3B79">
      <w:pPr>
        <w:bidi/>
        <w:spacing w:after="120" w:line="216" w:lineRule="auto"/>
        <w:rPr>
          <w:rFonts w:cs="Simplified Arabic"/>
          <w:rtl/>
          <w:lang w:bidi="ar-EG"/>
        </w:rPr>
      </w:pPr>
    </w:p>
    <w:p w14:paraId="68EE8447" w14:textId="77777777" w:rsidR="009C3B79" w:rsidRPr="009C3B79" w:rsidRDefault="009C3B79" w:rsidP="009C3B79">
      <w:pPr>
        <w:pBdr>
          <w:top w:val="single" w:sz="4" w:space="1" w:color="auto"/>
          <w:left w:val="single" w:sz="4" w:space="4" w:color="auto"/>
          <w:bottom w:val="single" w:sz="4" w:space="1" w:color="auto"/>
          <w:right w:val="single" w:sz="4" w:space="4" w:color="auto"/>
        </w:pBdr>
        <w:bidi/>
        <w:spacing w:after="120" w:line="216" w:lineRule="auto"/>
        <w:rPr>
          <w:rFonts w:cs="Simplified Arabic"/>
          <w:i/>
          <w:iCs/>
          <w:rtl/>
          <w:lang w:bidi="ar-EG"/>
        </w:rPr>
      </w:pPr>
      <w:r w:rsidRPr="009C3B79">
        <w:rPr>
          <w:rFonts w:cs="Simplified Arabic" w:hint="cs"/>
          <w:i/>
          <w:iCs/>
          <w:rtl/>
          <w:lang w:bidi="ar-EG"/>
        </w:rPr>
        <w:t>الموجز</w:t>
      </w:r>
    </w:p>
    <w:p w14:paraId="68EE8448" w14:textId="77777777" w:rsidR="009C3B79" w:rsidRDefault="0011659B" w:rsidP="00360DC3">
      <w:pPr>
        <w:pBdr>
          <w:top w:val="single" w:sz="4" w:space="1" w:color="auto"/>
          <w:left w:val="single" w:sz="4" w:space="4" w:color="auto"/>
          <w:bottom w:val="single" w:sz="4" w:space="1" w:color="auto"/>
          <w:right w:val="single" w:sz="4" w:space="4" w:color="auto"/>
        </w:pBdr>
        <w:bidi/>
        <w:spacing w:after="120" w:line="216" w:lineRule="auto"/>
        <w:ind w:firstLine="720"/>
        <w:jc w:val="both"/>
        <w:rPr>
          <w:rFonts w:cs="Simplified Arabic"/>
          <w:rtl/>
          <w:lang w:bidi="ar-EG"/>
        </w:rPr>
      </w:pPr>
      <w:r>
        <w:rPr>
          <w:rFonts w:cs="Simplified Arabic" w:hint="cs"/>
          <w:rtl/>
          <w:lang w:bidi="ar-EG"/>
        </w:rPr>
        <w:t>عقد مؤتمر الأطراف في ا</w:t>
      </w:r>
      <w:r w:rsidR="009C3B79">
        <w:rPr>
          <w:rFonts w:cs="Simplified Arabic" w:hint="cs"/>
          <w:rtl/>
          <w:lang w:bidi="ar-EG"/>
        </w:rPr>
        <w:t xml:space="preserve">تفاقية التنوع البيولوجي العامل كاجتماع للأطراف في بروتوكول قرطاجنة للسلامة الأحيائية الجزء الثاني من اجتماعه العاشر في مونتريال، كندا، في الفترة من 7 إلى 19 ديسمبر/كانون الأول 2022، وفي نيروبي، يومي 19 و20 أكتوبر/تشرين </w:t>
      </w:r>
      <w:r w:rsidR="00360DC3">
        <w:rPr>
          <w:rFonts w:cs="Simplified Arabic" w:hint="cs"/>
          <w:rtl/>
          <w:lang w:bidi="ar-EG"/>
        </w:rPr>
        <w:t>الأول</w:t>
      </w:r>
      <w:r w:rsidR="009C3B79">
        <w:rPr>
          <w:rFonts w:cs="Simplified Arabic" w:hint="cs"/>
          <w:rtl/>
          <w:lang w:bidi="ar-EG"/>
        </w:rPr>
        <w:t xml:space="preserve"> 2023. واعتمد 14 مقررا، </w:t>
      </w:r>
      <w:r w:rsidR="00B740C1">
        <w:rPr>
          <w:rFonts w:cs="Simplified Arabic" w:hint="cs"/>
          <w:rtl/>
          <w:lang w:bidi="ar-EG"/>
        </w:rPr>
        <w:t xml:space="preserve">التي </w:t>
      </w:r>
      <w:r w:rsidR="009C3B79">
        <w:rPr>
          <w:rFonts w:cs="Simplified Arabic" w:hint="cs"/>
          <w:rtl/>
          <w:lang w:bidi="ar-EG"/>
        </w:rPr>
        <w:t>ترد في القسم الأول، بينما ترد وقائع مداولات الاجتماع في القسم الثاني.</w:t>
      </w:r>
    </w:p>
    <w:p w14:paraId="68EE8449" w14:textId="77777777" w:rsidR="009C3B79" w:rsidRDefault="009C3B79" w:rsidP="009C3B79">
      <w:pPr>
        <w:bidi/>
        <w:spacing w:after="120" w:line="216" w:lineRule="auto"/>
        <w:rPr>
          <w:rFonts w:cs="Simplified Arabic"/>
          <w:rtl/>
          <w:lang w:bidi="ar-EG"/>
        </w:rPr>
      </w:pPr>
    </w:p>
    <w:p w14:paraId="68EE844A" w14:textId="77777777" w:rsidR="009C3B79" w:rsidRDefault="009C3B79" w:rsidP="009C3B79">
      <w:pPr>
        <w:bidi/>
        <w:spacing w:after="120" w:line="216" w:lineRule="auto"/>
        <w:rPr>
          <w:rFonts w:cs="Simplified Arabic"/>
          <w:lang w:bidi="ar-EG"/>
        </w:rPr>
        <w:sectPr w:rsidR="009C3B79" w:rsidSect="004076F6">
          <w:headerReference w:type="even" r:id="rId11"/>
          <w:headerReference w:type="default" r:id="rId12"/>
          <w:headerReference w:type="first" r:id="rId13"/>
          <w:type w:val="continuous"/>
          <w:pgSz w:w="12240" w:h="15840" w:code="1"/>
          <w:pgMar w:top="1440" w:right="1440" w:bottom="1440" w:left="1440" w:header="720" w:footer="720" w:gutter="0"/>
          <w:cols w:space="720"/>
          <w:titlePg/>
          <w:docGrid w:linePitch="360"/>
        </w:sectPr>
      </w:pPr>
    </w:p>
    <w:p w14:paraId="68EE844B" w14:textId="77777777" w:rsidR="00B740C1" w:rsidRPr="00B83ACF" w:rsidRDefault="00B740C1" w:rsidP="003A7873">
      <w:pPr>
        <w:bidi/>
        <w:spacing w:after="240" w:line="216" w:lineRule="auto"/>
        <w:jc w:val="center"/>
        <w:rPr>
          <w:rFonts w:cs="Simplified Arabic"/>
          <w:b/>
          <w:bCs/>
          <w:sz w:val="28"/>
          <w:szCs w:val="28"/>
          <w:rtl/>
          <w:lang w:bidi="ar-EG"/>
        </w:rPr>
      </w:pPr>
      <w:r w:rsidRPr="00B83ACF">
        <w:rPr>
          <w:rFonts w:cs="Simplified Arabic" w:hint="cs"/>
          <w:b/>
          <w:bCs/>
          <w:sz w:val="28"/>
          <w:szCs w:val="28"/>
          <w:rtl/>
          <w:lang w:bidi="ar-EG"/>
        </w:rPr>
        <w:lastRenderedPageBreak/>
        <w:t>المحتويات</w:t>
      </w:r>
    </w:p>
    <w:p w14:paraId="68EE844C" w14:textId="77777777" w:rsidR="009C4795" w:rsidRPr="00393C70" w:rsidRDefault="00F57201" w:rsidP="00393C70">
      <w:pPr>
        <w:pStyle w:val="TOC2"/>
        <w:tabs>
          <w:tab w:val="clear" w:pos="1260"/>
        </w:tabs>
        <w:ind w:left="810" w:hanging="810"/>
        <w:rPr>
          <w:noProof/>
          <w:sz w:val="22"/>
        </w:rPr>
      </w:pPr>
      <w:r w:rsidRPr="009C4795">
        <w:rPr>
          <w:rtl/>
        </w:rPr>
        <w:fldChar w:fldCharType="begin"/>
      </w:r>
      <w:r w:rsidR="00F352BE" w:rsidRPr="009C4795">
        <w:instrText xml:space="preserve"> TOC \o "1-2" \h \z \u </w:instrText>
      </w:r>
      <w:r w:rsidRPr="009C4795">
        <w:rPr>
          <w:rtl/>
        </w:rPr>
        <w:fldChar w:fldCharType="separate"/>
      </w:r>
      <w:hyperlink w:anchor="_Toc152818156" w:history="1">
        <w:r w:rsidR="009C4795" w:rsidRPr="00393C70">
          <w:rPr>
            <w:rStyle w:val="Hyperlink"/>
            <w:noProof/>
            <w:sz w:val="22"/>
            <w:rtl/>
          </w:rPr>
          <w:t>أولا-</w:t>
        </w:r>
        <w:r w:rsidR="009C4795" w:rsidRPr="00393C70">
          <w:rPr>
            <w:noProof/>
            <w:sz w:val="22"/>
          </w:rPr>
          <w:tab/>
        </w:r>
        <w:r w:rsidR="009C4795" w:rsidRPr="00393C70">
          <w:rPr>
            <w:rStyle w:val="Hyperlink"/>
            <w:noProof/>
            <w:sz w:val="22"/>
            <w:rtl/>
          </w:rPr>
          <w:t>المقررات التي اعتمدها مؤتمر الأطراف العامل</w:t>
        </w:r>
      </w:hyperlink>
    </w:p>
    <w:p w14:paraId="68EE844D" w14:textId="77777777" w:rsidR="009C4795" w:rsidRPr="00393C70" w:rsidRDefault="00BD0B71" w:rsidP="00393C70">
      <w:pPr>
        <w:pStyle w:val="TOC1"/>
        <w:ind w:hanging="1004"/>
        <w:rPr>
          <w:rtl/>
        </w:rPr>
      </w:pPr>
      <w:r w:rsidRPr="00393C70">
        <w:rPr>
          <w:rStyle w:val="Hyperlink"/>
          <w:u w:val="none"/>
        </w:rPr>
        <w:tab/>
      </w:r>
      <w:hyperlink w:anchor="_Toc152818157" w:history="1">
        <w:r w:rsidR="009C4795" w:rsidRPr="00393C70">
          <w:rPr>
            <w:rStyle w:val="Hyperlink"/>
            <w:rtl/>
          </w:rPr>
          <w:t>كاجتماع للأطراف في بروتوكول قرطاجنة</w:t>
        </w:r>
        <w:r w:rsidRPr="00393C70">
          <w:rPr>
            <w:rStyle w:val="Hyperlink"/>
            <w:rFonts w:hint="cs"/>
            <w:rtl/>
          </w:rPr>
          <w:t xml:space="preserve"> للسلامة الأحيائية</w:t>
        </w:r>
        <w:r w:rsidRPr="00393C70">
          <w:rPr>
            <w:rStyle w:val="FootnoteReference"/>
          </w:rPr>
          <w:footnoteReference w:customMarkFollows="1" w:id="1"/>
          <w:t>*</w:t>
        </w:r>
        <w:r w:rsidR="009C4795" w:rsidRPr="00393C70">
          <w:rPr>
            <w:webHidden/>
          </w:rPr>
          <w:tab/>
        </w:r>
        <w:r w:rsidR="00F57201" w:rsidRPr="00393C70">
          <w:rPr>
            <w:webHidden/>
          </w:rPr>
          <w:fldChar w:fldCharType="begin"/>
        </w:r>
        <w:r w:rsidR="009C4795" w:rsidRPr="00393C70">
          <w:rPr>
            <w:webHidden/>
          </w:rPr>
          <w:instrText xml:space="preserve"> PAGEREF _Toc152818157 \h </w:instrText>
        </w:r>
        <w:r w:rsidR="00F57201" w:rsidRPr="00393C70">
          <w:rPr>
            <w:webHidden/>
          </w:rPr>
        </w:r>
        <w:r w:rsidR="00F57201" w:rsidRPr="00393C70">
          <w:rPr>
            <w:webHidden/>
          </w:rPr>
          <w:fldChar w:fldCharType="separate"/>
        </w:r>
        <w:r w:rsidR="00360DC3">
          <w:rPr>
            <w:webHidden/>
            <w:rtl/>
          </w:rPr>
          <w:t>3</w:t>
        </w:r>
        <w:r w:rsidR="00F57201" w:rsidRPr="00393C70">
          <w:rPr>
            <w:webHidden/>
          </w:rPr>
          <w:fldChar w:fldCharType="end"/>
        </w:r>
      </w:hyperlink>
    </w:p>
    <w:p w14:paraId="68EE844E" w14:textId="77777777" w:rsidR="009C4795" w:rsidRPr="00393C70" w:rsidRDefault="001967AC" w:rsidP="00BB561A">
      <w:pPr>
        <w:pStyle w:val="TOC2"/>
        <w:rPr>
          <w:rFonts w:eastAsiaTheme="minorEastAsia"/>
          <w:noProof/>
          <w:kern w:val="0"/>
          <w:sz w:val="22"/>
          <w:lang w:bidi="ar-SA"/>
        </w:rPr>
      </w:pPr>
      <w:hyperlink w:anchor="_Toc152818158" w:history="1">
        <w:r w:rsidR="009C4795" w:rsidRPr="00393C70">
          <w:rPr>
            <w:rStyle w:val="Hyperlink"/>
            <w:noProof/>
            <w:sz w:val="22"/>
          </w:rPr>
          <w:t xml:space="preserve"> CP-10/2</w:t>
        </w:r>
        <w:r w:rsidR="009C4795" w:rsidRPr="00393C70">
          <w:rPr>
            <w:rFonts w:eastAsiaTheme="minorEastAsia"/>
            <w:noProof/>
            <w:kern w:val="0"/>
            <w:sz w:val="22"/>
            <w:lang w:bidi="ar-SA"/>
          </w:rPr>
          <w:tab/>
        </w:r>
        <w:r w:rsidR="009C4795" w:rsidRPr="00393C70">
          <w:rPr>
            <w:rStyle w:val="Hyperlink"/>
            <w:noProof/>
            <w:sz w:val="22"/>
            <w:rtl/>
          </w:rPr>
          <w:t>الامتثال</w:t>
        </w:r>
        <w:r w:rsidR="00BD0B71"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_Toc152818158 \h </w:instrText>
        </w:r>
        <w:r w:rsidR="00F57201" w:rsidRPr="00393C70">
          <w:rPr>
            <w:noProof/>
            <w:webHidden/>
            <w:sz w:val="22"/>
          </w:rPr>
        </w:r>
        <w:r w:rsidR="00F57201" w:rsidRPr="00393C70">
          <w:rPr>
            <w:noProof/>
            <w:webHidden/>
            <w:sz w:val="22"/>
          </w:rPr>
          <w:fldChar w:fldCharType="separate"/>
        </w:r>
        <w:r w:rsidR="00360DC3">
          <w:rPr>
            <w:noProof/>
            <w:webHidden/>
            <w:sz w:val="22"/>
            <w:rtl/>
          </w:rPr>
          <w:t>3</w:t>
        </w:r>
        <w:r w:rsidR="00F57201" w:rsidRPr="00393C70">
          <w:rPr>
            <w:noProof/>
            <w:webHidden/>
            <w:sz w:val="22"/>
          </w:rPr>
          <w:fldChar w:fldCharType="end"/>
        </w:r>
      </w:hyperlink>
    </w:p>
    <w:p w14:paraId="68EE844F" w14:textId="77777777" w:rsidR="009C4795" w:rsidRPr="00393C70" w:rsidRDefault="001967AC" w:rsidP="00393C70">
      <w:pPr>
        <w:pStyle w:val="TOC2"/>
        <w:rPr>
          <w:rFonts w:eastAsiaTheme="minorEastAsia"/>
          <w:noProof/>
          <w:kern w:val="0"/>
          <w:sz w:val="22"/>
          <w:lang w:bidi="ar-SA"/>
        </w:rPr>
      </w:pPr>
      <w:hyperlink w:anchor="_Toc152818159" w:history="1">
        <w:r w:rsidR="009C4795" w:rsidRPr="00393C70">
          <w:rPr>
            <w:rStyle w:val="Hyperlink"/>
            <w:noProof/>
            <w:sz w:val="22"/>
            <w:lang w:eastAsia="en-GB"/>
          </w:rPr>
          <w:t>CP-10/3</w:t>
        </w:r>
        <w:r w:rsidR="009C4795" w:rsidRPr="00393C70">
          <w:rPr>
            <w:rFonts w:eastAsiaTheme="minorEastAsia"/>
            <w:noProof/>
            <w:kern w:val="0"/>
            <w:sz w:val="22"/>
            <w:lang w:bidi="ar-SA"/>
          </w:rPr>
          <w:tab/>
        </w:r>
        <w:r w:rsidR="009C4795" w:rsidRPr="00393C70">
          <w:rPr>
            <w:rStyle w:val="Hyperlink"/>
            <w:noProof/>
            <w:sz w:val="22"/>
            <w:rtl/>
          </w:rPr>
          <w:t>خطة تنفيذ بروتوكول قرطاجنة</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_Toc152818159 \h </w:instrText>
        </w:r>
        <w:r w:rsidR="00F57201" w:rsidRPr="00393C70">
          <w:rPr>
            <w:noProof/>
            <w:webHidden/>
            <w:sz w:val="22"/>
          </w:rPr>
        </w:r>
        <w:r w:rsidR="00F57201" w:rsidRPr="00393C70">
          <w:rPr>
            <w:noProof/>
            <w:webHidden/>
            <w:sz w:val="22"/>
          </w:rPr>
          <w:fldChar w:fldCharType="separate"/>
        </w:r>
        <w:r w:rsidR="00360DC3">
          <w:rPr>
            <w:noProof/>
            <w:webHidden/>
            <w:sz w:val="22"/>
            <w:rtl/>
          </w:rPr>
          <w:t>4</w:t>
        </w:r>
        <w:r w:rsidR="00F57201" w:rsidRPr="00393C70">
          <w:rPr>
            <w:noProof/>
            <w:webHidden/>
            <w:sz w:val="22"/>
          </w:rPr>
          <w:fldChar w:fldCharType="end"/>
        </w:r>
      </w:hyperlink>
    </w:p>
    <w:p w14:paraId="68EE8450" w14:textId="77777777" w:rsidR="009C4795" w:rsidRPr="00393C70" w:rsidRDefault="001967AC" w:rsidP="00393C70">
      <w:pPr>
        <w:pStyle w:val="TOC2"/>
        <w:rPr>
          <w:rFonts w:eastAsiaTheme="minorEastAsia"/>
          <w:noProof/>
          <w:kern w:val="0"/>
          <w:sz w:val="22"/>
          <w:lang w:bidi="ar-SA"/>
        </w:rPr>
      </w:pPr>
      <w:hyperlink w:anchor="_Toc152818162" w:history="1">
        <w:r w:rsidR="009C4795" w:rsidRPr="00393C70">
          <w:rPr>
            <w:rStyle w:val="Hyperlink"/>
            <w:noProof/>
            <w:sz w:val="22"/>
            <w:lang w:eastAsia="en-GB"/>
          </w:rPr>
          <w:t>CP-10/4</w:t>
        </w:r>
        <w:r w:rsidR="009C4795" w:rsidRPr="00393C70">
          <w:rPr>
            <w:rFonts w:eastAsiaTheme="minorEastAsia"/>
            <w:noProof/>
            <w:kern w:val="0"/>
            <w:sz w:val="22"/>
            <w:lang w:bidi="ar-SA"/>
          </w:rPr>
          <w:tab/>
        </w:r>
        <w:r w:rsidR="009C4795" w:rsidRPr="00393C70">
          <w:rPr>
            <w:rStyle w:val="Hyperlink"/>
            <w:noProof/>
            <w:sz w:val="22"/>
            <w:rtl/>
          </w:rPr>
          <w:t>خطة</w:t>
        </w:r>
        <w:r w:rsidR="009C4795" w:rsidRPr="00393C70">
          <w:rPr>
            <w:rStyle w:val="Hyperlink"/>
            <w:noProof/>
            <w:sz w:val="22"/>
          </w:rPr>
          <w:t xml:space="preserve"> </w:t>
        </w:r>
        <w:r w:rsidR="009C4795" w:rsidRPr="00393C70">
          <w:rPr>
            <w:rStyle w:val="Hyperlink"/>
            <w:noProof/>
            <w:sz w:val="22"/>
            <w:rtl/>
          </w:rPr>
          <w:t>عمل بناء القدرات لبروتوكول قرطاجنة للسلامة الأحيائية وبروتوكول ناغويا</w:t>
        </w:r>
        <w:r w:rsidR="009C4795" w:rsidRPr="00393C70">
          <w:rPr>
            <w:rStyle w:val="Hyperlink"/>
            <w:noProof/>
            <w:sz w:val="22"/>
          </w:rPr>
          <w:t xml:space="preserve"> – </w:t>
        </w:r>
        <w:r w:rsidR="009C4795" w:rsidRPr="00393C70">
          <w:rPr>
            <w:rStyle w:val="Hyperlink"/>
            <w:noProof/>
            <w:sz w:val="22"/>
            <w:rtl/>
          </w:rPr>
          <w:t>كوالالمبور التكميلي بشأن المسؤولية والجبر التعويضي</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_Toc152818162 \h </w:instrText>
        </w:r>
        <w:r w:rsidR="00F57201" w:rsidRPr="00393C70">
          <w:rPr>
            <w:noProof/>
            <w:webHidden/>
            <w:sz w:val="22"/>
          </w:rPr>
        </w:r>
        <w:r w:rsidR="00F57201" w:rsidRPr="00393C70">
          <w:rPr>
            <w:noProof/>
            <w:webHidden/>
            <w:sz w:val="22"/>
          </w:rPr>
          <w:fldChar w:fldCharType="separate"/>
        </w:r>
        <w:r w:rsidR="00360DC3">
          <w:rPr>
            <w:noProof/>
            <w:webHidden/>
            <w:sz w:val="22"/>
            <w:rtl/>
          </w:rPr>
          <w:t>13</w:t>
        </w:r>
        <w:r w:rsidR="00F57201" w:rsidRPr="00393C70">
          <w:rPr>
            <w:noProof/>
            <w:webHidden/>
            <w:sz w:val="22"/>
          </w:rPr>
          <w:fldChar w:fldCharType="end"/>
        </w:r>
      </w:hyperlink>
    </w:p>
    <w:p w14:paraId="68EE8451" w14:textId="77777777" w:rsidR="009C4795" w:rsidRPr="00393C70" w:rsidRDefault="001967AC" w:rsidP="00393C70">
      <w:pPr>
        <w:pStyle w:val="TOC2"/>
        <w:rPr>
          <w:rFonts w:eastAsiaTheme="minorEastAsia"/>
          <w:noProof/>
          <w:kern w:val="0"/>
          <w:sz w:val="22"/>
          <w:lang w:bidi="ar-SA"/>
        </w:rPr>
      </w:pPr>
      <w:hyperlink w:anchor="_Toc152818163" w:history="1">
        <w:r w:rsidR="009C4795" w:rsidRPr="00393C70">
          <w:rPr>
            <w:rStyle w:val="Hyperlink"/>
            <w:noProof/>
            <w:snapToGrid w:val="0"/>
            <w:kern w:val="22"/>
            <w:sz w:val="22"/>
            <w:lang w:eastAsia="en-GB"/>
          </w:rPr>
          <w:t>CP-10/5</w:t>
        </w:r>
        <w:r w:rsidR="009C4795" w:rsidRPr="00393C70">
          <w:rPr>
            <w:rFonts w:eastAsiaTheme="minorEastAsia"/>
            <w:noProof/>
            <w:kern w:val="0"/>
            <w:sz w:val="22"/>
            <w:lang w:bidi="ar-SA"/>
          </w:rPr>
          <w:tab/>
        </w:r>
        <w:r w:rsidR="009C4795" w:rsidRPr="00393C70">
          <w:rPr>
            <w:rStyle w:val="Hyperlink"/>
            <w:noProof/>
            <w:snapToGrid w:val="0"/>
            <w:kern w:val="22"/>
            <w:sz w:val="22"/>
            <w:rtl/>
          </w:rPr>
          <w:t xml:space="preserve">تشغيل غرفة تبادل معلومات السلامة الأحيائية وأنشطتها </w:t>
        </w:r>
        <w:r w:rsidR="00BD0B71" w:rsidRPr="00393C70">
          <w:rPr>
            <w:rStyle w:val="Hyperlink"/>
            <w:rFonts w:hint="cs"/>
            <w:noProof/>
            <w:snapToGrid w:val="0"/>
            <w:kern w:val="22"/>
            <w:sz w:val="22"/>
            <w:rtl/>
          </w:rPr>
          <w:t>(</w:t>
        </w:r>
        <w:r w:rsidR="009C4795" w:rsidRPr="00393C70">
          <w:rPr>
            <w:rStyle w:val="Hyperlink"/>
            <w:noProof/>
            <w:snapToGrid w:val="0"/>
            <w:kern w:val="22"/>
            <w:sz w:val="22"/>
            <w:rtl/>
          </w:rPr>
          <w:t>المادة 20</w:t>
        </w:r>
        <w:r w:rsidR="00BD0B71" w:rsidRPr="00393C70">
          <w:rPr>
            <w:rStyle w:val="Hyperlink"/>
            <w:rFonts w:hint="cs"/>
            <w:noProof/>
            <w:snapToGrid w:val="0"/>
            <w:kern w:val="22"/>
            <w:sz w:val="22"/>
            <w:rtl/>
          </w:rPr>
          <w:t>)</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_Toc152818163 \h </w:instrText>
        </w:r>
        <w:r w:rsidR="00F57201" w:rsidRPr="00393C70">
          <w:rPr>
            <w:noProof/>
            <w:webHidden/>
            <w:sz w:val="22"/>
          </w:rPr>
        </w:r>
        <w:r w:rsidR="00F57201" w:rsidRPr="00393C70">
          <w:rPr>
            <w:noProof/>
            <w:webHidden/>
            <w:sz w:val="22"/>
          </w:rPr>
          <w:fldChar w:fldCharType="separate"/>
        </w:r>
        <w:r w:rsidR="00360DC3">
          <w:rPr>
            <w:noProof/>
            <w:webHidden/>
            <w:sz w:val="22"/>
            <w:rtl/>
          </w:rPr>
          <w:t>28</w:t>
        </w:r>
        <w:r w:rsidR="00F57201" w:rsidRPr="00393C70">
          <w:rPr>
            <w:noProof/>
            <w:webHidden/>
            <w:sz w:val="22"/>
          </w:rPr>
          <w:fldChar w:fldCharType="end"/>
        </w:r>
      </w:hyperlink>
    </w:p>
    <w:p w14:paraId="68EE8452" w14:textId="77777777" w:rsidR="009C4795" w:rsidRPr="00393C70" w:rsidRDefault="001967AC" w:rsidP="00792668">
      <w:pPr>
        <w:pStyle w:val="TOC2"/>
        <w:rPr>
          <w:rFonts w:eastAsiaTheme="minorEastAsia"/>
          <w:noProof/>
          <w:kern w:val="0"/>
          <w:sz w:val="22"/>
          <w:lang w:bidi="ar-SA"/>
        </w:rPr>
      </w:pPr>
      <w:hyperlink w:anchor="_Toc152818164" w:history="1">
        <w:r w:rsidR="009C4795" w:rsidRPr="00393C70">
          <w:rPr>
            <w:rStyle w:val="Hyperlink"/>
            <w:noProof/>
            <w:sz w:val="22"/>
            <w:lang w:eastAsia="en-GB"/>
          </w:rPr>
          <w:t>CP-10/6</w:t>
        </w:r>
        <w:r w:rsidR="009C4795" w:rsidRPr="00393C70">
          <w:rPr>
            <w:rFonts w:eastAsiaTheme="minorEastAsia"/>
            <w:noProof/>
            <w:kern w:val="0"/>
            <w:sz w:val="22"/>
            <w:lang w:bidi="ar-SA"/>
          </w:rPr>
          <w:tab/>
        </w:r>
        <w:r w:rsidR="009C4795" w:rsidRPr="00393C70">
          <w:rPr>
            <w:rStyle w:val="Hyperlink"/>
            <w:noProof/>
            <w:sz w:val="22"/>
            <w:rtl/>
          </w:rPr>
          <w:t>المسائل المتصلة بالآلية المالية والموارد المالية (المادة</w:t>
        </w:r>
        <w:r w:rsidR="009C4795" w:rsidRPr="00393C70">
          <w:rPr>
            <w:rStyle w:val="Hyperlink"/>
            <w:noProof/>
            <w:sz w:val="22"/>
          </w:rPr>
          <w:t>28</w:t>
        </w:r>
        <w:r w:rsidR="00792668">
          <w:rPr>
            <w:rStyle w:val="Hyperlink"/>
            <w:rFonts w:hint="cs"/>
            <w:noProof/>
            <w:sz w:val="22"/>
            <w:rtl/>
          </w:rPr>
          <w:t>)</w:t>
        </w:r>
        <w:r w:rsidR="00792668">
          <w:rPr>
            <w:rStyle w:val="Hyperlink"/>
            <w:noProof/>
            <w:sz w:val="22"/>
          </w:rPr>
          <w:t xml:space="preserve"> </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_Toc152818164 \h </w:instrText>
        </w:r>
        <w:r w:rsidR="00F57201" w:rsidRPr="00393C70">
          <w:rPr>
            <w:noProof/>
            <w:webHidden/>
            <w:sz w:val="22"/>
          </w:rPr>
        </w:r>
        <w:r w:rsidR="00F57201" w:rsidRPr="00393C70">
          <w:rPr>
            <w:noProof/>
            <w:webHidden/>
            <w:sz w:val="22"/>
          </w:rPr>
          <w:fldChar w:fldCharType="separate"/>
        </w:r>
        <w:r w:rsidR="00360DC3">
          <w:rPr>
            <w:noProof/>
            <w:webHidden/>
            <w:sz w:val="22"/>
            <w:rtl/>
          </w:rPr>
          <w:t>30</w:t>
        </w:r>
        <w:r w:rsidR="00F57201" w:rsidRPr="00393C70">
          <w:rPr>
            <w:noProof/>
            <w:webHidden/>
            <w:sz w:val="22"/>
          </w:rPr>
          <w:fldChar w:fldCharType="end"/>
        </w:r>
      </w:hyperlink>
    </w:p>
    <w:p w14:paraId="68EE8453" w14:textId="77777777" w:rsidR="009C4795" w:rsidRPr="00393C70" w:rsidRDefault="001967AC" w:rsidP="00393C70">
      <w:pPr>
        <w:pStyle w:val="TOC2"/>
        <w:rPr>
          <w:rFonts w:eastAsiaTheme="minorEastAsia"/>
          <w:noProof/>
          <w:kern w:val="0"/>
          <w:sz w:val="22"/>
          <w:lang w:bidi="ar-SA"/>
        </w:rPr>
      </w:pPr>
      <w:hyperlink w:anchor="_Toc152818165" w:history="1">
        <w:r w:rsidR="009C4795" w:rsidRPr="00393C70">
          <w:rPr>
            <w:rStyle w:val="Hyperlink"/>
            <w:noProof/>
            <w:sz w:val="22"/>
            <w:lang w:eastAsia="en-GB"/>
          </w:rPr>
          <w:t>CP-10/7</w:t>
        </w:r>
        <w:r w:rsidR="009C4795" w:rsidRPr="00393C70">
          <w:rPr>
            <w:rFonts w:eastAsiaTheme="minorEastAsia"/>
            <w:noProof/>
            <w:kern w:val="0"/>
            <w:sz w:val="22"/>
            <w:lang w:bidi="ar-SA"/>
          </w:rPr>
          <w:tab/>
        </w:r>
        <w:r w:rsidR="009C4795" w:rsidRPr="00393C70">
          <w:rPr>
            <w:rStyle w:val="Hyperlink"/>
            <w:noProof/>
            <w:sz w:val="22"/>
            <w:rtl/>
          </w:rPr>
          <w:t>تقييم واستعراض فعالية البروتوكول (المادة 35) والتقييم النهائي للخطة الاستراتيجية لبروتوكول قرطاجنة للسلامة الأحيائية للفترة 2011-2020</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_Toc152818165 \h </w:instrText>
        </w:r>
        <w:r w:rsidR="00F57201" w:rsidRPr="00393C70">
          <w:rPr>
            <w:noProof/>
            <w:webHidden/>
            <w:sz w:val="22"/>
          </w:rPr>
        </w:r>
        <w:r w:rsidR="00F57201" w:rsidRPr="00393C70">
          <w:rPr>
            <w:noProof/>
            <w:webHidden/>
            <w:sz w:val="22"/>
          </w:rPr>
          <w:fldChar w:fldCharType="separate"/>
        </w:r>
        <w:r w:rsidR="00360DC3">
          <w:rPr>
            <w:noProof/>
            <w:webHidden/>
            <w:sz w:val="22"/>
            <w:rtl/>
          </w:rPr>
          <w:t>32</w:t>
        </w:r>
        <w:r w:rsidR="00F57201" w:rsidRPr="00393C70">
          <w:rPr>
            <w:noProof/>
            <w:webHidden/>
            <w:sz w:val="22"/>
          </w:rPr>
          <w:fldChar w:fldCharType="end"/>
        </w:r>
      </w:hyperlink>
    </w:p>
    <w:p w14:paraId="68EE8454" w14:textId="77777777" w:rsidR="009C4795" w:rsidRPr="00393C70" w:rsidRDefault="001967AC" w:rsidP="00393C70">
      <w:pPr>
        <w:pStyle w:val="TOC2"/>
        <w:rPr>
          <w:rFonts w:eastAsiaTheme="minorEastAsia"/>
          <w:noProof/>
          <w:kern w:val="0"/>
          <w:sz w:val="22"/>
          <w:lang w:bidi="ar-SA"/>
        </w:rPr>
      </w:pPr>
      <w:hyperlink w:anchor="_Toc152818166" w:history="1">
        <w:r w:rsidR="009C4795" w:rsidRPr="00393C70">
          <w:rPr>
            <w:rStyle w:val="Hyperlink"/>
            <w:noProof/>
            <w:sz w:val="22"/>
          </w:rPr>
          <w:t>CP-10/8</w:t>
        </w:r>
        <w:r w:rsidR="009C4795" w:rsidRPr="00393C70">
          <w:rPr>
            <w:rFonts w:eastAsiaTheme="minorEastAsia"/>
            <w:noProof/>
            <w:kern w:val="0"/>
            <w:sz w:val="22"/>
            <w:lang w:bidi="ar-SA"/>
          </w:rPr>
          <w:tab/>
        </w:r>
        <w:r w:rsidR="009C4795" w:rsidRPr="00393C70">
          <w:rPr>
            <w:rStyle w:val="Hyperlink"/>
            <w:noProof/>
            <w:sz w:val="22"/>
            <w:rtl/>
            <w:lang w:val="en-GB"/>
          </w:rPr>
          <w:t>استعراض فعالية الهياكل والعمليات</w:t>
        </w:r>
        <w:r w:rsidR="009C4795" w:rsidRPr="00393C70">
          <w:rPr>
            <w:rStyle w:val="Hyperlink"/>
            <w:noProof/>
            <w:sz w:val="22"/>
            <w:lang w:val="en-GB"/>
          </w:rPr>
          <w:t xml:space="preserve"> </w:t>
        </w:r>
        <w:r w:rsidR="009C4795" w:rsidRPr="00393C70">
          <w:rPr>
            <w:rStyle w:val="Hyperlink"/>
            <w:noProof/>
            <w:sz w:val="22"/>
            <w:rtl/>
            <w:lang w:val="en-GB"/>
          </w:rPr>
          <w:t>في إطار</w:t>
        </w:r>
        <w:r w:rsidR="009C4795" w:rsidRPr="00393C70">
          <w:rPr>
            <w:rStyle w:val="Hyperlink"/>
            <w:noProof/>
            <w:sz w:val="22"/>
            <w:lang w:val="en-GB"/>
          </w:rPr>
          <w:t xml:space="preserve"> </w:t>
        </w:r>
        <w:r w:rsidR="009C4795" w:rsidRPr="00393C70">
          <w:rPr>
            <w:rStyle w:val="Hyperlink"/>
            <w:noProof/>
            <w:sz w:val="22"/>
            <w:rtl/>
            <w:lang w:val="en-GB"/>
          </w:rPr>
          <w:t>الاتفاقية وبروتوكوليها</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_Toc152818166 \h </w:instrText>
        </w:r>
        <w:r w:rsidR="00F57201" w:rsidRPr="00393C70">
          <w:rPr>
            <w:noProof/>
            <w:webHidden/>
            <w:sz w:val="22"/>
          </w:rPr>
        </w:r>
        <w:r w:rsidR="00F57201" w:rsidRPr="00393C70">
          <w:rPr>
            <w:noProof/>
            <w:webHidden/>
            <w:sz w:val="22"/>
          </w:rPr>
          <w:fldChar w:fldCharType="separate"/>
        </w:r>
        <w:r w:rsidR="00360DC3">
          <w:rPr>
            <w:noProof/>
            <w:webHidden/>
            <w:sz w:val="22"/>
            <w:rtl/>
          </w:rPr>
          <w:t>37</w:t>
        </w:r>
        <w:r w:rsidR="00F57201" w:rsidRPr="00393C70">
          <w:rPr>
            <w:noProof/>
            <w:webHidden/>
            <w:sz w:val="22"/>
          </w:rPr>
          <w:fldChar w:fldCharType="end"/>
        </w:r>
      </w:hyperlink>
    </w:p>
    <w:p w14:paraId="68EE8455" w14:textId="77777777" w:rsidR="009C4795" w:rsidRPr="00393C70" w:rsidRDefault="001967AC" w:rsidP="00393C70">
      <w:pPr>
        <w:pStyle w:val="TOC2"/>
        <w:rPr>
          <w:rFonts w:eastAsiaTheme="minorEastAsia"/>
          <w:noProof/>
          <w:kern w:val="0"/>
          <w:sz w:val="22"/>
          <w:lang w:bidi="ar-SA"/>
        </w:rPr>
      </w:pPr>
      <w:hyperlink w:anchor="_Toc152818167" w:history="1">
        <w:r w:rsidR="009C4795" w:rsidRPr="00393C70">
          <w:rPr>
            <w:rStyle w:val="Hyperlink"/>
            <w:noProof/>
            <w:sz w:val="22"/>
            <w:lang w:eastAsia="en-GB"/>
          </w:rPr>
          <w:t>CP-10/9</w:t>
        </w:r>
        <w:r w:rsidR="009C4795" w:rsidRPr="00393C70">
          <w:rPr>
            <w:rFonts w:eastAsiaTheme="minorEastAsia"/>
            <w:noProof/>
            <w:kern w:val="0"/>
            <w:sz w:val="22"/>
            <w:lang w:bidi="ar-SA"/>
          </w:rPr>
          <w:tab/>
        </w:r>
        <w:r w:rsidR="009C4795" w:rsidRPr="00393C70">
          <w:rPr>
            <w:rStyle w:val="Hyperlink"/>
            <w:noProof/>
            <w:sz w:val="22"/>
            <w:rtl/>
          </w:rPr>
          <w:t>تشغيل</w:t>
        </w:r>
        <w:r w:rsidR="009C4795" w:rsidRPr="00393C70">
          <w:rPr>
            <w:rStyle w:val="Hyperlink"/>
            <w:noProof/>
            <w:sz w:val="22"/>
          </w:rPr>
          <w:t xml:space="preserve"> </w:t>
        </w:r>
        <w:r w:rsidR="009C4795" w:rsidRPr="00393C70">
          <w:rPr>
            <w:rStyle w:val="Hyperlink"/>
            <w:rFonts w:eastAsia="PMingLiU"/>
            <w:noProof/>
            <w:sz w:val="22"/>
            <w:rtl/>
            <w:lang w:eastAsia="ar-SA"/>
          </w:rPr>
          <w:t xml:space="preserve">الرصد والإبلاغ </w:t>
        </w:r>
        <w:r w:rsidR="00BD0B71" w:rsidRPr="00393C70">
          <w:rPr>
            <w:rStyle w:val="Hyperlink"/>
            <w:rFonts w:eastAsia="PMingLiU" w:hint="cs"/>
            <w:noProof/>
            <w:sz w:val="22"/>
            <w:rtl/>
            <w:lang w:eastAsia="ar-SA"/>
          </w:rPr>
          <w:t>(</w:t>
        </w:r>
        <w:r w:rsidR="009C4795" w:rsidRPr="00393C70">
          <w:rPr>
            <w:rStyle w:val="Hyperlink"/>
            <w:rFonts w:eastAsia="PMingLiU"/>
            <w:noProof/>
            <w:sz w:val="22"/>
            <w:rtl/>
            <w:lang w:eastAsia="ar-SA"/>
          </w:rPr>
          <w:t>المادة 33</w:t>
        </w:r>
        <w:r w:rsidR="00BD0B71" w:rsidRPr="00393C70">
          <w:rPr>
            <w:rStyle w:val="Hyperlink"/>
            <w:rFonts w:eastAsia="PMingLiU" w:hint="cs"/>
            <w:noProof/>
            <w:sz w:val="22"/>
            <w:rtl/>
            <w:lang w:eastAsia="ar-SA"/>
          </w:rPr>
          <w:t>)</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_Toc152818167 \h </w:instrText>
        </w:r>
        <w:r w:rsidR="00F57201" w:rsidRPr="00393C70">
          <w:rPr>
            <w:noProof/>
            <w:webHidden/>
            <w:sz w:val="22"/>
          </w:rPr>
        </w:r>
        <w:r w:rsidR="00F57201" w:rsidRPr="00393C70">
          <w:rPr>
            <w:noProof/>
            <w:webHidden/>
            <w:sz w:val="22"/>
          </w:rPr>
          <w:fldChar w:fldCharType="separate"/>
        </w:r>
        <w:r w:rsidR="00360DC3">
          <w:rPr>
            <w:noProof/>
            <w:webHidden/>
            <w:sz w:val="22"/>
            <w:rtl/>
          </w:rPr>
          <w:t>39</w:t>
        </w:r>
        <w:r w:rsidR="00F57201" w:rsidRPr="00393C70">
          <w:rPr>
            <w:noProof/>
            <w:webHidden/>
            <w:sz w:val="22"/>
          </w:rPr>
          <w:fldChar w:fldCharType="end"/>
        </w:r>
      </w:hyperlink>
    </w:p>
    <w:p w14:paraId="68EE8456" w14:textId="77777777" w:rsidR="009C4795" w:rsidRPr="00393C70" w:rsidRDefault="001967AC" w:rsidP="00393C70">
      <w:pPr>
        <w:pStyle w:val="TOC2"/>
        <w:rPr>
          <w:rFonts w:eastAsiaTheme="minorEastAsia"/>
          <w:noProof/>
          <w:kern w:val="0"/>
          <w:sz w:val="22"/>
          <w:lang w:bidi="ar-SA"/>
        </w:rPr>
      </w:pPr>
      <w:hyperlink w:anchor="_Toc152818168" w:history="1">
        <w:r w:rsidR="009C4795" w:rsidRPr="00393C70">
          <w:rPr>
            <w:rStyle w:val="Hyperlink"/>
            <w:noProof/>
            <w:sz w:val="22"/>
            <w:lang w:eastAsia="en-GB"/>
          </w:rPr>
          <w:t>CP-10/10</w:t>
        </w:r>
        <w:r w:rsidR="009C4795" w:rsidRPr="00393C70">
          <w:rPr>
            <w:rFonts w:eastAsiaTheme="minorEastAsia"/>
            <w:noProof/>
            <w:kern w:val="0"/>
            <w:sz w:val="22"/>
            <w:lang w:bidi="ar-SA"/>
          </w:rPr>
          <w:tab/>
        </w:r>
        <w:r w:rsidR="009C4795" w:rsidRPr="00393C70">
          <w:rPr>
            <w:rStyle w:val="Hyperlink"/>
            <w:noProof/>
            <w:sz w:val="22"/>
            <w:rtl/>
          </w:rPr>
          <w:t>تقييم المخاطر وإدارة المخاطر</w:t>
        </w:r>
        <w:r w:rsidR="009C4795" w:rsidRPr="00393C70">
          <w:rPr>
            <w:rStyle w:val="Hyperlink"/>
            <w:noProof/>
            <w:sz w:val="22"/>
          </w:rPr>
          <w:t xml:space="preserve"> </w:t>
        </w:r>
        <w:r w:rsidR="00BD0B71" w:rsidRPr="00393C70">
          <w:rPr>
            <w:rStyle w:val="Hyperlink"/>
            <w:rFonts w:hint="cs"/>
            <w:noProof/>
            <w:sz w:val="22"/>
            <w:rtl/>
          </w:rPr>
          <w:t>(</w:t>
        </w:r>
        <w:r w:rsidR="009C4795" w:rsidRPr="00393C70">
          <w:rPr>
            <w:rStyle w:val="Hyperlink"/>
            <w:noProof/>
            <w:sz w:val="22"/>
            <w:rtl/>
          </w:rPr>
          <w:t>المادتان 15 و16</w:t>
        </w:r>
        <w:r w:rsidR="00BD0B71" w:rsidRPr="00393C70">
          <w:rPr>
            <w:rStyle w:val="Hyperlink"/>
            <w:noProof/>
            <w:sz w:val="22"/>
          </w:rPr>
          <w:t>(</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_Toc152818168 \h </w:instrText>
        </w:r>
        <w:r w:rsidR="00F57201" w:rsidRPr="00393C70">
          <w:rPr>
            <w:noProof/>
            <w:webHidden/>
            <w:sz w:val="22"/>
          </w:rPr>
        </w:r>
        <w:r w:rsidR="00F57201" w:rsidRPr="00393C70">
          <w:rPr>
            <w:noProof/>
            <w:webHidden/>
            <w:sz w:val="22"/>
          </w:rPr>
          <w:fldChar w:fldCharType="separate"/>
        </w:r>
        <w:r w:rsidR="00360DC3">
          <w:rPr>
            <w:noProof/>
            <w:webHidden/>
            <w:sz w:val="22"/>
            <w:rtl/>
          </w:rPr>
          <w:t>41</w:t>
        </w:r>
        <w:r w:rsidR="00F57201" w:rsidRPr="00393C70">
          <w:rPr>
            <w:noProof/>
            <w:webHidden/>
            <w:sz w:val="22"/>
          </w:rPr>
          <w:fldChar w:fldCharType="end"/>
        </w:r>
      </w:hyperlink>
    </w:p>
    <w:p w14:paraId="68EE8457" w14:textId="77777777" w:rsidR="009C4795" w:rsidRPr="00393C70" w:rsidRDefault="001967AC" w:rsidP="00393C70">
      <w:pPr>
        <w:pStyle w:val="TOC2"/>
        <w:rPr>
          <w:rFonts w:eastAsiaTheme="minorEastAsia"/>
          <w:noProof/>
          <w:kern w:val="0"/>
          <w:sz w:val="22"/>
          <w:lang w:bidi="ar-SA"/>
        </w:rPr>
      </w:pPr>
      <w:hyperlink w:anchor="_Toc152818169" w:history="1">
        <w:r w:rsidR="009C4795" w:rsidRPr="00393C70">
          <w:rPr>
            <w:rStyle w:val="Hyperlink"/>
            <w:noProof/>
            <w:sz w:val="22"/>
          </w:rPr>
          <w:t>CP-10/11</w:t>
        </w:r>
        <w:r w:rsidR="009C4795" w:rsidRPr="00393C70">
          <w:rPr>
            <w:rFonts w:eastAsiaTheme="minorEastAsia"/>
            <w:noProof/>
            <w:kern w:val="0"/>
            <w:sz w:val="22"/>
            <w:lang w:bidi="ar-SA"/>
          </w:rPr>
          <w:tab/>
        </w:r>
        <w:r w:rsidR="009C4795" w:rsidRPr="00393C70">
          <w:rPr>
            <w:rStyle w:val="Hyperlink"/>
            <w:noProof/>
            <w:sz w:val="22"/>
            <w:rtl/>
          </w:rPr>
          <w:t>الكشف عن الكائنات الحية المحورة وتحديد هويتها</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_Toc152818169 \h </w:instrText>
        </w:r>
        <w:r w:rsidR="00F57201" w:rsidRPr="00393C70">
          <w:rPr>
            <w:noProof/>
            <w:webHidden/>
            <w:sz w:val="22"/>
          </w:rPr>
        </w:r>
        <w:r w:rsidR="00F57201" w:rsidRPr="00393C70">
          <w:rPr>
            <w:noProof/>
            <w:webHidden/>
            <w:sz w:val="22"/>
          </w:rPr>
          <w:fldChar w:fldCharType="separate"/>
        </w:r>
        <w:r w:rsidR="00360DC3">
          <w:rPr>
            <w:noProof/>
            <w:webHidden/>
            <w:sz w:val="22"/>
            <w:rtl/>
          </w:rPr>
          <w:t>45</w:t>
        </w:r>
        <w:r w:rsidR="00F57201" w:rsidRPr="00393C70">
          <w:rPr>
            <w:noProof/>
            <w:webHidden/>
            <w:sz w:val="22"/>
          </w:rPr>
          <w:fldChar w:fldCharType="end"/>
        </w:r>
      </w:hyperlink>
    </w:p>
    <w:p w14:paraId="68EE8458" w14:textId="77777777" w:rsidR="009C4795" w:rsidRPr="00393C70" w:rsidRDefault="001967AC" w:rsidP="00393C70">
      <w:pPr>
        <w:pStyle w:val="TOC2"/>
        <w:rPr>
          <w:rFonts w:eastAsiaTheme="minorEastAsia"/>
          <w:noProof/>
          <w:kern w:val="0"/>
          <w:sz w:val="22"/>
          <w:lang w:bidi="ar-SA"/>
        </w:rPr>
      </w:pPr>
      <w:hyperlink w:anchor="_Toc152818170" w:history="1">
        <w:r w:rsidR="009C4795" w:rsidRPr="00393C70">
          <w:rPr>
            <w:rStyle w:val="Hyperlink"/>
            <w:noProof/>
            <w:sz w:val="22"/>
            <w:lang w:eastAsia="en-GB"/>
          </w:rPr>
          <w:t>CP-10/12</w:t>
        </w:r>
        <w:r w:rsidR="009C4795" w:rsidRPr="00393C70">
          <w:rPr>
            <w:rFonts w:eastAsiaTheme="minorEastAsia"/>
            <w:noProof/>
            <w:kern w:val="0"/>
            <w:sz w:val="22"/>
            <w:lang w:bidi="ar-SA"/>
          </w:rPr>
          <w:tab/>
        </w:r>
        <w:r w:rsidR="009C4795" w:rsidRPr="00393C70">
          <w:rPr>
            <w:rStyle w:val="Hyperlink"/>
            <w:noProof/>
            <w:sz w:val="22"/>
            <w:rtl/>
          </w:rPr>
          <w:t>الاعتبارات الاجتماعية - الاقتصادية (المادة 26</w:t>
        </w:r>
        <w:r w:rsidR="00BD0B71" w:rsidRPr="00393C70">
          <w:rPr>
            <w:rStyle w:val="Hyperlink"/>
            <w:noProof/>
            <w:sz w:val="22"/>
          </w:rPr>
          <w:t>(</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_Toc152818170 \h </w:instrText>
        </w:r>
        <w:r w:rsidR="00F57201" w:rsidRPr="00393C70">
          <w:rPr>
            <w:noProof/>
            <w:webHidden/>
            <w:sz w:val="22"/>
          </w:rPr>
        </w:r>
        <w:r w:rsidR="00F57201" w:rsidRPr="00393C70">
          <w:rPr>
            <w:noProof/>
            <w:webHidden/>
            <w:sz w:val="22"/>
          </w:rPr>
          <w:fldChar w:fldCharType="separate"/>
        </w:r>
        <w:r w:rsidR="00360DC3">
          <w:rPr>
            <w:noProof/>
            <w:webHidden/>
            <w:sz w:val="22"/>
            <w:rtl/>
          </w:rPr>
          <w:t>47</w:t>
        </w:r>
        <w:r w:rsidR="00F57201" w:rsidRPr="00393C70">
          <w:rPr>
            <w:noProof/>
            <w:webHidden/>
            <w:sz w:val="22"/>
          </w:rPr>
          <w:fldChar w:fldCharType="end"/>
        </w:r>
      </w:hyperlink>
    </w:p>
    <w:p w14:paraId="68EE8459" w14:textId="77777777" w:rsidR="009C4795" w:rsidRPr="00393C70" w:rsidRDefault="001967AC" w:rsidP="00393C70">
      <w:pPr>
        <w:pStyle w:val="TOC2"/>
        <w:rPr>
          <w:rFonts w:eastAsiaTheme="minorEastAsia"/>
          <w:noProof/>
          <w:kern w:val="0"/>
          <w:sz w:val="22"/>
          <w:lang w:bidi="ar-SA"/>
        </w:rPr>
      </w:pPr>
      <w:hyperlink w:anchor="_Toc152818171" w:history="1">
        <w:r w:rsidR="009C4795" w:rsidRPr="00393C70">
          <w:rPr>
            <w:rStyle w:val="Hyperlink"/>
            <w:noProof/>
            <w:sz w:val="22"/>
          </w:rPr>
          <w:t>CP-10/13</w:t>
        </w:r>
        <w:r w:rsidR="009C4795" w:rsidRPr="00393C70">
          <w:rPr>
            <w:rFonts w:eastAsiaTheme="minorEastAsia"/>
            <w:noProof/>
            <w:kern w:val="0"/>
            <w:sz w:val="22"/>
            <w:lang w:bidi="ar-SA"/>
          </w:rPr>
          <w:tab/>
        </w:r>
        <w:r w:rsidR="009C4795" w:rsidRPr="00393C70">
          <w:rPr>
            <w:rStyle w:val="Hyperlink"/>
            <w:noProof/>
            <w:sz w:val="22"/>
            <w:rtl/>
          </w:rPr>
          <w:t>بروتوكول ناغويا - كوالالمبور التكميلي بشأن المسؤولية والجبر التعويضي</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_Toc152818171 \h </w:instrText>
        </w:r>
        <w:r w:rsidR="00F57201" w:rsidRPr="00393C70">
          <w:rPr>
            <w:noProof/>
            <w:webHidden/>
            <w:sz w:val="22"/>
          </w:rPr>
        </w:r>
        <w:r w:rsidR="00F57201" w:rsidRPr="00393C70">
          <w:rPr>
            <w:noProof/>
            <w:webHidden/>
            <w:sz w:val="22"/>
          </w:rPr>
          <w:fldChar w:fldCharType="separate"/>
        </w:r>
        <w:r w:rsidR="00360DC3">
          <w:rPr>
            <w:noProof/>
            <w:webHidden/>
            <w:sz w:val="22"/>
            <w:rtl/>
          </w:rPr>
          <w:t>49</w:t>
        </w:r>
        <w:r w:rsidR="00F57201" w:rsidRPr="00393C70">
          <w:rPr>
            <w:noProof/>
            <w:webHidden/>
            <w:sz w:val="22"/>
          </w:rPr>
          <w:fldChar w:fldCharType="end"/>
        </w:r>
      </w:hyperlink>
    </w:p>
    <w:p w14:paraId="68EE845A" w14:textId="77777777" w:rsidR="009C4795" w:rsidRPr="00393C70" w:rsidRDefault="001967AC" w:rsidP="00393C70">
      <w:pPr>
        <w:pStyle w:val="TOC2"/>
        <w:rPr>
          <w:rFonts w:eastAsiaTheme="minorEastAsia"/>
          <w:noProof/>
          <w:kern w:val="0"/>
          <w:sz w:val="22"/>
          <w:lang w:bidi="ar-SA"/>
        </w:rPr>
      </w:pPr>
      <w:hyperlink w:anchor="_Toc152818172" w:history="1">
        <w:r w:rsidR="009C4795" w:rsidRPr="00393C70">
          <w:rPr>
            <w:rStyle w:val="Hyperlink"/>
            <w:noProof/>
            <w:sz w:val="22"/>
            <w:lang w:eastAsia="en-GB"/>
          </w:rPr>
          <w:t>CP-10/14</w:t>
        </w:r>
        <w:r w:rsidR="009C4795" w:rsidRPr="00393C70">
          <w:rPr>
            <w:rFonts w:eastAsiaTheme="minorEastAsia"/>
            <w:noProof/>
            <w:kern w:val="0"/>
            <w:sz w:val="22"/>
            <w:lang w:bidi="ar-SA"/>
          </w:rPr>
          <w:tab/>
        </w:r>
        <w:r w:rsidR="009C4795" w:rsidRPr="00393C70">
          <w:rPr>
            <w:rStyle w:val="Hyperlink"/>
            <w:noProof/>
            <w:sz w:val="22"/>
            <w:rtl/>
          </w:rPr>
          <w:t>تشغيل ميزانية برنامج العمل المتكامل للأمانة</w:t>
        </w:r>
        <w:r w:rsidR="009C4795" w:rsidRPr="00393C70">
          <w:rPr>
            <w:noProof/>
            <w:webHidden/>
            <w:sz w:val="22"/>
          </w:rPr>
          <w:tab/>
        </w:r>
        <w:r w:rsidR="00F57201" w:rsidRPr="00393C70">
          <w:rPr>
            <w:noProof/>
            <w:webHidden/>
            <w:sz w:val="22"/>
          </w:rPr>
          <w:fldChar w:fldCharType="begin"/>
        </w:r>
        <w:r w:rsidR="009C4795" w:rsidRPr="00393C70">
          <w:rPr>
            <w:noProof/>
            <w:webHidden/>
            <w:sz w:val="22"/>
          </w:rPr>
          <w:instrText xml:space="preserve"> PAGEREF _Toc152818172 \h </w:instrText>
        </w:r>
        <w:r w:rsidR="00F57201" w:rsidRPr="00393C70">
          <w:rPr>
            <w:noProof/>
            <w:webHidden/>
            <w:sz w:val="22"/>
          </w:rPr>
        </w:r>
        <w:r w:rsidR="00F57201" w:rsidRPr="00393C70">
          <w:rPr>
            <w:noProof/>
            <w:webHidden/>
            <w:sz w:val="22"/>
          </w:rPr>
          <w:fldChar w:fldCharType="separate"/>
        </w:r>
        <w:r w:rsidR="00360DC3">
          <w:rPr>
            <w:noProof/>
            <w:webHidden/>
            <w:sz w:val="22"/>
            <w:rtl/>
          </w:rPr>
          <w:t>51</w:t>
        </w:r>
        <w:r w:rsidR="00F57201" w:rsidRPr="00393C70">
          <w:rPr>
            <w:noProof/>
            <w:webHidden/>
            <w:sz w:val="22"/>
          </w:rPr>
          <w:fldChar w:fldCharType="end"/>
        </w:r>
      </w:hyperlink>
    </w:p>
    <w:p w14:paraId="68EE845B" w14:textId="77777777" w:rsidR="009C4795" w:rsidRPr="00393C70" w:rsidRDefault="001967AC" w:rsidP="00393C70">
      <w:pPr>
        <w:pStyle w:val="TOC1"/>
      </w:pPr>
      <w:hyperlink w:anchor="_Toc152818173" w:history="1">
        <w:r w:rsidR="009C4795" w:rsidRPr="00393C70">
          <w:rPr>
            <w:rStyle w:val="Hyperlink"/>
            <w:rtl/>
          </w:rPr>
          <w:t>ثانيا-</w:t>
        </w:r>
        <w:r w:rsidR="009C4795" w:rsidRPr="00393C70">
          <w:tab/>
        </w:r>
        <w:r w:rsidR="009C4795" w:rsidRPr="00393C70">
          <w:rPr>
            <w:rStyle w:val="Hyperlink"/>
            <w:rtl/>
          </w:rPr>
          <w:t>وقائع المداولات</w:t>
        </w:r>
        <w:r w:rsidR="009C4795" w:rsidRPr="00393C70">
          <w:rPr>
            <w:webHidden/>
          </w:rPr>
          <w:tab/>
        </w:r>
        <w:r w:rsidR="00F57201" w:rsidRPr="00393C70">
          <w:rPr>
            <w:webHidden/>
          </w:rPr>
          <w:fldChar w:fldCharType="begin"/>
        </w:r>
        <w:r w:rsidR="009C4795" w:rsidRPr="00393C70">
          <w:rPr>
            <w:webHidden/>
          </w:rPr>
          <w:instrText xml:space="preserve"> PAGEREF _Toc152818173 \h </w:instrText>
        </w:r>
        <w:r w:rsidR="00F57201" w:rsidRPr="00393C70">
          <w:rPr>
            <w:webHidden/>
          </w:rPr>
        </w:r>
        <w:r w:rsidR="00F57201" w:rsidRPr="00393C70">
          <w:rPr>
            <w:webHidden/>
          </w:rPr>
          <w:fldChar w:fldCharType="separate"/>
        </w:r>
        <w:r w:rsidR="00360DC3">
          <w:rPr>
            <w:webHidden/>
            <w:rtl/>
          </w:rPr>
          <w:t>60</w:t>
        </w:r>
        <w:r w:rsidR="00F57201" w:rsidRPr="00393C70">
          <w:rPr>
            <w:webHidden/>
          </w:rPr>
          <w:fldChar w:fldCharType="end"/>
        </w:r>
      </w:hyperlink>
    </w:p>
    <w:p w14:paraId="68EE845C" w14:textId="77777777" w:rsidR="00B740C1" w:rsidRDefault="00F57201" w:rsidP="009C4795">
      <w:pPr>
        <w:tabs>
          <w:tab w:val="left" w:pos="1080"/>
        </w:tabs>
        <w:bidi/>
        <w:spacing w:after="120" w:line="216" w:lineRule="auto"/>
        <w:rPr>
          <w:rFonts w:cs="Simplified Arabic"/>
          <w:rtl/>
          <w:lang w:bidi="ar-EG"/>
        </w:rPr>
      </w:pPr>
      <w:r w:rsidRPr="009C4795">
        <w:rPr>
          <w:rFonts w:eastAsia="YouYuan" w:cs="Simplified Arabic"/>
          <w:kern w:val="2"/>
          <w:sz w:val="22"/>
          <w:rtl/>
          <w:lang w:val="en-US" w:eastAsia="en-US" w:bidi="ar-EG"/>
        </w:rPr>
        <w:fldChar w:fldCharType="end"/>
      </w:r>
    </w:p>
    <w:p w14:paraId="68EE845D" w14:textId="77777777" w:rsidR="00D012BE" w:rsidRDefault="00D012BE" w:rsidP="00D012BE">
      <w:pPr>
        <w:tabs>
          <w:tab w:val="left" w:pos="1080"/>
        </w:tabs>
        <w:bidi/>
        <w:spacing w:after="120" w:line="216" w:lineRule="auto"/>
        <w:rPr>
          <w:rFonts w:cs="Simplified Arabic"/>
          <w:rtl/>
          <w:lang w:bidi="ar-EG"/>
        </w:rPr>
      </w:pPr>
    </w:p>
    <w:p w14:paraId="68EE845E" w14:textId="77777777" w:rsidR="003A7873" w:rsidRDefault="003A7873" w:rsidP="00B740C1">
      <w:pPr>
        <w:bidi/>
        <w:spacing w:after="120" w:line="216" w:lineRule="auto"/>
        <w:rPr>
          <w:rFonts w:cs="Simplified Arabic"/>
          <w:lang w:bidi="ar-EG"/>
        </w:rPr>
        <w:sectPr w:rsidR="003A7873" w:rsidSect="009A18B9">
          <w:headerReference w:type="first" r:id="rId14"/>
          <w:pgSz w:w="12240" w:h="15840" w:code="1"/>
          <w:pgMar w:top="1440" w:right="1440" w:bottom="1440" w:left="1440" w:header="720" w:footer="720" w:gutter="0"/>
          <w:cols w:space="720"/>
          <w:docGrid w:linePitch="360"/>
        </w:sectPr>
      </w:pPr>
    </w:p>
    <w:p w14:paraId="68EE845F" w14:textId="77777777" w:rsidR="00DE5E68" w:rsidRDefault="003A7873" w:rsidP="00DE5E68">
      <w:pPr>
        <w:tabs>
          <w:tab w:val="left" w:pos="810"/>
        </w:tabs>
        <w:bidi/>
        <w:spacing w:line="216" w:lineRule="auto"/>
        <w:jc w:val="center"/>
        <w:outlineLvl w:val="0"/>
        <w:rPr>
          <w:rFonts w:ascii="Simplified Arabic" w:hAnsi="Simplified Arabic" w:cs="Simplified Arabic"/>
          <w:b/>
          <w:bCs/>
          <w:sz w:val="32"/>
          <w:szCs w:val="32"/>
          <w:rtl/>
          <w:lang w:bidi="ar-EG"/>
        </w:rPr>
      </w:pPr>
      <w:bookmarkStart w:id="3" w:name="_Toc152817136"/>
      <w:bookmarkStart w:id="4" w:name="_Toc152818156"/>
      <w:r w:rsidRPr="00DE5E68">
        <w:rPr>
          <w:rFonts w:ascii="Simplified Arabic" w:hAnsi="Simplified Arabic" w:cs="Simplified Arabic"/>
          <w:b/>
          <w:bCs/>
          <w:sz w:val="32"/>
          <w:szCs w:val="32"/>
          <w:rtl/>
          <w:lang w:bidi="ar-EG"/>
        </w:rPr>
        <w:lastRenderedPageBreak/>
        <w:t>أولا-</w:t>
      </w:r>
      <w:r w:rsidRPr="00DE5E68">
        <w:rPr>
          <w:rFonts w:ascii="Simplified Arabic" w:hAnsi="Simplified Arabic" w:cs="Simplified Arabic"/>
          <w:b/>
          <w:bCs/>
          <w:sz w:val="32"/>
          <w:szCs w:val="32"/>
          <w:rtl/>
          <w:lang w:bidi="ar-EG"/>
        </w:rPr>
        <w:tab/>
        <w:t>المقررات التي اعتمدها مؤتمر الأطراف العامل</w:t>
      </w:r>
      <w:bookmarkEnd w:id="3"/>
      <w:bookmarkEnd w:id="4"/>
      <w:r w:rsidR="00DE5E68" w:rsidRPr="00DE5E68">
        <w:rPr>
          <w:rFonts w:ascii="Simplified Arabic" w:hAnsi="Simplified Arabic" w:cs="Simplified Arabic"/>
          <w:b/>
          <w:bCs/>
          <w:sz w:val="32"/>
          <w:szCs w:val="32"/>
          <w:rtl/>
          <w:lang w:bidi="ar-EG"/>
        </w:rPr>
        <w:t xml:space="preserve"> </w:t>
      </w:r>
    </w:p>
    <w:p w14:paraId="68EE8460" w14:textId="77777777" w:rsidR="00B740C1" w:rsidRPr="00DE5E68" w:rsidRDefault="003A7873" w:rsidP="009A18B9">
      <w:pPr>
        <w:tabs>
          <w:tab w:val="left" w:pos="1080"/>
        </w:tabs>
        <w:bidi/>
        <w:spacing w:after="360" w:line="216" w:lineRule="auto"/>
        <w:jc w:val="center"/>
        <w:outlineLvl w:val="0"/>
        <w:rPr>
          <w:rFonts w:ascii="Simplified Arabic" w:hAnsi="Simplified Arabic" w:cs="Simplified Arabic"/>
          <w:b/>
          <w:bCs/>
          <w:sz w:val="32"/>
          <w:szCs w:val="32"/>
          <w:rtl/>
          <w:lang w:bidi="ar-EG"/>
        </w:rPr>
      </w:pPr>
      <w:bookmarkStart w:id="5" w:name="_Toc152817137"/>
      <w:bookmarkStart w:id="6" w:name="_Toc152818157"/>
      <w:r w:rsidRPr="00DE5E68">
        <w:rPr>
          <w:rFonts w:ascii="Simplified Arabic" w:hAnsi="Simplified Arabic" w:cs="Simplified Arabic"/>
          <w:b/>
          <w:bCs/>
          <w:sz w:val="32"/>
          <w:szCs w:val="32"/>
          <w:rtl/>
          <w:lang w:bidi="ar-EG"/>
        </w:rPr>
        <w:t>كاجتماع للأطراف في بروتوكول قرطاجنة</w:t>
      </w:r>
      <w:bookmarkEnd w:id="5"/>
      <w:bookmarkEnd w:id="6"/>
    </w:p>
    <w:p w14:paraId="68EE8461" w14:textId="77777777" w:rsidR="00856A1B" w:rsidRPr="003E4CC0" w:rsidRDefault="00207D56" w:rsidP="00BB561A">
      <w:pPr>
        <w:pStyle w:val="Heading2"/>
        <w:tabs>
          <w:tab w:val="left" w:pos="1260"/>
        </w:tabs>
        <w:spacing w:before="0" w:after="240"/>
        <w:rPr>
          <w:rFonts w:cs="Simplified Arabic"/>
          <w:rtl/>
          <w:lang w:val="en-US"/>
        </w:rPr>
      </w:pPr>
      <w:bookmarkStart w:id="7" w:name="_Toc152817138"/>
      <w:bookmarkStart w:id="8" w:name="_Toc152818158"/>
      <w:r w:rsidRPr="00445A0E">
        <w:rPr>
          <w:rFonts w:cs="Simplified Arabic"/>
          <w:b/>
          <w:bCs w:val="0"/>
          <w:lang w:val="en-US"/>
        </w:rPr>
        <w:t>CP-10/2</w:t>
      </w:r>
      <w:r w:rsidRPr="00445A0E">
        <w:rPr>
          <w:rFonts w:cs="Simplified Arabic"/>
          <w:b/>
          <w:bCs w:val="0"/>
          <w:lang w:val="en-US"/>
        </w:rPr>
        <w:tab/>
      </w:r>
      <w:r w:rsidRPr="003E4CC0">
        <w:rPr>
          <w:rFonts w:cs="Simplified Arabic" w:hint="cs"/>
          <w:rtl/>
          <w:lang w:val="en-US"/>
        </w:rPr>
        <w:t>الامتثال</w:t>
      </w:r>
      <w:bookmarkEnd w:id="7"/>
      <w:bookmarkEnd w:id="8"/>
    </w:p>
    <w:p w14:paraId="68EE8462" w14:textId="77777777" w:rsidR="0080560E" w:rsidRDefault="0080560E" w:rsidP="0080560E">
      <w:pPr>
        <w:bidi/>
        <w:spacing w:after="120" w:line="216" w:lineRule="auto"/>
        <w:ind w:firstLine="720"/>
        <w:rPr>
          <w:rFonts w:cs="Simplified Arabic"/>
          <w:i/>
          <w:iCs/>
          <w:sz w:val="20"/>
          <w:rtl/>
          <w:lang w:bidi="ar-EG"/>
        </w:rPr>
      </w:pPr>
      <w:r>
        <w:rPr>
          <w:rFonts w:cs="Simplified Arabic"/>
          <w:i/>
          <w:iCs/>
          <w:sz w:val="20"/>
          <w:rtl/>
          <w:lang w:bidi="ar-EG"/>
        </w:rPr>
        <w:t>إن مؤتمر الأطراف العامل كاجتماع للأطراف في بروتوكول قرطاجنة للسلامة الأحيائية،</w:t>
      </w:r>
    </w:p>
    <w:p w14:paraId="68EE8463" w14:textId="77777777" w:rsidR="0080560E" w:rsidRDefault="0080560E" w:rsidP="00F0609E">
      <w:pPr>
        <w:pStyle w:val="ListParagraph"/>
        <w:numPr>
          <w:ilvl w:val="0"/>
          <w:numId w:val="14"/>
        </w:numPr>
        <w:bidi/>
        <w:spacing w:after="120" w:line="216" w:lineRule="auto"/>
        <w:ind w:left="0" w:firstLine="720"/>
        <w:contextualSpacing w:val="0"/>
        <w:jc w:val="both"/>
        <w:rPr>
          <w:rFonts w:cs="Simplified Arabic"/>
          <w:sz w:val="20"/>
          <w:rtl/>
        </w:rPr>
      </w:pPr>
      <w:r>
        <w:rPr>
          <w:rFonts w:cs="Simplified Arabic"/>
          <w:i/>
          <w:iCs/>
          <w:sz w:val="20"/>
          <w:rtl/>
        </w:rPr>
        <w:t>يذكّر</w:t>
      </w:r>
      <w:r>
        <w:rPr>
          <w:rFonts w:cs="Simplified Arabic"/>
          <w:sz w:val="20"/>
          <w:rtl/>
        </w:rPr>
        <w:t xml:space="preserve"> الأطراف بالفقرة 4 من المادة الثانية من الإجراءات والآليات بشأن الامتثال، ويحثها على ضمان انتخاب الأعضاء</w:t>
      </w:r>
      <w:r>
        <w:rPr>
          <w:rFonts w:cs="Simplified Arabic" w:hint="cs"/>
          <w:sz w:val="20"/>
          <w:rtl/>
        </w:rPr>
        <w:t xml:space="preserve"> للجنة الامتثال بموجب بروتوكول قرطاجنة للسلامة الأحيائية</w:t>
      </w:r>
      <w:r>
        <w:rPr>
          <w:rFonts w:cs="Simplified Arabic"/>
          <w:sz w:val="20"/>
          <w:rtl/>
        </w:rPr>
        <w:t xml:space="preserve"> على أساس أنهم سيعملون لمدة أربع سنوات كاملة؛</w:t>
      </w:r>
    </w:p>
    <w:p w14:paraId="68EE8464" w14:textId="77777777" w:rsidR="0080560E" w:rsidRDefault="0080560E" w:rsidP="00F0609E">
      <w:pPr>
        <w:pStyle w:val="ListParagraph"/>
        <w:numPr>
          <w:ilvl w:val="0"/>
          <w:numId w:val="14"/>
        </w:numPr>
        <w:bidi/>
        <w:spacing w:after="120" w:line="216" w:lineRule="auto"/>
        <w:ind w:left="0" w:firstLine="720"/>
        <w:contextualSpacing w:val="0"/>
        <w:jc w:val="both"/>
        <w:rPr>
          <w:rFonts w:cs="Simplified Arabic"/>
          <w:sz w:val="20"/>
        </w:rPr>
      </w:pPr>
      <w:r>
        <w:rPr>
          <w:rFonts w:cs="Simplified Arabic"/>
          <w:i/>
          <w:iCs/>
          <w:sz w:val="20"/>
          <w:rtl/>
        </w:rPr>
        <w:t>يذكّر</w:t>
      </w:r>
      <w:r>
        <w:rPr>
          <w:rFonts w:cs="Simplified Arabic"/>
          <w:sz w:val="20"/>
          <w:rtl/>
        </w:rPr>
        <w:t xml:space="preserve"> الأطراف </w:t>
      </w:r>
      <w:r>
        <w:rPr>
          <w:rFonts w:cs="Simplified Arabic"/>
          <w:i/>
          <w:iCs/>
          <w:sz w:val="20"/>
          <w:rtl/>
        </w:rPr>
        <w:t>أيضا</w:t>
      </w:r>
      <w:r>
        <w:rPr>
          <w:rFonts w:cs="Simplified Arabic"/>
          <w:sz w:val="20"/>
          <w:rtl/>
        </w:rPr>
        <w:t xml:space="preserve"> بالتزامها بتعيين نقطة اتصال وطنية لبروتوكول قرطاجة، وسلطة وطنية مختصة أو أكثر، وإخطار الأمانة بذلك، وفقا للمادة 19 من البروتوكول؛</w:t>
      </w:r>
    </w:p>
    <w:p w14:paraId="68EE8465" w14:textId="77777777" w:rsidR="0080560E" w:rsidRDefault="0080560E" w:rsidP="00F0609E">
      <w:pPr>
        <w:pStyle w:val="ListParagraph"/>
        <w:numPr>
          <w:ilvl w:val="0"/>
          <w:numId w:val="14"/>
        </w:numPr>
        <w:bidi/>
        <w:spacing w:after="120" w:line="216" w:lineRule="auto"/>
        <w:ind w:left="0" w:firstLine="720"/>
        <w:contextualSpacing w:val="0"/>
        <w:jc w:val="both"/>
        <w:rPr>
          <w:rFonts w:cs="Simplified Arabic"/>
          <w:sz w:val="20"/>
        </w:rPr>
      </w:pPr>
      <w:r>
        <w:rPr>
          <w:rFonts w:cs="Simplified Arabic"/>
          <w:i/>
          <w:iCs/>
          <w:sz w:val="20"/>
          <w:rtl/>
        </w:rPr>
        <w:t>يذكّر</w:t>
      </w:r>
      <w:r>
        <w:rPr>
          <w:rFonts w:cs="Simplified Arabic"/>
          <w:sz w:val="20"/>
          <w:rtl/>
        </w:rPr>
        <w:t xml:space="preserve"> الأطراف </w:t>
      </w:r>
      <w:r>
        <w:rPr>
          <w:rFonts w:cs="Simplified Arabic"/>
          <w:i/>
          <w:iCs/>
          <w:sz w:val="20"/>
          <w:rtl/>
        </w:rPr>
        <w:t>كذلك</w:t>
      </w:r>
      <w:r>
        <w:rPr>
          <w:rFonts w:cs="Simplified Arabic"/>
          <w:sz w:val="20"/>
          <w:rtl/>
        </w:rPr>
        <w:t xml:space="preserve"> بالتزامها بتعيين نقطة اتصال وطنية لغرفة تبادل معلومات السلامة الأحيائية، بما يتماشى مع المقرر </w:t>
      </w:r>
      <w:r w:rsidRPr="001A00C1">
        <w:rPr>
          <w:rFonts w:cs="Simplified Arabic"/>
        </w:rPr>
        <w:t>BS-I/3</w:t>
      </w:r>
      <w:r>
        <w:rPr>
          <w:rFonts w:cs="Simplified Arabic"/>
          <w:sz w:val="20"/>
          <w:rtl/>
          <w:lang w:bidi="ar-EG"/>
        </w:rPr>
        <w:t xml:space="preserve"> والمقرر 2/7 </w:t>
      </w:r>
      <w:r>
        <w:rPr>
          <w:rFonts w:cs="Simplified Arabic" w:hint="cs"/>
          <w:sz w:val="20"/>
          <w:rtl/>
        </w:rPr>
        <w:t xml:space="preserve">الصادر عن </w:t>
      </w:r>
      <w:r>
        <w:rPr>
          <w:rFonts w:cs="Simplified Arabic"/>
          <w:sz w:val="20"/>
          <w:rtl/>
          <w:lang w:bidi="ar-EG"/>
        </w:rPr>
        <w:t>مؤتمر الأطراف؛</w:t>
      </w:r>
    </w:p>
    <w:p w14:paraId="68EE8466" w14:textId="77777777" w:rsidR="0080560E" w:rsidRDefault="0080560E" w:rsidP="00F0609E">
      <w:pPr>
        <w:pStyle w:val="ListParagraph"/>
        <w:numPr>
          <w:ilvl w:val="0"/>
          <w:numId w:val="14"/>
        </w:numPr>
        <w:bidi/>
        <w:spacing w:after="120" w:line="216" w:lineRule="auto"/>
        <w:ind w:left="0" w:firstLine="720"/>
        <w:contextualSpacing w:val="0"/>
        <w:jc w:val="both"/>
        <w:rPr>
          <w:rFonts w:cs="Simplified Arabic"/>
          <w:sz w:val="20"/>
        </w:rPr>
      </w:pPr>
      <w:r>
        <w:rPr>
          <w:rFonts w:cs="Simplified Arabic"/>
          <w:i/>
          <w:iCs/>
          <w:sz w:val="20"/>
          <w:rtl/>
        </w:rPr>
        <w:t>يذكّر</w:t>
      </w:r>
      <w:r>
        <w:rPr>
          <w:rFonts w:cs="Simplified Arabic"/>
          <w:sz w:val="20"/>
          <w:rtl/>
        </w:rPr>
        <w:t xml:space="preserve"> الأطراف بالتزامها بأن تتيح في غرفة تبادل معلومات السلامة الأحيائية تفاصيل ذات صلة تحدد جهة الاتصال الخاصة بها لأغراض تلقي الإخطارات بموجب المادة 17 من البروتوكول، ويحثها على القيام بذلك في أقرب وقت ممكن؛</w:t>
      </w:r>
    </w:p>
    <w:p w14:paraId="68EE8467" w14:textId="77777777" w:rsidR="0080560E" w:rsidRDefault="0080560E" w:rsidP="00F0609E">
      <w:pPr>
        <w:pStyle w:val="ListParagraph"/>
        <w:numPr>
          <w:ilvl w:val="0"/>
          <w:numId w:val="14"/>
        </w:numPr>
        <w:bidi/>
        <w:spacing w:after="120" w:line="216" w:lineRule="auto"/>
        <w:ind w:left="0" w:firstLine="720"/>
        <w:contextualSpacing w:val="0"/>
        <w:jc w:val="both"/>
        <w:rPr>
          <w:rFonts w:cs="Simplified Arabic"/>
          <w:b/>
          <w:bCs/>
          <w:sz w:val="20"/>
        </w:rPr>
      </w:pPr>
      <w:r>
        <w:rPr>
          <w:rFonts w:cs="Simplified Arabic"/>
          <w:i/>
          <w:iCs/>
          <w:sz w:val="20"/>
          <w:rtl/>
        </w:rPr>
        <w:t>يحث</w:t>
      </w:r>
      <w:r>
        <w:rPr>
          <w:rFonts w:cs="Simplified Arabic"/>
          <w:sz w:val="20"/>
          <w:rtl/>
        </w:rPr>
        <w:t xml:space="preserve"> الأطراف على تقديم أموال طوعية، ويدعو الحكومات الأخرى إلى القيام بذلك، لدعم الأطراف الأربعة</w:t>
      </w:r>
      <w:r>
        <w:rPr>
          <w:rStyle w:val="FootnoteReference"/>
          <w:rFonts w:cs="Simplified Arabic"/>
          <w:sz w:val="20"/>
          <w:rtl/>
        </w:rPr>
        <w:footnoteReference w:id="2"/>
      </w:r>
      <w:r>
        <w:rPr>
          <w:rFonts w:cs="Simplified Arabic"/>
          <w:sz w:val="20"/>
          <w:rtl/>
        </w:rPr>
        <w:t xml:space="preserve"> التي أعدت خطط عمل </w:t>
      </w:r>
      <w:r>
        <w:rPr>
          <w:rFonts w:cs="Simplified Arabic" w:hint="cs"/>
          <w:sz w:val="20"/>
          <w:rtl/>
        </w:rPr>
        <w:t>الامتثال</w:t>
      </w:r>
      <w:r>
        <w:rPr>
          <w:rFonts w:cs="Simplified Arabic"/>
          <w:sz w:val="20"/>
          <w:rtl/>
        </w:rPr>
        <w:t>، وكذلك أي أطراف أخرى تعد وتنفذ خطط عمل الامتثال بناء على طلب اللجنة؛</w:t>
      </w:r>
    </w:p>
    <w:p w14:paraId="68EE8468" w14:textId="77777777" w:rsidR="0080560E" w:rsidRDefault="0080560E" w:rsidP="00F0609E">
      <w:pPr>
        <w:pStyle w:val="ListParagraph"/>
        <w:numPr>
          <w:ilvl w:val="0"/>
          <w:numId w:val="14"/>
        </w:numPr>
        <w:shd w:val="clear" w:color="auto" w:fill="FFFFFF" w:themeFill="background1"/>
        <w:bidi/>
        <w:spacing w:after="120" w:line="216" w:lineRule="auto"/>
        <w:ind w:left="0" w:firstLine="720"/>
        <w:contextualSpacing w:val="0"/>
        <w:jc w:val="both"/>
        <w:rPr>
          <w:rFonts w:cs="Simplified Arabic"/>
          <w:sz w:val="20"/>
        </w:rPr>
      </w:pPr>
      <w:r>
        <w:rPr>
          <w:rFonts w:cs="Simplified Arabic"/>
          <w:i/>
          <w:iCs/>
          <w:sz w:val="20"/>
          <w:rtl/>
        </w:rPr>
        <w:t>يطلب</w:t>
      </w:r>
      <w:r>
        <w:rPr>
          <w:rFonts w:cs="Simplified Arabic"/>
          <w:sz w:val="20"/>
          <w:rtl/>
        </w:rPr>
        <w:t xml:space="preserve"> إلى الأمينة التنفيذية:</w:t>
      </w:r>
      <w:r>
        <w:rPr>
          <w:rFonts w:cs="Simplified Arabic" w:hint="cs"/>
          <w:sz w:val="20"/>
          <w:rtl/>
        </w:rPr>
        <w:t xml:space="preserve"> </w:t>
      </w:r>
    </w:p>
    <w:p w14:paraId="68EE8469" w14:textId="77777777" w:rsidR="0080560E" w:rsidRDefault="0080560E" w:rsidP="00F0609E">
      <w:pPr>
        <w:pStyle w:val="ListParagraph"/>
        <w:numPr>
          <w:ilvl w:val="0"/>
          <w:numId w:val="15"/>
        </w:numPr>
        <w:shd w:val="clear" w:color="auto" w:fill="FFFFFF" w:themeFill="background1"/>
        <w:bidi/>
        <w:spacing w:after="120" w:line="216" w:lineRule="auto"/>
        <w:ind w:left="0" w:firstLine="720"/>
        <w:contextualSpacing w:val="0"/>
        <w:jc w:val="both"/>
        <w:rPr>
          <w:rFonts w:cs="Simplified Arabic"/>
          <w:sz w:val="20"/>
        </w:rPr>
      </w:pPr>
      <w:r>
        <w:rPr>
          <w:rFonts w:cs="Simplified Arabic"/>
          <w:sz w:val="20"/>
          <w:rtl/>
        </w:rPr>
        <w:t>إعداد مسح على الإنترنت بشأن القيود والتحديات الوطنية في الوفاء</w:t>
      </w:r>
      <w:r>
        <w:rPr>
          <w:rFonts w:cs="Simplified Arabic" w:hint="cs"/>
          <w:sz w:val="20"/>
          <w:rtl/>
        </w:rPr>
        <w:t xml:space="preserve"> </w:t>
      </w:r>
      <w:r>
        <w:rPr>
          <w:rFonts w:cs="Simplified Arabic"/>
          <w:sz w:val="20"/>
          <w:rtl/>
        </w:rPr>
        <w:t>(1) </w:t>
      </w:r>
      <w:r>
        <w:rPr>
          <w:rFonts w:cs="Simplified Arabic" w:hint="cs"/>
          <w:sz w:val="20"/>
          <w:rtl/>
        </w:rPr>
        <w:t>ب</w:t>
      </w:r>
      <w:r>
        <w:rPr>
          <w:rFonts w:cs="Simplified Arabic"/>
          <w:sz w:val="20"/>
          <w:rtl/>
        </w:rPr>
        <w:t>الالتزام باتخاذ التدابير القانونية والإدارية والتدابير اللازمة الأخرى لتنفيذ البروتوكول</w:t>
      </w:r>
      <w:r>
        <w:rPr>
          <w:rFonts w:cs="Simplified Arabic" w:hint="cs"/>
          <w:sz w:val="20"/>
          <w:rtl/>
        </w:rPr>
        <w:t>،</w:t>
      </w:r>
      <w:r>
        <w:rPr>
          <w:rFonts w:cs="Simplified Arabic"/>
          <w:sz w:val="20"/>
          <w:rtl/>
        </w:rPr>
        <w:t xml:space="preserve"> (2) </w:t>
      </w:r>
      <w:r>
        <w:rPr>
          <w:rFonts w:cs="Simplified Arabic" w:hint="cs"/>
          <w:sz w:val="20"/>
          <w:rtl/>
        </w:rPr>
        <w:t>ب</w:t>
      </w:r>
      <w:r>
        <w:rPr>
          <w:rFonts w:cs="Simplified Arabic"/>
          <w:sz w:val="20"/>
          <w:rtl/>
        </w:rPr>
        <w:t>الالتزام بتقديم تقرير وطني في الوقت المناسب؛</w:t>
      </w:r>
    </w:p>
    <w:p w14:paraId="68EE846A" w14:textId="77777777" w:rsidR="0080560E" w:rsidRDefault="0080560E" w:rsidP="00F0609E">
      <w:pPr>
        <w:pStyle w:val="ListParagraph"/>
        <w:numPr>
          <w:ilvl w:val="0"/>
          <w:numId w:val="15"/>
        </w:numPr>
        <w:shd w:val="clear" w:color="auto" w:fill="FFFFFF" w:themeFill="background1"/>
        <w:bidi/>
        <w:spacing w:after="120" w:line="216" w:lineRule="auto"/>
        <w:ind w:left="0" w:firstLine="720"/>
        <w:contextualSpacing w:val="0"/>
        <w:jc w:val="both"/>
        <w:rPr>
          <w:rFonts w:cs="Simplified Arabic"/>
          <w:sz w:val="20"/>
        </w:rPr>
      </w:pPr>
      <w:r>
        <w:rPr>
          <w:rFonts w:cs="Simplified Arabic"/>
          <w:sz w:val="20"/>
          <w:rtl/>
        </w:rPr>
        <w:t>دعوة جميع الأطراف إلى استكمال المسح؛</w:t>
      </w:r>
    </w:p>
    <w:p w14:paraId="68EE846B" w14:textId="77777777" w:rsidR="0080560E" w:rsidRDefault="0080560E" w:rsidP="00F0609E">
      <w:pPr>
        <w:pStyle w:val="ListParagraph"/>
        <w:numPr>
          <w:ilvl w:val="0"/>
          <w:numId w:val="15"/>
        </w:numPr>
        <w:bidi/>
        <w:spacing w:after="120" w:line="216" w:lineRule="auto"/>
        <w:ind w:left="0" w:firstLine="720"/>
        <w:contextualSpacing w:val="0"/>
        <w:jc w:val="both"/>
        <w:rPr>
          <w:rFonts w:cs="Simplified Arabic"/>
          <w:sz w:val="20"/>
        </w:rPr>
      </w:pPr>
      <w:r>
        <w:rPr>
          <w:rFonts w:cs="Simplified Arabic"/>
          <w:sz w:val="20"/>
          <w:rtl/>
        </w:rPr>
        <w:t>تجميع نتائج المسح وتقديمها إلى اللجنة لكي تنظر فيها في اجتماعها الثامن عشر.</w:t>
      </w:r>
    </w:p>
    <w:p w14:paraId="68EE846C" w14:textId="77777777" w:rsidR="00975516" w:rsidRPr="0080560E" w:rsidRDefault="00975516" w:rsidP="00975516">
      <w:pPr>
        <w:bidi/>
        <w:spacing w:after="120" w:line="216" w:lineRule="auto"/>
        <w:rPr>
          <w:rFonts w:cs="Simplified Arabic"/>
          <w:rtl/>
          <w:lang w:bidi="ar-EG"/>
        </w:rPr>
      </w:pPr>
    </w:p>
    <w:p w14:paraId="68EE846D" w14:textId="77777777" w:rsidR="004F15C9" w:rsidRDefault="004F15C9" w:rsidP="003A7873">
      <w:pPr>
        <w:bidi/>
        <w:spacing w:after="120" w:line="216" w:lineRule="auto"/>
        <w:rPr>
          <w:rFonts w:cs="Simplified Arabic"/>
          <w:lang w:bidi="ar-EG"/>
        </w:rPr>
        <w:sectPr w:rsidR="004F15C9" w:rsidSect="009A18B9">
          <w:pgSz w:w="12240" w:h="15840" w:code="1"/>
          <w:pgMar w:top="1440" w:right="1440" w:bottom="1440" w:left="1440" w:header="576" w:footer="720" w:gutter="0"/>
          <w:cols w:space="720"/>
          <w:docGrid w:linePitch="360"/>
        </w:sectPr>
      </w:pPr>
    </w:p>
    <w:p w14:paraId="68EE846E" w14:textId="77777777" w:rsidR="004F15C9" w:rsidRPr="003E4CC0" w:rsidRDefault="004F15C9" w:rsidP="003E4CC0">
      <w:pPr>
        <w:pStyle w:val="Heading2"/>
        <w:spacing w:before="0" w:after="240"/>
        <w:rPr>
          <w:rFonts w:cs="Simplified Arabic"/>
          <w:szCs w:val="28"/>
        </w:rPr>
      </w:pPr>
      <w:bookmarkStart w:id="9" w:name="_Toc152817139"/>
      <w:bookmarkStart w:id="10" w:name="_Toc152818159"/>
      <w:r w:rsidRPr="00445A0E">
        <w:rPr>
          <w:rFonts w:cs="Simplified Arabic"/>
          <w:b/>
          <w:bCs w:val="0"/>
          <w:lang w:eastAsia="en-GB"/>
        </w:rPr>
        <w:lastRenderedPageBreak/>
        <w:t>CP-10/3</w:t>
      </w:r>
      <w:r w:rsidRPr="00445A0E">
        <w:rPr>
          <w:rFonts w:cs="Simplified Arabic"/>
          <w:b/>
          <w:bCs w:val="0"/>
          <w:lang w:eastAsia="en-GB"/>
        </w:rPr>
        <w:tab/>
      </w:r>
      <w:r w:rsidRPr="003E4CC0">
        <w:rPr>
          <w:rFonts w:cs="Simplified Arabic"/>
          <w:rtl/>
        </w:rPr>
        <w:t>خطة تنفيذ بروتوكول قرطاجنة</w:t>
      </w:r>
      <w:bookmarkEnd w:id="9"/>
      <w:bookmarkEnd w:id="10"/>
    </w:p>
    <w:p w14:paraId="68EE846F" w14:textId="77777777" w:rsidR="004F15C9" w:rsidRPr="00F404C6"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i/>
          <w:iCs/>
          <w:snapToGrid w:val="0"/>
          <w:kern w:val="22"/>
          <w:sz w:val="20"/>
        </w:rPr>
      </w:pPr>
      <w:r w:rsidRPr="00271E8B">
        <w:rPr>
          <w:rFonts w:eastAsia="YouYuan" w:cs="Simplified Arabic" w:hint="cs"/>
          <w:i/>
          <w:iCs/>
          <w:snapToGrid w:val="0"/>
          <w:kern w:val="22"/>
          <w:sz w:val="20"/>
          <w:rtl/>
          <w:lang w:val="en-US"/>
        </w:rPr>
        <w:t>إن مؤتمر الأطراف العامل كاجتماع للأطراف في بروتوكول قرطاجنة للسلامة الأحيائية</w:t>
      </w:r>
      <w:r>
        <w:rPr>
          <w:rFonts w:eastAsia="YouYuan" w:cs="Simplified Arabic" w:hint="cs"/>
          <w:i/>
          <w:iCs/>
          <w:snapToGrid w:val="0"/>
          <w:kern w:val="22"/>
          <w:sz w:val="20"/>
          <w:rtl/>
          <w:lang w:val="en-US"/>
        </w:rPr>
        <w:t>،</w:t>
      </w:r>
    </w:p>
    <w:p w14:paraId="68EE8470" w14:textId="77777777" w:rsidR="004F15C9" w:rsidRPr="00271E8B"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snapToGrid w:val="0"/>
          <w:kern w:val="22"/>
          <w:sz w:val="20"/>
          <w:rtl/>
          <w:lang w:val="en-US" w:bidi="ar-EG"/>
        </w:rPr>
      </w:pPr>
      <w:r w:rsidRPr="00271E8B">
        <w:rPr>
          <w:rFonts w:eastAsia="YouYuan" w:cs="Simplified Arabic"/>
          <w:i/>
          <w:iCs/>
          <w:snapToGrid w:val="0"/>
          <w:kern w:val="22"/>
          <w:sz w:val="20"/>
          <w:rtl/>
          <w:lang w:val="en-US"/>
        </w:rPr>
        <w:t xml:space="preserve">إذ </w:t>
      </w:r>
      <w:r w:rsidRPr="00271E8B">
        <w:rPr>
          <w:rFonts w:eastAsia="YouYuan" w:cs="Simplified Arabic" w:hint="cs"/>
          <w:i/>
          <w:iCs/>
          <w:snapToGrid w:val="0"/>
          <w:kern w:val="22"/>
          <w:sz w:val="20"/>
          <w:rtl/>
          <w:lang w:val="en-US"/>
        </w:rPr>
        <w:t>يقر</w:t>
      </w:r>
      <w:r w:rsidRPr="00271E8B">
        <w:rPr>
          <w:rFonts w:eastAsia="YouYuan" w:cs="Simplified Arabic"/>
          <w:i/>
          <w:iCs/>
          <w:snapToGrid w:val="0"/>
          <w:kern w:val="22"/>
          <w:sz w:val="20"/>
          <w:rtl/>
          <w:lang w:val="en-US"/>
        </w:rPr>
        <w:t xml:space="preserve"> </w:t>
      </w:r>
      <w:r w:rsidRPr="00271E8B">
        <w:rPr>
          <w:rFonts w:eastAsia="YouYuan" w:cs="Simplified Arabic"/>
          <w:snapToGrid w:val="0"/>
          <w:kern w:val="22"/>
          <w:sz w:val="20"/>
          <w:rtl/>
          <w:lang w:val="en-US"/>
        </w:rPr>
        <w:t>بفائدة الخطة ال</w:t>
      </w:r>
      <w:r w:rsidRPr="00271E8B">
        <w:rPr>
          <w:rFonts w:eastAsia="YouYuan" w:cs="Simplified Arabic" w:hint="cs"/>
          <w:snapToGrid w:val="0"/>
          <w:kern w:val="22"/>
          <w:sz w:val="20"/>
          <w:rtl/>
          <w:lang w:val="en-US"/>
        </w:rPr>
        <w:t>ا</w:t>
      </w:r>
      <w:r w:rsidRPr="00271E8B">
        <w:rPr>
          <w:rFonts w:eastAsia="YouYuan" w:cs="Simplified Arabic"/>
          <w:snapToGrid w:val="0"/>
          <w:kern w:val="22"/>
          <w:sz w:val="20"/>
          <w:rtl/>
          <w:lang w:val="en-US"/>
        </w:rPr>
        <w:t>ستراتيجية لبروتوكول قرطاجنة للسلامة الأحيائية للفترة 2011-2020</w:t>
      </w:r>
      <w:r w:rsidRPr="00271E8B">
        <w:rPr>
          <w:rFonts w:eastAsia="YouYuan" w:cs="Simplified Arabic"/>
          <w:snapToGrid w:val="0"/>
          <w:kern w:val="22"/>
          <w:sz w:val="20"/>
          <w:vertAlign w:val="superscript"/>
          <w:rtl/>
          <w:lang w:val="en-US"/>
        </w:rPr>
        <w:footnoteReference w:id="3"/>
      </w:r>
      <w:r w:rsidRPr="00271E8B">
        <w:rPr>
          <w:rFonts w:eastAsia="YouYuan" w:cs="Simplified Arabic"/>
          <w:snapToGrid w:val="0"/>
          <w:kern w:val="22"/>
          <w:sz w:val="20"/>
          <w:rtl/>
          <w:lang w:val="en-US"/>
        </w:rPr>
        <w:t xml:space="preserve"> </w:t>
      </w:r>
      <w:r w:rsidRPr="00271E8B">
        <w:rPr>
          <w:rFonts w:eastAsia="YouYuan" w:cs="Simplified Arabic" w:hint="cs"/>
          <w:snapToGrid w:val="0"/>
          <w:kern w:val="22"/>
          <w:sz w:val="20"/>
          <w:rtl/>
          <w:lang w:val="en-US"/>
        </w:rPr>
        <w:t xml:space="preserve">من أجل </w:t>
      </w:r>
      <w:r w:rsidRPr="00271E8B">
        <w:rPr>
          <w:rFonts w:eastAsia="YouYuan" w:cs="Simplified Arabic"/>
          <w:snapToGrid w:val="0"/>
          <w:kern w:val="22"/>
          <w:sz w:val="20"/>
          <w:rtl/>
          <w:lang w:val="en-US"/>
        </w:rPr>
        <w:t>دعم التنفيذ الوطني،</w:t>
      </w:r>
    </w:p>
    <w:p w14:paraId="68EE8471" w14:textId="77777777" w:rsidR="004F15C9" w:rsidRPr="00271E8B"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snapToGrid w:val="0"/>
          <w:kern w:val="22"/>
          <w:sz w:val="20"/>
          <w:rtl/>
          <w:lang w:val="en-US" w:bidi="ar-EG"/>
        </w:rPr>
      </w:pPr>
      <w:r w:rsidRPr="00271E8B">
        <w:rPr>
          <w:rFonts w:eastAsia="YouYuan" w:cs="Simplified Arabic" w:hint="cs"/>
          <w:i/>
          <w:iCs/>
          <w:snapToGrid w:val="0"/>
          <w:kern w:val="22"/>
          <w:sz w:val="20"/>
          <w:rtl/>
          <w:lang w:val="en-US" w:bidi="ar-EG"/>
        </w:rPr>
        <w:t>و</w:t>
      </w:r>
      <w:r w:rsidRPr="00271E8B">
        <w:rPr>
          <w:rFonts w:eastAsia="YouYuan" w:cs="Simplified Arabic" w:hint="cs"/>
          <w:i/>
          <w:iCs/>
          <w:snapToGrid w:val="0"/>
          <w:kern w:val="22"/>
          <w:sz w:val="20"/>
          <w:rtl/>
          <w:lang w:val="en-US"/>
        </w:rPr>
        <w:t xml:space="preserve">إذ يشير إلى </w:t>
      </w:r>
      <w:r w:rsidRPr="00271E8B">
        <w:rPr>
          <w:rFonts w:eastAsia="YouYuan" w:cs="Simplified Arabic" w:hint="cs"/>
          <w:snapToGrid w:val="0"/>
          <w:kern w:val="22"/>
          <w:sz w:val="20"/>
          <w:rtl/>
          <w:lang w:val="en-US"/>
        </w:rPr>
        <w:t xml:space="preserve">المقرر </w:t>
      </w:r>
      <w:r w:rsidRPr="003619CD">
        <w:rPr>
          <w:rFonts w:eastAsia="YouYuan" w:cs="Simplified Arabic"/>
          <w:snapToGrid w:val="0"/>
          <w:kern w:val="22"/>
          <w:szCs w:val="36"/>
          <w:lang w:val="en-US"/>
        </w:rPr>
        <w:t>CP-9/7</w:t>
      </w:r>
      <w:r w:rsidRPr="00271E8B">
        <w:rPr>
          <w:rFonts w:eastAsia="YouYuan" w:cs="Simplified Arabic" w:hint="cs"/>
          <w:snapToGrid w:val="0"/>
          <w:kern w:val="22"/>
          <w:sz w:val="20"/>
          <w:rtl/>
          <w:lang w:val="en-US" w:bidi="ar-EG"/>
        </w:rPr>
        <w:t>، الذي قرر فيه إعداد خطة تنفيذ لبروتوكول قرطاجنة</w:t>
      </w:r>
      <w:r>
        <w:rPr>
          <w:rFonts w:eastAsia="YouYuan" w:cs="Simplified Arabic" w:hint="cs"/>
          <w:snapToGrid w:val="0"/>
          <w:kern w:val="22"/>
          <w:sz w:val="20"/>
          <w:rtl/>
          <w:lang w:val="en-US"/>
        </w:rPr>
        <w:t xml:space="preserve"> للسلامة الأحيائية</w:t>
      </w:r>
      <w:r w:rsidRPr="00271E8B">
        <w:rPr>
          <w:rFonts w:eastAsia="YouYuan" w:cs="Simplified Arabic" w:hint="cs"/>
          <w:snapToGrid w:val="0"/>
          <w:kern w:val="22"/>
          <w:sz w:val="20"/>
          <w:rtl/>
          <w:lang w:val="en-US" w:bidi="ar-EG"/>
        </w:rPr>
        <w:t xml:space="preserve"> ترتكز على الإطار العالمي للتنوع البيولوجي لما بعد عام 2020 وتكمله،</w:t>
      </w:r>
    </w:p>
    <w:p w14:paraId="68EE8472" w14:textId="77777777" w:rsidR="004F15C9" w:rsidRPr="00271E8B"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snapToGrid w:val="0"/>
          <w:kern w:val="22"/>
          <w:sz w:val="20"/>
          <w:rtl/>
          <w:lang w:val="en-US" w:bidi="ar-EG"/>
        </w:rPr>
      </w:pPr>
      <w:r w:rsidRPr="00271E8B">
        <w:rPr>
          <w:rFonts w:eastAsia="YouYuan" w:cs="Simplified Arabic" w:hint="cs"/>
          <w:i/>
          <w:iCs/>
          <w:snapToGrid w:val="0"/>
          <w:kern w:val="22"/>
          <w:sz w:val="20"/>
          <w:rtl/>
          <w:lang w:val="en-US"/>
        </w:rPr>
        <w:t xml:space="preserve">وإذ يشير أيضا إلى </w:t>
      </w:r>
      <w:r w:rsidRPr="00271E8B">
        <w:rPr>
          <w:rFonts w:eastAsia="YouYuan" w:cs="Simplified Arabic" w:hint="cs"/>
          <w:snapToGrid w:val="0"/>
          <w:kern w:val="22"/>
          <w:sz w:val="20"/>
          <w:rtl/>
          <w:lang w:val="en-US"/>
        </w:rPr>
        <w:t xml:space="preserve">المقرر </w:t>
      </w:r>
      <w:r w:rsidRPr="003619CD">
        <w:rPr>
          <w:rFonts w:eastAsia="YouYuan" w:cs="Simplified Arabic"/>
          <w:snapToGrid w:val="0"/>
          <w:kern w:val="22"/>
          <w:szCs w:val="36"/>
          <w:lang w:val="en-US"/>
        </w:rPr>
        <w:t>CP-9/3</w:t>
      </w:r>
      <w:r w:rsidRPr="00271E8B">
        <w:rPr>
          <w:rFonts w:eastAsia="YouYuan" w:cs="Simplified Arabic" w:hint="cs"/>
          <w:snapToGrid w:val="0"/>
          <w:kern w:val="22"/>
          <w:sz w:val="20"/>
          <w:rtl/>
          <w:lang w:val="en-US"/>
        </w:rPr>
        <w:t>، الذي أقر فيه بالحاجة إلى</w:t>
      </w:r>
      <w:r w:rsidRPr="00271E8B">
        <w:rPr>
          <w:rFonts w:eastAsia="YouYuan" w:cs="Simplified Arabic" w:hint="cs"/>
          <w:kern w:val="2"/>
          <w:sz w:val="20"/>
          <w:rtl/>
          <w:lang w:val="en-US" w:bidi="ar-EG"/>
        </w:rPr>
        <w:t xml:space="preserve"> خطة عمل محددة لبناء القدرات من أجل تنفيذ بروتوكول قرطاجنة وبروتوكوله التكميلي بما يتماشى مع خطة</w:t>
      </w:r>
      <w:r>
        <w:rPr>
          <w:rFonts w:eastAsia="YouYuan" w:cs="Simplified Arabic" w:hint="cs"/>
          <w:kern w:val="2"/>
          <w:sz w:val="20"/>
          <w:rtl/>
          <w:lang w:val="en-US" w:bidi="ar-EG"/>
        </w:rPr>
        <w:t xml:space="preserve"> تنفيذ</w:t>
      </w:r>
      <w:r w:rsidRPr="00271E8B">
        <w:rPr>
          <w:rFonts w:eastAsia="YouYuan" w:cs="Simplified Arabic" w:hint="cs"/>
          <w:kern w:val="2"/>
          <w:sz w:val="20"/>
          <w:rtl/>
          <w:lang w:val="en-US" w:bidi="ar-EG"/>
        </w:rPr>
        <w:t xml:space="preserve"> </w:t>
      </w:r>
      <w:r w:rsidRPr="00524073">
        <w:rPr>
          <w:rFonts w:eastAsia="YouYuan" w:cs="Simplified Arabic"/>
          <w:kern w:val="2"/>
          <w:sz w:val="20"/>
          <w:rtl/>
          <w:lang w:val="en-US" w:bidi="ar-EG"/>
        </w:rPr>
        <w:t xml:space="preserve">بروتوكول قرطاجنة للسلامة الأحيائية </w:t>
      </w:r>
      <w:r w:rsidRPr="00271E8B">
        <w:rPr>
          <w:rFonts w:eastAsia="YouYuan" w:cs="Simplified Arabic" w:hint="cs"/>
          <w:kern w:val="2"/>
          <w:sz w:val="20"/>
          <w:rtl/>
          <w:lang w:val="en-US" w:bidi="ar-EG"/>
        </w:rPr>
        <w:t>وبما يكمل الإطار الاستراتيجي الطويل الأجل لتنمية القدرات لما بعد عام 2020،</w:t>
      </w:r>
    </w:p>
    <w:p w14:paraId="68EE8473" w14:textId="77777777" w:rsidR="004F15C9" w:rsidRPr="00271E8B"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snapToGrid w:val="0"/>
          <w:kern w:val="22"/>
          <w:sz w:val="20"/>
          <w:rtl/>
          <w:lang w:val="en-US"/>
        </w:rPr>
      </w:pPr>
      <w:r w:rsidRPr="00271E8B">
        <w:rPr>
          <w:rFonts w:eastAsia="YouYuan" w:cs="Simplified Arabic" w:hint="cs"/>
          <w:i/>
          <w:iCs/>
          <w:snapToGrid w:val="0"/>
          <w:kern w:val="22"/>
          <w:sz w:val="20"/>
          <w:rtl/>
          <w:lang w:val="en-US"/>
        </w:rPr>
        <w:t xml:space="preserve">وإذ يرحب </w:t>
      </w:r>
      <w:r w:rsidRPr="00271E8B">
        <w:rPr>
          <w:rFonts w:eastAsia="YouYuan" w:cs="Simplified Arabic" w:hint="cs"/>
          <w:snapToGrid w:val="0"/>
          <w:kern w:val="22"/>
          <w:sz w:val="20"/>
          <w:rtl/>
          <w:lang w:val="en-US"/>
        </w:rPr>
        <w:t>بمساهمة فريق الاتصال المعني ببروتوكول قرطاجنة</w:t>
      </w:r>
      <w:r>
        <w:rPr>
          <w:rFonts w:eastAsia="YouYuan" w:cs="Simplified Arabic" w:hint="cs"/>
          <w:snapToGrid w:val="0"/>
          <w:kern w:val="22"/>
          <w:sz w:val="20"/>
          <w:rtl/>
          <w:lang w:val="en-US"/>
        </w:rPr>
        <w:t xml:space="preserve"> للسلامة الأحيائية</w:t>
      </w:r>
      <w:r w:rsidRPr="00271E8B">
        <w:rPr>
          <w:rFonts w:eastAsia="YouYuan" w:cs="Simplified Arabic" w:hint="cs"/>
          <w:snapToGrid w:val="0"/>
          <w:kern w:val="22"/>
          <w:sz w:val="20"/>
          <w:rtl/>
          <w:lang w:val="en-US"/>
        </w:rPr>
        <w:t xml:space="preserve"> في إعداد خطة التنفيذ، والاستعراض الذي أجرته الهيئة الفرعية للتنفيذ في اجتماعها الثالث،</w:t>
      </w:r>
    </w:p>
    <w:p w14:paraId="68EE8474" w14:textId="77777777" w:rsidR="004F15C9" w:rsidRPr="00271E8B"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snapToGrid w:val="0"/>
          <w:kern w:val="22"/>
          <w:sz w:val="20"/>
          <w:rtl/>
          <w:lang w:val="en-US"/>
        </w:rPr>
      </w:pPr>
      <w:r w:rsidRPr="00271E8B">
        <w:rPr>
          <w:rFonts w:eastAsia="YouYuan" w:cs="Simplified Arabic" w:hint="cs"/>
          <w:i/>
          <w:iCs/>
          <w:snapToGrid w:val="0"/>
          <w:kern w:val="22"/>
          <w:sz w:val="20"/>
          <w:rtl/>
          <w:lang w:val="en-US"/>
        </w:rPr>
        <w:t xml:space="preserve">وإذ يدرك </w:t>
      </w:r>
      <w:r w:rsidRPr="00271E8B">
        <w:rPr>
          <w:rFonts w:eastAsia="YouYuan" w:cs="Simplified Arabic" w:hint="cs"/>
          <w:snapToGrid w:val="0"/>
          <w:kern w:val="22"/>
          <w:sz w:val="20"/>
          <w:rtl/>
          <w:lang w:val="en-US"/>
        </w:rPr>
        <w:t xml:space="preserve">أهمية </w:t>
      </w:r>
      <w:r>
        <w:rPr>
          <w:rFonts w:eastAsia="YouYuan" w:cs="Simplified Arabic" w:hint="cs"/>
          <w:snapToGrid w:val="0"/>
          <w:kern w:val="22"/>
          <w:sz w:val="20"/>
          <w:rtl/>
          <w:lang w:val="en-US"/>
        </w:rPr>
        <w:t>بروتوكول قرطاجنة للسلامة الأحيائية</w:t>
      </w:r>
      <w:r w:rsidRPr="00271E8B">
        <w:rPr>
          <w:rFonts w:eastAsia="YouYuan" w:cs="Simplified Arabic" w:hint="cs"/>
          <w:snapToGrid w:val="0"/>
          <w:kern w:val="22"/>
          <w:sz w:val="20"/>
          <w:rtl/>
          <w:lang w:val="en-US"/>
        </w:rPr>
        <w:t xml:space="preserve"> وخطة تنفيذ</w:t>
      </w:r>
      <w:r>
        <w:rPr>
          <w:rFonts w:eastAsia="YouYuan" w:cs="Simplified Arabic" w:hint="cs"/>
          <w:snapToGrid w:val="0"/>
          <w:kern w:val="22"/>
          <w:sz w:val="20"/>
          <w:rtl/>
          <w:lang w:val="en-US"/>
        </w:rPr>
        <w:t xml:space="preserve"> بروتوكول قرطاجنة للسلامة الأحيائية</w:t>
      </w:r>
      <w:r w:rsidRPr="00271E8B">
        <w:rPr>
          <w:rFonts w:eastAsia="YouYuan" w:cs="Simplified Arabic" w:hint="cs"/>
          <w:snapToGrid w:val="0"/>
          <w:kern w:val="22"/>
          <w:sz w:val="20"/>
          <w:rtl/>
          <w:lang w:val="en-US"/>
        </w:rPr>
        <w:t xml:space="preserve"> وخطة عمل</w:t>
      </w:r>
      <w:r>
        <w:rPr>
          <w:rFonts w:eastAsia="YouYuan" w:cs="Simplified Arabic" w:hint="cs"/>
          <w:snapToGrid w:val="0"/>
          <w:kern w:val="22"/>
          <w:sz w:val="20"/>
          <w:rtl/>
          <w:lang w:val="en-US"/>
        </w:rPr>
        <w:t xml:space="preserve"> </w:t>
      </w:r>
      <w:r w:rsidRPr="00271E8B">
        <w:rPr>
          <w:rFonts w:eastAsia="YouYuan" w:cs="Simplified Arabic" w:hint="cs"/>
          <w:snapToGrid w:val="0"/>
          <w:kern w:val="22"/>
          <w:sz w:val="20"/>
          <w:rtl/>
          <w:lang w:val="en-US"/>
        </w:rPr>
        <w:t>بناء القدرات</w:t>
      </w:r>
      <w:r>
        <w:rPr>
          <w:rFonts w:eastAsia="YouYuan" w:cs="Simplified Arabic" w:hint="cs"/>
          <w:snapToGrid w:val="0"/>
          <w:kern w:val="22"/>
          <w:sz w:val="20"/>
          <w:rtl/>
          <w:lang w:val="en-US"/>
        </w:rPr>
        <w:t xml:space="preserve"> لبروتوكول قرطاجنة للسلامة الأحيائية،</w:t>
      </w:r>
      <w:r>
        <w:rPr>
          <w:rStyle w:val="FootnoteReference"/>
          <w:rFonts w:eastAsia="YouYuan"/>
          <w:snapToGrid w:val="0"/>
          <w:kern w:val="22"/>
          <w:sz w:val="20"/>
          <w:rtl/>
          <w:lang w:val="en-US"/>
        </w:rPr>
        <w:footnoteReference w:id="4"/>
      </w:r>
      <w:r w:rsidRPr="00271E8B">
        <w:rPr>
          <w:rFonts w:eastAsia="YouYuan" w:cs="Simplified Arabic" w:hint="cs"/>
          <w:snapToGrid w:val="0"/>
          <w:kern w:val="22"/>
          <w:sz w:val="20"/>
          <w:rtl/>
          <w:lang w:val="en-US"/>
        </w:rPr>
        <w:t xml:space="preserve"> كخطتين مترابطتين ولكن منفصلتين لتحقيق أهداف اتفاقية التنوع البيولوجي، </w:t>
      </w:r>
    </w:p>
    <w:p w14:paraId="68EE8475" w14:textId="77777777" w:rsidR="004F15C9"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snapToGrid w:val="0"/>
          <w:kern w:val="22"/>
          <w:sz w:val="20"/>
          <w:lang w:val="en-US"/>
        </w:rPr>
      </w:pPr>
      <w:r w:rsidRPr="00271E8B">
        <w:rPr>
          <w:rFonts w:eastAsia="YouYuan" w:cs="Simplified Arabic" w:hint="cs"/>
          <w:i/>
          <w:iCs/>
          <w:snapToGrid w:val="0"/>
          <w:kern w:val="22"/>
          <w:sz w:val="20"/>
          <w:rtl/>
          <w:lang w:val="en-US"/>
        </w:rPr>
        <w:t>وإذ يقر</w:t>
      </w:r>
      <w:r w:rsidRPr="00271E8B">
        <w:rPr>
          <w:rFonts w:eastAsia="YouYuan" w:cs="Simplified Arabic" w:hint="cs"/>
          <w:snapToGrid w:val="0"/>
          <w:kern w:val="22"/>
          <w:sz w:val="20"/>
          <w:rtl/>
          <w:lang w:val="en-US"/>
        </w:rPr>
        <w:t xml:space="preserve"> بالحاجة </w:t>
      </w:r>
      <w:r w:rsidRPr="00271E8B">
        <w:rPr>
          <w:rFonts w:eastAsia="YouYuan" w:cs="Simplified Arabic"/>
          <w:snapToGrid w:val="0"/>
          <w:kern w:val="22"/>
          <w:sz w:val="20"/>
          <w:rtl/>
          <w:lang w:val="en-US"/>
        </w:rPr>
        <w:t>إلى تحديد الأولويات</w:t>
      </w:r>
      <w:r w:rsidRPr="00271E8B">
        <w:rPr>
          <w:rFonts w:eastAsia="YouYuan" w:cs="Simplified Arabic" w:hint="cs"/>
          <w:snapToGrid w:val="0"/>
          <w:kern w:val="22"/>
          <w:sz w:val="20"/>
          <w:rtl/>
          <w:lang w:val="en-US"/>
        </w:rPr>
        <w:t xml:space="preserve"> بشكل دوري</w:t>
      </w:r>
      <w:r w:rsidRPr="00271E8B">
        <w:rPr>
          <w:rFonts w:eastAsia="YouYuan" w:cs="Simplified Arabic"/>
          <w:snapToGrid w:val="0"/>
          <w:kern w:val="22"/>
          <w:sz w:val="20"/>
          <w:rtl/>
          <w:lang w:val="en-US"/>
        </w:rPr>
        <w:t xml:space="preserve"> </w:t>
      </w:r>
      <w:r w:rsidRPr="00271E8B">
        <w:rPr>
          <w:rFonts w:eastAsia="YouYuan" w:cs="Simplified Arabic" w:hint="cs"/>
          <w:snapToGrid w:val="0"/>
          <w:kern w:val="22"/>
          <w:sz w:val="20"/>
          <w:rtl/>
          <w:lang w:val="en-US"/>
        </w:rPr>
        <w:t>فيما يتعلق با</w:t>
      </w:r>
      <w:r w:rsidRPr="00271E8B">
        <w:rPr>
          <w:rFonts w:eastAsia="YouYuan" w:cs="Simplified Arabic"/>
          <w:snapToGrid w:val="0"/>
          <w:kern w:val="22"/>
          <w:sz w:val="20"/>
          <w:rtl/>
          <w:lang w:val="en-US"/>
        </w:rPr>
        <w:t xml:space="preserve">لتخطيط والعمل </w:t>
      </w:r>
      <w:proofErr w:type="spellStart"/>
      <w:r w:rsidRPr="00271E8B">
        <w:rPr>
          <w:rFonts w:eastAsia="YouYuan" w:cs="Simplified Arabic"/>
          <w:snapToGrid w:val="0"/>
          <w:kern w:val="22"/>
          <w:sz w:val="20"/>
          <w:rtl/>
          <w:lang w:val="en-US"/>
        </w:rPr>
        <w:t>البرنامجي</w:t>
      </w:r>
      <w:proofErr w:type="spellEnd"/>
      <w:r w:rsidRPr="00271E8B">
        <w:rPr>
          <w:rFonts w:eastAsia="YouYuan" w:cs="Simplified Arabic"/>
          <w:snapToGrid w:val="0"/>
          <w:kern w:val="22"/>
          <w:sz w:val="20"/>
          <w:rtl/>
          <w:lang w:val="en-US"/>
        </w:rPr>
        <w:t xml:space="preserve"> الذي يتعين الاضطلاع به خلال الفترة الزمنية لخطة التنفيذ،</w:t>
      </w:r>
    </w:p>
    <w:p w14:paraId="68EE8476" w14:textId="77777777" w:rsidR="004F15C9" w:rsidRPr="00271E8B" w:rsidRDefault="004F15C9" w:rsidP="00445A0E">
      <w:pPr>
        <w:kinsoku w:val="0"/>
        <w:overflowPunct w:val="0"/>
        <w:autoSpaceDE w:val="0"/>
        <w:autoSpaceDN w:val="0"/>
        <w:bidi/>
        <w:adjustRightInd w:val="0"/>
        <w:snapToGrid w:val="0"/>
        <w:spacing w:after="120" w:line="216" w:lineRule="auto"/>
        <w:ind w:left="4" w:firstLine="720"/>
        <w:jc w:val="both"/>
        <w:rPr>
          <w:rFonts w:eastAsia="YouYuan" w:cs="Simplified Arabic"/>
          <w:snapToGrid w:val="0"/>
          <w:kern w:val="22"/>
          <w:sz w:val="20"/>
          <w:rtl/>
          <w:lang w:val="en-US" w:bidi="ar-EG"/>
        </w:rPr>
      </w:pPr>
      <w:r>
        <w:rPr>
          <w:rFonts w:eastAsia="YouYuan" w:cs="Simplified Arabic" w:hint="cs"/>
          <w:i/>
          <w:iCs/>
          <w:snapToGrid w:val="0"/>
          <w:kern w:val="22"/>
          <w:sz w:val="20"/>
          <w:rtl/>
          <w:lang w:val="en-US" w:bidi="ar-EG"/>
        </w:rPr>
        <w:t>و</w:t>
      </w:r>
      <w:r w:rsidRPr="005F1408">
        <w:rPr>
          <w:rFonts w:eastAsia="YouYuan" w:cs="Simplified Arabic"/>
          <w:i/>
          <w:iCs/>
          <w:snapToGrid w:val="0"/>
          <w:kern w:val="22"/>
          <w:sz w:val="20"/>
          <w:rtl/>
          <w:lang w:val="en-US" w:bidi="ar-EG"/>
        </w:rPr>
        <w:t>إذ يشير</w:t>
      </w:r>
      <w:r w:rsidRPr="005F1408">
        <w:rPr>
          <w:rFonts w:eastAsia="YouYuan" w:cs="Simplified Arabic"/>
          <w:snapToGrid w:val="0"/>
          <w:kern w:val="22"/>
          <w:sz w:val="20"/>
          <w:rtl/>
          <w:lang w:val="en-US" w:bidi="ar-EG"/>
        </w:rPr>
        <w:t xml:space="preserve"> إلى المقرر</w:t>
      </w:r>
      <w:r>
        <w:rPr>
          <w:rFonts w:eastAsia="YouYuan" w:cs="Simplified Arabic"/>
          <w:snapToGrid w:val="0"/>
          <w:kern w:val="22"/>
          <w:sz w:val="20"/>
          <w:lang w:val="en-US" w:bidi="ar-EG"/>
        </w:rPr>
        <w:t xml:space="preserve"> </w:t>
      </w:r>
      <w:r w:rsidRPr="00F404C6">
        <w:rPr>
          <w:rFonts w:asciiTheme="majorBidi" w:hAnsiTheme="majorBidi" w:cstheme="majorBidi"/>
          <w:spacing w:val="-2"/>
          <w:lang w:val="en-US"/>
        </w:rPr>
        <w:t xml:space="preserve">CP-10/6 </w:t>
      </w:r>
      <w:r w:rsidRPr="005F1408">
        <w:rPr>
          <w:rFonts w:eastAsia="YouYuan" w:cs="Simplified Arabic"/>
          <w:snapToGrid w:val="0"/>
          <w:kern w:val="22"/>
          <w:sz w:val="20"/>
          <w:rtl/>
          <w:lang w:val="en-US" w:bidi="ar-EG"/>
        </w:rPr>
        <w:t xml:space="preserve"> بشأن المسائل المتعلقة بالآلية المالية والموارد،</w:t>
      </w:r>
    </w:p>
    <w:p w14:paraId="68EE8477" w14:textId="77777777" w:rsidR="004F15C9" w:rsidRPr="00271E8B" w:rsidRDefault="004F15C9" w:rsidP="00445A0E">
      <w:pPr>
        <w:kinsoku w:val="0"/>
        <w:overflowPunct w:val="0"/>
        <w:autoSpaceDE w:val="0"/>
        <w:autoSpaceDN w:val="0"/>
        <w:bidi/>
        <w:adjustRightInd w:val="0"/>
        <w:snapToGrid w:val="0"/>
        <w:spacing w:after="120" w:line="216" w:lineRule="auto"/>
        <w:ind w:left="713"/>
        <w:jc w:val="both"/>
        <w:rPr>
          <w:rFonts w:eastAsia="YouYuan" w:cs="Simplified Arabic"/>
          <w:snapToGrid w:val="0"/>
          <w:kern w:val="22"/>
          <w:sz w:val="20"/>
          <w:lang w:val="en-US"/>
        </w:rPr>
      </w:pPr>
      <w:r w:rsidRPr="00271E8B">
        <w:rPr>
          <w:rFonts w:eastAsia="YouYuan" w:cs="Simplified Arabic" w:hint="cs"/>
          <w:snapToGrid w:val="0"/>
          <w:kern w:val="22"/>
          <w:sz w:val="20"/>
          <w:rtl/>
          <w:lang w:val="en-US"/>
        </w:rPr>
        <w:t>1-</w:t>
      </w:r>
      <w:r w:rsidRPr="00271E8B">
        <w:rPr>
          <w:rFonts w:eastAsia="YouYuan" w:cs="Simplified Arabic" w:hint="cs"/>
          <w:snapToGrid w:val="0"/>
          <w:kern w:val="22"/>
          <w:sz w:val="20"/>
          <w:rtl/>
          <w:lang w:val="en-US"/>
        </w:rPr>
        <w:tab/>
      </w:r>
      <w:r w:rsidRPr="00271E8B">
        <w:rPr>
          <w:rFonts w:eastAsia="YouYuan" w:cs="Simplified Arabic" w:hint="cs"/>
          <w:i/>
          <w:iCs/>
          <w:snapToGrid w:val="0"/>
          <w:kern w:val="22"/>
          <w:sz w:val="20"/>
          <w:rtl/>
          <w:lang w:val="en-US"/>
        </w:rPr>
        <w:t xml:space="preserve">يعتمد </w:t>
      </w:r>
      <w:r w:rsidRPr="00271E8B">
        <w:rPr>
          <w:rFonts w:eastAsia="YouYuan" w:cs="Simplified Arabic" w:hint="cs"/>
          <w:snapToGrid w:val="0"/>
          <w:kern w:val="22"/>
          <w:sz w:val="20"/>
          <w:rtl/>
          <w:lang w:val="en-US"/>
        </w:rPr>
        <w:t xml:space="preserve">خطة </w:t>
      </w:r>
      <w:r>
        <w:rPr>
          <w:rFonts w:eastAsia="YouYuan" w:cs="Simplified Arabic" w:hint="cs"/>
          <w:snapToGrid w:val="0"/>
          <w:kern w:val="22"/>
          <w:sz w:val="20"/>
          <w:rtl/>
          <w:lang w:val="en-US"/>
        </w:rPr>
        <w:t>تنفيذ بروتوكول قرطاجنة للسلامة الأحيائية</w:t>
      </w:r>
      <w:r w:rsidRPr="00271E8B">
        <w:rPr>
          <w:rFonts w:eastAsia="YouYuan" w:cs="Simplified Arabic" w:hint="cs"/>
          <w:snapToGrid w:val="0"/>
          <w:kern w:val="22"/>
          <w:sz w:val="20"/>
          <w:rtl/>
          <w:lang w:val="en-US"/>
        </w:rPr>
        <w:t xml:space="preserve"> على النحو الوارد في مرفق هذا المقرر؛</w:t>
      </w:r>
    </w:p>
    <w:p w14:paraId="68EE8478" w14:textId="77777777" w:rsidR="004F15C9" w:rsidRPr="00271E8B" w:rsidRDefault="004F15C9" w:rsidP="00445A0E">
      <w:pPr>
        <w:kinsoku w:val="0"/>
        <w:overflowPunct w:val="0"/>
        <w:autoSpaceDE w:val="0"/>
        <w:autoSpaceDN w:val="0"/>
        <w:bidi/>
        <w:adjustRightInd w:val="0"/>
        <w:snapToGrid w:val="0"/>
        <w:spacing w:after="120" w:line="216" w:lineRule="auto"/>
        <w:ind w:left="713"/>
        <w:jc w:val="both"/>
        <w:rPr>
          <w:rFonts w:eastAsia="YouYuan" w:cs="Simplified Arabic"/>
          <w:snapToGrid w:val="0"/>
          <w:kern w:val="22"/>
          <w:sz w:val="20"/>
          <w:lang w:val="en-US"/>
        </w:rPr>
      </w:pPr>
      <w:r w:rsidRPr="00271E8B">
        <w:rPr>
          <w:rFonts w:eastAsia="YouYuan" w:cs="Simplified Arabic" w:hint="cs"/>
          <w:snapToGrid w:val="0"/>
          <w:kern w:val="22"/>
          <w:sz w:val="20"/>
          <w:rtl/>
          <w:lang w:val="en-US"/>
        </w:rPr>
        <w:t>2-</w:t>
      </w:r>
      <w:r w:rsidRPr="00271E8B">
        <w:rPr>
          <w:rFonts w:eastAsia="YouYuan" w:cs="Simplified Arabic" w:hint="cs"/>
          <w:snapToGrid w:val="0"/>
          <w:kern w:val="22"/>
          <w:sz w:val="20"/>
          <w:rtl/>
          <w:lang w:val="en-US"/>
        </w:rPr>
        <w:tab/>
      </w:r>
      <w:r w:rsidRPr="00271E8B">
        <w:rPr>
          <w:rFonts w:eastAsia="YouYuan" w:cs="Simplified Arabic"/>
          <w:i/>
          <w:iCs/>
          <w:snapToGrid w:val="0"/>
          <w:kern w:val="22"/>
          <w:sz w:val="20"/>
          <w:rtl/>
          <w:lang w:val="en-US"/>
        </w:rPr>
        <w:t>يرحب</w:t>
      </w:r>
      <w:r w:rsidRPr="00271E8B">
        <w:rPr>
          <w:rFonts w:eastAsia="YouYuan" w:cs="Simplified Arabic"/>
          <w:snapToGrid w:val="0"/>
          <w:kern w:val="22"/>
          <w:sz w:val="20"/>
          <w:rtl/>
          <w:lang w:val="en-US"/>
        </w:rPr>
        <w:t xml:space="preserve"> </w:t>
      </w:r>
      <w:r>
        <w:rPr>
          <w:rFonts w:eastAsia="YouYuan" w:cs="Simplified Arabic" w:hint="cs"/>
          <w:snapToGrid w:val="0"/>
          <w:kern w:val="22"/>
          <w:sz w:val="20"/>
          <w:rtl/>
          <w:lang w:val="en-US"/>
        </w:rPr>
        <w:t>ب</w:t>
      </w:r>
      <w:r w:rsidRPr="00CD4095">
        <w:rPr>
          <w:rFonts w:eastAsia="YouYuan" w:cs="Simplified Arabic"/>
          <w:snapToGrid w:val="0"/>
          <w:kern w:val="22"/>
          <w:sz w:val="20"/>
          <w:rtl/>
          <w:lang w:val="en-US"/>
        </w:rPr>
        <w:t xml:space="preserve">إطار </w:t>
      </w:r>
      <w:proofErr w:type="spellStart"/>
      <w:r w:rsidRPr="00CD4095">
        <w:rPr>
          <w:rFonts w:eastAsia="YouYuan" w:cs="Simplified Arabic"/>
          <w:snapToGrid w:val="0"/>
          <w:kern w:val="22"/>
          <w:sz w:val="20"/>
          <w:rtl/>
          <w:lang w:val="en-US"/>
        </w:rPr>
        <w:t>كونمينغ</w:t>
      </w:r>
      <w:proofErr w:type="spellEnd"/>
      <w:r w:rsidRPr="00CD4095">
        <w:rPr>
          <w:rFonts w:eastAsia="YouYuan" w:cs="Simplified Arabic"/>
          <w:snapToGrid w:val="0"/>
          <w:kern w:val="22"/>
          <w:sz w:val="20"/>
          <w:rtl/>
          <w:lang w:val="en-US"/>
        </w:rPr>
        <w:t xml:space="preserve">-مونتريال العالمي للتنوع البيولوجي </w:t>
      </w:r>
      <w:r w:rsidRPr="00271E8B">
        <w:rPr>
          <w:rFonts w:eastAsia="YouYuan" w:cs="Simplified Arabic"/>
          <w:snapToGrid w:val="0"/>
          <w:kern w:val="22"/>
          <w:sz w:val="20"/>
          <w:rtl/>
          <w:lang w:val="en-US"/>
        </w:rPr>
        <w:t>المعتمد في المقرر 15</w:t>
      </w:r>
      <w:r w:rsidRPr="00CD4095">
        <w:rPr>
          <w:rFonts w:asciiTheme="majorBidi" w:eastAsia="YouYuan" w:hAnsiTheme="majorBidi" w:cstheme="majorBidi"/>
          <w:snapToGrid w:val="0"/>
          <w:kern w:val="22"/>
          <w:rtl/>
          <w:lang w:val="en-US"/>
        </w:rPr>
        <w:t>/</w:t>
      </w:r>
      <w:r w:rsidRPr="00CD4095">
        <w:rPr>
          <w:rFonts w:asciiTheme="majorBidi" w:eastAsia="YouYuan" w:hAnsiTheme="majorBidi" w:cstheme="majorBidi"/>
          <w:snapToGrid w:val="0"/>
          <w:kern w:val="22"/>
          <w:lang w:val="en-US"/>
        </w:rPr>
        <w:t>4</w:t>
      </w:r>
      <w:r w:rsidRPr="00271E8B">
        <w:rPr>
          <w:rFonts w:eastAsia="YouYuan" w:cs="Simplified Arabic" w:hint="cs"/>
          <w:snapToGrid w:val="0"/>
          <w:kern w:val="22"/>
          <w:sz w:val="20"/>
          <w:rtl/>
          <w:lang w:val="en-US" w:bidi="ar-EG"/>
        </w:rPr>
        <w:t>؛</w:t>
      </w:r>
    </w:p>
    <w:p w14:paraId="68EE8479" w14:textId="77777777" w:rsidR="004F15C9" w:rsidRPr="00F404C6" w:rsidRDefault="004F15C9" w:rsidP="00445A0E">
      <w:pPr>
        <w:numPr>
          <w:ilvl w:val="0"/>
          <w:numId w:val="16"/>
        </w:numPr>
        <w:kinsoku w:val="0"/>
        <w:overflowPunct w:val="0"/>
        <w:autoSpaceDE w:val="0"/>
        <w:autoSpaceDN w:val="0"/>
        <w:bidi/>
        <w:adjustRightInd w:val="0"/>
        <w:snapToGrid w:val="0"/>
        <w:spacing w:after="120" w:line="216" w:lineRule="auto"/>
        <w:ind w:left="4" w:firstLine="720"/>
        <w:jc w:val="both"/>
        <w:rPr>
          <w:rFonts w:eastAsia="Malgun Gothic" w:cs="Simplified Arabic"/>
          <w:snapToGrid w:val="0"/>
          <w:kern w:val="22"/>
          <w:sz w:val="20"/>
          <w:lang w:val="en-US"/>
        </w:rPr>
      </w:pPr>
      <w:r w:rsidRPr="00271E8B">
        <w:rPr>
          <w:rFonts w:eastAsia="Malgun Gothic" w:cs="Simplified Arabic" w:hint="cs"/>
          <w:i/>
          <w:iCs/>
          <w:snapToGrid w:val="0"/>
          <w:kern w:val="22"/>
          <w:sz w:val="20"/>
          <w:rtl/>
        </w:rPr>
        <w:t>ي</w:t>
      </w:r>
      <w:r w:rsidRPr="00271E8B">
        <w:rPr>
          <w:rFonts w:eastAsia="Malgun Gothic" w:cs="Simplified Arabic"/>
          <w:i/>
          <w:iCs/>
          <w:snapToGrid w:val="0"/>
          <w:kern w:val="22"/>
          <w:sz w:val="20"/>
          <w:rtl/>
        </w:rPr>
        <w:t>قر</w:t>
      </w:r>
      <w:r w:rsidRPr="00271E8B">
        <w:rPr>
          <w:rFonts w:eastAsia="Malgun Gothic" w:cs="Simplified Arabic"/>
          <w:snapToGrid w:val="0"/>
          <w:kern w:val="22"/>
          <w:sz w:val="20"/>
          <w:rtl/>
        </w:rPr>
        <w:t xml:space="preserve"> بتكامل خطة </w:t>
      </w:r>
      <w:r>
        <w:rPr>
          <w:rFonts w:eastAsia="Malgun Gothic" w:cs="Simplified Arabic" w:hint="cs"/>
          <w:snapToGrid w:val="0"/>
          <w:kern w:val="22"/>
          <w:sz w:val="20"/>
          <w:rtl/>
        </w:rPr>
        <w:t>تنفيذ بروتوكول قرطاجنة للسلامة الأحيائية</w:t>
      </w:r>
      <w:r w:rsidRPr="00271E8B">
        <w:rPr>
          <w:rFonts w:eastAsia="Malgun Gothic" w:cs="Simplified Arabic"/>
          <w:snapToGrid w:val="0"/>
          <w:kern w:val="22"/>
          <w:sz w:val="20"/>
          <w:rtl/>
        </w:rPr>
        <w:t xml:space="preserve"> مع </w:t>
      </w:r>
      <w:r w:rsidRPr="00CD4095">
        <w:rPr>
          <w:rFonts w:eastAsia="YouYuan" w:cs="Simplified Arabic"/>
          <w:snapToGrid w:val="0"/>
          <w:kern w:val="22"/>
          <w:sz w:val="20"/>
          <w:rtl/>
          <w:lang w:val="en-US"/>
        </w:rPr>
        <w:t xml:space="preserve">إطار </w:t>
      </w:r>
      <w:proofErr w:type="spellStart"/>
      <w:r w:rsidRPr="00CD4095">
        <w:rPr>
          <w:rFonts w:eastAsia="YouYuan" w:cs="Simplified Arabic"/>
          <w:snapToGrid w:val="0"/>
          <w:kern w:val="22"/>
          <w:sz w:val="20"/>
          <w:rtl/>
          <w:lang w:val="en-US"/>
        </w:rPr>
        <w:t>كونمينغ</w:t>
      </w:r>
      <w:proofErr w:type="spellEnd"/>
      <w:r w:rsidRPr="00CD4095">
        <w:rPr>
          <w:rFonts w:eastAsia="YouYuan" w:cs="Simplified Arabic"/>
          <w:snapToGrid w:val="0"/>
          <w:kern w:val="22"/>
          <w:sz w:val="20"/>
          <w:rtl/>
          <w:lang w:val="en-US"/>
        </w:rPr>
        <w:t>-مونتريال العالمي للتنوع البيولوجي</w:t>
      </w:r>
      <w:r w:rsidRPr="00271E8B">
        <w:rPr>
          <w:rFonts w:eastAsia="Malgun Gothic" w:cs="Simplified Arabic"/>
          <w:snapToGrid w:val="0"/>
          <w:kern w:val="22"/>
          <w:sz w:val="20"/>
          <w:rtl/>
        </w:rPr>
        <w:t xml:space="preserve"> و</w:t>
      </w:r>
      <w:r w:rsidRPr="00271E8B">
        <w:rPr>
          <w:rFonts w:eastAsia="Malgun Gothic" w:cs="Simplified Arabic" w:hint="cs"/>
          <w:snapToGrid w:val="0"/>
          <w:kern w:val="22"/>
          <w:sz w:val="20"/>
          <w:rtl/>
        </w:rPr>
        <w:t>ب</w:t>
      </w:r>
      <w:r w:rsidRPr="00271E8B">
        <w:rPr>
          <w:rFonts w:eastAsia="Malgun Gothic" w:cs="Simplified Arabic"/>
          <w:snapToGrid w:val="0"/>
          <w:kern w:val="22"/>
          <w:sz w:val="20"/>
          <w:rtl/>
        </w:rPr>
        <w:t xml:space="preserve">أن خطة التنفيذ يمكن أن تسهم في تحقيق </w:t>
      </w:r>
      <w:r>
        <w:rPr>
          <w:rFonts w:eastAsia="Malgun Gothic" w:cs="Simplified Arabic" w:hint="cs"/>
          <w:snapToGrid w:val="0"/>
          <w:kern w:val="22"/>
          <w:sz w:val="20"/>
          <w:rtl/>
          <w:lang w:bidi="ar-EG"/>
        </w:rPr>
        <w:t>الأهداف والغايات ذات الصلة ب</w:t>
      </w:r>
      <w:r w:rsidRPr="00271E8B">
        <w:rPr>
          <w:rFonts w:eastAsia="Malgun Gothic" w:cs="Simplified Arabic"/>
          <w:snapToGrid w:val="0"/>
          <w:kern w:val="22"/>
          <w:sz w:val="20"/>
          <w:rtl/>
        </w:rPr>
        <w:t xml:space="preserve">السلامة الأحيائية </w:t>
      </w:r>
      <w:r w:rsidRPr="00271E8B">
        <w:rPr>
          <w:rFonts w:eastAsia="Malgun Gothic" w:cs="Simplified Arabic" w:hint="cs"/>
          <w:snapToGrid w:val="0"/>
          <w:kern w:val="22"/>
          <w:sz w:val="20"/>
          <w:rtl/>
        </w:rPr>
        <w:t xml:space="preserve">الوارد </w:t>
      </w:r>
      <w:r w:rsidRPr="00271E8B">
        <w:rPr>
          <w:rFonts w:eastAsia="Malgun Gothic" w:cs="Simplified Arabic"/>
          <w:snapToGrid w:val="0"/>
          <w:kern w:val="22"/>
          <w:sz w:val="20"/>
          <w:rtl/>
        </w:rPr>
        <w:t xml:space="preserve">في </w:t>
      </w:r>
      <w:r w:rsidRPr="00CD4095">
        <w:rPr>
          <w:rFonts w:eastAsia="YouYuan" w:cs="Simplified Arabic"/>
          <w:snapToGrid w:val="0"/>
          <w:kern w:val="22"/>
          <w:sz w:val="20"/>
          <w:rtl/>
          <w:lang w:val="en-US"/>
        </w:rPr>
        <w:t xml:space="preserve">إطار </w:t>
      </w:r>
      <w:proofErr w:type="spellStart"/>
      <w:r w:rsidRPr="00CD4095">
        <w:rPr>
          <w:rFonts w:eastAsia="YouYuan" w:cs="Simplified Arabic"/>
          <w:snapToGrid w:val="0"/>
          <w:kern w:val="22"/>
          <w:sz w:val="20"/>
          <w:rtl/>
          <w:lang w:val="en-US"/>
        </w:rPr>
        <w:t>كونمينغ</w:t>
      </w:r>
      <w:proofErr w:type="spellEnd"/>
      <w:r w:rsidRPr="00CD4095">
        <w:rPr>
          <w:rFonts w:eastAsia="YouYuan" w:cs="Simplified Arabic"/>
          <w:snapToGrid w:val="0"/>
          <w:kern w:val="22"/>
          <w:sz w:val="20"/>
          <w:rtl/>
          <w:lang w:val="en-US"/>
        </w:rPr>
        <w:t>-مونتريال العالمي للتنوع البيولوجي</w:t>
      </w:r>
      <w:r w:rsidRPr="00271E8B">
        <w:rPr>
          <w:rFonts w:eastAsia="Malgun Gothic" w:cs="Simplified Arabic"/>
          <w:snapToGrid w:val="0"/>
          <w:kern w:val="22"/>
          <w:sz w:val="20"/>
          <w:rtl/>
        </w:rPr>
        <w:t>، ولا سيما بالنسبة للأطراف في الاتفاقية التي هي أيضا أطراف في بروتوكول قرطاجنة؛</w:t>
      </w:r>
    </w:p>
    <w:p w14:paraId="68EE847A" w14:textId="77777777" w:rsidR="004F15C9" w:rsidRPr="00F404C6" w:rsidRDefault="004F15C9" w:rsidP="00445A0E">
      <w:pPr>
        <w:numPr>
          <w:ilvl w:val="0"/>
          <w:numId w:val="16"/>
        </w:numPr>
        <w:kinsoku w:val="0"/>
        <w:overflowPunct w:val="0"/>
        <w:autoSpaceDE w:val="0"/>
        <w:autoSpaceDN w:val="0"/>
        <w:bidi/>
        <w:adjustRightInd w:val="0"/>
        <w:snapToGrid w:val="0"/>
        <w:spacing w:after="120" w:line="216" w:lineRule="auto"/>
        <w:ind w:left="4" w:firstLine="720"/>
        <w:jc w:val="both"/>
        <w:rPr>
          <w:rFonts w:eastAsia="Malgun Gothic" w:cs="Simplified Arabic"/>
          <w:snapToGrid w:val="0"/>
          <w:kern w:val="22"/>
          <w:sz w:val="20"/>
          <w:lang w:val="en-US"/>
        </w:rPr>
      </w:pPr>
      <w:r w:rsidRPr="00271E8B">
        <w:rPr>
          <w:rFonts w:eastAsia="Malgun Gothic" w:cs="Simplified Arabic" w:hint="cs"/>
          <w:i/>
          <w:iCs/>
          <w:snapToGrid w:val="0"/>
          <w:kern w:val="22"/>
          <w:sz w:val="20"/>
          <w:rtl/>
        </w:rPr>
        <w:t xml:space="preserve">يحث </w:t>
      </w:r>
      <w:r w:rsidRPr="00271E8B">
        <w:rPr>
          <w:rFonts w:eastAsia="Malgun Gothic" w:cs="Simplified Arabic" w:hint="cs"/>
          <w:snapToGrid w:val="0"/>
          <w:kern w:val="22"/>
          <w:sz w:val="20"/>
          <w:rtl/>
        </w:rPr>
        <w:t xml:space="preserve">الأطراف على استعراض خطط عملها وبرامجها الوطنية ذات الصلة بتنفيذ البروتوكول، بما في ذلك استراتيجياتها وخطط عملها الوطنية، ومواءمتها حسب الاقتضاء مع خطة التنفيذ </w:t>
      </w:r>
      <w:r w:rsidRPr="007C18C3">
        <w:rPr>
          <w:rFonts w:eastAsia="Malgun Gothic" w:cs="Simplified Arabic" w:hint="cs"/>
          <w:snapToGrid w:val="0"/>
          <w:kern w:val="22"/>
          <w:sz w:val="20"/>
          <w:rtl/>
        </w:rPr>
        <w:t>ويدعو</w:t>
      </w:r>
      <w:r w:rsidRPr="00271E8B">
        <w:rPr>
          <w:rFonts w:eastAsia="Malgun Gothic" w:cs="Simplified Arabic" w:hint="cs"/>
          <w:i/>
          <w:iCs/>
          <w:snapToGrid w:val="0"/>
          <w:kern w:val="22"/>
          <w:sz w:val="20"/>
          <w:rtl/>
        </w:rPr>
        <w:t xml:space="preserve"> </w:t>
      </w:r>
      <w:r w:rsidRPr="00271E8B">
        <w:rPr>
          <w:rFonts w:eastAsia="Malgun Gothic" w:cs="Simplified Arabic" w:hint="cs"/>
          <w:snapToGrid w:val="0"/>
          <w:kern w:val="22"/>
          <w:sz w:val="20"/>
          <w:rtl/>
        </w:rPr>
        <w:t>الحكومات الأخرى إلى القيام بذلك؛</w:t>
      </w:r>
    </w:p>
    <w:p w14:paraId="68EE847B" w14:textId="77777777" w:rsidR="004F15C9" w:rsidRPr="00F404C6" w:rsidRDefault="004F15C9" w:rsidP="00445A0E">
      <w:pPr>
        <w:numPr>
          <w:ilvl w:val="0"/>
          <w:numId w:val="16"/>
        </w:numPr>
        <w:kinsoku w:val="0"/>
        <w:overflowPunct w:val="0"/>
        <w:autoSpaceDE w:val="0"/>
        <w:autoSpaceDN w:val="0"/>
        <w:bidi/>
        <w:adjustRightInd w:val="0"/>
        <w:snapToGrid w:val="0"/>
        <w:spacing w:after="120" w:line="216" w:lineRule="auto"/>
        <w:ind w:left="4" w:firstLine="720"/>
        <w:jc w:val="both"/>
        <w:rPr>
          <w:rFonts w:eastAsia="Malgun Gothic" w:cs="Simplified Arabic"/>
          <w:snapToGrid w:val="0"/>
          <w:kern w:val="22"/>
          <w:sz w:val="20"/>
          <w:lang w:val="en-US"/>
        </w:rPr>
      </w:pPr>
      <w:r w:rsidRPr="00665879">
        <w:rPr>
          <w:rFonts w:eastAsia="Malgun Gothic" w:cs="Simplified Arabic" w:hint="cs"/>
          <w:i/>
          <w:iCs/>
          <w:snapToGrid w:val="0"/>
          <w:kern w:val="22"/>
          <w:sz w:val="20"/>
          <w:rtl/>
        </w:rPr>
        <w:t>يقرر</w:t>
      </w:r>
      <w:r w:rsidRPr="00665879">
        <w:rPr>
          <w:rFonts w:eastAsia="Malgun Gothic" w:cs="Simplified Arabic" w:hint="cs"/>
          <w:snapToGrid w:val="0"/>
          <w:kern w:val="22"/>
          <w:sz w:val="20"/>
          <w:rtl/>
        </w:rPr>
        <w:t xml:space="preserve"> أن يتضمن خط أساس خطة التنفيذ المعلومات التي جُمعت في دورة الإبلاغ الرابعة؛</w:t>
      </w:r>
      <w:r w:rsidRPr="00CC1A14">
        <w:rPr>
          <w:rFonts w:eastAsia="Malgun Gothic" w:cs="Simplified Arabic"/>
          <w:snapToGrid w:val="0"/>
          <w:kern w:val="22"/>
          <w:sz w:val="20"/>
          <w:vertAlign w:val="superscript"/>
          <w:rtl/>
        </w:rPr>
        <w:footnoteReference w:id="5"/>
      </w:r>
    </w:p>
    <w:p w14:paraId="68EE847C" w14:textId="77777777" w:rsidR="004F15C9" w:rsidRPr="00F404C6" w:rsidRDefault="004F15C9" w:rsidP="00445A0E">
      <w:pPr>
        <w:numPr>
          <w:ilvl w:val="0"/>
          <w:numId w:val="16"/>
        </w:numPr>
        <w:kinsoku w:val="0"/>
        <w:overflowPunct w:val="0"/>
        <w:autoSpaceDE w:val="0"/>
        <w:autoSpaceDN w:val="0"/>
        <w:bidi/>
        <w:adjustRightInd w:val="0"/>
        <w:snapToGrid w:val="0"/>
        <w:spacing w:after="120" w:line="216" w:lineRule="auto"/>
        <w:ind w:left="4" w:firstLine="720"/>
        <w:jc w:val="both"/>
        <w:rPr>
          <w:rFonts w:eastAsia="Malgun Gothic" w:cs="Simplified Arabic"/>
          <w:snapToGrid w:val="0"/>
          <w:kern w:val="22"/>
          <w:sz w:val="20"/>
          <w:lang w:val="en-US"/>
        </w:rPr>
      </w:pPr>
      <w:r w:rsidRPr="00665879">
        <w:rPr>
          <w:rFonts w:eastAsia="Malgun Gothic" w:cs="Simplified Arabic"/>
          <w:i/>
          <w:iCs/>
          <w:snapToGrid w:val="0"/>
          <w:kern w:val="22"/>
          <w:sz w:val="20"/>
          <w:rtl/>
        </w:rPr>
        <w:t>يقرر</w:t>
      </w:r>
      <w:r w:rsidRPr="00665879">
        <w:rPr>
          <w:rFonts w:eastAsia="Malgun Gothic" w:cs="Simplified Arabic"/>
          <w:snapToGrid w:val="0"/>
          <w:kern w:val="22"/>
          <w:sz w:val="20"/>
          <w:rtl/>
        </w:rPr>
        <w:t xml:space="preserve"> </w:t>
      </w:r>
      <w:r w:rsidRPr="00665879">
        <w:rPr>
          <w:rFonts w:eastAsia="Malgun Gothic" w:cs="Simplified Arabic" w:hint="cs"/>
          <w:i/>
          <w:iCs/>
          <w:snapToGrid w:val="0"/>
          <w:kern w:val="22"/>
          <w:sz w:val="20"/>
          <w:rtl/>
        </w:rPr>
        <w:t>أيض</w:t>
      </w:r>
      <w:r>
        <w:rPr>
          <w:rFonts w:eastAsia="Malgun Gothic" w:cs="Simplified Arabic" w:hint="cs"/>
          <w:i/>
          <w:iCs/>
          <w:snapToGrid w:val="0"/>
          <w:kern w:val="22"/>
          <w:sz w:val="20"/>
          <w:rtl/>
        </w:rPr>
        <w:t>ا</w:t>
      </w:r>
      <w:r w:rsidRPr="00665879">
        <w:rPr>
          <w:rFonts w:eastAsia="Malgun Gothic" w:cs="Simplified Arabic" w:hint="cs"/>
          <w:snapToGrid w:val="0"/>
          <w:kern w:val="22"/>
          <w:sz w:val="20"/>
          <w:rtl/>
        </w:rPr>
        <w:t xml:space="preserve"> </w:t>
      </w:r>
      <w:r w:rsidRPr="00665879">
        <w:rPr>
          <w:rFonts w:eastAsia="Malgun Gothic" w:cs="Simplified Arabic"/>
          <w:snapToGrid w:val="0"/>
          <w:kern w:val="22"/>
          <w:sz w:val="20"/>
          <w:rtl/>
        </w:rPr>
        <w:t>إجراء تقييم منتصف المدة لخطة التنفيذ بالاقتران مع التقييم والاستعراض الخامس ل</w:t>
      </w:r>
      <w:r>
        <w:rPr>
          <w:rFonts w:eastAsia="Malgun Gothic" w:cs="Simplified Arabic" w:hint="cs"/>
          <w:snapToGrid w:val="0"/>
          <w:kern w:val="22"/>
          <w:sz w:val="20"/>
          <w:rtl/>
        </w:rPr>
        <w:t>فعالية ا</w:t>
      </w:r>
      <w:r w:rsidRPr="00665879">
        <w:rPr>
          <w:rFonts w:eastAsia="Malgun Gothic" w:cs="Simplified Arabic"/>
          <w:snapToGrid w:val="0"/>
          <w:kern w:val="22"/>
          <w:sz w:val="20"/>
          <w:rtl/>
        </w:rPr>
        <w:t>لبروتوكول؛</w:t>
      </w:r>
    </w:p>
    <w:p w14:paraId="68EE847D" w14:textId="77777777" w:rsidR="004F15C9" w:rsidRPr="00F404C6" w:rsidRDefault="004F15C9" w:rsidP="00445A0E">
      <w:pPr>
        <w:numPr>
          <w:ilvl w:val="0"/>
          <w:numId w:val="16"/>
        </w:numPr>
        <w:kinsoku w:val="0"/>
        <w:overflowPunct w:val="0"/>
        <w:autoSpaceDE w:val="0"/>
        <w:autoSpaceDN w:val="0"/>
        <w:bidi/>
        <w:adjustRightInd w:val="0"/>
        <w:snapToGrid w:val="0"/>
        <w:spacing w:after="120" w:line="216" w:lineRule="auto"/>
        <w:ind w:left="4" w:firstLine="720"/>
        <w:jc w:val="both"/>
        <w:rPr>
          <w:rFonts w:eastAsia="Malgun Gothic" w:cs="Simplified Arabic"/>
          <w:snapToGrid w:val="0"/>
          <w:kern w:val="22"/>
          <w:sz w:val="20"/>
          <w:lang w:val="en-US"/>
        </w:rPr>
      </w:pPr>
      <w:r w:rsidRPr="00665879">
        <w:rPr>
          <w:rFonts w:eastAsia="Malgun Gothic" w:cs="Simplified Arabic" w:hint="cs"/>
          <w:i/>
          <w:iCs/>
          <w:snapToGrid w:val="0"/>
          <w:kern w:val="22"/>
          <w:sz w:val="20"/>
          <w:rtl/>
        </w:rPr>
        <w:lastRenderedPageBreak/>
        <w:t>يطلب</w:t>
      </w:r>
      <w:r w:rsidRPr="00665879">
        <w:rPr>
          <w:rFonts w:eastAsia="Malgun Gothic" w:cs="Simplified Arabic" w:hint="cs"/>
          <w:snapToGrid w:val="0"/>
          <w:kern w:val="22"/>
          <w:sz w:val="20"/>
          <w:rtl/>
        </w:rPr>
        <w:t xml:space="preserve"> إلى الأمينة التنفيذية (أ) أن تدرج في نموذج الإبلاغ الخاص بالتقرير الوطني الخامس بشأن تنفيذ بروتوكول قرطاجنة للسلامة الأحيائية الأسئلة المصممة للحصول على معلومات عن مؤشرات خطة</w:t>
      </w:r>
      <w:r>
        <w:rPr>
          <w:rFonts w:eastAsia="Malgun Gothic" w:cs="Simplified Arabic" w:hint="cs"/>
          <w:snapToGrid w:val="0"/>
          <w:kern w:val="22"/>
          <w:sz w:val="20"/>
          <w:rtl/>
        </w:rPr>
        <w:t xml:space="preserve"> التنفيذ</w:t>
      </w:r>
      <w:r w:rsidRPr="00665879">
        <w:rPr>
          <w:rFonts w:eastAsia="Malgun Gothic" w:cs="Simplified Arabic" w:hint="cs"/>
          <w:snapToGrid w:val="0"/>
          <w:kern w:val="22"/>
          <w:sz w:val="20"/>
          <w:rtl/>
        </w:rPr>
        <w:t>؛ (ب) أن تحلل وتجمع المعلومات لتيسير تقييم منتصف المدة بالاقتران مع التقييم والاستعراض الخامس ل</w:t>
      </w:r>
      <w:r>
        <w:rPr>
          <w:rFonts w:eastAsia="Malgun Gothic" w:cs="Simplified Arabic" w:hint="cs"/>
          <w:snapToGrid w:val="0"/>
          <w:kern w:val="22"/>
          <w:sz w:val="20"/>
          <w:rtl/>
        </w:rPr>
        <w:t xml:space="preserve">فعالية </w:t>
      </w:r>
      <w:r w:rsidRPr="00665879">
        <w:rPr>
          <w:rFonts w:eastAsia="Malgun Gothic" w:cs="Simplified Arabic" w:hint="cs"/>
          <w:snapToGrid w:val="0"/>
          <w:kern w:val="22"/>
          <w:sz w:val="20"/>
          <w:rtl/>
        </w:rPr>
        <w:t xml:space="preserve">بروتوكول قرطاجنة وإتاحة هذه المعلومات لفريق الاتصال، </w:t>
      </w:r>
      <w:r>
        <w:rPr>
          <w:rFonts w:eastAsia="Malgun Gothic" w:cs="Simplified Arabic" w:hint="cs"/>
          <w:snapToGrid w:val="0"/>
          <w:kern w:val="22"/>
          <w:sz w:val="20"/>
          <w:rtl/>
        </w:rPr>
        <w:t>و</w:t>
      </w:r>
      <w:r w:rsidRPr="00665879">
        <w:rPr>
          <w:rFonts w:eastAsia="Malgun Gothic" w:cs="Simplified Arabic" w:hint="cs"/>
          <w:snapToGrid w:val="0"/>
          <w:kern w:val="22"/>
          <w:sz w:val="20"/>
          <w:rtl/>
        </w:rPr>
        <w:t>حسب الاقتضاء، إلى لجنة الامتثال؛</w:t>
      </w:r>
    </w:p>
    <w:p w14:paraId="68EE847E" w14:textId="77777777" w:rsidR="004F15C9" w:rsidRPr="00F404C6" w:rsidRDefault="004F15C9" w:rsidP="00445A0E">
      <w:pPr>
        <w:numPr>
          <w:ilvl w:val="0"/>
          <w:numId w:val="16"/>
        </w:numPr>
        <w:kinsoku w:val="0"/>
        <w:overflowPunct w:val="0"/>
        <w:autoSpaceDE w:val="0"/>
        <w:autoSpaceDN w:val="0"/>
        <w:bidi/>
        <w:adjustRightInd w:val="0"/>
        <w:snapToGrid w:val="0"/>
        <w:spacing w:after="120" w:line="216" w:lineRule="auto"/>
        <w:ind w:left="4" w:firstLine="720"/>
        <w:jc w:val="both"/>
        <w:rPr>
          <w:rFonts w:eastAsia="Malgun Gothic" w:cs="Simplified Arabic"/>
          <w:snapToGrid w:val="0"/>
          <w:kern w:val="22"/>
          <w:sz w:val="20"/>
          <w:lang w:val="en-US"/>
        </w:rPr>
      </w:pPr>
      <w:r w:rsidRPr="00665879">
        <w:rPr>
          <w:rFonts w:eastAsia="Malgun Gothic" w:cs="Simplified Arabic"/>
          <w:i/>
          <w:iCs/>
          <w:snapToGrid w:val="0"/>
          <w:kern w:val="22"/>
          <w:sz w:val="20"/>
          <w:rtl/>
        </w:rPr>
        <w:t>يطلب</w:t>
      </w:r>
      <w:r w:rsidRPr="00665879">
        <w:rPr>
          <w:rFonts w:eastAsia="Malgun Gothic" w:cs="Simplified Arabic"/>
          <w:snapToGrid w:val="0"/>
          <w:kern w:val="22"/>
          <w:sz w:val="20"/>
          <w:rtl/>
        </w:rPr>
        <w:t xml:space="preserve"> </w:t>
      </w:r>
      <w:r w:rsidRPr="00665879">
        <w:rPr>
          <w:rFonts w:eastAsia="Malgun Gothic" w:cs="Simplified Arabic" w:hint="cs"/>
          <w:snapToGrid w:val="0"/>
          <w:kern w:val="22"/>
          <w:sz w:val="20"/>
          <w:rtl/>
        </w:rPr>
        <w:t>إلى</w:t>
      </w:r>
      <w:r w:rsidRPr="00665879">
        <w:rPr>
          <w:rFonts w:eastAsia="Malgun Gothic" w:cs="Simplified Arabic"/>
          <w:snapToGrid w:val="0"/>
          <w:kern w:val="22"/>
          <w:sz w:val="20"/>
          <w:rtl/>
        </w:rPr>
        <w:t xml:space="preserve"> فريق الاتصال المعني ببروتوكول قرطاجنة للسلامة الأحيائية ولجنة الامتثال، حسب الاقتضاء، العمل بطريقة تكميلية وغير مزدوجة، للمساهمة في تقييم منتصف المدة لخطة التنفيذ، وتقديم استنتاجاته</w:t>
      </w:r>
      <w:r>
        <w:rPr>
          <w:rFonts w:eastAsia="Malgun Gothic" w:cs="Simplified Arabic" w:hint="cs"/>
          <w:snapToGrid w:val="0"/>
          <w:kern w:val="22"/>
          <w:sz w:val="20"/>
          <w:rtl/>
        </w:rPr>
        <w:t>ما</w:t>
      </w:r>
      <w:r w:rsidRPr="00665879">
        <w:rPr>
          <w:rFonts w:eastAsia="Malgun Gothic" w:cs="Simplified Arabic"/>
          <w:snapToGrid w:val="0"/>
          <w:kern w:val="22"/>
          <w:sz w:val="20"/>
          <w:rtl/>
        </w:rPr>
        <w:t xml:space="preserve"> لتنظر فيها الهيئة الفرعية للتنفيذ؛</w:t>
      </w:r>
    </w:p>
    <w:p w14:paraId="68EE847F" w14:textId="77777777" w:rsidR="004F15C9" w:rsidRPr="00F404C6" w:rsidRDefault="004F15C9" w:rsidP="00445A0E">
      <w:pPr>
        <w:numPr>
          <w:ilvl w:val="0"/>
          <w:numId w:val="16"/>
        </w:numPr>
        <w:kinsoku w:val="0"/>
        <w:overflowPunct w:val="0"/>
        <w:autoSpaceDE w:val="0"/>
        <w:autoSpaceDN w:val="0"/>
        <w:bidi/>
        <w:adjustRightInd w:val="0"/>
        <w:snapToGrid w:val="0"/>
        <w:spacing w:after="120" w:line="216" w:lineRule="auto"/>
        <w:ind w:left="4" w:firstLine="720"/>
        <w:jc w:val="both"/>
        <w:rPr>
          <w:rFonts w:eastAsia="Malgun Gothic" w:cs="Simplified Arabic"/>
          <w:snapToGrid w:val="0"/>
          <w:kern w:val="22"/>
          <w:sz w:val="20"/>
          <w:lang w:val="en-US"/>
        </w:rPr>
      </w:pPr>
      <w:r w:rsidRPr="00665879">
        <w:rPr>
          <w:rFonts w:eastAsia="Malgun Gothic" w:cs="Simplified Arabic"/>
          <w:i/>
          <w:iCs/>
          <w:snapToGrid w:val="0"/>
          <w:kern w:val="22"/>
          <w:sz w:val="20"/>
          <w:rtl/>
        </w:rPr>
        <w:t>يطلب</w:t>
      </w:r>
      <w:r w:rsidRPr="00665879">
        <w:rPr>
          <w:rFonts w:eastAsia="Malgun Gothic" w:cs="Simplified Arabic"/>
          <w:snapToGrid w:val="0"/>
          <w:kern w:val="22"/>
          <w:sz w:val="20"/>
          <w:rtl/>
        </w:rPr>
        <w:t xml:space="preserve"> إلى الهيئة الفرعية للتنفيذ</w:t>
      </w:r>
      <w:r>
        <w:rPr>
          <w:rFonts w:eastAsia="Malgun Gothic" w:cs="Simplified Arabic" w:hint="cs"/>
          <w:snapToGrid w:val="0"/>
          <w:kern w:val="22"/>
          <w:sz w:val="20"/>
          <w:rtl/>
        </w:rPr>
        <w:t>،</w:t>
      </w:r>
      <w:r w:rsidRPr="00665879">
        <w:rPr>
          <w:rFonts w:eastAsia="Malgun Gothic" w:cs="Simplified Arabic"/>
          <w:snapToGrid w:val="0"/>
          <w:kern w:val="22"/>
          <w:sz w:val="20"/>
          <w:rtl/>
        </w:rPr>
        <w:t xml:space="preserve"> في </w:t>
      </w:r>
      <w:r w:rsidRPr="00C20E9C">
        <w:rPr>
          <w:rFonts w:eastAsia="Malgun Gothic" w:cs="Simplified Arabic"/>
          <w:snapToGrid w:val="0"/>
          <w:kern w:val="22"/>
          <w:sz w:val="20"/>
          <w:rtl/>
        </w:rPr>
        <w:t xml:space="preserve">اجتماع </w:t>
      </w:r>
      <w:r>
        <w:rPr>
          <w:rFonts w:eastAsia="Malgun Gothic" w:cs="Simplified Arabic" w:hint="cs"/>
          <w:snapToGrid w:val="0"/>
          <w:kern w:val="22"/>
          <w:sz w:val="20"/>
          <w:rtl/>
        </w:rPr>
        <w:t>يجري عقده</w:t>
      </w:r>
      <w:r w:rsidRPr="00C20E9C">
        <w:rPr>
          <w:rFonts w:eastAsia="Malgun Gothic" w:cs="Simplified Arabic"/>
          <w:snapToGrid w:val="0"/>
          <w:kern w:val="22"/>
          <w:sz w:val="20"/>
          <w:rtl/>
        </w:rPr>
        <w:t xml:space="preserve"> قبل الاجتماع الثاني عشر لمؤتمر الأطراف العامل كاجتماع للأطراف في بروتوكول قرطاجنة،</w:t>
      </w:r>
      <w:r>
        <w:rPr>
          <w:rFonts w:eastAsia="Malgun Gothic" w:cs="Simplified Arabic" w:hint="cs"/>
          <w:snapToGrid w:val="0"/>
          <w:kern w:val="22"/>
          <w:sz w:val="20"/>
          <w:rtl/>
        </w:rPr>
        <w:t xml:space="preserve"> </w:t>
      </w:r>
      <w:r w:rsidRPr="00665879">
        <w:rPr>
          <w:rFonts w:eastAsia="Malgun Gothic" w:cs="Simplified Arabic"/>
          <w:snapToGrid w:val="0"/>
          <w:kern w:val="22"/>
          <w:sz w:val="20"/>
          <w:rtl/>
        </w:rPr>
        <w:t xml:space="preserve">النظر في المعلومات المقدمة والاستنتاجات التي توصل إليها فريق الاتصال ولجنة الامتثال، وتقديم نتائجها وتوصياتها إلى مؤتمر الأطراف العامل كاجتماع </w:t>
      </w:r>
      <w:r w:rsidRPr="00665879">
        <w:rPr>
          <w:rFonts w:eastAsia="Malgun Gothic" w:cs="Simplified Arabic" w:hint="cs"/>
          <w:snapToGrid w:val="0"/>
          <w:kern w:val="22"/>
          <w:sz w:val="20"/>
          <w:rtl/>
        </w:rPr>
        <w:t>ل</w:t>
      </w:r>
      <w:r w:rsidRPr="00665879">
        <w:rPr>
          <w:rFonts w:eastAsia="Malgun Gothic" w:cs="Simplified Arabic"/>
          <w:snapToGrid w:val="0"/>
          <w:kern w:val="22"/>
          <w:sz w:val="20"/>
          <w:rtl/>
        </w:rPr>
        <w:t>لأطراف في بروتوكول قرطاجنة في اجتماعه</w:t>
      </w:r>
      <w:r w:rsidRPr="00665879">
        <w:rPr>
          <w:rFonts w:eastAsia="Malgun Gothic" w:cs="Simplified Arabic" w:hint="cs"/>
          <w:snapToGrid w:val="0"/>
          <w:kern w:val="22"/>
          <w:sz w:val="20"/>
          <w:rtl/>
        </w:rPr>
        <w:t xml:space="preserve"> الثاني عشر</w:t>
      </w:r>
      <w:r w:rsidRPr="00665879">
        <w:rPr>
          <w:rFonts w:eastAsia="Malgun Gothic" w:cs="Simplified Arabic"/>
          <w:snapToGrid w:val="0"/>
          <w:kern w:val="22"/>
          <w:sz w:val="20"/>
          <w:rtl/>
        </w:rPr>
        <w:t xml:space="preserve"> ب</w:t>
      </w:r>
      <w:r w:rsidRPr="00665879">
        <w:rPr>
          <w:rFonts w:eastAsia="Malgun Gothic" w:cs="Simplified Arabic" w:hint="cs"/>
          <w:snapToGrid w:val="0"/>
          <w:kern w:val="22"/>
          <w:sz w:val="20"/>
          <w:rtl/>
        </w:rPr>
        <w:t>هدف تيسير</w:t>
      </w:r>
      <w:r w:rsidRPr="00665879">
        <w:rPr>
          <w:rFonts w:eastAsia="Malgun Gothic" w:cs="Simplified Arabic"/>
          <w:snapToGrid w:val="0"/>
          <w:kern w:val="22"/>
          <w:sz w:val="20"/>
          <w:rtl/>
        </w:rPr>
        <w:t xml:space="preserve"> تقييم منتصف المدة لخطة التنفيذ.</w:t>
      </w:r>
    </w:p>
    <w:p w14:paraId="68EE8480" w14:textId="77777777" w:rsidR="004F15C9" w:rsidRPr="00BD0B71" w:rsidRDefault="004F15C9" w:rsidP="00BD0B71">
      <w:pPr>
        <w:bidi/>
        <w:jc w:val="center"/>
        <w:rPr>
          <w:rFonts w:ascii="Simplified Arabic" w:hAnsi="Simplified Arabic" w:cs="Simplified Arabic"/>
          <w:b/>
          <w:bCs/>
          <w:i/>
          <w:iCs/>
          <w:sz w:val="20"/>
          <w:rtl/>
          <w:lang w:bidi="ar-EG"/>
        </w:rPr>
      </w:pPr>
      <w:r w:rsidRPr="00BD0B71">
        <w:rPr>
          <w:rFonts w:ascii="Simplified Arabic" w:hAnsi="Simplified Arabic" w:cs="Simplified Arabic"/>
          <w:b/>
          <w:bCs/>
          <w:i/>
          <w:iCs/>
          <w:sz w:val="20"/>
          <w:rtl/>
        </w:rPr>
        <w:t>المرفق</w:t>
      </w:r>
    </w:p>
    <w:p w14:paraId="68EE8481" w14:textId="77777777" w:rsidR="004F15C9" w:rsidRPr="00BD0B71" w:rsidRDefault="004F15C9" w:rsidP="00BD0B71">
      <w:pPr>
        <w:bidi/>
        <w:jc w:val="center"/>
        <w:rPr>
          <w:rFonts w:ascii="Simplified Arabic" w:hAnsi="Simplified Arabic" w:cs="Simplified Arabic"/>
          <w:b/>
          <w:bCs/>
          <w:sz w:val="16"/>
          <w:rtl/>
        </w:rPr>
      </w:pPr>
      <w:bookmarkStart w:id="11" w:name="_Toc152817140"/>
      <w:bookmarkStart w:id="12" w:name="_Toc152818160"/>
      <w:r w:rsidRPr="00BD0B71">
        <w:rPr>
          <w:rFonts w:ascii="Simplified Arabic" w:hAnsi="Simplified Arabic" w:cs="Simplified Arabic"/>
          <w:b/>
          <w:bCs/>
          <w:sz w:val="16"/>
          <w:rtl/>
        </w:rPr>
        <w:t>خطة تنفيذ بروتوكول قرطاجنة للسلامة الأحيائية</w:t>
      </w:r>
      <w:bookmarkEnd w:id="11"/>
      <w:bookmarkEnd w:id="12"/>
    </w:p>
    <w:p w14:paraId="68EE8482" w14:textId="77777777" w:rsidR="004F15C9" w:rsidRPr="00BD0B71" w:rsidRDefault="004F15C9" w:rsidP="00BD0B71">
      <w:pPr>
        <w:bidi/>
        <w:jc w:val="center"/>
        <w:rPr>
          <w:rFonts w:ascii="Simplified Arabic" w:hAnsi="Simplified Arabic" w:cs="Simplified Arabic"/>
          <w:b/>
          <w:bCs/>
          <w:sz w:val="16"/>
        </w:rPr>
      </w:pPr>
      <w:bookmarkStart w:id="13" w:name="_Toc152817141"/>
      <w:bookmarkStart w:id="14" w:name="_Toc152818161"/>
      <w:r w:rsidRPr="00BD0B71">
        <w:rPr>
          <w:rFonts w:ascii="Simplified Arabic" w:hAnsi="Simplified Arabic" w:cs="Simplified Arabic"/>
          <w:b/>
          <w:bCs/>
          <w:sz w:val="16"/>
          <w:rtl/>
        </w:rPr>
        <w:t>أولا-</w:t>
      </w:r>
      <w:r w:rsidRPr="00BD0B71">
        <w:rPr>
          <w:rFonts w:ascii="Simplified Arabic" w:hAnsi="Simplified Arabic" w:cs="Simplified Arabic"/>
          <w:b/>
          <w:bCs/>
          <w:sz w:val="16"/>
          <w:rtl/>
        </w:rPr>
        <w:tab/>
        <w:t>الغرض من خطة التنفيذ</w:t>
      </w:r>
      <w:bookmarkEnd w:id="13"/>
      <w:bookmarkEnd w:id="14"/>
    </w:p>
    <w:p w14:paraId="68EE8483"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أُعدت خطة </w:t>
      </w:r>
      <w:r>
        <w:rPr>
          <w:rFonts w:cs="Simplified Arabic" w:hint="cs"/>
          <w:sz w:val="20"/>
          <w:rtl/>
          <w:lang w:bidi="ar-EG"/>
        </w:rPr>
        <w:t>تنفيذ بروتوكول قرطاجنة للسلامة الأحيائية (من الآن فصاعدا "خطة التنفيذ")</w:t>
      </w:r>
      <w:r w:rsidRPr="00271E8B">
        <w:rPr>
          <w:rFonts w:cs="Simplified Arabic" w:hint="cs"/>
          <w:sz w:val="20"/>
          <w:rtl/>
          <w:lang w:bidi="ar-EG"/>
        </w:rPr>
        <w:t xml:space="preserve"> كإطار لإنجازات ومنجزات واسعة مرغوب فيها للمساعدة على توجيه الأطراف في تنفيذها للبروتوكول وقياس التقدم المحرز في هذا الصدد للفترة </w:t>
      </w:r>
      <w:r>
        <w:rPr>
          <w:rFonts w:cs="Simplified Arabic" w:hint="cs"/>
          <w:sz w:val="20"/>
          <w:rtl/>
          <w:lang w:bidi="ar-EG"/>
        </w:rPr>
        <w:t xml:space="preserve">حتى عام </w:t>
      </w:r>
      <w:r w:rsidRPr="00271E8B">
        <w:rPr>
          <w:rFonts w:cs="Simplified Arabic" w:hint="cs"/>
          <w:sz w:val="20"/>
          <w:rtl/>
          <w:lang w:bidi="ar-EG"/>
        </w:rPr>
        <w:t>2030.</w:t>
      </w:r>
    </w:p>
    <w:p w14:paraId="68EE8484"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وتُستكمل خطة التنفيذ بخطة عمل بناء القدرات</w:t>
      </w:r>
      <w:r>
        <w:rPr>
          <w:rFonts w:cs="Simplified Arabic" w:hint="cs"/>
          <w:sz w:val="20"/>
          <w:rtl/>
          <w:lang w:bidi="ar-EG"/>
        </w:rPr>
        <w:t xml:space="preserve"> لبروتوكول قرطاجنة للسلامة الأحيائية</w:t>
      </w:r>
      <w:r>
        <w:rPr>
          <w:rStyle w:val="FootnoteReference"/>
          <w:sz w:val="20"/>
          <w:rtl/>
        </w:rPr>
        <w:footnoteReference w:id="6"/>
      </w:r>
      <w:r w:rsidRPr="00271E8B">
        <w:rPr>
          <w:rFonts w:cs="Simplified Arabic" w:hint="cs"/>
          <w:sz w:val="20"/>
          <w:rtl/>
          <w:lang w:bidi="ar-EG"/>
        </w:rPr>
        <w:t xml:space="preserve"> بهدف تيسير تنمية وتعزيز قدرات الأطراف على تنفيذ البروتوكول، بما في ذلك من خلال تيسير مشاركة الشركاء، بما في ذلك الجهات المانحة</w:t>
      </w:r>
      <w:r>
        <w:rPr>
          <w:rFonts w:cs="Simplified Arabic" w:hint="cs"/>
          <w:sz w:val="20"/>
          <w:rtl/>
          <w:lang w:bidi="ar-EG"/>
        </w:rPr>
        <w:t>،</w:t>
      </w:r>
      <w:r w:rsidRPr="00271E8B">
        <w:rPr>
          <w:rFonts w:cs="Simplified Arabic" w:hint="cs"/>
          <w:sz w:val="20"/>
          <w:rtl/>
          <w:lang w:bidi="ar-EG"/>
        </w:rPr>
        <w:t xml:space="preserve"> وتعزيز التعاون والتنسيق على المستويين الإقليمي والدولي. وتغطي خطة عمل بناء القدرات نفس الفترة التي تغطيها خطة التنفيذ، </w:t>
      </w:r>
      <w:r>
        <w:rPr>
          <w:rFonts w:cs="Simplified Arabic" w:hint="cs"/>
          <w:sz w:val="20"/>
          <w:rtl/>
          <w:lang w:bidi="ar-EG"/>
        </w:rPr>
        <w:t xml:space="preserve">حتى عام </w:t>
      </w:r>
      <w:r w:rsidRPr="00271E8B">
        <w:rPr>
          <w:rFonts w:cs="Simplified Arabic" w:hint="cs"/>
          <w:sz w:val="20"/>
          <w:rtl/>
          <w:lang w:bidi="ar-EG"/>
        </w:rPr>
        <w:t xml:space="preserve">2030. </w:t>
      </w:r>
    </w:p>
    <w:p w14:paraId="68EE8485"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وتُوجه خطة التنفيذ في الأساس إلى الأطراف. ولكن من المسلم به أن الدول من غير الأطراف وأصحاب المصلحة من مختلف القطاعات، والمنظمات، والشعوب الأصلية والمجتمعات المحلية والجهات المانحة يمكنها أن تدعم تنفيذ البروتوكول. </w:t>
      </w:r>
    </w:p>
    <w:p w14:paraId="68EE8486" w14:textId="77777777" w:rsidR="00445A0E" w:rsidRDefault="004F15C9" w:rsidP="00445A0E">
      <w:pPr>
        <w:kinsoku w:val="0"/>
        <w:overflowPunct w:val="0"/>
        <w:autoSpaceDE w:val="0"/>
        <w:autoSpaceDN w:val="0"/>
        <w:bidi/>
        <w:adjustRightInd w:val="0"/>
        <w:snapToGrid w:val="0"/>
        <w:ind w:left="2707" w:hanging="907"/>
        <w:rPr>
          <w:rFonts w:cs="Simplified Arabic"/>
          <w:b/>
          <w:bCs/>
          <w:sz w:val="20"/>
          <w:rtl/>
          <w:lang w:bidi="ar-EG"/>
        </w:rPr>
      </w:pPr>
      <w:r w:rsidRPr="00271E8B">
        <w:rPr>
          <w:rFonts w:cs="Simplified Arabic" w:hint="cs"/>
          <w:b/>
          <w:bCs/>
          <w:sz w:val="20"/>
          <w:rtl/>
          <w:lang w:bidi="ar-EG"/>
        </w:rPr>
        <w:t>ثانيا-</w:t>
      </w:r>
      <w:r w:rsidRPr="00271E8B">
        <w:rPr>
          <w:rFonts w:cs="Simplified Arabic" w:hint="cs"/>
          <w:b/>
          <w:bCs/>
          <w:sz w:val="20"/>
          <w:rtl/>
          <w:lang w:bidi="ar-EG"/>
        </w:rPr>
        <w:tab/>
        <w:t xml:space="preserve">الصلة </w:t>
      </w:r>
      <w:r>
        <w:rPr>
          <w:rFonts w:cs="Simplified Arabic" w:hint="cs"/>
          <w:b/>
          <w:bCs/>
          <w:sz w:val="20"/>
          <w:rtl/>
          <w:lang w:bidi="ar-EG"/>
        </w:rPr>
        <w:t>ب</w:t>
      </w:r>
      <w:r w:rsidRPr="006E0FFA">
        <w:rPr>
          <w:rFonts w:cs="Simplified Arabic"/>
          <w:b/>
          <w:bCs/>
          <w:sz w:val="20"/>
          <w:rtl/>
          <w:lang w:bidi="ar-EG"/>
        </w:rPr>
        <w:t xml:space="preserve">إطار </w:t>
      </w:r>
      <w:proofErr w:type="spellStart"/>
      <w:r w:rsidRPr="006E0FFA">
        <w:rPr>
          <w:rFonts w:cs="Simplified Arabic"/>
          <w:b/>
          <w:bCs/>
          <w:sz w:val="20"/>
          <w:rtl/>
          <w:lang w:bidi="ar-EG"/>
        </w:rPr>
        <w:t>كونمينغ</w:t>
      </w:r>
      <w:proofErr w:type="spellEnd"/>
      <w:r w:rsidRPr="006E0FFA">
        <w:rPr>
          <w:rFonts w:cs="Simplified Arabic"/>
          <w:b/>
          <w:bCs/>
          <w:sz w:val="20"/>
          <w:rtl/>
          <w:lang w:bidi="ar-EG"/>
        </w:rPr>
        <w:t>-مونتريال العالمي للتنوع البيولوجي</w:t>
      </w:r>
    </w:p>
    <w:p w14:paraId="68EE8487" w14:textId="77777777" w:rsidR="004F15C9" w:rsidRPr="00271E8B" w:rsidRDefault="004F15C9" w:rsidP="00445A0E">
      <w:pPr>
        <w:kinsoku w:val="0"/>
        <w:overflowPunct w:val="0"/>
        <w:autoSpaceDE w:val="0"/>
        <w:autoSpaceDN w:val="0"/>
        <w:bidi/>
        <w:adjustRightInd w:val="0"/>
        <w:snapToGrid w:val="0"/>
        <w:spacing w:after="120"/>
        <w:ind w:left="2132" w:firstLine="568"/>
        <w:rPr>
          <w:rFonts w:cs="Simplified Arabic"/>
          <w:snapToGrid w:val="0"/>
          <w:kern w:val="22"/>
          <w:sz w:val="20"/>
        </w:rPr>
      </w:pPr>
      <w:r w:rsidRPr="00271E8B">
        <w:rPr>
          <w:rFonts w:cs="Simplified Arabic" w:hint="cs"/>
          <w:b/>
          <w:bCs/>
          <w:sz w:val="20"/>
          <w:rtl/>
          <w:lang w:bidi="ar-EG"/>
        </w:rPr>
        <w:t>وخطة التنمية المستدامة لعام</w:t>
      </w:r>
      <w:r w:rsidRPr="00271E8B">
        <w:rPr>
          <w:rFonts w:cs="Simplified Arabic" w:hint="eastAsia"/>
          <w:b/>
          <w:bCs/>
          <w:sz w:val="20"/>
          <w:rtl/>
          <w:lang w:bidi="ar-EG"/>
        </w:rPr>
        <w:t> </w:t>
      </w:r>
      <w:r w:rsidRPr="00271E8B">
        <w:rPr>
          <w:rFonts w:cs="Simplified Arabic" w:hint="cs"/>
          <w:b/>
          <w:bCs/>
          <w:sz w:val="20"/>
          <w:rtl/>
          <w:lang w:bidi="ar-EG"/>
        </w:rPr>
        <w:t>2030</w:t>
      </w:r>
    </w:p>
    <w:p w14:paraId="68EE8488"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ترتكز خطة التنفيذ على </w:t>
      </w:r>
      <w:r w:rsidRPr="001A3729">
        <w:rPr>
          <w:rFonts w:cs="Simplified Arabic"/>
          <w:sz w:val="20"/>
          <w:rtl/>
          <w:lang w:bidi="ar-EG"/>
        </w:rPr>
        <w:t xml:space="preserve">إطار </w:t>
      </w:r>
      <w:proofErr w:type="spellStart"/>
      <w:r w:rsidRPr="001A3729">
        <w:rPr>
          <w:rFonts w:cs="Simplified Arabic"/>
          <w:sz w:val="20"/>
          <w:rtl/>
          <w:lang w:bidi="ar-EG"/>
        </w:rPr>
        <w:t>كونمينغ</w:t>
      </w:r>
      <w:proofErr w:type="spellEnd"/>
      <w:r w:rsidRPr="001A3729">
        <w:rPr>
          <w:rFonts w:cs="Simplified Arabic"/>
          <w:sz w:val="20"/>
          <w:rtl/>
          <w:lang w:bidi="ar-EG"/>
        </w:rPr>
        <w:t xml:space="preserve">-مونتريال العالمي للتنوع البيولوجي </w:t>
      </w:r>
      <w:r w:rsidRPr="00271E8B">
        <w:rPr>
          <w:rFonts w:cs="Simplified Arabic" w:hint="cs"/>
          <w:sz w:val="20"/>
          <w:rtl/>
          <w:lang w:bidi="ar-EG"/>
        </w:rPr>
        <w:t>وتكمله، إذ تساهم غاياتها وأهدافها ونواتجها في تحقيق رؤية الإطار لعام 2050: "بحلول عام 2050، يقيّم التنوع البيولوجي ويُحفظ ويُستعاد ويستخدم برشد، وتُصان خدمات النظم الإيكولوجية، مما يؤدي إلى استدامة كوكب سليم وتقديم منافع أساسية لجميع الشعوب"؛ ومهمته: "</w:t>
      </w:r>
      <w:r w:rsidRPr="00797CC4">
        <w:rPr>
          <w:rFonts w:cs="Simplified Arabic"/>
          <w:sz w:val="20"/>
          <w:rtl/>
          <w:lang w:bidi="ar-EG"/>
        </w:rPr>
        <w:t>اتخاذ إجراءات عاجلة لوقف فقدان التنوع البيولوجي وعكسه لوضع الطبيعة على مسار التعافي من أجل منفعة الشعوب والكوكب عن طريق حفظ التنوع البيولوجي واستخدامه المستدام وضمان التقاسم العادل والمنصف للمنافع الناشئة</w:t>
      </w:r>
      <w:r>
        <w:rPr>
          <w:rFonts w:cs="Simplified Arabic" w:hint="cs"/>
          <w:sz w:val="20"/>
          <w:rtl/>
          <w:lang w:bidi="ar-EG"/>
        </w:rPr>
        <w:t xml:space="preserve"> عن</w:t>
      </w:r>
      <w:r w:rsidRPr="00797CC4">
        <w:rPr>
          <w:rFonts w:cs="Simplified Arabic"/>
          <w:sz w:val="20"/>
          <w:rtl/>
          <w:lang w:bidi="ar-EG"/>
        </w:rPr>
        <w:t xml:space="preserve"> استخدام الموارد الجينية، مع توفير الوسائل الضرورية </w:t>
      </w:r>
      <w:r w:rsidRPr="000B58B8">
        <w:rPr>
          <w:rFonts w:cs="Simplified Arabic"/>
          <w:sz w:val="20"/>
          <w:rtl/>
          <w:lang w:bidi="ar-EG"/>
        </w:rPr>
        <w:t>للتنفيذ</w:t>
      </w:r>
      <w:r w:rsidRPr="000B58B8">
        <w:rPr>
          <w:rFonts w:cs="Simplified Arabic" w:hint="cs"/>
          <w:sz w:val="20"/>
          <w:rtl/>
          <w:lang w:bidi="ar-EG"/>
        </w:rPr>
        <w:t>".</w:t>
      </w:r>
      <w:r w:rsidRPr="00271E8B">
        <w:rPr>
          <w:rFonts w:cs="Simplified Arabic" w:hint="cs"/>
          <w:sz w:val="20"/>
          <w:rtl/>
          <w:lang w:bidi="ar-EG"/>
        </w:rPr>
        <w:t xml:space="preserve"> وتهدف خطة التنفيذ إلى تيسير تنفيذ بروتوكول قرطاجنة وهي موجهة إلى الأطراف في </w:t>
      </w:r>
      <w:r w:rsidRPr="00271E8B">
        <w:rPr>
          <w:rFonts w:cs="Simplified Arabic" w:hint="cs"/>
          <w:sz w:val="20"/>
          <w:rtl/>
          <w:lang w:bidi="ar-EG"/>
        </w:rPr>
        <w:lastRenderedPageBreak/>
        <w:t xml:space="preserve">بروتوكول قرطاجنة. ويمكن لخطة التنفيذ أيضا أن تدعم الأطراف وتوجهها في تحقيق الأهداف والغايات ذات الصلة بالسلامة الأحيائية في </w:t>
      </w:r>
      <w:r w:rsidRPr="001A3729">
        <w:rPr>
          <w:rFonts w:cs="Simplified Arabic"/>
          <w:sz w:val="20"/>
          <w:rtl/>
          <w:lang w:bidi="ar-EG"/>
        </w:rPr>
        <w:t xml:space="preserve">إطار </w:t>
      </w:r>
      <w:proofErr w:type="spellStart"/>
      <w:r w:rsidRPr="001A3729">
        <w:rPr>
          <w:rFonts w:cs="Simplified Arabic"/>
          <w:sz w:val="20"/>
          <w:rtl/>
          <w:lang w:bidi="ar-EG"/>
        </w:rPr>
        <w:t>كونمينغ</w:t>
      </w:r>
      <w:proofErr w:type="spellEnd"/>
      <w:r w:rsidRPr="001A3729">
        <w:rPr>
          <w:rFonts w:cs="Simplified Arabic"/>
          <w:sz w:val="20"/>
          <w:rtl/>
          <w:lang w:bidi="ar-EG"/>
        </w:rPr>
        <w:t>-مونتريال العالمي للتنوع البيولوجي</w:t>
      </w:r>
      <w:r w:rsidRPr="00271E8B">
        <w:rPr>
          <w:rFonts w:cs="Simplified Arabic" w:hint="cs"/>
          <w:sz w:val="20"/>
          <w:rtl/>
          <w:lang w:bidi="ar-EG"/>
        </w:rPr>
        <w:t>.</w:t>
      </w:r>
    </w:p>
    <w:p w14:paraId="68EE8489"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ويمكن أن تساعد خطة التنفيذ أيضا على دعم الأطراف لتحقيق أهداف التنمية المستدامة، بما في ذلك على سبيل المثال الهدف 2 (القضاء على الجوع، وتوفير الأمن الغذائي والتغذية المحسنة، وتعزيز الزراعة المستدامة) والهدف 3 (ضمان تمتع الجميع بأنماط عيش صحية وبالرفاهية في جميع الأعمار).</w:t>
      </w:r>
    </w:p>
    <w:p w14:paraId="68EE848A" w14:textId="77777777" w:rsidR="004F15C9" w:rsidRPr="00F352BE" w:rsidRDefault="004F15C9" w:rsidP="00F352BE">
      <w:pPr>
        <w:bidi/>
        <w:spacing w:after="120"/>
        <w:jc w:val="center"/>
        <w:rPr>
          <w:rFonts w:ascii="Simplified Arabic" w:hAnsi="Simplified Arabic" w:cs="Simplified Arabic"/>
          <w:b/>
          <w:bCs/>
          <w:sz w:val="16"/>
        </w:rPr>
      </w:pPr>
      <w:bookmarkStart w:id="15" w:name="_Toc152817142"/>
      <w:r w:rsidRPr="00F352BE">
        <w:rPr>
          <w:rFonts w:ascii="Simplified Arabic" w:hAnsi="Simplified Arabic" w:cs="Simplified Arabic"/>
          <w:b/>
          <w:bCs/>
          <w:sz w:val="16"/>
          <w:rtl/>
        </w:rPr>
        <w:t>ثالثا-</w:t>
      </w:r>
      <w:r w:rsidRPr="00F352BE">
        <w:rPr>
          <w:rFonts w:ascii="Simplified Arabic" w:hAnsi="Simplified Arabic" w:cs="Simplified Arabic"/>
          <w:b/>
          <w:bCs/>
          <w:sz w:val="16"/>
          <w:rtl/>
        </w:rPr>
        <w:tab/>
        <w:t>هيكل خطة التنفيذ</w:t>
      </w:r>
      <w:bookmarkEnd w:id="15"/>
    </w:p>
    <w:p w14:paraId="68EE848B"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Pr>
          <w:rFonts w:cs="Simplified Arabic" w:hint="cs"/>
          <w:sz w:val="20"/>
          <w:rtl/>
          <w:lang w:bidi="ar-EG"/>
        </w:rPr>
        <w:t>يُعرض</w:t>
      </w:r>
      <w:r w:rsidRPr="00271E8B">
        <w:rPr>
          <w:rFonts w:cs="Simplified Arabic" w:hint="cs"/>
          <w:sz w:val="20"/>
          <w:rtl/>
          <w:lang w:bidi="ar-EG"/>
        </w:rPr>
        <w:t xml:space="preserve"> في التذييل</w:t>
      </w:r>
      <w:r>
        <w:rPr>
          <w:rFonts w:cs="Simplified Arabic" w:hint="cs"/>
          <w:sz w:val="20"/>
          <w:rtl/>
          <w:lang w:bidi="ar-EG"/>
        </w:rPr>
        <w:t xml:space="preserve"> أدناه</w:t>
      </w:r>
      <w:r w:rsidRPr="00271E8B">
        <w:rPr>
          <w:rFonts w:cs="Simplified Arabic" w:hint="cs"/>
          <w:sz w:val="20"/>
          <w:rtl/>
          <w:lang w:bidi="ar-EG"/>
        </w:rPr>
        <w:t xml:space="preserve"> </w:t>
      </w:r>
      <w:r>
        <w:rPr>
          <w:rFonts w:cs="Simplified Arabic" w:hint="cs"/>
          <w:sz w:val="20"/>
          <w:rtl/>
          <w:lang w:bidi="ar-EG"/>
        </w:rPr>
        <w:t>جدول يتضمن</w:t>
      </w:r>
      <w:r w:rsidRPr="00271E8B">
        <w:rPr>
          <w:rFonts w:cs="Simplified Arabic" w:hint="cs"/>
          <w:sz w:val="20"/>
          <w:rtl/>
          <w:lang w:bidi="ar-EG"/>
        </w:rPr>
        <w:t xml:space="preserve"> غايات وأهداف ومؤشرات ونواتج خطة التنفيذ.</w:t>
      </w:r>
    </w:p>
    <w:p w14:paraId="68EE848C"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وتحدد خطة التنفيذ الغايات التي تمثل الإنجازات الواسعة المرغوب فيها من جانب الأطراف. وتُنظم غايات خطة التنفيذ وفقا "لمجالات </w:t>
      </w:r>
      <w:r>
        <w:rPr>
          <w:rFonts w:cs="Simplified Arabic" w:hint="cs"/>
          <w:sz w:val="20"/>
          <w:rtl/>
          <w:lang w:bidi="ar-EG"/>
        </w:rPr>
        <w:t>ل</w:t>
      </w:r>
      <w:r w:rsidRPr="00271E8B">
        <w:rPr>
          <w:rFonts w:cs="Simplified Arabic" w:hint="cs"/>
          <w:sz w:val="20"/>
          <w:rtl/>
          <w:lang w:bidi="ar-EG"/>
        </w:rPr>
        <w:t>لتنفيذ" و"البيئة التمكينية". وتتكون "</w:t>
      </w:r>
      <w:r>
        <w:rPr>
          <w:rFonts w:cs="Simplified Arabic" w:hint="cs"/>
          <w:sz w:val="20"/>
          <w:rtl/>
          <w:lang w:bidi="ar-EG"/>
        </w:rPr>
        <w:t>ال</w:t>
      </w:r>
      <w:r w:rsidRPr="00271E8B">
        <w:rPr>
          <w:rFonts w:cs="Simplified Arabic" w:hint="cs"/>
          <w:sz w:val="20"/>
          <w:rtl/>
          <w:lang w:bidi="ar-EG"/>
        </w:rPr>
        <w:t xml:space="preserve">مجالات </w:t>
      </w:r>
      <w:r>
        <w:rPr>
          <w:rFonts w:cs="Simplified Arabic" w:hint="cs"/>
          <w:sz w:val="20"/>
          <w:rtl/>
          <w:lang w:bidi="ar-EG"/>
        </w:rPr>
        <w:t>ل</w:t>
      </w:r>
      <w:r w:rsidRPr="00271E8B">
        <w:rPr>
          <w:rFonts w:cs="Simplified Arabic" w:hint="cs"/>
          <w:sz w:val="20"/>
          <w:rtl/>
          <w:lang w:bidi="ar-EG"/>
        </w:rPr>
        <w:t>لتنفيذ" من غايات تتعلق بالعناصر الرئيسية لتنفيذ البروتوكول. وتتضمن "البيئة التمكينية" غايات شاملة تتعلق بتقديم الدعم للتنفيذ، أي بناء القدرات وحشد الموارد والتعاون والتوعية العامة والتثقيف والمشاركة. وتمثل الغايات في إطار "البيئة التمكينية" إنجازات شاملة تفيد مجموعة متنوعة من الغايات المتعلقة بالتنفيذ ويمكن قراءتها بالاقتران مع الأهداف المتعلقة "ب</w:t>
      </w:r>
      <w:r>
        <w:rPr>
          <w:rFonts w:cs="Simplified Arabic" w:hint="cs"/>
          <w:sz w:val="20"/>
          <w:rtl/>
          <w:lang w:bidi="ar-EG"/>
        </w:rPr>
        <w:t>ال</w:t>
      </w:r>
      <w:r w:rsidRPr="00271E8B">
        <w:rPr>
          <w:rFonts w:cs="Simplified Arabic" w:hint="cs"/>
          <w:sz w:val="20"/>
          <w:rtl/>
          <w:lang w:bidi="ar-EG"/>
        </w:rPr>
        <w:t xml:space="preserve">مجالات </w:t>
      </w:r>
      <w:r>
        <w:rPr>
          <w:rFonts w:cs="Simplified Arabic" w:hint="cs"/>
          <w:sz w:val="20"/>
          <w:rtl/>
          <w:lang w:bidi="ar-EG"/>
        </w:rPr>
        <w:t>ل</w:t>
      </w:r>
      <w:r w:rsidRPr="00271E8B">
        <w:rPr>
          <w:rFonts w:cs="Simplified Arabic" w:hint="cs"/>
          <w:sz w:val="20"/>
          <w:rtl/>
          <w:lang w:bidi="ar-EG"/>
        </w:rPr>
        <w:t xml:space="preserve">لتنفيذ". وتتضمن كل غاية الأهداف والنواتج والمؤشرات المقابلة. </w:t>
      </w:r>
    </w:p>
    <w:p w14:paraId="68EE848D"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وتحدد </w:t>
      </w:r>
      <w:r w:rsidRPr="00944E28">
        <w:rPr>
          <w:rFonts w:cs="Simplified Arabic" w:hint="cs"/>
          <w:sz w:val="20"/>
          <w:rtl/>
          <w:lang w:bidi="ar-EG"/>
        </w:rPr>
        <w:t>الأهداف</w:t>
      </w:r>
      <w:r w:rsidRPr="00271E8B">
        <w:rPr>
          <w:rFonts w:cs="Simplified Arabic" w:hint="cs"/>
          <w:b/>
          <w:bCs/>
          <w:sz w:val="20"/>
          <w:rtl/>
          <w:lang w:bidi="ar-EG"/>
        </w:rPr>
        <w:t xml:space="preserve"> </w:t>
      </w:r>
      <w:r w:rsidRPr="00271E8B">
        <w:rPr>
          <w:rFonts w:cs="Simplified Arabic" w:hint="cs"/>
          <w:sz w:val="20"/>
          <w:rtl/>
          <w:lang w:bidi="ar-EG"/>
        </w:rPr>
        <w:t xml:space="preserve">الإنجازات الرئيسية لتحقيق الغاية التي تتعلق بها. ولا يُقصد من الأهداف تقديم قائمة شاملة بالإنجازات التي قد تكون ذات صلة بالغاية. وتمتثل الأهداف لأحكام البروتوكول، بما في ذلك الالتزامات والأحكام الأخرى، والتوجيه المقدم بموجب مقررات مؤتمر الأطراف العامل كاجتماع للأطراف في البروتوكول. وتتضمن معظم الغايات أهدافا متعددة. </w:t>
      </w:r>
    </w:p>
    <w:p w14:paraId="68EE848E"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وتُصمم </w:t>
      </w:r>
      <w:r w:rsidRPr="007A5FBE">
        <w:rPr>
          <w:rFonts w:cs="Simplified Arabic" w:hint="cs"/>
          <w:sz w:val="20"/>
          <w:rtl/>
          <w:lang w:bidi="ar-EG"/>
        </w:rPr>
        <w:t>المؤشرات</w:t>
      </w:r>
      <w:r w:rsidRPr="00271E8B">
        <w:rPr>
          <w:rFonts w:cs="Simplified Arabic" w:hint="cs"/>
          <w:b/>
          <w:bCs/>
          <w:sz w:val="20"/>
          <w:rtl/>
          <w:lang w:bidi="ar-EG"/>
        </w:rPr>
        <w:t xml:space="preserve"> </w:t>
      </w:r>
      <w:r w:rsidRPr="00271E8B">
        <w:rPr>
          <w:rFonts w:cs="Simplified Arabic" w:hint="cs"/>
          <w:sz w:val="20"/>
          <w:rtl/>
          <w:lang w:bidi="ar-EG"/>
        </w:rPr>
        <w:t>لقياس التقدم المحرز نحو تحقيق الأهداف. ويجب أن تكون المؤشرات بسيطة وقابلة للقياس وذات صلة بالهدف المعني.</w:t>
      </w:r>
    </w:p>
    <w:p w14:paraId="68EE848F"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وتحدد النواتج</w:t>
      </w:r>
      <w:r w:rsidRPr="00271E8B">
        <w:rPr>
          <w:rFonts w:cs="Simplified Arabic" w:hint="cs"/>
          <w:b/>
          <w:bCs/>
          <w:sz w:val="20"/>
          <w:rtl/>
          <w:lang w:bidi="ar-EG"/>
        </w:rPr>
        <w:t xml:space="preserve"> </w:t>
      </w:r>
      <w:r w:rsidRPr="00271E8B">
        <w:rPr>
          <w:rFonts w:cs="Simplified Arabic" w:hint="cs"/>
          <w:sz w:val="20"/>
          <w:rtl/>
          <w:lang w:bidi="ar-EG"/>
        </w:rPr>
        <w:t>التأثير الناجم عن تحقيق الغاية.</w:t>
      </w:r>
    </w:p>
    <w:p w14:paraId="68EE8490"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واعتمد مؤتمر الأطراف العامل كاجتماع للأطراف في البروتوكول في عام 2010 (لمقرر </w:t>
      </w:r>
      <w:r w:rsidRPr="00EC4394">
        <w:rPr>
          <w:rFonts w:cs="Simplified Arabic"/>
          <w:lang w:bidi="ar-EG"/>
        </w:rPr>
        <w:t>BS-V/11</w:t>
      </w:r>
      <w:r w:rsidRPr="00271E8B">
        <w:rPr>
          <w:rFonts w:cs="Simplified Arabic" w:hint="cs"/>
          <w:sz w:val="20"/>
          <w:rtl/>
          <w:lang w:bidi="ar-EG"/>
        </w:rPr>
        <w:t xml:space="preserve">) بروتوكول </w:t>
      </w:r>
      <w:proofErr w:type="spellStart"/>
      <w:r w:rsidRPr="00271E8B">
        <w:rPr>
          <w:rFonts w:cs="Simplified Arabic" w:hint="cs"/>
          <w:sz w:val="20"/>
          <w:rtl/>
          <w:lang w:bidi="ar-EG"/>
        </w:rPr>
        <w:t>ناغويا</w:t>
      </w:r>
      <w:proofErr w:type="spellEnd"/>
      <w:r w:rsidRPr="00271E8B">
        <w:rPr>
          <w:rFonts w:cs="Simplified Arabic" w:hint="eastAsia"/>
          <w:sz w:val="20"/>
          <w:rtl/>
          <w:lang w:bidi="ar-EG"/>
        </w:rPr>
        <w:t> </w:t>
      </w:r>
      <w:r w:rsidRPr="00271E8B">
        <w:rPr>
          <w:rFonts w:cs="Simplified Arabic"/>
          <w:sz w:val="20"/>
          <w:rtl/>
          <w:lang w:bidi="ar-EG"/>
        </w:rPr>
        <w:t>–</w:t>
      </w:r>
      <w:r w:rsidRPr="00271E8B">
        <w:rPr>
          <w:rFonts w:cs="Simplified Arabic" w:hint="cs"/>
          <w:sz w:val="20"/>
          <w:rtl/>
          <w:lang w:bidi="ar-EG"/>
        </w:rPr>
        <w:t> كوالالمبور التكميلي بشأن المسؤولية والجبر التعويضي. وتضمنت الخطة الاستراتيجية لبروتوكول</w:t>
      </w:r>
      <w:r>
        <w:rPr>
          <w:rFonts w:cs="Simplified Arabic" w:hint="cs"/>
          <w:sz w:val="20"/>
          <w:rtl/>
          <w:lang w:bidi="ar-EG"/>
        </w:rPr>
        <w:t xml:space="preserve"> قرطاجنة للسلامة الأحيائية للفترة </w:t>
      </w:r>
      <w:r w:rsidRPr="00F404C6">
        <w:rPr>
          <w:rFonts w:cs="Simplified Arabic"/>
        </w:rPr>
        <w:t>2011</w:t>
      </w:r>
      <w:r>
        <w:rPr>
          <w:rFonts w:cs="Simplified Arabic" w:hint="cs"/>
          <w:sz w:val="20"/>
          <w:rtl/>
          <w:lang w:val="en-US"/>
        </w:rPr>
        <w:t>-</w:t>
      </w:r>
      <w:r w:rsidRPr="00F404C6">
        <w:rPr>
          <w:rFonts w:cs="Simplified Arabic"/>
        </w:rPr>
        <w:t>2020</w:t>
      </w:r>
      <w:r w:rsidRPr="00271E8B">
        <w:rPr>
          <w:rFonts w:cs="Simplified Arabic" w:hint="cs"/>
          <w:sz w:val="20"/>
          <w:rtl/>
          <w:lang w:bidi="ar-EG"/>
        </w:rPr>
        <w:t>، التي اعتُمدت</w:t>
      </w:r>
      <w:r>
        <w:rPr>
          <w:rFonts w:cs="Simplified Arabic" w:hint="cs"/>
          <w:sz w:val="20"/>
          <w:rtl/>
          <w:lang w:bidi="ar-EG"/>
        </w:rPr>
        <w:t xml:space="preserve"> أيضا</w:t>
      </w:r>
      <w:r w:rsidRPr="00271E8B">
        <w:rPr>
          <w:rFonts w:cs="Simplified Arabic" w:hint="cs"/>
          <w:sz w:val="20"/>
          <w:rtl/>
          <w:lang w:bidi="ar-EG"/>
        </w:rPr>
        <w:t xml:space="preserve"> في عام 2010، عناصر بشأن المسؤولية والجبر التعويضي والبروتوكول التكميلي. ودخل البروتوكول التكميلي حيز التنفيذ في 5</w:t>
      </w:r>
      <w:r w:rsidRPr="00271E8B">
        <w:rPr>
          <w:rFonts w:cs="Simplified Arabic" w:hint="eastAsia"/>
          <w:sz w:val="20"/>
          <w:rtl/>
          <w:lang w:bidi="ar-EG"/>
        </w:rPr>
        <w:t> </w:t>
      </w:r>
      <w:r w:rsidRPr="00271E8B">
        <w:rPr>
          <w:rFonts w:cs="Simplified Arabic" w:hint="cs"/>
          <w:sz w:val="20"/>
          <w:rtl/>
          <w:lang w:bidi="ar-EG"/>
        </w:rPr>
        <w:t>مارس/آذار 2018.</w:t>
      </w:r>
    </w:p>
    <w:p w14:paraId="68EE8491"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وأُدرج عنصر بشأن البروتوكول التكميلي في التذييل أدناه. والهدف من إدراج عنصر بشأن البروتوكول التكميلي يتمثل في دعم تنفيذ بروتوكول قرطاجنة والمساهمة في التنفيذ الفعال للبروتوكول التكميلي، مع الاعتراف بأنهما صكان قانونيان منفصلان وأن الالتزامات الناشئة عن هذين الصكين لا تُلزم سوى الأطراف في الصك المعني.</w:t>
      </w:r>
    </w:p>
    <w:p w14:paraId="68EE8492" w14:textId="77777777" w:rsidR="004F15C9" w:rsidRPr="00F352BE" w:rsidRDefault="004F15C9" w:rsidP="00F352BE">
      <w:pPr>
        <w:bidi/>
        <w:spacing w:after="120"/>
        <w:jc w:val="center"/>
        <w:rPr>
          <w:rFonts w:ascii="Simplified Arabic" w:hAnsi="Simplified Arabic" w:cs="Simplified Arabic"/>
          <w:b/>
          <w:bCs/>
          <w:sz w:val="16"/>
        </w:rPr>
      </w:pPr>
      <w:bookmarkStart w:id="16" w:name="_Toc152817143"/>
      <w:r w:rsidRPr="00F352BE">
        <w:rPr>
          <w:rFonts w:ascii="Simplified Arabic" w:hAnsi="Simplified Arabic" w:cs="Simplified Arabic"/>
          <w:b/>
          <w:bCs/>
          <w:sz w:val="16"/>
          <w:rtl/>
        </w:rPr>
        <w:t>رابعا-</w:t>
      </w:r>
      <w:r w:rsidRPr="00F352BE">
        <w:rPr>
          <w:rFonts w:ascii="Simplified Arabic" w:hAnsi="Simplified Arabic" w:cs="Simplified Arabic"/>
          <w:b/>
          <w:bCs/>
          <w:sz w:val="16"/>
          <w:rtl/>
        </w:rPr>
        <w:tab/>
        <w:t>التقييم والاستعراض</w:t>
      </w:r>
      <w:bookmarkEnd w:id="16"/>
    </w:p>
    <w:p w14:paraId="68EE8493"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يجب على مؤتمر الأطراف العامل كاجتماع للأطراف في بروتوكول قرطاجنة إجراء تقييم منتصف المدة وقد يقرر إجراء التقييم النهائي لخطة التنفيذ. وقد يستند هذان التقييمان إلى المعلومات التي قدمتها الأطراف في تقاريرها الوطنية والمعلومات الواردة في غرفة تبادل معلومات السلامة الأحيائية، من بين أمور أخرى. ويمكن الاستعانة بهذه المعلومات لتقييم إلى أي مدى تُحقق أهداف خطة التنفيذ. </w:t>
      </w:r>
    </w:p>
    <w:p w14:paraId="68EE8494"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lastRenderedPageBreak/>
        <w:t>وستستخدم نتائج التقييم والاستعراض الرابع لفعالية بروتوكول قرطاجنة والتقييم النهائي للخطة الاستراتيجية لبروتوكول قرطاجنة</w:t>
      </w:r>
      <w:r>
        <w:rPr>
          <w:rFonts w:cs="Simplified Arabic" w:hint="cs"/>
          <w:sz w:val="20"/>
          <w:rtl/>
          <w:lang w:bidi="ar-EG"/>
        </w:rPr>
        <w:t xml:space="preserve"> للسلامة الأحيائية للفترة </w:t>
      </w:r>
      <w:r w:rsidRPr="00F404C6">
        <w:rPr>
          <w:rFonts w:cs="Simplified Arabic"/>
        </w:rPr>
        <w:t>2011</w:t>
      </w:r>
      <w:r>
        <w:rPr>
          <w:rFonts w:cs="Simplified Arabic" w:hint="cs"/>
          <w:sz w:val="20"/>
          <w:rtl/>
          <w:lang w:val="en-US"/>
        </w:rPr>
        <w:t>-</w:t>
      </w:r>
      <w:r w:rsidRPr="00F404C6">
        <w:rPr>
          <w:rFonts w:cs="Simplified Arabic"/>
        </w:rPr>
        <w:t>2020</w:t>
      </w:r>
      <w:r w:rsidRPr="00271E8B">
        <w:rPr>
          <w:rFonts w:cs="Simplified Arabic" w:hint="cs"/>
          <w:sz w:val="20"/>
          <w:rtl/>
          <w:lang w:bidi="ar-EG"/>
        </w:rPr>
        <w:t xml:space="preserve"> لإنشاء خط أساس لقياس التقدم المحرز في تحقيق أهداف خطة التنفيذ.</w:t>
      </w:r>
    </w:p>
    <w:p w14:paraId="68EE8495" w14:textId="77777777" w:rsidR="004F15C9" w:rsidRPr="00F352BE" w:rsidRDefault="004F15C9" w:rsidP="00445A0E">
      <w:pPr>
        <w:bidi/>
        <w:spacing w:after="120"/>
        <w:jc w:val="center"/>
        <w:rPr>
          <w:rFonts w:ascii="Simplified Arabic" w:hAnsi="Simplified Arabic" w:cs="Simplified Arabic"/>
          <w:b/>
          <w:bCs/>
          <w:sz w:val="16"/>
        </w:rPr>
      </w:pPr>
      <w:bookmarkStart w:id="17" w:name="_Toc152817144"/>
      <w:r w:rsidRPr="00F352BE">
        <w:rPr>
          <w:rFonts w:ascii="Simplified Arabic" w:hAnsi="Simplified Arabic" w:cs="Simplified Arabic"/>
          <w:b/>
          <w:bCs/>
          <w:sz w:val="16"/>
          <w:rtl/>
        </w:rPr>
        <w:t>خامسا-</w:t>
      </w:r>
      <w:r w:rsidRPr="00F352BE">
        <w:rPr>
          <w:rFonts w:ascii="Simplified Arabic" w:hAnsi="Simplified Arabic" w:cs="Simplified Arabic"/>
          <w:b/>
          <w:bCs/>
          <w:sz w:val="16"/>
          <w:rtl/>
        </w:rPr>
        <w:tab/>
        <w:t>الأولويات والبرمجة</w:t>
      </w:r>
      <w:bookmarkEnd w:id="17"/>
    </w:p>
    <w:p w14:paraId="68EE8496"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قد يحدد مؤتمر الأطراف العامل كاجتماع للأطراف في بروتوكول قرطاجنة بشكل دوري أولويات للتخطيط والعمل </w:t>
      </w:r>
      <w:proofErr w:type="spellStart"/>
      <w:r w:rsidRPr="00271E8B">
        <w:rPr>
          <w:rFonts w:cs="Simplified Arabic" w:hint="cs"/>
          <w:sz w:val="20"/>
          <w:rtl/>
          <w:lang w:bidi="ar-EG"/>
        </w:rPr>
        <w:t>البرنامجي</w:t>
      </w:r>
      <w:proofErr w:type="spellEnd"/>
      <w:r w:rsidRPr="00271E8B">
        <w:rPr>
          <w:rFonts w:cs="Simplified Arabic" w:hint="cs"/>
          <w:sz w:val="20"/>
          <w:rtl/>
          <w:lang w:bidi="ar-EG"/>
        </w:rPr>
        <w:t xml:space="preserve"> المقرر الاضطلاع به خلال الفترة الزمنية لخطة التنفيذ. وقد يتضمن ذلك تحديد المعالم البارزة التي تؤدي إلى تحقيق غايات خطة التنفيذ. </w:t>
      </w:r>
    </w:p>
    <w:p w14:paraId="68EE8497"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وعند اتخاذ قرار بشأن الأولويات والبرمجة، قد يرغب مؤتمر الأطراف العامل كاجتماع للأطراف في بروتوكول قرطاجنة في أن ينظر في التطورات والإنجازات في مجال السلامة الأحيائية والتكنولوجيا الأحيائية. وفي هذا الصدد، اتخذت خطة التنفيذ نهجا مفاده أنه عندما تمثل الكائنات الحية المطورة من خلال التقنيات الجديدة "كائنات حية محورة" على النحو المعرف في البروتوكول، يتم تناول هذه الكائنات في الخطة.</w:t>
      </w:r>
    </w:p>
    <w:p w14:paraId="68EE8498" w14:textId="77777777" w:rsidR="004F15C9" w:rsidRPr="00F352BE" w:rsidRDefault="004F15C9" w:rsidP="00445A0E">
      <w:pPr>
        <w:bidi/>
        <w:spacing w:after="120"/>
        <w:jc w:val="center"/>
        <w:rPr>
          <w:rFonts w:ascii="Simplified Arabic" w:hAnsi="Simplified Arabic" w:cs="Simplified Arabic"/>
          <w:b/>
          <w:bCs/>
          <w:sz w:val="16"/>
        </w:rPr>
      </w:pPr>
      <w:bookmarkStart w:id="18" w:name="_Toc152817145"/>
      <w:r w:rsidRPr="00F352BE">
        <w:rPr>
          <w:rFonts w:ascii="Simplified Arabic" w:hAnsi="Simplified Arabic" w:cs="Simplified Arabic"/>
          <w:b/>
          <w:bCs/>
          <w:sz w:val="16"/>
          <w:rtl/>
        </w:rPr>
        <w:t>سادسا-</w:t>
      </w:r>
      <w:r w:rsidRPr="00F352BE">
        <w:rPr>
          <w:rFonts w:ascii="Simplified Arabic" w:hAnsi="Simplified Arabic" w:cs="Simplified Arabic"/>
          <w:b/>
          <w:bCs/>
          <w:sz w:val="16"/>
          <w:rtl/>
        </w:rPr>
        <w:tab/>
        <w:t xml:space="preserve"> الموارد</w:t>
      </w:r>
      <w:bookmarkEnd w:id="18"/>
    </w:p>
    <w:p w14:paraId="68EE8499"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يعتمد التنفيذ الناجح للبروتوكول اعتمادا كبيرا على الوصول إلى الموارد البشرية والتقنية المالية الكافية والتعاون الفعال وفقا للمادتين 22 و28 من البروتوكول. وتهدف خطة التنفيذ إلى دعم الأطراف في هذا الصدد، بما في ذلك على وجه الخصوص الغايات المتعلقة بتهيئة بيئة تمكينية. </w:t>
      </w:r>
    </w:p>
    <w:p w14:paraId="68EE849A" w14:textId="77777777" w:rsidR="004F15C9" w:rsidRPr="00F352BE" w:rsidRDefault="004F15C9" w:rsidP="00445A0E">
      <w:pPr>
        <w:bidi/>
        <w:spacing w:after="120"/>
        <w:jc w:val="center"/>
        <w:rPr>
          <w:rFonts w:ascii="Simplified Arabic" w:hAnsi="Simplified Arabic" w:cs="Simplified Arabic"/>
          <w:b/>
          <w:bCs/>
          <w:sz w:val="16"/>
        </w:rPr>
      </w:pPr>
      <w:bookmarkStart w:id="19" w:name="_Toc152817146"/>
      <w:r w:rsidRPr="00F352BE">
        <w:rPr>
          <w:rFonts w:ascii="Simplified Arabic" w:hAnsi="Simplified Arabic" w:cs="Simplified Arabic"/>
          <w:b/>
          <w:bCs/>
          <w:sz w:val="16"/>
          <w:rtl/>
        </w:rPr>
        <w:t>سابعا-</w:t>
      </w:r>
      <w:r w:rsidRPr="00F352BE">
        <w:rPr>
          <w:rFonts w:ascii="Simplified Arabic" w:hAnsi="Simplified Arabic" w:cs="Simplified Arabic"/>
          <w:b/>
          <w:bCs/>
          <w:sz w:val="16"/>
          <w:rtl/>
        </w:rPr>
        <w:tab/>
        <w:t>دور الأمانة</w:t>
      </w:r>
      <w:bookmarkEnd w:id="19"/>
    </w:p>
    <w:p w14:paraId="68EE849B" w14:textId="77777777" w:rsidR="004F15C9" w:rsidRPr="00271E8B" w:rsidRDefault="004F15C9" w:rsidP="00F0609E">
      <w:pPr>
        <w:numPr>
          <w:ilvl w:val="0"/>
          <w:numId w:val="1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بالرغم من أن خطة التنفيذ موجهة في المقام الأول إلى الأطراف، فإن أمانة اتفاقية التنوع البيولوجي ستدعم الأطراف في جهودها الرامية إلى تنفيذ البروتوكول، باتباع توجيهات مؤتمر الأطراف العامل كاجتماع للأطراف في بروتوكول قرطاجنة ووفقا للمادة 31 من بروتوكول قرطاجنة والمادة 24 من اتفاقية التنوع البيولوجي. ويشمل هذا الدعم إدارة غرفة تبادل معلومات السلامة الأحيائية وصيانتها، بالإضافة إلى الاضطلاع بأنشطة تتضمن أنشطة بناء القدرات، كما طلب مؤتمر الأطراف العامل</w:t>
      </w:r>
      <w:r w:rsidR="00445A0E">
        <w:rPr>
          <w:rFonts w:cs="Simplified Arabic" w:hint="cs"/>
          <w:sz w:val="20"/>
          <w:rtl/>
          <w:lang w:bidi="ar-EG"/>
        </w:rPr>
        <w:t xml:space="preserve"> كاجتماع للأطراف في البروتوكول.</w:t>
      </w:r>
    </w:p>
    <w:p w14:paraId="68EE849C" w14:textId="77777777" w:rsidR="004F15C9" w:rsidRPr="00513D1C" w:rsidRDefault="004F15C9" w:rsidP="004F15C9">
      <w:pPr>
        <w:pStyle w:val="ListParagraph"/>
        <w:bidi/>
        <w:spacing w:after="120" w:line="216" w:lineRule="auto"/>
        <w:ind w:left="0"/>
        <w:jc w:val="center"/>
        <w:rPr>
          <w:i/>
          <w:iCs/>
          <w:rtl/>
          <w:lang w:bidi="ar-EG"/>
        </w:rPr>
      </w:pPr>
      <w:r w:rsidRPr="00513D1C">
        <w:rPr>
          <w:rFonts w:cs="Simplified Arabic" w:hint="cs"/>
          <w:i/>
          <w:iCs/>
          <w:rtl/>
          <w:lang w:val="en-US"/>
        </w:rPr>
        <w:t>تذييل</w:t>
      </w:r>
    </w:p>
    <w:tbl>
      <w:tblPr>
        <w:bidiVisual/>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992"/>
        <w:gridCol w:w="2661"/>
        <w:gridCol w:w="3099"/>
        <w:gridCol w:w="2520"/>
      </w:tblGrid>
      <w:tr w:rsidR="004F15C9" w:rsidRPr="00271E8B" w14:paraId="68EE849E" w14:textId="77777777" w:rsidTr="00445A0E">
        <w:trPr>
          <w:trHeight w:val="332"/>
          <w:tblHeader/>
          <w:jc w:val="center"/>
        </w:trPr>
        <w:tc>
          <w:tcPr>
            <w:tcW w:w="10272" w:type="dxa"/>
            <w:gridSpan w:val="4"/>
            <w:tcBorders>
              <w:bottom w:val="nil"/>
            </w:tcBorders>
            <w:shd w:val="clear" w:color="auto" w:fill="FFFFFF" w:themeFill="background1"/>
          </w:tcPr>
          <w:p w14:paraId="68EE849D" w14:textId="77777777" w:rsidR="004F15C9" w:rsidRPr="00271E8B" w:rsidRDefault="004F15C9" w:rsidP="00FD634E">
            <w:pPr>
              <w:bidi/>
              <w:spacing w:line="216" w:lineRule="auto"/>
              <w:jc w:val="center"/>
              <w:rPr>
                <w:rFonts w:eastAsia="MS Mincho" w:cs="Simplified Arabic"/>
                <w:b/>
                <w:bCs/>
                <w:kern w:val="22"/>
                <w:sz w:val="18"/>
                <w:szCs w:val="22"/>
                <w:rtl/>
              </w:rPr>
            </w:pPr>
            <w:r w:rsidRPr="00271E8B">
              <w:rPr>
                <w:rFonts w:eastAsia="MS Mincho" w:cs="Simplified Arabic" w:hint="cs"/>
                <w:b/>
                <w:bCs/>
                <w:kern w:val="22"/>
                <w:szCs w:val="22"/>
                <w:rtl/>
              </w:rPr>
              <w:t xml:space="preserve">خطة </w:t>
            </w:r>
            <w:r>
              <w:rPr>
                <w:rFonts w:eastAsia="MS Mincho" w:cs="Simplified Arabic" w:hint="cs"/>
                <w:b/>
                <w:bCs/>
                <w:kern w:val="22"/>
                <w:szCs w:val="22"/>
                <w:rtl/>
              </w:rPr>
              <w:t>تنفيذ بروتوكول قرطاجنة للسلامة الأحيائية</w:t>
            </w:r>
          </w:p>
        </w:tc>
      </w:tr>
      <w:tr w:rsidR="004F15C9" w:rsidRPr="00271E8B" w14:paraId="68EE84A3" w14:textId="77777777" w:rsidTr="00445A0E">
        <w:trPr>
          <w:trHeight w:val="503"/>
          <w:tblHeader/>
          <w:jc w:val="center"/>
        </w:trPr>
        <w:tc>
          <w:tcPr>
            <w:tcW w:w="1992" w:type="dxa"/>
            <w:tcBorders>
              <w:bottom w:val="nil"/>
            </w:tcBorders>
            <w:shd w:val="clear" w:color="auto" w:fill="FFFFFF" w:themeFill="background1"/>
          </w:tcPr>
          <w:p w14:paraId="68EE849F" w14:textId="77777777" w:rsidR="004F15C9" w:rsidRPr="00271E8B" w:rsidRDefault="004F15C9" w:rsidP="00FD634E">
            <w:pPr>
              <w:bidi/>
              <w:spacing w:line="216" w:lineRule="auto"/>
              <w:jc w:val="center"/>
              <w:rPr>
                <w:rFonts w:eastAsia="MS Mincho" w:cs="Simplified Arabic"/>
                <w:bCs/>
                <w:kern w:val="22"/>
                <w:sz w:val="18"/>
                <w:szCs w:val="22"/>
              </w:rPr>
            </w:pPr>
            <w:r w:rsidRPr="00271E8B">
              <w:rPr>
                <w:rFonts w:eastAsia="MS Mincho" w:cs="Simplified Arabic" w:hint="cs"/>
                <w:b/>
                <w:bCs/>
                <w:kern w:val="22"/>
                <w:sz w:val="18"/>
                <w:szCs w:val="22"/>
                <w:rtl/>
              </w:rPr>
              <w:t>الغايات</w:t>
            </w:r>
          </w:p>
        </w:tc>
        <w:tc>
          <w:tcPr>
            <w:tcW w:w="2661" w:type="dxa"/>
            <w:tcBorders>
              <w:bottom w:val="nil"/>
            </w:tcBorders>
            <w:shd w:val="clear" w:color="auto" w:fill="FFFFFF" w:themeFill="background1"/>
          </w:tcPr>
          <w:p w14:paraId="68EE84A0" w14:textId="77777777" w:rsidR="004F15C9" w:rsidRPr="00271E8B" w:rsidRDefault="004F15C9" w:rsidP="00FD634E">
            <w:pPr>
              <w:bidi/>
              <w:spacing w:line="216" w:lineRule="auto"/>
              <w:jc w:val="center"/>
              <w:rPr>
                <w:rFonts w:eastAsia="MS Mincho" w:cs="Simplified Arabic"/>
                <w:bCs/>
                <w:i/>
                <w:kern w:val="22"/>
                <w:sz w:val="18"/>
                <w:szCs w:val="22"/>
                <w:rtl/>
                <w:lang w:bidi="ar-EG"/>
              </w:rPr>
            </w:pPr>
            <w:r w:rsidRPr="00271E8B">
              <w:rPr>
                <w:rFonts w:eastAsia="MS Mincho" w:cs="Simplified Arabic" w:hint="cs"/>
                <w:bCs/>
                <w:i/>
                <w:kern w:val="22"/>
                <w:sz w:val="18"/>
                <w:szCs w:val="22"/>
                <w:rtl/>
                <w:lang w:bidi="ar-EG"/>
              </w:rPr>
              <w:t>الأهداف</w:t>
            </w:r>
          </w:p>
        </w:tc>
        <w:tc>
          <w:tcPr>
            <w:tcW w:w="3099" w:type="dxa"/>
            <w:tcBorders>
              <w:bottom w:val="nil"/>
            </w:tcBorders>
            <w:shd w:val="clear" w:color="auto" w:fill="FFFFFF" w:themeFill="background1"/>
          </w:tcPr>
          <w:p w14:paraId="68EE84A1" w14:textId="77777777" w:rsidR="004F15C9" w:rsidRPr="00271E8B" w:rsidRDefault="004F15C9" w:rsidP="00FD634E">
            <w:pPr>
              <w:bidi/>
              <w:spacing w:line="216" w:lineRule="auto"/>
              <w:jc w:val="center"/>
              <w:rPr>
                <w:rFonts w:eastAsia="MS Mincho" w:cs="Simplified Arabic"/>
                <w:bCs/>
                <w:i/>
                <w:kern w:val="22"/>
                <w:sz w:val="18"/>
                <w:szCs w:val="22"/>
              </w:rPr>
            </w:pPr>
            <w:r w:rsidRPr="00271E8B">
              <w:rPr>
                <w:rFonts w:eastAsia="MS Mincho" w:cs="Simplified Arabic" w:hint="cs"/>
                <w:bCs/>
                <w:i/>
                <w:kern w:val="22"/>
                <w:sz w:val="18"/>
                <w:szCs w:val="22"/>
                <w:rtl/>
              </w:rPr>
              <w:t>المؤشرات</w:t>
            </w:r>
          </w:p>
        </w:tc>
        <w:tc>
          <w:tcPr>
            <w:tcW w:w="2520" w:type="dxa"/>
            <w:tcBorders>
              <w:bottom w:val="nil"/>
            </w:tcBorders>
            <w:shd w:val="clear" w:color="auto" w:fill="FFFFFF" w:themeFill="background1"/>
          </w:tcPr>
          <w:p w14:paraId="68EE84A2" w14:textId="77777777" w:rsidR="004F15C9" w:rsidRPr="00271E8B" w:rsidRDefault="004F15C9" w:rsidP="00FD634E">
            <w:pPr>
              <w:bidi/>
              <w:spacing w:line="216" w:lineRule="auto"/>
              <w:jc w:val="center"/>
              <w:rPr>
                <w:rFonts w:eastAsia="MS Mincho" w:cs="Simplified Arabic"/>
                <w:b/>
                <w:bCs/>
                <w:kern w:val="22"/>
                <w:sz w:val="18"/>
                <w:szCs w:val="22"/>
              </w:rPr>
            </w:pPr>
            <w:r w:rsidRPr="00271E8B">
              <w:rPr>
                <w:rFonts w:eastAsia="MS Mincho" w:cs="Simplified Arabic" w:hint="cs"/>
                <w:b/>
                <w:bCs/>
                <w:kern w:val="22"/>
                <w:sz w:val="18"/>
                <w:szCs w:val="22"/>
                <w:rtl/>
              </w:rPr>
              <w:t>النواتج</w:t>
            </w:r>
          </w:p>
        </w:tc>
      </w:tr>
      <w:tr w:rsidR="004F15C9" w:rsidRPr="00271E8B" w14:paraId="68EE84A8" w14:textId="77777777" w:rsidTr="00445A0E">
        <w:trPr>
          <w:trHeight w:val="81"/>
          <w:jc w:val="center"/>
        </w:trPr>
        <w:tc>
          <w:tcPr>
            <w:tcW w:w="1992" w:type="dxa"/>
            <w:tcBorders>
              <w:top w:val="nil"/>
            </w:tcBorders>
            <w:shd w:val="clear" w:color="auto" w:fill="FFFFFF" w:themeFill="background1"/>
          </w:tcPr>
          <w:p w14:paraId="68EE84A4" w14:textId="77777777" w:rsidR="004F15C9" w:rsidRPr="00271E8B" w:rsidRDefault="004F15C9" w:rsidP="00FD634E">
            <w:pPr>
              <w:bidi/>
              <w:spacing w:line="216" w:lineRule="auto"/>
              <w:jc w:val="center"/>
              <w:rPr>
                <w:rFonts w:eastAsia="MS Mincho" w:cs="Simplified Arabic"/>
                <w:kern w:val="22"/>
                <w:szCs w:val="20"/>
              </w:rPr>
            </w:pPr>
            <w:r w:rsidRPr="00271E8B">
              <w:rPr>
                <w:rFonts w:eastAsia="MS Mincho" w:cs="Simplified Arabic" w:hint="cs"/>
                <w:i/>
                <w:iCs/>
                <w:kern w:val="22"/>
                <w:szCs w:val="20"/>
                <w:rtl/>
              </w:rPr>
              <w:t>(إنجازات مرغوب فيها)</w:t>
            </w:r>
          </w:p>
        </w:tc>
        <w:tc>
          <w:tcPr>
            <w:tcW w:w="2661" w:type="dxa"/>
            <w:tcBorders>
              <w:top w:val="nil"/>
            </w:tcBorders>
            <w:shd w:val="clear" w:color="auto" w:fill="FFFFFF" w:themeFill="background1"/>
          </w:tcPr>
          <w:p w14:paraId="68EE84A5" w14:textId="77777777" w:rsidR="004F15C9" w:rsidRPr="00271E8B" w:rsidRDefault="004F15C9" w:rsidP="00FD634E">
            <w:pPr>
              <w:bidi/>
              <w:spacing w:line="216" w:lineRule="auto"/>
              <w:jc w:val="center"/>
              <w:rPr>
                <w:rFonts w:eastAsia="MS Mincho" w:cs="Simplified Arabic"/>
                <w:b/>
                <w:iCs/>
                <w:kern w:val="22"/>
                <w:szCs w:val="20"/>
              </w:rPr>
            </w:pPr>
            <w:r w:rsidRPr="00271E8B">
              <w:rPr>
                <w:rFonts w:cs="Simplified Arabic" w:hint="cs"/>
                <w:i/>
                <w:iCs/>
                <w:kern w:val="22"/>
                <w:szCs w:val="20"/>
                <w:rtl/>
              </w:rPr>
              <w:t>(ما يجب إنجازه لتحقيق الغاية)</w:t>
            </w:r>
          </w:p>
        </w:tc>
        <w:tc>
          <w:tcPr>
            <w:tcW w:w="3099" w:type="dxa"/>
            <w:tcBorders>
              <w:top w:val="nil"/>
            </w:tcBorders>
            <w:shd w:val="clear" w:color="auto" w:fill="FFFFFF" w:themeFill="background1"/>
          </w:tcPr>
          <w:p w14:paraId="68EE84A6" w14:textId="77777777" w:rsidR="004F15C9" w:rsidRPr="00271E8B" w:rsidRDefault="004F15C9" w:rsidP="00FD634E">
            <w:pPr>
              <w:bidi/>
              <w:spacing w:line="216" w:lineRule="auto"/>
              <w:jc w:val="center"/>
              <w:rPr>
                <w:rFonts w:eastAsia="MS Mincho" w:cs="Simplified Arabic"/>
                <w:b/>
                <w:iCs/>
                <w:kern w:val="22"/>
                <w:szCs w:val="20"/>
              </w:rPr>
            </w:pPr>
            <w:r w:rsidRPr="00271E8B">
              <w:rPr>
                <w:rFonts w:eastAsia="MS Mincho" w:cs="Simplified Arabic" w:hint="cs"/>
                <w:i/>
                <w:iCs/>
                <w:kern w:val="22"/>
                <w:szCs w:val="20"/>
                <w:rtl/>
              </w:rPr>
              <w:t>(قياس التقدم المحرز نحو تحقيق الأهداف)</w:t>
            </w:r>
          </w:p>
        </w:tc>
        <w:tc>
          <w:tcPr>
            <w:tcW w:w="2520" w:type="dxa"/>
            <w:tcBorders>
              <w:top w:val="nil"/>
            </w:tcBorders>
            <w:shd w:val="clear" w:color="auto" w:fill="FFFFFF" w:themeFill="background1"/>
          </w:tcPr>
          <w:p w14:paraId="68EE84A7" w14:textId="77777777" w:rsidR="004F15C9" w:rsidRPr="00271E8B" w:rsidRDefault="004F15C9" w:rsidP="00FD634E">
            <w:pPr>
              <w:bidi/>
              <w:spacing w:line="216" w:lineRule="auto"/>
              <w:jc w:val="center"/>
              <w:rPr>
                <w:rFonts w:eastAsia="MS Mincho" w:cs="Simplified Arabic"/>
                <w:b/>
                <w:bCs/>
                <w:kern w:val="22"/>
                <w:szCs w:val="20"/>
              </w:rPr>
            </w:pPr>
            <w:r w:rsidRPr="00271E8B">
              <w:rPr>
                <w:rFonts w:eastAsia="MS Mincho" w:cs="Simplified Arabic" w:hint="cs"/>
                <w:i/>
                <w:iCs/>
                <w:kern w:val="22"/>
                <w:szCs w:val="20"/>
                <w:rtl/>
              </w:rPr>
              <w:t>(تأثير تحقيق الغاية)</w:t>
            </w:r>
          </w:p>
        </w:tc>
      </w:tr>
      <w:tr w:rsidR="004F15C9" w:rsidRPr="00271E8B" w14:paraId="68EE84AA" w14:textId="77777777" w:rsidTr="00445A0E">
        <w:trPr>
          <w:jc w:val="center"/>
        </w:trPr>
        <w:tc>
          <w:tcPr>
            <w:tcW w:w="10272" w:type="dxa"/>
            <w:gridSpan w:val="4"/>
            <w:tcBorders>
              <w:top w:val="single" w:sz="12" w:space="0" w:color="auto"/>
              <w:bottom w:val="single" w:sz="4" w:space="0" w:color="auto"/>
            </w:tcBorders>
            <w:shd w:val="clear" w:color="auto" w:fill="FFFFFF" w:themeFill="background1"/>
          </w:tcPr>
          <w:p w14:paraId="68EE84A9" w14:textId="77777777" w:rsidR="004F15C9" w:rsidRPr="00271E8B" w:rsidRDefault="004F15C9" w:rsidP="00FD634E">
            <w:pPr>
              <w:bidi/>
              <w:spacing w:line="216" w:lineRule="auto"/>
              <w:jc w:val="center"/>
              <w:rPr>
                <w:rFonts w:eastAsia="MS Mincho" w:cs="Simplified Arabic"/>
                <w:b/>
                <w:bCs/>
                <w:kern w:val="22"/>
                <w:sz w:val="18"/>
                <w:szCs w:val="22"/>
              </w:rPr>
            </w:pPr>
            <w:r w:rsidRPr="00271E8B">
              <w:rPr>
                <w:rFonts w:eastAsia="MS Mincho" w:cs="Simplified Arabic" w:hint="cs"/>
                <w:b/>
                <w:bCs/>
                <w:kern w:val="22"/>
                <w:szCs w:val="22"/>
                <w:rtl/>
              </w:rPr>
              <w:t>ألف- مجالات التنفيذ</w:t>
            </w:r>
          </w:p>
        </w:tc>
      </w:tr>
      <w:tr w:rsidR="004F15C9" w:rsidRPr="00271E8B" w14:paraId="68EE84B3" w14:textId="77777777" w:rsidTr="00445A0E">
        <w:trPr>
          <w:jc w:val="center"/>
        </w:trPr>
        <w:tc>
          <w:tcPr>
            <w:tcW w:w="1992" w:type="dxa"/>
            <w:tcBorders>
              <w:top w:val="single" w:sz="12" w:space="0" w:color="auto"/>
              <w:bottom w:val="single" w:sz="4" w:space="0" w:color="auto"/>
            </w:tcBorders>
            <w:shd w:val="clear" w:color="auto" w:fill="FFFFFF" w:themeFill="background1"/>
          </w:tcPr>
          <w:p w14:paraId="68EE84AB" w14:textId="77777777" w:rsidR="004F15C9" w:rsidRPr="008B04C5" w:rsidRDefault="004F15C9" w:rsidP="00FD634E">
            <w:pPr>
              <w:bidi/>
              <w:spacing w:line="216" w:lineRule="auto"/>
              <w:rPr>
                <w:rFonts w:eastAsia="MS Mincho" w:cs="Simplified Arabic"/>
                <w:bCs/>
                <w:kern w:val="22"/>
                <w:sz w:val="18"/>
                <w:szCs w:val="22"/>
                <w:rtl/>
                <w:lang w:bidi="ar-EG"/>
              </w:rPr>
            </w:pPr>
            <w:r w:rsidRPr="00271E8B">
              <w:rPr>
                <w:rFonts w:eastAsia="MS Mincho" w:cs="Simplified Arabic" w:hint="cs"/>
                <w:bCs/>
                <w:kern w:val="22"/>
                <w:sz w:val="18"/>
                <w:szCs w:val="22"/>
                <w:rtl/>
              </w:rPr>
              <w:t>ألف-1 تكون لدى الأطراف أطر وطنية للسلامة الأحيائية</w:t>
            </w:r>
          </w:p>
        </w:tc>
        <w:tc>
          <w:tcPr>
            <w:tcW w:w="2661" w:type="dxa"/>
            <w:tcBorders>
              <w:top w:val="single" w:sz="12" w:space="0" w:color="auto"/>
              <w:bottom w:val="single" w:sz="4" w:space="0" w:color="auto"/>
            </w:tcBorders>
            <w:shd w:val="clear" w:color="auto" w:fill="FFFFFF" w:themeFill="background1"/>
          </w:tcPr>
          <w:p w14:paraId="68EE84AC"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ألف-1-1 تقوم الأطراف باعتماد وتنفيذ تدابير قانونية وإدارية وتدابير أخرى للوفاء بالتزاماتها بموجب البروتوكول؛</w:t>
            </w:r>
          </w:p>
          <w:p w14:paraId="68EE84AD"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ألف-1-2 تعين الأطراف سلطات وطنية مختصة ونقاط اتصال وطنية للبروتوكول وجه</w:t>
            </w:r>
            <w:r>
              <w:rPr>
                <w:rFonts w:eastAsia="MS Mincho" w:cs="Simplified Arabic" w:hint="cs"/>
                <w:kern w:val="22"/>
                <w:sz w:val="18"/>
                <w:szCs w:val="22"/>
                <w:rtl/>
              </w:rPr>
              <w:t>ات</w:t>
            </w:r>
            <w:r w:rsidRPr="00271E8B">
              <w:rPr>
                <w:rFonts w:eastAsia="MS Mincho" w:cs="Simplified Arabic" w:hint="cs"/>
                <w:kern w:val="22"/>
                <w:sz w:val="18"/>
                <w:szCs w:val="22"/>
                <w:rtl/>
              </w:rPr>
              <w:t xml:space="preserve"> اتصال لتدابير الطوارئ (المادة 17)؛</w:t>
            </w:r>
          </w:p>
          <w:p w14:paraId="68EE84AE"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lastRenderedPageBreak/>
              <w:t>ألف-1-3 يكون لدى السلطات الوطنية المختصة موظفون مدربون تدريبا كافيا للاضطلاع بمهامهم.</w:t>
            </w:r>
          </w:p>
        </w:tc>
        <w:tc>
          <w:tcPr>
            <w:tcW w:w="3099" w:type="dxa"/>
            <w:tcBorders>
              <w:top w:val="single" w:sz="12" w:space="0" w:color="auto"/>
              <w:bottom w:val="single" w:sz="4" w:space="0" w:color="auto"/>
            </w:tcBorders>
            <w:shd w:val="clear" w:color="auto" w:fill="FFFFFF" w:themeFill="background1"/>
          </w:tcPr>
          <w:p w14:paraId="68EE84AF"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lastRenderedPageBreak/>
              <w:t>(أ) نسبة الأطراف التي لديها تدابير لتنفيذ أحكام البروتوكول؛</w:t>
            </w:r>
          </w:p>
          <w:p w14:paraId="68EE84B0"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(ب) نسبة الأطراف التي عينت نقاط اتصال وطنية وسلطات وطنية مختصة للبروتوكول وجهة اتصال لتدابير الطوارئ (المادة 17) وأبلغت الأمانة بذلك؛</w:t>
            </w:r>
          </w:p>
          <w:p w14:paraId="68EE84B1"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(ج) نسبة الأطراف التي لديها موظفون لتشغيل أطرها الوطنية للسلامة الأحيائية.</w:t>
            </w:r>
          </w:p>
        </w:tc>
        <w:tc>
          <w:tcPr>
            <w:tcW w:w="2520" w:type="dxa"/>
            <w:tcBorders>
              <w:top w:val="single" w:sz="12" w:space="0" w:color="auto"/>
              <w:bottom w:val="single" w:sz="4" w:space="0" w:color="auto"/>
            </w:tcBorders>
            <w:shd w:val="clear" w:color="auto" w:fill="FFFFFF" w:themeFill="background1"/>
          </w:tcPr>
          <w:p w14:paraId="68EE84B2"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من شأن الأطر الوظيفية الوطنية للسلامة الأحيائية أن تمكّن السلطات الوطنية ونقاط الاتصال الوطنية وجهات الاتصال المعنية بالمادة 17 لدى جميع الأطراف من الوفاء بالتزاماتها بموجب البروتوكول بكفاءة وفعالية</w:t>
            </w:r>
          </w:p>
        </w:tc>
      </w:tr>
      <w:tr w:rsidR="004F15C9" w:rsidRPr="00271E8B" w14:paraId="68EE84BC" w14:textId="77777777" w:rsidTr="00445A0E">
        <w:trPr>
          <w:jc w:val="center"/>
        </w:trPr>
        <w:tc>
          <w:tcPr>
            <w:tcW w:w="1992" w:type="dxa"/>
            <w:tcBorders>
              <w:top w:val="single" w:sz="4" w:space="0" w:color="auto"/>
            </w:tcBorders>
            <w:shd w:val="clear" w:color="auto" w:fill="FFFFFF" w:themeFill="background1"/>
          </w:tcPr>
          <w:p w14:paraId="68EE84B4" w14:textId="77777777" w:rsidR="004F15C9" w:rsidRPr="00271E8B" w:rsidRDefault="004F15C9" w:rsidP="00FD634E">
            <w:pPr>
              <w:bidi/>
              <w:spacing w:before="60" w:after="60" w:line="216" w:lineRule="auto"/>
              <w:rPr>
                <w:rFonts w:eastAsia="MS Mincho" w:cs="Simplified Arabic"/>
                <w:bCs/>
                <w:kern w:val="22"/>
                <w:sz w:val="18"/>
                <w:szCs w:val="22"/>
                <w:rtl/>
                <w:lang w:bidi="ar-EG"/>
              </w:rPr>
            </w:pPr>
            <w:r w:rsidRPr="00271E8B">
              <w:rPr>
                <w:rFonts w:eastAsia="MS Mincho" w:cs="Simplified Arabic" w:hint="cs"/>
                <w:bCs/>
                <w:kern w:val="22"/>
                <w:sz w:val="18"/>
                <w:szCs w:val="22"/>
                <w:rtl/>
                <w:lang w:bidi="ar-EG"/>
              </w:rPr>
              <w:t>ألف-2 تقوم الأطراف بتحسين توافر وتبادل المعلومات ذات الصلة من خلال غرفة تبادل معلومات السلامة الأحيائية</w:t>
            </w:r>
          </w:p>
        </w:tc>
        <w:tc>
          <w:tcPr>
            <w:tcW w:w="2661" w:type="dxa"/>
            <w:tcBorders>
              <w:top w:val="single" w:sz="4" w:space="0" w:color="auto"/>
            </w:tcBorders>
            <w:shd w:val="clear" w:color="auto" w:fill="FFFFFF" w:themeFill="background1"/>
          </w:tcPr>
          <w:p w14:paraId="68EE84B5"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ألف-2-1 تقدم الأطراف معلومات إلزامية دقيقة وكاملة في غرفة تبادل معلومات السلامة الأحيائية وفقا لالتزاماتها بموجب البروتوكول؛</w:t>
            </w:r>
          </w:p>
          <w:p w14:paraId="68EE84B6"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ألف-2-2 تنشر الأطراف أي معلومات غير إلزامية متعلقة بالسلامة الأحيائية من خلال غرفة تبادل معلومات السلامة الأحيائية.</w:t>
            </w:r>
          </w:p>
        </w:tc>
        <w:tc>
          <w:tcPr>
            <w:tcW w:w="3099" w:type="dxa"/>
            <w:tcBorders>
              <w:top w:val="single" w:sz="4" w:space="0" w:color="auto"/>
            </w:tcBorders>
            <w:shd w:val="clear" w:color="auto" w:fill="FFFFFF" w:themeFill="background1"/>
          </w:tcPr>
          <w:p w14:paraId="68EE84B7"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 نسبة الأطراف التي تتيح معلومات إلزامية في غرفة تبادل معلومات السلامة الأحيائية؛</w:t>
            </w:r>
          </w:p>
          <w:p w14:paraId="68EE84B8"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(ب) نسبة الأطراف التي تنشر أي معلومات غير إلزامية متعلقة بالسلامة الأحيائية من خلال غرفة تبادل معلومات السلامة الأحيائية؛</w:t>
            </w:r>
          </w:p>
          <w:p w14:paraId="68EE84B9" w14:textId="77777777" w:rsidR="004F15C9" w:rsidRPr="00271E8B"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(ج) عدد المستخدمين النشطين لغرفة تبادل معلومات السلامة الأحيائية وعدد الزيارات فيها؛</w:t>
            </w:r>
          </w:p>
          <w:p w14:paraId="68EE84BA"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(د) النسبة المئوية من القرارات في غرفة تبادل معلومات السلامة الأحيائية المشفوعة بتقارير عن تقييم المخاطر.</w:t>
            </w:r>
          </w:p>
        </w:tc>
        <w:tc>
          <w:tcPr>
            <w:tcW w:w="2520" w:type="dxa"/>
            <w:tcBorders>
              <w:top w:val="single" w:sz="4" w:space="0" w:color="auto"/>
            </w:tcBorders>
            <w:shd w:val="clear" w:color="auto" w:fill="FFFFFF" w:themeFill="background1"/>
          </w:tcPr>
          <w:p w14:paraId="68EE84BB"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تيسر غرفة تبادل معلومات السلامة الأحيائية توافر وتبادل المعلومات المتعلقة بالسلامة الأحيائية وتمكّن الأطراف من اتخاذ قرارات مستنيرة</w:t>
            </w:r>
          </w:p>
        </w:tc>
      </w:tr>
      <w:tr w:rsidR="004F15C9" w:rsidRPr="00271E8B" w14:paraId="68EE84C2" w14:textId="77777777" w:rsidTr="00445A0E">
        <w:trPr>
          <w:jc w:val="center"/>
        </w:trPr>
        <w:tc>
          <w:tcPr>
            <w:tcW w:w="1992" w:type="dxa"/>
            <w:tcBorders>
              <w:top w:val="single" w:sz="4" w:space="0" w:color="auto"/>
            </w:tcBorders>
            <w:shd w:val="clear" w:color="auto" w:fill="FFFFFF" w:themeFill="background1"/>
          </w:tcPr>
          <w:p w14:paraId="68EE84BD" w14:textId="77777777" w:rsidR="004F15C9" w:rsidRPr="00271E8B" w:rsidRDefault="004F15C9" w:rsidP="00FD634E">
            <w:pPr>
              <w:bidi/>
              <w:spacing w:before="60" w:after="60" w:line="216" w:lineRule="auto"/>
              <w:rPr>
                <w:rFonts w:eastAsia="MS Mincho" w:cs="Simplified Arabic"/>
                <w:bCs/>
                <w:kern w:val="22"/>
                <w:sz w:val="18"/>
                <w:szCs w:val="22"/>
              </w:rPr>
            </w:pPr>
            <w:r w:rsidRPr="00271E8B">
              <w:rPr>
                <w:rFonts w:eastAsia="MS Mincho" w:cs="Simplified Arabic" w:hint="cs"/>
                <w:bCs/>
                <w:kern w:val="22"/>
                <w:sz w:val="18"/>
                <w:szCs w:val="22"/>
                <w:rtl/>
              </w:rPr>
              <w:t>ألف-3 تتيح الأطراف معلومات كاملة عن تنفيذ البروتوكول في الوقت المناسب</w:t>
            </w:r>
          </w:p>
        </w:tc>
        <w:tc>
          <w:tcPr>
            <w:tcW w:w="2661" w:type="dxa"/>
            <w:tcBorders>
              <w:top w:val="single" w:sz="4" w:space="0" w:color="auto"/>
            </w:tcBorders>
            <w:shd w:val="clear" w:color="auto" w:fill="FFFFFF" w:themeFill="background1"/>
          </w:tcPr>
          <w:p w14:paraId="68EE84BE"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ألف-3-1 تقدم الأطراف تقارير وطنية كاملة قبل الموعد النهائي المحدد؛</w:t>
            </w:r>
          </w:p>
        </w:tc>
        <w:tc>
          <w:tcPr>
            <w:tcW w:w="3099" w:type="dxa"/>
            <w:tcBorders>
              <w:top w:val="single" w:sz="4" w:space="0" w:color="auto"/>
            </w:tcBorders>
            <w:shd w:val="clear" w:color="auto" w:fill="FFFFFF" w:themeFill="background1"/>
          </w:tcPr>
          <w:p w14:paraId="68EE84BF"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 نسبة الأطراف التي قدمت تقارير وطنية كاملة قبل الموعد النهائي المحدد؛</w:t>
            </w:r>
          </w:p>
          <w:p w14:paraId="68EE84C0"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(ب) نسبة الأطراف المؤهلة التي حصلت على تمويل من مرفق البيئة العالمية لإعداد تقاريرها الوطنية في الوقت المناسب.</w:t>
            </w:r>
          </w:p>
        </w:tc>
        <w:tc>
          <w:tcPr>
            <w:tcW w:w="2520" w:type="dxa"/>
            <w:tcBorders>
              <w:top w:val="single" w:sz="4" w:space="0" w:color="auto"/>
            </w:tcBorders>
            <w:shd w:val="clear" w:color="auto" w:fill="FFFFFF" w:themeFill="background1"/>
          </w:tcPr>
          <w:p w14:paraId="68EE84C1"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من شأن المعلومات الدقيقة ومناسبة التوقيت عن تنفيذ البروتوكول أن تمكّن مؤتمر الأطراف العامل كاجتماع للأطراف في البروتوكول من تحديد الأولويات والمجالات التي تحتاج إلى الدعم</w:t>
            </w:r>
          </w:p>
        </w:tc>
      </w:tr>
      <w:tr w:rsidR="004F15C9" w:rsidRPr="00271E8B" w14:paraId="68EE84C9" w14:textId="77777777" w:rsidTr="00445A0E">
        <w:trPr>
          <w:jc w:val="center"/>
        </w:trPr>
        <w:tc>
          <w:tcPr>
            <w:tcW w:w="1992" w:type="dxa"/>
            <w:shd w:val="clear" w:color="auto" w:fill="FFFFFF" w:themeFill="background1"/>
          </w:tcPr>
          <w:p w14:paraId="68EE84C3" w14:textId="77777777" w:rsidR="004F15C9" w:rsidRPr="00271E8B" w:rsidRDefault="004F15C9" w:rsidP="00FD634E">
            <w:pPr>
              <w:bidi/>
              <w:spacing w:before="60" w:after="60" w:line="216" w:lineRule="auto"/>
              <w:rPr>
                <w:rFonts w:eastAsia="MS Mincho" w:cs="Simplified Arabic"/>
                <w:bCs/>
                <w:kern w:val="22"/>
                <w:sz w:val="18"/>
                <w:szCs w:val="22"/>
              </w:rPr>
            </w:pPr>
            <w:r w:rsidRPr="00271E8B">
              <w:rPr>
                <w:rFonts w:eastAsia="MS Mincho" w:cs="Simplified Arabic" w:hint="cs"/>
                <w:bCs/>
                <w:kern w:val="22"/>
                <w:sz w:val="18"/>
                <w:szCs w:val="22"/>
                <w:rtl/>
              </w:rPr>
              <w:t>ألف-4 تمتثل الأطراف لمتطلبات البروتوكول</w:t>
            </w:r>
          </w:p>
        </w:tc>
        <w:tc>
          <w:tcPr>
            <w:tcW w:w="2661" w:type="dxa"/>
            <w:shd w:val="clear" w:color="auto" w:fill="FFFFFF" w:themeFill="background1"/>
          </w:tcPr>
          <w:p w14:paraId="68EE84C4"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ألف-4-1 تمتثل الأطراف لالتزاماتها بموجب البروتوكول؛</w:t>
            </w:r>
          </w:p>
          <w:p w14:paraId="68EE84C5" w14:textId="77777777" w:rsidR="004F15C9" w:rsidRPr="00271E8B" w:rsidRDefault="004F15C9" w:rsidP="00FD634E">
            <w:pPr>
              <w:bidi/>
              <w:spacing w:before="60" w:after="60" w:line="216" w:lineRule="auto"/>
              <w:rPr>
                <w:rFonts w:eastAsia="MS Mincho" w:cs="Simplified Arabic"/>
                <w:b/>
                <w:bCs/>
                <w:kern w:val="22"/>
                <w:sz w:val="18"/>
                <w:szCs w:val="22"/>
              </w:rPr>
            </w:pPr>
            <w:r w:rsidRPr="00271E8B">
              <w:rPr>
                <w:rFonts w:eastAsia="MS Mincho" w:cs="Simplified Arabic" w:hint="cs"/>
                <w:kern w:val="22"/>
                <w:sz w:val="18"/>
                <w:szCs w:val="22"/>
                <w:rtl/>
              </w:rPr>
              <w:t>ألف-4-2 تحل الأطراف قضايا عدم الامتثال التي حددتها لجنة الامتثال.</w:t>
            </w:r>
          </w:p>
        </w:tc>
        <w:tc>
          <w:tcPr>
            <w:tcW w:w="3099" w:type="dxa"/>
            <w:shd w:val="clear" w:color="auto" w:fill="FFFFFF" w:themeFill="background1"/>
          </w:tcPr>
          <w:p w14:paraId="68EE84C6" w14:textId="77777777" w:rsidR="004F15C9" w:rsidRPr="00271E8B" w:rsidRDefault="004F15C9" w:rsidP="00FD634E">
            <w:pPr>
              <w:bidi/>
              <w:spacing w:before="60" w:after="60" w:line="216" w:lineRule="auto"/>
              <w:rPr>
                <w:rFonts w:eastAsia="MS Mincho" w:cs="Simplified Arabic"/>
                <w:b/>
                <w:kern w:val="22"/>
                <w:sz w:val="18"/>
                <w:szCs w:val="22"/>
                <w:rtl/>
              </w:rPr>
            </w:pPr>
            <w:r w:rsidRPr="00271E8B">
              <w:rPr>
                <w:rFonts w:eastAsia="MS Mincho" w:cs="Simplified Arabic" w:hint="cs"/>
                <w:b/>
                <w:kern w:val="22"/>
                <w:sz w:val="18"/>
                <w:szCs w:val="22"/>
                <w:rtl/>
              </w:rPr>
              <w:t>(أ) نسبة الأطراف التي تمتثل لالتزاماتها بموجب البروتوكول؛</w:t>
            </w:r>
          </w:p>
          <w:p w14:paraId="68EE84C7" w14:textId="77777777" w:rsidR="004F15C9" w:rsidRPr="00271E8B" w:rsidRDefault="004F15C9" w:rsidP="00FD634E">
            <w:pPr>
              <w:bidi/>
              <w:spacing w:before="60" w:after="60" w:line="216" w:lineRule="auto"/>
              <w:rPr>
                <w:rFonts w:eastAsia="MS Mincho" w:cs="Simplified Arabic"/>
                <w:b/>
                <w:bCs/>
                <w:kern w:val="22"/>
                <w:sz w:val="18"/>
                <w:szCs w:val="22"/>
              </w:rPr>
            </w:pPr>
            <w:r w:rsidRPr="00271E8B">
              <w:rPr>
                <w:rFonts w:eastAsia="MS Mincho" w:cs="Simplified Arabic" w:hint="cs"/>
                <w:b/>
                <w:kern w:val="22"/>
                <w:sz w:val="18"/>
                <w:szCs w:val="22"/>
                <w:rtl/>
              </w:rPr>
              <w:t>(ب) نسبة الأطراف التي حلت قضايا عدم الامتثال التي حددتها لجنة الامتثال.</w:t>
            </w:r>
            <w:r w:rsidRPr="00271E8B">
              <w:rPr>
                <w:rFonts w:eastAsia="MS Mincho" w:cs="Simplified Arabic"/>
                <w:bCs/>
                <w:kern w:val="22"/>
                <w:sz w:val="18"/>
                <w:szCs w:val="22"/>
              </w:rPr>
              <w:t xml:space="preserve"> </w:t>
            </w:r>
          </w:p>
        </w:tc>
        <w:tc>
          <w:tcPr>
            <w:tcW w:w="2520" w:type="dxa"/>
            <w:shd w:val="clear" w:color="auto" w:fill="FFFFFF" w:themeFill="background1"/>
          </w:tcPr>
          <w:p w14:paraId="68EE84C8" w14:textId="77777777" w:rsidR="004F15C9" w:rsidRPr="00271E8B" w:rsidRDefault="004F15C9" w:rsidP="00FD634E">
            <w:pPr>
              <w:bidi/>
              <w:spacing w:before="60" w:after="60" w:line="216" w:lineRule="auto"/>
              <w:rPr>
                <w:rFonts w:eastAsia="MS Mincho" w:cs="Simplified Arabic"/>
                <w:b/>
                <w:bCs/>
                <w:kern w:val="22"/>
                <w:sz w:val="18"/>
                <w:szCs w:val="22"/>
              </w:rPr>
            </w:pPr>
            <w:r w:rsidRPr="00271E8B">
              <w:rPr>
                <w:rFonts w:eastAsia="MS Mincho" w:cs="Simplified Arabic" w:hint="cs"/>
                <w:kern w:val="22"/>
                <w:sz w:val="18"/>
                <w:szCs w:val="22"/>
                <w:rtl/>
              </w:rPr>
              <w:t>من شأن آلية الامتثال الفعال أن تيسر تنفيذ البروتوكول</w:t>
            </w:r>
          </w:p>
        </w:tc>
      </w:tr>
      <w:tr w:rsidR="004F15C9" w:rsidRPr="00271E8B" w14:paraId="68EE84D2" w14:textId="77777777" w:rsidTr="00445A0E">
        <w:trPr>
          <w:trHeight w:val="1322"/>
          <w:jc w:val="center"/>
        </w:trPr>
        <w:tc>
          <w:tcPr>
            <w:tcW w:w="1992" w:type="dxa"/>
            <w:shd w:val="clear" w:color="auto" w:fill="FFFFFF" w:themeFill="background1"/>
          </w:tcPr>
          <w:p w14:paraId="68EE84CA" w14:textId="77777777" w:rsidR="004F15C9" w:rsidRPr="00271E8B" w:rsidRDefault="004F15C9" w:rsidP="00FD634E">
            <w:pPr>
              <w:bidi/>
              <w:spacing w:line="216" w:lineRule="auto"/>
              <w:rPr>
                <w:rFonts w:eastAsia="MS Mincho" w:cs="Simplified Arabic"/>
                <w:bCs/>
                <w:kern w:val="22"/>
                <w:sz w:val="18"/>
                <w:szCs w:val="22"/>
              </w:rPr>
            </w:pPr>
            <w:bookmarkStart w:id="20" w:name="_Hlk25332189"/>
            <w:r w:rsidRPr="00271E8B">
              <w:rPr>
                <w:rFonts w:eastAsia="MS Mincho" w:cs="Simplified Arabic" w:hint="cs"/>
                <w:bCs/>
                <w:kern w:val="22"/>
                <w:sz w:val="18"/>
                <w:szCs w:val="22"/>
                <w:rtl/>
              </w:rPr>
              <w:t xml:space="preserve">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w:t>
            </w:r>
            <w:r w:rsidRPr="00271E8B">
              <w:rPr>
                <w:rFonts w:eastAsia="MS Mincho" w:cs="Simplified Arabic" w:hint="cs"/>
                <w:bCs/>
                <w:kern w:val="22"/>
                <w:sz w:val="18"/>
                <w:szCs w:val="22"/>
                <w:rtl/>
              </w:rPr>
              <w:lastRenderedPageBreak/>
              <w:t>البيولوجي واستخدامه المستدام، مع أخذ في الاعتبار أيضا المخاطر للصحة البشرية</w:t>
            </w:r>
          </w:p>
        </w:tc>
        <w:tc>
          <w:tcPr>
            <w:tcW w:w="2661" w:type="dxa"/>
            <w:shd w:val="clear" w:color="auto" w:fill="FFFFFF" w:themeFill="background1"/>
          </w:tcPr>
          <w:p w14:paraId="68EE84CB"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lastRenderedPageBreak/>
              <w:t>ألف-5-1 تطبق الأطراف إجراءات سليمة وملائمة علميا لتقييم المخاطر وإدارة المخاطر فيما يتعلق بالكائنات الحية المحورة، وفقا للمرفق الثالث للبروتوكول؛</w:t>
            </w:r>
          </w:p>
          <w:p w14:paraId="68EE84CC"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 xml:space="preserve">ألف-5-2 تعد الأطراف (حسب الاقتضاء) مواد مرجعية ملائمة </w:t>
            </w:r>
            <w:r w:rsidRPr="00271E8B">
              <w:rPr>
                <w:rFonts w:eastAsia="MS Mincho" w:cs="Simplified Arabic" w:hint="cs"/>
                <w:kern w:val="22"/>
                <w:sz w:val="18"/>
                <w:szCs w:val="22"/>
                <w:rtl/>
              </w:rPr>
              <w:lastRenderedPageBreak/>
              <w:t>وتصل إليها وتستخدمها لإجراء تقييمات سليمة علميا</w:t>
            </w:r>
            <w:r>
              <w:rPr>
                <w:rFonts w:eastAsia="MS Mincho" w:cs="Simplified Arabic" w:hint="cs"/>
                <w:kern w:val="22"/>
                <w:sz w:val="18"/>
                <w:szCs w:val="22"/>
                <w:rtl/>
              </w:rPr>
              <w:t xml:space="preserve"> لل</w:t>
            </w:r>
            <w:r w:rsidRPr="00271E8B">
              <w:rPr>
                <w:rFonts w:eastAsia="MS Mincho" w:cs="Simplified Arabic" w:hint="cs"/>
                <w:kern w:val="22"/>
                <w:sz w:val="18"/>
                <w:szCs w:val="22"/>
                <w:rtl/>
              </w:rPr>
              <w:t xml:space="preserve">مخاطر وإدارة </w:t>
            </w:r>
            <w:r>
              <w:rPr>
                <w:rFonts w:eastAsia="MS Mincho" w:cs="Simplified Arabic" w:hint="cs"/>
                <w:kern w:val="22"/>
                <w:sz w:val="18"/>
                <w:szCs w:val="22"/>
                <w:rtl/>
              </w:rPr>
              <w:t>تلك ال</w:t>
            </w:r>
            <w:r w:rsidRPr="00271E8B">
              <w:rPr>
                <w:rFonts w:eastAsia="MS Mincho" w:cs="Simplified Arabic" w:hint="cs"/>
                <w:kern w:val="22"/>
                <w:sz w:val="18"/>
                <w:szCs w:val="22"/>
                <w:rtl/>
              </w:rPr>
              <w:t>مخاطر.</w:t>
            </w:r>
          </w:p>
        </w:tc>
        <w:tc>
          <w:tcPr>
            <w:tcW w:w="3099" w:type="dxa"/>
            <w:shd w:val="clear" w:color="auto" w:fill="FFFFFF" w:themeFill="background1"/>
          </w:tcPr>
          <w:p w14:paraId="68EE84CD"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lastRenderedPageBreak/>
              <w:t>(أ) نسبة الأطراف التي تقوم بإجراء تقييم المخاطر من أجل صنع القرارات المتعلقة بالكائنات الحية المحورة عند الاقتضاء بموجب البروتوكول؛</w:t>
            </w:r>
          </w:p>
          <w:p w14:paraId="68EE84CE" w14:textId="77777777" w:rsidR="004F15C9" w:rsidRPr="00271E8B"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(ب) نسبة الأطراف التي لديها إمكانية الوصول إلى مواد مرجعية لتقييم المخاطر وإدارة المخاطر وتستخدمها؛</w:t>
            </w:r>
          </w:p>
          <w:p w14:paraId="68EE84CF" w14:textId="77777777" w:rsidR="004F15C9" w:rsidRPr="00271E8B"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 xml:space="preserve">(ج) نسبة الأطراف التي تجري تقييمات </w:t>
            </w:r>
            <w:r w:rsidRPr="00271E8B">
              <w:rPr>
                <w:rFonts w:eastAsia="MS Mincho" w:cs="Simplified Arabic" w:hint="cs"/>
                <w:kern w:val="22"/>
                <w:sz w:val="18"/>
                <w:szCs w:val="22"/>
                <w:rtl/>
              </w:rPr>
              <w:lastRenderedPageBreak/>
              <w:t xml:space="preserve">للمخاطر، </w:t>
            </w:r>
            <w:r>
              <w:rPr>
                <w:rFonts w:eastAsia="MS Mincho" w:cs="Simplified Arabic" w:hint="cs"/>
                <w:kern w:val="22"/>
                <w:sz w:val="18"/>
                <w:szCs w:val="22"/>
                <w:rtl/>
              </w:rPr>
              <w:t>مع مراعاة</w:t>
            </w:r>
            <w:r w:rsidRPr="00271E8B">
              <w:rPr>
                <w:rFonts w:eastAsia="MS Mincho" w:cs="Simplified Arabic" w:hint="cs"/>
                <w:kern w:val="22"/>
                <w:sz w:val="18"/>
                <w:szCs w:val="22"/>
                <w:rtl/>
              </w:rPr>
              <w:t xml:space="preserve"> الأدلة العلمية المتاحة الأخرى، المشار إليها في المادة 15؛</w:t>
            </w:r>
          </w:p>
          <w:p w14:paraId="68EE84D0"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 xml:space="preserve">(د) </w:t>
            </w:r>
            <w:r w:rsidRPr="00271E8B">
              <w:rPr>
                <w:rFonts w:eastAsia="MS Mincho" w:cs="Simplified Arabic"/>
                <w:kern w:val="22"/>
                <w:sz w:val="18"/>
                <w:szCs w:val="22"/>
                <w:rtl/>
              </w:rPr>
              <w:t xml:space="preserve">نسبة الأطراف التي لديها تدابير قائمة لتحديد الكائنات الحية المحورة أو سمات معينة قد يكون لها آثار ضارة على حفظ </w:t>
            </w:r>
            <w:r w:rsidRPr="00271E8B">
              <w:rPr>
                <w:rFonts w:eastAsia="MS Mincho" w:cs="Simplified Arabic" w:hint="cs"/>
                <w:kern w:val="22"/>
                <w:sz w:val="18"/>
                <w:szCs w:val="22"/>
                <w:rtl/>
              </w:rPr>
              <w:t>ا</w:t>
            </w:r>
            <w:r w:rsidRPr="00271E8B">
              <w:rPr>
                <w:rFonts w:eastAsia="MS Mincho" w:cs="Simplified Arabic"/>
                <w:kern w:val="22"/>
                <w:sz w:val="18"/>
                <w:szCs w:val="22"/>
                <w:rtl/>
              </w:rPr>
              <w:t xml:space="preserve">لتنوع البيولوجي </w:t>
            </w:r>
            <w:r w:rsidRPr="00271E8B">
              <w:rPr>
                <w:rFonts w:eastAsia="MS Mincho" w:cs="Simplified Arabic" w:hint="cs"/>
                <w:kern w:val="22"/>
                <w:sz w:val="18"/>
                <w:szCs w:val="22"/>
                <w:rtl/>
              </w:rPr>
              <w:t xml:space="preserve">واستخدامه </w:t>
            </w:r>
            <w:r w:rsidRPr="00271E8B">
              <w:rPr>
                <w:rFonts w:eastAsia="MS Mincho" w:cs="Simplified Arabic"/>
                <w:kern w:val="22"/>
                <w:sz w:val="18"/>
                <w:szCs w:val="22"/>
                <w:rtl/>
              </w:rPr>
              <w:t>المستدام</w:t>
            </w:r>
            <w:r w:rsidRPr="00271E8B">
              <w:rPr>
                <w:rFonts w:eastAsia="MS Mincho" w:cs="Simplified Arabic" w:hint="cs"/>
                <w:kern w:val="22"/>
                <w:sz w:val="18"/>
                <w:szCs w:val="22"/>
                <w:rtl/>
              </w:rPr>
              <w:t xml:space="preserve"> واعتمدت</w:t>
            </w:r>
            <w:r w:rsidRPr="00271E8B">
              <w:rPr>
                <w:rFonts w:eastAsia="MS Mincho" w:cs="Simplified Arabic"/>
                <w:kern w:val="22"/>
                <w:sz w:val="18"/>
                <w:szCs w:val="22"/>
                <w:rtl/>
              </w:rPr>
              <w:t xml:space="preserve"> تدابير لتخفيف المخاطر</w:t>
            </w:r>
            <w:r w:rsidRPr="00271E8B">
              <w:rPr>
                <w:rFonts w:eastAsia="MS Mincho" w:cs="Simplified Arabic" w:hint="cs"/>
                <w:kern w:val="22"/>
                <w:sz w:val="18"/>
                <w:szCs w:val="22"/>
                <w:rtl/>
              </w:rPr>
              <w:t>.</w:t>
            </w:r>
          </w:p>
        </w:tc>
        <w:tc>
          <w:tcPr>
            <w:tcW w:w="2520" w:type="dxa"/>
            <w:shd w:val="clear" w:color="auto" w:fill="FFFFFF" w:themeFill="background1"/>
          </w:tcPr>
          <w:p w14:paraId="68EE84D1"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lastRenderedPageBreak/>
              <w:t>تقوم الأطراف بتحديد وتقييم مخاطر الكائنات الحية المحورة على التنوع البيولوجي وتديرها وتتحكم فيها بشكل مناسب، مع مراعاة المخاطر على صحة الإنسان</w:t>
            </w:r>
          </w:p>
        </w:tc>
      </w:tr>
      <w:bookmarkEnd w:id="20"/>
      <w:tr w:rsidR="004F15C9" w:rsidRPr="00271E8B" w14:paraId="68EE84D7" w14:textId="77777777" w:rsidTr="00445A0E">
        <w:trPr>
          <w:jc w:val="center"/>
        </w:trPr>
        <w:tc>
          <w:tcPr>
            <w:tcW w:w="1992" w:type="dxa"/>
            <w:shd w:val="clear" w:color="auto" w:fill="FFFFFF" w:themeFill="background1"/>
          </w:tcPr>
          <w:p w14:paraId="68EE84D3" w14:textId="77777777" w:rsidR="00F67449" w:rsidRPr="00271E8B" w:rsidRDefault="004F15C9" w:rsidP="00FD634E">
            <w:pPr>
              <w:bidi/>
              <w:spacing w:line="216" w:lineRule="auto"/>
              <w:rPr>
                <w:rFonts w:eastAsia="MS Mincho" w:cs="Simplified Arabic"/>
                <w:bCs/>
                <w:kern w:val="22"/>
                <w:sz w:val="18"/>
                <w:szCs w:val="22"/>
              </w:rPr>
            </w:pPr>
            <w:r w:rsidRPr="00271E8B">
              <w:rPr>
                <w:rFonts w:eastAsia="MS Mincho" w:cs="Simplified Arabic" w:hint="cs"/>
                <w:bCs/>
                <w:kern w:val="22"/>
                <w:sz w:val="18"/>
                <w:szCs w:val="22"/>
                <w:rtl/>
              </w:rPr>
              <w:t>ألف-6 تمنع الأطراف النقل غير القانوني وغير المقصود عبر الحدود للكائنات الحية المحورة وتتصدى له</w:t>
            </w:r>
          </w:p>
        </w:tc>
        <w:tc>
          <w:tcPr>
            <w:tcW w:w="2661" w:type="dxa"/>
            <w:shd w:val="clear" w:color="auto" w:fill="FFFFFF" w:themeFill="background1"/>
          </w:tcPr>
          <w:p w14:paraId="68EE84D4"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ألف-6-1 تعتمد الأطراف تدابير مناسبة لمنع النقل غير القانوني وغير المقصود عبر الحدود للكائنات الحية المحورة والتصدي له.</w:t>
            </w:r>
          </w:p>
        </w:tc>
        <w:tc>
          <w:tcPr>
            <w:tcW w:w="3099" w:type="dxa"/>
            <w:shd w:val="clear" w:color="auto" w:fill="FFFFFF" w:themeFill="background1"/>
          </w:tcPr>
          <w:p w14:paraId="68EE84D5"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 نسبة الأطراف التي لديها تدابير قائمة لمنع النقل غير القانوني وغير المقصود عبر الحدود للكائنات الحية المحورة والتصدي له.</w:t>
            </w:r>
          </w:p>
        </w:tc>
        <w:tc>
          <w:tcPr>
            <w:tcW w:w="2520" w:type="dxa"/>
            <w:shd w:val="clear" w:color="auto" w:fill="FFFFFF" w:themeFill="background1"/>
          </w:tcPr>
          <w:p w14:paraId="68EE84D6"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منع النقل غير القانوني وغير المقصود عبر الحدود للكائنات الحية المحورة أو تقليله إلى أدنى حد</w:t>
            </w:r>
          </w:p>
        </w:tc>
      </w:tr>
      <w:tr w:rsidR="004F15C9" w:rsidRPr="00271E8B" w14:paraId="68EE84E0" w14:textId="77777777" w:rsidTr="00445A0E">
        <w:trPr>
          <w:jc w:val="center"/>
        </w:trPr>
        <w:tc>
          <w:tcPr>
            <w:tcW w:w="1992" w:type="dxa"/>
            <w:shd w:val="clear" w:color="auto" w:fill="FFFFFF" w:themeFill="background1"/>
          </w:tcPr>
          <w:p w14:paraId="68EE84D8" w14:textId="77777777" w:rsidR="004F15C9" w:rsidRPr="00271E8B" w:rsidRDefault="004F15C9" w:rsidP="00FD634E">
            <w:pPr>
              <w:bidi/>
              <w:spacing w:line="216" w:lineRule="auto"/>
              <w:rPr>
                <w:rFonts w:eastAsia="MS Mincho" w:cs="Simplified Arabic"/>
                <w:bCs/>
                <w:kern w:val="22"/>
                <w:sz w:val="18"/>
                <w:szCs w:val="22"/>
              </w:rPr>
            </w:pPr>
            <w:r w:rsidRPr="00271E8B">
              <w:rPr>
                <w:rFonts w:eastAsia="MS Mincho" w:cs="Simplified Arabic" w:hint="cs"/>
                <w:bCs/>
                <w:kern w:val="22"/>
                <w:sz w:val="18"/>
                <w:szCs w:val="22"/>
                <w:rtl/>
              </w:rPr>
              <w:t>ألف-7 تمتلك الأطراف تدابير قائمة للوفاء بمتطلبات المادة 18 من البروتوكول بشأن مناولة الكائنات الحية المحورة ونقلها وتعبئتها وتحديد هويتها</w:t>
            </w:r>
          </w:p>
        </w:tc>
        <w:tc>
          <w:tcPr>
            <w:tcW w:w="2661" w:type="dxa"/>
            <w:shd w:val="clear" w:color="auto" w:fill="FFFFFF" w:themeFill="background1"/>
          </w:tcPr>
          <w:p w14:paraId="68EE84D9"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ألف-7-1 تعتمد الأطراف التدابير اللازمة لاشتراط مناولة الكائنات الحية المحورة الخاضعة للنقل عبر الحدود وتعبئتها ونقلها في ظروف آمنة، مع مراعاة القواعد والمعايير الدولية ذات الصلة، حسب الاقتضاء؛</w:t>
            </w:r>
          </w:p>
          <w:p w14:paraId="68EE84DA"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ألف-7-2 تمتلك الأطراف تدابير للوفاء بمتطلبات التوثيق الخاصة بالكائنات الحية المحورة المراد استخدامها مباشرة كأغذية أو كأعلاف أو للتجهيز، والكائنات الحية المحورة الموجهة للاستخدام المعزول، والكائنات الحية المحورة المراد إدخالها عن عمد في البيئة والكائنات الحية المحورة الأخرى.</w:t>
            </w:r>
          </w:p>
        </w:tc>
        <w:tc>
          <w:tcPr>
            <w:tcW w:w="3099" w:type="dxa"/>
            <w:shd w:val="clear" w:color="auto" w:fill="FFFFFF" w:themeFill="background1"/>
          </w:tcPr>
          <w:p w14:paraId="68EE84DB"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 نسبة الأطراف التي اتخذت التدابير اللازمة لاشتراط مناولة الكائنات الحية المحورة الخاضعة للنقل عبر الحدود وتعبئتها ونقلها في ظروف آمنة، مع مراعاة القواعد والمعايير الدولية ذات الصلة، حسب الاقتضاء؛</w:t>
            </w:r>
          </w:p>
          <w:p w14:paraId="68EE84DC"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(ب) نسبة الأطراف التي وضعت متطلبات التوثيق الخاصة بالكائنات الحية المحورة المراد استخدامها مباشرة كأغذية أو كأعلاف أو للتجهيز؛</w:t>
            </w:r>
          </w:p>
          <w:p w14:paraId="68EE84DD" w14:textId="77777777" w:rsidR="004F15C9" w:rsidRPr="00271E8B"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(ج) نسبة الأطراف التي وضعت متطلبات التوثيق الخاصة بالكائنات الحية المحورة الموجهة للاستخدام المعزول؛</w:t>
            </w:r>
          </w:p>
          <w:p w14:paraId="68EE84DE"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(د) نسبة الأطراف التي وضعت متطلبات التوثيق الخاصة بالكائنات الحية المحورة المراد إدخالها عن عمد في البيئة والكائنات الحية المحورة الأخرى.</w:t>
            </w:r>
          </w:p>
        </w:tc>
        <w:tc>
          <w:tcPr>
            <w:tcW w:w="2520" w:type="dxa"/>
            <w:shd w:val="clear" w:color="auto" w:fill="FFFFFF" w:themeFill="background1"/>
          </w:tcPr>
          <w:p w14:paraId="68EE84DF"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من خلال مناولة الكائنات الحية المحورة ونقلها وتعبئتها وتحديد هويتها بشكل مناسب، يتسنى للأطراف أن تدير بأمان النقل المقصود عبر الحدود للكائنات الحية المحورة</w:t>
            </w:r>
          </w:p>
        </w:tc>
      </w:tr>
      <w:tr w:rsidR="004F15C9" w:rsidRPr="00271E8B" w14:paraId="68EE84EA" w14:textId="77777777" w:rsidTr="00445A0E">
        <w:trPr>
          <w:jc w:val="center"/>
        </w:trPr>
        <w:tc>
          <w:tcPr>
            <w:tcW w:w="1992" w:type="dxa"/>
            <w:shd w:val="clear" w:color="auto" w:fill="FFFFFF" w:themeFill="background1"/>
          </w:tcPr>
          <w:p w14:paraId="68EE84E1" w14:textId="77777777" w:rsidR="004F15C9" w:rsidRPr="00271E8B" w:rsidRDefault="004F15C9" w:rsidP="00FD634E">
            <w:pPr>
              <w:bidi/>
              <w:spacing w:line="216" w:lineRule="auto"/>
              <w:rPr>
                <w:rFonts w:eastAsia="MS Mincho" w:cs="Simplified Arabic"/>
                <w:bCs/>
                <w:kern w:val="22"/>
                <w:sz w:val="18"/>
                <w:szCs w:val="22"/>
              </w:rPr>
            </w:pPr>
            <w:r w:rsidRPr="00271E8B">
              <w:rPr>
                <w:rFonts w:eastAsia="MS Mincho" w:cs="Simplified Arabic" w:hint="cs"/>
                <w:bCs/>
                <w:kern w:val="22"/>
                <w:sz w:val="18"/>
                <w:szCs w:val="22"/>
                <w:rtl/>
              </w:rPr>
              <w:t>ألف-8 تكون الأطراف قادرة على الكشف عن الكائنات الحية المحورة وتحديد هويتها</w:t>
            </w:r>
          </w:p>
        </w:tc>
        <w:tc>
          <w:tcPr>
            <w:tcW w:w="2661" w:type="dxa"/>
            <w:shd w:val="clear" w:color="auto" w:fill="FFFFFF" w:themeFill="background1"/>
          </w:tcPr>
          <w:p w14:paraId="68EE84E2"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ألف-8-1 تمتلك الأطراف القدرة على الوصول إلى البنية الأساسية التقنية والخبرات التقنية اللازمة للكشف عن الكائنات الحية المحورة وتحديد هويتها؛</w:t>
            </w:r>
          </w:p>
          <w:p w14:paraId="68EE84E3"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 xml:space="preserve">ألف-8-2 تكون للأطراف إمكانية الوصول إلى المواد المرجعية المناسبة واستخدامها للكشف عن </w:t>
            </w:r>
            <w:r w:rsidRPr="00271E8B">
              <w:rPr>
                <w:rFonts w:eastAsia="MS Mincho" w:cs="Simplified Arabic" w:hint="cs"/>
                <w:kern w:val="22"/>
                <w:sz w:val="18"/>
                <w:szCs w:val="22"/>
                <w:rtl/>
              </w:rPr>
              <w:lastRenderedPageBreak/>
              <w:t>الكائنات الحية المحورة وتحديد هويتها؛</w:t>
            </w:r>
          </w:p>
          <w:p w14:paraId="68EE84E4"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ألف-8-3 تمتلك الأطراف القدرة على الوصول إلى المعلومات اللازمة واستخدامها للكشف عن الكائنات الحية المحورة وتحديد هويتها، بما في ذلك طرق الكشف والمواد المرجعية المعتمدة.</w:t>
            </w:r>
          </w:p>
        </w:tc>
        <w:tc>
          <w:tcPr>
            <w:tcW w:w="3099" w:type="dxa"/>
            <w:shd w:val="clear" w:color="auto" w:fill="FFFFFF" w:themeFill="background1"/>
          </w:tcPr>
          <w:p w14:paraId="68EE84E5"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lastRenderedPageBreak/>
              <w:t>(أ) نسبة الكائنات الحية المحورة في غرفة تبادل معلومات السلامة الأحيائية التي تتوافر لها طرق الكشف؛</w:t>
            </w:r>
          </w:p>
          <w:p w14:paraId="68EE84E6"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(ب) نسبة الأطراف التي لديها إمكانية الوصول إلى المواد المرجعية وطرق الكشف واستخدامها للكشف عن الكائنات الحية المحورة وتحديد هويتها؛</w:t>
            </w:r>
          </w:p>
          <w:p w14:paraId="68EE84E7"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 xml:space="preserve">(ج) نسبة الأطراف التي لديها إمكانية </w:t>
            </w:r>
            <w:r w:rsidRPr="00271E8B">
              <w:rPr>
                <w:rFonts w:eastAsia="MS Mincho" w:cs="Simplified Arabic" w:hint="cs"/>
                <w:kern w:val="22"/>
                <w:sz w:val="18"/>
                <w:szCs w:val="22"/>
                <w:rtl/>
              </w:rPr>
              <w:lastRenderedPageBreak/>
              <w:t>الوصول إلى المواد المرجعية المعتمدة اللازمة واستخدامها للكشف عن الكائنات الحية المحورة وتحديد هويتها؛</w:t>
            </w:r>
          </w:p>
          <w:p w14:paraId="68EE84E8"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(د) نسبة الأطراف التي لديها إمكانية الوصول إلى البنية الأساسية التقنية اللازمة للكشف عن الكائنات الحية المحورة وتحديد هويتها.</w:t>
            </w:r>
          </w:p>
        </w:tc>
        <w:tc>
          <w:tcPr>
            <w:tcW w:w="2520" w:type="dxa"/>
            <w:shd w:val="clear" w:color="auto" w:fill="FFFFFF" w:themeFill="background1"/>
          </w:tcPr>
          <w:p w14:paraId="68EE84E9"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lastRenderedPageBreak/>
              <w:t>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والتعبئة وتحديد الهوية، وفقا للبروتوكول</w:t>
            </w:r>
          </w:p>
        </w:tc>
      </w:tr>
      <w:tr w:rsidR="004F15C9" w:rsidRPr="00271E8B" w14:paraId="68EE84F4" w14:textId="77777777" w:rsidTr="00445A0E">
        <w:trPr>
          <w:trHeight w:val="752"/>
          <w:jc w:val="center"/>
        </w:trPr>
        <w:tc>
          <w:tcPr>
            <w:tcW w:w="1992" w:type="dxa"/>
            <w:shd w:val="clear" w:color="auto" w:fill="FFFFFF" w:themeFill="background1"/>
          </w:tcPr>
          <w:p w14:paraId="68EE84EB" w14:textId="77777777" w:rsidR="004F15C9" w:rsidRPr="00271E8B" w:rsidRDefault="004F15C9" w:rsidP="00FD634E">
            <w:pPr>
              <w:bidi/>
              <w:spacing w:line="216" w:lineRule="auto"/>
              <w:rPr>
                <w:rFonts w:eastAsia="MS Mincho" w:cs="Simplified Arabic"/>
                <w:bCs/>
                <w:kern w:val="22"/>
                <w:sz w:val="18"/>
                <w:szCs w:val="22"/>
                <w:rtl/>
                <w:lang w:bidi="ar-EG"/>
              </w:rPr>
            </w:pPr>
            <w:r w:rsidRPr="00271E8B">
              <w:rPr>
                <w:rFonts w:eastAsia="MS Mincho" w:cs="Simplified Arabic" w:hint="cs"/>
                <w:bCs/>
                <w:kern w:val="22"/>
                <w:sz w:val="18"/>
                <w:szCs w:val="22"/>
                <w:rtl/>
                <w:lang w:bidi="ar-EG"/>
              </w:rPr>
              <w:t>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w:t>
            </w:r>
          </w:p>
        </w:tc>
        <w:tc>
          <w:tcPr>
            <w:tcW w:w="2661" w:type="dxa"/>
            <w:shd w:val="clear" w:color="auto" w:fill="FFFFFF" w:themeFill="background1"/>
          </w:tcPr>
          <w:p w14:paraId="68EE84EC"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ألف-9-1 تراعي الأطراف، التي تختار القيام ذلك، الاعتبارات الاجتماعية والاقتصادية عند اتخاذ القرارات وفقا للمادة 26؛</w:t>
            </w:r>
          </w:p>
          <w:p w14:paraId="68EE84ED"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ألف-9-2 تكون لدى الأطراف التي تختار أن تراعي الاعتبارات الاجتماعية والاقتصادية وفقا للمادة 26 إمكانية الوصول إلى المواد المرجعية والقدرة على استخدامها؛</w:t>
            </w:r>
          </w:p>
          <w:p w14:paraId="68EE84EE" w14:textId="77777777" w:rsidR="004F15C9" w:rsidRPr="00271E8B" w:rsidRDefault="004F15C9" w:rsidP="00FD634E">
            <w:pPr>
              <w:bidi/>
              <w:spacing w:after="60" w:line="216" w:lineRule="auto"/>
              <w:rPr>
                <w:rFonts w:eastAsia="MS Mincho" w:cs="Simplified Arabic"/>
                <w:kern w:val="22"/>
                <w:sz w:val="18"/>
                <w:szCs w:val="22"/>
              </w:rPr>
            </w:pPr>
            <w:r w:rsidRPr="00271E8B">
              <w:rPr>
                <w:rFonts w:eastAsia="MS Mincho" w:cs="Simplified Arabic" w:hint="cs"/>
                <w:kern w:val="22"/>
                <w:sz w:val="18"/>
                <w:szCs w:val="22"/>
                <w:rtl/>
              </w:rPr>
              <w:t xml:space="preserve">ألف-9-3 </w:t>
            </w:r>
            <w:r w:rsidRPr="00271E8B">
              <w:rPr>
                <w:rFonts w:eastAsia="MS Mincho" w:cs="Simplified Arabic"/>
                <w:kern w:val="22"/>
                <w:sz w:val="18"/>
                <w:szCs w:val="22"/>
                <w:rtl/>
              </w:rPr>
              <w:t>تتعاون الأطراف التي تختار أن تفعل ذلك في البح</w:t>
            </w:r>
            <w:r>
              <w:rPr>
                <w:rFonts w:eastAsia="MS Mincho" w:cs="Simplified Arabic" w:hint="cs"/>
                <w:kern w:val="22"/>
                <w:sz w:val="18"/>
                <w:szCs w:val="22"/>
                <w:rtl/>
              </w:rPr>
              <w:t>و</w:t>
            </w:r>
            <w:r w:rsidRPr="00271E8B">
              <w:rPr>
                <w:rFonts w:eastAsia="MS Mincho" w:cs="Simplified Arabic"/>
                <w:kern w:val="22"/>
                <w:sz w:val="18"/>
                <w:szCs w:val="22"/>
                <w:rtl/>
              </w:rPr>
              <w:t xml:space="preserve">ث وتبادل المعلومات بشأن أي آثار اجتماعية </w:t>
            </w:r>
            <w:r>
              <w:rPr>
                <w:rFonts w:eastAsia="MS Mincho" w:cs="Simplified Arabic" w:hint="cs"/>
                <w:kern w:val="22"/>
                <w:sz w:val="18"/>
                <w:szCs w:val="22"/>
                <w:rtl/>
              </w:rPr>
              <w:t>و</w:t>
            </w:r>
            <w:r w:rsidRPr="00271E8B">
              <w:rPr>
                <w:rFonts w:eastAsia="MS Mincho" w:cs="Simplified Arabic"/>
                <w:kern w:val="22"/>
                <w:sz w:val="18"/>
                <w:szCs w:val="22"/>
                <w:rtl/>
              </w:rPr>
              <w:t xml:space="preserve">اقتصادية للكائنات الحية المحورة على حفظ </w:t>
            </w:r>
            <w:r>
              <w:rPr>
                <w:rFonts w:eastAsia="MS Mincho" w:cs="Simplified Arabic" w:hint="cs"/>
                <w:kern w:val="22"/>
                <w:sz w:val="18"/>
                <w:szCs w:val="22"/>
                <w:rtl/>
              </w:rPr>
              <w:t>ا</w:t>
            </w:r>
            <w:r w:rsidRPr="00271E8B">
              <w:rPr>
                <w:rFonts w:eastAsia="MS Mincho" w:cs="Simplified Arabic"/>
                <w:kern w:val="22"/>
                <w:sz w:val="18"/>
                <w:szCs w:val="22"/>
                <w:rtl/>
              </w:rPr>
              <w:t>لتنوع البيولوجي واستخدام</w:t>
            </w:r>
            <w:r>
              <w:rPr>
                <w:rFonts w:eastAsia="MS Mincho" w:cs="Simplified Arabic" w:hint="cs"/>
                <w:kern w:val="22"/>
                <w:sz w:val="18"/>
                <w:szCs w:val="22"/>
                <w:rtl/>
              </w:rPr>
              <w:t>ه</w:t>
            </w:r>
            <w:r w:rsidRPr="00271E8B">
              <w:rPr>
                <w:rFonts w:eastAsia="MS Mincho" w:cs="Simplified Arabic"/>
                <w:kern w:val="22"/>
                <w:sz w:val="18"/>
                <w:szCs w:val="22"/>
                <w:rtl/>
              </w:rPr>
              <w:t xml:space="preserve"> المستدام، و</w:t>
            </w:r>
            <w:r>
              <w:rPr>
                <w:rFonts w:eastAsia="MS Mincho" w:cs="Simplified Arabic" w:hint="cs"/>
                <w:kern w:val="22"/>
                <w:sz w:val="18"/>
                <w:szCs w:val="22"/>
                <w:rtl/>
              </w:rPr>
              <w:t>لا سيما</w:t>
            </w:r>
            <w:r w:rsidRPr="00271E8B">
              <w:rPr>
                <w:rFonts w:eastAsia="MS Mincho" w:cs="Simplified Arabic"/>
                <w:kern w:val="22"/>
                <w:sz w:val="18"/>
                <w:szCs w:val="22"/>
                <w:rtl/>
              </w:rPr>
              <w:t xml:space="preserve"> على الشعوب الأصلية والمجتمعات المحلية، وفقا للمادة 26 من البروتوكول.</w:t>
            </w:r>
          </w:p>
        </w:tc>
        <w:tc>
          <w:tcPr>
            <w:tcW w:w="3099" w:type="dxa"/>
            <w:shd w:val="clear" w:color="auto" w:fill="FFFFFF" w:themeFill="background1"/>
          </w:tcPr>
          <w:p w14:paraId="68EE84EF"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 نسبة الأطراف التي تراعي الاعتبارات الاجتماعية والاقتصادية عند اتخاذ القرارات وفقا للمادة 26 من البروتوكول؛</w:t>
            </w:r>
          </w:p>
          <w:p w14:paraId="68EE84F0"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 xml:space="preserve">(ب) </w:t>
            </w:r>
            <w:r>
              <w:rPr>
                <w:rFonts w:eastAsia="MS Mincho" w:cs="Simplified Arabic" w:hint="cs"/>
                <w:kern w:val="22"/>
                <w:sz w:val="18"/>
                <w:szCs w:val="22"/>
                <w:rtl/>
              </w:rPr>
              <w:t>نسبة</w:t>
            </w:r>
            <w:r w:rsidRPr="00271E8B">
              <w:rPr>
                <w:rFonts w:eastAsia="MS Mincho" w:cs="Simplified Arabic" w:hint="cs"/>
                <w:kern w:val="22"/>
                <w:sz w:val="18"/>
                <w:szCs w:val="22"/>
                <w:rtl/>
              </w:rPr>
              <w:t xml:space="preserve"> الأطراف التي</w:t>
            </w:r>
            <w:r>
              <w:rPr>
                <w:rFonts w:eastAsia="MS Mincho" w:cs="Simplified Arabic" w:hint="cs"/>
                <w:kern w:val="22"/>
                <w:sz w:val="18"/>
                <w:szCs w:val="22"/>
                <w:rtl/>
              </w:rPr>
              <w:t xml:space="preserve"> تصل إلى الموارد المرجعية وتستخدمها</w:t>
            </w:r>
            <w:r w:rsidRPr="00271E8B">
              <w:rPr>
                <w:rFonts w:eastAsia="MS Mincho" w:cs="Simplified Arabic" w:hint="cs"/>
                <w:kern w:val="22"/>
                <w:sz w:val="18"/>
                <w:szCs w:val="22"/>
                <w:rtl/>
              </w:rPr>
              <w:t xml:space="preserve"> </w:t>
            </w:r>
            <w:r>
              <w:rPr>
                <w:rFonts w:eastAsia="MS Mincho" w:cs="Simplified Arabic" w:hint="cs"/>
                <w:kern w:val="22"/>
                <w:sz w:val="18"/>
                <w:szCs w:val="22"/>
                <w:rtl/>
              </w:rPr>
              <w:t>مع مراعاة</w:t>
            </w:r>
            <w:r w:rsidRPr="00271E8B">
              <w:rPr>
                <w:rFonts w:eastAsia="MS Mincho" w:cs="Simplified Arabic" w:hint="cs"/>
                <w:kern w:val="22"/>
                <w:sz w:val="18"/>
                <w:szCs w:val="22"/>
                <w:rtl/>
              </w:rPr>
              <w:t xml:space="preserve"> الاعتبارات الاجتماعية والاقتصادية؛</w:t>
            </w:r>
          </w:p>
          <w:p w14:paraId="68EE84F1"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 xml:space="preserve">(ج) نسبة الأطراف التي تتعاون في البحوث وتبادل المعلومات عن أي آثار اجتماعية واقتصادية للكائنات الحية المحورة على حفظ التنوع البيولوجي واستخدامه </w:t>
            </w:r>
            <w:r w:rsidRPr="00271E8B">
              <w:rPr>
                <w:rFonts w:eastAsia="MS Mincho" w:cs="Simplified Arabic"/>
                <w:kern w:val="22"/>
                <w:sz w:val="18"/>
                <w:szCs w:val="22"/>
                <w:rtl/>
              </w:rPr>
              <w:t>المستدام، و</w:t>
            </w:r>
            <w:r>
              <w:rPr>
                <w:rFonts w:eastAsia="MS Mincho" w:cs="Simplified Arabic" w:hint="cs"/>
                <w:kern w:val="22"/>
                <w:sz w:val="18"/>
                <w:szCs w:val="22"/>
                <w:rtl/>
              </w:rPr>
              <w:t>لا سيما</w:t>
            </w:r>
            <w:r w:rsidRPr="00271E8B">
              <w:rPr>
                <w:rFonts w:eastAsia="MS Mincho" w:cs="Simplified Arabic"/>
                <w:kern w:val="22"/>
                <w:sz w:val="18"/>
                <w:szCs w:val="22"/>
                <w:rtl/>
              </w:rPr>
              <w:t xml:space="preserve"> على الشعوب الأصلية والمجتمعات المحلية، وفقا للمادة 26 من البروتوكول</w:t>
            </w:r>
            <w:r w:rsidRPr="00271E8B">
              <w:rPr>
                <w:rFonts w:eastAsia="MS Mincho" w:cs="Simplified Arabic" w:hint="cs"/>
                <w:kern w:val="22"/>
                <w:sz w:val="18"/>
                <w:szCs w:val="22"/>
                <w:rtl/>
              </w:rPr>
              <w:t>.</w:t>
            </w:r>
          </w:p>
        </w:tc>
        <w:tc>
          <w:tcPr>
            <w:tcW w:w="2520" w:type="dxa"/>
            <w:shd w:val="clear" w:color="auto" w:fill="FFFFFF" w:themeFill="background1"/>
          </w:tcPr>
          <w:p w14:paraId="68EE84F2" w14:textId="77777777" w:rsidR="004F15C9" w:rsidRPr="00271E8B" w:rsidRDefault="004F15C9" w:rsidP="00FD634E">
            <w:pPr>
              <w:bidi/>
              <w:spacing w:before="60" w:after="60" w:line="216" w:lineRule="auto"/>
              <w:rPr>
                <w:rFonts w:eastAsia="MS Mincho" w:cs="Simplified Arabic"/>
                <w:kern w:val="22"/>
                <w:sz w:val="18"/>
                <w:szCs w:val="22"/>
              </w:rPr>
            </w:pPr>
            <w:r>
              <w:rPr>
                <w:rFonts w:eastAsia="MS Mincho" w:cs="Simplified Arabic" w:hint="cs"/>
                <w:kern w:val="22"/>
                <w:sz w:val="18"/>
                <w:szCs w:val="22"/>
                <w:rtl/>
              </w:rPr>
              <w:t xml:space="preserve">تراعي </w:t>
            </w:r>
            <w:r w:rsidRPr="00C04AB3">
              <w:rPr>
                <w:rFonts w:eastAsia="MS Mincho" w:cs="Simplified Arabic"/>
                <w:kern w:val="22"/>
                <w:sz w:val="18"/>
                <w:szCs w:val="22"/>
                <w:rtl/>
              </w:rPr>
              <w:t xml:space="preserve">الأطراف التي تختار القيام بذلك الاعتبارات الاجتماعية والاقتصادية في صنع القرار بشأن </w:t>
            </w:r>
            <w:r>
              <w:rPr>
                <w:rFonts w:eastAsia="MS Mincho" w:cs="Simplified Arabic" w:hint="cs"/>
                <w:kern w:val="22"/>
                <w:sz w:val="18"/>
                <w:szCs w:val="22"/>
                <w:rtl/>
              </w:rPr>
              <w:t>ال</w:t>
            </w:r>
            <w:r w:rsidRPr="00C04AB3">
              <w:rPr>
                <w:rFonts w:eastAsia="MS Mincho" w:cs="Simplified Arabic"/>
                <w:kern w:val="22"/>
                <w:sz w:val="18"/>
                <w:szCs w:val="22"/>
                <w:rtl/>
              </w:rPr>
              <w:t xml:space="preserve">واردات </w:t>
            </w:r>
            <w:r>
              <w:rPr>
                <w:rFonts w:eastAsia="MS Mincho" w:cs="Simplified Arabic" w:hint="cs"/>
                <w:kern w:val="22"/>
                <w:sz w:val="18"/>
                <w:szCs w:val="22"/>
                <w:rtl/>
              </w:rPr>
              <w:t xml:space="preserve">من </w:t>
            </w:r>
            <w:r w:rsidRPr="00C04AB3">
              <w:rPr>
                <w:rFonts w:eastAsia="MS Mincho" w:cs="Simplified Arabic"/>
                <w:kern w:val="22"/>
                <w:sz w:val="18"/>
                <w:szCs w:val="22"/>
                <w:rtl/>
              </w:rPr>
              <w:t>الكائنات الحية المحورة و</w:t>
            </w:r>
            <w:r>
              <w:rPr>
                <w:rFonts w:eastAsia="MS Mincho" w:cs="Simplified Arabic" w:hint="cs"/>
                <w:kern w:val="22"/>
                <w:sz w:val="18"/>
                <w:szCs w:val="22"/>
                <w:rtl/>
              </w:rPr>
              <w:t>ت</w:t>
            </w:r>
            <w:r w:rsidRPr="00C04AB3">
              <w:rPr>
                <w:rFonts w:eastAsia="MS Mincho" w:cs="Simplified Arabic"/>
                <w:kern w:val="22"/>
                <w:sz w:val="18"/>
                <w:szCs w:val="22"/>
                <w:rtl/>
              </w:rPr>
              <w:t>تعاون في البح</w:t>
            </w:r>
            <w:r>
              <w:rPr>
                <w:rFonts w:eastAsia="MS Mincho" w:cs="Simplified Arabic" w:hint="cs"/>
                <w:kern w:val="22"/>
                <w:sz w:val="18"/>
                <w:szCs w:val="22"/>
                <w:rtl/>
              </w:rPr>
              <w:t>و</w:t>
            </w:r>
            <w:r w:rsidRPr="00C04AB3">
              <w:rPr>
                <w:rFonts w:eastAsia="MS Mincho" w:cs="Simplified Arabic"/>
                <w:kern w:val="22"/>
                <w:sz w:val="18"/>
                <w:szCs w:val="22"/>
                <w:rtl/>
              </w:rPr>
              <w:t>ث وتبادل المعلومات وفقا للمادة 26</w:t>
            </w:r>
            <w:r w:rsidRPr="00271E8B">
              <w:rPr>
                <w:rFonts w:eastAsia="MS Mincho" w:cs="Simplified Arabic" w:hint="cs"/>
                <w:kern w:val="22"/>
                <w:sz w:val="18"/>
                <w:szCs w:val="22"/>
                <w:rtl/>
              </w:rPr>
              <w:t>.</w:t>
            </w:r>
          </w:p>
          <w:p w14:paraId="68EE84F3" w14:textId="77777777" w:rsidR="004F15C9" w:rsidRPr="00271E8B" w:rsidRDefault="004F15C9" w:rsidP="00FD634E">
            <w:pPr>
              <w:bidi/>
              <w:spacing w:line="216" w:lineRule="auto"/>
              <w:rPr>
                <w:rFonts w:eastAsia="MS Mincho" w:cs="Simplified Arabic"/>
                <w:kern w:val="22"/>
                <w:sz w:val="18"/>
                <w:szCs w:val="22"/>
              </w:rPr>
            </w:pPr>
          </w:p>
        </w:tc>
      </w:tr>
      <w:tr w:rsidR="004F15C9" w:rsidRPr="00271E8B" w14:paraId="68EE84FD" w14:textId="77777777" w:rsidTr="00445A0E">
        <w:trPr>
          <w:jc w:val="center"/>
        </w:trPr>
        <w:tc>
          <w:tcPr>
            <w:tcW w:w="1992" w:type="dxa"/>
            <w:shd w:val="clear" w:color="auto" w:fill="FFFFFF" w:themeFill="background1"/>
          </w:tcPr>
          <w:p w14:paraId="68EE84F5" w14:textId="77777777" w:rsidR="004F15C9" w:rsidRPr="00271E8B" w:rsidRDefault="004F15C9" w:rsidP="00FD634E">
            <w:pPr>
              <w:bidi/>
              <w:spacing w:line="216" w:lineRule="auto"/>
              <w:rPr>
                <w:rFonts w:eastAsia="MS Mincho" w:cs="Simplified Arabic"/>
                <w:bCs/>
                <w:kern w:val="22"/>
                <w:sz w:val="18"/>
                <w:szCs w:val="22"/>
              </w:rPr>
            </w:pPr>
            <w:r w:rsidRPr="00271E8B">
              <w:rPr>
                <w:rFonts w:eastAsia="MS Mincho" w:cs="Simplified Arabic" w:hint="cs"/>
                <w:bCs/>
                <w:kern w:val="22"/>
                <w:sz w:val="18"/>
                <w:szCs w:val="22"/>
                <w:rtl/>
              </w:rPr>
              <w:t xml:space="preserve">ألف-10 تصبح الأطراف في بروتوكول قرطاجنة أطرافا في بروتوكول </w:t>
            </w:r>
            <w:proofErr w:type="spellStart"/>
            <w:r w:rsidRPr="00271E8B">
              <w:rPr>
                <w:rFonts w:eastAsia="MS Mincho" w:cs="Simplified Arabic" w:hint="cs"/>
                <w:bCs/>
                <w:kern w:val="22"/>
                <w:sz w:val="18"/>
                <w:szCs w:val="22"/>
                <w:rtl/>
              </w:rPr>
              <w:t>ناغويا</w:t>
            </w:r>
            <w:proofErr w:type="spellEnd"/>
            <w:r w:rsidRPr="00271E8B">
              <w:rPr>
                <w:rFonts w:eastAsia="MS Mincho" w:cs="Simplified Arabic" w:hint="cs"/>
                <w:bCs/>
                <w:kern w:val="22"/>
                <w:sz w:val="18"/>
                <w:szCs w:val="22"/>
                <w:rtl/>
              </w:rPr>
              <w:t>-كوالالمبور التكميلي بشأن المسؤولية والجبر التعويضي وأن تكون لديها تدابير للوفاء بالتزاماتها بموجب البروتوكول التكميلي</w:t>
            </w:r>
          </w:p>
        </w:tc>
        <w:tc>
          <w:tcPr>
            <w:tcW w:w="2661" w:type="dxa"/>
            <w:shd w:val="clear" w:color="auto" w:fill="FFFFFF" w:themeFill="background1"/>
          </w:tcPr>
          <w:p w14:paraId="68EE84F6"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ألف-10-1 زيادة عدد الأطراف في البروتوكول التكميلي؛</w:t>
            </w:r>
          </w:p>
          <w:p w14:paraId="68EE84F7"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ألف-10-2 تقوم الأطراف في البروتوكول التكميلي باعتماد وتنفيذ تدابير مناسبة لإنفاذ أحكام البروتوكول التكميلي؛</w:t>
            </w:r>
          </w:p>
          <w:p w14:paraId="68EE84F8"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ألف-10-3 تقدم الأطراف في البروتوكول التكميلي تقارير عن تنفيذ البروتوكول التكميلي.</w:t>
            </w:r>
          </w:p>
        </w:tc>
        <w:tc>
          <w:tcPr>
            <w:tcW w:w="3099" w:type="dxa"/>
            <w:shd w:val="clear" w:color="auto" w:fill="FFFFFF" w:themeFill="background1"/>
          </w:tcPr>
          <w:p w14:paraId="68EE84F9"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(أ) نسبة الأطراف في بروتوكول قرطاجنة التي أصبحت أطرافا في البروتوكول التكميلي؛</w:t>
            </w:r>
          </w:p>
          <w:p w14:paraId="68EE84FA"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(ب) نسبة الأطراف في البروتوكول التكميلي التي لديها التدابير اللازمة لتنفيذ أحكام البروتوكول التكميلي؛</w:t>
            </w:r>
          </w:p>
          <w:p w14:paraId="68EE84FB" w14:textId="77777777" w:rsidR="004F15C9" w:rsidRPr="00FD634E"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(ج) نسبة الأطراف في البروتوكول التكميلي التي تقدم تقارير عن تنفيذ البروتوكول التكميلي.</w:t>
            </w:r>
          </w:p>
        </w:tc>
        <w:tc>
          <w:tcPr>
            <w:tcW w:w="2520" w:type="dxa"/>
            <w:shd w:val="clear" w:color="auto" w:fill="FFFFFF" w:themeFill="background1"/>
          </w:tcPr>
          <w:p w14:paraId="68EE84FC" w14:textId="77777777" w:rsidR="004F15C9" w:rsidRPr="00FD634E" w:rsidRDefault="004F15C9" w:rsidP="00FD634E">
            <w:pPr>
              <w:bidi/>
              <w:spacing w:before="60" w:after="60" w:line="216" w:lineRule="auto"/>
              <w:rPr>
                <w:rFonts w:eastAsia="MS Mincho" w:cs="Simplified Arabic"/>
                <w:kern w:val="22"/>
                <w:sz w:val="18"/>
                <w:szCs w:val="22"/>
                <w:rtl/>
                <w:lang w:bidi="ar-EG"/>
              </w:rPr>
            </w:pPr>
            <w:r w:rsidRPr="00271E8B">
              <w:rPr>
                <w:rFonts w:eastAsia="MS Mincho" w:cs="Simplified Arabic" w:hint="cs"/>
                <w:kern w:val="22"/>
                <w:sz w:val="18"/>
                <w:szCs w:val="22"/>
                <w:rtl/>
              </w:rPr>
              <w:t xml:space="preserve">من شأن زيادة عدد التصديقات على بروتوكول </w:t>
            </w:r>
            <w:proofErr w:type="spellStart"/>
            <w:r w:rsidRPr="00271E8B">
              <w:rPr>
                <w:rFonts w:eastAsia="MS Mincho" w:cs="Simplified Arabic" w:hint="cs"/>
                <w:kern w:val="22"/>
                <w:sz w:val="18"/>
                <w:szCs w:val="22"/>
                <w:rtl/>
              </w:rPr>
              <w:t>ناغويا</w:t>
            </w:r>
            <w:proofErr w:type="spellEnd"/>
            <w:r w:rsidRPr="00271E8B">
              <w:rPr>
                <w:rFonts w:eastAsia="MS Mincho" w:cs="Simplified Arabic" w:hint="cs"/>
                <w:kern w:val="22"/>
                <w:sz w:val="18"/>
                <w:szCs w:val="22"/>
                <w:rtl/>
              </w:rPr>
              <w:t xml:space="preserve">-كوالالمبور التكميلي بشأن المسؤولية والجبر التعويضي أن يحرز تقدما في إعداد قواعد وإجراءات وطنية بشأن المسؤولية والجبر التعويضي عن الأضرار الناجمة عن الكائنات الحية المحورة الناشئة أثناء نقلها عبر الحدود </w:t>
            </w:r>
          </w:p>
        </w:tc>
      </w:tr>
      <w:tr w:rsidR="004F15C9" w:rsidRPr="00271E8B" w14:paraId="68EE84FF" w14:textId="77777777" w:rsidTr="00445A0E">
        <w:trPr>
          <w:trHeight w:val="426"/>
          <w:jc w:val="center"/>
        </w:trPr>
        <w:tc>
          <w:tcPr>
            <w:tcW w:w="10272" w:type="dxa"/>
            <w:gridSpan w:val="4"/>
            <w:shd w:val="clear" w:color="auto" w:fill="FFFFFF" w:themeFill="background1"/>
          </w:tcPr>
          <w:p w14:paraId="68EE84FE" w14:textId="77777777" w:rsidR="004F15C9" w:rsidRPr="00271E8B" w:rsidRDefault="004F15C9" w:rsidP="00FD634E">
            <w:pPr>
              <w:bidi/>
              <w:spacing w:line="216" w:lineRule="auto"/>
              <w:jc w:val="center"/>
              <w:rPr>
                <w:rFonts w:eastAsia="MS Mincho" w:cs="Simplified Arabic"/>
                <w:kern w:val="22"/>
                <w:sz w:val="18"/>
                <w:szCs w:val="22"/>
              </w:rPr>
            </w:pPr>
            <w:r w:rsidRPr="00271E8B">
              <w:rPr>
                <w:rFonts w:eastAsia="MS Mincho" w:cs="Simplified Arabic" w:hint="cs"/>
                <w:b/>
                <w:bCs/>
                <w:kern w:val="22"/>
                <w:szCs w:val="22"/>
                <w:rtl/>
              </w:rPr>
              <w:lastRenderedPageBreak/>
              <w:t>باء- البيئة التمكينية</w:t>
            </w:r>
          </w:p>
        </w:tc>
      </w:tr>
      <w:tr w:rsidR="004F15C9" w:rsidRPr="00271E8B" w14:paraId="68EE850A" w14:textId="77777777" w:rsidTr="00445A0E">
        <w:trPr>
          <w:jc w:val="center"/>
        </w:trPr>
        <w:tc>
          <w:tcPr>
            <w:tcW w:w="1992" w:type="dxa"/>
            <w:shd w:val="clear" w:color="auto" w:fill="FFFFFF" w:themeFill="background1"/>
          </w:tcPr>
          <w:p w14:paraId="68EE8500" w14:textId="77777777" w:rsidR="004F15C9" w:rsidRPr="00271E8B" w:rsidRDefault="004F15C9" w:rsidP="00FD634E">
            <w:pPr>
              <w:bidi/>
              <w:spacing w:line="216" w:lineRule="auto"/>
              <w:rPr>
                <w:rFonts w:eastAsia="MS Mincho" w:cs="Simplified Arabic"/>
                <w:bCs/>
                <w:kern w:val="22"/>
                <w:sz w:val="18"/>
                <w:szCs w:val="22"/>
              </w:rPr>
            </w:pPr>
            <w:r w:rsidRPr="00271E8B">
              <w:rPr>
                <w:rFonts w:eastAsia="MS Mincho" w:cs="Simplified Arabic" w:hint="cs"/>
                <w:bCs/>
                <w:kern w:val="22"/>
                <w:sz w:val="18"/>
                <w:szCs w:val="22"/>
                <w:rtl/>
              </w:rPr>
              <w:t>باء-1 تشارك الأطراف في أنشطة بناء القدرات</w:t>
            </w:r>
          </w:p>
        </w:tc>
        <w:tc>
          <w:tcPr>
            <w:tcW w:w="2661" w:type="dxa"/>
            <w:shd w:val="clear" w:color="auto" w:fill="FFFFFF" w:themeFill="background1"/>
          </w:tcPr>
          <w:p w14:paraId="68EE8501"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باء-1-1 تقوم الأطراف بتحديد احتياجاتها فيما يتعلق ببناء القدرات ومنح الأولوية لها؛</w:t>
            </w:r>
          </w:p>
          <w:p w14:paraId="68EE8502"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باء-1-2 تضطلع الأطراف بأنشطة بناء القدرات، على النحو المبين في خطة عمل بناء القدرات</w:t>
            </w:r>
            <w:r>
              <w:rPr>
                <w:rFonts w:eastAsia="MS Mincho" w:cs="Simplified Arabic" w:hint="cs"/>
                <w:kern w:val="22"/>
                <w:sz w:val="18"/>
                <w:szCs w:val="22"/>
                <w:rtl/>
              </w:rPr>
              <w:t xml:space="preserve"> لبروتوكول قرطاجنة للسلامة الأحيائية</w:t>
            </w:r>
            <w:r w:rsidRPr="00271E8B">
              <w:rPr>
                <w:rFonts w:eastAsia="MS Mincho" w:cs="Simplified Arabic" w:hint="cs"/>
                <w:kern w:val="22"/>
                <w:sz w:val="18"/>
                <w:szCs w:val="22"/>
                <w:rtl/>
              </w:rPr>
              <w:t>؛</w:t>
            </w:r>
          </w:p>
          <w:p w14:paraId="68EE8503"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باء-1-3 تستخدم الأطراف مواد بناء القدرات، بما في ذلك الموارد عبر الإنترنت؛</w:t>
            </w:r>
          </w:p>
          <w:p w14:paraId="68EE8504"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باء-1-4 تتعاون الأطراف لتعزيز القدرات من أجل تنفيذ البروتوكول.</w:t>
            </w:r>
          </w:p>
        </w:tc>
        <w:tc>
          <w:tcPr>
            <w:tcW w:w="3099" w:type="dxa"/>
            <w:shd w:val="clear" w:color="auto" w:fill="FFFFFF" w:themeFill="background1"/>
          </w:tcPr>
          <w:p w14:paraId="68EE8505" w14:textId="77777777" w:rsidR="004F15C9" w:rsidRPr="00271E8B" w:rsidRDefault="004F15C9" w:rsidP="00FD634E">
            <w:pPr>
              <w:bidi/>
              <w:spacing w:before="60" w:after="60" w:line="216" w:lineRule="auto"/>
              <w:rPr>
                <w:rFonts w:cs="Simplified Arabic"/>
                <w:kern w:val="22"/>
                <w:sz w:val="18"/>
                <w:szCs w:val="22"/>
              </w:rPr>
            </w:pPr>
            <w:r w:rsidRPr="00271E8B">
              <w:rPr>
                <w:rFonts w:cs="Simplified Arabic" w:hint="cs"/>
                <w:kern w:val="22"/>
                <w:sz w:val="18"/>
                <w:szCs w:val="22"/>
                <w:rtl/>
              </w:rPr>
              <w:t>(أ) نسبة الأطراف التي حددت احتياجاتها فيما يتعلق ببناء القدرات ومنحت</w:t>
            </w:r>
            <w:r>
              <w:rPr>
                <w:rFonts w:cs="Simplified Arabic" w:hint="cs"/>
                <w:kern w:val="22"/>
                <w:sz w:val="18"/>
                <w:szCs w:val="22"/>
                <w:rtl/>
              </w:rPr>
              <w:t xml:space="preserve">ها </w:t>
            </w:r>
            <w:r w:rsidRPr="00271E8B">
              <w:rPr>
                <w:rFonts w:cs="Simplified Arabic" w:hint="cs"/>
                <w:kern w:val="22"/>
                <w:sz w:val="18"/>
                <w:szCs w:val="22"/>
                <w:rtl/>
              </w:rPr>
              <w:t>الأولوية؛</w:t>
            </w:r>
          </w:p>
          <w:p w14:paraId="68EE8506" w14:textId="77777777" w:rsidR="004F15C9" w:rsidRPr="00271E8B" w:rsidRDefault="004F15C9" w:rsidP="00FD634E">
            <w:pPr>
              <w:bidi/>
              <w:spacing w:before="60" w:after="60" w:line="216" w:lineRule="auto"/>
              <w:rPr>
                <w:rFonts w:cs="Simplified Arabic"/>
                <w:kern w:val="22"/>
                <w:sz w:val="18"/>
                <w:szCs w:val="22"/>
                <w:rtl/>
              </w:rPr>
            </w:pPr>
            <w:r w:rsidRPr="00271E8B">
              <w:rPr>
                <w:rFonts w:cs="Simplified Arabic" w:hint="cs"/>
                <w:kern w:val="22"/>
                <w:sz w:val="18"/>
                <w:szCs w:val="22"/>
                <w:rtl/>
              </w:rPr>
              <w:t>(ب) نسبة الأطراف التي تضطلع بأنشطة بناء القدرات؛</w:t>
            </w:r>
          </w:p>
          <w:p w14:paraId="68EE8507" w14:textId="77777777" w:rsidR="004F15C9" w:rsidRPr="00271E8B" w:rsidRDefault="004F15C9" w:rsidP="00FD634E">
            <w:pPr>
              <w:bidi/>
              <w:spacing w:before="60" w:after="60" w:line="216" w:lineRule="auto"/>
              <w:rPr>
                <w:rFonts w:cs="Simplified Arabic"/>
                <w:kern w:val="22"/>
                <w:sz w:val="18"/>
                <w:szCs w:val="22"/>
                <w:rtl/>
              </w:rPr>
            </w:pPr>
            <w:r w:rsidRPr="00271E8B">
              <w:rPr>
                <w:rFonts w:cs="Simplified Arabic" w:hint="cs"/>
                <w:kern w:val="22"/>
                <w:sz w:val="18"/>
                <w:szCs w:val="22"/>
                <w:rtl/>
              </w:rPr>
              <w:t>(ج) نسبة الأطراف التي لديها احتياجات تتعلق ببناء القدرات وتستخدم مواد بناء القدرات، بما في ذلك الموارد عبر الإنترنت؛</w:t>
            </w:r>
          </w:p>
          <w:p w14:paraId="68EE8508"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cs="Simplified Arabic" w:hint="cs"/>
                <w:kern w:val="22"/>
                <w:sz w:val="18"/>
                <w:szCs w:val="22"/>
                <w:rtl/>
              </w:rPr>
              <w:t>(د) نسبة الأطراف التي تتعاون لتعزيز القدرات من أجل تنفيذ البروتوكول.</w:t>
            </w:r>
          </w:p>
        </w:tc>
        <w:tc>
          <w:tcPr>
            <w:tcW w:w="2520" w:type="dxa"/>
            <w:shd w:val="clear" w:color="auto" w:fill="FFFFFF" w:themeFill="background1"/>
          </w:tcPr>
          <w:p w14:paraId="68EE8509"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تمتلك الأطراف القدرات اللازمة لتنفيذ البروتوكول</w:t>
            </w:r>
          </w:p>
        </w:tc>
      </w:tr>
      <w:tr w:rsidR="004F15C9" w:rsidRPr="00271E8B" w14:paraId="68EE8514" w14:textId="77777777" w:rsidTr="00445A0E">
        <w:trPr>
          <w:jc w:val="center"/>
        </w:trPr>
        <w:tc>
          <w:tcPr>
            <w:tcW w:w="1992" w:type="dxa"/>
            <w:shd w:val="clear" w:color="auto" w:fill="FFFFFF" w:themeFill="background1"/>
          </w:tcPr>
          <w:p w14:paraId="68EE850B" w14:textId="77777777" w:rsidR="004F15C9" w:rsidRPr="00271E8B" w:rsidRDefault="004F15C9" w:rsidP="00FD634E">
            <w:pPr>
              <w:bidi/>
              <w:spacing w:line="216" w:lineRule="auto"/>
              <w:rPr>
                <w:rFonts w:eastAsia="MS Mincho" w:cs="Simplified Arabic"/>
                <w:bCs/>
                <w:kern w:val="22"/>
                <w:sz w:val="18"/>
                <w:szCs w:val="22"/>
              </w:rPr>
            </w:pPr>
            <w:r w:rsidRPr="00271E8B">
              <w:rPr>
                <w:rFonts w:eastAsia="MS Mincho" w:cs="Simplified Arabic" w:hint="cs"/>
                <w:bCs/>
                <w:kern w:val="22"/>
                <w:sz w:val="18"/>
                <w:szCs w:val="22"/>
                <w:rtl/>
              </w:rPr>
              <w:t>باء-2 تحشد الأطراف موارد كافية من جميع المصادر</w:t>
            </w:r>
            <w:r>
              <w:rPr>
                <w:rFonts w:eastAsia="MS Mincho" w:cs="Simplified Arabic" w:hint="cs"/>
                <w:bCs/>
                <w:kern w:val="22"/>
                <w:sz w:val="18"/>
                <w:szCs w:val="22"/>
                <w:rtl/>
              </w:rPr>
              <w:t xml:space="preserve"> </w:t>
            </w:r>
            <w:r w:rsidRPr="00271E8B">
              <w:rPr>
                <w:rFonts w:eastAsia="MS Mincho" w:cs="Simplified Arabic" w:hint="cs"/>
                <w:bCs/>
                <w:kern w:val="22"/>
                <w:sz w:val="18"/>
                <w:szCs w:val="22"/>
                <w:rtl/>
              </w:rPr>
              <w:t>لدعم تنفيذ البروتوكول وفقا للماردة 28 من البروتوكول</w:t>
            </w:r>
          </w:p>
        </w:tc>
        <w:tc>
          <w:tcPr>
            <w:tcW w:w="2661" w:type="dxa"/>
            <w:shd w:val="clear" w:color="auto" w:fill="FFFFFF" w:themeFill="background1"/>
          </w:tcPr>
          <w:p w14:paraId="68EE850C"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باء-2-1 تخصيص موارد كافية للسلامة الأحيائية من خلال الميزانيات الوطنية؛</w:t>
            </w:r>
          </w:p>
          <w:p w14:paraId="68EE850D" w14:textId="77777777" w:rsidR="004F15C9"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باء-2-2 تخصص الأطراف حصة من المخصصات الوطنية للتنوع البيولوجي لنظام التخصيص الشفاف للموارد التابع لمرفق البيئة العالمية من أجل أنشطة السلامة الأحيائية</w:t>
            </w:r>
            <w:r>
              <w:rPr>
                <w:rFonts w:eastAsia="MS Mincho" w:cs="Simplified Arabic" w:hint="cs"/>
                <w:kern w:val="22"/>
                <w:sz w:val="18"/>
                <w:szCs w:val="22"/>
                <w:rtl/>
              </w:rPr>
              <w:t>؛</w:t>
            </w:r>
          </w:p>
          <w:p w14:paraId="68EE850E" w14:textId="77777777" w:rsidR="004F15C9" w:rsidRPr="00271E8B" w:rsidRDefault="004F15C9" w:rsidP="00FD634E">
            <w:pPr>
              <w:bidi/>
              <w:spacing w:line="216" w:lineRule="auto"/>
              <w:rPr>
                <w:rFonts w:eastAsia="MS Mincho" w:cs="Simplified Arabic"/>
                <w:kern w:val="22"/>
                <w:sz w:val="18"/>
                <w:szCs w:val="22"/>
              </w:rPr>
            </w:pPr>
            <w:r>
              <w:rPr>
                <w:rFonts w:eastAsia="MS Mincho" w:cs="Simplified Arabic" w:hint="cs"/>
                <w:kern w:val="22"/>
                <w:sz w:val="18"/>
                <w:szCs w:val="22"/>
                <w:rtl/>
              </w:rPr>
              <w:t>باء-2-3- تحشد الأطراف موارد من مصادر أخرى.</w:t>
            </w:r>
          </w:p>
        </w:tc>
        <w:tc>
          <w:tcPr>
            <w:tcW w:w="3099" w:type="dxa"/>
            <w:shd w:val="clear" w:color="auto" w:fill="FFFFFF" w:themeFill="background1"/>
          </w:tcPr>
          <w:p w14:paraId="68EE850F"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(أ) نسبة الأطراف التي لديها موارد كافية للسلامة الأحيائية من الميزانيات الوطنية؛</w:t>
            </w:r>
          </w:p>
          <w:p w14:paraId="68EE8510" w14:textId="77777777" w:rsidR="004F15C9" w:rsidRPr="00271E8B"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(ب) نسبة الأطراف المؤهلة التي تستخدم مخصصات وطنية لنظام التخصيص الشفاف للموارد التابع لمرفق البيئة العالمية لأنشطة السلامة الأحيائية؛</w:t>
            </w:r>
          </w:p>
          <w:p w14:paraId="68EE8511"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(ج) نسبة الأطراف التي لديها القدرة على الوصول إلى موارد إضافية.</w:t>
            </w:r>
          </w:p>
        </w:tc>
        <w:tc>
          <w:tcPr>
            <w:tcW w:w="2520" w:type="dxa"/>
            <w:shd w:val="clear" w:color="auto" w:fill="FFFFFF" w:themeFill="background1"/>
          </w:tcPr>
          <w:p w14:paraId="68EE8512"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تمكّن الموارد الكافية من التنفيذ الكامل للبروتوكول</w:t>
            </w:r>
          </w:p>
          <w:p w14:paraId="68EE8513" w14:textId="77777777" w:rsidR="004F15C9" w:rsidRPr="00271E8B" w:rsidRDefault="004F15C9" w:rsidP="00FD634E">
            <w:pPr>
              <w:bidi/>
              <w:spacing w:line="216" w:lineRule="auto"/>
              <w:rPr>
                <w:rFonts w:eastAsia="MS Mincho" w:cs="Simplified Arabic"/>
                <w:kern w:val="22"/>
                <w:sz w:val="18"/>
                <w:szCs w:val="22"/>
              </w:rPr>
            </w:pPr>
          </w:p>
        </w:tc>
      </w:tr>
      <w:tr w:rsidR="004F15C9" w:rsidRPr="00271E8B" w14:paraId="68EE8522" w14:textId="77777777" w:rsidTr="00445A0E">
        <w:trPr>
          <w:trHeight w:val="842"/>
          <w:jc w:val="center"/>
        </w:trPr>
        <w:tc>
          <w:tcPr>
            <w:tcW w:w="1992" w:type="dxa"/>
            <w:shd w:val="clear" w:color="auto" w:fill="FFFFFF" w:themeFill="background1"/>
          </w:tcPr>
          <w:p w14:paraId="68EE8515" w14:textId="77777777" w:rsidR="004F15C9" w:rsidRPr="00271E8B" w:rsidRDefault="004F15C9" w:rsidP="00FD634E">
            <w:pPr>
              <w:bidi/>
              <w:spacing w:line="216" w:lineRule="auto"/>
              <w:rPr>
                <w:rFonts w:eastAsia="MS Mincho" w:cs="Simplified Arabic"/>
                <w:bCs/>
                <w:kern w:val="22"/>
                <w:sz w:val="18"/>
                <w:szCs w:val="22"/>
              </w:rPr>
            </w:pPr>
            <w:r w:rsidRPr="00271E8B">
              <w:rPr>
                <w:rFonts w:eastAsia="MS Mincho" w:cs="Simplified Arabic" w:hint="cs"/>
                <w:bCs/>
                <w:kern w:val="22"/>
                <w:sz w:val="18"/>
                <w:szCs w:val="22"/>
                <w:rtl/>
              </w:rPr>
              <w:t>باء-3 تقوم الأطراف بتعزيز وتيسير التوعية العامة والتثقيف والمشاركة فيما يتعلق بنقل الكائنات الحية المحورة ومناولتها واستخدامها بطريقة آمنة، وفقا للمادة 23 من البروتوكول</w:t>
            </w:r>
          </w:p>
        </w:tc>
        <w:tc>
          <w:tcPr>
            <w:tcW w:w="2661" w:type="dxa"/>
            <w:shd w:val="clear" w:color="auto" w:fill="FFFFFF" w:themeFill="background1"/>
          </w:tcPr>
          <w:p w14:paraId="68EE8516"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باء-3-1 تعد الأطراف آليات لتعزيز وتيسير التوعية العامة والتثقيف والمشاركة في مجال السلامة الأحيائية؛</w:t>
            </w:r>
          </w:p>
          <w:p w14:paraId="68EE8517" w14:textId="77777777" w:rsidR="004F15C9" w:rsidRPr="00271E8B"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باء-3-2 تمتلك الأطراف القدرة على الوصول إلى المواد المرجعية لتعزيز وتيسير التوعية العامة والتثقيف والمشاركة في مجال السلامة الأحيائية؛</w:t>
            </w:r>
          </w:p>
          <w:p w14:paraId="68EE8518"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 xml:space="preserve">باء-3-3 تتشاور الأطراف مع الجمهور في اتخاذ القرارات المتعلقة بالكائنات الحية المحورة، وفقا </w:t>
            </w:r>
            <w:r w:rsidRPr="00271E8B">
              <w:rPr>
                <w:rFonts w:eastAsia="MS Mincho" w:cs="Simplified Arabic" w:hint="cs"/>
                <w:kern w:val="22"/>
                <w:sz w:val="18"/>
                <w:szCs w:val="22"/>
                <w:rtl/>
              </w:rPr>
              <w:lastRenderedPageBreak/>
              <w:t>لقوانينها ولوائحها، وإتاحة نتائج القرارات للجمهور؛</w:t>
            </w:r>
          </w:p>
          <w:p w14:paraId="68EE8519"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باء-3-4 تقوم الأطراف بإبلاغ الجمهور عن طرق الوصول المفتوح إلى غرفة تبادل معلومات السلامة الأحيائية.</w:t>
            </w:r>
          </w:p>
        </w:tc>
        <w:tc>
          <w:tcPr>
            <w:tcW w:w="3099" w:type="dxa"/>
            <w:shd w:val="clear" w:color="auto" w:fill="FFFFFF" w:themeFill="background1"/>
          </w:tcPr>
          <w:p w14:paraId="68EE851A"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lastRenderedPageBreak/>
              <w:t>(أ) نسبة الأطراف التي لديها القدرة على الوصول إلى المواد المرجعية لتيسير وتعزيز التوعية العامة والتثقيف والمشاركة في مجال السلامة الأحيائية؛</w:t>
            </w:r>
          </w:p>
          <w:p w14:paraId="68EE851B"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(ب) نسبة الأطراف التي تعمم السلامة الأحيائية في برامج التثقيف والتدريب ذات الصلة؛</w:t>
            </w:r>
          </w:p>
          <w:p w14:paraId="68EE851C"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(ج) نسبة الأطراف التي لديها آلية تيسر وتعزز مشاركة الجمهور في اتخاذ القرارات المتعلقة بالكائنات الحية المحورة؛</w:t>
            </w:r>
          </w:p>
          <w:p w14:paraId="68EE851D"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(د) نسبة الأطراف التي تبلغ الجمهور عن طرق المشاركة في صنع القرارات؛</w:t>
            </w:r>
          </w:p>
          <w:p w14:paraId="68EE851E"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lastRenderedPageBreak/>
              <w:t>(ه) نسبة الأطراف التي تشاورت مع الجمهور في عملية اتخاذ القرارات</w:t>
            </w:r>
            <w:r>
              <w:rPr>
                <w:rFonts w:eastAsia="MS Mincho" w:cs="Simplified Arabic" w:hint="cs"/>
                <w:kern w:val="22"/>
                <w:sz w:val="18"/>
                <w:szCs w:val="22"/>
                <w:rtl/>
              </w:rPr>
              <w:t xml:space="preserve"> </w:t>
            </w:r>
            <w:r w:rsidRPr="00271E8B">
              <w:rPr>
                <w:rFonts w:eastAsia="MS Mincho" w:cs="Simplified Arabic" w:hint="cs"/>
                <w:kern w:val="22"/>
                <w:sz w:val="18"/>
                <w:szCs w:val="22"/>
                <w:rtl/>
              </w:rPr>
              <w:t>وفقا لقوانينها ولوائحها ذات الصلة؛</w:t>
            </w:r>
          </w:p>
          <w:p w14:paraId="68EE851F"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(و) نسبة الأطراف التي أتاحت نتائج القرارات إلى الجمهور؛</w:t>
            </w:r>
          </w:p>
          <w:p w14:paraId="68EE8520"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(ز) نسبة الأطراف التي أبلغت الجمهور عن طرق الوصول المفتوح إلى غرفة تبادل معلومات السلامة الأحيائية.</w:t>
            </w:r>
          </w:p>
        </w:tc>
        <w:tc>
          <w:tcPr>
            <w:tcW w:w="2520" w:type="dxa"/>
            <w:shd w:val="clear" w:color="auto" w:fill="FFFFFF" w:themeFill="background1"/>
          </w:tcPr>
          <w:p w14:paraId="68EE8521"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lastRenderedPageBreak/>
              <w:t>من خلال التوعية العامة والتثقيف والمشاركة، تكفل الأطراف أن يكون الجمهور على دراية كافية بشأن نقل الكائنات الحية المحورة بطريقة آمنة ومشاركته في صنع القرارات المتعلقة بنقل الكائنات الحية المحورة ومناولتها واستخدامها بطريقة آمنة</w:t>
            </w:r>
          </w:p>
        </w:tc>
      </w:tr>
      <w:tr w:rsidR="004F15C9" w:rsidRPr="00271E8B" w14:paraId="68EE852C" w14:textId="77777777" w:rsidTr="00445A0E">
        <w:trPr>
          <w:jc w:val="center"/>
        </w:trPr>
        <w:tc>
          <w:tcPr>
            <w:tcW w:w="1992" w:type="dxa"/>
            <w:shd w:val="clear" w:color="auto" w:fill="FFFFFF" w:themeFill="background1"/>
          </w:tcPr>
          <w:p w14:paraId="68EE8523" w14:textId="77777777" w:rsidR="004F15C9" w:rsidRPr="00271E8B" w:rsidRDefault="004F15C9" w:rsidP="00FD634E">
            <w:pPr>
              <w:bidi/>
              <w:spacing w:line="216" w:lineRule="auto"/>
              <w:rPr>
                <w:rFonts w:eastAsia="MS Mincho" w:cs="Simplified Arabic"/>
                <w:bCs/>
                <w:strike/>
                <w:kern w:val="22"/>
                <w:sz w:val="18"/>
                <w:szCs w:val="22"/>
              </w:rPr>
            </w:pPr>
            <w:r w:rsidRPr="00271E8B">
              <w:rPr>
                <w:rFonts w:eastAsia="MS Mincho" w:cs="Simplified Arabic" w:hint="cs"/>
                <w:bCs/>
                <w:kern w:val="22"/>
                <w:sz w:val="18"/>
                <w:szCs w:val="22"/>
                <w:rtl/>
              </w:rPr>
              <w:t>باء-4 تعزز الأطراف التعاون والتنسيق بشأن قضايا السلامة الأحيائية على المستويات الوطني والإقليمي والدولي</w:t>
            </w:r>
          </w:p>
        </w:tc>
        <w:tc>
          <w:tcPr>
            <w:tcW w:w="2661" w:type="dxa"/>
            <w:shd w:val="clear" w:color="auto" w:fill="FFFFFF" w:themeFill="background1"/>
          </w:tcPr>
          <w:p w14:paraId="68EE8524"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باء-4-1 تتعاون الأطراف لدعم تنفيذ البروتوكول، بما في ذلك من خلال تبادل المعارف العلمية والتقنية والمؤسسية</w:t>
            </w:r>
            <w:r>
              <w:rPr>
                <w:rFonts w:eastAsia="MS Mincho" w:cs="Simplified Arabic" w:hint="cs"/>
                <w:kern w:val="22"/>
                <w:sz w:val="18"/>
                <w:szCs w:val="22"/>
                <w:rtl/>
              </w:rPr>
              <w:t>؛</w:t>
            </w:r>
          </w:p>
          <w:p w14:paraId="68EE8525" w14:textId="77777777" w:rsidR="004F15C9" w:rsidRPr="00271E8B" w:rsidRDefault="004F15C9" w:rsidP="00FD634E">
            <w:pPr>
              <w:bidi/>
              <w:spacing w:line="216" w:lineRule="auto"/>
              <w:rPr>
                <w:rFonts w:eastAsia="MS Mincho" w:cs="Simplified Arabic"/>
                <w:kern w:val="22"/>
                <w:sz w:val="18"/>
                <w:szCs w:val="22"/>
                <w:rtl/>
              </w:rPr>
            </w:pPr>
            <w:r w:rsidRPr="00271E8B">
              <w:rPr>
                <w:rFonts w:eastAsia="MS Mincho" w:cs="Simplified Arabic" w:hint="cs"/>
                <w:kern w:val="22"/>
                <w:sz w:val="18"/>
                <w:szCs w:val="22"/>
                <w:rtl/>
              </w:rPr>
              <w:t>باء-4-2 تضع الأطراف آليات فعالة لإشراك الشعوب الأصلية والمجتمعات المحلية وأصحاب المصلحة المعنيين من مختلف القطاعات في تنفيذ البروتوكول</w:t>
            </w:r>
            <w:r>
              <w:rPr>
                <w:rFonts w:eastAsia="MS Mincho" w:cs="Simplified Arabic" w:hint="cs"/>
                <w:kern w:val="22"/>
                <w:sz w:val="18"/>
                <w:szCs w:val="22"/>
                <w:rtl/>
              </w:rPr>
              <w:t>؛</w:t>
            </w:r>
          </w:p>
          <w:p w14:paraId="68EE8526" w14:textId="77777777" w:rsidR="004F15C9" w:rsidRPr="00271E8B" w:rsidRDefault="004F15C9" w:rsidP="00FD634E">
            <w:pPr>
              <w:bidi/>
              <w:spacing w:line="216" w:lineRule="auto"/>
              <w:rPr>
                <w:rFonts w:eastAsia="MS Mincho" w:cs="Simplified Arabic"/>
                <w:kern w:val="22"/>
                <w:sz w:val="18"/>
                <w:szCs w:val="22"/>
              </w:rPr>
            </w:pPr>
            <w:r w:rsidRPr="00271E8B">
              <w:rPr>
                <w:rFonts w:eastAsia="MS Mincho" w:cs="Simplified Arabic" w:hint="cs"/>
                <w:kern w:val="22"/>
                <w:sz w:val="18"/>
                <w:szCs w:val="22"/>
                <w:rtl/>
              </w:rPr>
              <w:t>باء-4-3 تيسر الأطراف التنسيق والتعاون داخل القطاعات وفيما بين القطاعات على المستوى الوطني من أجل تعميم السلامة الأحيائية</w:t>
            </w:r>
            <w:r>
              <w:rPr>
                <w:rFonts w:eastAsia="MS Mincho" w:cs="Simplified Arabic" w:hint="cs"/>
                <w:kern w:val="22"/>
                <w:sz w:val="18"/>
                <w:szCs w:val="22"/>
                <w:rtl/>
              </w:rPr>
              <w:t>.</w:t>
            </w:r>
          </w:p>
        </w:tc>
        <w:tc>
          <w:tcPr>
            <w:tcW w:w="3099" w:type="dxa"/>
            <w:shd w:val="clear" w:color="auto" w:fill="FFFFFF" w:themeFill="background1"/>
          </w:tcPr>
          <w:p w14:paraId="68EE8527"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(أ) نسبة الأطراف التي تتعاون في تبادل المعارف العلمية والتقنية والمؤسسية؛</w:t>
            </w:r>
          </w:p>
          <w:p w14:paraId="68EE8528"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(ب) نسبة الأطراف التي تشارك في أنشطة ثنائية الأطراف أو إقليمية أو متعددة الأطراف من أجل تنفيذ البروتوكول؛</w:t>
            </w:r>
          </w:p>
          <w:p w14:paraId="68EE8529" w14:textId="77777777" w:rsidR="004F15C9" w:rsidRPr="00271E8B" w:rsidRDefault="004F15C9" w:rsidP="00FD634E">
            <w:pPr>
              <w:bidi/>
              <w:spacing w:before="60" w:after="60" w:line="216" w:lineRule="auto"/>
              <w:rPr>
                <w:rFonts w:eastAsia="MS Mincho" w:cs="Simplified Arabic"/>
                <w:kern w:val="22"/>
                <w:sz w:val="18"/>
                <w:szCs w:val="22"/>
                <w:rtl/>
              </w:rPr>
            </w:pPr>
            <w:r w:rsidRPr="00271E8B">
              <w:rPr>
                <w:rFonts w:eastAsia="MS Mincho" w:cs="Simplified Arabic" w:hint="cs"/>
                <w:kern w:val="22"/>
                <w:sz w:val="18"/>
                <w:szCs w:val="22"/>
                <w:rtl/>
              </w:rPr>
              <w:t>(ج) نسبة الأطراف التي لديها آلية لإشراك الشعوب الأصلية والمجتمعات المحلية وأصحاب المصلحة المعنيين من مختلف القطاعات في تنفيذ البروتوكول؛</w:t>
            </w:r>
          </w:p>
          <w:p w14:paraId="68EE852A"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(د) نسبة الأطراف التي دمجت السلامة الأحيائية ضمن الاستراتيجيات أو خطط العمل أو البرامج أو السياسات أو التشريعات الوطنية القطاعية والمشتركة بين القطاعات.</w:t>
            </w:r>
          </w:p>
        </w:tc>
        <w:tc>
          <w:tcPr>
            <w:tcW w:w="2520" w:type="dxa"/>
            <w:shd w:val="clear" w:color="auto" w:fill="FFFFFF" w:themeFill="background1"/>
          </w:tcPr>
          <w:p w14:paraId="68EE852B" w14:textId="77777777" w:rsidR="004F15C9" w:rsidRPr="00271E8B" w:rsidRDefault="004F15C9" w:rsidP="00FD634E">
            <w:pPr>
              <w:bidi/>
              <w:spacing w:before="60" w:after="60" w:line="216" w:lineRule="auto"/>
              <w:rPr>
                <w:rFonts w:eastAsia="MS Mincho" w:cs="Simplified Arabic"/>
                <w:kern w:val="22"/>
                <w:sz w:val="18"/>
                <w:szCs w:val="22"/>
              </w:rPr>
            </w:pPr>
            <w:r w:rsidRPr="00271E8B">
              <w:rPr>
                <w:rFonts w:eastAsia="MS Mincho" w:cs="Simplified Arabic" w:hint="cs"/>
                <w:kern w:val="22"/>
                <w:sz w:val="18"/>
                <w:szCs w:val="22"/>
                <w:rtl/>
              </w:rPr>
              <w:t>من خلال التعاون على المستويات الوطني والإقليمي والدولي، ومشاركة أصحاب المصلحة، يصبح تنفيذ الأطراف للبروتوكول أكثر فعالية</w:t>
            </w:r>
          </w:p>
        </w:tc>
      </w:tr>
    </w:tbl>
    <w:p w14:paraId="68EE852D" w14:textId="77777777" w:rsidR="004F15C9" w:rsidRPr="004F15C9" w:rsidRDefault="004F15C9" w:rsidP="004F15C9">
      <w:pPr>
        <w:kinsoku w:val="0"/>
        <w:overflowPunct w:val="0"/>
        <w:autoSpaceDE w:val="0"/>
        <w:autoSpaceDN w:val="0"/>
        <w:adjustRightInd w:val="0"/>
        <w:snapToGrid w:val="0"/>
        <w:spacing w:after="120"/>
        <w:rPr>
          <w:rtl/>
          <w:lang w:val="en-US" w:bidi="ar-EG"/>
        </w:rPr>
      </w:pPr>
    </w:p>
    <w:p w14:paraId="68EE852E" w14:textId="77777777" w:rsidR="003A7873" w:rsidRDefault="003A7873" w:rsidP="003A7873">
      <w:pPr>
        <w:bidi/>
        <w:spacing w:after="120" w:line="216" w:lineRule="auto"/>
        <w:rPr>
          <w:rFonts w:cs="Simplified Arabic"/>
          <w:rtl/>
          <w:lang w:bidi="ar-EG"/>
        </w:rPr>
      </w:pPr>
    </w:p>
    <w:p w14:paraId="68EE852F" w14:textId="77777777" w:rsidR="00F67449" w:rsidRDefault="00F67449" w:rsidP="004F15C9">
      <w:pPr>
        <w:bidi/>
        <w:spacing w:after="120" w:line="216" w:lineRule="auto"/>
        <w:rPr>
          <w:rFonts w:cs="Simplified Arabic"/>
          <w:lang w:bidi="ar-EG"/>
        </w:rPr>
        <w:sectPr w:rsidR="00F67449" w:rsidSect="009A18B9">
          <w:footnotePr>
            <w:numRestart w:val="eachSect"/>
          </w:footnotePr>
          <w:pgSz w:w="12240" w:h="15840" w:code="1"/>
          <w:pgMar w:top="1008" w:right="1440" w:bottom="1008" w:left="1440" w:header="720" w:footer="720" w:gutter="0"/>
          <w:cols w:space="720"/>
          <w:docGrid w:linePitch="360"/>
        </w:sectPr>
      </w:pPr>
    </w:p>
    <w:p w14:paraId="68EE8530" w14:textId="77777777" w:rsidR="008B04C5" w:rsidRPr="00445A0E" w:rsidRDefault="008B04C5" w:rsidP="00445A0E">
      <w:pPr>
        <w:pStyle w:val="Heading2"/>
        <w:spacing w:before="0" w:after="240"/>
        <w:ind w:left="2880" w:right="806" w:hanging="1080"/>
        <w:jc w:val="left"/>
        <w:rPr>
          <w:rFonts w:cs="Simplified Arabic"/>
          <w:rtl/>
        </w:rPr>
      </w:pPr>
      <w:bookmarkStart w:id="21" w:name="_Toc152817147"/>
      <w:bookmarkStart w:id="22" w:name="_Toc152818162"/>
      <w:r w:rsidRPr="00445A0E">
        <w:rPr>
          <w:rFonts w:cs="Simplified Arabic"/>
          <w:b/>
          <w:bCs w:val="0"/>
          <w:lang w:eastAsia="en-GB"/>
        </w:rPr>
        <w:lastRenderedPageBreak/>
        <w:t>CP-10/4</w:t>
      </w:r>
      <w:r w:rsidRPr="00445A0E">
        <w:rPr>
          <w:rFonts w:cs="Simplified Arabic"/>
          <w:b/>
          <w:bCs w:val="0"/>
          <w:lang w:eastAsia="en-GB"/>
        </w:rPr>
        <w:tab/>
      </w:r>
      <w:r w:rsidRPr="00445A0E">
        <w:rPr>
          <w:rFonts w:cs="Simplified Arabic"/>
          <w:rtl/>
        </w:rPr>
        <w:t xml:space="preserve">خطة </w:t>
      </w:r>
      <w:r w:rsidRPr="00445A0E">
        <w:rPr>
          <w:rFonts w:cs="Simplified Arabic" w:hint="cs"/>
          <w:rtl/>
        </w:rPr>
        <w:t xml:space="preserve">عمل بناء القدرات لبروتوكول قرطاجنة للسلامة الأحيائية وبروتوكول </w:t>
      </w:r>
      <w:proofErr w:type="spellStart"/>
      <w:r w:rsidRPr="00445A0E">
        <w:rPr>
          <w:rFonts w:cs="Simplified Arabic" w:hint="cs"/>
          <w:rtl/>
        </w:rPr>
        <w:t>ناغويا</w:t>
      </w:r>
      <w:proofErr w:type="spellEnd"/>
      <w:r w:rsidRPr="00445A0E">
        <w:rPr>
          <w:rFonts w:cs="Simplified Arabic" w:hint="cs"/>
          <w:rtl/>
        </w:rPr>
        <w:t xml:space="preserve"> </w:t>
      </w:r>
      <w:r w:rsidRPr="00445A0E">
        <w:rPr>
          <w:rFonts w:cs="Simplified Arabic"/>
          <w:rtl/>
        </w:rPr>
        <w:t>–</w:t>
      </w:r>
      <w:r w:rsidRPr="00445A0E">
        <w:rPr>
          <w:rFonts w:cs="Simplified Arabic" w:hint="cs"/>
          <w:rtl/>
        </w:rPr>
        <w:t xml:space="preserve"> كوالالمبور التكميلي بشأن المسؤولية والجبر التعويضي</w:t>
      </w:r>
      <w:bookmarkEnd w:id="21"/>
      <w:bookmarkEnd w:id="22"/>
    </w:p>
    <w:p w14:paraId="68EE8531"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i/>
          <w:iCs/>
          <w:snapToGrid w:val="0"/>
          <w:kern w:val="22"/>
          <w:sz w:val="22"/>
          <w:rtl/>
        </w:rPr>
      </w:pPr>
      <w:r w:rsidRPr="008B04C5">
        <w:rPr>
          <w:rFonts w:cs="Simplified Arabic" w:hint="cs"/>
          <w:i/>
          <w:iCs/>
          <w:snapToGrid w:val="0"/>
          <w:kern w:val="22"/>
          <w:sz w:val="22"/>
          <w:rtl/>
        </w:rPr>
        <w:t>إن مؤتمر الأطراف العامل كاجتماع للأطراف في بروتوكول قرطاجنة للسلامة الأحيائية،</w:t>
      </w:r>
    </w:p>
    <w:p w14:paraId="68EE8532"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rPr>
      </w:pPr>
      <w:r w:rsidRPr="008B04C5">
        <w:rPr>
          <w:rFonts w:cs="Simplified Arabic"/>
          <w:i/>
          <w:iCs/>
          <w:snapToGrid w:val="0"/>
          <w:kern w:val="22"/>
          <w:sz w:val="22"/>
          <w:rtl/>
        </w:rPr>
        <w:t xml:space="preserve">إذ </w:t>
      </w:r>
      <w:r w:rsidRPr="008B04C5">
        <w:rPr>
          <w:rFonts w:cs="Simplified Arabic" w:hint="cs"/>
          <w:i/>
          <w:iCs/>
          <w:snapToGrid w:val="0"/>
          <w:kern w:val="22"/>
          <w:sz w:val="22"/>
          <w:rtl/>
        </w:rPr>
        <w:t>يقر</w:t>
      </w:r>
      <w:r w:rsidRPr="008B04C5">
        <w:rPr>
          <w:rFonts w:cs="Simplified Arabic"/>
          <w:i/>
          <w:iCs/>
          <w:snapToGrid w:val="0"/>
          <w:kern w:val="22"/>
          <w:sz w:val="22"/>
          <w:rtl/>
        </w:rPr>
        <w:t xml:space="preserve"> </w:t>
      </w:r>
      <w:r w:rsidRPr="008B04C5">
        <w:rPr>
          <w:rFonts w:cs="Simplified Arabic"/>
          <w:snapToGrid w:val="0"/>
          <w:kern w:val="22"/>
          <w:sz w:val="22"/>
          <w:rtl/>
        </w:rPr>
        <w:t>بفائدة إطار وخطة عمل بناء القدرات من أجل تنفيذ بروتوكول قرطاجنة</w:t>
      </w:r>
      <w:r w:rsidRPr="008B04C5">
        <w:rPr>
          <w:rFonts w:cs="Simplified Arabic" w:hint="cs"/>
          <w:snapToGrid w:val="0"/>
          <w:kern w:val="22"/>
          <w:sz w:val="22"/>
          <w:rtl/>
        </w:rPr>
        <w:t xml:space="preserve"> للسلامة الأحيائية</w:t>
      </w:r>
      <w:r w:rsidRPr="008B04C5">
        <w:rPr>
          <w:rFonts w:cs="Simplified Arabic"/>
          <w:snapToGrid w:val="0"/>
          <w:kern w:val="22"/>
          <w:sz w:val="22"/>
          <w:rtl/>
        </w:rPr>
        <w:t xml:space="preserve"> </w:t>
      </w:r>
      <w:r w:rsidRPr="008B04C5">
        <w:rPr>
          <w:rFonts w:cs="Simplified Arabic" w:hint="cs"/>
          <w:snapToGrid w:val="0"/>
          <w:kern w:val="22"/>
          <w:sz w:val="22"/>
          <w:rtl/>
        </w:rPr>
        <w:t xml:space="preserve">بشكل </w:t>
      </w:r>
      <w:r w:rsidRPr="008B04C5">
        <w:rPr>
          <w:rFonts w:cs="Simplified Arabic"/>
          <w:snapToGrid w:val="0"/>
          <w:kern w:val="22"/>
          <w:sz w:val="22"/>
          <w:rtl/>
        </w:rPr>
        <w:t>فعال،</w:t>
      </w:r>
      <w:r w:rsidRPr="008B04C5">
        <w:rPr>
          <w:rFonts w:cs="Simplified Arabic"/>
          <w:snapToGrid w:val="0"/>
          <w:kern w:val="22"/>
          <w:sz w:val="22"/>
          <w:vertAlign w:val="superscript"/>
          <w:rtl/>
        </w:rPr>
        <w:footnoteReference w:id="7"/>
      </w:r>
    </w:p>
    <w:p w14:paraId="68EE8533"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rPr>
      </w:pPr>
      <w:r w:rsidRPr="008B04C5">
        <w:rPr>
          <w:rFonts w:cs="Simplified Arabic" w:hint="cs"/>
          <w:i/>
          <w:iCs/>
          <w:snapToGrid w:val="0"/>
          <w:kern w:val="22"/>
          <w:sz w:val="22"/>
          <w:rtl/>
        </w:rPr>
        <w:t xml:space="preserve">وإذ يشير إلى </w:t>
      </w:r>
      <w:r w:rsidRPr="008B04C5">
        <w:rPr>
          <w:rFonts w:cs="Simplified Arabic" w:hint="cs"/>
          <w:snapToGrid w:val="0"/>
          <w:kern w:val="22"/>
          <w:sz w:val="22"/>
          <w:rtl/>
        </w:rPr>
        <w:t xml:space="preserve">المقرر </w:t>
      </w:r>
      <w:r w:rsidRPr="008B04C5">
        <w:rPr>
          <w:rFonts w:cs="Simplified Arabic"/>
          <w:snapToGrid w:val="0"/>
          <w:kern w:val="22"/>
          <w:sz w:val="22"/>
        </w:rPr>
        <w:t>CP-9/7</w:t>
      </w:r>
      <w:r w:rsidRPr="008B04C5">
        <w:rPr>
          <w:rFonts w:cs="Simplified Arabic" w:hint="cs"/>
          <w:snapToGrid w:val="0"/>
          <w:kern w:val="22"/>
          <w:sz w:val="22"/>
          <w:rtl/>
        </w:rPr>
        <w:t>، الذي قرر فيه إعداد خطة تنفيذ لبروتوكول قرطاجنة للسلامة الأحيائية ترتكز على الإطار العالمي للتنوع البيولوجي لما بعد عام 2020 وتكمله،</w:t>
      </w:r>
    </w:p>
    <w:p w14:paraId="68EE8534"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rPr>
      </w:pPr>
      <w:r w:rsidRPr="008B04C5">
        <w:rPr>
          <w:rFonts w:cs="Simplified Arabic" w:hint="cs"/>
          <w:i/>
          <w:iCs/>
          <w:snapToGrid w:val="0"/>
          <w:kern w:val="22"/>
          <w:sz w:val="22"/>
          <w:rtl/>
        </w:rPr>
        <w:t xml:space="preserve">وإذ يشير أيضا إلى </w:t>
      </w:r>
      <w:r w:rsidRPr="008B04C5">
        <w:rPr>
          <w:rFonts w:cs="Simplified Arabic" w:hint="cs"/>
          <w:snapToGrid w:val="0"/>
          <w:kern w:val="22"/>
          <w:sz w:val="22"/>
          <w:rtl/>
        </w:rPr>
        <w:t xml:space="preserve">المقرر </w:t>
      </w:r>
      <w:r w:rsidRPr="008B04C5">
        <w:rPr>
          <w:rFonts w:cs="Simplified Arabic"/>
          <w:snapToGrid w:val="0"/>
          <w:kern w:val="22"/>
          <w:sz w:val="22"/>
        </w:rPr>
        <w:t>CP-9/3</w:t>
      </w:r>
      <w:r w:rsidRPr="008B04C5">
        <w:rPr>
          <w:rFonts w:cs="Simplified Arabic" w:hint="cs"/>
          <w:snapToGrid w:val="0"/>
          <w:kern w:val="22"/>
          <w:sz w:val="22"/>
          <w:rtl/>
        </w:rPr>
        <w:t>، الذي أقر فيه بالحاجة إلى</w:t>
      </w:r>
      <w:r w:rsidRPr="008B04C5">
        <w:rPr>
          <w:rFonts w:cs="Simplified Arabic" w:hint="cs"/>
          <w:sz w:val="22"/>
          <w:rtl/>
        </w:rPr>
        <w:t xml:space="preserve"> خطة عمل محددة لبناء القدرات من أجل تنفيذ بروتوكول قرطاجنة وبروتوكوله التكميلي بما يتماشى مع خطة تنفيذ بروتوكول قرطاجنة للسلامة الأحيائية وبما يكمل الإطار الاستراتيجي طويل الأجل لبناء القدرات لما بعد عام 2020،</w:t>
      </w:r>
    </w:p>
    <w:p w14:paraId="68EE8535"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rPr>
      </w:pPr>
      <w:r w:rsidRPr="008B04C5">
        <w:rPr>
          <w:rFonts w:cs="Simplified Arabic" w:hint="cs"/>
          <w:i/>
          <w:iCs/>
          <w:snapToGrid w:val="0"/>
          <w:kern w:val="22"/>
          <w:sz w:val="22"/>
          <w:rtl/>
        </w:rPr>
        <w:t xml:space="preserve">وإذ يرحب </w:t>
      </w:r>
      <w:r w:rsidRPr="008B04C5">
        <w:rPr>
          <w:rFonts w:cs="Simplified Arabic" w:hint="cs"/>
          <w:snapToGrid w:val="0"/>
          <w:kern w:val="22"/>
          <w:sz w:val="22"/>
          <w:rtl/>
        </w:rPr>
        <w:t>بمساهمة فريق الاتصال المعني ببروتوكول قرطاجنة للسلامة الأحيائية في إعداد خطة عمل لبناء القدرات، والاستعراض الذي أجرته الهيئة الفرعية للتنفيذ في اجتماعها الثالث،</w:t>
      </w:r>
    </w:p>
    <w:p w14:paraId="68EE8536"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rPr>
      </w:pPr>
      <w:r w:rsidRPr="008B04C5">
        <w:rPr>
          <w:rFonts w:cs="Simplified Arabic" w:hint="cs"/>
          <w:i/>
          <w:iCs/>
          <w:snapToGrid w:val="0"/>
          <w:kern w:val="22"/>
          <w:sz w:val="22"/>
          <w:rtl/>
        </w:rPr>
        <w:t xml:space="preserve">وإذ يدرك </w:t>
      </w:r>
      <w:r w:rsidRPr="008B04C5">
        <w:rPr>
          <w:rFonts w:cs="Simplified Arabic" w:hint="cs"/>
          <w:snapToGrid w:val="0"/>
          <w:kern w:val="22"/>
          <w:sz w:val="22"/>
          <w:rtl/>
        </w:rPr>
        <w:t>أهمية بروتوكول قرطاجنة للسلامة الأحيائية وخطة تنفيذ بروتوكول قرطاجنة للسلامة الأحيائية</w:t>
      </w:r>
      <w:r w:rsidRPr="008B04C5">
        <w:rPr>
          <w:rStyle w:val="FootnoteReference"/>
          <w:rFonts w:cs="Simplified Arabic"/>
          <w:snapToGrid w:val="0"/>
          <w:kern w:val="22"/>
          <w:sz w:val="22"/>
          <w:rtl/>
        </w:rPr>
        <w:footnoteReference w:id="8"/>
      </w:r>
      <w:r w:rsidRPr="008B04C5">
        <w:rPr>
          <w:rFonts w:cs="Simplified Arabic" w:hint="cs"/>
          <w:snapToGrid w:val="0"/>
          <w:kern w:val="22"/>
          <w:sz w:val="22"/>
          <w:rtl/>
        </w:rPr>
        <w:t xml:space="preserve"> وخطة عمل بناء القدرات لبروتوكول قرطاجنة للسلامة الأحيائية، كخطتين مترابطتين ولكن منفصلتين لتحقيق أهداف اتفاقية التنوع البيولوجي،</w:t>
      </w:r>
    </w:p>
    <w:p w14:paraId="68EE8537"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rPr>
      </w:pPr>
      <w:r w:rsidRPr="008B04C5">
        <w:rPr>
          <w:rFonts w:cs="Simplified Arabic" w:hint="cs"/>
          <w:i/>
          <w:iCs/>
          <w:snapToGrid w:val="0"/>
          <w:kern w:val="22"/>
          <w:sz w:val="22"/>
          <w:rtl/>
        </w:rPr>
        <w:t>وإذ يقر</w:t>
      </w:r>
      <w:r w:rsidRPr="008B04C5">
        <w:rPr>
          <w:rFonts w:cs="Simplified Arabic" w:hint="cs"/>
          <w:snapToGrid w:val="0"/>
          <w:kern w:val="22"/>
          <w:sz w:val="22"/>
          <w:rtl/>
        </w:rPr>
        <w:t xml:space="preserve"> بالحاجة </w:t>
      </w:r>
      <w:r w:rsidRPr="008B04C5">
        <w:rPr>
          <w:rFonts w:cs="Simplified Arabic"/>
          <w:snapToGrid w:val="0"/>
          <w:kern w:val="22"/>
          <w:sz w:val="22"/>
          <w:rtl/>
        </w:rPr>
        <w:t xml:space="preserve">إلى تحديد </w:t>
      </w:r>
      <w:r w:rsidRPr="008B04C5">
        <w:rPr>
          <w:rFonts w:cs="Simplified Arabic" w:hint="cs"/>
          <w:snapToGrid w:val="0"/>
          <w:kern w:val="22"/>
          <w:sz w:val="22"/>
          <w:rtl/>
        </w:rPr>
        <w:t xml:space="preserve">بشكل دوري </w:t>
      </w:r>
      <w:r w:rsidRPr="008B04C5">
        <w:rPr>
          <w:rFonts w:cs="Simplified Arabic"/>
          <w:snapToGrid w:val="0"/>
          <w:kern w:val="22"/>
          <w:sz w:val="22"/>
          <w:rtl/>
        </w:rPr>
        <w:t xml:space="preserve">الأولويات للتخطيط والعمل </w:t>
      </w:r>
      <w:proofErr w:type="spellStart"/>
      <w:r w:rsidRPr="008B04C5">
        <w:rPr>
          <w:rFonts w:cs="Simplified Arabic"/>
          <w:snapToGrid w:val="0"/>
          <w:kern w:val="22"/>
          <w:sz w:val="22"/>
          <w:rtl/>
        </w:rPr>
        <w:t>البرنامجي</w:t>
      </w:r>
      <w:proofErr w:type="spellEnd"/>
      <w:r w:rsidRPr="008B04C5">
        <w:rPr>
          <w:rFonts w:cs="Simplified Arabic"/>
          <w:snapToGrid w:val="0"/>
          <w:kern w:val="22"/>
          <w:sz w:val="22"/>
          <w:rtl/>
        </w:rPr>
        <w:t xml:space="preserve"> الذي يتعين الاضطلاع به خلال الفترة الزمنية لخطة عمل بناء القدرات،</w:t>
      </w:r>
    </w:p>
    <w:p w14:paraId="68EE8538"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rPr>
      </w:pPr>
      <w:r w:rsidRPr="008B04C5">
        <w:rPr>
          <w:rFonts w:cs="Simplified Arabic" w:hint="cs"/>
          <w:i/>
          <w:iCs/>
          <w:snapToGrid w:val="0"/>
          <w:kern w:val="22"/>
          <w:sz w:val="22"/>
          <w:rtl/>
        </w:rPr>
        <w:t>وإذ يشير إلى</w:t>
      </w:r>
      <w:r w:rsidRPr="008B04C5">
        <w:rPr>
          <w:rFonts w:cs="Simplified Arabic" w:hint="cs"/>
          <w:snapToGrid w:val="0"/>
          <w:kern w:val="22"/>
          <w:sz w:val="22"/>
          <w:rtl/>
        </w:rPr>
        <w:t xml:space="preserve"> </w:t>
      </w:r>
      <w:r w:rsidRPr="008B04C5">
        <w:rPr>
          <w:rFonts w:cs="Simplified Arabic"/>
          <w:snapToGrid w:val="0"/>
          <w:kern w:val="22"/>
          <w:sz w:val="22"/>
          <w:rtl/>
        </w:rPr>
        <w:t xml:space="preserve">المقرر </w:t>
      </w:r>
      <w:r w:rsidRPr="008B04C5">
        <w:rPr>
          <w:rFonts w:cs="Simplified Arabic"/>
          <w:snapToGrid w:val="0"/>
          <w:kern w:val="22"/>
          <w:sz w:val="22"/>
        </w:rPr>
        <w:t>CP-10/6</w:t>
      </w:r>
      <w:r w:rsidRPr="008B04C5">
        <w:rPr>
          <w:rFonts w:cs="Simplified Arabic" w:hint="cs"/>
          <w:snapToGrid w:val="0"/>
          <w:kern w:val="22"/>
          <w:sz w:val="22"/>
          <w:rtl/>
        </w:rPr>
        <w:t xml:space="preserve"> بشأن المسائل المتعلقة</w:t>
      </w:r>
      <w:r w:rsidRPr="008B04C5">
        <w:rPr>
          <w:rFonts w:cs="Simplified Arabic"/>
          <w:snapToGrid w:val="0"/>
          <w:kern w:val="22"/>
          <w:sz w:val="22"/>
          <w:rtl/>
        </w:rPr>
        <w:t xml:space="preserve"> </w:t>
      </w:r>
      <w:r w:rsidRPr="008B04C5">
        <w:rPr>
          <w:rFonts w:cs="Simplified Arabic" w:hint="cs"/>
          <w:snapToGrid w:val="0"/>
          <w:kern w:val="22"/>
          <w:sz w:val="22"/>
          <w:rtl/>
        </w:rPr>
        <w:t>ب</w:t>
      </w:r>
      <w:r w:rsidRPr="008B04C5">
        <w:rPr>
          <w:rFonts w:cs="Simplified Arabic"/>
          <w:snapToGrid w:val="0"/>
          <w:kern w:val="22"/>
          <w:sz w:val="22"/>
          <w:rtl/>
        </w:rPr>
        <w:t>الآلية المالية والموارد</w:t>
      </w:r>
      <w:r w:rsidRPr="008B04C5">
        <w:rPr>
          <w:rFonts w:cs="Simplified Arabic" w:hint="cs"/>
          <w:snapToGrid w:val="0"/>
          <w:kern w:val="22"/>
          <w:sz w:val="22"/>
          <w:rtl/>
        </w:rPr>
        <w:t>،</w:t>
      </w:r>
    </w:p>
    <w:p w14:paraId="68EE8539"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tl/>
          <w:lang w:bidi="ar-EG"/>
        </w:rPr>
      </w:pPr>
      <w:r w:rsidRPr="008B04C5">
        <w:rPr>
          <w:rFonts w:cs="Simplified Arabic" w:hint="cs"/>
          <w:snapToGrid w:val="0"/>
          <w:kern w:val="22"/>
          <w:sz w:val="22"/>
          <w:rtl/>
        </w:rPr>
        <w:t>1-</w:t>
      </w:r>
      <w:r w:rsidRPr="008B04C5">
        <w:rPr>
          <w:rFonts w:cs="Simplified Arabic" w:hint="cs"/>
          <w:snapToGrid w:val="0"/>
          <w:kern w:val="22"/>
          <w:sz w:val="22"/>
          <w:rtl/>
        </w:rPr>
        <w:tab/>
      </w:r>
      <w:r w:rsidRPr="008B04C5">
        <w:rPr>
          <w:rFonts w:cs="Simplified Arabic" w:hint="cs"/>
          <w:i/>
          <w:iCs/>
          <w:snapToGrid w:val="0"/>
          <w:kern w:val="22"/>
          <w:sz w:val="22"/>
          <w:rtl/>
        </w:rPr>
        <w:t>يعتمد</w:t>
      </w:r>
      <w:r w:rsidRPr="008B04C5">
        <w:rPr>
          <w:rFonts w:cs="Simplified Arabic" w:hint="cs"/>
          <w:snapToGrid w:val="0"/>
          <w:kern w:val="22"/>
          <w:sz w:val="22"/>
          <w:rtl/>
        </w:rPr>
        <w:t xml:space="preserve"> خطة عمل بناء القدرات لبروتوكول قرطاجنة للسلامة الأحيائية على النحو الوارد في المرفق بهذا المقرر؛</w:t>
      </w:r>
    </w:p>
    <w:p w14:paraId="68EE853A" w14:textId="77777777" w:rsidR="008B04C5" w:rsidRPr="008B04C5" w:rsidRDefault="008B04C5" w:rsidP="008B04C5">
      <w:pPr>
        <w:kinsoku w:val="0"/>
        <w:overflowPunct w:val="0"/>
        <w:autoSpaceDE w:val="0"/>
        <w:autoSpaceDN w:val="0"/>
        <w:bidi/>
        <w:adjustRightInd w:val="0"/>
        <w:snapToGrid w:val="0"/>
        <w:ind w:firstLine="720"/>
        <w:jc w:val="both"/>
        <w:rPr>
          <w:rFonts w:cs="Simplified Arabic"/>
          <w:snapToGrid w:val="0"/>
          <w:kern w:val="22"/>
          <w:sz w:val="22"/>
        </w:rPr>
      </w:pPr>
      <w:r w:rsidRPr="008B04C5">
        <w:rPr>
          <w:rFonts w:cs="Simplified Arabic" w:hint="cs"/>
          <w:snapToGrid w:val="0"/>
          <w:kern w:val="22"/>
          <w:sz w:val="22"/>
          <w:rtl/>
        </w:rPr>
        <w:t>2-</w:t>
      </w:r>
      <w:r w:rsidRPr="008B04C5">
        <w:rPr>
          <w:rFonts w:cs="Simplified Arabic" w:hint="cs"/>
          <w:snapToGrid w:val="0"/>
          <w:kern w:val="22"/>
          <w:sz w:val="22"/>
          <w:rtl/>
        </w:rPr>
        <w:tab/>
      </w:r>
      <w:r w:rsidRPr="008B04C5">
        <w:rPr>
          <w:rFonts w:cs="Simplified Arabic"/>
          <w:i/>
          <w:iCs/>
          <w:snapToGrid w:val="0"/>
          <w:kern w:val="22"/>
          <w:sz w:val="22"/>
          <w:rtl/>
        </w:rPr>
        <w:t>يرحب</w:t>
      </w:r>
      <w:r w:rsidRPr="008B04C5">
        <w:rPr>
          <w:rFonts w:cs="Simplified Arabic"/>
          <w:snapToGrid w:val="0"/>
          <w:kern w:val="22"/>
          <w:sz w:val="22"/>
          <w:rtl/>
        </w:rPr>
        <w:t xml:space="preserve"> بالإطار الاستراتيجي طويل الأجل ل</w:t>
      </w:r>
      <w:r w:rsidRPr="008B04C5">
        <w:rPr>
          <w:rFonts w:cs="Simplified Arabic" w:hint="cs"/>
          <w:snapToGrid w:val="0"/>
          <w:kern w:val="22"/>
          <w:sz w:val="22"/>
          <w:rtl/>
        </w:rPr>
        <w:t>بناء و</w:t>
      </w:r>
      <w:r w:rsidRPr="008B04C5">
        <w:rPr>
          <w:rFonts w:cs="Simplified Arabic"/>
          <w:snapToGrid w:val="0"/>
          <w:kern w:val="22"/>
          <w:sz w:val="22"/>
          <w:rtl/>
        </w:rPr>
        <w:t>تنمية القدرات المعتمد في المقرر 15</w:t>
      </w:r>
      <w:r w:rsidRPr="008B04C5">
        <w:rPr>
          <w:rFonts w:cs="Simplified Arabic" w:hint="cs"/>
          <w:snapToGrid w:val="0"/>
          <w:kern w:val="22"/>
          <w:sz w:val="22"/>
          <w:rtl/>
        </w:rPr>
        <w:t>/</w:t>
      </w:r>
      <w:r w:rsidRPr="008B04C5">
        <w:rPr>
          <w:rFonts w:cs="Simplified Arabic"/>
          <w:snapToGrid w:val="0"/>
          <w:kern w:val="22"/>
          <w:sz w:val="22"/>
        </w:rPr>
        <w:t>8</w:t>
      </w:r>
      <w:r w:rsidRPr="008B04C5">
        <w:rPr>
          <w:rFonts w:cs="Simplified Arabic" w:hint="cs"/>
          <w:snapToGrid w:val="0"/>
          <w:kern w:val="22"/>
          <w:sz w:val="22"/>
          <w:rtl/>
        </w:rPr>
        <w:t xml:space="preserve"> لمؤتمر الأطراف؛</w:t>
      </w:r>
    </w:p>
    <w:p w14:paraId="68EE853B" w14:textId="77777777" w:rsidR="008B04C5" w:rsidRPr="008B04C5" w:rsidRDefault="008B04C5" w:rsidP="00F0609E">
      <w:pPr>
        <w:numPr>
          <w:ilvl w:val="0"/>
          <w:numId w:val="18"/>
        </w:numPr>
        <w:kinsoku w:val="0"/>
        <w:overflowPunct w:val="0"/>
        <w:autoSpaceDE w:val="0"/>
        <w:autoSpaceDN w:val="0"/>
        <w:bidi/>
        <w:adjustRightInd w:val="0"/>
        <w:snapToGrid w:val="0"/>
        <w:ind w:left="0" w:firstLine="720"/>
        <w:jc w:val="both"/>
        <w:rPr>
          <w:rFonts w:eastAsia="Malgun Gothic" w:cs="Simplified Arabic"/>
          <w:snapToGrid w:val="0"/>
          <w:kern w:val="22"/>
          <w:sz w:val="22"/>
        </w:rPr>
      </w:pPr>
      <w:r w:rsidRPr="008B04C5">
        <w:rPr>
          <w:rFonts w:eastAsia="Malgun Gothic" w:cs="Simplified Arabic"/>
          <w:i/>
          <w:iCs/>
          <w:snapToGrid w:val="0"/>
          <w:kern w:val="22"/>
          <w:sz w:val="22"/>
          <w:rtl/>
        </w:rPr>
        <w:t>يقر</w:t>
      </w:r>
      <w:r w:rsidRPr="008B04C5">
        <w:rPr>
          <w:rFonts w:eastAsia="Malgun Gothic" w:cs="Simplified Arabic"/>
          <w:snapToGrid w:val="0"/>
          <w:kern w:val="22"/>
          <w:sz w:val="22"/>
          <w:rtl/>
        </w:rPr>
        <w:t xml:space="preserve"> بتكامل خطة عمل بناء القدرات</w:t>
      </w:r>
      <w:r w:rsidRPr="008B04C5">
        <w:rPr>
          <w:rFonts w:eastAsia="Malgun Gothic" w:cs="Simplified Arabic" w:hint="cs"/>
          <w:snapToGrid w:val="0"/>
          <w:kern w:val="22"/>
          <w:sz w:val="22"/>
          <w:rtl/>
        </w:rPr>
        <w:t xml:space="preserve"> لبروتوكول قرطاجنة للسلامة الأحيائية</w:t>
      </w:r>
      <w:r w:rsidRPr="008B04C5">
        <w:rPr>
          <w:rFonts w:eastAsia="Malgun Gothic" w:cs="Simplified Arabic"/>
          <w:snapToGrid w:val="0"/>
          <w:kern w:val="22"/>
          <w:sz w:val="22"/>
          <w:rtl/>
        </w:rPr>
        <w:t xml:space="preserve"> مع الإطار الاستراتيجي طويل الأجل ل</w:t>
      </w:r>
      <w:r w:rsidRPr="008B04C5">
        <w:rPr>
          <w:rFonts w:eastAsia="Malgun Gothic" w:cs="Simplified Arabic" w:hint="cs"/>
          <w:snapToGrid w:val="0"/>
          <w:kern w:val="22"/>
          <w:sz w:val="22"/>
          <w:rtl/>
        </w:rPr>
        <w:t>بناء و</w:t>
      </w:r>
      <w:r w:rsidRPr="008B04C5">
        <w:rPr>
          <w:rFonts w:eastAsia="Malgun Gothic" w:cs="Simplified Arabic"/>
          <w:snapToGrid w:val="0"/>
          <w:kern w:val="22"/>
          <w:sz w:val="22"/>
          <w:rtl/>
        </w:rPr>
        <w:t>تنمية القدرات</w:t>
      </w:r>
      <w:r w:rsidRPr="008B04C5">
        <w:rPr>
          <w:rFonts w:eastAsia="Malgun Gothic" w:cs="Simplified Arabic" w:hint="cs"/>
          <w:snapToGrid w:val="0"/>
          <w:kern w:val="22"/>
          <w:sz w:val="22"/>
          <w:rtl/>
        </w:rPr>
        <w:t xml:space="preserve"> التي تم اعتمادها في ال</w:t>
      </w:r>
      <w:r w:rsidRPr="008B04C5">
        <w:rPr>
          <w:rFonts w:cs="Simplified Arabic"/>
          <w:snapToGrid w:val="0"/>
          <w:kern w:val="22"/>
          <w:sz w:val="22"/>
          <w:rtl/>
        </w:rPr>
        <w:t>مقرر 15</w:t>
      </w:r>
      <w:r w:rsidRPr="008B04C5">
        <w:rPr>
          <w:rFonts w:cs="Simplified Arabic" w:hint="cs"/>
          <w:snapToGrid w:val="0"/>
          <w:kern w:val="22"/>
          <w:sz w:val="22"/>
          <w:rtl/>
        </w:rPr>
        <w:t>/</w:t>
      </w:r>
      <w:r w:rsidRPr="008B04C5">
        <w:rPr>
          <w:rFonts w:cs="Simplified Arabic"/>
          <w:snapToGrid w:val="0"/>
          <w:kern w:val="22"/>
          <w:sz w:val="22"/>
        </w:rPr>
        <w:t>8</w:t>
      </w:r>
      <w:r w:rsidRPr="008B04C5">
        <w:rPr>
          <w:rFonts w:cs="Simplified Arabic" w:hint="cs"/>
          <w:snapToGrid w:val="0"/>
          <w:kern w:val="22"/>
          <w:sz w:val="22"/>
          <w:rtl/>
        </w:rPr>
        <w:t xml:space="preserve"> لمؤتمر الأطراف</w:t>
      </w:r>
      <w:r w:rsidRPr="008B04C5">
        <w:rPr>
          <w:rFonts w:eastAsia="Malgun Gothic" w:cs="Simplified Arabic"/>
          <w:snapToGrid w:val="0"/>
          <w:kern w:val="22"/>
          <w:sz w:val="22"/>
          <w:rtl/>
        </w:rPr>
        <w:t>؛</w:t>
      </w:r>
    </w:p>
    <w:p w14:paraId="68EE853C" w14:textId="77777777" w:rsidR="008B04C5" w:rsidRPr="008B04C5" w:rsidRDefault="008B04C5" w:rsidP="00F0609E">
      <w:pPr>
        <w:numPr>
          <w:ilvl w:val="0"/>
          <w:numId w:val="18"/>
        </w:numPr>
        <w:kinsoku w:val="0"/>
        <w:overflowPunct w:val="0"/>
        <w:autoSpaceDE w:val="0"/>
        <w:autoSpaceDN w:val="0"/>
        <w:bidi/>
        <w:adjustRightInd w:val="0"/>
        <w:snapToGrid w:val="0"/>
        <w:ind w:left="0" w:firstLine="720"/>
        <w:jc w:val="both"/>
        <w:rPr>
          <w:rFonts w:eastAsia="Malgun Gothic" w:cs="Simplified Arabic"/>
          <w:snapToGrid w:val="0"/>
          <w:kern w:val="22"/>
          <w:sz w:val="22"/>
        </w:rPr>
      </w:pPr>
      <w:r w:rsidRPr="008B04C5">
        <w:rPr>
          <w:rFonts w:eastAsia="Malgun Gothic" w:cs="Simplified Arabic" w:hint="cs"/>
          <w:i/>
          <w:iCs/>
          <w:snapToGrid w:val="0"/>
          <w:kern w:val="22"/>
          <w:sz w:val="22"/>
          <w:rtl/>
        </w:rPr>
        <w:t xml:space="preserve">يحث </w:t>
      </w:r>
      <w:r w:rsidRPr="008B04C5">
        <w:rPr>
          <w:rFonts w:eastAsia="Malgun Gothic" w:cs="Simplified Arabic" w:hint="cs"/>
          <w:snapToGrid w:val="0"/>
          <w:kern w:val="22"/>
          <w:sz w:val="22"/>
          <w:rtl/>
        </w:rPr>
        <w:t xml:space="preserve">الأطراف على استعراض خطط عملها وبرامجها الوطنية ذات الصلة بتنفيذ البروتوكول، بما في ذلك استراتيجياتها وخطط عملها الوطنية، ومواءمتها حسب الاقتضاء مع خطة عمل بناء القدرات، </w:t>
      </w:r>
      <w:r w:rsidRPr="008B04C5">
        <w:rPr>
          <w:rFonts w:eastAsia="Malgun Gothic" w:cs="Simplified Arabic" w:hint="cs"/>
          <w:i/>
          <w:iCs/>
          <w:snapToGrid w:val="0"/>
          <w:kern w:val="22"/>
          <w:sz w:val="22"/>
          <w:rtl/>
        </w:rPr>
        <w:t xml:space="preserve">ويدعو </w:t>
      </w:r>
      <w:r w:rsidRPr="008B04C5">
        <w:rPr>
          <w:rFonts w:eastAsia="Malgun Gothic" w:cs="Simplified Arabic" w:hint="cs"/>
          <w:snapToGrid w:val="0"/>
          <w:kern w:val="22"/>
          <w:sz w:val="22"/>
          <w:rtl/>
        </w:rPr>
        <w:t>الحكومات الأخرى إلى القيام بذلك؛</w:t>
      </w:r>
    </w:p>
    <w:p w14:paraId="68EE853D" w14:textId="77777777" w:rsidR="008B04C5" w:rsidRPr="008B04C5" w:rsidRDefault="008B04C5" w:rsidP="00F0609E">
      <w:pPr>
        <w:numPr>
          <w:ilvl w:val="0"/>
          <w:numId w:val="18"/>
        </w:numPr>
        <w:kinsoku w:val="0"/>
        <w:overflowPunct w:val="0"/>
        <w:autoSpaceDE w:val="0"/>
        <w:autoSpaceDN w:val="0"/>
        <w:bidi/>
        <w:adjustRightInd w:val="0"/>
        <w:snapToGrid w:val="0"/>
        <w:ind w:left="0" w:firstLine="720"/>
        <w:jc w:val="both"/>
        <w:rPr>
          <w:rFonts w:eastAsia="Malgun Gothic" w:cs="Simplified Arabic"/>
          <w:snapToGrid w:val="0"/>
          <w:kern w:val="22"/>
          <w:sz w:val="22"/>
        </w:rPr>
      </w:pPr>
      <w:r w:rsidRPr="008B04C5">
        <w:rPr>
          <w:rFonts w:eastAsia="Malgun Gothic" w:cs="Simplified Arabic" w:hint="cs"/>
          <w:i/>
          <w:iCs/>
          <w:snapToGrid w:val="0"/>
          <w:kern w:val="22"/>
          <w:sz w:val="22"/>
          <w:rtl/>
        </w:rPr>
        <w:t xml:space="preserve">يقرر </w:t>
      </w:r>
      <w:r w:rsidRPr="008B04C5">
        <w:rPr>
          <w:rFonts w:eastAsia="Malgun Gothic" w:cs="Simplified Arabic" w:hint="cs"/>
          <w:snapToGrid w:val="0"/>
          <w:kern w:val="22"/>
          <w:sz w:val="22"/>
          <w:rtl/>
        </w:rPr>
        <w:t>أن يتضمن خط أساس خطة عمل بناء القدرات المعلومات التي جُمعت في دورة الإبلاغ الرابعة؛</w:t>
      </w:r>
      <w:r w:rsidRPr="008B04C5">
        <w:rPr>
          <w:rFonts w:eastAsia="Malgun Gothic" w:cs="Simplified Arabic"/>
          <w:sz w:val="22"/>
          <w:vertAlign w:val="superscript"/>
          <w:rtl/>
        </w:rPr>
        <w:footnoteReference w:id="9"/>
      </w:r>
    </w:p>
    <w:p w14:paraId="68EE853E" w14:textId="77777777" w:rsidR="008B04C5" w:rsidRPr="008B04C5" w:rsidRDefault="008B04C5" w:rsidP="00F0609E">
      <w:pPr>
        <w:numPr>
          <w:ilvl w:val="0"/>
          <w:numId w:val="18"/>
        </w:numPr>
        <w:kinsoku w:val="0"/>
        <w:overflowPunct w:val="0"/>
        <w:autoSpaceDE w:val="0"/>
        <w:autoSpaceDN w:val="0"/>
        <w:bidi/>
        <w:adjustRightInd w:val="0"/>
        <w:snapToGrid w:val="0"/>
        <w:ind w:left="0" w:firstLine="720"/>
        <w:jc w:val="both"/>
        <w:rPr>
          <w:rFonts w:eastAsia="Malgun Gothic" w:cs="Simplified Arabic"/>
          <w:snapToGrid w:val="0"/>
          <w:kern w:val="22"/>
          <w:sz w:val="22"/>
        </w:rPr>
      </w:pPr>
      <w:r w:rsidRPr="008B04C5">
        <w:rPr>
          <w:rFonts w:eastAsia="Malgun Gothic" w:cs="Simplified Arabic"/>
          <w:i/>
          <w:iCs/>
          <w:snapToGrid w:val="0"/>
          <w:kern w:val="22"/>
          <w:sz w:val="22"/>
          <w:rtl/>
        </w:rPr>
        <w:t>يقرر</w:t>
      </w:r>
      <w:r w:rsidRPr="008B04C5">
        <w:rPr>
          <w:rFonts w:eastAsia="Malgun Gothic" w:cs="Simplified Arabic" w:hint="cs"/>
          <w:i/>
          <w:iCs/>
          <w:snapToGrid w:val="0"/>
          <w:kern w:val="22"/>
          <w:sz w:val="22"/>
          <w:rtl/>
        </w:rPr>
        <w:t xml:space="preserve"> أيضا</w:t>
      </w:r>
      <w:r w:rsidRPr="008B04C5">
        <w:rPr>
          <w:rFonts w:eastAsia="Malgun Gothic" w:cs="Simplified Arabic"/>
          <w:snapToGrid w:val="0"/>
          <w:kern w:val="22"/>
          <w:sz w:val="22"/>
          <w:rtl/>
        </w:rPr>
        <w:t xml:space="preserve"> إجراء تقييم منتصف المدة لخطة عمل بناء القدرات بالاقتران مع</w:t>
      </w:r>
      <w:r w:rsidRPr="008B04C5">
        <w:rPr>
          <w:rFonts w:eastAsia="Malgun Gothic" w:cs="Simplified Arabic" w:hint="cs"/>
          <w:snapToGrid w:val="0"/>
          <w:kern w:val="22"/>
          <w:sz w:val="22"/>
          <w:rtl/>
        </w:rPr>
        <w:t xml:space="preserve"> تقييم منتصف المدة لخطة تنفيذ بروتوكول قرطاجنة للسلامة الأحيائية</w:t>
      </w:r>
      <w:r w:rsidRPr="008B04C5">
        <w:rPr>
          <w:rFonts w:eastAsia="Malgun Gothic" w:cs="Simplified Arabic"/>
          <w:snapToGrid w:val="0"/>
          <w:kern w:val="22"/>
          <w:sz w:val="22"/>
          <w:rtl/>
        </w:rPr>
        <w:t>؛</w:t>
      </w:r>
    </w:p>
    <w:p w14:paraId="68EE853F" w14:textId="77777777" w:rsidR="008B04C5" w:rsidRPr="008B04C5" w:rsidRDefault="008B04C5" w:rsidP="00F0609E">
      <w:pPr>
        <w:numPr>
          <w:ilvl w:val="0"/>
          <w:numId w:val="18"/>
        </w:numPr>
        <w:kinsoku w:val="0"/>
        <w:overflowPunct w:val="0"/>
        <w:autoSpaceDE w:val="0"/>
        <w:autoSpaceDN w:val="0"/>
        <w:bidi/>
        <w:adjustRightInd w:val="0"/>
        <w:snapToGrid w:val="0"/>
        <w:ind w:left="0" w:firstLine="720"/>
        <w:jc w:val="both"/>
        <w:rPr>
          <w:rFonts w:eastAsia="Malgun Gothic" w:cs="Simplified Arabic"/>
          <w:snapToGrid w:val="0"/>
          <w:kern w:val="22"/>
          <w:sz w:val="22"/>
          <w:rtl/>
        </w:rPr>
      </w:pPr>
      <w:r w:rsidRPr="008B04C5">
        <w:rPr>
          <w:rFonts w:cs="Simplified Arabic" w:hint="cs"/>
          <w:i/>
          <w:iCs/>
          <w:snapToGrid w:val="0"/>
          <w:kern w:val="22"/>
          <w:sz w:val="22"/>
          <w:rtl/>
        </w:rPr>
        <w:lastRenderedPageBreak/>
        <w:t xml:space="preserve">يشجع </w:t>
      </w:r>
      <w:r w:rsidRPr="008B04C5">
        <w:rPr>
          <w:rFonts w:cs="Simplified Arabic" w:hint="cs"/>
          <w:snapToGrid w:val="0"/>
          <w:kern w:val="22"/>
          <w:sz w:val="22"/>
          <w:rtl/>
        </w:rPr>
        <w:t>الأطراف، من خلال سلطاتها الوطنية المختصة على تحديد الجهات الفاعلة ذات الصلة من أجل دعم تنفيذ خطة عمل بناء القدرات، حسب الاقتضاء، مع ملاحظة أهمية تجنب تضارب المصالح وإدارته، وفقا للتشريعات الوطنية.</w:t>
      </w:r>
    </w:p>
    <w:p w14:paraId="68EE8540" w14:textId="77777777" w:rsidR="008B04C5" w:rsidRPr="008B04C5" w:rsidRDefault="008B04C5" w:rsidP="003E4CC0">
      <w:pPr>
        <w:kinsoku w:val="0"/>
        <w:overflowPunct w:val="0"/>
        <w:autoSpaceDE w:val="0"/>
        <w:autoSpaceDN w:val="0"/>
        <w:bidi/>
        <w:adjustRightInd w:val="0"/>
        <w:snapToGrid w:val="0"/>
        <w:spacing w:after="120" w:line="216" w:lineRule="auto"/>
        <w:jc w:val="center"/>
        <w:rPr>
          <w:rFonts w:cs="Simplified Arabic"/>
          <w:i/>
          <w:iCs/>
          <w:snapToGrid w:val="0"/>
          <w:kern w:val="22"/>
          <w:sz w:val="22"/>
          <w:rtl/>
        </w:rPr>
      </w:pPr>
      <w:r w:rsidRPr="00C6435E">
        <w:rPr>
          <w:rFonts w:hint="cs"/>
          <w:i/>
          <w:iCs/>
          <w:snapToGrid w:val="0"/>
          <w:kern w:val="22"/>
          <w:sz w:val="20"/>
          <w:rtl/>
        </w:rPr>
        <w:t>المرفق</w:t>
      </w:r>
    </w:p>
    <w:p w14:paraId="68EE8541" w14:textId="77777777" w:rsidR="008B04C5" w:rsidRPr="008B04C5" w:rsidRDefault="008B04C5" w:rsidP="003E4CC0">
      <w:pPr>
        <w:kinsoku w:val="0"/>
        <w:overflowPunct w:val="0"/>
        <w:autoSpaceDE w:val="0"/>
        <w:autoSpaceDN w:val="0"/>
        <w:bidi/>
        <w:adjustRightInd w:val="0"/>
        <w:snapToGrid w:val="0"/>
        <w:spacing w:after="120" w:line="216" w:lineRule="auto"/>
        <w:jc w:val="center"/>
        <w:rPr>
          <w:rFonts w:cs="Simplified Arabic"/>
          <w:kern w:val="32"/>
          <w:sz w:val="22"/>
          <w:rtl/>
        </w:rPr>
      </w:pPr>
      <w:r w:rsidRPr="008B04C5">
        <w:rPr>
          <w:rFonts w:cs="Simplified Arabic" w:hint="cs"/>
          <w:bCs/>
          <w:kern w:val="32"/>
          <w:sz w:val="22"/>
          <w:rtl/>
        </w:rPr>
        <w:t xml:space="preserve">خطة عمل بناء القدرات لبروتوكول قرطاجنة للسلامة الأحيائية </w:t>
      </w:r>
    </w:p>
    <w:p w14:paraId="68EE8542" w14:textId="77777777" w:rsidR="008B04C5" w:rsidRPr="008B04C5" w:rsidRDefault="008B04C5" w:rsidP="003E4CC0">
      <w:pPr>
        <w:kinsoku w:val="0"/>
        <w:overflowPunct w:val="0"/>
        <w:autoSpaceDE w:val="0"/>
        <w:autoSpaceDN w:val="0"/>
        <w:bidi/>
        <w:adjustRightInd w:val="0"/>
        <w:snapToGrid w:val="0"/>
        <w:spacing w:after="120" w:line="216" w:lineRule="auto"/>
        <w:jc w:val="center"/>
        <w:rPr>
          <w:rFonts w:cs="Simplified Arabic"/>
          <w:kern w:val="32"/>
          <w:sz w:val="22"/>
        </w:rPr>
      </w:pPr>
      <w:r w:rsidRPr="008B04C5">
        <w:rPr>
          <w:rFonts w:cs="Simplified Arabic" w:hint="cs"/>
          <w:bCs/>
          <w:kern w:val="32"/>
          <w:sz w:val="22"/>
          <w:rtl/>
        </w:rPr>
        <w:t>أولا-</w:t>
      </w:r>
      <w:r w:rsidRPr="008B04C5">
        <w:rPr>
          <w:rFonts w:cs="Simplified Arabic" w:hint="cs"/>
          <w:bCs/>
          <w:kern w:val="32"/>
          <w:sz w:val="22"/>
          <w:rtl/>
        </w:rPr>
        <w:tab/>
        <w:t>الغرض من خطة عمل بناء القدرات</w:t>
      </w:r>
    </w:p>
    <w:p w14:paraId="68EE8543"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2"/>
        </w:rPr>
      </w:pPr>
      <w:r w:rsidRPr="008B04C5">
        <w:rPr>
          <w:rFonts w:cs="Simplified Arabic" w:hint="cs"/>
          <w:sz w:val="22"/>
          <w:rtl/>
        </w:rPr>
        <w:t xml:space="preserve">يتمثل الغرض من خطة عمل بناء القدرات لبروتوكول قرطاجنة للسلامة الأحيائية (من الآن فصاعدا "خطة عمل بناء </w:t>
      </w:r>
      <w:proofErr w:type="spellStart"/>
      <w:r w:rsidRPr="008B04C5">
        <w:rPr>
          <w:rFonts w:cs="Simplified Arabic" w:hint="cs"/>
          <w:sz w:val="22"/>
          <w:rtl/>
        </w:rPr>
        <w:t>القدارت</w:t>
      </w:r>
      <w:proofErr w:type="spellEnd"/>
      <w:r w:rsidRPr="008B04C5">
        <w:rPr>
          <w:rFonts w:cs="Simplified Arabic" w:hint="cs"/>
          <w:sz w:val="22"/>
          <w:rtl/>
        </w:rPr>
        <w:t>") في تيسير تنمية وتعزيز قدرات الأطراف على تنفيذ البروتوكول من خلال ما يلي: (أ) تحديد المجالات الرئيسية لبناء القدرات فيما يتعلق بالغايات المختلفة لخطة تنفيذ بروتوكول قرطاجنة للسلامة الأحيائية</w:t>
      </w:r>
      <w:r w:rsidRPr="008B04C5">
        <w:rPr>
          <w:rStyle w:val="FootnoteReference"/>
          <w:rFonts w:cs="Simplified Arabic"/>
          <w:sz w:val="22"/>
          <w:rtl/>
        </w:rPr>
        <w:footnoteReference w:id="10"/>
      </w:r>
      <w:r w:rsidRPr="008B04C5">
        <w:rPr>
          <w:rFonts w:cs="Simplified Arabic" w:hint="cs"/>
          <w:sz w:val="22"/>
          <w:rtl/>
        </w:rPr>
        <w:t xml:space="preserve"> (من الآن فصاعدا "خطة التنفيذ") ؛ (ب) تيسير مشاركة الشركاء، بما في ذلك الجهات المانحة؛ (ج) تعزيز اتباع نهج متماسك ومنسق لبناء القدرات من أجل تنفيذ البروتوكول؛ (د) تعزيز التعاون والتنسيق على المستويين الإقليمي والدولي. وتغطي خطة عمل بناء القدرات نفس الفترة التي تغطيها خطة التنفيذ، حتى عام 2030. </w:t>
      </w:r>
    </w:p>
    <w:p w14:paraId="68EE8544"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2"/>
        </w:rPr>
      </w:pPr>
      <w:r w:rsidRPr="008B04C5">
        <w:rPr>
          <w:rFonts w:cs="Simplified Arabic" w:hint="cs"/>
          <w:sz w:val="22"/>
          <w:rtl/>
        </w:rPr>
        <w:t xml:space="preserve">وتستطيع الأطراف وغير الأطراف وأصحاب المصلحة من مختلف القطاعات، والمنظمات، والشعوب الأصلية والمجتمعات المحلية والجهات المانحة أن تدعم الاضطلاع بأنشطة بناء القدرات، بما في ذلك الأنشطة الواردة في خطة عمل بناء القدرات. </w:t>
      </w:r>
    </w:p>
    <w:p w14:paraId="68EE8545" w14:textId="77777777" w:rsidR="008B04C5" w:rsidRPr="008B04C5" w:rsidRDefault="008B04C5" w:rsidP="00445A0E">
      <w:pPr>
        <w:kinsoku w:val="0"/>
        <w:overflowPunct w:val="0"/>
        <w:autoSpaceDE w:val="0"/>
        <w:autoSpaceDN w:val="0"/>
        <w:bidi/>
        <w:adjustRightInd w:val="0"/>
        <w:snapToGrid w:val="0"/>
        <w:spacing w:after="120" w:line="216" w:lineRule="auto"/>
        <w:ind w:left="2131" w:right="1260" w:hanging="720"/>
        <w:rPr>
          <w:rFonts w:cs="Simplified Arabic"/>
          <w:snapToGrid w:val="0"/>
          <w:kern w:val="22"/>
          <w:sz w:val="22"/>
        </w:rPr>
      </w:pPr>
      <w:r w:rsidRPr="008B04C5">
        <w:rPr>
          <w:rFonts w:cs="Simplified Arabic" w:hint="cs"/>
          <w:b/>
          <w:bCs/>
          <w:sz w:val="22"/>
          <w:rtl/>
        </w:rPr>
        <w:t>ثانيا-</w:t>
      </w:r>
      <w:r w:rsidRPr="008B04C5">
        <w:rPr>
          <w:rFonts w:cs="Simplified Arabic" w:hint="cs"/>
          <w:b/>
          <w:bCs/>
          <w:sz w:val="22"/>
          <w:rtl/>
        </w:rPr>
        <w:tab/>
        <w:t xml:space="preserve">الصلة </w:t>
      </w:r>
      <w:r w:rsidRPr="008B04C5">
        <w:rPr>
          <w:rFonts w:cs="Simplified Arabic"/>
          <w:b/>
          <w:bCs/>
          <w:sz w:val="22"/>
          <w:rtl/>
        </w:rPr>
        <w:t xml:space="preserve">بإطار </w:t>
      </w:r>
      <w:proofErr w:type="spellStart"/>
      <w:r w:rsidRPr="008B04C5">
        <w:rPr>
          <w:rFonts w:cs="Simplified Arabic"/>
          <w:b/>
          <w:bCs/>
          <w:sz w:val="22"/>
          <w:rtl/>
        </w:rPr>
        <w:t>كونمينغ</w:t>
      </w:r>
      <w:proofErr w:type="spellEnd"/>
      <w:r w:rsidRPr="008B04C5">
        <w:rPr>
          <w:rFonts w:cs="Simplified Arabic"/>
          <w:b/>
          <w:bCs/>
          <w:sz w:val="22"/>
          <w:rtl/>
        </w:rPr>
        <w:t>-مونتريال العالمي للتنوع البيولوجي</w:t>
      </w:r>
      <w:r w:rsidRPr="008B04C5">
        <w:rPr>
          <w:rFonts w:cs="Simplified Arabic" w:hint="cs"/>
          <w:b/>
          <w:bCs/>
          <w:sz w:val="22"/>
          <w:rtl/>
        </w:rPr>
        <w:t>، والإطار الاستراتيجي طويل الأجل لبناء وتنمية القدرات، وخطة التنمية المستدامة لعام</w:t>
      </w:r>
      <w:r w:rsidRPr="008B04C5">
        <w:rPr>
          <w:rFonts w:cs="Simplified Arabic" w:hint="eastAsia"/>
          <w:b/>
          <w:bCs/>
          <w:sz w:val="22"/>
          <w:rtl/>
        </w:rPr>
        <w:t> </w:t>
      </w:r>
      <w:r w:rsidRPr="008B04C5">
        <w:rPr>
          <w:rFonts w:cs="Simplified Arabic" w:hint="cs"/>
          <w:b/>
          <w:bCs/>
          <w:sz w:val="22"/>
          <w:rtl/>
        </w:rPr>
        <w:t>2030</w:t>
      </w:r>
    </w:p>
    <w:p w14:paraId="68EE8546"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2"/>
        </w:rPr>
      </w:pPr>
      <w:r w:rsidRPr="008B04C5">
        <w:rPr>
          <w:rFonts w:cs="Simplified Arabic" w:hint="cs"/>
          <w:sz w:val="22"/>
          <w:rtl/>
        </w:rPr>
        <w:t>أُعدت خطة عمل بناء القدرات بما يتماشى مع خطة التنفيذ على النحو المطلوب في المقرر </w:t>
      </w:r>
      <w:r w:rsidRPr="008B04C5">
        <w:rPr>
          <w:rFonts w:cs="Simplified Arabic"/>
          <w:sz w:val="22"/>
        </w:rPr>
        <w:t>CP</w:t>
      </w:r>
      <w:r w:rsidRPr="008B04C5">
        <w:rPr>
          <w:rFonts w:cs="Simplified Arabic"/>
          <w:sz w:val="22"/>
        </w:rPr>
        <w:noBreakHyphen/>
        <w:t>9/3</w:t>
      </w:r>
      <w:r w:rsidRPr="008B04C5">
        <w:rPr>
          <w:rFonts w:cs="Simplified Arabic" w:hint="cs"/>
          <w:sz w:val="22"/>
          <w:rtl/>
        </w:rPr>
        <w:t xml:space="preserve">، من خلال تحديد أمثلة لأنشطة بناء القدرات لكل غاية من غايات خطة التنفيذ. وتعد خطة عمل بناء القدرات مكملة لخطة التنفيذ إذا أن أنشطة بناء القدرات يمكن أن تدعم تحقيق غايات ونواتج خطة التنفيذ. وبالإضافة إلى ذلك، لضمان المواءمة وتجنب الازدواجية المحتملة، تتناول الغاية باء-1 من خطة التنفيذ مسألة بناء القدرات بوجه عام وتشير إلى أنشطة بناء القدرات المحددة والموضحة في جميع أجزاء خطة عمل بناء القدرات. </w:t>
      </w:r>
    </w:p>
    <w:p w14:paraId="68EE8547"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2"/>
        </w:rPr>
      </w:pPr>
      <w:r w:rsidRPr="008B04C5">
        <w:rPr>
          <w:rFonts w:cs="Simplified Arabic" w:hint="cs"/>
          <w:sz w:val="22"/>
          <w:rtl/>
        </w:rPr>
        <w:t>وتعتبر خطة عمل بناء القدرات مكملة للإطار الاستراتيجي طويل الأجل لبناء وتنمية القدرات.</w:t>
      </w:r>
      <w:r w:rsidRPr="008B04C5">
        <w:rPr>
          <w:rStyle w:val="FootnoteReference"/>
          <w:rFonts w:cs="Simplified Arabic"/>
          <w:sz w:val="22"/>
          <w:rtl/>
        </w:rPr>
        <w:footnoteReference w:id="11"/>
      </w:r>
      <w:r w:rsidRPr="008B04C5">
        <w:rPr>
          <w:rFonts w:cs="Simplified Arabic" w:hint="cs"/>
          <w:sz w:val="22"/>
          <w:rtl/>
        </w:rPr>
        <w:t xml:space="preserve"> و</w:t>
      </w:r>
      <w:r w:rsidRPr="008B04C5">
        <w:rPr>
          <w:rFonts w:cs="Simplified Arabic"/>
          <w:sz w:val="22"/>
          <w:rtl/>
        </w:rPr>
        <w:t xml:space="preserve">تؤخذ في الاعتبار المبادئ والنهج والاستراتيجيات العامة لتعزيز بناء </w:t>
      </w:r>
      <w:r w:rsidRPr="008B04C5">
        <w:rPr>
          <w:rFonts w:cs="Simplified Arabic" w:hint="cs"/>
          <w:sz w:val="22"/>
          <w:rtl/>
        </w:rPr>
        <w:t xml:space="preserve">وتنمية </w:t>
      </w:r>
      <w:r w:rsidRPr="008B04C5">
        <w:rPr>
          <w:rFonts w:cs="Simplified Arabic"/>
          <w:sz w:val="22"/>
          <w:rtl/>
        </w:rPr>
        <w:t>القدرات، التي وضع</w:t>
      </w:r>
      <w:r w:rsidRPr="008B04C5">
        <w:rPr>
          <w:rFonts w:cs="Simplified Arabic" w:hint="cs"/>
          <w:sz w:val="22"/>
          <w:rtl/>
        </w:rPr>
        <w:t>ت</w:t>
      </w:r>
      <w:r w:rsidRPr="008B04C5">
        <w:rPr>
          <w:rFonts w:cs="Simplified Arabic"/>
          <w:sz w:val="22"/>
          <w:rtl/>
        </w:rPr>
        <w:t xml:space="preserve"> في الإطار الاستراتيجي الطويل الأجل لتنمية القدرات</w:t>
      </w:r>
      <w:r w:rsidRPr="008B04C5">
        <w:rPr>
          <w:rFonts w:cs="Simplified Arabic" w:hint="cs"/>
          <w:sz w:val="22"/>
          <w:rtl/>
        </w:rPr>
        <w:t xml:space="preserve"> عند تخطيط أنشطة بناء القدرات على أساس خطة عمل بناء القدرات.</w:t>
      </w:r>
    </w:p>
    <w:p w14:paraId="68EE8548" w14:textId="77777777" w:rsidR="00445A0E" w:rsidRPr="00445A0E" w:rsidRDefault="008B04C5" w:rsidP="00445A0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2"/>
          <w:rtl/>
        </w:rPr>
      </w:pPr>
      <w:r w:rsidRPr="008B04C5">
        <w:rPr>
          <w:rFonts w:cs="Simplified Arabic" w:hint="cs"/>
          <w:sz w:val="22"/>
          <w:rtl/>
        </w:rPr>
        <w:t>ويمكن أن تساعد خطة عمل بناء القدرات أيضا على دعم الأطراف لتحقيق أهداف التنمية المستدامة، بما في ذلك على سبيل المثال الهدف 2 (القضاء على الجوع، وتوفير الأمن الغذائي والتغذية المحسنة، وتعزيز الزراعة المستدامة) والهدف 3 (ضمان تمتع الجميع بأنماط عيش صحية وبالرفاهية في جميع الأعمار).</w:t>
      </w:r>
      <w:bookmarkStart w:id="23" w:name="_Toc152817148"/>
    </w:p>
    <w:p w14:paraId="68EE8549" w14:textId="77777777" w:rsidR="008B04C5" w:rsidRPr="008B04C5" w:rsidRDefault="008B04C5" w:rsidP="00445A0E">
      <w:pPr>
        <w:keepNext/>
        <w:bidi/>
        <w:spacing w:after="120"/>
        <w:jc w:val="center"/>
        <w:rPr>
          <w:rFonts w:cs="Simplified Arabic"/>
          <w:kern w:val="32"/>
          <w:sz w:val="22"/>
        </w:rPr>
      </w:pPr>
      <w:r w:rsidRPr="008B04C5">
        <w:rPr>
          <w:rFonts w:cs="Simplified Arabic" w:hint="cs"/>
          <w:bCs/>
          <w:kern w:val="32"/>
          <w:sz w:val="22"/>
          <w:rtl/>
        </w:rPr>
        <w:lastRenderedPageBreak/>
        <w:t>ثالثا-</w:t>
      </w:r>
      <w:r w:rsidRPr="008B04C5">
        <w:rPr>
          <w:rFonts w:cs="Simplified Arabic" w:hint="cs"/>
          <w:bCs/>
          <w:kern w:val="32"/>
          <w:sz w:val="22"/>
          <w:rtl/>
        </w:rPr>
        <w:tab/>
        <w:t>هيكل خطة عمل بناء القدرات</w:t>
      </w:r>
      <w:bookmarkEnd w:id="23"/>
    </w:p>
    <w:p w14:paraId="68EE854A"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ويُعرض في التذييل الوارد أدناه جدول يتضمن الغايات، والمجالات الرئيسية لبناء القدرات</w:t>
      </w:r>
      <w:r w:rsidRPr="008B04C5">
        <w:rPr>
          <w:rFonts w:cs="Simplified Arabic" w:hint="cs"/>
          <w:b/>
          <w:bCs/>
          <w:sz w:val="22"/>
          <w:rtl/>
        </w:rPr>
        <w:t xml:space="preserve"> </w:t>
      </w:r>
      <w:r w:rsidRPr="008B04C5">
        <w:rPr>
          <w:rFonts w:cs="Simplified Arabic" w:hint="cs"/>
          <w:sz w:val="22"/>
          <w:rtl/>
        </w:rPr>
        <w:t>وأمثلة لأنشطة بناء القدرات، والمؤشرات، والنتائج لخطة عمل بناء القدرات.</w:t>
      </w:r>
    </w:p>
    <w:p w14:paraId="68EE854B"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و</w:t>
      </w:r>
      <w:r w:rsidRPr="008B04C5">
        <w:rPr>
          <w:rFonts w:cs="Simplified Arabic"/>
          <w:sz w:val="22"/>
          <w:rtl/>
        </w:rPr>
        <w:t xml:space="preserve">تتماشى خطة عمل بناء القدرات مع </w:t>
      </w:r>
      <w:r w:rsidRPr="008B04C5">
        <w:rPr>
          <w:rFonts w:cs="Simplified Arabic" w:hint="cs"/>
          <w:sz w:val="22"/>
          <w:rtl/>
        </w:rPr>
        <w:t>غايات</w:t>
      </w:r>
      <w:r w:rsidRPr="008B04C5">
        <w:rPr>
          <w:rFonts w:cs="Simplified Arabic"/>
          <w:sz w:val="22"/>
          <w:rtl/>
        </w:rPr>
        <w:t xml:space="preserve"> خطة </w:t>
      </w:r>
      <w:r w:rsidRPr="008B04C5">
        <w:rPr>
          <w:rFonts w:cs="Simplified Arabic" w:hint="cs"/>
          <w:sz w:val="22"/>
          <w:rtl/>
        </w:rPr>
        <w:t>ال</w:t>
      </w:r>
      <w:r w:rsidRPr="008B04C5">
        <w:rPr>
          <w:rFonts w:cs="Simplified Arabic"/>
          <w:sz w:val="22"/>
          <w:rtl/>
        </w:rPr>
        <w:t xml:space="preserve">تنفيذ. </w:t>
      </w:r>
      <w:r w:rsidRPr="008B04C5">
        <w:rPr>
          <w:rFonts w:cs="Simplified Arabic" w:hint="cs"/>
          <w:sz w:val="22"/>
          <w:rtl/>
        </w:rPr>
        <w:t>و</w:t>
      </w:r>
      <w:r w:rsidRPr="008B04C5">
        <w:rPr>
          <w:rFonts w:cs="Simplified Arabic"/>
          <w:sz w:val="22"/>
          <w:rtl/>
        </w:rPr>
        <w:t xml:space="preserve">تمثل </w:t>
      </w:r>
      <w:r w:rsidRPr="008B04C5">
        <w:rPr>
          <w:rFonts w:cs="Simplified Arabic" w:hint="cs"/>
          <w:sz w:val="22"/>
          <w:rtl/>
        </w:rPr>
        <w:t>الغايات</w:t>
      </w:r>
      <w:r w:rsidRPr="008B04C5">
        <w:rPr>
          <w:rFonts w:cs="Simplified Arabic"/>
          <w:sz w:val="22"/>
          <w:rtl/>
        </w:rPr>
        <w:t xml:space="preserve"> إنجازات مرغوبة واسعة النطاق للأطراف. </w:t>
      </w:r>
      <w:r w:rsidRPr="008B04C5">
        <w:rPr>
          <w:rFonts w:cs="Simplified Arabic" w:hint="cs"/>
          <w:sz w:val="22"/>
          <w:rtl/>
        </w:rPr>
        <w:t xml:space="preserve">وبالنسبة </w:t>
      </w:r>
      <w:r w:rsidRPr="008B04C5">
        <w:rPr>
          <w:rFonts w:cs="Simplified Arabic"/>
          <w:sz w:val="22"/>
          <w:rtl/>
        </w:rPr>
        <w:t xml:space="preserve">لكل </w:t>
      </w:r>
      <w:r w:rsidRPr="008B04C5">
        <w:rPr>
          <w:rFonts w:cs="Simplified Arabic" w:hint="cs"/>
          <w:sz w:val="22"/>
          <w:rtl/>
        </w:rPr>
        <w:t>غاية</w:t>
      </w:r>
      <w:r w:rsidRPr="008B04C5">
        <w:rPr>
          <w:rFonts w:cs="Simplified Arabic"/>
          <w:sz w:val="22"/>
          <w:rtl/>
        </w:rPr>
        <w:t>، يتم توفير المجالات الرئيسية لبناء القدرات، والأمثلة على أنشطة بناء القدرات والمؤشرات والنتائج.</w:t>
      </w:r>
    </w:p>
    <w:p w14:paraId="68EE854C"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و</w:t>
      </w:r>
      <w:r w:rsidRPr="008B04C5">
        <w:rPr>
          <w:rFonts w:cs="Simplified Arabic"/>
          <w:sz w:val="22"/>
          <w:rtl/>
        </w:rPr>
        <w:t xml:space="preserve">تتصل </w:t>
      </w:r>
      <w:r w:rsidRPr="008B04C5">
        <w:rPr>
          <w:rFonts w:cs="Simplified Arabic"/>
          <w:i/>
          <w:iCs/>
          <w:sz w:val="22"/>
          <w:rtl/>
        </w:rPr>
        <w:t>المجالات الرئيسية لبناء القدرات</w:t>
      </w:r>
      <w:r w:rsidRPr="008B04C5">
        <w:rPr>
          <w:rFonts w:cs="Simplified Arabic"/>
          <w:sz w:val="22"/>
          <w:rtl/>
        </w:rPr>
        <w:t xml:space="preserve"> بكل </w:t>
      </w:r>
      <w:r w:rsidRPr="008B04C5">
        <w:rPr>
          <w:rFonts w:cs="Simplified Arabic" w:hint="cs"/>
          <w:sz w:val="22"/>
          <w:rtl/>
        </w:rPr>
        <w:t>غاية</w:t>
      </w:r>
      <w:r w:rsidRPr="008B04C5">
        <w:rPr>
          <w:rFonts w:cs="Simplified Arabic"/>
          <w:sz w:val="22"/>
          <w:rtl/>
        </w:rPr>
        <w:t xml:space="preserve"> من </w:t>
      </w:r>
      <w:r w:rsidRPr="008B04C5">
        <w:rPr>
          <w:rFonts w:cs="Simplified Arabic" w:hint="cs"/>
          <w:sz w:val="22"/>
          <w:rtl/>
        </w:rPr>
        <w:t>غايات</w:t>
      </w:r>
      <w:r w:rsidRPr="008B04C5">
        <w:rPr>
          <w:rFonts w:cs="Simplified Arabic"/>
          <w:sz w:val="22"/>
          <w:rtl/>
        </w:rPr>
        <w:t xml:space="preserve"> خطة التنفيذ. </w:t>
      </w:r>
      <w:r w:rsidRPr="008B04C5">
        <w:rPr>
          <w:rFonts w:cs="Simplified Arabic" w:hint="cs"/>
          <w:sz w:val="22"/>
          <w:rtl/>
        </w:rPr>
        <w:t>و</w:t>
      </w:r>
      <w:r w:rsidRPr="008B04C5">
        <w:rPr>
          <w:rFonts w:cs="Simplified Arabic"/>
          <w:sz w:val="22"/>
          <w:rtl/>
        </w:rPr>
        <w:t>تتماشى المجالات الرئيسية لبناء القدرات مع أهداف خطة التنفيذ وتشمل المجالات التي تُقترح فيها أنشطة بناء القدرات.</w:t>
      </w:r>
    </w:p>
    <w:p w14:paraId="68EE854D"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وتقدم خطة عمل بناء القدرات أيضا قائمة بأمثلة على </w:t>
      </w:r>
      <w:r w:rsidRPr="008B04C5">
        <w:rPr>
          <w:rFonts w:cs="Simplified Arabic" w:hint="cs"/>
          <w:i/>
          <w:iCs/>
          <w:sz w:val="22"/>
          <w:rtl/>
        </w:rPr>
        <w:t>أنشطة بناء القدرات</w:t>
      </w:r>
      <w:r w:rsidRPr="008B04C5">
        <w:rPr>
          <w:rFonts w:cs="Simplified Arabic" w:hint="cs"/>
          <w:sz w:val="22"/>
          <w:rtl/>
        </w:rPr>
        <w:t xml:space="preserve">، التي وُضعت بمراعاة أنشطة بناء القدرات التي لا تزال ملائمة والمدرجة في عدة وثائق من بينها إطار وخطة عمل بناء القدرات من أجل التنفيذ الفعال لبروتوكول قرطاجنة للسلامة الأحيائية المعتمد في عام </w:t>
      </w:r>
      <w:r w:rsidRPr="008B04C5">
        <w:rPr>
          <w:rFonts w:cs="Simplified Arabic"/>
          <w:sz w:val="22"/>
        </w:rPr>
        <w:t>2012</w:t>
      </w:r>
      <w:r w:rsidRPr="008B04C5">
        <w:rPr>
          <w:rFonts w:cs="Simplified Arabic" w:hint="cs"/>
          <w:sz w:val="22"/>
          <w:rtl/>
        </w:rPr>
        <w:t>، وبرنامج العمل بشأن التوعية العامة والتثقيف والمشاركة. و</w:t>
      </w:r>
      <w:r w:rsidRPr="008B04C5">
        <w:rPr>
          <w:rFonts w:cs="Simplified Arabic"/>
          <w:sz w:val="22"/>
          <w:rtl/>
        </w:rPr>
        <w:t xml:space="preserve">تهدف أنشطة بناء القدرات إلى دعم التنفيذ الناجح لبروتوكول قرطاجنة. </w:t>
      </w:r>
      <w:r w:rsidRPr="008B04C5">
        <w:rPr>
          <w:rFonts w:cs="Simplified Arabic" w:hint="cs"/>
          <w:sz w:val="22"/>
          <w:rtl/>
        </w:rPr>
        <w:t>ويمكن أن</w:t>
      </w:r>
      <w:r w:rsidRPr="008B04C5">
        <w:rPr>
          <w:rFonts w:cs="Simplified Arabic"/>
          <w:sz w:val="22"/>
          <w:rtl/>
        </w:rPr>
        <w:t xml:space="preserve"> تساهم الأنشطة في </w:t>
      </w:r>
      <w:r w:rsidRPr="008B04C5">
        <w:rPr>
          <w:rFonts w:cs="Simplified Arabic" w:hint="cs"/>
          <w:sz w:val="22"/>
          <w:rtl/>
        </w:rPr>
        <w:t>ناتج</w:t>
      </w:r>
      <w:r w:rsidRPr="008B04C5">
        <w:rPr>
          <w:rFonts w:cs="Simplified Arabic"/>
          <w:sz w:val="22"/>
          <w:rtl/>
        </w:rPr>
        <w:t xml:space="preserve"> واحد أو عدة </w:t>
      </w:r>
      <w:r w:rsidRPr="008B04C5">
        <w:rPr>
          <w:rFonts w:cs="Simplified Arabic" w:hint="cs"/>
          <w:sz w:val="22"/>
          <w:rtl/>
        </w:rPr>
        <w:t>نواتج.</w:t>
      </w:r>
    </w:p>
    <w:p w14:paraId="68EE854E"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ولا يعنى أن تكون المجالات الرئيسية وأنشطة بناء القدرات المبينة في خطة عمل بناء القدرات وصفية أو حصرية. فالمجالات الرئيسية لبناء القدرات هي مجالات إرشادية قد يلزم توافر القدرات فيها، ويمكن أن تركز عليها تدخلات بناء القدرات، وفقا للظروف والاحتياجات الوطنية. وتعد أنشطة بناء القدرات أمثلة وليست قائمة شاملة </w:t>
      </w:r>
      <w:r w:rsidRPr="008B04C5">
        <w:rPr>
          <w:rFonts w:cs="Simplified Arabic"/>
          <w:sz w:val="22"/>
          <w:rtl/>
        </w:rPr>
        <w:t xml:space="preserve">حيث </w:t>
      </w:r>
      <w:r w:rsidRPr="008B04C5">
        <w:rPr>
          <w:rFonts w:cs="Simplified Arabic" w:hint="cs"/>
          <w:sz w:val="22"/>
          <w:rtl/>
        </w:rPr>
        <w:t xml:space="preserve">يتعين </w:t>
      </w:r>
      <w:r w:rsidRPr="008B04C5">
        <w:rPr>
          <w:rFonts w:cs="Simplified Arabic"/>
          <w:sz w:val="22"/>
          <w:rtl/>
        </w:rPr>
        <w:t xml:space="preserve">على كل بلد </w:t>
      </w:r>
      <w:r w:rsidRPr="008B04C5">
        <w:rPr>
          <w:rFonts w:cs="Simplified Arabic" w:hint="cs"/>
          <w:sz w:val="22"/>
          <w:rtl/>
        </w:rPr>
        <w:t>أن يكيف</w:t>
      </w:r>
      <w:r w:rsidRPr="008B04C5">
        <w:rPr>
          <w:rFonts w:cs="Simplified Arabic"/>
          <w:sz w:val="22"/>
          <w:rtl/>
        </w:rPr>
        <w:t xml:space="preserve"> الأنشطة مع واقعها واحتياجاتها. </w:t>
      </w:r>
      <w:r w:rsidRPr="008B04C5">
        <w:rPr>
          <w:rFonts w:cs="Simplified Arabic" w:hint="cs"/>
          <w:sz w:val="22"/>
          <w:rtl/>
        </w:rPr>
        <w:t>و</w:t>
      </w:r>
      <w:r w:rsidRPr="008B04C5">
        <w:rPr>
          <w:rFonts w:cs="Simplified Arabic"/>
          <w:sz w:val="22"/>
          <w:rtl/>
        </w:rPr>
        <w:t>بالإضافة إلى ذلك، يمكن للدروس المستفادة من أنشطة بناء القدرات السابقة أن تدعم تحديد أنسب الأنشطة التي يتعين تطويرها في كل بلد</w:t>
      </w:r>
      <w:r w:rsidRPr="008B04C5">
        <w:rPr>
          <w:rFonts w:cs="Simplified Arabic" w:hint="cs"/>
          <w:sz w:val="22"/>
          <w:rtl/>
        </w:rPr>
        <w:t xml:space="preserve">. ومن المسلم به أن الاحتياجات والظروف الوطنية والإقليمية ينبغي أن تحدد في النهاية تصميم أنشطة بناء القدرات وتنفيذها، مع مراعاة أيضا التوجيه الاستراتيجي المقدم في الإطار الاستراتيجي طويل الأجل لبناء وتنمية القدرات، حسب الاقتضاء. </w:t>
      </w:r>
    </w:p>
    <w:p w14:paraId="68EE854F"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tl/>
        </w:rPr>
      </w:pPr>
      <w:r w:rsidRPr="008B04C5">
        <w:rPr>
          <w:rFonts w:cs="Simplified Arabic" w:hint="cs"/>
          <w:sz w:val="22"/>
          <w:rtl/>
        </w:rPr>
        <w:t>و</w:t>
      </w:r>
      <w:r w:rsidRPr="008B04C5">
        <w:rPr>
          <w:rFonts w:cs="Simplified Arabic"/>
          <w:sz w:val="22"/>
          <w:rtl/>
        </w:rPr>
        <w:t xml:space="preserve">توفر خطة </w:t>
      </w:r>
      <w:r w:rsidRPr="008B04C5">
        <w:rPr>
          <w:rFonts w:cs="Simplified Arabic" w:hint="cs"/>
          <w:sz w:val="22"/>
          <w:rtl/>
        </w:rPr>
        <w:t>عمل بناء القدرات</w:t>
      </w:r>
      <w:r w:rsidRPr="008B04C5">
        <w:rPr>
          <w:rFonts w:cs="Simplified Arabic"/>
          <w:sz w:val="22"/>
          <w:rtl/>
        </w:rPr>
        <w:t xml:space="preserve"> أيضا مجموعة من المؤشرات المصممة لقياس نجاح الأنشطة و</w:t>
      </w:r>
      <w:r w:rsidRPr="008B04C5">
        <w:rPr>
          <w:rFonts w:cs="Simplified Arabic" w:hint="cs"/>
          <w:sz w:val="22"/>
          <w:rtl/>
        </w:rPr>
        <w:t>/</w:t>
      </w:r>
      <w:r w:rsidRPr="008B04C5">
        <w:rPr>
          <w:rFonts w:cs="Simplified Arabic"/>
          <w:sz w:val="22"/>
          <w:rtl/>
        </w:rPr>
        <w:t xml:space="preserve">أو مساهمة الأنشطة في </w:t>
      </w:r>
      <w:r w:rsidRPr="008B04C5">
        <w:rPr>
          <w:rFonts w:cs="Simplified Arabic" w:hint="cs"/>
          <w:sz w:val="22"/>
          <w:rtl/>
        </w:rPr>
        <w:t>الناتج</w:t>
      </w:r>
      <w:r w:rsidRPr="008B04C5">
        <w:rPr>
          <w:rFonts w:cs="Simplified Arabic"/>
          <w:sz w:val="22"/>
          <w:rtl/>
        </w:rPr>
        <w:t xml:space="preserve">. والغرض منها </w:t>
      </w:r>
      <w:r w:rsidRPr="008B04C5">
        <w:rPr>
          <w:rFonts w:cs="Simplified Arabic" w:hint="cs"/>
          <w:sz w:val="22"/>
          <w:rtl/>
        </w:rPr>
        <w:t xml:space="preserve">هي </w:t>
      </w:r>
      <w:r w:rsidRPr="008B04C5">
        <w:rPr>
          <w:rFonts w:cs="Simplified Arabic"/>
          <w:sz w:val="22"/>
          <w:rtl/>
        </w:rPr>
        <w:t xml:space="preserve">أن تكون بسيطة وقابلة للقياس وذات صلة بالنتيجة. </w:t>
      </w:r>
      <w:r w:rsidRPr="008B04C5">
        <w:rPr>
          <w:rFonts w:cs="Simplified Arabic" w:hint="cs"/>
          <w:sz w:val="22"/>
          <w:rtl/>
        </w:rPr>
        <w:t>و</w:t>
      </w:r>
      <w:r w:rsidRPr="008B04C5">
        <w:rPr>
          <w:rFonts w:cs="Simplified Arabic"/>
          <w:sz w:val="22"/>
          <w:rtl/>
        </w:rPr>
        <w:t>يشير كل مؤشر إلى نشاط و</w:t>
      </w:r>
      <w:r w:rsidRPr="008B04C5">
        <w:rPr>
          <w:rFonts w:cs="Simplified Arabic" w:hint="cs"/>
          <w:sz w:val="22"/>
          <w:rtl/>
        </w:rPr>
        <w:t>/</w:t>
      </w:r>
      <w:r w:rsidRPr="008B04C5">
        <w:rPr>
          <w:rFonts w:cs="Simplified Arabic"/>
          <w:sz w:val="22"/>
          <w:rtl/>
        </w:rPr>
        <w:t xml:space="preserve">أو </w:t>
      </w:r>
      <w:r w:rsidRPr="008B04C5">
        <w:rPr>
          <w:rFonts w:cs="Simplified Arabic" w:hint="cs"/>
          <w:sz w:val="22"/>
          <w:rtl/>
        </w:rPr>
        <w:t>ناتج</w:t>
      </w:r>
      <w:r w:rsidRPr="008B04C5">
        <w:rPr>
          <w:rFonts w:cs="Simplified Arabic"/>
          <w:sz w:val="22"/>
          <w:rtl/>
        </w:rPr>
        <w:t>.</w:t>
      </w:r>
    </w:p>
    <w:p w14:paraId="68EE8550"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وينبغي تقاسم المعلومات بشأن أنشطة بناء القدرات </w:t>
      </w:r>
      <w:proofErr w:type="spellStart"/>
      <w:r w:rsidRPr="008B04C5">
        <w:rPr>
          <w:rFonts w:cs="Simplified Arabic" w:hint="cs"/>
          <w:sz w:val="22"/>
          <w:rtl/>
        </w:rPr>
        <w:t>المضطلع</w:t>
      </w:r>
      <w:proofErr w:type="spellEnd"/>
      <w:r w:rsidRPr="008B04C5">
        <w:rPr>
          <w:rFonts w:cs="Simplified Arabic" w:hint="cs"/>
          <w:sz w:val="22"/>
          <w:rtl/>
        </w:rPr>
        <w:t xml:space="preserve"> بها أو موارد بناء القدرات أو المواد المُعدة في سياق خطة عمل بناء القدرات في غرفة تبادل معلومات السلامة الأحيائية.</w:t>
      </w:r>
    </w:p>
    <w:p w14:paraId="68EE8551" w14:textId="77777777" w:rsidR="008B04C5" w:rsidRPr="008B04C5" w:rsidRDefault="008B04C5" w:rsidP="003E4CC0">
      <w:pPr>
        <w:kinsoku w:val="0"/>
        <w:overflowPunct w:val="0"/>
        <w:autoSpaceDE w:val="0"/>
        <w:autoSpaceDN w:val="0"/>
        <w:bidi/>
        <w:adjustRightInd w:val="0"/>
        <w:snapToGrid w:val="0"/>
        <w:spacing w:after="120" w:line="216" w:lineRule="auto"/>
        <w:jc w:val="center"/>
        <w:rPr>
          <w:rFonts w:cs="Simplified Arabic"/>
          <w:i/>
          <w:iCs/>
          <w:snapToGrid w:val="0"/>
          <w:kern w:val="22"/>
          <w:sz w:val="22"/>
        </w:rPr>
      </w:pPr>
      <w:r w:rsidRPr="008B04C5">
        <w:rPr>
          <w:rFonts w:cs="Simplified Arabic" w:hint="cs"/>
          <w:i/>
          <w:iCs/>
          <w:snapToGrid w:val="0"/>
          <w:kern w:val="22"/>
          <w:sz w:val="22"/>
          <w:rtl/>
        </w:rPr>
        <w:t>الجهات المقدمة لأنشطة بناء القدرات والجماهير المستهدفة</w:t>
      </w:r>
    </w:p>
    <w:p w14:paraId="68EE8552"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يمكن الاضطلاع بأنشطة بناء القدرات على مختلف المستويات، بما في ذلك المستويات الوطني والإقليمي والعالمي.</w:t>
      </w:r>
    </w:p>
    <w:p w14:paraId="68EE8553"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ويمكن إشراك مجموعة من الجهات الفاعلة في تنفيذ أنشطة بناء القدرات. ويعتمد تحديد الجهات الفاعلة في هذا الصدد اعتمادا كبيرا على الظروف والاحتياجات والأولويات الوطنية. ويمكن أن تشمل الجهات الفاعلة، ضمن جهات أخرى، السلطات الوطنية والمؤسسات، ومسؤولي الجمارك والحدود، والحكومات الأخرى، والأوساط الأكاديمية، ومنظمات البحوث، وشبكات المختبرات، والشعوب الأصلية والمجتمعات المحلية، والمنظمات غير الحكومية، وجمهور العامة</w:t>
      </w:r>
      <w:r w:rsidRPr="008B04C5">
        <w:rPr>
          <w:rFonts w:cs="Simplified Arabic"/>
          <w:sz w:val="22"/>
          <w:rtl/>
        </w:rPr>
        <w:t xml:space="preserve"> وأصحاب المصلحة الآخرين</w:t>
      </w:r>
      <w:r w:rsidRPr="008B04C5">
        <w:rPr>
          <w:rFonts w:cs="Simplified Arabic" w:hint="cs"/>
          <w:sz w:val="22"/>
          <w:rtl/>
        </w:rPr>
        <w:t xml:space="preserve"> من</w:t>
      </w:r>
      <w:r w:rsidRPr="008B04C5">
        <w:rPr>
          <w:rFonts w:cs="Simplified Arabic"/>
          <w:sz w:val="22"/>
          <w:rtl/>
        </w:rPr>
        <w:t xml:space="preserve"> ذوي الصلة</w:t>
      </w:r>
      <w:r w:rsidRPr="008B04C5">
        <w:rPr>
          <w:rFonts w:cs="Simplified Arabic" w:hint="cs"/>
          <w:sz w:val="22"/>
          <w:rtl/>
        </w:rPr>
        <w:t>،</w:t>
      </w:r>
      <w:r w:rsidRPr="008B04C5">
        <w:rPr>
          <w:rFonts w:cs="Simplified Arabic"/>
          <w:sz w:val="22"/>
          <w:rtl/>
        </w:rPr>
        <w:t xml:space="preserve"> ومرفق البيئة العالمية ومنظمات التمويل الدولية الأخرى</w:t>
      </w:r>
      <w:r w:rsidRPr="008B04C5">
        <w:rPr>
          <w:rFonts w:cs="Simplified Arabic" w:hint="cs"/>
          <w:sz w:val="22"/>
          <w:rtl/>
        </w:rPr>
        <w:t>، والقطاع الخاص، بما في ذلك البنوك، والشركات، والمستثمرين، ووكالات الأمم المتحدة، والأمانة.</w:t>
      </w:r>
    </w:p>
    <w:p w14:paraId="68EE8554"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lastRenderedPageBreak/>
        <w:t>وبالمثل، قد تستفيد طائفة من الجماهير المستهدفة من أنشطة محددة لبناء القدرات، وفقا للظروف والاحتياجات والأولويات الوطنية. ويمكن أن تتضمن هذه الجماهير واضعي السياسات، والسلطات الإدارية، وفنيي المختبرات، وموظفي الجمارك وغيرهم.</w:t>
      </w:r>
    </w:p>
    <w:p w14:paraId="68EE8555"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وعند تصميم تدخلات بناء القدرات في مجالات بناء القدرات أو استنادا إلى أمثلة الأنشطة المبينة في خطة عمل بناء القدرات، ينبغي تحديد الجهات الفاعلة والجماهير المستهدفة. وعلى النحو المبين في غايات خطة التنفيذ وخطة عمل بناء القدرات في إطار "البيئة التمكينية"، يعد التعاون والتآزر بالإضافة إلى توفير الموارد الكافية شروطا مسبقة للاضطلاع بأنشطة بناء القدرات لدعم تنفيذ البروتوكول. </w:t>
      </w:r>
    </w:p>
    <w:p w14:paraId="68EE8556"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واعتمد مؤتمر الأطراف العامل كاجتماع للأطراف في البروتوكول في عام 2010 (لمقرر </w:t>
      </w:r>
      <w:r w:rsidRPr="008B04C5">
        <w:rPr>
          <w:rFonts w:cs="Simplified Arabic"/>
          <w:sz w:val="22"/>
        </w:rPr>
        <w:t>BS-V/11</w:t>
      </w:r>
      <w:r w:rsidRPr="008B04C5">
        <w:rPr>
          <w:rFonts w:cs="Simplified Arabic" w:hint="cs"/>
          <w:sz w:val="22"/>
          <w:rtl/>
        </w:rPr>
        <w:t xml:space="preserve">) بروتوكول </w:t>
      </w:r>
      <w:proofErr w:type="spellStart"/>
      <w:r w:rsidRPr="008B04C5">
        <w:rPr>
          <w:rFonts w:cs="Simplified Arabic" w:hint="cs"/>
          <w:sz w:val="22"/>
          <w:rtl/>
        </w:rPr>
        <w:t>ناغويا</w:t>
      </w:r>
      <w:proofErr w:type="spellEnd"/>
      <w:r w:rsidRPr="008B04C5">
        <w:rPr>
          <w:rFonts w:cs="Simplified Arabic" w:hint="eastAsia"/>
          <w:sz w:val="22"/>
          <w:rtl/>
        </w:rPr>
        <w:t> </w:t>
      </w:r>
      <w:r w:rsidRPr="008B04C5">
        <w:rPr>
          <w:rFonts w:cs="Simplified Arabic"/>
          <w:sz w:val="22"/>
          <w:rtl/>
        </w:rPr>
        <w:t>–</w:t>
      </w:r>
      <w:r w:rsidRPr="008B04C5">
        <w:rPr>
          <w:rFonts w:cs="Simplified Arabic" w:hint="cs"/>
          <w:sz w:val="22"/>
          <w:rtl/>
        </w:rPr>
        <w:t xml:space="preserve"> كوالالمبور التكميلي بشأن المسؤولية والجبر التعويضي. وتضمنت الخطة الاستراتيجية لبروتوكول قرطاجنة للسلامة الأحيائية للفترة </w:t>
      </w:r>
      <w:r w:rsidRPr="008B04C5">
        <w:rPr>
          <w:rFonts w:cs="Simplified Arabic"/>
          <w:sz w:val="22"/>
        </w:rPr>
        <w:t>2011</w:t>
      </w:r>
      <w:r w:rsidRPr="008B04C5">
        <w:rPr>
          <w:rFonts w:cs="Simplified Arabic" w:hint="cs"/>
          <w:sz w:val="22"/>
          <w:rtl/>
        </w:rPr>
        <w:t>-</w:t>
      </w:r>
      <w:r w:rsidRPr="008B04C5">
        <w:rPr>
          <w:rFonts w:cs="Simplified Arabic"/>
          <w:sz w:val="22"/>
        </w:rPr>
        <w:t>2020</w:t>
      </w:r>
      <w:r w:rsidRPr="008B04C5">
        <w:rPr>
          <w:rFonts w:cs="Simplified Arabic" w:hint="cs"/>
          <w:sz w:val="22"/>
          <w:rtl/>
        </w:rPr>
        <w:t>، التي اعتُمدت</w:t>
      </w:r>
      <w:r w:rsidRPr="008B04C5">
        <w:rPr>
          <w:rFonts w:cs="Simplified Arabic"/>
          <w:sz w:val="22"/>
        </w:rPr>
        <w:t xml:space="preserve"> </w:t>
      </w:r>
      <w:r w:rsidRPr="008B04C5">
        <w:rPr>
          <w:rFonts w:cs="Simplified Arabic" w:hint="cs"/>
          <w:sz w:val="22"/>
          <w:rtl/>
        </w:rPr>
        <w:t>أيضا في عام 2010، عناصر بشأن المسؤولية والجبر التعويضي والبروتوكول التكميلي. ودخل البروتوكول التكميلي حيز التنفيذ في 5</w:t>
      </w:r>
      <w:r w:rsidRPr="008B04C5">
        <w:rPr>
          <w:rFonts w:cs="Simplified Arabic" w:hint="eastAsia"/>
          <w:sz w:val="22"/>
          <w:rtl/>
        </w:rPr>
        <w:t> </w:t>
      </w:r>
      <w:r w:rsidRPr="008B04C5">
        <w:rPr>
          <w:rFonts w:cs="Simplified Arabic" w:hint="cs"/>
          <w:sz w:val="22"/>
          <w:rtl/>
        </w:rPr>
        <w:t>مارس/آذار 2018.</w:t>
      </w:r>
    </w:p>
    <w:p w14:paraId="68EE8557"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وأُدرج عنصر بشأن البروتوكول التكميلي في التذييل أدناه. والهدف من إدراج عنصر بشأن البروتوكول التكميلي يتمثل في دعم بناء القدرات لتنفيذ بروتوكول قرطاجنة والمساهمة في التنفيذ الفعال للبروتوكول التكميلي، مع الاعتراف بأنهما صكان قانونيان منفصلان وأن الالتزامات الناشئة عن هذين الصكين لا تُلزم سوى الأطراف في الصك المعني.</w:t>
      </w:r>
    </w:p>
    <w:p w14:paraId="68EE8558" w14:textId="77777777" w:rsidR="008B04C5" w:rsidRPr="008B04C5" w:rsidRDefault="008B04C5" w:rsidP="00445A0E">
      <w:pPr>
        <w:bidi/>
        <w:spacing w:after="120"/>
        <w:jc w:val="center"/>
        <w:rPr>
          <w:rFonts w:cs="Simplified Arabic"/>
          <w:kern w:val="32"/>
          <w:sz w:val="22"/>
        </w:rPr>
      </w:pPr>
      <w:bookmarkStart w:id="24" w:name="_Toc152817149"/>
      <w:r w:rsidRPr="008B04C5">
        <w:rPr>
          <w:rFonts w:cs="Simplified Arabic" w:hint="cs"/>
          <w:bCs/>
          <w:kern w:val="32"/>
          <w:sz w:val="22"/>
          <w:rtl/>
        </w:rPr>
        <w:t>رابعا-</w:t>
      </w:r>
      <w:r w:rsidRPr="008B04C5">
        <w:rPr>
          <w:rFonts w:cs="Simplified Arabic" w:hint="cs"/>
          <w:bCs/>
          <w:kern w:val="32"/>
          <w:sz w:val="22"/>
          <w:rtl/>
        </w:rPr>
        <w:tab/>
        <w:t>التقييم والاستعراض</w:t>
      </w:r>
      <w:bookmarkEnd w:id="24"/>
    </w:p>
    <w:p w14:paraId="68EE8559"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يجب على مؤتمر الأطراف العامل كاجتماع للأطراف في بروتوكول قرطاجنة إجراء تقييم منتصف المدة وقد يقرر إجراء التقييم النهائي لخطة التنفيذ وخطة عمل بناء القدرات. وقد يستند هذان التقييمان إلى المعلومات التي قدمتها الأطراف في تقاريرها الوطنية، والمعلومات المتعلقة بأنشطة بناء القدرات والمعلومات الواردة في غرفة تبادل معلومات السلامة الأحيائية، من بين أمور أخرى. ويمكن الاستعانة بهذه المعلومات لتقييم إلى أي مدى تُحقق أهداف خطة التنفيذ، بما في ذلك من خلال أنشطة بناء القدرات. </w:t>
      </w:r>
    </w:p>
    <w:p w14:paraId="68EE855A"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وستستخدم نتائج التقييم والاستعراض الرابع لفعالية بروتوكول قرطاجنة والتقييم النهائي للخطة الاستراتيجية لبروتوكول قرطاجنة للسلامة الأحيائية للفترة </w:t>
      </w:r>
      <w:r w:rsidRPr="008B04C5">
        <w:rPr>
          <w:rFonts w:cs="Simplified Arabic"/>
          <w:sz w:val="22"/>
        </w:rPr>
        <w:t>2011</w:t>
      </w:r>
      <w:r w:rsidRPr="008B04C5">
        <w:rPr>
          <w:rFonts w:cs="Simplified Arabic" w:hint="cs"/>
          <w:sz w:val="22"/>
          <w:rtl/>
        </w:rPr>
        <w:t>-</w:t>
      </w:r>
      <w:r w:rsidRPr="008B04C5">
        <w:rPr>
          <w:rFonts w:cs="Simplified Arabic"/>
          <w:sz w:val="22"/>
        </w:rPr>
        <w:t>2020</w:t>
      </w:r>
      <w:r w:rsidRPr="008B04C5">
        <w:rPr>
          <w:rStyle w:val="FootnoteReference"/>
          <w:rFonts w:cs="Simplified Arabic"/>
          <w:sz w:val="22"/>
          <w:rtl/>
        </w:rPr>
        <w:footnoteReference w:id="12"/>
      </w:r>
      <w:r w:rsidRPr="008B04C5">
        <w:rPr>
          <w:rFonts w:cs="Simplified Arabic" w:hint="cs"/>
          <w:sz w:val="22"/>
          <w:rtl/>
        </w:rPr>
        <w:t xml:space="preserve"> لإنشاء خط أساس لقياس التقدم المحرز في تحقيق أهداف خطة التنفيذ وخطة عمل بناء القدرات.</w:t>
      </w:r>
    </w:p>
    <w:p w14:paraId="68EE855B" w14:textId="77777777" w:rsidR="008B04C5" w:rsidRPr="008B04C5" w:rsidRDefault="008B04C5" w:rsidP="00445A0E">
      <w:pPr>
        <w:bidi/>
        <w:spacing w:after="120"/>
        <w:jc w:val="center"/>
        <w:rPr>
          <w:rFonts w:cs="Simplified Arabic"/>
          <w:kern w:val="32"/>
          <w:sz w:val="22"/>
        </w:rPr>
      </w:pPr>
      <w:bookmarkStart w:id="25" w:name="_Toc152817150"/>
      <w:r w:rsidRPr="008B04C5">
        <w:rPr>
          <w:rFonts w:cs="Simplified Arabic" w:hint="cs"/>
          <w:bCs/>
          <w:kern w:val="32"/>
          <w:sz w:val="22"/>
          <w:rtl/>
        </w:rPr>
        <w:t>خامسا-</w:t>
      </w:r>
      <w:r w:rsidRPr="008B04C5">
        <w:rPr>
          <w:rFonts w:cs="Simplified Arabic" w:hint="cs"/>
          <w:bCs/>
          <w:kern w:val="32"/>
          <w:sz w:val="22"/>
          <w:rtl/>
        </w:rPr>
        <w:tab/>
        <w:t>الأولويات والبرمجة</w:t>
      </w:r>
      <w:bookmarkEnd w:id="25"/>
    </w:p>
    <w:p w14:paraId="68EE855C"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قد يحدد مؤتمر الأطراف العامل كاجتماع للأطراف في بروتوكول قرطاجنة بشكل دوري أولويات للتخطيط والعمل </w:t>
      </w:r>
      <w:proofErr w:type="spellStart"/>
      <w:r w:rsidRPr="008B04C5">
        <w:rPr>
          <w:rFonts w:cs="Simplified Arabic" w:hint="cs"/>
          <w:sz w:val="22"/>
          <w:rtl/>
        </w:rPr>
        <w:t>البرنامجي</w:t>
      </w:r>
      <w:proofErr w:type="spellEnd"/>
      <w:r w:rsidRPr="008B04C5">
        <w:rPr>
          <w:rFonts w:cs="Simplified Arabic" w:hint="cs"/>
          <w:sz w:val="22"/>
          <w:rtl/>
        </w:rPr>
        <w:t xml:space="preserve"> المقرر الاضطلاع به خلال الفترة الزمنية لخطة بناء القدرات. وقد يؤدي ذلك إلى الحاجة إلى إجراء تعديلات على خطة عمل بناء القدرات. </w:t>
      </w:r>
    </w:p>
    <w:p w14:paraId="68EE855D"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وعند اتخاذ قرار بشأن الأولويات والبرمجة، قد يرغب مؤتمر الأطراف العامل كاجتماع للأطراف في بروتوكول قرطاجنة في أن ينظر في التطورات والإنجازات في مجال السلامة الأحيائية والتكنولوجيا الأحيائية. وفي هذا الصدد، اتخذت خطة عمل بناء القدرات نهجا مفاده أنه عندما تمثل الكائنات الحية المطورة من خلال التقنيات الجديدة "كائنات حية محورة" على النحو المعرف في البروتوكول، يتم تناول هذه الكائنات في الخطة.</w:t>
      </w:r>
    </w:p>
    <w:p w14:paraId="68EE855E" w14:textId="77777777" w:rsidR="008B04C5" w:rsidRPr="008B04C5" w:rsidRDefault="008B04C5" w:rsidP="00445A0E">
      <w:pPr>
        <w:bidi/>
        <w:spacing w:after="120"/>
        <w:jc w:val="center"/>
        <w:rPr>
          <w:rFonts w:cs="Simplified Arabic"/>
          <w:kern w:val="32"/>
          <w:sz w:val="22"/>
        </w:rPr>
      </w:pPr>
      <w:bookmarkStart w:id="26" w:name="_Toc152817151"/>
      <w:r w:rsidRPr="008B04C5">
        <w:rPr>
          <w:rFonts w:cs="Simplified Arabic" w:hint="cs"/>
          <w:bCs/>
          <w:kern w:val="32"/>
          <w:sz w:val="22"/>
          <w:rtl/>
        </w:rPr>
        <w:lastRenderedPageBreak/>
        <w:t>سادسا-</w:t>
      </w:r>
      <w:r w:rsidRPr="008B04C5">
        <w:rPr>
          <w:rFonts w:cs="Simplified Arabic" w:hint="cs"/>
          <w:bCs/>
          <w:kern w:val="32"/>
          <w:sz w:val="22"/>
          <w:rtl/>
        </w:rPr>
        <w:tab/>
        <w:t xml:space="preserve"> الموارد</w:t>
      </w:r>
      <w:bookmarkEnd w:id="26"/>
    </w:p>
    <w:p w14:paraId="68EE855F" w14:textId="77777777" w:rsidR="008B04C5" w:rsidRPr="008B04C5" w:rsidRDefault="008B04C5" w:rsidP="00F0609E">
      <w:pPr>
        <w:numPr>
          <w:ilvl w:val="0"/>
          <w:numId w:val="19"/>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2"/>
        </w:rPr>
      </w:pPr>
      <w:r w:rsidRPr="008B04C5">
        <w:rPr>
          <w:rFonts w:cs="Simplified Arabic" w:hint="cs"/>
          <w:sz w:val="22"/>
          <w:rtl/>
        </w:rPr>
        <w:t xml:space="preserve">يعتمد التنفيذ الناجح للبروتوكول اعتمادا كبيرا على الوصول إلى الموارد البشرية والتقنية المالية الكافية والتعاون الفعال وفقا للمادتين 22 و28 من البروتوكول. وتهدف خطة عمل بناء القدرات إلى دعم الأطراف في هذا الصدد، بما في ذلك على وجه الخصوص الغايات المتعلقة بتهيئة بيئة تمكينية. </w:t>
      </w:r>
    </w:p>
    <w:p w14:paraId="68EE8560" w14:textId="77777777" w:rsidR="008B04C5" w:rsidRPr="008B04C5" w:rsidRDefault="008B04C5" w:rsidP="00445A0E">
      <w:pPr>
        <w:bidi/>
        <w:spacing w:after="120"/>
        <w:jc w:val="center"/>
        <w:rPr>
          <w:rFonts w:cs="Simplified Arabic"/>
          <w:kern w:val="32"/>
          <w:sz w:val="22"/>
        </w:rPr>
      </w:pPr>
      <w:bookmarkStart w:id="27" w:name="_Toc152817152"/>
      <w:r w:rsidRPr="008B04C5">
        <w:rPr>
          <w:rFonts w:cs="Simplified Arabic" w:hint="cs"/>
          <w:bCs/>
          <w:kern w:val="32"/>
          <w:sz w:val="22"/>
          <w:rtl/>
        </w:rPr>
        <w:t>سابعا-</w:t>
      </w:r>
      <w:r w:rsidRPr="008B04C5">
        <w:rPr>
          <w:rFonts w:cs="Simplified Arabic" w:hint="cs"/>
          <w:bCs/>
          <w:kern w:val="32"/>
          <w:sz w:val="22"/>
          <w:rtl/>
        </w:rPr>
        <w:tab/>
        <w:t>دور الأمانة</w:t>
      </w:r>
      <w:bookmarkEnd w:id="27"/>
    </w:p>
    <w:p w14:paraId="68EE8561" w14:textId="77777777" w:rsidR="008B04C5" w:rsidRPr="008B04C5" w:rsidRDefault="008B04C5" w:rsidP="003E4CC0">
      <w:pPr>
        <w:kinsoku w:val="0"/>
        <w:overflowPunct w:val="0"/>
        <w:autoSpaceDE w:val="0"/>
        <w:autoSpaceDN w:val="0"/>
        <w:bidi/>
        <w:adjustRightInd w:val="0"/>
        <w:snapToGrid w:val="0"/>
        <w:spacing w:after="120" w:line="216" w:lineRule="auto"/>
        <w:rPr>
          <w:rFonts w:cs="Simplified Arabic"/>
          <w:sz w:val="22"/>
          <w:rtl/>
        </w:rPr>
      </w:pPr>
      <w:r w:rsidRPr="008B04C5">
        <w:rPr>
          <w:rFonts w:cs="Simplified Arabic" w:hint="cs"/>
          <w:sz w:val="22"/>
          <w:rtl/>
        </w:rPr>
        <w:t>24-</w:t>
      </w:r>
      <w:r w:rsidRPr="008B04C5">
        <w:rPr>
          <w:rFonts w:cs="Simplified Arabic" w:hint="cs"/>
          <w:sz w:val="22"/>
          <w:rtl/>
        </w:rPr>
        <w:tab/>
        <w:t>بالرغم من أن خطة عمل بناء القدرات موجهة إلى الأطراف وأصحاب المصلحة الآخرين، فإن أمانة اتفاقية التنوع البيولوجي ستدعم الأطراف وأصحاب المصلحة الآخرين في جهودها، باتباع توجيهات مؤتمر الأطراف العامل كاجتماع للأطراف في بروتوكول قرطاجنة ووفقا للمادة 31 من بروتوكول قرطاجنة والمادة 24 من اتفاقية التنوع البيولوجي. ويشمل هذا الدعم إدارة غرفة تبادل معلومات السلامة الأحيائية وصيانتها، بالإضافة إلى الاضطلاع بأنشطة تتضمن أنشطة بناء القدرات، كما طلب مؤتمر الأطراف العامل كاجتماع للأطراف في البروتوكول.</w:t>
      </w:r>
    </w:p>
    <w:p w14:paraId="68EE8562" w14:textId="77777777" w:rsidR="008B04C5" w:rsidRDefault="008B04C5" w:rsidP="008B04C5">
      <w:pPr>
        <w:kinsoku w:val="0"/>
        <w:overflowPunct w:val="0"/>
        <w:autoSpaceDE w:val="0"/>
        <w:autoSpaceDN w:val="0"/>
        <w:bidi/>
        <w:adjustRightInd w:val="0"/>
        <w:snapToGrid w:val="0"/>
        <w:rPr>
          <w:rFonts w:cs="Simplified Arabic"/>
          <w:snapToGrid w:val="0"/>
          <w:kern w:val="22"/>
          <w:sz w:val="22"/>
          <w:rtl/>
        </w:rPr>
      </w:pPr>
    </w:p>
    <w:p w14:paraId="68EE8563" w14:textId="77777777" w:rsidR="009A18B9" w:rsidRPr="008B04C5" w:rsidRDefault="009A18B9" w:rsidP="009A18B9">
      <w:pPr>
        <w:kinsoku w:val="0"/>
        <w:overflowPunct w:val="0"/>
        <w:autoSpaceDE w:val="0"/>
        <w:autoSpaceDN w:val="0"/>
        <w:bidi/>
        <w:adjustRightInd w:val="0"/>
        <w:snapToGrid w:val="0"/>
        <w:rPr>
          <w:rFonts w:cs="Simplified Arabic"/>
          <w:snapToGrid w:val="0"/>
          <w:kern w:val="22"/>
          <w:sz w:val="22"/>
          <w:rtl/>
          <w:lang w:bidi="ar-EG"/>
        </w:rPr>
      </w:pPr>
    </w:p>
    <w:p w14:paraId="68EE8564" w14:textId="77777777" w:rsidR="008B04C5" w:rsidRDefault="008B04C5" w:rsidP="008B04C5">
      <w:pPr>
        <w:kinsoku w:val="0"/>
        <w:overflowPunct w:val="0"/>
        <w:autoSpaceDE w:val="0"/>
        <w:autoSpaceDN w:val="0"/>
        <w:adjustRightInd w:val="0"/>
        <w:snapToGrid w:val="0"/>
        <w:rPr>
          <w:snapToGrid w:val="0"/>
          <w:kern w:val="22"/>
          <w:sz w:val="20"/>
          <w:szCs w:val="22"/>
        </w:rPr>
        <w:sectPr w:rsidR="008B04C5" w:rsidSect="009A18B9">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1440" w:right="1440" w:bottom="1440" w:left="1440" w:header="720" w:footer="720" w:gutter="0"/>
          <w:cols w:space="720"/>
          <w:docGrid w:linePitch="360"/>
        </w:sectPr>
      </w:pPr>
    </w:p>
    <w:p w14:paraId="68EE8565" w14:textId="77777777" w:rsidR="008B04C5" w:rsidRPr="00760AF3" w:rsidRDefault="008B04C5" w:rsidP="00A377AA">
      <w:pPr>
        <w:bidi/>
        <w:jc w:val="center"/>
        <w:rPr>
          <w:rFonts w:eastAsia="Malgun Gothic"/>
          <w:i/>
          <w:iCs/>
          <w:rtl/>
          <w:lang w:val="en-US" w:bidi="ar-EG"/>
        </w:rPr>
      </w:pPr>
      <w:r>
        <w:rPr>
          <w:rFonts w:eastAsia="Malgun Gothic" w:hint="cs"/>
          <w:i/>
          <w:iCs/>
          <w:rtl/>
        </w:rPr>
        <w:lastRenderedPageBreak/>
        <w:t>التذييل</w:t>
      </w:r>
    </w:p>
    <w:tbl>
      <w:tblPr>
        <w:bidiVisual/>
        <w:tblW w:w="14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28"/>
        <w:gridCol w:w="2727"/>
        <w:gridCol w:w="2970"/>
        <w:gridCol w:w="3240"/>
        <w:gridCol w:w="3753"/>
      </w:tblGrid>
      <w:tr w:rsidR="008B04C5" w:rsidRPr="00A377AA" w14:paraId="68EE8567" w14:textId="77777777" w:rsidTr="008B04C5">
        <w:trPr>
          <w:trHeight w:val="503"/>
          <w:tblHeader/>
          <w:jc w:val="center"/>
        </w:trPr>
        <w:tc>
          <w:tcPr>
            <w:tcW w:w="14418" w:type="dxa"/>
            <w:gridSpan w:val="5"/>
            <w:tcBorders>
              <w:bottom w:val="nil"/>
            </w:tcBorders>
            <w:shd w:val="clear" w:color="auto" w:fill="FFFFFF" w:themeFill="background1"/>
          </w:tcPr>
          <w:p w14:paraId="68EE8566" w14:textId="77777777" w:rsidR="008B04C5" w:rsidRPr="00A377AA" w:rsidRDefault="008B04C5" w:rsidP="00A377AA">
            <w:pPr>
              <w:bidi/>
              <w:jc w:val="center"/>
              <w:rPr>
                <w:rFonts w:eastAsia="MS Mincho" w:cs="Simplified Arabic"/>
                <w:bCs/>
                <w:i/>
                <w:kern w:val="22"/>
                <w:sz w:val="18"/>
                <w:szCs w:val="22"/>
                <w:rtl/>
              </w:rPr>
            </w:pPr>
            <w:r w:rsidRPr="00A377AA">
              <w:rPr>
                <w:rFonts w:eastAsia="MS Mincho" w:cs="Simplified Arabic" w:hint="cs"/>
                <w:bCs/>
                <w:i/>
                <w:kern w:val="22"/>
                <w:sz w:val="18"/>
                <w:szCs w:val="22"/>
                <w:rtl/>
              </w:rPr>
              <w:t>خطة عمل بناء القدرات لبروتوكول قرطاجنة للسلامة الأحيائية</w:t>
            </w:r>
          </w:p>
        </w:tc>
      </w:tr>
      <w:tr w:rsidR="008B04C5" w:rsidRPr="00A377AA" w14:paraId="68EE856D" w14:textId="77777777" w:rsidTr="008B04C5">
        <w:trPr>
          <w:trHeight w:val="503"/>
          <w:tblHeader/>
          <w:jc w:val="center"/>
        </w:trPr>
        <w:tc>
          <w:tcPr>
            <w:tcW w:w="1728" w:type="dxa"/>
            <w:tcBorders>
              <w:bottom w:val="nil"/>
            </w:tcBorders>
            <w:shd w:val="clear" w:color="auto" w:fill="FFFFFF" w:themeFill="background1"/>
          </w:tcPr>
          <w:p w14:paraId="68EE8568" w14:textId="77777777" w:rsidR="008B04C5" w:rsidRPr="00A377AA" w:rsidRDefault="008B04C5" w:rsidP="00A377AA">
            <w:pPr>
              <w:bidi/>
              <w:jc w:val="center"/>
              <w:rPr>
                <w:rFonts w:eastAsia="MS Mincho" w:cs="Simplified Arabic"/>
                <w:bCs/>
                <w:kern w:val="22"/>
                <w:sz w:val="18"/>
                <w:szCs w:val="22"/>
              </w:rPr>
            </w:pPr>
            <w:r w:rsidRPr="00A377AA">
              <w:rPr>
                <w:rFonts w:eastAsia="MS Mincho" w:cs="Simplified Arabic" w:hint="cs"/>
                <w:b/>
                <w:bCs/>
                <w:kern w:val="22"/>
                <w:sz w:val="18"/>
                <w:szCs w:val="22"/>
                <w:rtl/>
              </w:rPr>
              <w:t>الغايات</w:t>
            </w:r>
          </w:p>
        </w:tc>
        <w:tc>
          <w:tcPr>
            <w:tcW w:w="2727" w:type="dxa"/>
            <w:tcBorders>
              <w:bottom w:val="nil"/>
            </w:tcBorders>
            <w:shd w:val="clear" w:color="auto" w:fill="FFFFFF" w:themeFill="background1"/>
          </w:tcPr>
          <w:p w14:paraId="68EE8569" w14:textId="77777777" w:rsidR="008B04C5" w:rsidRPr="00A377AA" w:rsidRDefault="008B04C5" w:rsidP="00A377AA">
            <w:pPr>
              <w:bidi/>
              <w:jc w:val="center"/>
              <w:rPr>
                <w:rFonts w:eastAsia="MS Mincho" w:cs="Simplified Arabic"/>
                <w:bCs/>
                <w:i/>
                <w:kern w:val="22"/>
                <w:sz w:val="18"/>
                <w:szCs w:val="22"/>
                <w:rtl/>
              </w:rPr>
            </w:pPr>
            <w:r w:rsidRPr="00A377AA">
              <w:rPr>
                <w:rFonts w:eastAsia="MS Mincho" w:cs="Simplified Arabic" w:hint="cs"/>
                <w:bCs/>
                <w:i/>
                <w:kern w:val="22"/>
                <w:sz w:val="18"/>
                <w:szCs w:val="22"/>
                <w:rtl/>
              </w:rPr>
              <w:t>المجالات الرئيسية لبناء القدرات</w:t>
            </w:r>
          </w:p>
        </w:tc>
        <w:tc>
          <w:tcPr>
            <w:tcW w:w="2970" w:type="dxa"/>
            <w:tcBorders>
              <w:bottom w:val="nil"/>
            </w:tcBorders>
            <w:shd w:val="clear" w:color="auto" w:fill="FFFFFF" w:themeFill="background1"/>
          </w:tcPr>
          <w:p w14:paraId="68EE856A" w14:textId="77777777" w:rsidR="008B04C5" w:rsidRPr="00A377AA" w:rsidRDefault="008B04C5" w:rsidP="00A377AA">
            <w:pPr>
              <w:bidi/>
              <w:jc w:val="center"/>
              <w:rPr>
                <w:rFonts w:eastAsia="MS Mincho" w:cs="Simplified Arabic"/>
                <w:bCs/>
                <w:i/>
                <w:kern w:val="22"/>
                <w:sz w:val="18"/>
                <w:szCs w:val="22"/>
              </w:rPr>
            </w:pPr>
            <w:r w:rsidRPr="00A377AA">
              <w:rPr>
                <w:rFonts w:eastAsia="MS Mincho" w:cs="Simplified Arabic" w:hint="cs"/>
                <w:bCs/>
                <w:i/>
                <w:kern w:val="22"/>
                <w:sz w:val="18"/>
                <w:szCs w:val="22"/>
                <w:rtl/>
              </w:rPr>
              <w:t>أنشطة بناء القدرات</w:t>
            </w:r>
          </w:p>
        </w:tc>
        <w:tc>
          <w:tcPr>
            <w:tcW w:w="3240" w:type="dxa"/>
            <w:tcBorders>
              <w:bottom w:val="nil"/>
            </w:tcBorders>
            <w:shd w:val="clear" w:color="auto" w:fill="FFFFFF" w:themeFill="background1"/>
          </w:tcPr>
          <w:p w14:paraId="68EE856B" w14:textId="77777777" w:rsidR="008B04C5" w:rsidRPr="00A377AA" w:rsidRDefault="008B04C5" w:rsidP="00A377AA">
            <w:pPr>
              <w:bidi/>
              <w:jc w:val="center"/>
              <w:rPr>
                <w:rFonts w:eastAsia="MS Mincho" w:cs="Simplified Arabic"/>
                <w:b/>
                <w:bCs/>
                <w:kern w:val="22"/>
                <w:sz w:val="18"/>
                <w:szCs w:val="22"/>
              </w:rPr>
            </w:pPr>
            <w:r w:rsidRPr="00A377AA">
              <w:rPr>
                <w:rFonts w:eastAsia="MS Mincho" w:cs="Simplified Arabic" w:hint="cs"/>
                <w:bCs/>
                <w:i/>
                <w:kern w:val="22"/>
                <w:sz w:val="18"/>
                <w:szCs w:val="22"/>
                <w:rtl/>
              </w:rPr>
              <w:t>المؤشرات</w:t>
            </w:r>
          </w:p>
        </w:tc>
        <w:tc>
          <w:tcPr>
            <w:tcW w:w="3753" w:type="dxa"/>
            <w:tcBorders>
              <w:bottom w:val="nil"/>
            </w:tcBorders>
            <w:shd w:val="clear" w:color="auto" w:fill="FFFFFF" w:themeFill="background1"/>
          </w:tcPr>
          <w:p w14:paraId="68EE856C" w14:textId="77777777" w:rsidR="008B04C5" w:rsidRPr="00A377AA" w:rsidRDefault="008B04C5" w:rsidP="00A377AA">
            <w:pPr>
              <w:bidi/>
              <w:jc w:val="center"/>
              <w:rPr>
                <w:rFonts w:eastAsia="MS Mincho" w:cs="Simplified Arabic"/>
                <w:bCs/>
                <w:i/>
                <w:kern w:val="22"/>
                <w:sz w:val="18"/>
                <w:szCs w:val="22"/>
              </w:rPr>
            </w:pPr>
            <w:r w:rsidRPr="00A377AA">
              <w:rPr>
                <w:rFonts w:eastAsia="MS Mincho" w:cs="Simplified Arabic" w:hint="cs"/>
                <w:b/>
                <w:bCs/>
                <w:kern w:val="22"/>
                <w:sz w:val="18"/>
                <w:szCs w:val="22"/>
                <w:rtl/>
              </w:rPr>
              <w:t>النواتج</w:t>
            </w:r>
          </w:p>
        </w:tc>
      </w:tr>
      <w:tr w:rsidR="008B04C5" w:rsidRPr="00A377AA" w14:paraId="68EE8573" w14:textId="77777777" w:rsidTr="008B04C5">
        <w:trPr>
          <w:trHeight w:val="675"/>
          <w:jc w:val="center"/>
        </w:trPr>
        <w:tc>
          <w:tcPr>
            <w:tcW w:w="1728" w:type="dxa"/>
            <w:tcBorders>
              <w:top w:val="nil"/>
            </w:tcBorders>
            <w:shd w:val="clear" w:color="auto" w:fill="FFFFFF" w:themeFill="background1"/>
          </w:tcPr>
          <w:p w14:paraId="68EE856E" w14:textId="77777777" w:rsidR="008B04C5" w:rsidRPr="00A377AA" w:rsidRDefault="008B04C5" w:rsidP="00A377AA">
            <w:pPr>
              <w:bidi/>
              <w:jc w:val="center"/>
              <w:rPr>
                <w:rFonts w:eastAsia="MS Mincho" w:cs="Simplified Arabic"/>
                <w:i/>
                <w:iCs/>
                <w:kern w:val="22"/>
                <w:sz w:val="18"/>
                <w:szCs w:val="22"/>
                <w:rtl/>
              </w:rPr>
            </w:pPr>
            <w:r w:rsidRPr="00A377AA">
              <w:rPr>
                <w:rFonts w:eastAsia="MS Mincho" w:cs="Simplified Arabic" w:hint="cs"/>
                <w:i/>
                <w:iCs/>
                <w:kern w:val="22"/>
                <w:sz w:val="18"/>
                <w:szCs w:val="22"/>
                <w:rtl/>
              </w:rPr>
              <w:t>(إنجازات مرغوب فيها)</w:t>
            </w:r>
          </w:p>
        </w:tc>
        <w:tc>
          <w:tcPr>
            <w:tcW w:w="2727" w:type="dxa"/>
            <w:tcBorders>
              <w:top w:val="nil"/>
            </w:tcBorders>
            <w:shd w:val="clear" w:color="auto" w:fill="FFFFFF" w:themeFill="background1"/>
          </w:tcPr>
          <w:p w14:paraId="68EE856F" w14:textId="77777777" w:rsidR="008B04C5" w:rsidRPr="00A377AA" w:rsidRDefault="008B04C5" w:rsidP="00A377AA">
            <w:pPr>
              <w:bidi/>
              <w:jc w:val="center"/>
              <w:rPr>
                <w:rFonts w:cs="Simplified Arabic"/>
                <w:i/>
                <w:iCs/>
                <w:kern w:val="22"/>
                <w:sz w:val="18"/>
                <w:szCs w:val="22"/>
                <w:rtl/>
              </w:rPr>
            </w:pPr>
            <w:r w:rsidRPr="00A377AA">
              <w:rPr>
                <w:rFonts w:eastAsia="MS Mincho" w:cs="Simplified Arabic" w:hint="cs"/>
                <w:i/>
                <w:iCs/>
                <w:kern w:val="22"/>
                <w:sz w:val="18"/>
                <w:szCs w:val="22"/>
                <w:rtl/>
              </w:rPr>
              <w:t>(المجالات الرئيسية التي يلزم فيها توافر القدرات)</w:t>
            </w:r>
          </w:p>
        </w:tc>
        <w:tc>
          <w:tcPr>
            <w:tcW w:w="2970" w:type="dxa"/>
            <w:tcBorders>
              <w:top w:val="nil"/>
            </w:tcBorders>
            <w:shd w:val="clear" w:color="auto" w:fill="FFFFFF" w:themeFill="background1"/>
          </w:tcPr>
          <w:p w14:paraId="68EE8570" w14:textId="77777777" w:rsidR="008B04C5" w:rsidRPr="00A377AA" w:rsidRDefault="008B04C5" w:rsidP="00A377AA">
            <w:pPr>
              <w:bidi/>
              <w:jc w:val="center"/>
              <w:rPr>
                <w:rFonts w:eastAsia="MS Mincho" w:cs="Simplified Arabic"/>
                <w:i/>
                <w:iCs/>
                <w:kern w:val="22"/>
                <w:sz w:val="18"/>
                <w:szCs w:val="22"/>
                <w:rtl/>
              </w:rPr>
            </w:pPr>
            <w:r w:rsidRPr="00A377AA">
              <w:rPr>
                <w:rFonts w:eastAsia="MS Mincho" w:cs="Simplified Arabic" w:hint="cs"/>
                <w:i/>
                <w:iCs/>
                <w:kern w:val="22"/>
                <w:sz w:val="18"/>
                <w:szCs w:val="22"/>
                <w:rtl/>
              </w:rPr>
              <w:t>(أمثلة على أنشطة بناء القدرات المقترحة في المجالات الرئيسية لبناء القدرات)</w:t>
            </w:r>
          </w:p>
        </w:tc>
        <w:tc>
          <w:tcPr>
            <w:tcW w:w="3240" w:type="dxa"/>
            <w:tcBorders>
              <w:top w:val="nil"/>
            </w:tcBorders>
            <w:shd w:val="clear" w:color="auto" w:fill="FFFFFF" w:themeFill="background1"/>
          </w:tcPr>
          <w:p w14:paraId="68EE8571" w14:textId="77777777" w:rsidR="008B04C5" w:rsidRPr="00A377AA" w:rsidRDefault="008B04C5" w:rsidP="00A377AA">
            <w:pPr>
              <w:bidi/>
              <w:jc w:val="center"/>
              <w:rPr>
                <w:rFonts w:eastAsia="MS Mincho" w:cs="Simplified Arabic"/>
                <w:i/>
                <w:iCs/>
                <w:kern w:val="22"/>
                <w:sz w:val="18"/>
                <w:szCs w:val="22"/>
                <w:rtl/>
              </w:rPr>
            </w:pPr>
            <w:r w:rsidRPr="00A377AA">
              <w:rPr>
                <w:rFonts w:eastAsia="MS Mincho" w:cs="Simplified Arabic" w:hint="cs"/>
                <w:i/>
                <w:iCs/>
                <w:kern w:val="22"/>
                <w:sz w:val="18"/>
                <w:szCs w:val="22"/>
                <w:rtl/>
              </w:rPr>
              <w:t>(قياس ما إذا تم تنفيذ النشاط)</w:t>
            </w:r>
          </w:p>
        </w:tc>
        <w:tc>
          <w:tcPr>
            <w:tcW w:w="3753" w:type="dxa"/>
            <w:tcBorders>
              <w:top w:val="nil"/>
            </w:tcBorders>
            <w:shd w:val="clear" w:color="auto" w:fill="FFFFFF" w:themeFill="background1"/>
          </w:tcPr>
          <w:p w14:paraId="68EE8572" w14:textId="77777777" w:rsidR="008B04C5" w:rsidRPr="00A377AA" w:rsidRDefault="008B04C5" w:rsidP="00A377AA">
            <w:pPr>
              <w:bidi/>
              <w:jc w:val="center"/>
              <w:rPr>
                <w:rFonts w:eastAsia="MS Mincho" w:cs="Simplified Arabic"/>
                <w:i/>
                <w:iCs/>
                <w:kern w:val="22"/>
                <w:sz w:val="18"/>
                <w:szCs w:val="22"/>
                <w:rtl/>
              </w:rPr>
            </w:pPr>
            <w:r w:rsidRPr="00A377AA">
              <w:rPr>
                <w:rFonts w:eastAsia="MS Mincho" w:cs="Simplified Arabic" w:hint="cs"/>
                <w:i/>
                <w:iCs/>
                <w:kern w:val="22"/>
                <w:sz w:val="18"/>
                <w:szCs w:val="22"/>
                <w:rtl/>
              </w:rPr>
              <w:t>(تأثير تحقيق الأنشطة بنجاح)</w:t>
            </w:r>
          </w:p>
        </w:tc>
      </w:tr>
      <w:tr w:rsidR="008B04C5" w:rsidRPr="00A377AA" w14:paraId="68EE8575" w14:textId="77777777" w:rsidTr="008B04C5">
        <w:trPr>
          <w:jc w:val="center"/>
        </w:trPr>
        <w:tc>
          <w:tcPr>
            <w:tcW w:w="14418" w:type="dxa"/>
            <w:gridSpan w:val="5"/>
            <w:tcBorders>
              <w:top w:val="single" w:sz="12" w:space="0" w:color="auto"/>
              <w:bottom w:val="single" w:sz="4" w:space="0" w:color="auto"/>
            </w:tcBorders>
            <w:shd w:val="clear" w:color="auto" w:fill="FFFFFF" w:themeFill="background1"/>
          </w:tcPr>
          <w:p w14:paraId="68EE8574" w14:textId="77777777" w:rsidR="008B04C5" w:rsidRPr="00A377AA" w:rsidRDefault="008B04C5" w:rsidP="00A377AA">
            <w:pPr>
              <w:bidi/>
              <w:jc w:val="center"/>
              <w:rPr>
                <w:rFonts w:eastAsia="MS Mincho" w:cs="Simplified Arabic"/>
                <w:b/>
                <w:bCs/>
                <w:kern w:val="22"/>
                <w:sz w:val="18"/>
                <w:szCs w:val="22"/>
              </w:rPr>
            </w:pPr>
            <w:r w:rsidRPr="00A377AA">
              <w:rPr>
                <w:rFonts w:eastAsia="MS Mincho" w:cs="Simplified Arabic" w:hint="cs"/>
                <w:b/>
                <w:bCs/>
                <w:kern w:val="22"/>
                <w:sz w:val="18"/>
                <w:szCs w:val="22"/>
                <w:rtl/>
              </w:rPr>
              <w:t>ألف- مجالات التنفيذ</w:t>
            </w:r>
          </w:p>
        </w:tc>
      </w:tr>
      <w:tr w:rsidR="008B04C5" w:rsidRPr="00A377AA" w14:paraId="68EE857F" w14:textId="77777777" w:rsidTr="008B04C5">
        <w:trPr>
          <w:jc w:val="center"/>
        </w:trPr>
        <w:tc>
          <w:tcPr>
            <w:tcW w:w="1728" w:type="dxa"/>
            <w:tcBorders>
              <w:top w:val="single" w:sz="12" w:space="0" w:color="auto"/>
              <w:bottom w:val="single" w:sz="4" w:space="0" w:color="auto"/>
            </w:tcBorders>
            <w:shd w:val="clear" w:color="auto" w:fill="FFFFFF" w:themeFill="background1"/>
          </w:tcPr>
          <w:p w14:paraId="68EE8576"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ألف-1 تكون لدى الأطراف أطر وطنية للسلامة الأحيائية</w:t>
            </w:r>
          </w:p>
          <w:p w14:paraId="68EE8577" w14:textId="77777777" w:rsidR="008B04C5" w:rsidRPr="00A377AA" w:rsidRDefault="008B04C5" w:rsidP="00A377AA">
            <w:pPr>
              <w:bidi/>
              <w:spacing w:before="60"/>
              <w:rPr>
                <w:rFonts w:eastAsia="MS Mincho" w:cs="Simplified Arabic"/>
                <w:kern w:val="22"/>
                <w:sz w:val="18"/>
                <w:szCs w:val="22"/>
              </w:rPr>
            </w:pPr>
          </w:p>
        </w:tc>
        <w:tc>
          <w:tcPr>
            <w:tcW w:w="2727" w:type="dxa"/>
            <w:tcBorders>
              <w:top w:val="single" w:sz="12" w:space="0" w:color="auto"/>
              <w:bottom w:val="single" w:sz="4" w:space="0" w:color="auto"/>
            </w:tcBorders>
            <w:shd w:val="clear" w:color="auto" w:fill="FFFFFF" w:themeFill="background1"/>
          </w:tcPr>
          <w:p w14:paraId="68EE8578"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وضع وتنفيذ تدابير قانونية وإدارية وتدابير أخرى لتنفيذ البروتوكول؛</w:t>
            </w:r>
          </w:p>
          <w:p w14:paraId="68EE8579"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(2) تعزيز قدرات السلطات الوطنية المختصة.</w:t>
            </w:r>
          </w:p>
        </w:tc>
        <w:tc>
          <w:tcPr>
            <w:tcW w:w="2970" w:type="dxa"/>
            <w:tcBorders>
              <w:top w:val="single" w:sz="12" w:space="0" w:color="auto"/>
              <w:bottom w:val="single" w:sz="4" w:space="0" w:color="auto"/>
            </w:tcBorders>
            <w:shd w:val="clear" w:color="auto" w:fill="FFFFFF" w:themeFill="background1"/>
          </w:tcPr>
          <w:p w14:paraId="68EE857A"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توفير التدريب على وضع وتنفيذ تدابير قانونية وإدارية وتدابير أخرى لتنفيذ البروتوكول؛</w:t>
            </w:r>
          </w:p>
          <w:p w14:paraId="68EE857B"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(2) تدريب موظفي السلطات الوطنية المختصة على إدارة نظمها التنظيمية الوطنية للسلامة الأحيائية.</w:t>
            </w:r>
          </w:p>
        </w:tc>
        <w:tc>
          <w:tcPr>
            <w:tcW w:w="3240" w:type="dxa"/>
            <w:tcBorders>
              <w:top w:val="single" w:sz="12" w:space="0" w:color="auto"/>
              <w:bottom w:val="single" w:sz="4" w:space="0" w:color="auto"/>
            </w:tcBorders>
            <w:shd w:val="clear" w:color="auto" w:fill="FFFFFF" w:themeFill="background1"/>
          </w:tcPr>
          <w:p w14:paraId="68EE857C"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(أ) نسبة الأطراف التي لديها احتياجات تدريبية على تطوير وتنفيذ التدابير القانونية والإدارية وغيرها من التدابير لتنفيذ البروتوكول والتي نفذت بنجاح أنشطة التدريب؛</w:t>
            </w:r>
          </w:p>
          <w:p w14:paraId="68EE857D"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(ب) نسبة الأطراف التي لديها عدد كاف من الموظفين المدربين لإدارة النظام الوطني للسلامة الأحيائية.</w:t>
            </w:r>
          </w:p>
        </w:tc>
        <w:tc>
          <w:tcPr>
            <w:tcW w:w="3753" w:type="dxa"/>
            <w:tcBorders>
              <w:top w:val="single" w:sz="12" w:space="0" w:color="auto"/>
              <w:bottom w:val="single" w:sz="4" w:space="0" w:color="auto"/>
            </w:tcBorders>
            <w:shd w:val="clear" w:color="auto" w:fill="FFFFFF" w:themeFill="background1"/>
          </w:tcPr>
          <w:p w14:paraId="68EE857E"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من شأن الأطر الوظيفية الوطنية للسلامة الأحيائية أن تمكّن السلطات الوطنية ونقاط الاتصال الوطنية وجهات الاتصال فيما يتعلق بتلقي الإخطارات بموجب المادة 17 لدى جميع الأطراف من الوفاء بالتزاماتها بموجب البروتوكول بكفاءة وفعالية</w:t>
            </w:r>
          </w:p>
        </w:tc>
      </w:tr>
      <w:tr w:rsidR="008B04C5" w:rsidRPr="00A377AA" w14:paraId="68EE858A" w14:textId="77777777" w:rsidTr="008B04C5">
        <w:trPr>
          <w:jc w:val="center"/>
        </w:trPr>
        <w:tc>
          <w:tcPr>
            <w:tcW w:w="1728" w:type="dxa"/>
            <w:tcBorders>
              <w:top w:val="single" w:sz="4" w:space="0" w:color="auto"/>
            </w:tcBorders>
            <w:shd w:val="clear" w:color="auto" w:fill="FFFFFF" w:themeFill="background1"/>
          </w:tcPr>
          <w:p w14:paraId="68EE8580" w14:textId="77777777" w:rsidR="008B04C5" w:rsidRPr="00A377AA" w:rsidRDefault="008B04C5" w:rsidP="00A377AA">
            <w:pPr>
              <w:bidi/>
              <w:spacing w:before="60"/>
              <w:rPr>
                <w:rFonts w:eastAsia="MS Mincho" w:cs="Simplified Arabic"/>
                <w:bCs/>
                <w:kern w:val="22"/>
                <w:sz w:val="18"/>
                <w:szCs w:val="22"/>
                <w:rtl/>
              </w:rPr>
            </w:pPr>
            <w:r w:rsidRPr="00A377AA">
              <w:rPr>
                <w:rFonts w:eastAsia="MS Mincho" w:cs="Simplified Arabic" w:hint="cs"/>
                <w:bCs/>
                <w:kern w:val="22"/>
                <w:sz w:val="18"/>
                <w:szCs w:val="22"/>
                <w:rtl/>
              </w:rPr>
              <w:t>ألف-2 تقوم الأطراف بتحسين توافر وتبادل المعلومات ذات الصلة من خلال غرفة تبادل معلومات السلامة الأحيائية</w:t>
            </w:r>
          </w:p>
        </w:tc>
        <w:tc>
          <w:tcPr>
            <w:tcW w:w="2727" w:type="dxa"/>
            <w:tcBorders>
              <w:top w:val="single" w:sz="4" w:space="0" w:color="auto"/>
            </w:tcBorders>
            <w:shd w:val="clear" w:color="auto" w:fill="FFFFFF" w:themeFill="background1"/>
          </w:tcPr>
          <w:p w14:paraId="68EE8581"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نشر معلومات في غرفة تبادل معلومات السلامة الأحيائية؛</w:t>
            </w:r>
          </w:p>
          <w:p w14:paraId="68EE8582"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(2) الوصول إلى المعلومات الموجودة في غرفة تبادل معلومات السلامة الأحيائية واستخدامها.</w:t>
            </w:r>
          </w:p>
        </w:tc>
        <w:tc>
          <w:tcPr>
            <w:tcW w:w="2970" w:type="dxa"/>
            <w:tcBorders>
              <w:top w:val="single" w:sz="4" w:space="0" w:color="auto"/>
            </w:tcBorders>
            <w:shd w:val="clear" w:color="auto" w:fill="FFFFFF" w:themeFill="background1"/>
          </w:tcPr>
          <w:p w14:paraId="68EE8583"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تطوير وتحديث وصيانة أدوات الدعم التفاعلية، بعد انتقال غرفة تبادل معلومات السلامة الأحيائية إلى المنصة الجديدة؛</w:t>
            </w:r>
          </w:p>
          <w:p w14:paraId="68EE8584"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(2) توفير التدريب على استخدام غرفة تبادل معلومات السلامة الأحيائية.</w:t>
            </w:r>
          </w:p>
        </w:tc>
        <w:tc>
          <w:tcPr>
            <w:tcW w:w="3240" w:type="dxa"/>
            <w:tcBorders>
              <w:top w:val="single" w:sz="4" w:space="0" w:color="auto"/>
            </w:tcBorders>
            <w:shd w:val="clear" w:color="auto" w:fill="FFFFFF" w:themeFill="background1"/>
          </w:tcPr>
          <w:p w14:paraId="68EE8585"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 xml:space="preserve">(أ) نسبة أدوات الدعم التفاعلية التي </w:t>
            </w:r>
            <w:r w:rsidRPr="00A377AA">
              <w:rPr>
                <w:rFonts w:eastAsia="MS Mincho" w:cs="Simplified Arabic" w:hint="cs"/>
                <w:kern w:val="22"/>
                <w:sz w:val="18"/>
                <w:szCs w:val="22"/>
                <w:rtl/>
              </w:rPr>
              <w:t>يجري</w:t>
            </w:r>
            <w:r w:rsidRPr="00A377AA">
              <w:rPr>
                <w:rFonts w:eastAsia="MS Mincho" w:cs="Simplified Arabic"/>
                <w:kern w:val="22"/>
                <w:sz w:val="18"/>
                <w:szCs w:val="22"/>
                <w:rtl/>
              </w:rPr>
              <w:t xml:space="preserve"> تحديثها لتلائم </w:t>
            </w:r>
            <w:r w:rsidRPr="00A377AA">
              <w:rPr>
                <w:rFonts w:eastAsia="MS Mincho" w:cs="Simplified Arabic" w:hint="cs"/>
                <w:kern w:val="22"/>
                <w:sz w:val="18"/>
                <w:szCs w:val="22"/>
                <w:rtl/>
              </w:rPr>
              <w:t>سمات</w:t>
            </w:r>
            <w:r w:rsidRPr="00A377AA">
              <w:rPr>
                <w:rFonts w:eastAsia="MS Mincho" w:cs="Simplified Arabic"/>
                <w:kern w:val="22"/>
                <w:sz w:val="18"/>
                <w:szCs w:val="22"/>
                <w:rtl/>
              </w:rPr>
              <w:t xml:space="preserve"> منصة غرفة تبادل معلومات السلامة الأحيائية الجديدة؛</w:t>
            </w:r>
          </w:p>
          <w:p w14:paraId="68EE8586"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 xml:space="preserve">(ب) عدد المستخدمين الذين يستخدمون مواد التدريب </w:t>
            </w:r>
            <w:r w:rsidRPr="00A377AA">
              <w:rPr>
                <w:rFonts w:eastAsia="MS Mincho" w:cs="Simplified Arabic" w:hint="cs"/>
                <w:kern w:val="22"/>
                <w:sz w:val="18"/>
                <w:szCs w:val="22"/>
                <w:rtl/>
              </w:rPr>
              <w:t>المتعلقة ب</w:t>
            </w:r>
            <w:r w:rsidRPr="00A377AA">
              <w:rPr>
                <w:rFonts w:eastAsia="MS Mincho" w:cs="Simplified Arabic"/>
                <w:kern w:val="22"/>
                <w:sz w:val="18"/>
                <w:szCs w:val="22"/>
                <w:rtl/>
              </w:rPr>
              <w:t>استخدام غرفة تبادل معلومات السلامة الأحيائية؛</w:t>
            </w:r>
          </w:p>
          <w:p w14:paraId="68EE8587"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 xml:space="preserve">(ج) نسبة الأطراف التي لديها معلومات وثيقة الصلة ومحدثة </w:t>
            </w:r>
            <w:r w:rsidRPr="00A377AA">
              <w:rPr>
                <w:rFonts w:eastAsia="MS Mincho" w:cs="Simplified Arabic" w:hint="cs"/>
                <w:kern w:val="22"/>
                <w:sz w:val="18"/>
                <w:szCs w:val="22"/>
                <w:rtl/>
              </w:rPr>
              <w:t>في</w:t>
            </w:r>
            <w:r w:rsidRPr="00A377AA">
              <w:rPr>
                <w:rFonts w:eastAsia="MS Mincho" w:cs="Simplified Arabic"/>
                <w:kern w:val="22"/>
                <w:sz w:val="18"/>
                <w:szCs w:val="22"/>
                <w:rtl/>
              </w:rPr>
              <w:t xml:space="preserve"> غرفة تبادل معلومات السلامة الأحيائية.</w:t>
            </w:r>
          </w:p>
        </w:tc>
        <w:tc>
          <w:tcPr>
            <w:tcW w:w="3753" w:type="dxa"/>
            <w:tcBorders>
              <w:top w:val="single" w:sz="4" w:space="0" w:color="auto"/>
            </w:tcBorders>
            <w:shd w:val="clear" w:color="auto" w:fill="FFFFFF" w:themeFill="background1"/>
          </w:tcPr>
          <w:p w14:paraId="68EE8588"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t>تيسر غرفة تبادل معلومات السلامة الأحيائية توافر وتبادل المعلومات المتعلقة بالسلامة الأحيائية وتمكّن الأطراف من اتخاذ قرارات مستنيرة؛</w:t>
            </w:r>
          </w:p>
          <w:p w14:paraId="68EE8589" w14:textId="77777777" w:rsidR="008B04C5" w:rsidRPr="00A377AA" w:rsidRDefault="008B04C5" w:rsidP="00A377AA">
            <w:pPr>
              <w:bidi/>
              <w:rPr>
                <w:rFonts w:eastAsia="MS Mincho" w:cs="Simplified Arabic"/>
                <w:kern w:val="22"/>
                <w:sz w:val="18"/>
                <w:szCs w:val="22"/>
              </w:rPr>
            </w:pPr>
            <w:r w:rsidRPr="00A377AA">
              <w:rPr>
                <w:rFonts w:eastAsia="MS Mincho" w:cs="Simplified Arabic"/>
                <w:kern w:val="22"/>
                <w:sz w:val="18"/>
                <w:szCs w:val="22"/>
                <w:rtl/>
              </w:rPr>
              <w:t>تُستخدم غرفة تبادل معلومات السلامة الأحيائية كمنصة معلومات مرجعية للمعلومات المتعلقة بالسلامة الأحيائية</w:t>
            </w:r>
            <w:r w:rsidRPr="00A377AA">
              <w:rPr>
                <w:rFonts w:eastAsia="MS Mincho" w:cs="Simplified Arabic" w:hint="cs"/>
                <w:kern w:val="22"/>
                <w:sz w:val="18"/>
                <w:szCs w:val="22"/>
                <w:rtl/>
              </w:rPr>
              <w:t>.</w:t>
            </w:r>
          </w:p>
        </w:tc>
      </w:tr>
      <w:tr w:rsidR="008B04C5" w:rsidRPr="00A377AA" w14:paraId="68EE8595" w14:textId="77777777" w:rsidTr="008B04C5">
        <w:trPr>
          <w:jc w:val="center"/>
        </w:trPr>
        <w:tc>
          <w:tcPr>
            <w:tcW w:w="1728" w:type="dxa"/>
            <w:tcBorders>
              <w:top w:val="single" w:sz="4" w:space="0" w:color="auto"/>
            </w:tcBorders>
            <w:shd w:val="clear" w:color="auto" w:fill="FFFFFF" w:themeFill="background1"/>
          </w:tcPr>
          <w:p w14:paraId="68EE858B"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lastRenderedPageBreak/>
              <w:t>ألف-3 تتيح الأطراف معلومات كاملة عن تنفيذ البروتوكول في الوقت المناسب</w:t>
            </w:r>
          </w:p>
        </w:tc>
        <w:tc>
          <w:tcPr>
            <w:tcW w:w="2727" w:type="dxa"/>
            <w:tcBorders>
              <w:top w:val="single" w:sz="4" w:space="0" w:color="auto"/>
            </w:tcBorders>
            <w:shd w:val="clear" w:color="auto" w:fill="FFFFFF" w:themeFill="background1"/>
          </w:tcPr>
          <w:p w14:paraId="68EE858C"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إنشاء وتعزيز نظم التنسيق الوطنية لجمع معلومات السلامة الأحيائية؛</w:t>
            </w:r>
          </w:p>
          <w:p w14:paraId="68EE858D"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(2) إعداد تقرير وطني.</w:t>
            </w:r>
          </w:p>
        </w:tc>
        <w:tc>
          <w:tcPr>
            <w:tcW w:w="2970" w:type="dxa"/>
            <w:tcBorders>
              <w:top w:val="single" w:sz="4" w:space="0" w:color="auto"/>
            </w:tcBorders>
            <w:shd w:val="clear" w:color="auto" w:fill="FFFFFF" w:themeFill="background1"/>
          </w:tcPr>
          <w:p w14:paraId="68EE858E"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تقديم أنشطة التدريب على جمع المعلومات وإدارة البيانات إلى السلطات الوطنية ذات الصلة لأغراض الإبلاغ الوطني؛</w:t>
            </w:r>
          </w:p>
          <w:p w14:paraId="68EE858F"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t>(2) إعداد أدوات لمساعدة الأطراف على إعداد وتقديم تقاريرها الوطنية؛</w:t>
            </w:r>
          </w:p>
          <w:p w14:paraId="68EE8590" w14:textId="77777777" w:rsidR="008B04C5" w:rsidRPr="00A377AA" w:rsidRDefault="008B04C5" w:rsidP="00A377AA">
            <w:pPr>
              <w:bidi/>
              <w:rPr>
                <w:rFonts w:eastAsia="MS Mincho" w:cs="Simplified Arabic"/>
                <w:kern w:val="22"/>
                <w:sz w:val="18"/>
                <w:szCs w:val="22"/>
              </w:rPr>
            </w:pPr>
            <w:r w:rsidRPr="00A377AA">
              <w:rPr>
                <w:rFonts w:eastAsia="MS Mincho" w:cs="Simplified Arabic"/>
                <w:kern w:val="22"/>
                <w:sz w:val="18"/>
                <w:szCs w:val="22"/>
                <w:rtl/>
              </w:rPr>
              <w:t xml:space="preserve">(3) دعم التعاون بين الأطراف لمساعدة الأطراف </w:t>
            </w:r>
            <w:r w:rsidRPr="00A377AA">
              <w:rPr>
                <w:rFonts w:eastAsia="MS Mincho" w:cs="Simplified Arabic" w:hint="cs"/>
                <w:kern w:val="22"/>
                <w:sz w:val="18"/>
                <w:szCs w:val="22"/>
                <w:rtl/>
              </w:rPr>
              <w:t>التي تعاني من نقص في</w:t>
            </w:r>
            <w:r w:rsidRPr="00A377AA">
              <w:rPr>
                <w:rFonts w:eastAsia="MS Mincho" w:cs="Simplified Arabic"/>
                <w:kern w:val="22"/>
                <w:sz w:val="18"/>
                <w:szCs w:val="22"/>
                <w:rtl/>
              </w:rPr>
              <w:t xml:space="preserve"> الموارد في إعداد وتقديم تقاريرها الوطنية.</w:t>
            </w:r>
          </w:p>
        </w:tc>
        <w:tc>
          <w:tcPr>
            <w:tcW w:w="3240" w:type="dxa"/>
            <w:tcBorders>
              <w:top w:val="single" w:sz="4" w:space="0" w:color="auto"/>
            </w:tcBorders>
            <w:shd w:val="clear" w:color="auto" w:fill="FFFFFF" w:themeFill="background1"/>
          </w:tcPr>
          <w:p w14:paraId="68EE8591"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 xml:space="preserve">(أ) نسبة الأطراف التي تحدد احتياجاتها التدريبية بشأن الإبلاغ الوطني </w:t>
            </w:r>
            <w:r w:rsidRPr="00A377AA">
              <w:rPr>
                <w:rFonts w:eastAsia="MS Mincho" w:cs="Simplified Arabic" w:hint="cs"/>
                <w:kern w:val="22"/>
                <w:sz w:val="18"/>
                <w:szCs w:val="22"/>
                <w:rtl/>
              </w:rPr>
              <w:t>وتضع</w:t>
            </w:r>
            <w:r w:rsidRPr="00A377AA">
              <w:rPr>
                <w:rFonts w:eastAsia="MS Mincho" w:cs="Simplified Arabic"/>
                <w:kern w:val="22"/>
                <w:sz w:val="18"/>
                <w:szCs w:val="22"/>
                <w:rtl/>
              </w:rPr>
              <w:t xml:space="preserve"> التدريب للسلطات الوطنية ذات الصلة؛</w:t>
            </w:r>
          </w:p>
          <w:p w14:paraId="68EE8592"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 xml:space="preserve">(ب) نسبة الأطراف </w:t>
            </w:r>
            <w:r w:rsidRPr="00A377AA">
              <w:rPr>
                <w:rFonts w:eastAsia="MS Mincho" w:cs="Simplified Arabic" w:hint="cs"/>
                <w:kern w:val="22"/>
                <w:sz w:val="18"/>
                <w:szCs w:val="22"/>
                <w:rtl/>
              </w:rPr>
              <w:t>التي تحتاج</w:t>
            </w:r>
            <w:r w:rsidRPr="00A377AA">
              <w:rPr>
                <w:rFonts w:eastAsia="MS Mincho" w:cs="Simplified Arabic"/>
                <w:kern w:val="22"/>
                <w:sz w:val="18"/>
                <w:szCs w:val="22"/>
                <w:rtl/>
              </w:rPr>
              <w:t xml:space="preserve"> إلى المساعدة والتي قامت، باستخدام أدوات المساعدة، بإعداد تقاريرها وتقديمها في الوقت المناسب؛</w:t>
            </w:r>
          </w:p>
          <w:p w14:paraId="68EE8593"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(ج) نسبة الأطراف التي تحتاج إلى دعم وتستفيد من الأنشطة التعاونية لمساعدتها في إعداد وتقديم تقاريرها الوطنية.</w:t>
            </w:r>
          </w:p>
        </w:tc>
        <w:tc>
          <w:tcPr>
            <w:tcW w:w="3753" w:type="dxa"/>
            <w:shd w:val="clear" w:color="auto" w:fill="FFFFFF" w:themeFill="background1"/>
          </w:tcPr>
          <w:p w14:paraId="68EE8594"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من شأن المعلومات الدقيقة ومناسبة التوقيت عن تنفيذ البروتوكول أن تمكّن مؤتمر الأطراف العامل كاجتماع للأطراف في البروتوكول من تحديد الأولويات والمجالات التي تحتاج إلى الدعم.</w:t>
            </w:r>
          </w:p>
        </w:tc>
      </w:tr>
      <w:tr w:rsidR="008B04C5" w:rsidRPr="00A377AA" w14:paraId="68EE859B" w14:textId="77777777" w:rsidTr="008B04C5">
        <w:trPr>
          <w:jc w:val="center"/>
        </w:trPr>
        <w:tc>
          <w:tcPr>
            <w:tcW w:w="1728" w:type="dxa"/>
            <w:shd w:val="clear" w:color="auto" w:fill="FFFFFF" w:themeFill="background1"/>
          </w:tcPr>
          <w:p w14:paraId="68EE8596"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ألف-4 تمتثل الأطراف لمتطلبات البروتوكول</w:t>
            </w:r>
          </w:p>
        </w:tc>
        <w:tc>
          <w:tcPr>
            <w:tcW w:w="2727" w:type="dxa"/>
            <w:shd w:val="clear" w:color="auto" w:fill="FFFFFF" w:themeFill="background1"/>
          </w:tcPr>
          <w:p w14:paraId="68EE8597" w14:textId="77777777" w:rsidR="008B04C5" w:rsidRPr="00A377AA" w:rsidRDefault="008B04C5" w:rsidP="00A377AA">
            <w:pPr>
              <w:bidi/>
              <w:spacing w:before="60" w:after="60"/>
              <w:rPr>
                <w:rFonts w:eastAsia="MS Mincho" w:cs="Simplified Arabic"/>
                <w:b/>
                <w:bCs/>
                <w:kern w:val="22"/>
                <w:sz w:val="18"/>
                <w:szCs w:val="22"/>
              </w:rPr>
            </w:pPr>
            <w:r w:rsidRPr="00A377AA">
              <w:rPr>
                <w:rFonts w:eastAsia="MS Mincho" w:cs="Simplified Arabic" w:hint="cs"/>
                <w:b/>
                <w:kern w:val="22"/>
                <w:sz w:val="18"/>
                <w:szCs w:val="22"/>
                <w:rtl/>
              </w:rPr>
              <w:t>(1) معالجة قضايا عدم الامتثال التي حددتها لجنة الامتثال.</w:t>
            </w:r>
          </w:p>
        </w:tc>
        <w:tc>
          <w:tcPr>
            <w:tcW w:w="2970" w:type="dxa"/>
            <w:shd w:val="clear" w:color="auto" w:fill="FFFFFF" w:themeFill="background1"/>
          </w:tcPr>
          <w:p w14:paraId="68EE8598" w14:textId="77777777" w:rsidR="008B04C5" w:rsidRPr="00A377AA" w:rsidRDefault="008B04C5" w:rsidP="00A377AA">
            <w:pPr>
              <w:bidi/>
              <w:spacing w:before="60" w:after="60"/>
              <w:rPr>
                <w:rFonts w:eastAsia="MS Mincho" w:cs="Simplified Arabic"/>
                <w:b/>
                <w:bCs/>
                <w:kern w:val="22"/>
                <w:sz w:val="18"/>
                <w:szCs w:val="22"/>
              </w:rPr>
            </w:pPr>
            <w:r w:rsidRPr="00A377AA">
              <w:rPr>
                <w:rFonts w:eastAsia="MS Mincho" w:cs="Simplified Arabic" w:hint="cs"/>
                <w:b/>
                <w:kern w:val="22"/>
                <w:sz w:val="18"/>
                <w:szCs w:val="22"/>
                <w:rtl/>
              </w:rPr>
              <w:t>(1) تقديم الدعم التقني والمالي الملائم للأطراف المعنية للاضطلاع بالأنشطة المحددة في خطط عمل الامتثال، لمعالجة القضايا المحددة لعدم الامتثال.</w:t>
            </w:r>
          </w:p>
        </w:tc>
        <w:tc>
          <w:tcPr>
            <w:tcW w:w="3240" w:type="dxa"/>
            <w:shd w:val="clear" w:color="auto" w:fill="FFFFFF" w:themeFill="background1"/>
          </w:tcPr>
          <w:p w14:paraId="68EE8599" w14:textId="77777777" w:rsidR="008B04C5" w:rsidRPr="00A377AA" w:rsidRDefault="008B04C5" w:rsidP="00A377AA">
            <w:pPr>
              <w:bidi/>
              <w:spacing w:before="60" w:after="60"/>
              <w:rPr>
                <w:rFonts w:eastAsia="MS Mincho" w:cs="Simplified Arabic"/>
                <w:b/>
                <w:bCs/>
                <w:kern w:val="22"/>
                <w:sz w:val="18"/>
                <w:szCs w:val="22"/>
              </w:rPr>
            </w:pPr>
            <w:r w:rsidRPr="00A377AA">
              <w:rPr>
                <w:rFonts w:eastAsia="MS Mincho" w:cs="Simplified Arabic"/>
                <w:b/>
                <w:kern w:val="22"/>
                <w:sz w:val="18"/>
                <w:szCs w:val="22"/>
                <w:rtl/>
              </w:rPr>
              <w:t>(أ) نسبة الأطراف غير الممتثلة التي أسفرت خطة عملها الخاصة بالامتثال التي نفذت بنجاح عن الامتثال الكامل.</w:t>
            </w:r>
          </w:p>
        </w:tc>
        <w:tc>
          <w:tcPr>
            <w:tcW w:w="3753" w:type="dxa"/>
            <w:shd w:val="clear" w:color="auto" w:fill="FFFFFF" w:themeFill="background1"/>
          </w:tcPr>
          <w:p w14:paraId="68EE859A" w14:textId="77777777" w:rsidR="008B04C5" w:rsidRPr="00A377AA" w:rsidRDefault="008B04C5" w:rsidP="00A377AA">
            <w:pPr>
              <w:bidi/>
              <w:spacing w:before="60" w:after="60"/>
              <w:rPr>
                <w:rFonts w:eastAsia="MS Mincho" w:cs="Simplified Arabic"/>
                <w:b/>
                <w:kern w:val="22"/>
                <w:sz w:val="18"/>
                <w:szCs w:val="22"/>
              </w:rPr>
            </w:pPr>
            <w:r w:rsidRPr="00A377AA">
              <w:rPr>
                <w:rFonts w:eastAsia="MS Mincho" w:cs="Simplified Arabic" w:hint="cs"/>
                <w:kern w:val="22"/>
                <w:sz w:val="18"/>
                <w:szCs w:val="22"/>
                <w:rtl/>
              </w:rPr>
              <w:t>من شأن آلية الامتثال الفعال أن تيسر تنفيذ البروتوكول</w:t>
            </w:r>
          </w:p>
        </w:tc>
      </w:tr>
      <w:tr w:rsidR="008B04C5" w:rsidRPr="00A377AA" w14:paraId="68EE85B0" w14:textId="77777777" w:rsidTr="008B04C5">
        <w:trPr>
          <w:trHeight w:val="1071"/>
          <w:jc w:val="center"/>
        </w:trPr>
        <w:tc>
          <w:tcPr>
            <w:tcW w:w="1728" w:type="dxa"/>
            <w:shd w:val="clear" w:color="auto" w:fill="FFFFFF" w:themeFill="background1"/>
          </w:tcPr>
          <w:p w14:paraId="68EE859C"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 xml:space="preserve">ألف-5 تجري الأطراف تقييمات سليمة علميا لمخاطر الكائنات الحية المحورة، وتدير وتتحكم في المخاطر المحددة لمنع الآثار </w:t>
            </w:r>
            <w:r w:rsidRPr="00A377AA">
              <w:rPr>
                <w:rFonts w:eastAsia="MS Mincho" w:cs="Simplified Arabic" w:hint="cs"/>
                <w:bCs/>
                <w:kern w:val="22"/>
                <w:sz w:val="18"/>
                <w:szCs w:val="22"/>
                <w:rtl/>
              </w:rPr>
              <w:lastRenderedPageBreak/>
              <w:t>الضارة للكائنات الحية المحورة على حفظ التنوع البيولوجي واستخدامه المستدام، مع أخذ في الاعتبار أيضا المخاطر للصحة البشرية</w:t>
            </w:r>
          </w:p>
        </w:tc>
        <w:tc>
          <w:tcPr>
            <w:tcW w:w="2727" w:type="dxa"/>
            <w:shd w:val="clear" w:color="auto" w:fill="FFFFFF" w:themeFill="background1"/>
          </w:tcPr>
          <w:p w14:paraId="68EE859D"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(1) إجراء واستعراض تقييمات المخاطر السليمة علميا؛</w:t>
            </w:r>
          </w:p>
          <w:p w14:paraId="68EE859E"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تنظيم المخاطر المحددة وإدارتها والتحكم فيها؛</w:t>
            </w:r>
          </w:p>
          <w:p w14:paraId="68EE859F"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 xml:space="preserve">(3) الوصول إلى البنية الأساسية والخبرات التقنية فيما يتعلق بتقييم </w:t>
            </w:r>
            <w:r w:rsidRPr="00A377AA">
              <w:rPr>
                <w:rFonts w:eastAsia="MS Mincho" w:cs="Simplified Arabic" w:hint="cs"/>
                <w:kern w:val="22"/>
                <w:sz w:val="18"/>
                <w:szCs w:val="22"/>
                <w:rtl/>
              </w:rPr>
              <w:lastRenderedPageBreak/>
              <w:t>المخاطر وإدارة المخاطر؛</w:t>
            </w:r>
          </w:p>
          <w:p w14:paraId="68EE85A0"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(4) الوصول إلى البيانات العلمية ذات الصلة بتقييم المخاطر وإدارة المخاطر؛</w:t>
            </w:r>
          </w:p>
          <w:p w14:paraId="68EE85A1" w14:textId="77777777" w:rsidR="008B04C5" w:rsidRPr="00A377AA" w:rsidRDefault="008B04C5" w:rsidP="00A377AA">
            <w:pPr>
              <w:bidi/>
              <w:spacing w:before="60" w:after="60"/>
              <w:rPr>
                <w:rFonts w:eastAsia="MS Mincho" w:cs="Simplified Arabic"/>
                <w:strike/>
                <w:kern w:val="22"/>
                <w:sz w:val="18"/>
                <w:szCs w:val="22"/>
              </w:rPr>
            </w:pPr>
            <w:r w:rsidRPr="00A377AA">
              <w:rPr>
                <w:rFonts w:eastAsia="MS Mincho" w:cs="Simplified Arabic" w:hint="cs"/>
                <w:kern w:val="22"/>
                <w:sz w:val="18"/>
                <w:szCs w:val="22"/>
                <w:rtl/>
              </w:rPr>
              <w:t xml:space="preserve">(5) </w:t>
            </w:r>
            <w:r w:rsidRPr="00A377AA">
              <w:rPr>
                <w:rFonts w:eastAsia="MS Mincho" w:cs="Simplified Arabic"/>
                <w:kern w:val="22"/>
                <w:sz w:val="18"/>
                <w:szCs w:val="22"/>
                <w:rtl/>
              </w:rPr>
              <w:t>الأطراف التي لديها موظف</w:t>
            </w:r>
            <w:r w:rsidRPr="00A377AA">
              <w:rPr>
                <w:rFonts w:eastAsia="MS Mincho" w:cs="Simplified Arabic" w:hint="cs"/>
                <w:kern w:val="22"/>
                <w:sz w:val="18"/>
                <w:szCs w:val="22"/>
                <w:rtl/>
              </w:rPr>
              <w:t>و</w:t>
            </w:r>
            <w:r w:rsidRPr="00A377AA">
              <w:rPr>
                <w:rFonts w:eastAsia="MS Mincho" w:cs="Simplified Arabic"/>
                <w:kern w:val="22"/>
                <w:sz w:val="18"/>
                <w:szCs w:val="22"/>
                <w:rtl/>
              </w:rPr>
              <w:t>ن مؤهل</w:t>
            </w:r>
            <w:r w:rsidRPr="00A377AA">
              <w:rPr>
                <w:rFonts w:eastAsia="MS Mincho" w:cs="Simplified Arabic" w:hint="cs"/>
                <w:kern w:val="22"/>
                <w:sz w:val="18"/>
                <w:szCs w:val="22"/>
                <w:rtl/>
              </w:rPr>
              <w:t>و</w:t>
            </w:r>
            <w:r w:rsidRPr="00A377AA">
              <w:rPr>
                <w:rFonts w:eastAsia="MS Mincho" w:cs="Simplified Arabic"/>
                <w:kern w:val="22"/>
                <w:sz w:val="18"/>
                <w:szCs w:val="22"/>
                <w:rtl/>
              </w:rPr>
              <w:t xml:space="preserve">ن لتقييم المخاطر وإدارة المخاطر </w:t>
            </w:r>
            <w:r w:rsidRPr="00A377AA">
              <w:rPr>
                <w:rFonts w:eastAsia="MS Mincho" w:cs="Simplified Arabic" w:hint="cs"/>
                <w:kern w:val="22"/>
                <w:sz w:val="18"/>
                <w:szCs w:val="22"/>
                <w:rtl/>
              </w:rPr>
              <w:t xml:space="preserve">على أساس </w:t>
            </w:r>
            <w:r w:rsidRPr="00A377AA">
              <w:rPr>
                <w:rFonts w:eastAsia="MS Mincho" w:cs="Simplified Arabic"/>
                <w:kern w:val="22"/>
                <w:sz w:val="18"/>
                <w:szCs w:val="22"/>
                <w:rtl/>
              </w:rPr>
              <w:t>كل حالة على حدة</w:t>
            </w:r>
          </w:p>
          <w:p w14:paraId="68EE85A2" w14:textId="77777777" w:rsidR="008B04C5" w:rsidRPr="00A377AA" w:rsidRDefault="008B04C5" w:rsidP="00A377AA">
            <w:pPr>
              <w:bidi/>
              <w:spacing w:before="60" w:after="60"/>
              <w:rPr>
                <w:rFonts w:eastAsia="MS Mincho" w:cs="Simplified Arabic"/>
                <w:kern w:val="22"/>
                <w:sz w:val="18"/>
                <w:szCs w:val="22"/>
              </w:rPr>
            </w:pPr>
          </w:p>
        </w:tc>
        <w:tc>
          <w:tcPr>
            <w:tcW w:w="2970" w:type="dxa"/>
            <w:shd w:val="clear" w:color="auto" w:fill="FFFFFF" w:themeFill="background1"/>
          </w:tcPr>
          <w:p w14:paraId="68EE85A3"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(1) تطوير مواد تدريب على تقييم المخاطر وإدارة المخاطر، أو تحديثها حسب الاقتضاء، ونشرها؛</w:t>
            </w:r>
          </w:p>
          <w:p w14:paraId="68EE85A4"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توفير التدريب على إجراء واستعراض تقييمات المخاطر، بما في ذلك استخدام الوثائق المرجعية وجمع المعلومات العلمية وتحليلها؛</w:t>
            </w:r>
          </w:p>
          <w:p w14:paraId="68EE85A5"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(3) تيسير الوصول إلى البنية الأساسية الكافية والخبرات فيما يتعلق بتقييم المخاطر وإدارة المخاطر؛</w:t>
            </w:r>
          </w:p>
          <w:p w14:paraId="68EE85A6"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t>(4) توفير التدريب على إجراء البحوث العلمية، والاستعراض، والحصول على بيانات عن التنوع البيولوجي لمناطق إيكولوجية محددة فيما يتعلق بتقييم المخاطر وإدارة المخاطر؛</w:t>
            </w:r>
          </w:p>
          <w:p w14:paraId="68EE85A7"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 xml:space="preserve">(5) </w:t>
            </w:r>
            <w:r w:rsidRPr="00A377AA">
              <w:rPr>
                <w:rFonts w:eastAsia="MS Mincho" w:cs="Simplified Arabic"/>
                <w:kern w:val="22"/>
                <w:sz w:val="18"/>
                <w:szCs w:val="22"/>
                <w:rtl/>
              </w:rPr>
              <w:t xml:space="preserve">إقامة علاقات مع </w:t>
            </w:r>
            <w:r w:rsidRPr="00A377AA">
              <w:rPr>
                <w:rFonts w:eastAsia="MS Mincho" w:cs="Simplified Arabic" w:hint="cs"/>
                <w:kern w:val="22"/>
                <w:sz w:val="18"/>
                <w:szCs w:val="22"/>
                <w:rtl/>
              </w:rPr>
              <w:t>الهيئات</w:t>
            </w:r>
            <w:r w:rsidRPr="00A377AA">
              <w:rPr>
                <w:rFonts w:eastAsia="MS Mincho" w:cs="Simplified Arabic"/>
                <w:kern w:val="22"/>
                <w:sz w:val="18"/>
                <w:szCs w:val="22"/>
                <w:rtl/>
              </w:rPr>
              <w:t xml:space="preserve"> الأكاديمية و</w:t>
            </w:r>
            <w:r w:rsidRPr="00A377AA">
              <w:rPr>
                <w:rFonts w:eastAsia="MS Mincho" w:cs="Simplified Arabic" w:hint="cs"/>
                <w:kern w:val="22"/>
                <w:sz w:val="18"/>
                <w:szCs w:val="22"/>
                <w:rtl/>
              </w:rPr>
              <w:t>/</w:t>
            </w:r>
            <w:r w:rsidRPr="00A377AA">
              <w:rPr>
                <w:rFonts w:eastAsia="MS Mincho" w:cs="Simplified Arabic"/>
                <w:kern w:val="22"/>
                <w:sz w:val="18"/>
                <w:szCs w:val="22"/>
                <w:rtl/>
              </w:rPr>
              <w:t>أو كيانات بحثية محددة لتطوير برامج تعليمية محددة بشأن تقييم المخاطر وإدارة المخاطر.</w:t>
            </w:r>
          </w:p>
        </w:tc>
        <w:tc>
          <w:tcPr>
            <w:tcW w:w="3240" w:type="dxa"/>
            <w:shd w:val="clear" w:color="auto" w:fill="FFFFFF" w:themeFill="background1"/>
          </w:tcPr>
          <w:p w14:paraId="68EE85A8"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lastRenderedPageBreak/>
              <w:t>(أ) نسبة الأطراف التي</w:t>
            </w:r>
            <w:r w:rsidRPr="00A377AA">
              <w:rPr>
                <w:rFonts w:eastAsia="MS Mincho" w:cs="Simplified Arabic" w:hint="cs"/>
                <w:kern w:val="22"/>
                <w:sz w:val="18"/>
                <w:szCs w:val="22"/>
                <w:rtl/>
              </w:rPr>
              <w:t xml:space="preserve"> طورت أو</w:t>
            </w:r>
            <w:r w:rsidRPr="00A377AA">
              <w:rPr>
                <w:rFonts w:eastAsia="MS Mincho" w:cs="Simplified Arabic"/>
                <w:kern w:val="22"/>
                <w:sz w:val="18"/>
                <w:szCs w:val="22"/>
                <w:rtl/>
              </w:rPr>
              <w:t xml:space="preserve"> حدّثت موادها التدريبية حسب الحاجة بشأن التقييم السليم علميا للمخاطر وإدارة المخاطر؛</w:t>
            </w:r>
          </w:p>
          <w:p w14:paraId="68EE85A9"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(ب) نسبة الأطراف التي توفر تدريبا على إجراء تقييم المخاطر واستعراض</w:t>
            </w:r>
            <w:r w:rsidRPr="00A377AA">
              <w:rPr>
                <w:rFonts w:eastAsia="MS Mincho" w:cs="Simplified Arabic" w:hint="cs"/>
                <w:kern w:val="22"/>
                <w:sz w:val="18"/>
                <w:szCs w:val="22"/>
                <w:rtl/>
              </w:rPr>
              <w:t>ه وإدارة المخاطر</w:t>
            </w:r>
            <w:r w:rsidRPr="00A377AA">
              <w:rPr>
                <w:rFonts w:eastAsia="MS Mincho" w:cs="Simplified Arabic"/>
                <w:kern w:val="22"/>
                <w:sz w:val="18"/>
                <w:szCs w:val="22"/>
                <w:rtl/>
              </w:rPr>
              <w:t>؛</w:t>
            </w:r>
          </w:p>
          <w:p w14:paraId="68EE85AA"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w:t>
            </w:r>
            <w:r w:rsidRPr="00A377AA">
              <w:rPr>
                <w:rFonts w:eastAsia="MS Mincho" w:cs="Simplified Arabic" w:hint="cs"/>
                <w:kern w:val="22"/>
                <w:sz w:val="18"/>
                <w:szCs w:val="22"/>
                <w:rtl/>
              </w:rPr>
              <w:t>ج</w:t>
            </w:r>
            <w:r w:rsidRPr="00A377AA">
              <w:rPr>
                <w:rFonts w:eastAsia="MS Mincho" w:cs="Simplified Arabic"/>
                <w:kern w:val="22"/>
                <w:sz w:val="18"/>
                <w:szCs w:val="22"/>
                <w:rtl/>
              </w:rPr>
              <w:t>)</w:t>
            </w:r>
            <w:r w:rsidRPr="00A377AA">
              <w:rPr>
                <w:rFonts w:eastAsia="MS Mincho" w:cs="Simplified Arabic" w:hint="cs"/>
                <w:kern w:val="22"/>
                <w:sz w:val="18"/>
                <w:szCs w:val="22"/>
                <w:rtl/>
              </w:rPr>
              <w:t xml:space="preserve"> عدد الخبراء من الأطراف القادرين على </w:t>
            </w:r>
            <w:r w:rsidRPr="00A377AA">
              <w:rPr>
                <w:rFonts w:eastAsia="MS Mincho" w:cs="Simplified Arabic" w:hint="cs"/>
                <w:kern w:val="22"/>
                <w:sz w:val="18"/>
                <w:szCs w:val="22"/>
                <w:rtl/>
              </w:rPr>
              <w:lastRenderedPageBreak/>
              <w:t xml:space="preserve">إجراء أو استعراض تقييم المخاطر وإدارة المخاطر على أساس </w:t>
            </w:r>
            <w:r w:rsidRPr="00A377AA">
              <w:rPr>
                <w:rFonts w:eastAsia="MS Mincho" w:cs="Simplified Arabic"/>
                <w:kern w:val="22"/>
                <w:sz w:val="18"/>
                <w:szCs w:val="22"/>
                <w:rtl/>
              </w:rPr>
              <w:t>كل حالة على حدة؛</w:t>
            </w:r>
          </w:p>
          <w:p w14:paraId="68EE85AB"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w:t>
            </w:r>
            <w:r w:rsidRPr="00A377AA">
              <w:rPr>
                <w:rFonts w:eastAsia="MS Mincho" w:cs="Simplified Arabic" w:hint="cs"/>
                <w:kern w:val="22"/>
                <w:sz w:val="18"/>
                <w:szCs w:val="22"/>
                <w:rtl/>
              </w:rPr>
              <w:t>د</w:t>
            </w:r>
            <w:r w:rsidRPr="00A377AA">
              <w:rPr>
                <w:rFonts w:eastAsia="MS Mincho" w:cs="Simplified Arabic"/>
                <w:kern w:val="22"/>
                <w:sz w:val="18"/>
                <w:szCs w:val="22"/>
                <w:rtl/>
              </w:rPr>
              <w:t>) نسبة الأطراف التي لديها إمكانية الوصول إلى البنية التحتية والخبرات الكافية لتقييم المخاطر وإدارة المخاطر؛</w:t>
            </w:r>
          </w:p>
          <w:p w14:paraId="68EE85AC"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w:t>
            </w:r>
            <w:r w:rsidRPr="00A377AA">
              <w:rPr>
                <w:rFonts w:eastAsia="MS Mincho" w:cs="Simplified Arabic" w:hint="cs"/>
                <w:kern w:val="22"/>
                <w:sz w:val="18"/>
                <w:szCs w:val="22"/>
                <w:rtl/>
              </w:rPr>
              <w:t>ه</w:t>
            </w:r>
            <w:r w:rsidRPr="00A377AA">
              <w:rPr>
                <w:rFonts w:eastAsia="MS Mincho" w:cs="Simplified Arabic"/>
                <w:kern w:val="22"/>
                <w:sz w:val="18"/>
                <w:szCs w:val="22"/>
                <w:rtl/>
              </w:rPr>
              <w:t>) نسبة الأطراف التي توفر التدريب لإجراء البحوث العلمية والاستعراض والحصول على البيانات ذات الصلة بتقييم المخاطر وإدارة المخاطر؛</w:t>
            </w:r>
          </w:p>
          <w:p w14:paraId="68EE85AD"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w:t>
            </w:r>
            <w:r w:rsidRPr="00A377AA">
              <w:rPr>
                <w:rFonts w:eastAsia="MS Mincho" w:cs="Simplified Arabic" w:hint="cs"/>
                <w:kern w:val="22"/>
                <w:sz w:val="18"/>
                <w:szCs w:val="22"/>
                <w:rtl/>
              </w:rPr>
              <w:t>و</w:t>
            </w:r>
            <w:r w:rsidRPr="00A377AA">
              <w:rPr>
                <w:rFonts w:eastAsia="MS Mincho" w:cs="Simplified Arabic"/>
                <w:kern w:val="22"/>
                <w:sz w:val="18"/>
                <w:szCs w:val="22"/>
                <w:rtl/>
              </w:rPr>
              <w:t>) نسبة الأطراف التي ل</w:t>
            </w:r>
            <w:r w:rsidRPr="00A377AA">
              <w:rPr>
                <w:rFonts w:eastAsia="MS Mincho" w:cs="Simplified Arabic" w:hint="cs"/>
                <w:kern w:val="22"/>
                <w:sz w:val="18"/>
                <w:szCs w:val="22"/>
                <w:rtl/>
              </w:rPr>
              <w:t>دي</w:t>
            </w:r>
            <w:r w:rsidRPr="00A377AA">
              <w:rPr>
                <w:rFonts w:eastAsia="MS Mincho" w:cs="Simplified Arabic"/>
                <w:kern w:val="22"/>
                <w:sz w:val="18"/>
                <w:szCs w:val="22"/>
                <w:rtl/>
              </w:rPr>
              <w:t xml:space="preserve">ها علاقات راسخة مع </w:t>
            </w:r>
            <w:r w:rsidRPr="00A377AA">
              <w:rPr>
                <w:rFonts w:eastAsia="MS Mincho" w:cs="Simplified Arabic" w:hint="cs"/>
                <w:kern w:val="22"/>
                <w:sz w:val="18"/>
                <w:szCs w:val="22"/>
                <w:rtl/>
              </w:rPr>
              <w:t>الهيئات</w:t>
            </w:r>
            <w:r w:rsidRPr="00A377AA">
              <w:rPr>
                <w:rFonts w:eastAsia="MS Mincho" w:cs="Simplified Arabic"/>
                <w:kern w:val="22"/>
                <w:sz w:val="18"/>
                <w:szCs w:val="22"/>
                <w:rtl/>
              </w:rPr>
              <w:t xml:space="preserve"> الأكاديمية و</w:t>
            </w:r>
            <w:r w:rsidRPr="00A377AA">
              <w:rPr>
                <w:rFonts w:eastAsia="MS Mincho" w:cs="Simplified Arabic" w:hint="cs"/>
                <w:kern w:val="22"/>
                <w:sz w:val="18"/>
                <w:szCs w:val="22"/>
                <w:rtl/>
              </w:rPr>
              <w:t>/</w:t>
            </w:r>
            <w:r w:rsidRPr="00A377AA">
              <w:rPr>
                <w:rFonts w:eastAsia="MS Mincho" w:cs="Simplified Arabic"/>
                <w:kern w:val="22"/>
                <w:sz w:val="18"/>
                <w:szCs w:val="22"/>
                <w:rtl/>
              </w:rPr>
              <w:t>أو كيانات بحثية محددة لتطوير برامج تعليمية محددة بشأن تقييم المخاطر وإدارة المخاطر.</w:t>
            </w:r>
          </w:p>
        </w:tc>
        <w:tc>
          <w:tcPr>
            <w:tcW w:w="3753" w:type="dxa"/>
            <w:shd w:val="clear" w:color="auto" w:fill="FFFFFF" w:themeFill="background1"/>
          </w:tcPr>
          <w:p w14:paraId="68EE85AE"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lastRenderedPageBreak/>
              <w:t>تقوم الأطراف بتحديد وتقييم مخاطر الكائنات الحية المحورة على التنوع البيولوجي وتديرها وتتحكم فيها بشكل مناسب، مع مراعاة المخاطر على صحة الإنسان</w:t>
            </w:r>
          </w:p>
          <w:p w14:paraId="68EE85AF" w14:textId="77777777" w:rsidR="008B04C5" w:rsidRPr="00A377AA" w:rsidRDefault="008B04C5" w:rsidP="00A377AA">
            <w:pPr>
              <w:bidi/>
              <w:rPr>
                <w:rFonts w:eastAsia="MS Mincho" w:cs="Simplified Arabic"/>
                <w:kern w:val="22"/>
                <w:sz w:val="18"/>
                <w:szCs w:val="22"/>
              </w:rPr>
            </w:pPr>
            <w:r w:rsidRPr="00A377AA">
              <w:rPr>
                <w:rFonts w:eastAsia="MS Mincho" w:cs="Simplified Arabic"/>
                <w:kern w:val="22"/>
                <w:sz w:val="18"/>
                <w:szCs w:val="22"/>
                <w:rtl/>
              </w:rPr>
              <w:t xml:space="preserve">زيادة مشاركة </w:t>
            </w:r>
            <w:r w:rsidRPr="00A377AA">
              <w:rPr>
                <w:rFonts w:eastAsia="MS Mincho" w:cs="Simplified Arabic" w:hint="cs"/>
                <w:kern w:val="22"/>
                <w:sz w:val="18"/>
                <w:szCs w:val="22"/>
                <w:rtl/>
              </w:rPr>
              <w:t>الهيئات</w:t>
            </w:r>
            <w:r w:rsidRPr="00A377AA">
              <w:rPr>
                <w:rFonts w:eastAsia="MS Mincho" w:cs="Simplified Arabic"/>
                <w:kern w:val="22"/>
                <w:sz w:val="18"/>
                <w:szCs w:val="22"/>
                <w:rtl/>
              </w:rPr>
              <w:t xml:space="preserve"> الأكاديمية ومعاهد البحوث المتخصصة يعزز الدعم العلمي لتقييم المخاطر وإدارة المخاطر</w:t>
            </w:r>
          </w:p>
        </w:tc>
      </w:tr>
      <w:tr w:rsidR="008B04C5" w:rsidRPr="00A377AA" w14:paraId="68EE85BF" w14:textId="77777777" w:rsidTr="008B04C5">
        <w:trPr>
          <w:jc w:val="center"/>
        </w:trPr>
        <w:tc>
          <w:tcPr>
            <w:tcW w:w="1728" w:type="dxa"/>
            <w:shd w:val="clear" w:color="auto" w:fill="FFFFFF" w:themeFill="background1"/>
          </w:tcPr>
          <w:p w14:paraId="68EE85B1"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ألف-6 تمنع الأطراف النقل غير القانوني وغير المقصود عبر الحدود للكائنات الحية المحورة وتتصدى له</w:t>
            </w:r>
          </w:p>
        </w:tc>
        <w:tc>
          <w:tcPr>
            <w:tcW w:w="2727" w:type="dxa"/>
            <w:shd w:val="clear" w:color="auto" w:fill="FFFFFF" w:themeFill="background1"/>
          </w:tcPr>
          <w:p w14:paraId="68EE85B2" w14:textId="77777777" w:rsidR="008B04C5" w:rsidRPr="00A377AA" w:rsidRDefault="008B04C5" w:rsidP="00A377AA">
            <w:pPr>
              <w:bidi/>
              <w:rPr>
                <w:rFonts w:cs="Simplified Arabic"/>
                <w:kern w:val="22"/>
                <w:sz w:val="18"/>
                <w:szCs w:val="22"/>
                <w:rtl/>
              </w:rPr>
            </w:pPr>
            <w:r w:rsidRPr="00A377AA">
              <w:rPr>
                <w:rFonts w:cs="Simplified Arabic" w:hint="cs"/>
                <w:kern w:val="22"/>
                <w:sz w:val="18"/>
                <w:szCs w:val="22"/>
                <w:rtl/>
              </w:rPr>
              <w:t xml:space="preserve">(1) إنشاء </w:t>
            </w:r>
            <w:r w:rsidRPr="00A377AA">
              <w:rPr>
                <w:rFonts w:eastAsia="MS Mincho" w:cs="Simplified Arabic" w:hint="cs"/>
                <w:kern w:val="22"/>
                <w:sz w:val="18"/>
                <w:szCs w:val="22"/>
                <w:rtl/>
              </w:rPr>
              <w:t>أنظمة</w:t>
            </w:r>
            <w:r w:rsidRPr="00A377AA">
              <w:rPr>
                <w:rFonts w:cs="Simplified Arabic" w:hint="cs"/>
                <w:kern w:val="22"/>
                <w:sz w:val="18"/>
                <w:szCs w:val="22"/>
                <w:rtl/>
              </w:rPr>
              <w:t xml:space="preserve"> وطنية عاملة للإخطار والاستجابات المناسبة للنقل غير المقصود عبر الحدود، وفقا للمادة 17 من البروتوكول؛</w:t>
            </w:r>
          </w:p>
          <w:p w14:paraId="68EE85B3"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 xml:space="preserve">(2) وضع تدابير محلية عاملة لمنع </w:t>
            </w:r>
            <w:r w:rsidRPr="00A377AA">
              <w:rPr>
                <w:rFonts w:eastAsia="MS Mincho" w:cs="Simplified Arabic"/>
                <w:kern w:val="22"/>
                <w:sz w:val="18"/>
                <w:szCs w:val="22"/>
                <w:rtl/>
              </w:rPr>
              <w:t>النقل غير القانوني وغير المقصود عبر الحدود للكائنات الحية المحورة و</w:t>
            </w:r>
            <w:r w:rsidRPr="00A377AA">
              <w:rPr>
                <w:rFonts w:eastAsia="MS Mincho" w:cs="Simplified Arabic" w:hint="cs"/>
                <w:kern w:val="22"/>
                <w:sz w:val="18"/>
                <w:szCs w:val="22"/>
                <w:rtl/>
              </w:rPr>
              <w:t>ال</w:t>
            </w:r>
            <w:r w:rsidRPr="00A377AA">
              <w:rPr>
                <w:rFonts w:eastAsia="MS Mincho" w:cs="Simplified Arabic"/>
                <w:kern w:val="22"/>
                <w:sz w:val="18"/>
                <w:szCs w:val="22"/>
                <w:rtl/>
              </w:rPr>
              <w:t>تصد</w:t>
            </w:r>
            <w:r w:rsidRPr="00A377AA">
              <w:rPr>
                <w:rFonts w:eastAsia="MS Mincho" w:cs="Simplified Arabic" w:hint="cs"/>
                <w:kern w:val="22"/>
                <w:sz w:val="18"/>
                <w:szCs w:val="22"/>
                <w:rtl/>
              </w:rPr>
              <w:t>ي</w:t>
            </w:r>
            <w:r w:rsidRPr="00A377AA">
              <w:rPr>
                <w:rFonts w:eastAsia="MS Mincho" w:cs="Simplified Arabic"/>
                <w:kern w:val="22"/>
                <w:sz w:val="18"/>
                <w:szCs w:val="22"/>
                <w:rtl/>
              </w:rPr>
              <w:t xml:space="preserve"> له</w:t>
            </w:r>
            <w:r w:rsidRPr="00A377AA">
              <w:rPr>
                <w:rFonts w:eastAsia="MS Mincho" w:cs="Simplified Arabic" w:hint="cs"/>
                <w:kern w:val="22"/>
                <w:sz w:val="18"/>
                <w:szCs w:val="22"/>
                <w:rtl/>
              </w:rPr>
              <w:t xml:space="preserve"> وفقا للمادة 25 من البروتوكول.</w:t>
            </w:r>
          </w:p>
          <w:p w14:paraId="68EE85B4" w14:textId="77777777" w:rsidR="008B04C5" w:rsidRPr="00A377AA" w:rsidRDefault="008B04C5" w:rsidP="00A377AA">
            <w:pPr>
              <w:bidi/>
              <w:rPr>
                <w:rFonts w:eastAsia="MS Mincho" w:cs="Simplified Arabic"/>
                <w:kern w:val="22"/>
                <w:sz w:val="18"/>
                <w:szCs w:val="22"/>
              </w:rPr>
            </w:pPr>
          </w:p>
        </w:tc>
        <w:tc>
          <w:tcPr>
            <w:tcW w:w="2970" w:type="dxa"/>
            <w:shd w:val="clear" w:color="auto" w:fill="FFFFFF" w:themeFill="background1"/>
          </w:tcPr>
          <w:p w14:paraId="68EE85B5"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(1) تقديم التدريب إلى أصحاب المصلحة المعنيين على توثيق الكائنات الحية المحورة وأخذ عينات لها والكشف عنها وتحديد هويتها؛</w:t>
            </w:r>
          </w:p>
          <w:p w14:paraId="68EE85B6"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تقديم تدريب بشأن ال</w:t>
            </w:r>
            <w:r w:rsidRPr="00A377AA">
              <w:rPr>
                <w:rFonts w:eastAsia="MS Mincho" w:cs="Simplified Arabic"/>
                <w:kern w:val="22"/>
                <w:sz w:val="18"/>
                <w:szCs w:val="22"/>
                <w:rtl/>
              </w:rPr>
              <w:t xml:space="preserve">تدابير </w:t>
            </w:r>
            <w:r w:rsidRPr="00A377AA">
              <w:rPr>
                <w:rFonts w:eastAsia="MS Mincho" w:cs="Simplified Arabic" w:hint="cs"/>
                <w:kern w:val="22"/>
                <w:sz w:val="18"/>
                <w:szCs w:val="22"/>
                <w:rtl/>
              </w:rPr>
              <w:t>ال</w:t>
            </w:r>
            <w:r w:rsidRPr="00A377AA">
              <w:rPr>
                <w:rFonts w:eastAsia="MS Mincho" w:cs="Simplified Arabic"/>
                <w:kern w:val="22"/>
                <w:sz w:val="18"/>
                <w:szCs w:val="22"/>
                <w:rtl/>
              </w:rPr>
              <w:t xml:space="preserve">محلية </w:t>
            </w:r>
            <w:r w:rsidRPr="00A377AA">
              <w:rPr>
                <w:rFonts w:eastAsia="MS Mincho" w:cs="Simplified Arabic" w:hint="cs"/>
                <w:kern w:val="22"/>
                <w:sz w:val="18"/>
                <w:szCs w:val="22"/>
                <w:rtl/>
              </w:rPr>
              <w:t>ال</w:t>
            </w:r>
            <w:r w:rsidRPr="00A377AA">
              <w:rPr>
                <w:rFonts w:eastAsia="MS Mincho" w:cs="Simplified Arabic"/>
                <w:kern w:val="22"/>
                <w:sz w:val="18"/>
                <w:szCs w:val="22"/>
                <w:rtl/>
              </w:rPr>
              <w:t xml:space="preserve">عاملة لمنع النقل غير القانوني وغير المقصود عبر الحدود للكائنات الحية المحورة والتصدي له وفقا </w:t>
            </w:r>
            <w:r w:rsidRPr="00A377AA">
              <w:rPr>
                <w:rFonts w:eastAsia="MS Mincho" w:cs="Simplified Arabic" w:hint="cs"/>
                <w:kern w:val="22"/>
                <w:sz w:val="18"/>
                <w:szCs w:val="22"/>
                <w:rtl/>
              </w:rPr>
              <w:t>ل</w:t>
            </w:r>
            <w:r w:rsidRPr="00A377AA">
              <w:rPr>
                <w:rFonts w:eastAsia="MS Mincho" w:cs="Simplified Arabic"/>
                <w:kern w:val="22"/>
                <w:sz w:val="18"/>
                <w:szCs w:val="22"/>
                <w:rtl/>
              </w:rPr>
              <w:t xml:space="preserve">لمادة 25 من </w:t>
            </w:r>
            <w:r w:rsidRPr="00A377AA">
              <w:rPr>
                <w:rFonts w:eastAsia="MS Mincho" w:cs="Simplified Arabic"/>
                <w:kern w:val="22"/>
                <w:sz w:val="18"/>
                <w:szCs w:val="22"/>
                <w:rtl/>
              </w:rPr>
              <w:lastRenderedPageBreak/>
              <w:t>البروتوكول.</w:t>
            </w:r>
          </w:p>
          <w:p w14:paraId="68EE85B7"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(3) إجراء التدريب على رصد التحركات غير المشروعة عبر الحدود للكائنات الحية المحورة.</w:t>
            </w:r>
          </w:p>
        </w:tc>
        <w:tc>
          <w:tcPr>
            <w:tcW w:w="3240" w:type="dxa"/>
            <w:shd w:val="clear" w:color="auto" w:fill="FFFFFF" w:themeFill="background1"/>
          </w:tcPr>
          <w:p w14:paraId="68EE85B8"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lastRenderedPageBreak/>
              <w:t xml:space="preserve">(أ) </w:t>
            </w:r>
            <w:r w:rsidRPr="00A377AA">
              <w:rPr>
                <w:rFonts w:eastAsia="MS Mincho" w:cs="Simplified Arabic" w:hint="cs"/>
                <w:kern w:val="22"/>
                <w:sz w:val="18"/>
                <w:szCs w:val="22"/>
                <w:rtl/>
              </w:rPr>
              <w:t>نسبة الأطراف التي توفر لأصحاب المصلحة المعنيين التدريب على وثائق الكائنات الحية المحورة، وعيناتها، والكشف عنها وتحديد هويتها؛</w:t>
            </w:r>
          </w:p>
          <w:p w14:paraId="68EE85B9"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(ب) </w:t>
            </w:r>
            <w:r w:rsidRPr="00A377AA">
              <w:rPr>
                <w:rFonts w:eastAsia="MS Mincho" w:cs="Simplified Arabic"/>
                <w:kern w:val="22"/>
                <w:sz w:val="18"/>
                <w:szCs w:val="22"/>
                <w:rtl/>
              </w:rPr>
              <w:t>عدد حالات التحركات غير المقصودة أو غير المشروعة عبر الحدود</w:t>
            </w:r>
            <w:r w:rsidRPr="00A377AA">
              <w:rPr>
                <w:rFonts w:eastAsia="MS Mincho" w:cs="Simplified Arabic" w:hint="cs"/>
                <w:kern w:val="22"/>
                <w:sz w:val="18"/>
                <w:szCs w:val="22"/>
                <w:rtl/>
              </w:rPr>
              <w:t xml:space="preserve"> للكائنات الحية المحورة المبلغ عنها؛</w:t>
            </w:r>
          </w:p>
          <w:p w14:paraId="68EE85BA"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w:t>
            </w:r>
            <w:r w:rsidRPr="00A377AA">
              <w:rPr>
                <w:rFonts w:eastAsia="MS Mincho" w:cs="Simplified Arabic" w:hint="cs"/>
                <w:kern w:val="22"/>
                <w:sz w:val="18"/>
                <w:szCs w:val="22"/>
                <w:rtl/>
              </w:rPr>
              <w:t>ج</w:t>
            </w:r>
            <w:r w:rsidRPr="00A377AA">
              <w:rPr>
                <w:rFonts w:eastAsia="MS Mincho" w:cs="Simplified Arabic"/>
                <w:kern w:val="22"/>
                <w:sz w:val="18"/>
                <w:szCs w:val="22"/>
                <w:rtl/>
              </w:rPr>
              <w:t xml:space="preserve">) نسبة الأطراف التي توفر التدريب </w:t>
            </w:r>
            <w:r w:rsidRPr="00A377AA">
              <w:rPr>
                <w:rFonts w:eastAsia="MS Mincho" w:cs="Simplified Arabic" w:hint="cs"/>
                <w:kern w:val="22"/>
                <w:sz w:val="18"/>
                <w:szCs w:val="22"/>
                <w:rtl/>
              </w:rPr>
              <w:t xml:space="preserve">ولديها </w:t>
            </w:r>
            <w:r w:rsidRPr="00A377AA">
              <w:rPr>
                <w:rFonts w:eastAsia="MS Mincho" w:cs="Simplified Arabic"/>
                <w:kern w:val="22"/>
                <w:sz w:val="18"/>
                <w:szCs w:val="22"/>
                <w:rtl/>
              </w:rPr>
              <w:lastRenderedPageBreak/>
              <w:t xml:space="preserve">تدابير محلية </w:t>
            </w:r>
            <w:r w:rsidRPr="00A377AA">
              <w:rPr>
                <w:rFonts w:eastAsia="MS Mincho" w:cs="Simplified Arabic" w:hint="cs"/>
                <w:kern w:val="22"/>
                <w:sz w:val="18"/>
                <w:szCs w:val="22"/>
                <w:rtl/>
              </w:rPr>
              <w:t>عاملة</w:t>
            </w:r>
            <w:r w:rsidRPr="00A377AA">
              <w:rPr>
                <w:rFonts w:eastAsia="MS Mincho" w:cs="Simplified Arabic"/>
                <w:kern w:val="22"/>
                <w:sz w:val="18"/>
                <w:szCs w:val="22"/>
                <w:rtl/>
              </w:rPr>
              <w:t xml:space="preserve"> لمنع وإدارة النقل غير المقصود وغير المشروع للكائنات الحية المحورة عبر الحدود.</w:t>
            </w:r>
          </w:p>
          <w:p w14:paraId="68EE85BB"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 xml:space="preserve">(د) نسبة الأطراف التي توفر التدريب على رصد التحركات غير المشروعة عبر الحدود للكائنات الحية المحورة. </w:t>
            </w:r>
          </w:p>
        </w:tc>
        <w:tc>
          <w:tcPr>
            <w:tcW w:w="3753" w:type="dxa"/>
            <w:shd w:val="clear" w:color="auto" w:fill="FFFFFF" w:themeFill="background1"/>
          </w:tcPr>
          <w:p w14:paraId="68EE85BC"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lastRenderedPageBreak/>
              <w:t>منع النقل غير القانوني وغير المقصود عبر الحدود للكائنات الحية المحورة أو تقليله إلى أدنى حد</w:t>
            </w:r>
          </w:p>
          <w:p w14:paraId="68EE85BD" w14:textId="77777777" w:rsidR="008B04C5" w:rsidRPr="00A377AA" w:rsidRDefault="008B04C5" w:rsidP="00A377AA">
            <w:pPr>
              <w:bidi/>
              <w:rPr>
                <w:rFonts w:eastAsia="MS Mincho" w:cs="Simplified Arabic"/>
                <w:kern w:val="22"/>
                <w:sz w:val="18"/>
                <w:szCs w:val="22"/>
              </w:rPr>
            </w:pPr>
          </w:p>
          <w:p w14:paraId="68EE85BE" w14:textId="77777777" w:rsidR="008B04C5" w:rsidRPr="00A377AA" w:rsidRDefault="008B04C5" w:rsidP="00A377AA">
            <w:pPr>
              <w:bidi/>
              <w:rPr>
                <w:rFonts w:eastAsia="MS Mincho" w:cs="Simplified Arabic"/>
                <w:kern w:val="22"/>
                <w:sz w:val="18"/>
                <w:szCs w:val="22"/>
              </w:rPr>
            </w:pPr>
          </w:p>
        </w:tc>
      </w:tr>
      <w:tr w:rsidR="008B04C5" w:rsidRPr="00A377AA" w14:paraId="68EE85C7" w14:textId="77777777" w:rsidTr="008B04C5">
        <w:trPr>
          <w:jc w:val="center"/>
        </w:trPr>
        <w:tc>
          <w:tcPr>
            <w:tcW w:w="1728" w:type="dxa"/>
            <w:shd w:val="clear" w:color="auto" w:fill="FFFFFF" w:themeFill="background1"/>
          </w:tcPr>
          <w:p w14:paraId="68EE85C0"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 xml:space="preserve">ألف-7 تمتلك الأطراف </w:t>
            </w:r>
            <w:r w:rsidRPr="00A377AA">
              <w:rPr>
                <w:rFonts w:eastAsia="MS Mincho" w:cs="Simplified Arabic"/>
                <w:bCs/>
                <w:kern w:val="22"/>
                <w:sz w:val="18"/>
                <w:szCs w:val="22"/>
                <w:rtl/>
              </w:rPr>
              <w:t xml:space="preserve">تدابير قائمة للوفاء بمتطلبات المادة 18 من البروتوكول بشأن </w:t>
            </w:r>
            <w:proofErr w:type="spellStart"/>
            <w:r w:rsidRPr="00A377AA">
              <w:rPr>
                <w:rFonts w:eastAsia="MS Mincho" w:cs="Simplified Arabic" w:hint="cs"/>
                <w:bCs/>
                <w:kern w:val="22"/>
                <w:sz w:val="18"/>
                <w:szCs w:val="22"/>
                <w:rtl/>
              </w:rPr>
              <w:t>بشأن</w:t>
            </w:r>
            <w:proofErr w:type="spellEnd"/>
            <w:r w:rsidRPr="00A377AA">
              <w:rPr>
                <w:rFonts w:eastAsia="MS Mincho" w:cs="Simplified Arabic" w:hint="cs"/>
                <w:bCs/>
                <w:kern w:val="22"/>
                <w:sz w:val="18"/>
                <w:szCs w:val="22"/>
                <w:rtl/>
              </w:rPr>
              <w:t xml:space="preserve"> مناولة الكائنات الحية المحورة ونقلها وتعبئتها وتحديد هويتها </w:t>
            </w:r>
          </w:p>
        </w:tc>
        <w:tc>
          <w:tcPr>
            <w:tcW w:w="2727" w:type="dxa"/>
            <w:shd w:val="clear" w:color="auto" w:fill="FFFFFF" w:themeFill="background1"/>
          </w:tcPr>
          <w:p w14:paraId="68EE85C1"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(1) إنشاء أنظمة وطنية عاملة للمناولة والنقل والتعبئة وتحديد الهوية، بما في ذلك ما يتعلق بالوثائق؛</w:t>
            </w:r>
          </w:p>
          <w:p w14:paraId="68EE85C2" w14:textId="77777777" w:rsidR="008B04C5" w:rsidRPr="00A377AA" w:rsidRDefault="008B04C5" w:rsidP="00A377AA">
            <w:pPr>
              <w:bidi/>
              <w:spacing w:before="60" w:after="60"/>
              <w:rPr>
                <w:rFonts w:eastAsia="MS Mincho" w:cs="Simplified Arabic"/>
                <w:kern w:val="22"/>
                <w:sz w:val="18"/>
                <w:szCs w:val="22"/>
              </w:rPr>
            </w:pPr>
          </w:p>
        </w:tc>
        <w:tc>
          <w:tcPr>
            <w:tcW w:w="2970" w:type="dxa"/>
            <w:shd w:val="clear" w:color="auto" w:fill="FFFFFF" w:themeFill="background1"/>
          </w:tcPr>
          <w:p w14:paraId="68EE85C3" w14:textId="77777777" w:rsidR="008B04C5" w:rsidRPr="00A377AA" w:rsidRDefault="008B04C5" w:rsidP="00A377AA">
            <w:pPr>
              <w:bidi/>
              <w:rPr>
                <w:rFonts w:eastAsia="MS Mincho" w:cs="Simplified Arabic"/>
                <w:kern w:val="22"/>
                <w:sz w:val="18"/>
                <w:szCs w:val="22"/>
              </w:rPr>
            </w:pPr>
            <w:r w:rsidRPr="00A377AA">
              <w:rPr>
                <w:rFonts w:eastAsia="MS Mincho" w:cs="Simplified Arabic"/>
                <w:kern w:val="22"/>
                <w:sz w:val="18"/>
                <w:szCs w:val="22"/>
                <w:rtl/>
              </w:rPr>
              <w:t>(</w:t>
            </w:r>
            <w:r w:rsidRPr="00A377AA">
              <w:rPr>
                <w:rFonts w:eastAsia="MS Mincho" w:cs="Simplified Arabic" w:hint="cs"/>
                <w:kern w:val="22"/>
                <w:sz w:val="18"/>
                <w:szCs w:val="22"/>
                <w:rtl/>
              </w:rPr>
              <w:t>1</w:t>
            </w:r>
            <w:r w:rsidRPr="00A377AA">
              <w:rPr>
                <w:rFonts w:eastAsia="MS Mincho" w:cs="Simplified Arabic"/>
                <w:kern w:val="22"/>
                <w:sz w:val="18"/>
                <w:szCs w:val="22"/>
                <w:rtl/>
              </w:rPr>
              <w:t>) توفير التدريب للسلطات الوطنية المختصة ذات الصلة بشأن مناولة ونقل وتعبئة وتحديد هوية الكائنات الحية المحورة.</w:t>
            </w:r>
          </w:p>
        </w:tc>
        <w:tc>
          <w:tcPr>
            <w:tcW w:w="3240" w:type="dxa"/>
            <w:shd w:val="clear" w:color="auto" w:fill="FFFFFF" w:themeFill="background1"/>
          </w:tcPr>
          <w:p w14:paraId="68EE85C4"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(أ) نسبة الأطراف التي لديها موظفون مؤهلون للتحقق من الوثائق المصاحبة لشحنات الكائنات الحية المحورة؛</w:t>
            </w:r>
          </w:p>
          <w:p w14:paraId="68EE85C5"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(ب) نسبة الأطراف التي</w:t>
            </w:r>
            <w:r w:rsidRPr="00A377AA">
              <w:rPr>
                <w:rFonts w:eastAsia="MS Mincho" w:cs="Simplified Arabic" w:hint="cs"/>
                <w:kern w:val="22"/>
                <w:sz w:val="18"/>
                <w:szCs w:val="22"/>
                <w:rtl/>
              </w:rPr>
              <w:t xml:space="preserve"> تدربت</w:t>
            </w:r>
            <w:r w:rsidRPr="00A377AA">
              <w:rPr>
                <w:rFonts w:eastAsia="MS Mincho" w:cs="Simplified Arabic"/>
                <w:kern w:val="22"/>
                <w:sz w:val="18"/>
                <w:szCs w:val="22"/>
                <w:rtl/>
              </w:rPr>
              <w:t xml:space="preserve"> على مناولة ونقل وتعبئة وتحديد هوية الكائنات الحية المحورة.</w:t>
            </w:r>
          </w:p>
        </w:tc>
        <w:tc>
          <w:tcPr>
            <w:tcW w:w="3753" w:type="dxa"/>
            <w:shd w:val="clear" w:color="auto" w:fill="FFFFFF" w:themeFill="background1"/>
          </w:tcPr>
          <w:p w14:paraId="68EE85C6"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من خلال مناولة الكائنات الحية المحورة ونقلها وتعبئتها وتحديد هويتها بشكل مناسب، يتسنى للأطراف أن تدير بأمان النقل المقصود عبر الحدود للكائنات الحية المحورة</w:t>
            </w:r>
          </w:p>
        </w:tc>
      </w:tr>
      <w:tr w:rsidR="008B04C5" w:rsidRPr="00A377AA" w14:paraId="68EE85D6" w14:textId="77777777" w:rsidTr="008B04C5">
        <w:trPr>
          <w:jc w:val="center"/>
        </w:trPr>
        <w:tc>
          <w:tcPr>
            <w:tcW w:w="1728" w:type="dxa"/>
            <w:shd w:val="clear" w:color="auto" w:fill="FFFFFF" w:themeFill="background1"/>
          </w:tcPr>
          <w:p w14:paraId="68EE85C8"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ألف-8 تكون الأطراف قادرة على الكشف عن الكائنات الحية المحورة وتحديد هويتها</w:t>
            </w:r>
          </w:p>
        </w:tc>
        <w:tc>
          <w:tcPr>
            <w:tcW w:w="2727" w:type="dxa"/>
            <w:shd w:val="clear" w:color="auto" w:fill="FFFFFF" w:themeFill="background1"/>
          </w:tcPr>
          <w:p w14:paraId="68EE85C9"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(1) القيام، حسب الاقتضاء، بإعداد مواد مرجعية وإجراءات ومعلومات لأخذ عينات الكائنات الحية المحورة والكشف عنها وتحديد هويتها، والوصول إلى هذه المواد والإجراءات والمعلومات؛</w:t>
            </w:r>
          </w:p>
          <w:p w14:paraId="68EE85CA"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 xml:space="preserve">(2) تعزيز قدرات المسؤولين </w:t>
            </w:r>
            <w:r w:rsidRPr="00A377AA">
              <w:rPr>
                <w:rFonts w:eastAsia="MS Mincho" w:cs="Simplified Arabic" w:hint="cs"/>
                <w:kern w:val="22"/>
                <w:sz w:val="18"/>
                <w:szCs w:val="22"/>
                <w:rtl/>
              </w:rPr>
              <w:lastRenderedPageBreak/>
              <w:t>وموظفي المختبرات على أخذ العينات والكشف وتحديد الهوية؛</w:t>
            </w:r>
          </w:p>
          <w:p w14:paraId="68EE85CB"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(3) الوصول إلى البنية الأساسية التقنية للكشف وتحديد الهوية، بما في ذلك المواد المرجعية المعتمدة؛</w:t>
            </w:r>
          </w:p>
          <w:p w14:paraId="68EE85CC"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(4) تعزيز التعاون، بما في ذلك من خلال شبكات المختبرات.</w:t>
            </w:r>
          </w:p>
        </w:tc>
        <w:tc>
          <w:tcPr>
            <w:tcW w:w="2970" w:type="dxa"/>
            <w:shd w:val="clear" w:color="auto" w:fill="FFFFFF" w:themeFill="background1"/>
          </w:tcPr>
          <w:p w14:paraId="68EE85CD"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lastRenderedPageBreak/>
              <w:t>(1) إجراء التدريب على منهجيات وبروتوكولات أخذ عينات الكائنات الحية المحورة والكشف عنها وتحديد هويتها؛</w:t>
            </w:r>
          </w:p>
          <w:p w14:paraId="68EE85CE"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 xml:space="preserve">(2) تيسير الوصول إلى البنية الأساسية للكشف عن الكائنات الحية المحورة وتحديد هويتها، وتيسير إنشاء هذه البنية الأساسية، بما في ذلك المختبرات </w:t>
            </w:r>
            <w:r w:rsidRPr="00A377AA">
              <w:rPr>
                <w:rFonts w:eastAsia="MS Mincho" w:cs="Simplified Arabic" w:hint="cs"/>
                <w:kern w:val="22"/>
                <w:sz w:val="18"/>
                <w:szCs w:val="22"/>
                <w:rtl/>
              </w:rPr>
              <w:lastRenderedPageBreak/>
              <w:t>المعتمدة، والمواد المرجعية المعتمدة والمواد الاستهلاكية؛</w:t>
            </w:r>
          </w:p>
          <w:p w14:paraId="68EE85CF"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(3) إنشاء وتعزيز وصيانة شبكات مختبرات للكشف عن الكائنات الحية المحورة وتحديد هويتها.</w:t>
            </w:r>
          </w:p>
        </w:tc>
        <w:tc>
          <w:tcPr>
            <w:tcW w:w="3240" w:type="dxa"/>
            <w:shd w:val="clear" w:color="auto" w:fill="FFFFFF" w:themeFill="background1"/>
            <w:vAlign w:val="center"/>
          </w:tcPr>
          <w:p w14:paraId="68EE85D0"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lastRenderedPageBreak/>
              <w:t xml:space="preserve">(أ) نسبة الأطراف التي </w:t>
            </w:r>
            <w:r w:rsidRPr="00A377AA">
              <w:rPr>
                <w:rFonts w:eastAsia="MS Mincho" w:cs="Simplified Arabic" w:hint="cs"/>
                <w:kern w:val="22"/>
                <w:sz w:val="18"/>
                <w:szCs w:val="22"/>
                <w:rtl/>
              </w:rPr>
              <w:t>تدربت على</w:t>
            </w:r>
            <w:r w:rsidRPr="00A377AA">
              <w:rPr>
                <w:rFonts w:eastAsia="MS Mincho" w:cs="Simplified Arabic"/>
                <w:kern w:val="22"/>
                <w:sz w:val="18"/>
                <w:szCs w:val="22"/>
                <w:rtl/>
              </w:rPr>
              <w:t xml:space="preserve"> طرق وبروتوكولات أخذ العينات، وكشف وتحديد هوية الكائنات الحية المحورة؛</w:t>
            </w:r>
          </w:p>
          <w:p w14:paraId="68EE85D1"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(ب) نسبة الأطراف التي لديها وصول إلى البنية التحتية لأخذ العينات، وكشف وتحديد الكائنات الحية المحورة</w:t>
            </w:r>
            <w:r w:rsidRPr="00A377AA">
              <w:rPr>
                <w:rFonts w:eastAsia="MS Mincho" w:cs="Simplified Arabic" w:hint="cs"/>
                <w:kern w:val="22"/>
                <w:sz w:val="18"/>
                <w:szCs w:val="22"/>
                <w:rtl/>
              </w:rPr>
              <w:t>؛</w:t>
            </w:r>
          </w:p>
          <w:p w14:paraId="68EE85D2"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t xml:space="preserve">(ج) نسبة الأطراف التي أنشأت مختبرات </w:t>
            </w:r>
            <w:r w:rsidRPr="00A377AA">
              <w:rPr>
                <w:rFonts w:eastAsia="MS Mincho" w:cs="Simplified Arabic" w:hint="cs"/>
                <w:kern w:val="22"/>
                <w:sz w:val="18"/>
                <w:szCs w:val="22"/>
                <w:rtl/>
              </w:rPr>
              <w:lastRenderedPageBreak/>
              <w:t>معتمدة؛</w:t>
            </w:r>
          </w:p>
          <w:p w14:paraId="68EE85D3"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w:t>
            </w:r>
            <w:r w:rsidRPr="00A377AA">
              <w:rPr>
                <w:rFonts w:eastAsia="MS Mincho" w:cs="Simplified Arabic" w:hint="cs"/>
                <w:kern w:val="22"/>
                <w:sz w:val="18"/>
                <w:szCs w:val="22"/>
                <w:rtl/>
              </w:rPr>
              <w:t>د</w:t>
            </w:r>
            <w:r w:rsidRPr="00A377AA">
              <w:rPr>
                <w:rFonts w:eastAsia="MS Mincho" w:cs="Simplified Arabic"/>
                <w:kern w:val="22"/>
                <w:sz w:val="18"/>
                <w:szCs w:val="22"/>
                <w:rtl/>
              </w:rPr>
              <w:t>) نسبة الأطراف الأعضاء في شبكات المختبرات لاكتشاف وتحديد الكائنات الحية المعدلة.</w:t>
            </w:r>
          </w:p>
        </w:tc>
        <w:tc>
          <w:tcPr>
            <w:tcW w:w="3753" w:type="dxa"/>
            <w:shd w:val="clear" w:color="auto" w:fill="FFFFFF" w:themeFill="background1"/>
          </w:tcPr>
          <w:p w14:paraId="68EE85D4"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lastRenderedPageBreak/>
              <w:t>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والتعبئة وتحديد الهوية، وفقا للبروتوكول؛</w:t>
            </w:r>
          </w:p>
          <w:p w14:paraId="68EE85D5" w14:textId="77777777" w:rsidR="008B04C5" w:rsidRPr="00A377AA" w:rsidRDefault="008B04C5" w:rsidP="00A377AA">
            <w:pPr>
              <w:bidi/>
              <w:rPr>
                <w:rFonts w:eastAsia="MS Mincho" w:cs="Simplified Arabic"/>
                <w:kern w:val="22"/>
                <w:sz w:val="18"/>
                <w:szCs w:val="22"/>
              </w:rPr>
            </w:pPr>
            <w:r w:rsidRPr="00A377AA">
              <w:rPr>
                <w:rFonts w:eastAsia="MS Mincho" w:cs="Simplified Arabic"/>
                <w:kern w:val="22"/>
                <w:sz w:val="18"/>
                <w:szCs w:val="22"/>
                <w:rtl/>
              </w:rPr>
              <w:t xml:space="preserve">من خلال تبادل المعلومات وبرامج ضمان الجودة في شبكات المختبرات، يتم الترويج لنتائج تحليلية </w:t>
            </w:r>
            <w:r w:rsidRPr="00A377AA">
              <w:rPr>
                <w:rFonts w:eastAsia="MS Mincho" w:cs="Simplified Arabic"/>
                <w:kern w:val="22"/>
                <w:sz w:val="18"/>
                <w:szCs w:val="22"/>
                <w:rtl/>
              </w:rPr>
              <w:lastRenderedPageBreak/>
              <w:t>دقيقة وقوية وموثوقة وإجراءات فعالة.</w:t>
            </w:r>
          </w:p>
        </w:tc>
      </w:tr>
      <w:tr w:rsidR="008B04C5" w:rsidRPr="00A377AA" w14:paraId="68EE85E6" w14:textId="77777777" w:rsidTr="008B04C5">
        <w:trPr>
          <w:trHeight w:val="752"/>
          <w:jc w:val="center"/>
        </w:trPr>
        <w:tc>
          <w:tcPr>
            <w:tcW w:w="1728" w:type="dxa"/>
            <w:shd w:val="clear" w:color="auto" w:fill="FFFFFF" w:themeFill="background1"/>
          </w:tcPr>
          <w:p w14:paraId="68EE85D7" w14:textId="77777777" w:rsidR="008B04C5" w:rsidRPr="00A377AA" w:rsidRDefault="008B04C5" w:rsidP="00A377AA">
            <w:pPr>
              <w:bidi/>
              <w:spacing w:before="60"/>
              <w:rPr>
                <w:rFonts w:eastAsia="MS Mincho" w:cs="Simplified Arabic"/>
                <w:bCs/>
                <w:kern w:val="22"/>
                <w:sz w:val="18"/>
                <w:szCs w:val="22"/>
                <w:rtl/>
              </w:rPr>
            </w:pPr>
            <w:r w:rsidRPr="00A377AA">
              <w:rPr>
                <w:rFonts w:eastAsia="MS Mincho" w:cs="Simplified Arabic" w:hint="cs"/>
                <w:bCs/>
                <w:kern w:val="22"/>
                <w:sz w:val="18"/>
                <w:szCs w:val="22"/>
                <w:rtl/>
              </w:rPr>
              <w:lastRenderedPageBreak/>
              <w:t>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w:t>
            </w:r>
          </w:p>
        </w:tc>
        <w:tc>
          <w:tcPr>
            <w:tcW w:w="2727" w:type="dxa"/>
            <w:shd w:val="clear" w:color="auto" w:fill="FFFFFF" w:themeFill="background1"/>
          </w:tcPr>
          <w:p w14:paraId="68EE85D8"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(1) تعزيز القدرات المتعلقة بمراعاة الاعتبارات الاجتماعية والاقتصادية وفقا للمادة 26؛</w:t>
            </w:r>
          </w:p>
          <w:p w14:paraId="68EE85D9" w14:textId="77777777" w:rsidR="008B04C5" w:rsidRPr="00A377AA" w:rsidRDefault="008B04C5" w:rsidP="00A377AA">
            <w:pPr>
              <w:bidi/>
              <w:spacing w:after="60"/>
              <w:rPr>
                <w:rFonts w:eastAsia="MS Mincho" w:cs="Simplified Arabic"/>
                <w:kern w:val="22"/>
                <w:sz w:val="18"/>
                <w:szCs w:val="22"/>
              </w:rPr>
            </w:pPr>
            <w:r w:rsidRPr="00A377AA">
              <w:rPr>
                <w:rFonts w:eastAsia="MS Mincho" w:cs="Simplified Arabic" w:hint="cs"/>
                <w:kern w:val="22"/>
                <w:sz w:val="18"/>
                <w:szCs w:val="22"/>
                <w:rtl/>
              </w:rPr>
              <w:t>(2) إعداد مواد مرجعية بشأن الاعتبارات الاجتماعية والاقتصادية والوصول إليها.</w:t>
            </w:r>
          </w:p>
        </w:tc>
        <w:tc>
          <w:tcPr>
            <w:tcW w:w="2970" w:type="dxa"/>
            <w:shd w:val="clear" w:color="auto" w:fill="FFFFFF" w:themeFill="background1"/>
          </w:tcPr>
          <w:p w14:paraId="68EE85DA"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تقديم التدريب إلى السلطات الوطنية المختصة على مراعاة الاعتبارات الاجتماعية والاقتصادية وفقا للمادة 26؛</w:t>
            </w:r>
          </w:p>
          <w:p w14:paraId="68EE85DB"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(2) إعداد، حسب الاقتضاء، مواد تدريبية بشأن الاعتبارات الاجتماعية والاقتصادية وتحديثها ونشرها؛</w:t>
            </w:r>
          </w:p>
          <w:p w14:paraId="68EE85DC"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t>(3) تبادل الخبرات والنُهج بشأن مراعاة الاعتبارات الاجتماعية والاقتصادية؛</w:t>
            </w:r>
          </w:p>
          <w:p w14:paraId="68EE85DD"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 xml:space="preserve">(4) </w:t>
            </w:r>
            <w:r w:rsidRPr="00A377AA">
              <w:rPr>
                <w:rFonts w:eastAsia="MS Mincho" w:cs="Simplified Arabic"/>
                <w:kern w:val="22"/>
                <w:sz w:val="18"/>
                <w:szCs w:val="22"/>
                <w:rtl/>
              </w:rPr>
              <w:t xml:space="preserve">إقامة علاقات </w:t>
            </w:r>
            <w:r w:rsidRPr="00A377AA">
              <w:rPr>
                <w:rFonts w:eastAsia="MS Mincho" w:cs="Simplified Arabic" w:hint="cs"/>
                <w:kern w:val="22"/>
                <w:sz w:val="18"/>
                <w:szCs w:val="22"/>
                <w:rtl/>
              </w:rPr>
              <w:t>لل</w:t>
            </w:r>
            <w:r w:rsidRPr="00A377AA">
              <w:rPr>
                <w:rFonts w:eastAsia="MS Mincho" w:cs="Simplified Arabic"/>
                <w:kern w:val="22"/>
                <w:sz w:val="18"/>
                <w:szCs w:val="22"/>
                <w:rtl/>
              </w:rPr>
              <w:t xml:space="preserve">تعاون </w:t>
            </w:r>
            <w:r w:rsidRPr="00A377AA">
              <w:rPr>
                <w:rFonts w:eastAsia="MS Mincho" w:cs="Simplified Arabic" w:hint="cs"/>
                <w:kern w:val="22"/>
                <w:sz w:val="18"/>
                <w:szCs w:val="22"/>
                <w:rtl/>
              </w:rPr>
              <w:t xml:space="preserve">في البحوث وتبادل المعلومات عن أية اعتبارات اجتماعية واقتصادية تنشأ من آثار الكائنات الحية المحورة بشأن حفظ التنوع البيولوجي واستخدامه المستدام، وخصوصا مع الشعوب الأصلية </w:t>
            </w:r>
            <w:r w:rsidRPr="00A377AA">
              <w:rPr>
                <w:rFonts w:eastAsia="MS Mincho" w:cs="Simplified Arabic" w:hint="cs"/>
                <w:kern w:val="22"/>
                <w:sz w:val="18"/>
                <w:szCs w:val="22"/>
                <w:rtl/>
              </w:rPr>
              <w:lastRenderedPageBreak/>
              <w:t>والمجتمعات المحلية</w:t>
            </w:r>
            <w:r w:rsidRPr="00A377AA">
              <w:rPr>
                <w:rFonts w:eastAsia="MS Mincho" w:cs="Simplified Arabic"/>
                <w:kern w:val="22"/>
                <w:sz w:val="18"/>
                <w:szCs w:val="22"/>
                <w:rtl/>
              </w:rPr>
              <w:t xml:space="preserve"> </w:t>
            </w:r>
            <w:r w:rsidRPr="00A377AA">
              <w:rPr>
                <w:rFonts w:eastAsia="MS Mincho" w:cs="Simplified Arabic" w:hint="cs"/>
                <w:kern w:val="22"/>
                <w:sz w:val="18"/>
                <w:szCs w:val="22"/>
                <w:rtl/>
              </w:rPr>
              <w:t>والهيئات</w:t>
            </w:r>
            <w:r w:rsidRPr="00A377AA">
              <w:rPr>
                <w:rFonts w:eastAsia="MS Mincho" w:cs="Simplified Arabic"/>
                <w:kern w:val="22"/>
                <w:sz w:val="18"/>
                <w:szCs w:val="22"/>
                <w:rtl/>
              </w:rPr>
              <w:t xml:space="preserve"> الأكاديمية</w:t>
            </w:r>
            <w:r w:rsidRPr="00A377AA">
              <w:rPr>
                <w:rFonts w:eastAsia="MS Mincho" w:cs="Simplified Arabic" w:hint="cs"/>
                <w:kern w:val="22"/>
                <w:sz w:val="18"/>
                <w:szCs w:val="22"/>
                <w:rtl/>
              </w:rPr>
              <w:t>، وأصحاب المصلحة الآخرين والشعوب الأصلية والمجتمعات المحلية.</w:t>
            </w:r>
          </w:p>
        </w:tc>
        <w:tc>
          <w:tcPr>
            <w:tcW w:w="3240" w:type="dxa"/>
            <w:shd w:val="clear" w:color="auto" w:fill="FFFFFF" w:themeFill="background1"/>
          </w:tcPr>
          <w:p w14:paraId="68EE85DE"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lastRenderedPageBreak/>
              <w:t xml:space="preserve">(أ) نسبة </w:t>
            </w:r>
            <w:r w:rsidRPr="00A377AA">
              <w:rPr>
                <w:rFonts w:eastAsia="MS Mincho" w:cs="Simplified Arabic" w:hint="cs"/>
                <w:kern w:val="22"/>
                <w:sz w:val="18"/>
                <w:szCs w:val="22"/>
                <w:rtl/>
              </w:rPr>
              <w:t>ا</w:t>
            </w:r>
            <w:r w:rsidRPr="00A377AA">
              <w:rPr>
                <w:rFonts w:eastAsia="MS Mincho" w:cs="Simplified Arabic"/>
                <w:kern w:val="22"/>
                <w:sz w:val="18"/>
                <w:szCs w:val="22"/>
                <w:rtl/>
              </w:rPr>
              <w:t xml:space="preserve">لسلطات الوطنية المختصة </w:t>
            </w:r>
            <w:r w:rsidRPr="00A377AA">
              <w:rPr>
                <w:rFonts w:eastAsia="MS Mincho" w:cs="Simplified Arabic" w:hint="cs"/>
                <w:kern w:val="22"/>
                <w:sz w:val="18"/>
                <w:szCs w:val="22"/>
                <w:rtl/>
              </w:rPr>
              <w:t>لدى</w:t>
            </w:r>
            <w:r w:rsidRPr="00A377AA">
              <w:rPr>
                <w:rFonts w:eastAsia="MS Mincho" w:cs="Simplified Arabic"/>
                <w:kern w:val="22"/>
                <w:sz w:val="18"/>
                <w:szCs w:val="22"/>
                <w:rtl/>
              </w:rPr>
              <w:t xml:space="preserve"> الأطراف التي لديها إمكانية الحصول على تدريب مناسب لمراعاة الاعتبارات الاجتماعية </w:t>
            </w:r>
            <w:r w:rsidRPr="00A377AA">
              <w:rPr>
                <w:rFonts w:eastAsia="MS Mincho" w:cs="Simplified Arabic" w:hint="cs"/>
                <w:kern w:val="22"/>
                <w:sz w:val="18"/>
                <w:szCs w:val="22"/>
                <w:rtl/>
              </w:rPr>
              <w:t>و</w:t>
            </w:r>
            <w:r w:rsidRPr="00A377AA">
              <w:rPr>
                <w:rFonts w:eastAsia="MS Mincho" w:cs="Simplified Arabic"/>
                <w:kern w:val="22"/>
                <w:sz w:val="18"/>
                <w:szCs w:val="22"/>
                <w:rtl/>
              </w:rPr>
              <w:t>الاقتصادية</w:t>
            </w:r>
            <w:r w:rsidRPr="00A377AA">
              <w:rPr>
                <w:rFonts w:eastAsia="MS Mincho" w:cs="Simplified Arabic" w:hint="cs"/>
                <w:kern w:val="22"/>
                <w:sz w:val="18"/>
                <w:szCs w:val="22"/>
                <w:rtl/>
              </w:rPr>
              <w:t xml:space="preserve"> لا سيما فيما يتعلق بقيمة التنوع البيولوجي بالنسبة للشعوب الأصلية والمجتمعات المحلية</w:t>
            </w:r>
            <w:r w:rsidRPr="00A377AA">
              <w:rPr>
                <w:rFonts w:eastAsia="MS Mincho" w:cs="Simplified Arabic"/>
                <w:kern w:val="22"/>
                <w:sz w:val="18"/>
                <w:szCs w:val="22"/>
                <w:rtl/>
              </w:rPr>
              <w:t>؛</w:t>
            </w:r>
          </w:p>
          <w:p w14:paraId="68EE85DF"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 xml:space="preserve">(ب) عدد المواد التدريبية التي تم تطويرها وتحديثها ونشرها بشأن الاعتبارات الاجتماعية </w:t>
            </w:r>
            <w:r w:rsidRPr="00A377AA">
              <w:rPr>
                <w:rFonts w:eastAsia="MS Mincho" w:cs="Simplified Arabic" w:hint="cs"/>
                <w:kern w:val="22"/>
                <w:sz w:val="18"/>
                <w:szCs w:val="22"/>
                <w:rtl/>
              </w:rPr>
              <w:t>و</w:t>
            </w:r>
            <w:r w:rsidRPr="00A377AA">
              <w:rPr>
                <w:rFonts w:eastAsia="MS Mincho" w:cs="Simplified Arabic"/>
                <w:kern w:val="22"/>
                <w:sz w:val="18"/>
                <w:szCs w:val="22"/>
                <w:rtl/>
              </w:rPr>
              <w:t>الاقتصادية؛</w:t>
            </w:r>
          </w:p>
          <w:p w14:paraId="68EE85E0"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 xml:space="preserve">(ج) نسبة الأطراف التي تتبادل خبراتها ونهجها مع مراعاة الاعتبارات الاجتماعية </w:t>
            </w:r>
            <w:r w:rsidRPr="00A377AA">
              <w:rPr>
                <w:rFonts w:eastAsia="MS Mincho" w:cs="Simplified Arabic" w:hint="cs"/>
                <w:kern w:val="22"/>
                <w:sz w:val="18"/>
                <w:szCs w:val="22"/>
                <w:rtl/>
              </w:rPr>
              <w:t>و</w:t>
            </w:r>
            <w:r w:rsidRPr="00A377AA">
              <w:rPr>
                <w:rFonts w:eastAsia="MS Mincho" w:cs="Simplified Arabic"/>
                <w:kern w:val="22"/>
                <w:sz w:val="18"/>
                <w:szCs w:val="22"/>
                <w:rtl/>
              </w:rPr>
              <w:t>الاقتصادية؛</w:t>
            </w:r>
          </w:p>
          <w:p w14:paraId="68EE85E1" w14:textId="77777777" w:rsidR="008B04C5" w:rsidRPr="00A377AA" w:rsidRDefault="008B04C5" w:rsidP="00A377AA">
            <w:pPr>
              <w:bidi/>
              <w:rPr>
                <w:rFonts w:eastAsia="MS Mincho" w:cs="Simplified Arabic"/>
                <w:kern w:val="22"/>
                <w:sz w:val="18"/>
                <w:szCs w:val="22"/>
              </w:rPr>
            </w:pPr>
            <w:r w:rsidRPr="00A377AA">
              <w:rPr>
                <w:rFonts w:eastAsia="MS Mincho" w:cs="Simplified Arabic"/>
                <w:kern w:val="22"/>
                <w:sz w:val="18"/>
                <w:szCs w:val="22"/>
                <w:rtl/>
              </w:rPr>
              <w:t xml:space="preserve">(د) نسبة الأطراف التي أقامت علاقات تعاون مع </w:t>
            </w:r>
            <w:r w:rsidRPr="00A377AA">
              <w:rPr>
                <w:rFonts w:eastAsia="MS Mincho" w:cs="Simplified Arabic" w:hint="cs"/>
                <w:kern w:val="22"/>
                <w:sz w:val="18"/>
                <w:szCs w:val="22"/>
                <w:rtl/>
              </w:rPr>
              <w:t>الهيئات</w:t>
            </w:r>
            <w:r w:rsidRPr="00A377AA">
              <w:rPr>
                <w:rFonts w:eastAsia="MS Mincho" w:cs="Simplified Arabic"/>
                <w:kern w:val="22"/>
                <w:sz w:val="18"/>
                <w:szCs w:val="22"/>
                <w:rtl/>
              </w:rPr>
              <w:t xml:space="preserve"> الأكاديمية التي لديها </w:t>
            </w:r>
            <w:r w:rsidRPr="00A377AA">
              <w:rPr>
                <w:rFonts w:eastAsia="MS Mincho" w:cs="Simplified Arabic"/>
                <w:kern w:val="22"/>
                <w:sz w:val="18"/>
                <w:szCs w:val="22"/>
                <w:rtl/>
              </w:rPr>
              <w:lastRenderedPageBreak/>
              <w:t xml:space="preserve">الخبرة اللازمة في التقييمات الاجتماعية </w:t>
            </w:r>
            <w:r w:rsidRPr="00A377AA">
              <w:rPr>
                <w:rFonts w:eastAsia="MS Mincho" w:cs="Simplified Arabic" w:hint="cs"/>
                <w:kern w:val="22"/>
                <w:sz w:val="18"/>
                <w:szCs w:val="22"/>
                <w:rtl/>
              </w:rPr>
              <w:t>و</w:t>
            </w:r>
            <w:r w:rsidRPr="00A377AA">
              <w:rPr>
                <w:rFonts w:eastAsia="MS Mincho" w:cs="Simplified Arabic"/>
                <w:kern w:val="22"/>
                <w:sz w:val="18"/>
                <w:szCs w:val="22"/>
                <w:rtl/>
              </w:rPr>
              <w:t>الاقتصادية</w:t>
            </w:r>
            <w:r w:rsidRPr="00A377AA">
              <w:rPr>
                <w:rFonts w:eastAsia="MS Mincho" w:cs="Simplified Arabic" w:hint="cs"/>
                <w:kern w:val="22"/>
                <w:sz w:val="18"/>
                <w:szCs w:val="22"/>
                <w:rtl/>
              </w:rPr>
              <w:t xml:space="preserve"> ومع الشعوب الأصلية والمجتمعات المحلية</w:t>
            </w:r>
            <w:r w:rsidRPr="00A377AA">
              <w:rPr>
                <w:rFonts w:eastAsia="MS Mincho" w:cs="Simplified Arabic"/>
                <w:kern w:val="22"/>
                <w:sz w:val="18"/>
                <w:szCs w:val="22"/>
                <w:rtl/>
              </w:rPr>
              <w:t>.</w:t>
            </w:r>
          </w:p>
        </w:tc>
        <w:tc>
          <w:tcPr>
            <w:tcW w:w="3753" w:type="dxa"/>
            <w:shd w:val="clear" w:color="auto" w:fill="FFFFFF" w:themeFill="background1"/>
          </w:tcPr>
          <w:p w14:paraId="68EE85E2"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lastRenderedPageBreak/>
              <w:t xml:space="preserve">الأطراف التي تختار القيام بذلك </w:t>
            </w:r>
            <w:r w:rsidRPr="00A377AA">
              <w:rPr>
                <w:rFonts w:eastAsia="MS Mincho" w:cs="Simplified Arabic" w:hint="cs"/>
                <w:kern w:val="22"/>
                <w:sz w:val="18"/>
                <w:szCs w:val="22"/>
                <w:rtl/>
              </w:rPr>
              <w:t>تراعي</w:t>
            </w:r>
            <w:r w:rsidRPr="00A377AA">
              <w:rPr>
                <w:rFonts w:eastAsia="MS Mincho" w:cs="Simplified Arabic"/>
                <w:kern w:val="22"/>
                <w:sz w:val="18"/>
                <w:szCs w:val="22"/>
                <w:rtl/>
              </w:rPr>
              <w:t xml:space="preserve"> الاعتبارات الاجتماعية والاقتصادية وفقا للمادة 26 في اتخاذ القرار بشأن واردات الكائنات الحية المحورة.</w:t>
            </w:r>
          </w:p>
          <w:p w14:paraId="68EE85E3" w14:textId="77777777" w:rsidR="008B04C5" w:rsidRPr="00A377AA" w:rsidRDefault="008B04C5" w:rsidP="00A377AA">
            <w:pPr>
              <w:bidi/>
              <w:spacing w:before="60" w:after="60"/>
              <w:rPr>
                <w:rFonts w:eastAsia="MS Mincho" w:cs="Simplified Arabic"/>
                <w:kern w:val="22"/>
                <w:sz w:val="18"/>
                <w:szCs w:val="22"/>
                <w:rtl/>
              </w:rPr>
            </w:pPr>
          </w:p>
          <w:p w14:paraId="68EE85E4"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 xml:space="preserve">تتبادل الأطراف الخبرات في </w:t>
            </w:r>
            <w:r w:rsidRPr="00A377AA">
              <w:rPr>
                <w:rFonts w:eastAsia="MS Mincho" w:cs="Simplified Arabic" w:hint="cs"/>
                <w:kern w:val="22"/>
                <w:sz w:val="18"/>
                <w:szCs w:val="22"/>
                <w:rtl/>
              </w:rPr>
              <w:t>تناول</w:t>
            </w:r>
            <w:r w:rsidRPr="00A377AA">
              <w:rPr>
                <w:rFonts w:eastAsia="MS Mincho" w:cs="Simplified Arabic"/>
                <w:kern w:val="22"/>
                <w:sz w:val="18"/>
                <w:szCs w:val="22"/>
                <w:rtl/>
              </w:rPr>
              <w:t xml:space="preserve"> الاعتبارات الاجتماعية والاقتصادية</w:t>
            </w:r>
            <w:r w:rsidRPr="00A377AA">
              <w:rPr>
                <w:rFonts w:eastAsia="MS Mincho" w:cs="Simplified Arabic" w:hint="cs"/>
                <w:kern w:val="22"/>
                <w:sz w:val="18"/>
                <w:szCs w:val="22"/>
                <w:rtl/>
              </w:rPr>
              <w:t>.</w:t>
            </w:r>
          </w:p>
          <w:p w14:paraId="68EE85E5" w14:textId="77777777" w:rsidR="008B04C5" w:rsidRPr="00A377AA" w:rsidRDefault="008B04C5" w:rsidP="00A377AA">
            <w:pPr>
              <w:bidi/>
              <w:rPr>
                <w:rFonts w:eastAsia="MS Mincho" w:cs="Simplified Arabic"/>
                <w:kern w:val="22"/>
                <w:sz w:val="18"/>
                <w:szCs w:val="22"/>
              </w:rPr>
            </w:pPr>
          </w:p>
        </w:tc>
      </w:tr>
      <w:tr w:rsidR="008B04C5" w:rsidRPr="00A377AA" w14:paraId="68EE85FD" w14:textId="77777777" w:rsidTr="008B04C5">
        <w:trPr>
          <w:jc w:val="center"/>
        </w:trPr>
        <w:tc>
          <w:tcPr>
            <w:tcW w:w="1728" w:type="dxa"/>
            <w:tcBorders>
              <w:bottom w:val="single" w:sz="4" w:space="0" w:color="auto"/>
            </w:tcBorders>
            <w:shd w:val="clear" w:color="auto" w:fill="FFFFFF" w:themeFill="background1"/>
          </w:tcPr>
          <w:p w14:paraId="68EE85E7"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 xml:space="preserve">ألف-10 تصبح الأطراف في بروتوكول قرطاجنة أطرافا في بروتوكول </w:t>
            </w:r>
            <w:proofErr w:type="spellStart"/>
            <w:r w:rsidRPr="00A377AA">
              <w:rPr>
                <w:rFonts w:eastAsia="MS Mincho" w:cs="Simplified Arabic" w:hint="cs"/>
                <w:bCs/>
                <w:kern w:val="22"/>
                <w:sz w:val="18"/>
                <w:szCs w:val="22"/>
                <w:rtl/>
              </w:rPr>
              <w:t>ناغويا</w:t>
            </w:r>
            <w:proofErr w:type="spellEnd"/>
            <w:r w:rsidRPr="00A377AA">
              <w:rPr>
                <w:rFonts w:eastAsia="MS Mincho" w:cs="Simplified Arabic" w:hint="cs"/>
                <w:bCs/>
                <w:kern w:val="22"/>
                <w:sz w:val="18"/>
                <w:szCs w:val="22"/>
                <w:rtl/>
              </w:rPr>
              <w:t>-كوالالمبور التكميلي بشأن المسؤولية والجبر التعويضي وأن تكون لديها تدابير للوفاء بالتزاماتها بموجب البروتوكول التكميلي</w:t>
            </w:r>
          </w:p>
        </w:tc>
        <w:tc>
          <w:tcPr>
            <w:tcW w:w="2727" w:type="dxa"/>
            <w:tcBorders>
              <w:bottom w:val="single" w:sz="4" w:space="0" w:color="auto"/>
            </w:tcBorders>
            <w:shd w:val="clear" w:color="auto" w:fill="FFFFFF" w:themeFill="background1"/>
          </w:tcPr>
          <w:p w14:paraId="68EE85E8"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(1) دعم الأطراف في بروتوكول قرطاجنة في التصديق على البروتوكول التكميلي؛</w:t>
            </w:r>
          </w:p>
          <w:p w14:paraId="68EE85E9" w14:textId="77777777" w:rsidR="008B04C5" w:rsidRPr="00A377AA" w:rsidRDefault="008B04C5" w:rsidP="00A377AA">
            <w:pPr>
              <w:bidi/>
              <w:spacing w:before="60" w:after="60"/>
              <w:rPr>
                <w:rFonts w:eastAsia="MS Mincho" w:cs="Simplified Arabic"/>
                <w:b/>
                <w:bCs/>
                <w:kern w:val="22"/>
                <w:sz w:val="18"/>
                <w:szCs w:val="22"/>
                <w:rtl/>
              </w:rPr>
            </w:pPr>
            <w:r w:rsidRPr="00A377AA">
              <w:rPr>
                <w:rFonts w:eastAsia="MS Mincho" w:cs="Simplified Arabic" w:hint="cs"/>
                <w:b/>
                <w:bCs/>
                <w:kern w:val="22"/>
                <w:sz w:val="18"/>
                <w:szCs w:val="22"/>
                <w:rtl/>
              </w:rPr>
              <w:t>بالنسبة للأطراف في البروتوكول التكميلي:</w:t>
            </w:r>
          </w:p>
          <w:p w14:paraId="68EE85EA"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إعداد تدابير قانونية وإدارية وتدابير أخرى على المستوى الوطني لتنفيذ البروتوكول التكميلي؛</w:t>
            </w:r>
          </w:p>
          <w:p w14:paraId="68EE85EB"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(3) إعداد مواد مرجعية وخبرات ودروس مستفادة فيما يتعلق بتنفيذ البروتوكول التكميلي والوصول إليها؛</w:t>
            </w:r>
          </w:p>
          <w:p w14:paraId="68EE85EC"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(4) تعزيز قدرات السلطات المختصة للأطراف في البروتوكول التكميلي على الاضطلاع بمهامها؛</w:t>
            </w:r>
          </w:p>
          <w:p w14:paraId="68EE85ED"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(5) وضع أو تحديد خطوط أساس لحالة التنوع البيولوجي.</w:t>
            </w:r>
          </w:p>
        </w:tc>
        <w:tc>
          <w:tcPr>
            <w:tcW w:w="2970" w:type="dxa"/>
            <w:tcBorders>
              <w:bottom w:val="single" w:sz="4" w:space="0" w:color="auto"/>
            </w:tcBorders>
            <w:shd w:val="clear" w:color="auto" w:fill="FFFFFF" w:themeFill="background1"/>
          </w:tcPr>
          <w:p w14:paraId="68EE85EE"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(1) توفير التدريب على إذكاء الوعي بالبروتوكول التكميلي لدعم التصديق عليه وتنفيذه؛</w:t>
            </w:r>
          </w:p>
          <w:p w14:paraId="68EE85EF" w14:textId="77777777" w:rsidR="008B04C5" w:rsidRPr="00A377AA" w:rsidRDefault="008B04C5" w:rsidP="00A377AA">
            <w:pPr>
              <w:bidi/>
              <w:spacing w:before="60" w:after="60"/>
              <w:rPr>
                <w:rFonts w:eastAsia="MS Mincho" w:cs="Simplified Arabic"/>
                <w:b/>
                <w:bCs/>
                <w:kern w:val="22"/>
                <w:sz w:val="18"/>
                <w:szCs w:val="22"/>
                <w:rtl/>
              </w:rPr>
            </w:pPr>
            <w:r w:rsidRPr="00A377AA">
              <w:rPr>
                <w:rFonts w:eastAsia="MS Mincho" w:cs="Simplified Arabic" w:hint="cs"/>
                <w:b/>
                <w:bCs/>
                <w:kern w:val="22"/>
                <w:sz w:val="18"/>
                <w:szCs w:val="22"/>
                <w:rtl/>
              </w:rPr>
              <w:t>بالنسبة للأطراف في البروتوكول التكميلي:</w:t>
            </w:r>
          </w:p>
          <w:p w14:paraId="68EE85F0"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توفير التدريب على تحليل القوانين والسياسات والأطر المؤسسية لتحديد إلى أي مدى تستوفي متطلبات البروتوكول التكميلي؛</w:t>
            </w:r>
          </w:p>
          <w:p w14:paraId="68EE85F1"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(3) توفير التدريب على إعداد أو تعديل الأطر القانونية والإدارية المحلية لتنفيذ البروتوكول التكميلي؛</w:t>
            </w:r>
          </w:p>
          <w:p w14:paraId="68EE85F2"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(4) إعداد مواد مرجعية لمساعدة السلطات المختصة على الاضطلاع بمسؤولياتها بموجب البروتوكول التكميلي؛</w:t>
            </w:r>
          </w:p>
          <w:p w14:paraId="68EE85F3"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 xml:space="preserve">(5) توفير التدريب لـلسلطات المختصة وأصحاب المصلحة الآخرين ذوي الصلة </w:t>
            </w:r>
            <w:r w:rsidRPr="00A377AA">
              <w:rPr>
                <w:rFonts w:eastAsia="MS Mincho" w:cs="Simplified Arabic" w:hint="cs"/>
                <w:kern w:val="22"/>
                <w:sz w:val="18"/>
                <w:szCs w:val="22"/>
                <w:rtl/>
              </w:rPr>
              <w:lastRenderedPageBreak/>
              <w:t>على تقييم الأضرار، ووضع روابط سببية وتحديد تدابير الاستجابة المناسبة؛</w:t>
            </w:r>
          </w:p>
          <w:p w14:paraId="68EE85F4"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(6) جمع وتقاسم المعلومات عن الخبرات والدروس المستفادة في تنفيذ البروتوكول التكميلي.</w:t>
            </w:r>
          </w:p>
        </w:tc>
        <w:tc>
          <w:tcPr>
            <w:tcW w:w="3240" w:type="dxa"/>
            <w:tcBorders>
              <w:bottom w:val="single" w:sz="4" w:space="0" w:color="auto"/>
            </w:tcBorders>
            <w:shd w:val="clear" w:color="auto" w:fill="FFFFFF" w:themeFill="background1"/>
          </w:tcPr>
          <w:p w14:paraId="68EE85F5"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lastRenderedPageBreak/>
              <w:t>(أ) نسبة الأطراف</w:t>
            </w:r>
            <w:r w:rsidRPr="00A377AA">
              <w:rPr>
                <w:rFonts w:eastAsia="MS Mincho" w:cs="Simplified Arabic" w:hint="cs"/>
                <w:kern w:val="22"/>
                <w:sz w:val="18"/>
                <w:szCs w:val="22"/>
                <w:rtl/>
              </w:rPr>
              <w:t xml:space="preserve"> </w:t>
            </w:r>
            <w:r w:rsidRPr="00A377AA">
              <w:rPr>
                <w:rFonts w:eastAsia="MS Mincho" w:cs="Simplified Arabic"/>
                <w:kern w:val="22"/>
                <w:sz w:val="18"/>
                <w:szCs w:val="22"/>
                <w:rtl/>
              </w:rPr>
              <w:t xml:space="preserve"> في بروتوكول قرطاجنة </w:t>
            </w:r>
            <w:r w:rsidRPr="00A377AA">
              <w:rPr>
                <w:rFonts w:eastAsia="MS Mincho" w:cs="Simplified Arabic" w:hint="cs"/>
                <w:kern w:val="22"/>
                <w:sz w:val="18"/>
                <w:szCs w:val="22"/>
                <w:rtl/>
              </w:rPr>
              <w:t>التي تلقت تدريبا للتصديق على البروتوكول التكميلي</w:t>
            </w:r>
            <w:r w:rsidRPr="00A377AA">
              <w:rPr>
                <w:rFonts w:eastAsia="MS Mincho" w:cs="Simplified Arabic"/>
                <w:kern w:val="22"/>
                <w:sz w:val="18"/>
                <w:szCs w:val="22"/>
                <w:rtl/>
              </w:rPr>
              <w:t>؛</w:t>
            </w:r>
          </w:p>
          <w:p w14:paraId="68EE85F6"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(ب) نسبة الأطراف التي لديها موظفين مدربين على تحليل القوانين والسياسات والأطر المؤسسية فيما يتعلق بمتطلبات البروتوكول التكميلي؛</w:t>
            </w:r>
          </w:p>
          <w:p w14:paraId="68EE85F7"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 xml:space="preserve">(ج) نسبة الأطراف التي لديها موظفين مدربين تدريبا </w:t>
            </w:r>
            <w:r w:rsidRPr="00A377AA">
              <w:rPr>
                <w:rFonts w:eastAsia="MS Mincho" w:cs="Simplified Arabic" w:hint="cs"/>
                <w:kern w:val="22"/>
                <w:sz w:val="18"/>
                <w:szCs w:val="22"/>
                <w:rtl/>
              </w:rPr>
              <w:t>لوضع</w:t>
            </w:r>
            <w:r w:rsidRPr="00A377AA">
              <w:rPr>
                <w:rFonts w:eastAsia="MS Mincho" w:cs="Simplified Arabic"/>
                <w:kern w:val="22"/>
                <w:sz w:val="18"/>
                <w:szCs w:val="22"/>
                <w:rtl/>
              </w:rPr>
              <w:t xml:space="preserve"> أو تعديل الأطر القانونية والإدارية المحلية لتنفيذ البروتوكول التكميلي؛</w:t>
            </w:r>
          </w:p>
          <w:p w14:paraId="68EE85F8"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(د) نسبة الأطراف التي تستخدم مواد مرجعية</w:t>
            </w:r>
            <w:r w:rsidRPr="00A377AA">
              <w:rPr>
                <w:rFonts w:eastAsia="MS Mincho" w:cs="Simplified Arabic" w:hint="cs"/>
                <w:kern w:val="22"/>
                <w:sz w:val="18"/>
                <w:szCs w:val="22"/>
                <w:rtl/>
              </w:rPr>
              <w:t xml:space="preserve"> فيما يتعلق بتنفيذ</w:t>
            </w:r>
            <w:r w:rsidRPr="00A377AA">
              <w:rPr>
                <w:rFonts w:eastAsia="MS Mincho" w:cs="Simplified Arabic"/>
                <w:kern w:val="22"/>
                <w:sz w:val="18"/>
                <w:szCs w:val="22"/>
                <w:rtl/>
              </w:rPr>
              <w:t xml:space="preserve"> البروتوكول التكميلي؛</w:t>
            </w:r>
          </w:p>
          <w:p w14:paraId="68EE85F9"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(هـ) نسبة</w:t>
            </w:r>
            <w:r w:rsidRPr="00A377AA">
              <w:rPr>
                <w:rFonts w:eastAsia="MS Mincho" w:cs="Simplified Arabic" w:hint="cs"/>
                <w:kern w:val="22"/>
                <w:sz w:val="18"/>
                <w:szCs w:val="22"/>
                <w:rtl/>
              </w:rPr>
              <w:t xml:space="preserve"> الأطراف التي تدربت</w:t>
            </w:r>
            <w:r w:rsidRPr="00A377AA">
              <w:rPr>
                <w:rFonts w:eastAsia="MS Mincho" w:cs="Simplified Arabic"/>
                <w:kern w:val="22"/>
                <w:sz w:val="18"/>
                <w:szCs w:val="22"/>
                <w:rtl/>
              </w:rPr>
              <w:t xml:space="preserve"> </w:t>
            </w:r>
            <w:r w:rsidRPr="00A377AA">
              <w:rPr>
                <w:rFonts w:eastAsia="MS Mincho" w:cs="Simplified Arabic" w:hint="cs"/>
                <w:kern w:val="22"/>
                <w:sz w:val="18"/>
                <w:szCs w:val="22"/>
                <w:rtl/>
              </w:rPr>
              <w:t>سلطاتها</w:t>
            </w:r>
            <w:r w:rsidRPr="00A377AA">
              <w:rPr>
                <w:rFonts w:eastAsia="MS Mincho" w:cs="Simplified Arabic"/>
                <w:kern w:val="22"/>
                <w:sz w:val="18"/>
                <w:szCs w:val="22"/>
                <w:rtl/>
              </w:rPr>
              <w:t xml:space="preserve"> المختصة </w:t>
            </w:r>
            <w:r w:rsidRPr="00A377AA">
              <w:rPr>
                <w:rFonts w:eastAsia="MS Mincho" w:cs="Simplified Arabic" w:hint="cs"/>
                <w:kern w:val="22"/>
                <w:sz w:val="18"/>
                <w:szCs w:val="22"/>
                <w:rtl/>
              </w:rPr>
              <w:t xml:space="preserve">وأصحاب المصلحة الآخرين ذوي الصلة على </w:t>
            </w:r>
            <w:r w:rsidRPr="00A377AA">
              <w:rPr>
                <w:rFonts w:eastAsia="MS Mincho" w:cs="Simplified Arabic"/>
                <w:kern w:val="22"/>
                <w:sz w:val="18"/>
                <w:szCs w:val="22"/>
                <w:rtl/>
              </w:rPr>
              <w:t>تقييم الضرر</w:t>
            </w:r>
            <w:r w:rsidRPr="00A377AA">
              <w:rPr>
                <w:rFonts w:eastAsia="MS Mincho" w:cs="Simplified Arabic" w:hint="cs"/>
                <w:kern w:val="22"/>
                <w:sz w:val="18"/>
                <w:szCs w:val="22"/>
                <w:rtl/>
              </w:rPr>
              <w:t xml:space="preserve"> ووضع روابط سببية</w:t>
            </w:r>
            <w:r w:rsidRPr="00A377AA">
              <w:rPr>
                <w:rFonts w:eastAsia="MS Mincho" w:cs="Simplified Arabic"/>
                <w:kern w:val="22"/>
                <w:sz w:val="18"/>
                <w:szCs w:val="22"/>
                <w:rtl/>
              </w:rPr>
              <w:t xml:space="preserve"> وتحديد تدابير الاستجابة المناسبة؛</w:t>
            </w:r>
          </w:p>
          <w:p w14:paraId="68EE85FA" w14:textId="77777777" w:rsidR="008B04C5" w:rsidRPr="00A377AA" w:rsidRDefault="008B04C5" w:rsidP="00A377AA">
            <w:pPr>
              <w:bidi/>
              <w:rPr>
                <w:rFonts w:eastAsia="MS Mincho" w:cs="Simplified Arabic"/>
                <w:kern w:val="22"/>
                <w:sz w:val="18"/>
                <w:szCs w:val="22"/>
              </w:rPr>
            </w:pPr>
            <w:r w:rsidRPr="00A377AA">
              <w:rPr>
                <w:rFonts w:eastAsia="MS Mincho" w:cs="Simplified Arabic"/>
                <w:kern w:val="22"/>
                <w:sz w:val="18"/>
                <w:szCs w:val="22"/>
                <w:rtl/>
              </w:rPr>
              <w:t xml:space="preserve">(و) نسبة الأطراف التي تقوم بتجميع وتبادل </w:t>
            </w:r>
            <w:r w:rsidRPr="00A377AA">
              <w:rPr>
                <w:rFonts w:eastAsia="MS Mincho" w:cs="Simplified Arabic"/>
                <w:kern w:val="22"/>
                <w:sz w:val="18"/>
                <w:szCs w:val="22"/>
                <w:rtl/>
              </w:rPr>
              <w:lastRenderedPageBreak/>
              <w:t>المعلومات بشأن الخبرات والدروس المستفادة في تنفيذ البروتوكول التكميلي.</w:t>
            </w:r>
          </w:p>
        </w:tc>
        <w:tc>
          <w:tcPr>
            <w:tcW w:w="3753" w:type="dxa"/>
            <w:tcBorders>
              <w:bottom w:val="single" w:sz="4" w:space="0" w:color="auto"/>
            </w:tcBorders>
            <w:shd w:val="clear" w:color="auto" w:fill="FFFFFF" w:themeFill="background1"/>
          </w:tcPr>
          <w:p w14:paraId="68EE85FB"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lastRenderedPageBreak/>
              <w:t xml:space="preserve">من شأن زيادة عدد التصديقات على بروتوكول </w:t>
            </w:r>
            <w:proofErr w:type="spellStart"/>
            <w:r w:rsidRPr="00A377AA">
              <w:rPr>
                <w:rFonts w:eastAsia="MS Mincho" w:cs="Simplified Arabic" w:hint="cs"/>
                <w:kern w:val="22"/>
                <w:sz w:val="18"/>
                <w:szCs w:val="22"/>
                <w:rtl/>
              </w:rPr>
              <w:t>ناغويا</w:t>
            </w:r>
            <w:proofErr w:type="spellEnd"/>
            <w:r w:rsidRPr="00A377AA">
              <w:rPr>
                <w:rFonts w:eastAsia="MS Mincho" w:cs="Simplified Arabic" w:hint="cs"/>
                <w:kern w:val="22"/>
                <w:sz w:val="18"/>
                <w:szCs w:val="22"/>
                <w:rtl/>
              </w:rPr>
              <w:t xml:space="preserve">-كوالالمبور التكميلي بشأن المسؤولية والجبر التعويضي أن يحرز تقدما في إعداد قواعد وإجراءات وطنية بشأن المسؤولية والجبر التعويضي عن الأضرار الناجمة عن الكائنات الحية المحورة الناشئة أثناء نقلها عبر الحدود </w:t>
            </w:r>
          </w:p>
          <w:p w14:paraId="68EE85FC" w14:textId="77777777" w:rsidR="008B04C5" w:rsidRPr="00A377AA" w:rsidRDefault="008B04C5" w:rsidP="00A377AA">
            <w:pPr>
              <w:bidi/>
              <w:spacing w:before="60" w:after="60"/>
              <w:rPr>
                <w:rFonts w:eastAsia="MS Mincho" w:cs="Simplified Arabic"/>
                <w:kern w:val="22"/>
                <w:sz w:val="18"/>
                <w:szCs w:val="22"/>
              </w:rPr>
            </w:pPr>
          </w:p>
        </w:tc>
      </w:tr>
      <w:tr w:rsidR="008B04C5" w:rsidRPr="00A377AA" w14:paraId="68EE85FF" w14:textId="77777777" w:rsidTr="008B04C5">
        <w:trPr>
          <w:trHeight w:val="476"/>
          <w:jc w:val="center"/>
        </w:trPr>
        <w:tc>
          <w:tcPr>
            <w:tcW w:w="14418" w:type="dxa"/>
            <w:gridSpan w:val="5"/>
            <w:tcBorders>
              <w:bottom w:val="single" w:sz="4" w:space="0" w:color="auto"/>
            </w:tcBorders>
            <w:shd w:val="clear" w:color="auto" w:fill="FFFFFF" w:themeFill="background1"/>
          </w:tcPr>
          <w:p w14:paraId="68EE85FE" w14:textId="77777777" w:rsidR="008B04C5" w:rsidRPr="00A377AA" w:rsidRDefault="008B04C5" w:rsidP="00A377AA">
            <w:pPr>
              <w:bidi/>
              <w:jc w:val="center"/>
              <w:rPr>
                <w:rFonts w:eastAsia="MS Mincho" w:cs="Simplified Arabic"/>
                <w:b/>
                <w:bCs/>
                <w:kern w:val="22"/>
                <w:sz w:val="18"/>
                <w:szCs w:val="22"/>
                <w:rtl/>
              </w:rPr>
            </w:pPr>
            <w:r w:rsidRPr="00A377AA">
              <w:rPr>
                <w:rFonts w:eastAsia="MS Mincho" w:cs="Simplified Arabic" w:hint="cs"/>
                <w:b/>
                <w:bCs/>
                <w:kern w:val="22"/>
                <w:sz w:val="18"/>
                <w:szCs w:val="22"/>
                <w:rtl/>
              </w:rPr>
              <w:t>باء- البيئة التمكينية</w:t>
            </w:r>
          </w:p>
        </w:tc>
      </w:tr>
      <w:tr w:rsidR="008B04C5" w:rsidRPr="00A377AA" w14:paraId="68EE8611" w14:textId="77777777" w:rsidTr="008B04C5">
        <w:trPr>
          <w:jc w:val="center"/>
        </w:trPr>
        <w:tc>
          <w:tcPr>
            <w:tcW w:w="1728" w:type="dxa"/>
            <w:tcBorders>
              <w:top w:val="single" w:sz="4" w:space="0" w:color="auto"/>
            </w:tcBorders>
            <w:shd w:val="clear" w:color="auto" w:fill="FFFFFF" w:themeFill="background1"/>
          </w:tcPr>
          <w:p w14:paraId="68EE8600"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باء-1 تشارك الأطراف في أنشطة بناء القدرات</w:t>
            </w:r>
          </w:p>
        </w:tc>
        <w:tc>
          <w:tcPr>
            <w:tcW w:w="2727" w:type="dxa"/>
            <w:tcBorders>
              <w:top w:val="single" w:sz="4" w:space="0" w:color="auto"/>
            </w:tcBorders>
            <w:shd w:val="clear" w:color="auto" w:fill="FFFFFF" w:themeFill="background1"/>
          </w:tcPr>
          <w:p w14:paraId="68EE8601"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(1) التقييم الذاتي لاحتياجات وأولويات بناء القدرات؛</w:t>
            </w:r>
          </w:p>
          <w:p w14:paraId="68EE8602"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 xml:space="preserve">(2) تقديم الدعم لأنشطة بناء القدرات؛ </w:t>
            </w:r>
          </w:p>
          <w:p w14:paraId="68EE8603"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(3) الوصول إلى مواد بناء القدرات؛</w:t>
            </w:r>
          </w:p>
          <w:p w14:paraId="68EE8604"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(4) التعاون في أنشطة بناء القدرات.</w:t>
            </w:r>
          </w:p>
        </w:tc>
        <w:tc>
          <w:tcPr>
            <w:tcW w:w="2970" w:type="dxa"/>
            <w:tcBorders>
              <w:top w:val="single" w:sz="4" w:space="0" w:color="auto"/>
            </w:tcBorders>
            <w:shd w:val="clear" w:color="auto" w:fill="FFFFFF" w:themeFill="background1"/>
          </w:tcPr>
          <w:p w14:paraId="68EE8605"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(1) إجراء تقييم ذاتي لاحتياجات وأولويات بناء القدرات؛</w:t>
            </w:r>
          </w:p>
          <w:p w14:paraId="68EE8606"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تقديم الدعم التقني أو المالي أو أشكال الدعم الأخرى لأنشطة بناء القدرات، بما في ذلك الأنشطة الواردة في خطة عمل بناء القدرات الحالية؛</w:t>
            </w:r>
          </w:p>
          <w:p w14:paraId="68EE8607"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(3) إعداد ونشر مواد بناء القدرات ونواتج الأنشطة، بما في ذلك باللغات المحلية؛</w:t>
            </w:r>
          </w:p>
          <w:p w14:paraId="68EE8608"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(4) التعاون على المستويات الوطني والثنائي الأطراف والإقليمي والمتعدد الأطراف مع شركاء من قطاعات ذات صلة وأصحاب مصلحة في تنفيذ أنشطة بناء القدرات.</w:t>
            </w:r>
          </w:p>
        </w:tc>
        <w:tc>
          <w:tcPr>
            <w:tcW w:w="3240" w:type="dxa"/>
            <w:tcBorders>
              <w:top w:val="single" w:sz="4" w:space="0" w:color="auto"/>
            </w:tcBorders>
            <w:shd w:val="clear" w:color="auto" w:fill="FFFFFF" w:themeFill="background1"/>
          </w:tcPr>
          <w:p w14:paraId="68EE8609"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 xml:space="preserve">(أ) نسبة الأطراف التي أجرت تقييما ذاتيا </w:t>
            </w:r>
            <w:r w:rsidRPr="00A377AA">
              <w:rPr>
                <w:rFonts w:eastAsia="MS Mincho" w:cs="Simplified Arabic" w:hint="cs"/>
                <w:kern w:val="22"/>
                <w:sz w:val="18"/>
                <w:szCs w:val="22"/>
                <w:rtl/>
              </w:rPr>
              <w:t>ل</w:t>
            </w:r>
            <w:r w:rsidRPr="00A377AA">
              <w:rPr>
                <w:rFonts w:eastAsia="MS Mincho" w:cs="Simplified Arabic"/>
                <w:kern w:val="22"/>
                <w:sz w:val="18"/>
                <w:szCs w:val="22"/>
                <w:rtl/>
              </w:rPr>
              <w:t xml:space="preserve">احتياجات </w:t>
            </w:r>
            <w:proofErr w:type="spellStart"/>
            <w:r w:rsidRPr="00A377AA">
              <w:rPr>
                <w:rFonts w:eastAsia="MS Mincho" w:cs="Simplified Arabic" w:hint="cs"/>
                <w:kern w:val="22"/>
                <w:sz w:val="18"/>
                <w:szCs w:val="22"/>
                <w:rtl/>
              </w:rPr>
              <w:t>وأواويات</w:t>
            </w:r>
            <w:proofErr w:type="spellEnd"/>
            <w:r w:rsidRPr="00A377AA">
              <w:rPr>
                <w:rFonts w:eastAsia="MS Mincho" w:cs="Simplified Arabic" w:hint="cs"/>
                <w:kern w:val="22"/>
                <w:sz w:val="18"/>
                <w:szCs w:val="22"/>
                <w:rtl/>
              </w:rPr>
              <w:t xml:space="preserve"> </w:t>
            </w:r>
            <w:r w:rsidRPr="00A377AA">
              <w:rPr>
                <w:rFonts w:eastAsia="MS Mincho" w:cs="Simplified Arabic"/>
                <w:kern w:val="22"/>
                <w:sz w:val="18"/>
                <w:szCs w:val="22"/>
                <w:rtl/>
              </w:rPr>
              <w:t xml:space="preserve">بناء </w:t>
            </w:r>
            <w:r w:rsidRPr="00A377AA">
              <w:rPr>
                <w:rFonts w:eastAsia="MS Mincho" w:cs="Simplified Arabic" w:hint="cs"/>
                <w:kern w:val="22"/>
                <w:sz w:val="18"/>
                <w:szCs w:val="22"/>
                <w:rtl/>
              </w:rPr>
              <w:t>القدرات</w:t>
            </w:r>
            <w:r w:rsidRPr="00A377AA">
              <w:rPr>
                <w:rFonts w:eastAsia="MS Mincho" w:cs="Simplified Arabic"/>
                <w:kern w:val="22"/>
                <w:sz w:val="18"/>
                <w:szCs w:val="22"/>
                <w:rtl/>
              </w:rPr>
              <w:t xml:space="preserve">؛ </w:t>
            </w:r>
          </w:p>
          <w:p w14:paraId="68EE860A"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(ب) نسبة الأطراف التي ت</w:t>
            </w:r>
            <w:r w:rsidRPr="00A377AA">
              <w:rPr>
                <w:rFonts w:eastAsia="MS Mincho" w:cs="Simplified Arabic" w:hint="cs"/>
                <w:kern w:val="22"/>
                <w:sz w:val="18"/>
                <w:szCs w:val="22"/>
                <w:rtl/>
              </w:rPr>
              <w:t>لقت</w:t>
            </w:r>
            <w:r w:rsidRPr="00A377AA">
              <w:rPr>
                <w:rFonts w:eastAsia="MS Mincho" w:cs="Simplified Arabic"/>
                <w:kern w:val="22"/>
                <w:sz w:val="18"/>
                <w:szCs w:val="22"/>
                <w:rtl/>
              </w:rPr>
              <w:t xml:space="preserve"> الدعم التقني أو المالي أو غيره من أشكال الدعم لأنشطة بناء القدرات؛</w:t>
            </w:r>
          </w:p>
          <w:p w14:paraId="68EE860B"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 xml:space="preserve">(ج) </w:t>
            </w:r>
            <w:r w:rsidRPr="00A377AA">
              <w:rPr>
                <w:rFonts w:eastAsia="MS Mincho" w:cs="Simplified Arabic"/>
                <w:kern w:val="22"/>
                <w:sz w:val="18"/>
                <w:szCs w:val="22"/>
                <w:rtl/>
              </w:rPr>
              <w:t>نسبة الأطراف التي تقدم الدعم التقني أو المالي أو غيره من أشكال الدعم لأنشطة بناء القدرات؛</w:t>
            </w:r>
          </w:p>
          <w:p w14:paraId="68EE860C"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w:t>
            </w:r>
            <w:r w:rsidRPr="00A377AA">
              <w:rPr>
                <w:rFonts w:eastAsia="MS Mincho" w:cs="Simplified Arabic" w:hint="cs"/>
                <w:kern w:val="22"/>
                <w:sz w:val="18"/>
                <w:szCs w:val="22"/>
                <w:rtl/>
              </w:rPr>
              <w:t>د</w:t>
            </w:r>
            <w:r w:rsidRPr="00A377AA">
              <w:rPr>
                <w:rFonts w:eastAsia="MS Mincho" w:cs="Simplified Arabic"/>
                <w:kern w:val="22"/>
                <w:sz w:val="18"/>
                <w:szCs w:val="22"/>
                <w:rtl/>
              </w:rPr>
              <w:t>) نسبة الأطراف التي طورت ونشرت مواد بناء القدرات ونتائج الأنشطة، بما في ذلك باللغات المحلية؛</w:t>
            </w:r>
          </w:p>
          <w:p w14:paraId="68EE860D"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 xml:space="preserve">(ھ) نسبة الأطراف التي تقيم شراكات على المستويات الوطنية والثنائية والإقليمية والمتعددة الأطراف مع شركاء من القطاعات ذات الصلة وأصحاب المصلحة في تنفيذ </w:t>
            </w:r>
            <w:r w:rsidRPr="00A377AA">
              <w:rPr>
                <w:rFonts w:eastAsia="MS Mincho" w:cs="Simplified Arabic"/>
                <w:kern w:val="22"/>
                <w:sz w:val="18"/>
                <w:szCs w:val="22"/>
                <w:rtl/>
              </w:rPr>
              <w:lastRenderedPageBreak/>
              <w:t>أنشطة بناء القدرات.</w:t>
            </w:r>
          </w:p>
        </w:tc>
        <w:tc>
          <w:tcPr>
            <w:tcW w:w="3753" w:type="dxa"/>
            <w:tcBorders>
              <w:top w:val="single" w:sz="4" w:space="0" w:color="auto"/>
            </w:tcBorders>
            <w:shd w:val="clear" w:color="auto" w:fill="FFFFFF" w:themeFill="background1"/>
          </w:tcPr>
          <w:p w14:paraId="68EE860E"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تمتلك الأطراف القدرات اللازمة لتنفيذ البروتوكول</w:t>
            </w:r>
          </w:p>
          <w:p w14:paraId="68EE860F" w14:textId="77777777" w:rsidR="008B04C5" w:rsidRPr="00A377AA" w:rsidRDefault="008B04C5" w:rsidP="00A377AA">
            <w:pPr>
              <w:bidi/>
              <w:spacing w:before="60" w:after="60"/>
              <w:rPr>
                <w:rFonts w:eastAsia="MS Mincho" w:cs="Simplified Arabic"/>
                <w:kern w:val="22"/>
                <w:sz w:val="18"/>
                <w:szCs w:val="22"/>
                <w:rtl/>
              </w:rPr>
            </w:pPr>
          </w:p>
          <w:p w14:paraId="68EE8610"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حددت</w:t>
            </w:r>
            <w:r w:rsidRPr="00A377AA">
              <w:rPr>
                <w:rFonts w:eastAsia="MS Mincho" w:cs="Simplified Arabic"/>
                <w:kern w:val="22"/>
                <w:sz w:val="18"/>
                <w:szCs w:val="22"/>
                <w:rtl/>
              </w:rPr>
              <w:t xml:space="preserve"> الأطراف احتياجاتها </w:t>
            </w:r>
            <w:r w:rsidRPr="00A377AA">
              <w:rPr>
                <w:rFonts w:eastAsia="MS Mincho" w:cs="Simplified Arabic" w:hint="cs"/>
                <w:kern w:val="22"/>
                <w:sz w:val="18"/>
                <w:szCs w:val="22"/>
                <w:rtl/>
              </w:rPr>
              <w:t xml:space="preserve">في مجال </w:t>
            </w:r>
            <w:r w:rsidRPr="00A377AA">
              <w:rPr>
                <w:rFonts w:eastAsia="MS Mincho" w:cs="Simplified Arabic"/>
                <w:kern w:val="22"/>
                <w:sz w:val="18"/>
                <w:szCs w:val="22"/>
                <w:rtl/>
              </w:rPr>
              <w:t>بناء القدرات والاعتراف بالإجراءات المناسبة وتنفيذها</w:t>
            </w:r>
          </w:p>
        </w:tc>
      </w:tr>
      <w:tr w:rsidR="008B04C5" w:rsidRPr="00A377AA" w14:paraId="68EE8620" w14:textId="77777777" w:rsidTr="008B04C5">
        <w:trPr>
          <w:jc w:val="center"/>
        </w:trPr>
        <w:tc>
          <w:tcPr>
            <w:tcW w:w="1728" w:type="dxa"/>
            <w:shd w:val="clear" w:color="auto" w:fill="FFFFFF" w:themeFill="background1"/>
          </w:tcPr>
          <w:p w14:paraId="68EE8612"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باء-2 تحشد الأطراف موارد كافية من جميع المصادر لدعم تنفيذ البروتوكول وفقا للماردة 28 من البروتوكول</w:t>
            </w:r>
          </w:p>
        </w:tc>
        <w:tc>
          <w:tcPr>
            <w:tcW w:w="2727" w:type="dxa"/>
            <w:shd w:val="clear" w:color="auto" w:fill="FFFFFF" w:themeFill="background1"/>
          </w:tcPr>
          <w:p w14:paraId="68EE8613"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(1) وضع آلية وطنية لتخصيص الميزانية لأغراض السلامة الأحيائية؛</w:t>
            </w:r>
          </w:p>
          <w:p w14:paraId="68EE8614"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التنسيق مع السلطات، ووكالات التمويل والجهات المانحة على المستوى الوطني؛</w:t>
            </w:r>
          </w:p>
          <w:p w14:paraId="68EE8615"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(3) الحصول على موارد إضافية من خلال التعاون مع أطراف وجهات مانحة أخرى، بما في ذلك القطاع الخاص، ومن خلال برامج التعاون الدولي.</w:t>
            </w:r>
          </w:p>
        </w:tc>
        <w:tc>
          <w:tcPr>
            <w:tcW w:w="2970" w:type="dxa"/>
            <w:shd w:val="clear" w:color="auto" w:fill="FFFFFF" w:themeFill="background1"/>
          </w:tcPr>
          <w:p w14:paraId="68EE8616"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(1) تقديم التدريب أو إذكاء الوعي بشأن وضع وتطوير آليات للاستفادة من موارد كافية من الميزانيات الوطنية للاضطلاع بالأنشطة اللازمة لتنفيذ البروتوكول؛</w:t>
            </w:r>
          </w:p>
          <w:p w14:paraId="68EE8617"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t>(2) وضع/تعزيز التنسيق على المستوى الوطني بين السلطات المختصة ووكالات التمويل والجهات المانحة الأخرى؛</w:t>
            </w:r>
          </w:p>
          <w:p w14:paraId="68EE8618"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(3) وضع/تعزيز التعاون فيما بين الأطراف المانحة والجهات المانحة الأخرى، والأطراف من البلدان النامية، والأطراف التي تمر اقتصاداتها بمرحلة انتقالية لضمان التنفيذ الكامل للبروتوكول.</w:t>
            </w:r>
          </w:p>
        </w:tc>
        <w:tc>
          <w:tcPr>
            <w:tcW w:w="3240" w:type="dxa"/>
            <w:shd w:val="clear" w:color="auto" w:fill="FFFFFF" w:themeFill="background1"/>
          </w:tcPr>
          <w:p w14:paraId="68EE8619"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(أ) نسبة الأطراف التي خصصت موارد من الميزانيات الوطنية للاضطلاع بالأنشطة اللازمة لتنفيذ البروتوكول؛</w:t>
            </w:r>
          </w:p>
          <w:p w14:paraId="68EE861A"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(ب) نسبة الأطراف التي عززت التنسيق بين السلطات المختصة ووكالات التمويل والجهات المانحة الأخرى؛</w:t>
            </w:r>
          </w:p>
          <w:p w14:paraId="68EE861B"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(ج) نسبة الأطراف التي</w:t>
            </w:r>
            <w:r w:rsidRPr="00A377AA">
              <w:rPr>
                <w:rFonts w:eastAsia="MS Mincho" w:cs="Simplified Arabic" w:hint="cs"/>
                <w:kern w:val="22"/>
                <w:sz w:val="18"/>
                <w:szCs w:val="22"/>
                <w:rtl/>
              </w:rPr>
              <w:t xml:space="preserve"> عززت التعاون </w:t>
            </w:r>
            <w:r w:rsidRPr="00A377AA">
              <w:rPr>
                <w:rFonts w:eastAsia="MS Mincho" w:cs="Simplified Arabic"/>
                <w:kern w:val="22"/>
                <w:sz w:val="18"/>
                <w:szCs w:val="22"/>
                <w:rtl/>
              </w:rPr>
              <w:t>فيما بين الأطراف المانحة والجهات المانحة الأخرى والبلدان النامية الأطراف والأطراف التي تمر اقتصاداتها بمرحلة انتقال</w:t>
            </w:r>
            <w:r w:rsidRPr="00A377AA">
              <w:rPr>
                <w:rFonts w:eastAsia="MS Mincho" w:cs="Simplified Arabic" w:hint="cs"/>
                <w:kern w:val="22"/>
                <w:sz w:val="18"/>
                <w:szCs w:val="22"/>
                <w:rtl/>
              </w:rPr>
              <w:t>ية</w:t>
            </w:r>
            <w:r w:rsidRPr="00A377AA">
              <w:rPr>
                <w:rFonts w:eastAsia="MS Mincho" w:cs="Simplified Arabic"/>
                <w:kern w:val="22"/>
                <w:sz w:val="18"/>
                <w:szCs w:val="22"/>
                <w:rtl/>
              </w:rPr>
              <w:t xml:space="preserve"> لضمان التنفيذ الكامل للبروتوكول؛</w:t>
            </w:r>
          </w:p>
          <w:p w14:paraId="68EE861C"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 xml:space="preserve">(د) </w:t>
            </w:r>
            <w:r w:rsidRPr="00A377AA">
              <w:rPr>
                <w:rFonts w:eastAsia="MS Mincho" w:cs="Simplified Arabic"/>
                <w:kern w:val="22"/>
                <w:sz w:val="18"/>
                <w:szCs w:val="22"/>
                <w:rtl/>
              </w:rPr>
              <w:t>نسبة الأطراف التي ساهمت بموارد لأطراف أخرى لتعزيز قدرتها على تنفيذ البروتوكول.</w:t>
            </w:r>
          </w:p>
        </w:tc>
        <w:tc>
          <w:tcPr>
            <w:tcW w:w="3753" w:type="dxa"/>
            <w:shd w:val="clear" w:color="auto" w:fill="FFFFFF" w:themeFill="background1"/>
          </w:tcPr>
          <w:p w14:paraId="68EE861D" w14:textId="77777777" w:rsidR="008B04C5" w:rsidRPr="00A377AA" w:rsidRDefault="008B04C5" w:rsidP="00A377AA">
            <w:pPr>
              <w:bidi/>
              <w:rPr>
                <w:rFonts w:eastAsia="MS Mincho" w:cs="Simplified Arabic"/>
                <w:kern w:val="22"/>
                <w:sz w:val="18"/>
                <w:szCs w:val="22"/>
                <w:rtl/>
              </w:rPr>
            </w:pPr>
            <w:r w:rsidRPr="00A377AA">
              <w:rPr>
                <w:rFonts w:eastAsia="MS Mincho" w:cs="Simplified Arabic" w:hint="cs"/>
                <w:kern w:val="22"/>
                <w:sz w:val="18"/>
                <w:szCs w:val="22"/>
                <w:rtl/>
              </w:rPr>
              <w:t>تمكّن الموارد الكافية من التنفيذ الكامل للبروتوكول</w:t>
            </w:r>
          </w:p>
          <w:p w14:paraId="68EE861E" w14:textId="77777777" w:rsidR="008B04C5" w:rsidRPr="00A377AA" w:rsidRDefault="008B04C5" w:rsidP="00A377AA">
            <w:pPr>
              <w:bidi/>
              <w:rPr>
                <w:rFonts w:eastAsia="MS Mincho" w:cs="Simplified Arabic"/>
                <w:kern w:val="22"/>
                <w:sz w:val="18"/>
                <w:szCs w:val="22"/>
                <w:rtl/>
              </w:rPr>
            </w:pPr>
            <w:r w:rsidRPr="00A377AA">
              <w:rPr>
                <w:rFonts w:eastAsia="MS Mincho" w:cs="Simplified Arabic"/>
                <w:kern w:val="22"/>
                <w:sz w:val="18"/>
                <w:szCs w:val="22"/>
                <w:rtl/>
              </w:rPr>
              <w:t>حشد الموارد العامة والخاصة وتوفير الدعم المنتظم والمستدام للإجراءات المطلوبة</w:t>
            </w:r>
          </w:p>
          <w:p w14:paraId="68EE861F" w14:textId="77777777" w:rsidR="008B04C5" w:rsidRPr="00A377AA" w:rsidRDefault="008B04C5" w:rsidP="00A377AA">
            <w:pPr>
              <w:bidi/>
              <w:rPr>
                <w:rFonts w:eastAsia="MS Mincho" w:cs="Simplified Arabic"/>
                <w:kern w:val="22"/>
                <w:sz w:val="18"/>
                <w:szCs w:val="22"/>
              </w:rPr>
            </w:pPr>
          </w:p>
        </w:tc>
      </w:tr>
      <w:tr w:rsidR="008B04C5" w:rsidRPr="00A377AA" w14:paraId="68EE8637" w14:textId="77777777" w:rsidTr="008B04C5">
        <w:trPr>
          <w:trHeight w:val="842"/>
          <w:jc w:val="center"/>
        </w:trPr>
        <w:tc>
          <w:tcPr>
            <w:tcW w:w="1728" w:type="dxa"/>
            <w:shd w:val="clear" w:color="auto" w:fill="FFFFFF" w:themeFill="background1"/>
          </w:tcPr>
          <w:p w14:paraId="68EE8621" w14:textId="77777777" w:rsidR="008B04C5" w:rsidRPr="00A377AA" w:rsidRDefault="008B04C5" w:rsidP="00A377AA">
            <w:pPr>
              <w:bidi/>
              <w:spacing w:before="60"/>
              <w:rPr>
                <w:rFonts w:eastAsia="MS Mincho" w:cs="Simplified Arabic"/>
                <w:bCs/>
                <w:kern w:val="22"/>
                <w:sz w:val="18"/>
                <w:szCs w:val="22"/>
              </w:rPr>
            </w:pPr>
            <w:r w:rsidRPr="00A377AA">
              <w:rPr>
                <w:rFonts w:eastAsia="MS Mincho" w:cs="Simplified Arabic" w:hint="cs"/>
                <w:bCs/>
                <w:kern w:val="22"/>
                <w:sz w:val="18"/>
                <w:szCs w:val="22"/>
                <w:rtl/>
              </w:rPr>
              <w:t xml:space="preserve">باء-3 تقوم الأطراف بتعزيز وتيسير التوعية العامة والتثقيف والمشاركة فيما يتعلق بنقل الكائنات الحية </w:t>
            </w:r>
            <w:r w:rsidRPr="00A377AA">
              <w:rPr>
                <w:rFonts w:eastAsia="MS Mincho" w:cs="Simplified Arabic" w:hint="cs"/>
                <w:bCs/>
                <w:kern w:val="22"/>
                <w:sz w:val="18"/>
                <w:szCs w:val="22"/>
                <w:rtl/>
              </w:rPr>
              <w:lastRenderedPageBreak/>
              <w:t>المحورة ومناولتها واستخدامها بطريقة آمنة، وفقا للمادة 23 من البروتوكول</w:t>
            </w:r>
          </w:p>
        </w:tc>
        <w:tc>
          <w:tcPr>
            <w:tcW w:w="2727" w:type="dxa"/>
            <w:shd w:val="clear" w:color="auto" w:fill="FFFFFF" w:themeFill="background1"/>
          </w:tcPr>
          <w:p w14:paraId="68EE8622"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(1) إنشاء نظم وطنية لتعزيز التوعية العامة والتثقيف والمشاركة؛</w:t>
            </w:r>
          </w:p>
          <w:p w14:paraId="68EE8623"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إعداد ونشر مواد مرجعية وتدريبية بشأن التوعية العامة والتثقيف والمشاركة؛</w:t>
            </w:r>
          </w:p>
          <w:p w14:paraId="68EE8624"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 xml:space="preserve">(3) توفير أنشطة التثقيف بشأن </w:t>
            </w:r>
            <w:r w:rsidRPr="00A377AA">
              <w:rPr>
                <w:rFonts w:eastAsia="MS Mincho" w:cs="Simplified Arabic" w:hint="cs"/>
                <w:kern w:val="22"/>
                <w:sz w:val="18"/>
                <w:szCs w:val="22"/>
                <w:rtl/>
              </w:rPr>
              <w:lastRenderedPageBreak/>
              <w:t>السلامة الأحيائية؛</w:t>
            </w:r>
          </w:p>
          <w:p w14:paraId="68EE8625"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(4) تعزيز آليات المشاركة في صنع القرارات؛</w:t>
            </w:r>
          </w:p>
          <w:p w14:paraId="68EE8626"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(5) إعداد برامج التوعية العامة.</w:t>
            </w:r>
          </w:p>
        </w:tc>
        <w:tc>
          <w:tcPr>
            <w:tcW w:w="2970" w:type="dxa"/>
            <w:shd w:val="clear" w:color="auto" w:fill="FFFFFF" w:themeFill="background1"/>
          </w:tcPr>
          <w:p w14:paraId="68EE8627"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(1) وضع ونشر مواد بناء القدرات فيما يتعلق بالتوعية العامة والتثقيف والمشاركة؛</w:t>
            </w:r>
          </w:p>
          <w:p w14:paraId="68EE8628"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إعداد أو تحديث برامج التثقيف بالسلامة الأحيائية وتعزيز القدرات المؤسسية؛</w:t>
            </w:r>
          </w:p>
          <w:p w14:paraId="68EE8629"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(3) دمج السلامة الأحيائية ضمن برامج التثقيف ذات الصلة؛</w:t>
            </w:r>
          </w:p>
          <w:p w14:paraId="68EE862A"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(4) إعداد برامج للتبادل الأكاديمي والزمالة، بما في ذلك بشأن التكنولوجيا البيولوجية الحديثة وبحوث السلامة الأحيائية؛</w:t>
            </w:r>
          </w:p>
          <w:p w14:paraId="68EE862B"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(5) توفير التدريب على المشاركة في صنع القرارات، وفقا للقوانين واللوائح الوطنية، بما في ذلك التدريب على وضع آليات لإبلاغ الجمهور عن أساليب المشاركة؛</w:t>
            </w:r>
          </w:p>
          <w:p w14:paraId="68EE862C"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(6) توفير التدريب على إعداد وتنفيذ برامج التوعية العامة بالسلامة الأحيائية؛</w:t>
            </w:r>
          </w:p>
          <w:p w14:paraId="68EE862D"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(7) توفير التدريب على الاتصالات المتعلقة بالسلامة الأحيائية.</w:t>
            </w:r>
            <w:r w:rsidRPr="00A377AA">
              <w:rPr>
                <w:rFonts w:eastAsia="MS Mincho" w:cs="Simplified Arabic"/>
                <w:kern w:val="22"/>
                <w:sz w:val="18"/>
                <w:szCs w:val="22"/>
              </w:rPr>
              <w:t xml:space="preserve"> </w:t>
            </w:r>
          </w:p>
        </w:tc>
        <w:tc>
          <w:tcPr>
            <w:tcW w:w="3240" w:type="dxa"/>
            <w:shd w:val="clear" w:color="auto" w:fill="FFFFFF" w:themeFill="background1"/>
          </w:tcPr>
          <w:p w14:paraId="68EE862E"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lastRenderedPageBreak/>
              <w:t xml:space="preserve">(أ) نسبة الأطراف التي </w:t>
            </w:r>
            <w:r w:rsidRPr="00A377AA">
              <w:rPr>
                <w:rFonts w:eastAsia="MS Mincho" w:cs="Simplified Arabic" w:hint="cs"/>
                <w:kern w:val="22"/>
                <w:sz w:val="18"/>
                <w:szCs w:val="22"/>
                <w:rtl/>
              </w:rPr>
              <w:t>طورت</w:t>
            </w:r>
            <w:r w:rsidRPr="00A377AA">
              <w:rPr>
                <w:rFonts w:eastAsia="MS Mincho" w:cs="Simplified Arabic"/>
                <w:kern w:val="22"/>
                <w:sz w:val="18"/>
                <w:szCs w:val="22"/>
                <w:rtl/>
              </w:rPr>
              <w:t xml:space="preserve"> ونشرت مواد لبناء القدرات في مجال توعية الجمهور والتثقيف والمشاركة؛</w:t>
            </w:r>
          </w:p>
          <w:p w14:paraId="68EE862F"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(ب) نسبة الأطراف التي طورت أو حدّثت برامج تعليم</w:t>
            </w:r>
            <w:r w:rsidRPr="00A377AA">
              <w:rPr>
                <w:rFonts w:eastAsia="MS Mincho" w:cs="Simplified Arabic" w:hint="cs"/>
                <w:kern w:val="22"/>
                <w:sz w:val="18"/>
                <w:szCs w:val="22"/>
                <w:rtl/>
              </w:rPr>
              <w:t xml:space="preserve"> بشأن</w:t>
            </w:r>
            <w:r w:rsidRPr="00A377AA">
              <w:rPr>
                <w:rFonts w:eastAsia="MS Mincho" w:cs="Simplified Arabic"/>
                <w:kern w:val="22"/>
                <w:sz w:val="18"/>
                <w:szCs w:val="22"/>
                <w:rtl/>
              </w:rPr>
              <w:t xml:space="preserve"> السلامة الأحيائية وعززت القدرات المؤسسية؛</w:t>
            </w:r>
          </w:p>
          <w:p w14:paraId="68EE8630"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lastRenderedPageBreak/>
              <w:t>(ج) نسبة الأطراف التي أدمجت السلامة الأحيائية في البرامج التعليمية ذات الصلة؛</w:t>
            </w:r>
          </w:p>
          <w:p w14:paraId="68EE8631"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(د) نسبة الأطراف التي أنشأت برامج الزمالة والتبادل الأكاديمي؛</w:t>
            </w:r>
          </w:p>
          <w:p w14:paraId="68EE8632"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(هـ) نسبة الأطراف التي قدمت تدريبا على المشاركة في صنع القرار، وفقا للقوانين واللوائح الوطنية، بما في ذلك إنشاء آليات لإعلام الجمهور بأساليب المشاركة؛</w:t>
            </w:r>
          </w:p>
          <w:p w14:paraId="68EE8633"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t>(و) نسبة الأطراف التي قدمت التدريب على تطوير وتنفيذ برامج توعية الجمهور في مجال السلامة الأحيائية؛</w:t>
            </w:r>
          </w:p>
          <w:p w14:paraId="68EE8634"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(ز) نسبة الأطراف التي قدمت تدريبا بشأن اتصالات السلامة الأحيائية.</w:t>
            </w:r>
          </w:p>
        </w:tc>
        <w:tc>
          <w:tcPr>
            <w:tcW w:w="3753" w:type="dxa"/>
            <w:shd w:val="clear" w:color="auto" w:fill="FFFFFF" w:themeFill="background1"/>
          </w:tcPr>
          <w:p w14:paraId="68EE8635"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lastRenderedPageBreak/>
              <w:t>من خلال التوعية العامة والتثقيف والمشاركة، تكفل الأطراف أن يكون الجمهور على دراية كافية بشأن نقل الكائنات الحية المحورة بطريقة آمنة ومشاركته في صنع القرارات المتعلقة بنقل الكائنات الحية المحورة ومناولتها واستخدامها بطريقة آمنة</w:t>
            </w:r>
          </w:p>
          <w:p w14:paraId="68EE8636"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 xml:space="preserve"> </w:t>
            </w:r>
          </w:p>
        </w:tc>
      </w:tr>
      <w:tr w:rsidR="008B04C5" w:rsidRPr="00A377AA" w14:paraId="68EE8643" w14:textId="77777777" w:rsidTr="008B04C5">
        <w:trPr>
          <w:jc w:val="center"/>
        </w:trPr>
        <w:tc>
          <w:tcPr>
            <w:tcW w:w="1728" w:type="dxa"/>
            <w:shd w:val="clear" w:color="auto" w:fill="FFFFFF" w:themeFill="background1"/>
          </w:tcPr>
          <w:p w14:paraId="68EE8638" w14:textId="77777777" w:rsidR="008B04C5" w:rsidRPr="00A377AA" w:rsidRDefault="008B04C5" w:rsidP="00A377AA">
            <w:pPr>
              <w:bidi/>
              <w:spacing w:before="60"/>
              <w:rPr>
                <w:rFonts w:eastAsia="MS Mincho" w:cs="Simplified Arabic"/>
                <w:bCs/>
                <w:strike/>
                <w:kern w:val="22"/>
                <w:sz w:val="18"/>
                <w:szCs w:val="22"/>
              </w:rPr>
            </w:pPr>
            <w:r w:rsidRPr="00A377AA">
              <w:rPr>
                <w:rFonts w:eastAsia="MS Mincho" w:cs="Simplified Arabic" w:hint="cs"/>
                <w:bCs/>
                <w:kern w:val="22"/>
                <w:sz w:val="18"/>
                <w:szCs w:val="22"/>
                <w:rtl/>
              </w:rPr>
              <w:t>باء-4 تعزز الأطراف التعاون والتنسيق بشأن قضايا السلامة الأحيائية على المستويات الوطني والإقليمي والدولي</w:t>
            </w:r>
          </w:p>
        </w:tc>
        <w:tc>
          <w:tcPr>
            <w:tcW w:w="2727" w:type="dxa"/>
            <w:shd w:val="clear" w:color="auto" w:fill="FFFFFF" w:themeFill="background1"/>
          </w:tcPr>
          <w:p w14:paraId="68EE8639"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(1) التعاون فيما بين الأطراف وداخلها؛</w:t>
            </w:r>
          </w:p>
          <w:p w14:paraId="68EE863A"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t>(2) مشاركة الشعوب الأصلية والمجتمعات المحلية وأصحاب المصلحة من القطاعات ذات الصلة؛</w:t>
            </w:r>
          </w:p>
          <w:p w14:paraId="68EE863B" w14:textId="77777777" w:rsidR="008B04C5" w:rsidRPr="00A377AA" w:rsidRDefault="008B04C5" w:rsidP="00A377AA">
            <w:pPr>
              <w:bidi/>
              <w:rPr>
                <w:rFonts w:eastAsia="MS Mincho" w:cs="Simplified Arabic"/>
                <w:kern w:val="22"/>
                <w:sz w:val="18"/>
                <w:szCs w:val="22"/>
              </w:rPr>
            </w:pPr>
            <w:r w:rsidRPr="00A377AA">
              <w:rPr>
                <w:rFonts w:eastAsia="MS Mincho" w:cs="Simplified Arabic" w:hint="cs"/>
                <w:kern w:val="22"/>
                <w:sz w:val="18"/>
                <w:szCs w:val="22"/>
                <w:rtl/>
              </w:rPr>
              <w:t xml:space="preserve">(3) تعميم السلامة الأحيائية في </w:t>
            </w:r>
            <w:r w:rsidRPr="00A377AA">
              <w:rPr>
                <w:rFonts w:eastAsia="MS Mincho" w:cs="Simplified Arabic" w:hint="cs"/>
                <w:kern w:val="22"/>
                <w:sz w:val="18"/>
                <w:szCs w:val="22"/>
                <w:rtl/>
              </w:rPr>
              <w:lastRenderedPageBreak/>
              <w:t>التشريعات والسياسات والخطط القطاعية والمشتركة بين القطاعات.</w:t>
            </w:r>
          </w:p>
        </w:tc>
        <w:tc>
          <w:tcPr>
            <w:tcW w:w="2970" w:type="dxa"/>
            <w:shd w:val="clear" w:color="auto" w:fill="FFFFFF" w:themeFill="background1"/>
          </w:tcPr>
          <w:p w14:paraId="68EE863C"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 xml:space="preserve">(1) تنظيم أنشطة لتيسير التعاون التقني والعلمي، والحصول على التكنولوجيا ونقلها وتقاسم المعلومات والخبرات على جميع المستويات، </w:t>
            </w:r>
            <w:r w:rsidRPr="00A377AA">
              <w:rPr>
                <w:rFonts w:eastAsia="MS Mincho" w:cs="Simplified Arabic"/>
                <w:kern w:val="22"/>
                <w:sz w:val="18"/>
                <w:szCs w:val="22"/>
                <w:rtl/>
              </w:rPr>
              <w:t>ولا سيما بالنسبة ل</w:t>
            </w:r>
            <w:r w:rsidRPr="00A377AA">
              <w:rPr>
                <w:rFonts w:eastAsia="MS Mincho" w:cs="Simplified Arabic" w:hint="cs"/>
                <w:kern w:val="22"/>
                <w:sz w:val="18"/>
                <w:szCs w:val="22"/>
                <w:rtl/>
              </w:rPr>
              <w:t>لأطراف من ا</w:t>
            </w:r>
            <w:r w:rsidRPr="00A377AA">
              <w:rPr>
                <w:rFonts w:eastAsia="MS Mincho" w:cs="Simplified Arabic"/>
                <w:kern w:val="22"/>
                <w:sz w:val="18"/>
                <w:szCs w:val="22"/>
                <w:rtl/>
              </w:rPr>
              <w:t>لبلدان النامية</w:t>
            </w:r>
            <w:r w:rsidRPr="00A377AA">
              <w:rPr>
                <w:rFonts w:eastAsia="MS Mincho" w:cs="Simplified Arabic" w:hint="cs"/>
                <w:kern w:val="22"/>
                <w:sz w:val="18"/>
                <w:szCs w:val="22"/>
                <w:rtl/>
              </w:rPr>
              <w:t xml:space="preserve">، والدول الجزرية الصغيرة النامية من بينها، </w:t>
            </w:r>
            <w:r w:rsidRPr="00A377AA">
              <w:rPr>
                <w:rFonts w:eastAsia="MS Mincho" w:cs="Simplified Arabic" w:hint="cs"/>
                <w:kern w:val="22"/>
                <w:sz w:val="18"/>
                <w:szCs w:val="22"/>
                <w:rtl/>
              </w:rPr>
              <w:lastRenderedPageBreak/>
              <w:t>والأطراف التي تمر اقتصاداتها بمرحلة انتقالية؛</w:t>
            </w:r>
          </w:p>
          <w:p w14:paraId="68EE863D"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(2) تنظيم أنشطة مشتركة تضم الشعوب الأصلية والمجتمعات المحلية وأصحاب المصلحة المعنيين من مختلف القطاعات.</w:t>
            </w:r>
          </w:p>
        </w:tc>
        <w:tc>
          <w:tcPr>
            <w:tcW w:w="3240" w:type="dxa"/>
            <w:shd w:val="clear" w:color="auto" w:fill="FFFFFF" w:themeFill="background1"/>
          </w:tcPr>
          <w:p w14:paraId="68EE863E"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kern w:val="22"/>
                <w:sz w:val="18"/>
                <w:szCs w:val="22"/>
                <w:rtl/>
              </w:rPr>
              <w:lastRenderedPageBreak/>
              <w:t>(أ) نسبة الأطراف التي نظمت أنشطة لتيسير التعاون التقني والعلمي وتقاسم المعلومات على المستويات الثنائية ودون الإقليمية والإقليمية؛</w:t>
            </w:r>
          </w:p>
          <w:p w14:paraId="68EE863F"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kern w:val="22"/>
                <w:sz w:val="18"/>
                <w:szCs w:val="22"/>
                <w:rtl/>
              </w:rPr>
              <w:t xml:space="preserve">(ب) نسبة الأطراف التي نظمت أنشطة مشتركة تضم الشعوب الأصلية والمجتمعات </w:t>
            </w:r>
            <w:r w:rsidRPr="00A377AA">
              <w:rPr>
                <w:rFonts w:eastAsia="MS Mincho" w:cs="Simplified Arabic"/>
                <w:kern w:val="22"/>
                <w:sz w:val="18"/>
                <w:szCs w:val="22"/>
                <w:rtl/>
              </w:rPr>
              <w:lastRenderedPageBreak/>
              <w:t>المحلية وأصحاب المصلحة المعنيين من مختلف القطاعات.</w:t>
            </w:r>
            <w:r w:rsidRPr="00A377AA">
              <w:rPr>
                <w:rFonts w:eastAsia="MS Mincho" w:cs="Simplified Arabic" w:hint="cs"/>
                <w:kern w:val="22"/>
                <w:sz w:val="18"/>
                <w:szCs w:val="22"/>
                <w:rtl/>
              </w:rPr>
              <w:t xml:space="preserve"> </w:t>
            </w:r>
          </w:p>
        </w:tc>
        <w:tc>
          <w:tcPr>
            <w:tcW w:w="3753" w:type="dxa"/>
            <w:shd w:val="clear" w:color="auto" w:fill="FFFFFF" w:themeFill="background1"/>
          </w:tcPr>
          <w:p w14:paraId="68EE8640" w14:textId="77777777" w:rsidR="008B04C5" w:rsidRPr="00A377AA" w:rsidRDefault="008B04C5" w:rsidP="00A377AA">
            <w:pPr>
              <w:bidi/>
              <w:spacing w:before="60" w:after="60"/>
              <w:rPr>
                <w:rFonts w:eastAsia="MS Mincho" w:cs="Simplified Arabic"/>
                <w:kern w:val="22"/>
                <w:sz w:val="18"/>
                <w:szCs w:val="22"/>
                <w:rtl/>
              </w:rPr>
            </w:pPr>
            <w:r w:rsidRPr="00A377AA">
              <w:rPr>
                <w:rFonts w:eastAsia="MS Mincho" w:cs="Simplified Arabic" w:hint="cs"/>
                <w:kern w:val="22"/>
                <w:sz w:val="18"/>
                <w:szCs w:val="22"/>
                <w:rtl/>
              </w:rPr>
              <w:lastRenderedPageBreak/>
              <w:t>من خلال التعاون على المستويات الوطني والإقليمي والدولي، ومشاركة أصحاب المصلحة، يصبح تنفيذ الأطراف للبروتوكول أكثر فعالية.</w:t>
            </w:r>
          </w:p>
          <w:p w14:paraId="68EE8641" w14:textId="77777777" w:rsidR="008B04C5" w:rsidRPr="00A377AA" w:rsidRDefault="008B04C5" w:rsidP="00A377AA">
            <w:pPr>
              <w:bidi/>
              <w:spacing w:before="60" w:after="60"/>
              <w:rPr>
                <w:rFonts w:eastAsia="MS Mincho" w:cs="Simplified Arabic"/>
                <w:kern w:val="22"/>
                <w:sz w:val="18"/>
                <w:szCs w:val="22"/>
                <w:rtl/>
              </w:rPr>
            </w:pPr>
          </w:p>
          <w:p w14:paraId="68EE8642" w14:textId="77777777" w:rsidR="008B04C5" w:rsidRPr="00A377AA" w:rsidRDefault="008B04C5" w:rsidP="00A377AA">
            <w:pPr>
              <w:bidi/>
              <w:spacing w:before="60" w:after="60"/>
              <w:rPr>
                <w:rFonts w:eastAsia="MS Mincho" w:cs="Simplified Arabic"/>
                <w:kern w:val="22"/>
                <w:sz w:val="18"/>
                <w:szCs w:val="22"/>
              </w:rPr>
            </w:pPr>
            <w:r w:rsidRPr="00A377AA">
              <w:rPr>
                <w:rFonts w:eastAsia="MS Mincho" w:cs="Simplified Arabic" w:hint="cs"/>
                <w:kern w:val="22"/>
                <w:sz w:val="18"/>
                <w:szCs w:val="22"/>
                <w:rtl/>
              </w:rPr>
              <w:t>زيادة التوعية عن أهمية السلامة الأحيائية عبر الحكومة وأصحاب المصلحة المعنيين.</w:t>
            </w:r>
          </w:p>
        </w:tc>
      </w:tr>
    </w:tbl>
    <w:p w14:paraId="68EE8644" w14:textId="77777777" w:rsidR="008B04C5" w:rsidRDefault="008B04C5" w:rsidP="008B04C5"/>
    <w:p w14:paraId="68EE8645" w14:textId="77777777" w:rsidR="00A377AA" w:rsidRDefault="00A377AA" w:rsidP="004F15C9">
      <w:pPr>
        <w:bidi/>
        <w:spacing w:after="120" w:line="216" w:lineRule="auto"/>
        <w:rPr>
          <w:rFonts w:cs="Simplified Arabic"/>
          <w:lang w:bidi="ar-EG"/>
        </w:rPr>
        <w:sectPr w:rsidR="00A377AA" w:rsidSect="009A18B9">
          <w:pgSz w:w="15840" w:h="12240" w:orient="landscape" w:code="1"/>
          <w:pgMar w:top="1440" w:right="1152" w:bottom="1440" w:left="1152" w:header="720" w:footer="720" w:gutter="0"/>
          <w:cols w:space="720"/>
          <w:docGrid w:linePitch="360"/>
        </w:sectPr>
      </w:pPr>
    </w:p>
    <w:p w14:paraId="68EE8646" w14:textId="77777777" w:rsidR="00A377AA" w:rsidRPr="003E4CC0" w:rsidRDefault="00A377AA" w:rsidP="00792668">
      <w:pPr>
        <w:pStyle w:val="Heading2"/>
        <w:tabs>
          <w:tab w:val="left" w:pos="1260"/>
        </w:tabs>
        <w:spacing w:before="0" w:after="240"/>
        <w:rPr>
          <w:rFonts w:ascii="Times New Roman Bold" w:hAnsi="Times New Roman Bold" w:cs="Simplified Arabic"/>
          <w:snapToGrid w:val="0"/>
          <w:kern w:val="22"/>
          <w:rtl/>
        </w:rPr>
      </w:pPr>
      <w:bookmarkStart w:id="28" w:name="_Toc152817153"/>
      <w:bookmarkStart w:id="29" w:name="_Toc152818163"/>
      <w:r w:rsidRPr="003E4CC0">
        <w:rPr>
          <w:rFonts w:ascii="Times New Roman Bold" w:hAnsi="Times New Roman Bold" w:cs="Simplified Arabic"/>
          <w:snapToGrid w:val="0"/>
          <w:kern w:val="22"/>
          <w:lang w:eastAsia="en-GB"/>
        </w:rPr>
        <w:lastRenderedPageBreak/>
        <w:t>CP-10/5</w:t>
      </w:r>
      <w:r w:rsidRPr="003E4CC0">
        <w:rPr>
          <w:rFonts w:ascii="Times New Roman Bold" w:hAnsi="Times New Roman Bold" w:cs="Simplified Arabic"/>
          <w:snapToGrid w:val="0"/>
          <w:kern w:val="22"/>
          <w:lang w:eastAsia="en-GB"/>
        </w:rPr>
        <w:tab/>
      </w:r>
      <w:r w:rsidRPr="003E4CC0">
        <w:rPr>
          <w:rFonts w:ascii="Times New Roman Bold" w:hAnsi="Times New Roman Bold" w:cs="Simplified Arabic"/>
          <w:snapToGrid w:val="0"/>
          <w:kern w:val="22"/>
          <w:rtl/>
        </w:rPr>
        <w:t>تشغيل غرفة تبادل معلومات السلامة الأحيائية وأنشطتها (المادة 20)</w:t>
      </w:r>
      <w:bookmarkEnd w:id="28"/>
      <w:bookmarkEnd w:id="29"/>
    </w:p>
    <w:p w14:paraId="68EE8647"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i/>
          <w:iCs/>
          <w:snapToGrid w:val="0"/>
          <w:kern w:val="22"/>
          <w:sz w:val="22"/>
          <w:rtl/>
        </w:rPr>
      </w:pPr>
      <w:r w:rsidRPr="00A377AA">
        <w:rPr>
          <w:rFonts w:cs="Simplified Arabic"/>
          <w:i/>
          <w:iCs/>
          <w:snapToGrid w:val="0"/>
          <w:kern w:val="22"/>
          <w:sz w:val="22"/>
          <w:rtl/>
        </w:rPr>
        <w:t>إن مؤتمر الأطراف العامل كاجتماع للأطراف في بروتوكول قرطاجنة للسلامة الأحيائية،</w:t>
      </w:r>
    </w:p>
    <w:p w14:paraId="68EE8648"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i/>
          <w:iCs/>
          <w:snapToGrid w:val="0"/>
          <w:kern w:val="22"/>
          <w:sz w:val="22"/>
          <w:rtl/>
        </w:rPr>
        <w:t xml:space="preserve">إذ </w:t>
      </w:r>
      <w:r w:rsidRPr="00A377AA">
        <w:rPr>
          <w:rFonts w:cs="Simplified Arabic" w:hint="cs"/>
          <w:i/>
          <w:iCs/>
          <w:snapToGrid w:val="0"/>
          <w:kern w:val="22"/>
          <w:sz w:val="22"/>
          <w:rtl/>
        </w:rPr>
        <w:t>ي</w:t>
      </w:r>
      <w:r w:rsidRPr="00A377AA">
        <w:rPr>
          <w:rFonts w:cs="Simplified Arabic"/>
          <w:i/>
          <w:iCs/>
          <w:snapToGrid w:val="0"/>
          <w:kern w:val="22"/>
          <w:sz w:val="22"/>
          <w:rtl/>
        </w:rPr>
        <w:t>ؤكد من جديد</w:t>
      </w:r>
      <w:r w:rsidRPr="00A377AA">
        <w:rPr>
          <w:rFonts w:cs="Simplified Arabic"/>
          <w:snapToGrid w:val="0"/>
          <w:kern w:val="22"/>
          <w:sz w:val="22"/>
          <w:rtl/>
        </w:rPr>
        <w:t xml:space="preserve"> الدور الرئيسي ل</w:t>
      </w:r>
      <w:r w:rsidRPr="00A377AA">
        <w:rPr>
          <w:rFonts w:cs="Simplified Arabic" w:hint="cs"/>
          <w:snapToGrid w:val="0"/>
          <w:kern w:val="22"/>
          <w:sz w:val="22"/>
          <w:rtl/>
        </w:rPr>
        <w:t>غرفة</w:t>
      </w:r>
      <w:r w:rsidRPr="00A377AA">
        <w:rPr>
          <w:rFonts w:cs="Simplified Arabic"/>
          <w:snapToGrid w:val="0"/>
          <w:kern w:val="22"/>
          <w:sz w:val="22"/>
          <w:rtl/>
        </w:rPr>
        <w:t xml:space="preserve"> تبادل </w:t>
      </w:r>
      <w:r w:rsidRPr="00A377AA">
        <w:rPr>
          <w:rFonts w:cs="Simplified Arabic" w:hint="cs"/>
          <w:snapToGrid w:val="0"/>
          <w:kern w:val="22"/>
          <w:sz w:val="22"/>
          <w:rtl/>
        </w:rPr>
        <w:t>معلومات</w:t>
      </w:r>
      <w:r w:rsidRPr="00A377AA">
        <w:rPr>
          <w:rFonts w:cs="Simplified Arabic"/>
          <w:snapToGrid w:val="0"/>
          <w:kern w:val="22"/>
          <w:sz w:val="22"/>
          <w:rtl/>
        </w:rPr>
        <w:t xml:space="preserve"> السلامة البيولوجية بوصفه</w:t>
      </w:r>
      <w:r w:rsidRPr="00A377AA">
        <w:rPr>
          <w:rFonts w:cs="Simplified Arabic" w:hint="cs"/>
          <w:snapToGrid w:val="0"/>
          <w:kern w:val="22"/>
          <w:sz w:val="22"/>
          <w:rtl/>
        </w:rPr>
        <w:t>ا</w:t>
      </w:r>
      <w:r w:rsidRPr="00A377AA">
        <w:rPr>
          <w:rFonts w:cs="Simplified Arabic"/>
          <w:snapToGrid w:val="0"/>
          <w:kern w:val="22"/>
          <w:sz w:val="22"/>
          <w:rtl/>
        </w:rPr>
        <w:t xml:space="preserve"> آلية لتبادل المعلومات تيسر تنفيذ بروتوكول قرطاجنة للسلامة الأحيائية وإجراءات بناء القدرات ذات الصلة، وإذ </w:t>
      </w:r>
      <w:r w:rsidRPr="00A377AA">
        <w:rPr>
          <w:rFonts w:cs="Simplified Arabic" w:hint="cs"/>
          <w:snapToGrid w:val="0"/>
          <w:kern w:val="22"/>
          <w:sz w:val="22"/>
          <w:rtl/>
        </w:rPr>
        <w:t>ي</w:t>
      </w:r>
      <w:r w:rsidRPr="00A377AA">
        <w:rPr>
          <w:rFonts w:cs="Simplified Arabic"/>
          <w:snapToGrid w:val="0"/>
          <w:kern w:val="22"/>
          <w:sz w:val="22"/>
          <w:rtl/>
        </w:rPr>
        <w:t>لاحظ الأهمية المتزايدة لغرفة تبادل معلومات السلامة الأحيائية للمنتديات الإلكترونية،</w:t>
      </w:r>
    </w:p>
    <w:p w14:paraId="68EE8649"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1-</w:t>
      </w:r>
      <w:r w:rsidRPr="00A377AA">
        <w:rPr>
          <w:rFonts w:cs="Simplified Arabic"/>
          <w:snapToGrid w:val="0"/>
          <w:kern w:val="22"/>
          <w:sz w:val="22"/>
          <w:rtl/>
        </w:rPr>
        <w:tab/>
      </w:r>
      <w:r w:rsidRPr="00A377AA">
        <w:rPr>
          <w:rFonts w:cs="Simplified Arabic"/>
          <w:i/>
          <w:iCs/>
          <w:snapToGrid w:val="0"/>
          <w:kern w:val="22"/>
          <w:sz w:val="22"/>
          <w:rtl/>
        </w:rPr>
        <w:t>يرحب</w:t>
      </w:r>
      <w:r w:rsidRPr="00A377AA">
        <w:rPr>
          <w:rFonts w:cs="Simplified Arabic"/>
          <w:snapToGrid w:val="0"/>
          <w:kern w:val="22"/>
          <w:sz w:val="22"/>
          <w:rtl/>
        </w:rPr>
        <w:t xml:space="preserve"> بانتقال البوابة المركزية لغرفة تبادل معلومات السلامة الأحيائية إلى منصتها الجديدة وبالتحسينات التي أُدخلت وفقا لطرائق التشغيل المشتركة بين آلية غرفة تبادل المعلومات التابعة للاتفاقية، وغرفة تبادل معلومات السلامة الأحيائية، وغرفة تبادل المعلومات بشأن الحصول وتقاسم المنافع، التي أُقرّت في </w:t>
      </w:r>
      <w:r w:rsidRPr="00A377AA">
        <w:rPr>
          <w:rFonts w:cs="Simplified Arabic" w:hint="cs"/>
          <w:snapToGrid w:val="0"/>
          <w:kern w:val="22"/>
          <w:sz w:val="22"/>
          <w:rtl/>
        </w:rPr>
        <w:t xml:space="preserve">المقرر </w:t>
      </w:r>
      <w:r w:rsidRPr="00A377AA">
        <w:rPr>
          <w:rFonts w:cs="Simplified Arabic"/>
          <w:snapToGrid w:val="0"/>
          <w:kern w:val="22"/>
          <w:sz w:val="22"/>
        </w:rPr>
        <w:t>CP-9/2</w:t>
      </w:r>
      <w:r w:rsidRPr="00A377AA">
        <w:rPr>
          <w:rFonts w:cs="Simplified Arabic"/>
          <w:snapToGrid w:val="0"/>
          <w:kern w:val="22"/>
          <w:sz w:val="22"/>
          <w:rtl/>
        </w:rPr>
        <w:t xml:space="preserve">؛  </w:t>
      </w:r>
    </w:p>
    <w:p w14:paraId="68EE864A"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2-</w:t>
      </w:r>
      <w:r w:rsidRPr="00A377AA">
        <w:rPr>
          <w:rFonts w:cs="Simplified Arabic"/>
          <w:snapToGrid w:val="0"/>
          <w:kern w:val="22"/>
          <w:sz w:val="22"/>
          <w:rtl/>
        </w:rPr>
        <w:tab/>
      </w:r>
      <w:r w:rsidRPr="00A377AA">
        <w:rPr>
          <w:rFonts w:cs="Simplified Arabic"/>
          <w:i/>
          <w:iCs/>
          <w:snapToGrid w:val="0"/>
          <w:kern w:val="22"/>
          <w:sz w:val="22"/>
          <w:rtl/>
        </w:rPr>
        <w:t>يدعو</w:t>
      </w:r>
      <w:r w:rsidRPr="00A377AA">
        <w:rPr>
          <w:rFonts w:cs="Simplified Arabic"/>
          <w:snapToGrid w:val="0"/>
          <w:kern w:val="22"/>
          <w:sz w:val="22"/>
          <w:rtl/>
        </w:rPr>
        <w:t xml:space="preserve"> الأطراف والحكومات الأخرى إلى نشر المعلومات المتاحة </w:t>
      </w:r>
      <w:r w:rsidRPr="00A377AA">
        <w:rPr>
          <w:rFonts w:cs="Simplified Arabic" w:hint="cs"/>
          <w:snapToGrid w:val="0"/>
          <w:kern w:val="22"/>
          <w:sz w:val="22"/>
          <w:rtl/>
        </w:rPr>
        <w:t>في</w:t>
      </w:r>
      <w:r w:rsidRPr="00A377AA">
        <w:rPr>
          <w:rFonts w:cs="Simplified Arabic"/>
          <w:snapToGrid w:val="0"/>
          <w:kern w:val="22"/>
          <w:sz w:val="22"/>
          <w:rtl/>
        </w:rPr>
        <w:t xml:space="preserve"> غرفة تبادل معلومات السلامة الأحيائية على الصعيد الوطني وفقا للالتزامات الواردة في البروتوكول؛</w:t>
      </w:r>
    </w:p>
    <w:p w14:paraId="68EE864B"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3-</w:t>
      </w:r>
      <w:r w:rsidRPr="00A377AA">
        <w:rPr>
          <w:rFonts w:cs="Simplified Arabic"/>
          <w:snapToGrid w:val="0"/>
          <w:kern w:val="22"/>
          <w:sz w:val="22"/>
          <w:rtl/>
        </w:rPr>
        <w:tab/>
      </w:r>
      <w:r w:rsidRPr="00A377AA">
        <w:rPr>
          <w:rFonts w:cs="Simplified Arabic"/>
          <w:i/>
          <w:iCs/>
          <w:snapToGrid w:val="0"/>
          <w:kern w:val="22"/>
          <w:sz w:val="22"/>
          <w:rtl/>
        </w:rPr>
        <w:t xml:space="preserve">يدعو </w:t>
      </w:r>
      <w:r w:rsidRPr="00A377AA">
        <w:rPr>
          <w:rFonts w:cs="Simplified Arabic"/>
          <w:snapToGrid w:val="0"/>
          <w:kern w:val="22"/>
          <w:sz w:val="22"/>
          <w:rtl/>
        </w:rPr>
        <w:t xml:space="preserve">الأطراف والحكومات الأخرى والمنظمات ذات الصلة إلى استعراض السجلات التي سبق لها نشرها في غرفة تبادل معلومات السلامة الأحيائية للتحقق من دقتها على المنصة الجديدة وإجراء أي </w:t>
      </w:r>
      <w:proofErr w:type="spellStart"/>
      <w:r w:rsidRPr="00A377AA">
        <w:rPr>
          <w:rFonts w:cs="Simplified Arabic"/>
          <w:snapToGrid w:val="0"/>
          <w:kern w:val="22"/>
          <w:sz w:val="22"/>
          <w:rtl/>
        </w:rPr>
        <w:t>تنقيحات</w:t>
      </w:r>
      <w:proofErr w:type="spellEnd"/>
      <w:r w:rsidRPr="00A377AA">
        <w:rPr>
          <w:rFonts w:cs="Simplified Arabic"/>
          <w:snapToGrid w:val="0"/>
          <w:kern w:val="22"/>
          <w:sz w:val="22"/>
          <w:rtl/>
        </w:rPr>
        <w:t xml:space="preserve"> أو تحديثات</w:t>
      </w:r>
      <w:r w:rsidRPr="00A377AA">
        <w:rPr>
          <w:rFonts w:cs="Simplified Arabic" w:hint="cs"/>
          <w:snapToGrid w:val="0"/>
          <w:kern w:val="22"/>
          <w:sz w:val="22"/>
          <w:rtl/>
        </w:rPr>
        <w:t xml:space="preserve"> في حينها</w:t>
      </w:r>
      <w:r w:rsidRPr="00A377AA">
        <w:rPr>
          <w:rFonts w:cs="Simplified Arabic"/>
          <w:snapToGrid w:val="0"/>
          <w:kern w:val="22"/>
          <w:sz w:val="22"/>
          <w:rtl/>
        </w:rPr>
        <w:t xml:space="preserve"> حسب الاقتضاء؛</w:t>
      </w:r>
    </w:p>
    <w:p w14:paraId="68EE864C"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4-</w:t>
      </w:r>
      <w:r w:rsidRPr="00A377AA">
        <w:rPr>
          <w:rFonts w:cs="Simplified Arabic"/>
          <w:snapToGrid w:val="0"/>
          <w:kern w:val="22"/>
          <w:sz w:val="22"/>
          <w:rtl/>
        </w:rPr>
        <w:tab/>
      </w:r>
      <w:r w:rsidRPr="00A377AA">
        <w:rPr>
          <w:rFonts w:cs="Simplified Arabic"/>
          <w:i/>
          <w:iCs/>
          <w:snapToGrid w:val="0"/>
          <w:kern w:val="22"/>
          <w:sz w:val="22"/>
          <w:rtl/>
        </w:rPr>
        <w:t>يحيط علما</w:t>
      </w:r>
      <w:r w:rsidRPr="00A377AA">
        <w:rPr>
          <w:rFonts w:cs="Simplified Arabic"/>
          <w:snapToGrid w:val="0"/>
          <w:kern w:val="22"/>
          <w:sz w:val="22"/>
          <w:rtl/>
        </w:rPr>
        <w:t xml:space="preserve"> بالغاية ألف-2 وما يتصل بها من أنشطة لبناء القدرات في خطة </w:t>
      </w:r>
      <w:r w:rsidRPr="00A377AA">
        <w:rPr>
          <w:rFonts w:cs="Simplified Arabic" w:hint="cs"/>
          <w:snapToGrid w:val="0"/>
          <w:kern w:val="22"/>
          <w:sz w:val="22"/>
          <w:rtl/>
        </w:rPr>
        <w:t>تنفيذ بروتوكول قرطاجنة للسلامة الأحيائية</w:t>
      </w:r>
      <w:r w:rsidRPr="00A377AA">
        <w:rPr>
          <w:rStyle w:val="FootnoteReference"/>
          <w:rFonts w:cs="Simplified Arabic"/>
          <w:snapToGrid w:val="0"/>
          <w:kern w:val="22"/>
          <w:sz w:val="22"/>
          <w:rtl/>
        </w:rPr>
        <w:footnoteReference w:id="13"/>
      </w:r>
      <w:r w:rsidRPr="00A377AA">
        <w:rPr>
          <w:rFonts w:cs="Simplified Arabic"/>
          <w:snapToGrid w:val="0"/>
          <w:kern w:val="22"/>
          <w:sz w:val="22"/>
          <w:rtl/>
        </w:rPr>
        <w:t xml:space="preserve"> وخطة عمل بناء القدرات لبروتوكول قرطاجنة للسلامة الأحيائية،</w:t>
      </w:r>
      <w:r w:rsidRPr="00A377AA">
        <w:rPr>
          <w:rStyle w:val="FootnoteReference"/>
          <w:rFonts w:cs="Simplified Arabic"/>
          <w:snapToGrid w:val="0"/>
          <w:kern w:val="22"/>
          <w:sz w:val="22"/>
          <w:rtl/>
        </w:rPr>
        <w:footnoteReference w:id="14"/>
      </w:r>
      <w:r w:rsidRPr="00A377AA">
        <w:rPr>
          <w:rFonts w:cs="Simplified Arabic"/>
          <w:snapToGrid w:val="0"/>
          <w:kern w:val="22"/>
          <w:sz w:val="22"/>
          <w:rtl/>
        </w:rPr>
        <w:t xml:space="preserve"> ويدعو الأطراف والحكومات الأخرى والمنظمات ذات الصلة إلى الاضطلاع بالأنشطة ذات الصلة بغية مواصلة تعزيز دور غرفة تبادل معلومات السلامة الأحيائية في تنفيذ بروتوكول قرطاجنة؛</w:t>
      </w:r>
    </w:p>
    <w:p w14:paraId="68EE864D"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5-</w:t>
      </w:r>
      <w:r w:rsidRPr="00A377AA">
        <w:rPr>
          <w:rFonts w:cs="Simplified Arabic"/>
          <w:snapToGrid w:val="0"/>
          <w:kern w:val="22"/>
          <w:sz w:val="22"/>
          <w:rtl/>
        </w:rPr>
        <w:tab/>
      </w:r>
      <w:r w:rsidRPr="00A377AA">
        <w:rPr>
          <w:rFonts w:cs="Simplified Arabic"/>
          <w:i/>
          <w:iCs/>
          <w:snapToGrid w:val="0"/>
          <w:kern w:val="22"/>
          <w:sz w:val="22"/>
          <w:rtl/>
        </w:rPr>
        <w:t>يرحب</w:t>
      </w:r>
      <w:r w:rsidRPr="00A377AA">
        <w:rPr>
          <w:rFonts w:cs="Simplified Arabic"/>
          <w:snapToGrid w:val="0"/>
          <w:kern w:val="22"/>
          <w:sz w:val="22"/>
          <w:rtl/>
        </w:rPr>
        <w:t xml:space="preserve"> بنجاح تنفيذ "مشروع بناء القدرات المستدامة من أجل المشاركة الفعالة في غرفة تبادل معلومات السلامة الأحيائية" التابع لبرنامج الأمم المتحدة للبيئة - مرفق البيئة العالمية، ويدعو برنامج الأمم المتحدة للبيئة إلى وضع المزيد من مشاريع بناء القدرات المتصلة بغرفة تبادل معلومات السلامة الأحيائية؛</w:t>
      </w:r>
    </w:p>
    <w:p w14:paraId="68EE864E"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hint="cs"/>
          <w:snapToGrid w:val="0"/>
          <w:kern w:val="22"/>
          <w:sz w:val="22"/>
          <w:rtl/>
        </w:rPr>
        <w:t>6</w:t>
      </w:r>
      <w:r w:rsidRPr="00A377AA">
        <w:rPr>
          <w:rFonts w:cs="Simplified Arabic"/>
          <w:snapToGrid w:val="0"/>
          <w:kern w:val="22"/>
          <w:sz w:val="22"/>
          <w:rtl/>
        </w:rPr>
        <w:t>-</w:t>
      </w:r>
      <w:r w:rsidRPr="00A377AA">
        <w:rPr>
          <w:rFonts w:cs="Simplified Arabic"/>
          <w:snapToGrid w:val="0"/>
          <w:kern w:val="22"/>
          <w:sz w:val="22"/>
          <w:rtl/>
        </w:rPr>
        <w:tab/>
      </w:r>
      <w:r w:rsidRPr="00A377AA">
        <w:rPr>
          <w:rFonts w:cs="Simplified Arabic"/>
          <w:i/>
          <w:iCs/>
          <w:snapToGrid w:val="0"/>
          <w:kern w:val="22"/>
          <w:sz w:val="22"/>
          <w:rtl/>
        </w:rPr>
        <w:t>يرحب</w:t>
      </w:r>
      <w:r w:rsidRPr="00A377AA">
        <w:rPr>
          <w:rFonts w:cs="Simplified Arabic" w:hint="cs"/>
          <w:i/>
          <w:iCs/>
          <w:snapToGrid w:val="0"/>
          <w:kern w:val="22"/>
          <w:sz w:val="22"/>
          <w:rtl/>
        </w:rPr>
        <w:t xml:space="preserve"> أيضا</w:t>
      </w:r>
      <w:r w:rsidRPr="00A377AA">
        <w:rPr>
          <w:rFonts w:cs="Simplified Arabic" w:hint="cs"/>
          <w:snapToGrid w:val="0"/>
          <w:kern w:val="22"/>
          <w:sz w:val="22"/>
          <w:rtl/>
        </w:rPr>
        <w:t xml:space="preserve"> </w:t>
      </w:r>
      <w:r w:rsidRPr="00A377AA">
        <w:rPr>
          <w:rFonts w:cs="Simplified Arabic"/>
          <w:snapToGrid w:val="0"/>
          <w:kern w:val="22"/>
          <w:sz w:val="22"/>
          <w:rtl/>
        </w:rPr>
        <w:t xml:space="preserve">بالأنشطة التعاونية </w:t>
      </w:r>
      <w:proofErr w:type="spellStart"/>
      <w:r w:rsidRPr="00A377AA">
        <w:rPr>
          <w:rFonts w:cs="Simplified Arabic"/>
          <w:snapToGrid w:val="0"/>
          <w:kern w:val="22"/>
          <w:sz w:val="22"/>
          <w:rtl/>
        </w:rPr>
        <w:t>المضطلع</w:t>
      </w:r>
      <w:proofErr w:type="spellEnd"/>
      <w:r w:rsidRPr="00A377AA">
        <w:rPr>
          <w:rFonts w:cs="Simplified Arabic"/>
          <w:snapToGrid w:val="0"/>
          <w:kern w:val="22"/>
          <w:sz w:val="22"/>
          <w:rtl/>
        </w:rPr>
        <w:t xml:space="preserve"> بها بين قواعد بيانات السلامة الأحيائية التابعة لمنظمة الأغذية والزراعة للأمم المتحدة ومنظمة التعاون والتنمية في الميدان الاقتصادي وغرفة تبادل معلومات السلامة الأحيائية؛</w:t>
      </w:r>
    </w:p>
    <w:p w14:paraId="68EE864F"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hint="cs"/>
          <w:snapToGrid w:val="0"/>
          <w:kern w:val="22"/>
          <w:sz w:val="22"/>
          <w:rtl/>
        </w:rPr>
        <w:t>7</w:t>
      </w:r>
      <w:r w:rsidRPr="00A377AA">
        <w:rPr>
          <w:rFonts w:cs="Simplified Arabic"/>
          <w:snapToGrid w:val="0"/>
          <w:kern w:val="22"/>
          <w:sz w:val="22"/>
          <w:rtl/>
        </w:rPr>
        <w:t>-</w:t>
      </w:r>
      <w:r w:rsidRPr="00A377AA">
        <w:rPr>
          <w:rFonts w:cs="Simplified Arabic"/>
          <w:snapToGrid w:val="0"/>
          <w:kern w:val="22"/>
          <w:sz w:val="22"/>
          <w:rtl/>
        </w:rPr>
        <w:tab/>
      </w:r>
      <w:r w:rsidRPr="00A377AA">
        <w:rPr>
          <w:rFonts w:cs="Simplified Arabic"/>
          <w:i/>
          <w:iCs/>
          <w:snapToGrid w:val="0"/>
          <w:kern w:val="22"/>
          <w:sz w:val="22"/>
          <w:rtl/>
        </w:rPr>
        <w:t>يطلب</w:t>
      </w:r>
      <w:r w:rsidRPr="00A377AA">
        <w:rPr>
          <w:rFonts w:cs="Simplified Arabic"/>
          <w:snapToGrid w:val="0"/>
          <w:kern w:val="22"/>
          <w:sz w:val="22"/>
          <w:rtl/>
        </w:rPr>
        <w:t xml:space="preserve"> إلى الأمينة التنفيذية مواصلة صيانة غرفة تبادل معلومات السلامة الأحيائية وإدخال التحسينات اللازمة عليها، بما في ذلك ما يلي:</w:t>
      </w:r>
    </w:p>
    <w:p w14:paraId="68EE8650"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(أ)</w:t>
      </w:r>
      <w:r w:rsidRPr="00A377AA">
        <w:rPr>
          <w:rFonts w:cs="Simplified Arabic"/>
          <w:snapToGrid w:val="0"/>
          <w:kern w:val="22"/>
          <w:sz w:val="22"/>
          <w:rtl/>
        </w:rPr>
        <w:tab/>
        <w:t xml:space="preserve">ترجمة المزيد من صفحات غرفة تبادل معلومات السلامة الأحيائية، بما في ذلك السمات والمحتويات الجديدة </w:t>
      </w:r>
      <w:r w:rsidRPr="00A377AA">
        <w:rPr>
          <w:rFonts w:cs="Simplified Arabic" w:hint="cs"/>
          <w:snapToGrid w:val="0"/>
          <w:kern w:val="22"/>
          <w:sz w:val="22"/>
          <w:rtl/>
        </w:rPr>
        <w:t xml:space="preserve">في وقت إعدادها </w:t>
      </w:r>
      <w:r w:rsidRPr="00A377AA">
        <w:rPr>
          <w:rFonts w:cs="Simplified Arabic"/>
          <w:snapToGrid w:val="0"/>
          <w:kern w:val="22"/>
          <w:sz w:val="22"/>
          <w:rtl/>
        </w:rPr>
        <w:t>لضمان إتاحة غرفة تبادل معلومات السلامة الأحيائية باللغات الرسمية الست للأمم المتحدة؛</w:t>
      </w:r>
    </w:p>
    <w:p w14:paraId="68EE8651"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(ب)</w:t>
      </w:r>
      <w:r w:rsidRPr="00A377AA">
        <w:rPr>
          <w:rFonts w:cs="Simplified Arabic"/>
          <w:snapToGrid w:val="0"/>
          <w:kern w:val="22"/>
          <w:sz w:val="22"/>
          <w:rtl/>
        </w:rPr>
        <w:tab/>
        <w:t>استكشاف كيفية استخدام أداة "</w:t>
      </w:r>
      <w:proofErr w:type="spellStart"/>
      <w:r w:rsidRPr="00A377AA">
        <w:rPr>
          <w:rFonts w:cs="Simplified Arabic"/>
          <w:snapToGrid w:val="0"/>
          <w:kern w:val="22"/>
          <w:sz w:val="22"/>
        </w:rPr>
        <w:t>Bioland</w:t>
      </w:r>
      <w:proofErr w:type="spellEnd"/>
      <w:r w:rsidRPr="00A377AA">
        <w:rPr>
          <w:rFonts w:cs="Simplified Arabic"/>
          <w:snapToGrid w:val="0"/>
          <w:kern w:val="22"/>
          <w:sz w:val="22"/>
          <w:rtl/>
        </w:rPr>
        <w:t>" لتيسير الربط بين المواقع الشبكية الوطنية وغرفة تبادل معلومات السلامة الأحيائية، والآليات الأخرى التي تتيح للغرف الوطنية لتبادل المعلومات استرداد المعلومات من غرفة تبادل معلومات السلامة الأحيائية؛</w:t>
      </w:r>
    </w:p>
    <w:p w14:paraId="68EE8652"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hint="cs"/>
          <w:snapToGrid w:val="0"/>
          <w:kern w:val="22"/>
          <w:sz w:val="22"/>
          <w:rtl/>
        </w:rPr>
        <w:t>(ج)</w:t>
      </w:r>
      <w:r w:rsidRPr="00A377AA">
        <w:rPr>
          <w:rFonts w:cs="Simplified Arabic"/>
          <w:snapToGrid w:val="0"/>
          <w:kern w:val="22"/>
          <w:sz w:val="22"/>
          <w:rtl/>
        </w:rPr>
        <w:tab/>
        <w:t>مواصلة ضمان</w:t>
      </w:r>
      <w:r w:rsidRPr="00A377AA">
        <w:rPr>
          <w:rFonts w:cs="Simplified Arabic" w:hint="cs"/>
          <w:snapToGrid w:val="0"/>
          <w:kern w:val="22"/>
          <w:sz w:val="22"/>
          <w:rtl/>
        </w:rPr>
        <w:t xml:space="preserve"> تحديث</w:t>
      </w:r>
      <w:r w:rsidRPr="00A377AA">
        <w:rPr>
          <w:rFonts w:cs="Simplified Arabic"/>
          <w:snapToGrid w:val="0"/>
          <w:kern w:val="22"/>
          <w:sz w:val="22"/>
          <w:rtl/>
        </w:rPr>
        <w:t xml:space="preserve"> المعلومات </w:t>
      </w:r>
      <w:r w:rsidRPr="00A377AA">
        <w:rPr>
          <w:rFonts w:cs="Simplified Arabic" w:hint="cs"/>
          <w:snapToGrid w:val="0"/>
          <w:kern w:val="22"/>
          <w:sz w:val="22"/>
          <w:rtl/>
        </w:rPr>
        <w:t>في</w:t>
      </w:r>
      <w:r w:rsidRPr="00A377AA">
        <w:rPr>
          <w:rFonts w:cs="Simplified Arabic"/>
          <w:snapToGrid w:val="0"/>
          <w:kern w:val="22"/>
          <w:sz w:val="22"/>
          <w:rtl/>
        </w:rPr>
        <w:t xml:space="preserve"> </w:t>
      </w:r>
      <w:r w:rsidRPr="00A377AA">
        <w:rPr>
          <w:rFonts w:cs="Simplified Arabic" w:hint="cs"/>
          <w:snapToGrid w:val="0"/>
          <w:kern w:val="22"/>
          <w:sz w:val="22"/>
          <w:rtl/>
        </w:rPr>
        <w:t>غرفة</w:t>
      </w:r>
      <w:r w:rsidRPr="00A377AA">
        <w:rPr>
          <w:rFonts w:cs="Simplified Arabic"/>
          <w:snapToGrid w:val="0"/>
          <w:kern w:val="22"/>
          <w:sz w:val="22"/>
          <w:rtl/>
        </w:rPr>
        <w:t xml:space="preserve"> تبادل المعلومات.</w:t>
      </w:r>
    </w:p>
    <w:p w14:paraId="68EE8653"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hint="cs"/>
          <w:snapToGrid w:val="0"/>
          <w:kern w:val="22"/>
          <w:sz w:val="22"/>
          <w:rtl/>
        </w:rPr>
        <w:lastRenderedPageBreak/>
        <w:t>8</w:t>
      </w:r>
      <w:r w:rsidRPr="00A377AA">
        <w:rPr>
          <w:rFonts w:cs="Simplified Arabic"/>
          <w:snapToGrid w:val="0"/>
          <w:kern w:val="22"/>
          <w:sz w:val="22"/>
          <w:rtl/>
        </w:rPr>
        <w:t>-</w:t>
      </w:r>
      <w:r w:rsidRPr="00A377AA">
        <w:rPr>
          <w:rFonts w:cs="Simplified Arabic"/>
          <w:snapToGrid w:val="0"/>
          <w:kern w:val="22"/>
          <w:sz w:val="22"/>
          <w:rtl/>
        </w:rPr>
        <w:tab/>
      </w:r>
      <w:r w:rsidRPr="00A377AA">
        <w:rPr>
          <w:rFonts w:cs="Simplified Arabic"/>
          <w:i/>
          <w:iCs/>
          <w:snapToGrid w:val="0"/>
          <w:kern w:val="22"/>
          <w:sz w:val="22"/>
          <w:rtl/>
        </w:rPr>
        <w:t>يطلب أيضا</w:t>
      </w:r>
      <w:r w:rsidRPr="00A377AA">
        <w:rPr>
          <w:rFonts w:cs="Simplified Arabic"/>
          <w:snapToGrid w:val="0"/>
          <w:kern w:val="22"/>
          <w:sz w:val="22"/>
          <w:rtl/>
        </w:rPr>
        <w:t xml:space="preserve"> إلى الأمينة التنفيذية الاضطلاع بما يلي:</w:t>
      </w:r>
    </w:p>
    <w:p w14:paraId="68EE8654"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(أ)</w:t>
      </w:r>
      <w:r w:rsidRPr="00A377AA">
        <w:rPr>
          <w:rFonts w:cs="Simplified Arabic"/>
          <w:snapToGrid w:val="0"/>
          <w:kern w:val="22"/>
          <w:sz w:val="22"/>
          <w:rtl/>
        </w:rPr>
        <w:tab/>
        <w:t>إعداد</w:t>
      </w:r>
      <w:r w:rsidRPr="00A377AA">
        <w:rPr>
          <w:rFonts w:cs="Simplified Arabic" w:hint="cs"/>
          <w:snapToGrid w:val="0"/>
          <w:kern w:val="22"/>
          <w:sz w:val="22"/>
          <w:rtl/>
        </w:rPr>
        <w:t xml:space="preserve"> مواد</w:t>
      </w:r>
      <w:r w:rsidRPr="00A377AA">
        <w:rPr>
          <w:rFonts w:cs="Simplified Arabic"/>
          <w:snapToGrid w:val="0"/>
          <w:kern w:val="22"/>
          <w:sz w:val="22"/>
          <w:rtl/>
        </w:rPr>
        <w:t xml:space="preserve"> بناء القدرات استنادا إلى الأولويات التي حددتها الأطراف </w:t>
      </w:r>
      <w:r w:rsidRPr="00A377AA">
        <w:rPr>
          <w:rFonts w:cs="Simplified Arabic" w:hint="cs"/>
          <w:snapToGrid w:val="0"/>
          <w:kern w:val="22"/>
          <w:sz w:val="22"/>
          <w:rtl/>
        </w:rPr>
        <w:t>وإجراء</w:t>
      </w:r>
      <w:r w:rsidRPr="00A377AA">
        <w:rPr>
          <w:rFonts w:cs="Simplified Arabic"/>
          <w:snapToGrid w:val="0"/>
          <w:kern w:val="22"/>
          <w:sz w:val="22"/>
          <w:rtl/>
        </w:rPr>
        <w:t xml:space="preserve"> تدريبات بشأن الوظائف الجديدة لغرفة تبادل معلومات السلامة الأحيائية، بما في ذلك من أجل المساهمة في الأنشطة الرئيسية التي أبرزتها خطة عمل بناء القدرات</w:t>
      </w:r>
      <w:r w:rsidRPr="00A377AA">
        <w:rPr>
          <w:rFonts w:cs="Simplified Arabic" w:hint="cs"/>
          <w:snapToGrid w:val="0"/>
          <w:kern w:val="22"/>
          <w:sz w:val="22"/>
          <w:rtl/>
        </w:rPr>
        <w:t xml:space="preserve"> لبروتوكول قرطاجنة للسلامة الأحيائية المعتمدة في المقرر </w:t>
      </w:r>
      <w:r w:rsidRPr="00A377AA">
        <w:rPr>
          <w:rFonts w:cs="Simplified Arabic"/>
          <w:snapToGrid w:val="0"/>
          <w:kern w:val="22"/>
          <w:sz w:val="22"/>
        </w:rPr>
        <w:t>CP-10/4</w:t>
      </w:r>
      <w:r w:rsidRPr="00A377AA">
        <w:rPr>
          <w:rFonts w:cs="Simplified Arabic"/>
          <w:snapToGrid w:val="0"/>
          <w:kern w:val="22"/>
          <w:sz w:val="22"/>
          <w:rtl/>
        </w:rPr>
        <w:t>؛</w:t>
      </w:r>
    </w:p>
    <w:p w14:paraId="68EE8655" w14:textId="77777777" w:rsidR="00A377AA" w:rsidRPr="00A377AA" w:rsidRDefault="00A377AA" w:rsidP="00094DB1">
      <w:pPr>
        <w:kinsoku w:val="0"/>
        <w:overflowPunct w:val="0"/>
        <w:autoSpaceDE w:val="0"/>
        <w:autoSpaceDN w:val="0"/>
        <w:bidi/>
        <w:adjustRightInd w:val="0"/>
        <w:snapToGrid w:val="0"/>
        <w:ind w:firstLine="720"/>
        <w:jc w:val="both"/>
        <w:rPr>
          <w:rFonts w:cs="Simplified Arabic"/>
          <w:snapToGrid w:val="0"/>
          <w:kern w:val="22"/>
          <w:sz w:val="22"/>
          <w:rtl/>
        </w:rPr>
      </w:pPr>
      <w:r w:rsidRPr="00A377AA">
        <w:rPr>
          <w:rFonts w:cs="Simplified Arabic"/>
          <w:snapToGrid w:val="0"/>
          <w:kern w:val="22"/>
          <w:sz w:val="22"/>
          <w:rtl/>
        </w:rPr>
        <w:t>(ب)</w:t>
      </w:r>
      <w:r w:rsidRPr="00A377AA">
        <w:rPr>
          <w:rFonts w:cs="Simplified Arabic"/>
          <w:snapToGrid w:val="0"/>
          <w:kern w:val="22"/>
          <w:sz w:val="22"/>
          <w:rtl/>
        </w:rPr>
        <w:tab/>
        <w:t>استكشاف الخيارات المتاحة لاعتماد</w:t>
      </w:r>
      <w:r w:rsidRPr="00A377AA">
        <w:rPr>
          <w:rFonts w:cs="Simplified Arabic" w:hint="cs"/>
          <w:snapToGrid w:val="0"/>
          <w:kern w:val="22"/>
          <w:sz w:val="22"/>
          <w:rtl/>
        </w:rPr>
        <w:t xml:space="preserve"> وتنفيذ</w:t>
      </w:r>
      <w:r w:rsidRPr="00A377AA">
        <w:rPr>
          <w:rFonts w:cs="Simplified Arabic"/>
          <w:snapToGrid w:val="0"/>
          <w:kern w:val="22"/>
          <w:sz w:val="22"/>
          <w:rtl/>
        </w:rPr>
        <w:t xml:space="preserve"> نهج منسق إزاء الهياكل الأساسية الشبكية للمنتديات الإلكترونية في جميع غرف تبادل المعلومات؛</w:t>
      </w:r>
    </w:p>
    <w:p w14:paraId="68EE8656" w14:textId="77777777" w:rsidR="00A377AA" w:rsidRPr="004941BA" w:rsidRDefault="00A377AA" w:rsidP="00094DB1">
      <w:pPr>
        <w:kinsoku w:val="0"/>
        <w:overflowPunct w:val="0"/>
        <w:autoSpaceDE w:val="0"/>
        <w:autoSpaceDN w:val="0"/>
        <w:bidi/>
        <w:adjustRightInd w:val="0"/>
        <w:snapToGrid w:val="0"/>
        <w:ind w:firstLine="720"/>
        <w:jc w:val="both"/>
        <w:rPr>
          <w:rStyle w:val="hps"/>
          <w:snapToGrid w:val="0"/>
          <w:kern w:val="22"/>
          <w:sz w:val="20"/>
          <w:rtl/>
        </w:rPr>
      </w:pPr>
      <w:r w:rsidRPr="00A377AA">
        <w:rPr>
          <w:rFonts w:cs="Simplified Arabic"/>
          <w:snapToGrid w:val="0"/>
          <w:kern w:val="22"/>
          <w:sz w:val="22"/>
          <w:rtl/>
        </w:rPr>
        <w:t>(ج)</w:t>
      </w:r>
      <w:r w:rsidRPr="00A377AA">
        <w:rPr>
          <w:rFonts w:cs="Simplified Arabic"/>
          <w:i/>
          <w:iCs/>
          <w:snapToGrid w:val="0"/>
          <w:kern w:val="22"/>
          <w:sz w:val="22"/>
          <w:rtl/>
        </w:rPr>
        <w:tab/>
      </w:r>
      <w:r w:rsidRPr="00A377AA">
        <w:rPr>
          <w:rFonts w:cs="Simplified Arabic"/>
          <w:snapToGrid w:val="0"/>
          <w:kern w:val="22"/>
          <w:sz w:val="22"/>
          <w:rtl/>
        </w:rPr>
        <w:t xml:space="preserve">مواصلة التعاون مع قواعد البيانات والمنظمات </w:t>
      </w:r>
      <w:r w:rsidRPr="00183E28">
        <w:rPr>
          <w:snapToGrid w:val="0"/>
          <w:kern w:val="22"/>
          <w:sz w:val="20"/>
          <w:rtl/>
        </w:rPr>
        <w:t>الأخرى ذات الصلة بالسلامة الأحيائية</w:t>
      </w:r>
      <w:r w:rsidRPr="00183E28">
        <w:rPr>
          <w:rFonts w:hint="cs"/>
          <w:snapToGrid w:val="0"/>
          <w:kern w:val="22"/>
          <w:sz w:val="20"/>
          <w:rtl/>
        </w:rPr>
        <w:t>.</w:t>
      </w:r>
    </w:p>
    <w:p w14:paraId="68EE8657" w14:textId="77777777" w:rsidR="00F67449" w:rsidRDefault="00F67449" w:rsidP="00094DB1">
      <w:pPr>
        <w:bidi/>
        <w:spacing w:after="120" w:line="216" w:lineRule="auto"/>
        <w:jc w:val="both"/>
        <w:rPr>
          <w:rFonts w:cs="Simplified Arabic"/>
          <w:rtl/>
          <w:lang w:val="en-US" w:bidi="ar-EG"/>
        </w:rPr>
      </w:pPr>
    </w:p>
    <w:p w14:paraId="68EE8658" w14:textId="77777777" w:rsidR="009A18B9" w:rsidRDefault="009A18B9" w:rsidP="009A18B9">
      <w:pPr>
        <w:bidi/>
        <w:spacing w:after="120" w:line="216" w:lineRule="auto"/>
        <w:rPr>
          <w:rFonts w:cs="Simplified Arabic"/>
          <w:lang w:val="en-US" w:bidi="ar-EG"/>
        </w:rPr>
      </w:pPr>
    </w:p>
    <w:p w14:paraId="68EE8659" w14:textId="77777777" w:rsidR="00A377AA" w:rsidRDefault="00A377AA" w:rsidP="00A377AA">
      <w:pPr>
        <w:bidi/>
        <w:spacing w:after="120" w:line="216" w:lineRule="auto"/>
        <w:rPr>
          <w:rFonts w:cs="Simplified Arabic"/>
          <w:lang w:val="en-US" w:bidi="ar-EG"/>
        </w:rPr>
        <w:sectPr w:rsidR="00A377AA" w:rsidSect="009A18B9">
          <w:footnotePr>
            <w:numRestart w:val="eachSect"/>
          </w:footnotePr>
          <w:pgSz w:w="12240" w:h="15840" w:code="1"/>
          <w:pgMar w:top="1152" w:right="1440" w:bottom="1152" w:left="1440" w:header="720" w:footer="720" w:gutter="0"/>
          <w:cols w:space="720"/>
          <w:docGrid w:linePitch="360"/>
        </w:sectPr>
      </w:pPr>
    </w:p>
    <w:p w14:paraId="68EE865A" w14:textId="77777777" w:rsidR="00A377AA" w:rsidRPr="003E4CC0" w:rsidRDefault="00A377AA" w:rsidP="003E4CC0">
      <w:pPr>
        <w:pStyle w:val="Heading2"/>
        <w:spacing w:before="0" w:after="240"/>
        <w:rPr>
          <w:rFonts w:ascii="Times New Roman Bold" w:hAnsi="Times New Roman Bold" w:cs="Simplified Arabic"/>
          <w:rtl/>
          <w:lang w:val="en-US"/>
        </w:rPr>
      </w:pPr>
      <w:bookmarkStart w:id="30" w:name="_Toc152817154"/>
      <w:bookmarkStart w:id="31" w:name="_Toc152818164"/>
      <w:r w:rsidRPr="003E4CC0">
        <w:rPr>
          <w:rFonts w:ascii="Times New Roman Bold" w:hAnsi="Times New Roman Bold" w:cs="Simplified Arabic"/>
          <w:lang w:val="en-US" w:eastAsia="en-GB"/>
        </w:rPr>
        <w:lastRenderedPageBreak/>
        <w:t>CP-10</w:t>
      </w:r>
      <w:r w:rsidRPr="003E4CC0">
        <w:rPr>
          <w:rFonts w:ascii="Times New Roman Bold" w:hAnsi="Times New Roman Bold" w:cs="Simplified Arabic"/>
          <w:lang w:eastAsia="en-GB"/>
        </w:rPr>
        <w:t>/</w:t>
      </w:r>
      <w:r w:rsidRPr="003E4CC0">
        <w:rPr>
          <w:rFonts w:ascii="Times New Roman Bold" w:hAnsi="Times New Roman Bold" w:cs="Simplified Arabic"/>
          <w:lang w:val="en-US" w:eastAsia="en-GB"/>
        </w:rPr>
        <w:t>6</w:t>
      </w:r>
      <w:r w:rsidRPr="003E4CC0">
        <w:rPr>
          <w:rFonts w:ascii="Times New Roman Bold" w:hAnsi="Times New Roman Bold" w:cs="Simplified Arabic"/>
          <w:lang w:eastAsia="en-GB"/>
        </w:rPr>
        <w:tab/>
      </w:r>
      <w:r w:rsidRPr="003E4CC0">
        <w:rPr>
          <w:rFonts w:ascii="Times New Roman Bold" w:hAnsi="Times New Roman Bold" w:cs="Simplified Arabic" w:hint="cs"/>
          <w:rtl/>
        </w:rPr>
        <w:t xml:space="preserve">المسائل المتصلة بالآلية المالية والموارد المالية (المادة </w:t>
      </w:r>
      <w:r w:rsidRPr="003E4CC0">
        <w:rPr>
          <w:rFonts w:ascii="Times New Roman Bold" w:hAnsi="Times New Roman Bold" w:cs="Simplified Arabic"/>
          <w:rtl/>
          <w:lang w:val="en-US"/>
        </w:rPr>
        <w:t>28</w:t>
      </w:r>
      <w:r w:rsidRPr="003E4CC0">
        <w:rPr>
          <w:rFonts w:ascii="Times New Roman Bold" w:hAnsi="Times New Roman Bold" w:cs="Simplified Arabic" w:hint="cs"/>
          <w:rtl/>
          <w:lang w:val="en-US"/>
        </w:rPr>
        <w:t>)</w:t>
      </w:r>
      <w:bookmarkEnd w:id="30"/>
      <w:bookmarkEnd w:id="31"/>
    </w:p>
    <w:p w14:paraId="68EE865B" w14:textId="77777777" w:rsidR="00A377AA" w:rsidRPr="00A377AA" w:rsidRDefault="00A377AA" w:rsidP="00DB017C">
      <w:pPr>
        <w:shd w:val="clear" w:color="auto" w:fill="FFFFFF" w:themeFill="background1"/>
        <w:bidi/>
        <w:spacing w:after="120" w:line="216" w:lineRule="auto"/>
        <w:ind w:firstLine="720"/>
        <w:jc w:val="both"/>
        <w:rPr>
          <w:rFonts w:cs="Simplified Arabic"/>
          <w:i/>
          <w:iCs/>
          <w:sz w:val="22"/>
          <w:rtl/>
          <w:lang w:val="en-US"/>
        </w:rPr>
      </w:pPr>
      <w:r w:rsidRPr="00A377AA">
        <w:rPr>
          <w:rFonts w:cs="Simplified Arabic" w:hint="cs"/>
          <w:i/>
          <w:iCs/>
          <w:sz w:val="22"/>
          <w:rtl/>
        </w:rPr>
        <w:t xml:space="preserve">إنّ </w:t>
      </w:r>
      <w:r w:rsidRPr="00A377AA">
        <w:rPr>
          <w:rFonts w:cs="Simplified Arabic"/>
          <w:i/>
          <w:iCs/>
          <w:sz w:val="22"/>
          <w:rtl/>
        </w:rPr>
        <w:t>مؤتمر الأطراف العامل كاجتماع للأطراف في بروتوكول قرطاجنة للسلامة الأحيائية</w:t>
      </w:r>
      <w:r w:rsidRPr="00A377AA">
        <w:rPr>
          <w:rFonts w:cs="Simplified Arabic" w:hint="cs"/>
          <w:i/>
          <w:iCs/>
          <w:sz w:val="22"/>
          <w:rtl/>
        </w:rPr>
        <w:t>،</w:t>
      </w:r>
    </w:p>
    <w:p w14:paraId="68EE865C" w14:textId="77777777" w:rsidR="00A377AA" w:rsidRPr="00A377AA" w:rsidRDefault="00A377AA" w:rsidP="00DB017C">
      <w:pPr>
        <w:pStyle w:val="ListParagraph"/>
        <w:bidi/>
        <w:spacing w:after="120" w:line="216" w:lineRule="auto"/>
        <w:ind w:left="0" w:firstLine="720"/>
        <w:contextualSpacing w:val="0"/>
        <w:jc w:val="both"/>
        <w:rPr>
          <w:rFonts w:cs="Simplified Arabic"/>
          <w:sz w:val="22"/>
          <w:rtl/>
          <w:lang w:val="en-US"/>
        </w:rPr>
      </w:pPr>
      <w:r w:rsidRPr="00A377AA">
        <w:rPr>
          <w:rFonts w:cs="Simplified Arabic"/>
          <w:sz w:val="22"/>
          <w:rtl/>
          <w:lang w:val="en-US"/>
        </w:rPr>
        <w:t>1-</w:t>
      </w:r>
      <w:r w:rsidRPr="00A377AA">
        <w:rPr>
          <w:rFonts w:cs="Simplified Arabic" w:hint="cs"/>
          <w:sz w:val="22"/>
          <w:rtl/>
          <w:lang w:val="en-US"/>
        </w:rPr>
        <w:tab/>
      </w:r>
      <w:r w:rsidRPr="00A377AA">
        <w:rPr>
          <w:rFonts w:cs="Simplified Arabic"/>
          <w:i/>
          <w:iCs/>
          <w:sz w:val="22"/>
          <w:rtl/>
          <w:lang w:val="en-US"/>
        </w:rPr>
        <w:t>يرحب</w:t>
      </w:r>
      <w:r w:rsidRPr="00A377AA">
        <w:rPr>
          <w:rFonts w:cs="Simplified Arabic"/>
          <w:sz w:val="22"/>
          <w:rtl/>
          <w:lang w:val="en-US"/>
        </w:rPr>
        <w:t xml:space="preserve"> بالتجديد الثامن لموارد الصندوق </w:t>
      </w:r>
      <w:proofErr w:type="spellStart"/>
      <w:r w:rsidRPr="00A377AA">
        <w:rPr>
          <w:rFonts w:cs="Simplified Arabic"/>
          <w:sz w:val="22"/>
          <w:rtl/>
          <w:lang w:val="en-US"/>
        </w:rPr>
        <w:t>الاستئماني</w:t>
      </w:r>
      <w:proofErr w:type="spellEnd"/>
      <w:r w:rsidRPr="00A377AA">
        <w:rPr>
          <w:rFonts w:cs="Simplified Arabic"/>
          <w:sz w:val="22"/>
          <w:rtl/>
          <w:lang w:val="en-US"/>
        </w:rPr>
        <w:t xml:space="preserve"> لمرفق البيئة العالمية وتوجيهاته المتعلقة بالبرمجة والدعم الذي يوفره </w:t>
      </w:r>
      <w:r w:rsidRPr="00A377AA">
        <w:rPr>
          <w:rFonts w:cs="Simplified Arabic" w:hint="cs"/>
          <w:sz w:val="22"/>
          <w:rtl/>
          <w:lang w:val="en-US"/>
        </w:rPr>
        <w:t xml:space="preserve">ذلك </w:t>
      </w:r>
      <w:r w:rsidRPr="00A377AA">
        <w:rPr>
          <w:rFonts w:cs="Simplified Arabic"/>
          <w:sz w:val="22"/>
          <w:rtl/>
          <w:lang w:val="en-US"/>
        </w:rPr>
        <w:t>للأطراف من أجل تنفيذ بروتوكول قرطاجنة</w:t>
      </w:r>
      <w:r w:rsidRPr="00A377AA">
        <w:rPr>
          <w:rFonts w:cs="Simplified Arabic" w:hint="cs"/>
          <w:sz w:val="22"/>
          <w:rtl/>
          <w:lang w:val="en-US"/>
        </w:rPr>
        <w:t xml:space="preserve"> للسلامة الأحيائية</w:t>
      </w:r>
      <w:r w:rsidRPr="00A377AA">
        <w:rPr>
          <w:rFonts w:cs="Simplified Arabic"/>
          <w:sz w:val="22"/>
          <w:rtl/>
          <w:lang w:val="en-US"/>
        </w:rPr>
        <w:t>؛</w:t>
      </w:r>
    </w:p>
    <w:p w14:paraId="68EE865D" w14:textId="77777777" w:rsidR="00A377AA" w:rsidRPr="00A377AA" w:rsidRDefault="00A377AA" w:rsidP="00DB017C">
      <w:pPr>
        <w:pStyle w:val="ListParagraph"/>
        <w:bidi/>
        <w:spacing w:after="120" w:line="216" w:lineRule="auto"/>
        <w:ind w:left="0" w:firstLine="720"/>
        <w:contextualSpacing w:val="0"/>
        <w:jc w:val="both"/>
        <w:rPr>
          <w:rFonts w:cs="Simplified Arabic"/>
          <w:sz w:val="22"/>
          <w:rtl/>
          <w:lang w:val="en-US"/>
        </w:rPr>
      </w:pPr>
      <w:r w:rsidRPr="00A377AA">
        <w:rPr>
          <w:rFonts w:cs="Simplified Arabic"/>
          <w:sz w:val="22"/>
          <w:rtl/>
          <w:lang w:val="en-US"/>
        </w:rPr>
        <w:t>2-</w:t>
      </w:r>
      <w:r w:rsidRPr="00A377AA">
        <w:rPr>
          <w:rFonts w:cs="Simplified Arabic" w:hint="cs"/>
          <w:sz w:val="22"/>
          <w:rtl/>
          <w:lang w:val="en-US"/>
        </w:rPr>
        <w:tab/>
      </w:r>
      <w:r w:rsidRPr="00A377AA">
        <w:rPr>
          <w:rFonts w:cs="Simplified Arabic"/>
          <w:i/>
          <w:iCs/>
          <w:sz w:val="22"/>
          <w:rtl/>
          <w:lang w:val="en-US"/>
        </w:rPr>
        <w:t>يلاحظ بقلق</w:t>
      </w:r>
      <w:r w:rsidRPr="00A377AA">
        <w:rPr>
          <w:rFonts w:cs="Simplified Arabic"/>
          <w:sz w:val="22"/>
          <w:rtl/>
          <w:lang w:val="en-US"/>
        </w:rPr>
        <w:t xml:space="preserve"> أنه </w:t>
      </w:r>
      <w:r w:rsidRPr="00A377AA">
        <w:rPr>
          <w:rFonts w:cs="Simplified Arabic" w:hint="cs"/>
          <w:sz w:val="22"/>
          <w:rtl/>
          <w:lang w:val="en-US"/>
        </w:rPr>
        <w:t>ل</w:t>
      </w:r>
      <w:r w:rsidRPr="00A377AA">
        <w:rPr>
          <w:rFonts w:cs="Simplified Arabic"/>
          <w:sz w:val="22"/>
          <w:rtl/>
          <w:lang w:val="en-US"/>
        </w:rPr>
        <w:t xml:space="preserve">م </w:t>
      </w:r>
      <w:r w:rsidRPr="00A377AA">
        <w:rPr>
          <w:rFonts w:cs="Simplified Arabic" w:hint="cs"/>
          <w:sz w:val="22"/>
          <w:rtl/>
          <w:lang w:val="en-US"/>
        </w:rPr>
        <w:t>يُ</w:t>
      </w:r>
      <w:r w:rsidRPr="00A377AA">
        <w:rPr>
          <w:rFonts w:cs="Simplified Arabic"/>
          <w:sz w:val="22"/>
          <w:rtl/>
          <w:lang w:val="en-US"/>
        </w:rPr>
        <w:t>قد</w:t>
      </w:r>
      <w:r w:rsidRPr="00A377AA">
        <w:rPr>
          <w:rFonts w:cs="Simplified Arabic" w:hint="cs"/>
          <w:sz w:val="22"/>
          <w:rtl/>
          <w:lang w:val="en-US"/>
        </w:rPr>
        <w:t>َّ</w:t>
      </w:r>
      <w:r w:rsidRPr="00A377AA">
        <w:rPr>
          <w:rFonts w:cs="Simplified Arabic"/>
          <w:sz w:val="22"/>
          <w:rtl/>
          <w:lang w:val="en-US"/>
        </w:rPr>
        <w:t xml:space="preserve">م </w:t>
      </w:r>
      <w:r w:rsidRPr="00A377AA">
        <w:rPr>
          <w:rFonts w:cs="Simplified Arabic" w:hint="cs"/>
          <w:sz w:val="22"/>
          <w:rtl/>
          <w:lang w:val="en-US"/>
        </w:rPr>
        <w:t xml:space="preserve">سوى </w:t>
      </w:r>
      <w:r w:rsidRPr="00A377AA">
        <w:rPr>
          <w:rFonts w:cs="Simplified Arabic"/>
          <w:sz w:val="22"/>
          <w:rtl/>
          <w:lang w:val="en-US"/>
        </w:rPr>
        <w:t xml:space="preserve">عدد قليل جدا من المشاريع لدعم تنفيذ بروتوكول قرطاجنة خلال فترة التجديد السابع لموارد الصندوق </w:t>
      </w:r>
      <w:proofErr w:type="spellStart"/>
      <w:r w:rsidRPr="00A377AA">
        <w:rPr>
          <w:rFonts w:cs="Simplified Arabic"/>
          <w:sz w:val="22"/>
          <w:rtl/>
          <w:lang w:val="en-US"/>
        </w:rPr>
        <w:t>الاستئماني</w:t>
      </w:r>
      <w:proofErr w:type="spellEnd"/>
      <w:r w:rsidRPr="00A377AA">
        <w:rPr>
          <w:rFonts w:cs="Simplified Arabic"/>
          <w:sz w:val="22"/>
          <w:rtl/>
          <w:lang w:val="en-US"/>
        </w:rPr>
        <w:t xml:space="preserve"> لمرفق البيئة العالمية؛</w:t>
      </w:r>
    </w:p>
    <w:p w14:paraId="68EE865E" w14:textId="77777777" w:rsidR="00A377AA" w:rsidRPr="00A377AA" w:rsidRDefault="00A377AA" w:rsidP="00DB017C">
      <w:pPr>
        <w:pStyle w:val="ListParagraph"/>
        <w:bidi/>
        <w:spacing w:after="120" w:line="216" w:lineRule="auto"/>
        <w:ind w:left="0" w:firstLine="720"/>
        <w:contextualSpacing w:val="0"/>
        <w:jc w:val="both"/>
        <w:rPr>
          <w:rFonts w:cs="Simplified Arabic"/>
          <w:sz w:val="22"/>
          <w:rtl/>
          <w:lang w:val="en-US" w:bidi="ar-EG"/>
        </w:rPr>
      </w:pPr>
      <w:r w:rsidRPr="00A377AA">
        <w:rPr>
          <w:rFonts w:cs="Simplified Arabic"/>
          <w:sz w:val="22"/>
          <w:rtl/>
          <w:lang w:val="en-US" w:bidi="ar-EG"/>
        </w:rPr>
        <w:t>3-</w:t>
      </w:r>
      <w:r w:rsidRPr="00A377AA">
        <w:rPr>
          <w:rFonts w:cs="Simplified Arabic" w:hint="cs"/>
          <w:sz w:val="22"/>
          <w:rtl/>
          <w:lang w:val="en-US" w:bidi="ar-EG"/>
        </w:rPr>
        <w:tab/>
      </w:r>
      <w:r w:rsidRPr="00A377AA">
        <w:rPr>
          <w:rFonts w:cs="Simplified Arabic"/>
          <w:i/>
          <w:iCs/>
          <w:sz w:val="22"/>
          <w:rtl/>
          <w:lang w:val="en-US" w:bidi="ar-EG"/>
        </w:rPr>
        <w:t>يوصي</w:t>
      </w:r>
      <w:r w:rsidRPr="00A377AA">
        <w:rPr>
          <w:rFonts w:cs="Simplified Arabic"/>
          <w:sz w:val="22"/>
          <w:rtl/>
          <w:lang w:val="en-US" w:bidi="ar-EG"/>
        </w:rPr>
        <w:t xml:space="preserve"> </w:t>
      </w:r>
      <w:r w:rsidRPr="00A377AA">
        <w:rPr>
          <w:rFonts w:cs="Simplified Arabic" w:hint="cs"/>
          <w:sz w:val="22"/>
          <w:rtl/>
          <w:lang w:val="en-US" w:bidi="ar-EG"/>
        </w:rPr>
        <w:t xml:space="preserve">بأن يقوم </w:t>
      </w:r>
      <w:r w:rsidRPr="00A377AA">
        <w:rPr>
          <w:rFonts w:cs="Simplified Arabic"/>
          <w:sz w:val="22"/>
          <w:rtl/>
          <w:lang w:val="en-US" w:bidi="ar-EG"/>
        </w:rPr>
        <w:t xml:space="preserve">مؤتمر الأطراف، </w:t>
      </w:r>
      <w:r w:rsidRPr="00A377AA">
        <w:rPr>
          <w:rFonts w:cs="Simplified Arabic" w:hint="cs"/>
          <w:sz w:val="22"/>
          <w:rtl/>
          <w:lang w:val="en-US" w:bidi="ar-EG"/>
        </w:rPr>
        <w:t>عند</w:t>
      </w:r>
      <w:r w:rsidRPr="00A377AA">
        <w:rPr>
          <w:rFonts w:cs="Simplified Arabic"/>
          <w:sz w:val="22"/>
          <w:rtl/>
          <w:lang w:val="en-US" w:bidi="ar-EG"/>
        </w:rPr>
        <w:t xml:space="preserve"> اعتماد إرشاداته </w:t>
      </w:r>
      <w:r w:rsidRPr="00A377AA">
        <w:rPr>
          <w:rFonts w:cs="Simplified Arabic" w:hint="cs"/>
          <w:sz w:val="22"/>
          <w:rtl/>
          <w:lang w:val="en-US" w:bidi="ar-EG"/>
        </w:rPr>
        <w:t xml:space="preserve">الموجهة </w:t>
      </w:r>
      <w:r w:rsidRPr="00A377AA">
        <w:rPr>
          <w:rFonts w:cs="Simplified Arabic"/>
          <w:sz w:val="22"/>
          <w:rtl/>
          <w:lang w:val="en-US" w:bidi="ar-EG"/>
        </w:rPr>
        <w:t>إلى مرفق البيئة العالمية فيما يتعلق بدعم تنفيذ بروتوكول قرطاجنة، بدعو</w:t>
      </w:r>
      <w:r w:rsidRPr="00A377AA">
        <w:rPr>
          <w:rFonts w:cs="Simplified Arabic" w:hint="cs"/>
          <w:sz w:val="22"/>
          <w:rtl/>
          <w:lang w:val="en-US" w:bidi="ar-EG"/>
        </w:rPr>
        <w:t>ة</w:t>
      </w:r>
      <w:r w:rsidRPr="00A377AA">
        <w:rPr>
          <w:rFonts w:cs="Simplified Arabic"/>
          <w:sz w:val="22"/>
          <w:rtl/>
          <w:lang w:val="en-US" w:bidi="ar-EG"/>
        </w:rPr>
        <w:t xml:space="preserve"> مرفق البيئة العالمية إلى:</w:t>
      </w:r>
    </w:p>
    <w:p w14:paraId="68EE865F" w14:textId="77777777" w:rsidR="00A377AA" w:rsidRPr="00A377AA" w:rsidRDefault="00A377AA" w:rsidP="00F0609E">
      <w:pPr>
        <w:pStyle w:val="ListParagraph"/>
        <w:numPr>
          <w:ilvl w:val="0"/>
          <w:numId w:val="20"/>
        </w:numPr>
        <w:shd w:val="clear" w:color="auto" w:fill="FFFFFF" w:themeFill="background1"/>
        <w:bidi/>
        <w:spacing w:after="120" w:line="216" w:lineRule="auto"/>
        <w:ind w:left="0" w:firstLine="720"/>
        <w:contextualSpacing w:val="0"/>
        <w:jc w:val="both"/>
        <w:rPr>
          <w:rFonts w:cs="Simplified Arabic"/>
          <w:b/>
          <w:snapToGrid w:val="0"/>
          <w:kern w:val="22"/>
          <w:sz w:val="22"/>
          <w:rtl/>
          <w:lang w:val="en-US" w:bidi="ar-EG"/>
        </w:rPr>
      </w:pPr>
      <w:r w:rsidRPr="00A377AA">
        <w:rPr>
          <w:rFonts w:cs="Simplified Arabic"/>
          <w:b/>
          <w:snapToGrid w:val="0"/>
          <w:kern w:val="22"/>
          <w:sz w:val="22"/>
          <w:rtl/>
          <w:lang w:val="en-US" w:bidi="ar-EG"/>
        </w:rPr>
        <w:t>تعزيز برنامج</w:t>
      </w:r>
      <w:r w:rsidRPr="00A377AA">
        <w:rPr>
          <w:rFonts w:cs="Simplified Arabic" w:hint="cs"/>
          <w:b/>
          <w:snapToGrid w:val="0"/>
          <w:kern w:val="22"/>
          <w:sz w:val="22"/>
          <w:rtl/>
          <w:lang w:val="en-US"/>
        </w:rPr>
        <w:t>ه</w:t>
      </w:r>
      <w:r w:rsidRPr="00A377AA">
        <w:rPr>
          <w:rFonts w:cs="Simplified Arabic"/>
          <w:b/>
          <w:snapToGrid w:val="0"/>
          <w:kern w:val="22"/>
          <w:sz w:val="22"/>
          <w:rtl/>
          <w:lang w:val="en-US" w:bidi="ar-EG"/>
        </w:rPr>
        <w:t xml:space="preserve"> التمويل</w:t>
      </w:r>
      <w:r w:rsidRPr="00A377AA">
        <w:rPr>
          <w:rFonts w:cs="Simplified Arabic" w:hint="cs"/>
          <w:b/>
          <w:snapToGrid w:val="0"/>
          <w:kern w:val="22"/>
          <w:sz w:val="22"/>
          <w:rtl/>
          <w:lang w:val="en-US" w:bidi="ar-EG"/>
        </w:rPr>
        <w:t>ي</w:t>
      </w:r>
      <w:r w:rsidRPr="00A377AA">
        <w:rPr>
          <w:rFonts w:cs="Simplified Arabic"/>
          <w:b/>
          <w:snapToGrid w:val="0"/>
          <w:kern w:val="22"/>
          <w:sz w:val="22"/>
          <w:rtl/>
          <w:lang w:val="en-US" w:bidi="ar-EG"/>
        </w:rPr>
        <w:t xml:space="preserve"> المخصص لبروتوكول قرطاجنة للسلامة الأحيائية </w:t>
      </w:r>
      <w:r w:rsidRPr="00A377AA">
        <w:rPr>
          <w:rFonts w:cs="Simplified Arabic" w:hint="cs"/>
          <w:b/>
          <w:snapToGrid w:val="0"/>
          <w:kern w:val="22"/>
          <w:sz w:val="22"/>
          <w:rtl/>
          <w:lang w:val="en-US" w:bidi="ar-EG"/>
        </w:rPr>
        <w:t xml:space="preserve">من أجل </w:t>
      </w:r>
      <w:r w:rsidRPr="00A377AA">
        <w:rPr>
          <w:rFonts w:cs="Simplified Arabic"/>
          <w:b/>
          <w:snapToGrid w:val="0"/>
          <w:kern w:val="22"/>
          <w:sz w:val="22"/>
          <w:rtl/>
          <w:lang w:val="en-US" w:bidi="ar-EG"/>
        </w:rPr>
        <w:t>دعم الأطراف المؤهلة في تنفيذ البروتوكول</w:t>
      </w:r>
      <w:r w:rsidRPr="00A377AA">
        <w:rPr>
          <w:rFonts w:cs="Simplified Arabic" w:hint="cs"/>
          <w:b/>
          <w:snapToGrid w:val="0"/>
          <w:kern w:val="22"/>
          <w:sz w:val="22"/>
          <w:rtl/>
          <w:lang w:val="en-US" w:bidi="ar-EG"/>
        </w:rPr>
        <w:t>، وخطة تنفيذ بروتوكول قرطاجنة للسلامة الأحيائية،</w:t>
      </w:r>
      <w:r w:rsidRPr="00A377AA">
        <w:rPr>
          <w:rStyle w:val="FootnoteReference"/>
          <w:rFonts w:cs="Simplified Arabic"/>
          <w:b/>
          <w:snapToGrid w:val="0"/>
          <w:kern w:val="22"/>
          <w:sz w:val="22"/>
          <w:rtl/>
          <w:lang w:val="en-US" w:bidi="ar-EG"/>
        </w:rPr>
        <w:footnoteReference w:id="15"/>
      </w:r>
      <w:r w:rsidRPr="00A377AA">
        <w:rPr>
          <w:rFonts w:cs="Simplified Arabic" w:hint="cs"/>
          <w:b/>
          <w:snapToGrid w:val="0"/>
          <w:kern w:val="22"/>
          <w:sz w:val="22"/>
          <w:rtl/>
          <w:lang w:val="en-US" w:bidi="ar-EG"/>
        </w:rPr>
        <w:t xml:space="preserve"> </w:t>
      </w:r>
      <w:r w:rsidRPr="00A377AA">
        <w:rPr>
          <w:rFonts w:cs="Simplified Arabic"/>
          <w:b/>
          <w:snapToGrid w:val="0"/>
          <w:kern w:val="22"/>
          <w:sz w:val="22"/>
          <w:rtl/>
          <w:lang w:val="en-US" w:bidi="ar-EG"/>
        </w:rPr>
        <w:t xml:space="preserve">وخطة عمل بناء القدرات </w:t>
      </w:r>
      <w:r w:rsidRPr="00A377AA">
        <w:rPr>
          <w:rFonts w:cs="Simplified Arabic" w:hint="cs"/>
          <w:b/>
          <w:snapToGrid w:val="0"/>
          <w:kern w:val="22"/>
          <w:sz w:val="22"/>
          <w:rtl/>
          <w:lang w:val="en-US" w:bidi="ar-EG"/>
        </w:rPr>
        <w:t>لبروتوكول قرطاجنة للسلامة الأحيائية</w:t>
      </w:r>
      <w:r w:rsidRPr="00A377AA">
        <w:rPr>
          <w:rFonts w:cs="Simplified Arabic"/>
          <w:b/>
          <w:snapToGrid w:val="0"/>
          <w:kern w:val="22"/>
          <w:sz w:val="22"/>
          <w:rtl/>
          <w:lang w:val="en-US" w:bidi="ar-EG"/>
        </w:rPr>
        <w:t>؛</w:t>
      </w:r>
      <w:r w:rsidRPr="00A377AA">
        <w:rPr>
          <w:rStyle w:val="FootnoteReference"/>
          <w:rFonts w:cs="Simplified Arabic"/>
          <w:b/>
          <w:snapToGrid w:val="0"/>
          <w:kern w:val="22"/>
          <w:sz w:val="22"/>
          <w:rtl/>
          <w:lang w:val="en-US" w:bidi="ar-EG"/>
        </w:rPr>
        <w:footnoteReference w:id="16"/>
      </w:r>
    </w:p>
    <w:p w14:paraId="68EE8660" w14:textId="77777777" w:rsidR="00A377AA" w:rsidRPr="00A377AA" w:rsidRDefault="00A377AA" w:rsidP="00F0609E">
      <w:pPr>
        <w:pStyle w:val="ListParagraph"/>
        <w:numPr>
          <w:ilvl w:val="0"/>
          <w:numId w:val="20"/>
        </w:numPr>
        <w:shd w:val="clear" w:color="auto" w:fill="FFFFFF" w:themeFill="background1"/>
        <w:bidi/>
        <w:spacing w:after="120" w:line="216" w:lineRule="auto"/>
        <w:ind w:left="0" w:firstLine="720"/>
        <w:contextualSpacing w:val="0"/>
        <w:jc w:val="both"/>
        <w:rPr>
          <w:rFonts w:cs="Simplified Arabic"/>
          <w:b/>
          <w:snapToGrid w:val="0"/>
          <w:kern w:val="22"/>
          <w:sz w:val="22"/>
          <w:rtl/>
          <w:lang w:val="en-US" w:bidi="ar-EG"/>
        </w:rPr>
      </w:pPr>
      <w:r w:rsidRPr="00A377AA">
        <w:rPr>
          <w:rFonts w:cs="Simplified Arabic"/>
          <w:b/>
          <w:snapToGrid w:val="0"/>
          <w:kern w:val="22"/>
          <w:sz w:val="22"/>
          <w:rtl/>
          <w:lang w:val="en-US" w:bidi="ar-EG"/>
        </w:rPr>
        <w:t>تحسين وتبسيط الطرائق للحصول على تمويلها لبروتوكول قرطاجنة للسلامة الأحيائية، لدعم الأطراف المؤهلة في تنفيذ البروتوكول وخطة تنفيذه وخطة عمل بناء القدرات؛</w:t>
      </w:r>
    </w:p>
    <w:p w14:paraId="68EE8661" w14:textId="77777777" w:rsidR="00A377AA" w:rsidRPr="00A377AA" w:rsidRDefault="00A377AA" w:rsidP="00F0609E">
      <w:pPr>
        <w:pStyle w:val="ListParagraph"/>
        <w:numPr>
          <w:ilvl w:val="0"/>
          <w:numId w:val="20"/>
        </w:numPr>
        <w:shd w:val="clear" w:color="auto" w:fill="FFFFFF" w:themeFill="background1"/>
        <w:bidi/>
        <w:spacing w:after="120" w:line="216" w:lineRule="auto"/>
        <w:ind w:left="0" w:firstLine="720"/>
        <w:contextualSpacing w:val="0"/>
        <w:jc w:val="both"/>
        <w:rPr>
          <w:rFonts w:cs="Simplified Arabic"/>
          <w:b/>
          <w:snapToGrid w:val="0"/>
          <w:kern w:val="22"/>
          <w:sz w:val="22"/>
          <w:rtl/>
          <w:lang w:val="en-US" w:bidi="ar-EG"/>
        </w:rPr>
      </w:pPr>
      <w:r w:rsidRPr="00A377AA">
        <w:rPr>
          <w:rFonts w:cs="Simplified Arabic" w:hint="cs"/>
          <w:b/>
          <w:snapToGrid w:val="0"/>
          <w:kern w:val="22"/>
          <w:sz w:val="22"/>
          <w:rtl/>
          <w:lang w:val="en-US" w:bidi="ar-EG"/>
        </w:rPr>
        <w:t xml:space="preserve">مواصلة </w:t>
      </w:r>
      <w:r w:rsidRPr="00A377AA">
        <w:rPr>
          <w:rFonts w:cs="Simplified Arabic"/>
          <w:b/>
          <w:snapToGrid w:val="0"/>
          <w:kern w:val="22"/>
          <w:sz w:val="22"/>
          <w:rtl/>
          <w:lang w:val="en-US" w:bidi="ar-EG"/>
        </w:rPr>
        <w:t>إتاحة الأموال في الوقت المناسب لدعم الأطراف المؤهلة في إعداد وتقديم تقاريرها الوطنية الخامسة</w:t>
      </w:r>
      <w:r w:rsidRPr="00A377AA">
        <w:rPr>
          <w:rFonts w:cs="Simplified Arabic" w:hint="cs"/>
          <w:b/>
          <w:snapToGrid w:val="0"/>
          <w:kern w:val="22"/>
          <w:sz w:val="22"/>
          <w:rtl/>
          <w:lang w:val="en-US" w:bidi="ar-EG"/>
        </w:rPr>
        <w:t xml:space="preserve"> بموجب بروتوكول قرطاجنة</w:t>
      </w:r>
      <w:r w:rsidRPr="00A377AA">
        <w:rPr>
          <w:rFonts w:cs="Simplified Arabic"/>
          <w:b/>
          <w:snapToGrid w:val="0"/>
          <w:kern w:val="22"/>
          <w:sz w:val="22"/>
          <w:rtl/>
          <w:lang w:val="en-US" w:bidi="ar-EG"/>
        </w:rPr>
        <w:t>؛</w:t>
      </w:r>
    </w:p>
    <w:p w14:paraId="68EE8662" w14:textId="77777777" w:rsidR="00A377AA" w:rsidRPr="00A377AA" w:rsidRDefault="00A377AA" w:rsidP="00F0609E">
      <w:pPr>
        <w:pStyle w:val="ListParagraph"/>
        <w:numPr>
          <w:ilvl w:val="0"/>
          <w:numId w:val="20"/>
        </w:numPr>
        <w:shd w:val="clear" w:color="auto" w:fill="FFFFFF" w:themeFill="background1"/>
        <w:bidi/>
        <w:spacing w:after="120" w:line="216" w:lineRule="auto"/>
        <w:ind w:left="0" w:firstLine="720"/>
        <w:contextualSpacing w:val="0"/>
        <w:jc w:val="both"/>
        <w:rPr>
          <w:rFonts w:cs="Simplified Arabic"/>
          <w:b/>
          <w:snapToGrid w:val="0"/>
          <w:kern w:val="22"/>
          <w:sz w:val="22"/>
          <w:rtl/>
          <w:lang w:val="en-US" w:bidi="ar-EG"/>
        </w:rPr>
      </w:pPr>
      <w:r w:rsidRPr="00A377AA">
        <w:rPr>
          <w:rFonts w:cs="Simplified Arabic" w:hint="cs"/>
          <w:b/>
          <w:snapToGrid w:val="0"/>
          <w:kern w:val="22"/>
          <w:sz w:val="22"/>
          <w:rtl/>
          <w:lang w:val="en-US" w:bidi="ar-EG"/>
        </w:rPr>
        <w:t>مواصلة مساعدة الأطراف المؤهلة في الاضطلاع بأنشطة في المجالات التالية: وضع</w:t>
      </w:r>
      <w:r w:rsidRPr="00A377AA">
        <w:rPr>
          <w:rFonts w:cs="Simplified Arabic"/>
          <w:b/>
          <w:snapToGrid w:val="0"/>
          <w:kern w:val="22"/>
          <w:sz w:val="22"/>
          <w:rtl/>
          <w:lang w:val="en-US" w:bidi="ar-EG"/>
        </w:rPr>
        <w:t xml:space="preserve"> وتنفيذ تدابير قانونية وإدارية وتدابير</w:t>
      </w:r>
      <w:r w:rsidRPr="00A377AA">
        <w:rPr>
          <w:rFonts w:cs="Simplified Arabic" w:hint="cs"/>
          <w:b/>
          <w:snapToGrid w:val="0"/>
          <w:kern w:val="22"/>
          <w:sz w:val="22"/>
          <w:rtl/>
          <w:lang w:val="en-US" w:bidi="ar-EG"/>
        </w:rPr>
        <w:t xml:space="preserve"> أخرى</w:t>
      </w:r>
      <w:r w:rsidRPr="00A377AA">
        <w:rPr>
          <w:rFonts w:cs="Simplified Arabic"/>
          <w:b/>
          <w:snapToGrid w:val="0"/>
          <w:kern w:val="22"/>
          <w:sz w:val="22"/>
          <w:rtl/>
          <w:lang w:val="en-US" w:bidi="ar-EG"/>
        </w:rPr>
        <w:t xml:space="preserve"> لتنفيذ البروتوكول</w:t>
      </w:r>
      <w:r w:rsidRPr="00A377AA">
        <w:rPr>
          <w:rFonts w:cs="Simplified Arabic" w:hint="cs"/>
          <w:b/>
          <w:snapToGrid w:val="0"/>
          <w:kern w:val="22"/>
          <w:sz w:val="22"/>
          <w:rtl/>
          <w:lang w:val="en-US" w:bidi="ar-EG"/>
        </w:rPr>
        <w:t>؛</w:t>
      </w:r>
      <w:r w:rsidRPr="00A377AA">
        <w:rPr>
          <w:rFonts w:cs="Simplified Arabic"/>
          <w:b/>
          <w:snapToGrid w:val="0"/>
          <w:kern w:val="22"/>
          <w:sz w:val="22"/>
          <w:rtl/>
          <w:lang w:val="en-US" w:bidi="ar-EG"/>
        </w:rPr>
        <w:t xml:space="preserve"> </w:t>
      </w:r>
      <w:r w:rsidRPr="00A377AA">
        <w:rPr>
          <w:rFonts w:cs="Simplified Arabic" w:hint="cs"/>
          <w:b/>
          <w:snapToGrid w:val="0"/>
          <w:kern w:val="22"/>
          <w:sz w:val="22"/>
          <w:rtl/>
          <w:lang w:val="en-US" w:bidi="ar-EG"/>
        </w:rPr>
        <w:t>و</w:t>
      </w:r>
      <w:r w:rsidRPr="00A377AA">
        <w:rPr>
          <w:rFonts w:cs="Simplified Arabic"/>
          <w:b/>
          <w:snapToGrid w:val="0"/>
          <w:kern w:val="22"/>
          <w:sz w:val="22"/>
          <w:rtl/>
          <w:lang w:val="en-US" w:bidi="ar-EG"/>
        </w:rPr>
        <w:t xml:space="preserve">تقييم المخاطر وإدارة المخاطر؛ </w:t>
      </w:r>
      <w:r w:rsidRPr="00A377AA">
        <w:rPr>
          <w:rFonts w:cs="Simplified Arabic" w:hint="cs"/>
          <w:b/>
          <w:snapToGrid w:val="0"/>
          <w:kern w:val="22"/>
          <w:sz w:val="22"/>
          <w:rtl/>
          <w:lang w:val="en-US" w:bidi="ar-EG"/>
        </w:rPr>
        <w:t>و</w:t>
      </w:r>
      <w:r w:rsidRPr="00A377AA">
        <w:rPr>
          <w:rFonts w:cs="Simplified Arabic"/>
          <w:b/>
          <w:snapToGrid w:val="0"/>
          <w:kern w:val="22"/>
          <w:sz w:val="22"/>
          <w:rtl/>
          <w:lang w:val="en-US" w:bidi="ar-EG"/>
        </w:rPr>
        <w:t>كشف</w:t>
      </w:r>
      <w:r w:rsidRPr="00A377AA">
        <w:rPr>
          <w:rFonts w:cs="Simplified Arabic" w:hint="cs"/>
          <w:b/>
          <w:snapToGrid w:val="0"/>
          <w:kern w:val="22"/>
          <w:sz w:val="22"/>
          <w:rtl/>
          <w:lang w:val="en-US" w:bidi="ar-EG"/>
        </w:rPr>
        <w:t xml:space="preserve"> </w:t>
      </w:r>
      <w:r w:rsidRPr="00A377AA">
        <w:rPr>
          <w:rFonts w:cs="Simplified Arabic"/>
          <w:b/>
          <w:snapToGrid w:val="0"/>
          <w:kern w:val="22"/>
          <w:sz w:val="22"/>
          <w:rtl/>
          <w:lang w:val="en-US" w:bidi="ar-EG"/>
        </w:rPr>
        <w:t>وتحديد</w:t>
      </w:r>
      <w:r w:rsidRPr="00A377AA">
        <w:rPr>
          <w:rFonts w:cs="Simplified Arabic" w:hint="cs"/>
          <w:b/>
          <w:snapToGrid w:val="0"/>
          <w:kern w:val="22"/>
          <w:sz w:val="22"/>
          <w:rtl/>
          <w:lang w:val="en-US" w:bidi="ar-EG"/>
        </w:rPr>
        <w:t xml:space="preserve"> هوية</w:t>
      </w:r>
      <w:r w:rsidRPr="00A377AA">
        <w:rPr>
          <w:rFonts w:cs="Simplified Arabic"/>
          <w:b/>
          <w:snapToGrid w:val="0"/>
          <w:kern w:val="22"/>
          <w:sz w:val="22"/>
          <w:rtl/>
          <w:lang w:val="en-US" w:bidi="ar-EG"/>
        </w:rPr>
        <w:t xml:space="preserve"> الكائنات الحية المحورة؛ </w:t>
      </w:r>
      <w:r w:rsidRPr="00A377AA">
        <w:rPr>
          <w:rFonts w:cs="Simplified Arabic" w:hint="cs"/>
          <w:b/>
          <w:snapToGrid w:val="0"/>
          <w:kern w:val="22"/>
          <w:sz w:val="22"/>
          <w:rtl/>
          <w:lang w:val="en-US" w:bidi="ar-EG"/>
        </w:rPr>
        <w:t>وت</w:t>
      </w:r>
      <w:r w:rsidRPr="00A377AA">
        <w:rPr>
          <w:rFonts w:cs="Simplified Arabic"/>
          <w:b/>
          <w:snapToGrid w:val="0"/>
          <w:kern w:val="22"/>
          <w:sz w:val="22"/>
          <w:rtl/>
          <w:lang w:val="en-US" w:bidi="ar-EG"/>
        </w:rPr>
        <w:t>وعي</w:t>
      </w:r>
      <w:r w:rsidRPr="00A377AA">
        <w:rPr>
          <w:rFonts w:cs="Simplified Arabic" w:hint="cs"/>
          <w:b/>
          <w:snapToGrid w:val="0"/>
          <w:kern w:val="22"/>
          <w:sz w:val="22"/>
          <w:rtl/>
          <w:lang w:val="en-US" w:bidi="ar-EG"/>
        </w:rPr>
        <w:t>ة الجمهور</w:t>
      </w:r>
      <w:r w:rsidRPr="00A377AA">
        <w:rPr>
          <w:rFonts w:cs="Simplified Arabic"/>
          <w:b/>
          <w:snapToGrid w:val="0"/>
          <w:kern w:val="22"/>
          <w:sz w:val="22"/>
          <w:rtl/>
          <w:lang w:val="en-US" w:bidi="ar-EG"/>
        </w:rPr>
        <w:t xml:space="preserve"> وتثقيف</w:t>
      </w:r>
      <w:r w:rsidRPr="00A377AA">
        <w:rPr>
          <w:rFonts w:cs="Simplified Arabic" w:hint="cs"/>
          <w:b/>
          <w:snapToGrid w:val="0"/>
          <w:kern w:val="22"/>
          <w:sz w:val="22"/>
          <w:rtl/>
          <w:lang w:val="en-US" w:bidi="ar-EG"/>
        </w:rPr>
        <w:t>ه</w:t>
      </w:r>
      <w:r w:rsidRPr="00A377AA">
        <w:rPr>
          <w:rFonts w:cs="Simplified Arabic"/>
          <w:b/>
          <w:snapToGrid w:val="0"/>
          <w:kern w:val="22"/>
          <w:sz w:val="22"/>
          <w:rtl/>
          <w:lang w:val="en-US" w:bidi="ar-EG"/>
        </w:rPr>
        <w:t xml:space="preserve"> ومشارك</w:t>
      </w:r>
      <w:r w:rsidRPr="00A377AA">
        <w:rPr>
          <w:rFonts w:cs="Simplified Arabic" w:hint="cs"/>
          <w:b/>
          <w:snapToGrid w:val="0"/>
          <w:kern w:val="22"/>
          <w:sz w:val="22"/>
          <w:rtl/>
          <w:lang w:val="en-US" w:bidi="ar-EG"/>
        </w:rPr>
        <w:t>ته</w:t>
      </w:r>
      <w:r w:rsidRPr="00A377AA">
        <w:rPr>
          <w:rFonts w:cs="Simplified Arabic"/>
          <w:b/>
          <w:snapToGrid w:val="0"/>
          <w:kern w:val="22"/>
          <w:sz w:val="22"/>
          <w:rtl/>
          <w:lang w:val="en-US" w:bidi="ar-EG"/>
        </w:rPr>
        <w:t xml:space="preserve">؛ </w:t>
      </w:r>
      <w:r w:rsidRPr="00A377AA">
        <w:rPr>
          <w:rFonts w:cs="Simplified Arabic" w:hint="cs"/>
          <w:b/>
          <w:snapToGrid w:val="0"/>
          <w:kern w:val="22"/>
          <w:sz w:val="22"/>
          <w:rtl/>
          <w:lang w:val="en-US" w:bidi="ar-EG"/>
        </w:rPr>
        <w:t>و</w:t>
      </w:r>
      <w:r w:rsidRPr="00A377AA">
        <w:rPr>
          <w:rFonts w:cs="Simplified Arabic"/>
          <w:b/>
          <w:snapToGrid w:val="0"/>
          <w:kern w:val="22"/>
          <w:sz w:val="22"/>
          <w:rtl/>
          <w:lang w:val="en-US" w:bidi="ar-EG"/>
        </w:rPr>
        <w:t xml:space="preserve">الاعتبارات الاجتماعية الاقتصادية؛ </w:t>
      </w:r>
      <w:r w:rsidRPr="00A377AA">
        <w:rPr>
          <w:rFonts w:cs="Simplified Arabic" w:hint="cs"/>
          <w:b/>
          <w:snapToGrid w:val="0"/>
          <w:kern w:val="22"/>
          <w:sz w:val="22"/>
          <w:rtl/>
          <w:lang w:val="en-US" w:bidi="ar-EG"/>
        </w:rPr>
        <w:t>و</w:t>
      </w:r>
      <w:r w:rsidRPr="00A377AA">
        <w:rPr>
          <w:rFonts w:cs="Simplified Arabic"/>
          <w:b/>
          <w:snapToGrid w:val="0"/>
          <w:kern w:val="22"/>
          <w:sz w:val="22"/>
          <w:rtl/>
          <w:lang w:val="en-US" w:bidi="ar-EG"/>
        </w:rPr>
        <w:t xml:space="preserve">المسؤولية والجبر التعويضي؛ </w:t>
      </w:r>
      <w:r w:rsidRPr="00A377AA">
        <w:rPr>
          <w:rFonts w:cs="Simplified Arabic" w:hint="cs"/>
          <w:b/>
          <w:snapToGrid w:val="0"/>
          <w:kern w:val="22"/>
          <w:sz w:val="22"/>
          <w:rtl/>
          <w:lang w:val="en-US" w:bidi="ar-EG"/>
        </w:rPr>
        <w:t>و</w:t>
      </w:r>
      <w:r w:rsidRPr="00A377AA">
        <w:rPr>
          <w:rFonts w:cs="Simplified Arabic"/>
          <w:b/>
          <w:snapToGrid w:val="0"/>
          <w:kern w:val="22"/>
          <w:sz w:val="22"/>
          <w:rtl/>
          <w:lang w:val="en-US" w:bidi="ar-EG"/>
        </w:rPr>
        <w:t>الإبلاغ الوطني؛</w:t>
      </w:r>
      <w:r w:rsidRPr="00A377AA">
        <w:rPr>
          <w:rFonts w:cs="Simplified Arabic" w:hint="cs"/>
          <w:b/>
          <w:snapToGrid w:val="0"/>
          <w:kern w:val="22"/>
          <w:sz w:val="22"/>
          <w:rtl/>
          <w:lang w:val="en-US" w:bidi="ar-EG"/>
        </w:rPr>
        <w:t xml:space="preserve"> وتقاسم المعلومات وغرفة تبادل معلومات السلامة الأحيائية؛</w:t>
      </w:r>
      <w:r w:rsidRPr="00A377AA">
        <w:rPr>
          <w:rFonts w:cs="Simplified Arabic"/>
          <w:b/>
          <w:snapToGrid w:val="0"/>
          <w:kern w:val="22"/>
          <w:sz w:val="22"/>
          <w:rtl/>
          <w:lang w:val="en-US" w:bidi="ar-EG"/>
        </w:rPr>
        <w:t xml:space="preserve"> ونقل </w:t>
      </w:r>
      <w:r w:rsidRPr="00A377AA">
        <w:rPr>
          <w:rFonts w:cs="Simplified Arabic" w:hint="cs"/>
          <w:b/>
          <w:snapToGrid w:val="0"/>
          <w:kern w:val="22"/>
          <w:sz w:val="22"/>
          <w:rtl/>
          <w:lang w:val="en-US" w:bidi="ar-EG"/>
        </w:rPr>
        <w:t>المعرفة و</w:t>
      </w:r>
      <w:r w:rsidRPr="00A377AA">
        <w:rPr>
          <w:rFonts w:cs="Simplified Arabic"/>
          <w:b/>
          <w:snapToGrid w:val="0"/>
          <w:kern w:val="22"/>
          <w:sz w:val="22"/>
          <w:rtl/>
          <w:lang w:val="en-US" w:bidi="ar-EG"/>
        </w:rPr>
        <w:t>التكنولوجيا؛</w:t>
      </w:r>
      <w:r w:rsidRPr="00A377AA">
        <w:rPr>
          <w:rFonts w:cs="Simplified Arabic" w:hint="cs"/>
          <w:b/>
          <w:snapToGrid w:val="0"/>
          <w:kern w:val="22"/>
          <w:sz w:val="22"/>
          <w:rtl/>
          <w:lang w:val="en-US" w:bidi="ar-EG"/>
        </w:rPr>
        <w:t xml:space="preserve"> و</w:t>
      </w:r>
      <w:r w:rsidRPr="00A377AA">
        <w:rPr>
          <w:rFonts w:cs="Simplified Arabic"/>
          <w:b/>
          <w:snapToGrid w:val="0"/>
          <w:kern w:val="22"/>
          <w:sz w:val="22"/>
          <w:rtl/>
          <w:lang w:val="en-US" w:bidi="ar-EG"/>
        </w:rPr>
        <w:t>تنفيذ خطط عمل الامتثال فيما يتعلق بتحقيق الامتثال للبروتوكول؛</w:t>
      </w:r>
    </w:p>
    <w:p w14:paraId="68EE8663" w14:textId="77777777" w:rsidR="00A377AA" w:rsidRPr="00A377AA" w:rsidRDefault="00A377AA" w:rsidP="00DB017C">
      <w:pPr>
        <w:pStyle w:val="ListParagraph"/>
        <w:bidi/>
        <w:spacing w:after="120" w:line="216" w:lineRule="auto"/>
        <w:ind w:left="0" w:firstLine="720"/>
        <w:contextualSpacing w:val="0"/>
        <w:jc w:val="both"/>
        <w:rPr>
          <w:rFonts w:cs="Simplified Arabic"/>
          <w:sz w:val="22"/>
          <w:rtl/>
          <w:lang w:val="en-US" w:bidi="ar-EG"/>
        </w:rPr>
      </w:pPr>
      <w:r w:rsidRPr="00A377AA">
        <w:rPr>
          <w:rFonts w:cs="Simplified Arabic" w:hint="cs"/>
          <w:sz w:val="22"/>
          <w:rtl/>
          <w:lang w:val="en-US" w:bidi="ar-EG"/>
        </w:rPr>
        <w:t>4-</w:t>
      </w:r>
      <w:r w:rsidRPr="00A377AA">
        <w:rPr>
          <w:rFonts w:cs="Simplified Arabic"/>
          <w:sz w:val="22"/>
          <w:rtl/>
          <w:lang w:val="en-US" w:bidi="ar-EG"/>
        </w:rPr>
        <w:tab/>
      </w:r>
      <w:r w:rsidRPr="00A377AA">
        <w:rPr>
          <w:rFonts w:cs="Simplified Arabic"/>
          <w:i/>
          <w:iCs/>
          <w:sz w:val="22"/>
          <w:rtl/>
          <w:lang w:val="en-US" w:bidi="ar-EG"/>
        </w:rPr>
        <w:t>يدعو</w:t>
      </w:r>
      <w:r w:rsidRPr="00A377AA">
        <w:rPr>
          <w:rFonts w:cs="Simplified Arabic"/>
          <w:sz w:val="22"/>
          <w:rtl/>
          <w:lang w:val="en-US" w:bidi="ar-EG"/>
        </w:rPr>
        <w:t xml:space="preserve"> مجلس مرفق البيئة العالمية إلى </w:t>
      </w:r>
      <w:r w:rsidRPr="00A377AA">
        <w:rPr>
          <w:rFonts w:cs="Simplified Arabic" w:hint="cs"/>
          <w:sz w:val="22"/>
          <w:rtl/>
          <w:lang w:val="en-US" w:bidi="ar-EG"/>
        </w:rPr>
        <w:t>بحث</w:t>
      </w:r>
      <w:r w:rsidRPr="00A377AA">
        <w:rPr>
          <w:rFonts w:cs="Simplified Arabic"/>
          <w:sz w:val="22"/>
          <w:rtl/>
          <w:lang w:val="en-US" w:bidi="ar-EG"/>
        </w:rPr>
        <w:t xml:space="preserve"> إمكانية </w:t>
      </w:r>
      <w:r w:rsidRPr="00A377AA">
        <w:rPr>
          <w:rFonts w:cs="Simplified Arabic" w:hint="cs"/>
          <w:sz w:val="22"/>
          <w:rtl/>
          <w:lang w:val="en-US" w:bidi="ar-EG"/>
        </w:rPr>
        <w:t>إنشاء</w:t>
      </w:r>
      <w:r w:rsidRPr="00A377AA">
        <w:rPr>
          <w:rFonts w:cs="Simplified Arabic"/>
          <w:sz w:val="22"/>
          <w:rtl/>
          <w:lang w:val="en-US" w:bidi="ar-EG"/>
        </w:rPr>
        <w:t xml:space="preserve"> نافذة تمويل </w:t>
      </w:r>
      <w:r w:rsidRPr="00A377AA">
        <w:rPr>
          <w:rFonts w:cs="Simplified Arabic" w:hint="cs"/>
          <w:sz w:val="22"/>
          <w:rtl/>
          <w:lang w:val="en-US" w:bidi="ar-EG"/>
        </w:rPr>
        <w:t>تُخصص على وجه التحديد ل</w:t>
      </w:r>
      <w:r w:rsidRPr="00A377AA">
        <w:rPr>
          <w:rFonts w:cs="Simplified Arabic"/>
          <w:sz w:val="22"/>
          <w:rtl/>
          <w:lang w:val="en-US" w:bidi="ar-EG"/>
        </w:rPr>
        <w:t>بروتوكول قرطاجنة للسلامة الأحيائية؛</w:t>
      </w:r>
    </w:p>
    <w:p w14:paraId="68EE8664" w14:textId="77777777" w:rsidR="00A377AA" w:rsidRPr="00A377AA" w:rsidRDefault="00A377AA" w:rsidP="00DB017C">
      <w:pPr>
        <w:pStyle w:val="ListParagraph"/>
        <w:bidi/>
        <w:spacing w:after="120" w:line="216" w:lineRule="auto"/>
        <w:ind w:left="0" w:firstLine="720"/>
        <w:contextualSpacing w:val="0"/>
        <w:jc w:val="both"/>
        <w:rPr>
          <w:rFonts w:cs="Simplified Arabic"/>
          <w:sz w:val="22"/>
          <w:rtl/>
          <w:lang w:val="en-US" w:bidi="ar-EG"/>
        </w:rPr>
      </w:pPr>
      <w:r w:rsidRPr="00A377AA">
        <w:rPr>
          <w:rFonts w:cs="Simplified Arabic" w:hint="cs"/>
          <w:sz w:val="22"/>
          <w:rtl/>
          <w:lang w:val="en-US" w:bidi="ar-EG"/>
        </w:rPr>
        <w:t>5</w:t>
      </w:r>
      <w:r w:rsidRPr="00A377AA">
        <w:rPr>
          <w:rFonts w:cs="Simplified Arabic"/>
          <w:sz w:val="22"/>
          <w:rtl/>
          <w:lang w:val="en-US" w:bidi="ar-EG"/>
        </w:rPr>
        <w:t>-</w:t>
      </w:r>
      <w:r w:rsidRPr="00A377AA">
        <w:rPr>
          <w:rFonts w:cs="Simplified Arabic" w:hint="cs"/>
          <w:sz w:val="22"/>
          <w:rtl/>
          <w:lang w:val="en-US" w:bidi="ar-EG"/>
        </w:rPr>
        <w:tab/>
      </w:r>
      <w:r w:rsidRPr="00A377AA">
        <w:rPr>
          <w:rFonts w:cs="Simplified Arabic"/>
          <w:i/>
          <w:iCs/>
          <w:sz w:val="22"/>
          <w:rtl/>
          <w:lang w:val="en-US" w:bidi="ar-EG"/>
        </w:rPr>
        <w:t>يحث</w:t>
      </w:r>
      <w:r w:rsidRPr="00A377AA">
        <w:rPr>
          <w:rFonts w:cs="Simplified Arabic"/>
          <w:sz w:val="22"/>
          <w:rtl/>
          <w:lang w:val="en-US" w:bidi="ar-EG"/>
        </w:rPr>
        <w:t xml:space="preserve"> الأطراف في الاتفاقية التي هي أيضا أطراف في بروتوكول قرطاجنة على إدراج مشاريع السلامة الأحيائية في استخدامها </w:t>
      </w:r>
      <w:r w:rsidRPr="00A377AA">
        <w:rPr>
          <w:rFonts w:cs="Simplified Arabic" w:hint="cs"/>
          <w:sz w:val="22"/>
          <w:rtl/>
          <w:lang w:val="en-US" w:bidi="ar-EG"/>
        </w:rPr>
        <w:t>ل</w:t>
      </w:r>
      <w:r w:rsidRPr="00A377AA">
        <w:rPr>
          <w:rFonts w:cs="Simplified Arabic"/>
          <w:sz w:val="22"/>
          <w:rtl/>
          <w:lang w:val="en-US" w:bidi="ar-EG"/>
        </w:rPr>
        <w:t xml:space="preserve">نظام </w:t>
      </w:r>
      <w:r w:rsidRPr="00A377AA">
        <w:rPr>
          <w:rFonts w:cs="Simplified Arabic" w:hint="cs"/>
          <w:sz w:val="22"/>
          <w:rtl/>
          <w:lang w:val="en-US" w:bidi="ar-EG"/>
        </w:rPr>
        <w:t>ال</w:t>
      </w:r>
      <w:r w:rsidRPr="00A377AA">
        <w:rPr>
          <w:rFonts w:cs="Simplified Arabic"/>
          <w:sz w:val="22"/>
          <w:rtl/>
          <w:lang w:val="en-US" w:bidi="ar-EG"/>
        </w:rPr>
        <w:t xml:space="preserve">تخصيص الشفاف </w:t>
      </w:r>
      <w:r w:rsidRPr="00A377AA">
        <w:rPr>
          <w:rFonts w:cs="Simplified Arabic" w:hint="cs"/>
          <w:sz w:val="22"/>
          <w:rtl/>
          <w:lang w:val="en-US" w:bidi="ar-EG"/>
        </w:rPr>
        <w:t>ل</w:t>
      </w:r>
      <w:r w:rsidRPr="00A377AA">
        <w:rPr>
          <w:rFonts w:cs="Simplified Arabic"/>
          <w:sz w:val="22"/>
          <w:rtl/>
          <w:lang w:val="en-US" w:bidi="ar-EG"/>
        </w:rPr>
        <w:t xml:space="preserve">لموارد </w:t>
      </w:r>
      <w:r w:rsidRPr="00A377AA">
        <w:rPr>
          <w:rFonts w:cs="Simplified Arabic" w:hint="cs"/>
          <w:sz w:val="22"/>
          <w:rtl/>
          <w:lang w:val="en-US" w:bidi="ar-EG"/>
        </w:rPr>
        <w:t>ضمن</w:t>
      </w:r>
      <w:r w:rsidRPr="00A377AA">
        <w:rPr>
          <w:rFonts w:cs="Simplified Arabic"/>
          <w:sz w:val="22"/>
          <w:rtl/>
          <w:lang w:val="en-US" w:bidi="ar-EG"/>
        </w:rPr>
        <w:t xml:space="preserve"> إطار فترة </w:t>
      </w:r>
      <w:r w:rsidRPr="00A377AA">
        <w:rPr>
          <w:rFonts w:cs="Simplified Arabic" w:hint="cs"/>
          <w:sz w:val="22"/>
          <w:rtl/>
          <w:lang w:val="en-US" w:bidi="ar-EG"/>
        </w:rPr>
        <w:t>ال</w:t>
      </w:r>
      <w:r w:rsidRPr="00A377AA">
        <w:rPr>
          <w:rFonts w:cs="Simplified Arabic"/>
          <w:sz w:val="22"/>
          <w:rtl/>
          <w:lang w:val="en-US" w:bidi="ar-EG"/>
        </w:rPr>
        <w:t>تجديد ال</w:t>
      </w:r>
      <w:r w:rsidRPr="00A377AA">
        <w:rPr>
          <w:rFonts w:cs="Simplified Arabic" w:hint="cs"/>
          <w:sz w:val="22"/>
          <w:rtl/>
          <w:lang w:val="en-US" w:bidi="ar-EG"/>
        </w:rPr>
        <w:t>ث</w:t>
      </w:r>
      <w:r w:rsidRPr="00A377AA">
        <w:rPr>
          <w:rFonts w:cs="Simplified Arabic"/>
          <w:sz w:val="22"/>
          <w:rtl/>
          <w:lang w:val="en-US" w:bidi="ar-EG"/>
        </w:rPr>
        <w:t>ا</w:t>
      </w:r>
      <w:r w:rsidRPr="00A377AA">
        <w:rPr>
          <w:rFonts w:cs="Simplified Arabic" w:hint="cs"/>
          <w:sz w:val="22"/>
          <w:rtl/>
          <w:lang w:val="en-US" w:bidi="ar-EG"/>
        </w:rPr>
        <w:t>من لموارد ا</w:t>
      </w:r>
      <w:r w:rsidRPr="00A377AA">
        <w:rPr>
          <w:rFonts w:cs="Simplified Arabic"/>
          <w:sz w:val="22"/>
          <w:rtl/>
          <w:lang w:val="en-US" w:bidi="ar-EG"/>
        </w:rPr>
        <w:t xml:space="preserve">لصندوق </w:t>
      </w:r>
      <w:proofErr w:type="spellStart"/>
      <w:r w:rsidRPr="00A377AA">
        <w:rPr>
          <w:rFonts w:cs="Simplified Arabic"/>
          <w:sz w:val="22"/>
          <w:rtl/>
          <w:lang w:val="en-US" w:bidi="ar-EG"/>
        </w:rPr>
        <w:t>الاستئماني</w:t>
      </w:r>
      <w:proofErr w:type="spellEnd"/>
      <w:r w:rsidRPr="00A377AA">
        <w:rPr>
          <w:rFonts w:cs="Simplified Arabic"/>
          <w:sz w:val="22"/>
          <w:rtl/>
          <w:lang w:val="en-US" w:bidi="ar-EG"/>
        </w:rPr>
        <w:t xml:space="preserve"> لمرفق البيئة العالمية، مع مراعاة خطة </w:t>
      </w:r>
      <w:r w:rsidRPr="00A377AA">
        <w:rPr>
          <w:rFonts w:cs="Simplified Arabic" w:hint="cs"/>
          <w:sz w:val="22"/>
          <w:rtl/>
          <w:lang w:val="en-US" w:bidi="ar-EG"/>
        </w:rPr>
        <w:t>تنفيذ بروتوكول قرطاجنة للسلامة الأحيائية،</w:t>
      </w:r>
      <w:r w:rsidRPr="00A377AA">
        <w:rPr>
          <w:rFonts w:cs="Simplified Arabic"/>
          <w:sz w:val="22"/>
          <w:rtl/>
          <w:lang w:val="en-US" w:bidi="ar-EG"/>
        </w:rPr>
        <w:t xml:space="preserve"> وخطة عمل بناء القدرات </w:t>
      </w:r>
      <w:r w:rsidRPr="00A377AA">
        <w:rPr>
          <w:rFonts w:cs="Simplified Arabic" w:hint="cs"/>
          <w:sz w:val="22"/>
          <w:rtl/>
          <w:lang w:val="en-US" w:bidi="ar-EG"/>
        </w:rPr>
        <w:t>ل</w:t>
      </w:r>
      <w:r w:rsidRPr="00A377AA">
        <w:rPr>
          <w:rFonts w:cs="Simplified Arabic"/>
          <w:sz w:val="22"/>
          <w:rtl/>
          <w:lang w:val="en-US" w:bidi="ar-EG"/>
        </w:rPr>
        <w:t>بروتوكول قرطاجنة</w:t>
      </w:r>
      <w:r w:rsidRPr="00A377AA">
        <w:rPr>
          <w:rFonts w:cs="Simplified Arabic" w:hint="cs"/>
          <w:sz w:val="22"/>
          <w:rtl/>
          <w:lang w:val="en-US" w:bidi="ar-EG"/>
        </w:rPr>
        <w:t xml:space="preserve"> بشأن السلامة الأحيائية</w:t>
      </w:r>
      <w:r w:rsidRPr="00A377AA">
        <w:rPr>
          <w:rFonts w:cs="Simplified Arabic"/>
          <w:sz w:val="22"/>
          <w:rtl/>
          <w:lang w:val="en-US" w:bidi="ar-EG"/>
        </w:rPr>
        <w:t xml:space="preserve">، </w:t>
      </w:r>
      <w:r w:rsidRPr="00A377AA">
        <w:rPr>
          <w:rFonts w:cs="Simplified Arabic" w:hint="cs"/>
          <w:sz w:val="22"/>
          <w:rtl/>
          <w:lang w:val="en-US" w:bidi="ar-EG"/>
        </w:rPr>
        <w:t>و</w:t>
      </w:r>
      <w:r w:rsidRPr="00A377AA">
        <w:rPr>
          <w:rFonts w:cs="Simplified Arabic"/>
          <w:sz w:val="22"/>
          <w:rtl/>
          <w:lang w:val="en-US" w:bidi="ar-EG"/>
        </w:rPr>
        <w:t>التزاماتها بموجب بروتوكول قرطاجنة للسلامة الأحيائية</w:t>
      </w:r>
      <w:r w:rsidRPr="00A377AA">
        <w:rPr>
          <w:rFonts w:cs="Simplified Arabic" w:hint="cs"/>
          <w:sz w:val="22"/>
          <w:rtl/>
          <w:lang w:val="en-US" w:bidi="ar-EG"/>
        </w:rPr>
        <w:t>،</w:t>
      </w:r>
      <w:r w:rsidRPr="00A377AA">
        <w:rPr>
          <w:rFonts w:cs="Simplified Arabic"/>
          <w:sz w:val="22"/>
          <w:rtl/>
          <w:lang w:val="en-US" w:bidi="ar-EG"/>
        </w:rPr>
        <w:t xml:space="preserve"> وإرشادات مؤتمر الأطراف </w:t>
      </w:r>
      <w:r w:rsidRPr="00A377AA">
        <w:rPr>
          <w:rFonts w:cs="Simplified Arabic" w:hint="cs"/>
          <w:sz w:val="22"/>
          <w:rtl/>
          <w:lang w:val="en-US" w:bidi="ar-EG"/>
        </w:rPr>
        <w:t xml:space="preserve">الموجهة </w:t>
      </w:r>
      <w:r w:rsidRPr="00A377AA">
        <w:rPr>
          <w:rFonts w:cs="Simplified Arabic"/>
          <w:sz w:val="22"/>
          <w:rtl/>
          <w:lang w:val="en-US" w:bidi="ar-EG"/>
        </w:rPr>
        <w:t>إلى مرفق البيئة العالمية؛</w:t>
      </w:r>
    </w:p>
    <w:p w14:paraId="68EE8665" w14:textId="77777777" w:rsidR="00A377AA" w:rsidRPr="00A377AA" w:rsidRDefault="00A377AA" w:rsidP="00DB017C">
      <w:pPr>
        <w:pStyle w:val="ListParagraph"/>
        <w:bidi/>
        <w:spacing w:after="120" w:line="216" w:lineRule="auto"/>
        <w:ind w:left="0" w:firstLine="720"/>
        <w:contextualSpacing w:val="0"/>
        <w:jc w:val="both"/>
        <w:rPr>
          <w:rFonts w:cs="Simplified Arabic"/>
          <w:sz w:val="22"/>
          <w:rtl/>
          <w:lang w:val="en-US" w:bidi="ar-EG"/>
        </w:rPr>
      </w:pPr>
      <w:r w:rsidRPr="00A377AA">
        <w:rPr>
          <w:rFonts w:cs="Simplified Arabic" w:hint="cs"/>
          <w:sz w:val="22"/>
          <w:rtl/>
          <w:lang w:val="en-US" w:bidi="ar-EG"/>
        </w:rPr>
        <w:t>6-</w:t>
      </w:r>
      <w:r w:rsidRPr="00A377AA">
        <w:rPr>
          <w:rFonts w:cs="Simplified Arabic" w:hint="cs"/>
          <w:sz w:val="22"/>
          <w:rtl/>
          <w:lang w:val="en-US" w:bidi="ar-EG"/>
        </w:rPr>
        <w:tab/>
      </w:r>
      <w:r w:rsidRPr="00A377AA">
        <w:rPr>
          <w:rFonts w:cs="Simplified Arabic"/>
          <w:i/>
          <w:iCs/>
          <w:sz w:val="22"/>
          <w:rtl/>
          <w:lang w:val="en-US" w:bidi="ar-EG"/>
        </w:rPr>
        <w:t>يشجع</w:t>
      </w:r>
      <w:r w:rsidRPr="00A377AA">
        <w:rPr>
          <w:rFonts w:cs="Simplified Arabic"/>
          <w:sz w:val="22"/>
          <w:rtl/>
          <w:lang w:val="en-US" w:bidi="ar-EG"/>
        </w:rPr>
        <w:t xml:space="preserve"> الأطراف على إدراج الاحتياجات والم</w:t>
      </w:r>
      <w:r w:rsidRPr="00A377AA">
        <w:rPr>
          <w:rFonts w:cs="Simplified Arabic" w:hint="cs"/>
          <w:sz w:val="22"/>
          <w:rtl/>
          <w:lang w:val="en-US" w:bidi="ar-EG"/>
        </w:rPr>
        <w:t>تطلبات</w:t>
      </w:r>
      <w:r w:rsidRPr="00A377AA">
        <w:rPr>
          <w:rFonts w:cs="Simplified Arabic"/>
          <w:sz w:val="22"/>
          <w:rtl/>
          <w:lang w:val="en-US" w:bidi="ar-EG"/>
        </w:rPr>
        <w:t xml:space="preserve"> الخاصة بتنفيذ بروتوكول قرطاجنة في خططها الوطنية لتمويل التنوع البيولوجي وفي تنفيذها الوطني لاستراتيجية </w:t>
      </w:r>
      <w:r w:rsidRPr="00A377AA">
        <w:rPr>
          <w:rFonts w:cs="Simplified Arabic" w:hint="cs"/>
          <w:sz w:val="22"/>
          <w:rtl/>
          <w:lang w:val="en-US" w:bidi="ar-EG"/>
        </w:rPr>
        <w:t>حشد</w:t>
      </w:r>
      <w:r w:rsidRPr="00A377AA">
        <w:rPr>
          <w:rFonts w:cs="Simplified Arabic"/>
          <w:sz w:val="22"/>
          <w:rtl/>
          <w:lang w:val="en-US" w:bidi="ar-EG"/>
        </w:rPr>
        <w:t xml:space="preserve"> الموارد لفترة ما بعد عام 2020</w:t>
      </w:r>
      <w:r w:rsidRPr="00A377AA">
        <w:rPr>
          <w:rFonts w:cs="Simplified Arabic" w:hint="cs"/>
          <w:sz w:val="22"/>
          <w:rtl/>
          <w:lang w:val="en-US" w:bidi="ar-EG"/>
        </w:rPr>
        <w:t>؛</w:t>
      </w:r>
      <w:r w:rsidRPr="00A377AA">
        <w:rPr>
          <w:rStyle w:val="FootnoteReference"/>
          <w:rFonts w:cs="Simplified Arabic"/>
          <w:sz w:val="22"/>
          <w:rtl/>
          <w:lang w:val="en-US" w:bidi="ar-EG"/>
        </w:rPr>
        <w:footnoteReference w:id="17"/>
      </w:r>
    </w:p>
    <w:p w14:paraId="68EE8666" w14:textId="77777777" w:rsidR="00A377AA" w:rsidRPr="00A377AA" w:rsidRDefault="00A377AA" w:rsidP="00DB017C">
      <w:pPr>
        <w:pStyle w:val="ListParagraph"/>
        <w:bidi/>
        <w:spacing w:after="120" w:line="216" w:lineRule="auto"/>
        <w:ind w:left="0" w:firstLine="720"/>
        <w:contextualSpacing w:val="0"/>
        <w:jc w:val="both"/>
        <w:rPr>
          <w:rFonts w:cs="Simplified Arabic"/>
          <w:sz w:val="22"/>
          <w:rtl/>
          <w:lang w:val="en-US" w:bidi="ar-EG"/>
        </w:rPr>
      </w:pPr>
      <w:r w:rsidRPr="00A377AA">
        <w:rPr>
          <w:rFonts w:cs="Simplified Arabic" w:hint="cs"/>
          <w:sz w:val="22"/>
          <w:rtl/>
          <w:lang w:val="en-US" w:bidi="ar-EG"/>
        </w:rPr>
        <w:lastRenderedPageBreak/>
        <w:t>7-</w:t>
      </w:r>
      <w:r w:rsidRPr="00A377AA">
        <w:rPr>
          <w:rFonts w:cs="Simplified Arabic"/>
          <w:sz w:val="22"/>
          <w:rtl/>
          <w:lang w:val="en-US" w:bidi="ar-EG"/>
        </w:rPr>
        <w:tab/>
      </w:r>
      <w:r w:rsidRPr="00A377AA">
        <w:rPr>
          <w:rFonts w:cs="Simplified Arabic"/>
          <w:i/>
          <w:iCs/>
          <w:sz w:val="22"/>
          <w:rtl/>
          <w:lang w:val="en-US" w:bidi="ar-EG"/>
        </w:rPr>
        <w:t>يطلب</w:t>
      </w:r>
      <w:r w:rsidRPr="00A377AA">
        <w:rPr>
          <w:rFonts w:cs="Simplified Arabic"/>
          <w:sz w:val="22"/>
          <w:rtl/>
          <w:lang w:val="en-US" w:bidi="ar-EG"/>
        </w:rPr>
        <w:t xml:space="preserve"> إلى الأمين</w:t>
      </w:r>
      <w:r w:rsidRPr="00A377AA">
        <w:rPr>
          <w:rFonts w:cs="Simplified Arabic" w:hint="cs"/>
          <w:sz w:val="22"/>
          <w:rtl/>
          <w:lang w:val="en-US" w:bidi="ar-EG"/>
        </w:rPr>
        <w:t>ة</w:t>
      </w:r>
      <w:r w:rsidRPr="00A377AA">
        <w:rPr>
          <w:rFonts w:cs="Simplified Arabic"/>
          <w:sz w:val="22"/>
          <w:rtl/>
          <w:lang w:val="en-US" w:bidi="ar-EG"/>
        </w:rPr>
        <w:t xml:space="preserve"> التنفيذي</w:t>
      </w:r>
      <w:r w:rsidRPr="00A377AA">
        <w:rPr>
          <w:rFonts w:cs="Simplified Arabic" w:hint="cs"/>
          <w:sz w:val="22"/>
          <w:rtl/>
          <w:lang w:val="en-US" w:bidi="ar-EG"/>
        </w:rPr>
        <w:t>ة:</w:t>
      </w:r>
    </w:p>
    <w:p w14:paraId="68EE8667" w14:textId="77777777" w:rsidR="00A377AA" w:rsidRPr="00A377AA" w:rsidRDefault="00A377AA" w:rsidP="00F0609E">
      <w:pPr>
        <w:pStyle w:val="ListParagraph"/>
        <w:numPr>
          <w:ilvl w:val="0"/>
          <w:numId w:val="21"/>
        </w:numPr>
        <w:shd w:val="clear" w:color="auto" w:fill="FFFFFF" w:themeFill="background1"/>
        <w:bidi/>
        <w:spacing w:after="120" w:line="216" w:lineRule="auto"/>
        <w:ind w:left="0" w:firstLine="720"/>
        <w:contextualSpacing w:val="0"/>
        <w:jc w:val="both"/>
        <w:rPr>
          <w:rFonts w:cs="Simplified Arabic"/>
          <w:b/>
          <w:snapToGrid w:val="0"/>
          <w:kern w:val="22"/>
          <w:sz w:val="22"/>
          <w:lang w:val="en-US" w:bidi="ar-EG"/>
        </w:rPr>
      </w:pPr>
      <w:r w:rsidRPr="00A377AA">
        <w:rPr>
          <w:rFonts w:cs="Simplified Arabic"/>
          <w:b/>
          <w:snapToGrid w:val="0"/>
          <w:kern w:val="22"/>
          <w:sz w:val="22"/>
          <w:rtl/>
          <w:lang w:val="en-US" w:bidi="ar-EG"/>
        </w:rPr>
        <w:t xml:space="preserve">أن </w:t>
      </w:r>
      <w:r w:rsidRPr="00A377AA">
        <w:rPr>
          <w:rFonts w:cs="Simplified Arabic" w:hint="cs"/>
          <w:b/>
          <w:snapToGrid w:val="0"/>
          <w:kern w:val="22"/>
          <w:sz w:val="22"/>
          <w:rtl/>
          <w:lang w:val="en-US" w:bidi="ar-EG"/>
        </w:rPr>
        <w:t>ت</w:t>
      </w:r>
      <w:r w:rsidRPr="00A377AA">
        <w:rPr>
          <w:rFonts w:cs="Simplified Arabic"/>
          <w:b/>
          <w:snapToGrid w:val="0"/>
          <w:kern w:val="22"/>
          <w:sz w:val="22"/>
          <w:rtl/>
          <w:lang w:val="en-US" w:bidi="ar-EG"/>
        </w:rPr>
        <w:t>حدد و</w:t>
      </w:r>
      <w:r w:rsidRPr="00A377AA">
        <w:rPr>
          <w:rFonts w:cs="Simplified Arabic" w:hint="cs"/>
          <w:b/>
          <w:snapToGrid w:val="0"/>
          <w:kern w:val="22"/>
          <w:sz w:val="22"/>
          <w:rtl/>
          <w:lang w:val="en-US" w:bidi="ar-EG"/>
        </w:rPr>
        <w:t>تُ</w:t>
      </w:r>
      <w:r w:rsidRPr="00A377AA">
        <w:rPr>
          <w:rFonts w:cs="Simplified Arabic"/>
          <w:b/>
          <w:snapToGrid w:val="0"/>
          <w:kern w:val="22"/>
          <w:sz w:val="22"/>
          <w:rtl/>
          <w:lang w:val="en-US" w:bidi="ar-EG"/>
        </w:rPr>
        <w:t>بلغ عن مصادر تمويل</w:t>
      </w:r>
      <w:r w:rsidRPr="00A377AA">
        <w:rPr>
          <w:rFonts w:cs="Simplified Arabic" w:hint="cs"/>
          <w:b/>
          <w:snapToGrid w:val="0"/>
          <w:kern w:val="22"/>
          <w:sz w:val="22"/>
          <w:rtl/>
          <w:lang w:val="en-US" w:bidi="ar-EG"/>
        </w:rPr>
        <w:t xml:space="preserve"> لأغراض</w:t>
      </w:r>
      <w:r w:rsidRPr="00A377AA">
        <w:rPr>
          <w:rFonts w:cs="Simplified Arabic"/>
          <w:b/>
          <w:snapToGrid w:val="0"/>
          <w:kern w:val="22"/>
          <w:sz w:val="22"/>
          <w:rtl/>
          <w:lang w:val="en-US" w:bidi="ar-EG"/>
        </w:rPr>
        <w:t xml:space="preserve"> </w:t>
      </w:r>
      <w:r w:rsidRPr="00A377AA">
        <w:rPr>
          <w:rFonts w:cs="Simplified Arabic" w:hint="cs"/>
          <w:b/>
          <w:snapToGrid w:val="0"/>
          <w:kern w:val="22"/>
          <w:sz w:val="22"/>
          <w:rtl/>
          <w:lang w:val="en-US" w:bidi="ar-EG"/>
        </w:rPr>
        <w:t>السلامة</w:t>
      </w:r>
      <w:r w:rsidRPr="00A377AA">
        <w:rPr>
          <w:rFonts w:cs="Simplified Arabic"/>
          <w:b/>
          <w:snapToGrid w:val="0"/>
          <w:kern w:val="22"/>
          <w:sz w:val="22"/>
          <w:rtl/>
          <w:lang w:val="en-US" w:bidi="ar-EG"/>
        </w:rPr>
        <w:t xml:space="preserve"> الأحيائية </w:t>
      </w:r>
      <w:r w:rsidRPr="00A377AA">
        <w:rPr>
          <w:rFonts w:cs="Simplified Arabic" w:hint="cs"/>
          <w:b/>
          <w:snapToGrid w:val="0"/>
          <w:kern w:val="22"/>
          <w:sz w:val="22"/>
          <w:rtl/>
          <w:lang w:val="en-US" w:bidi="ar-EG"/>
        </w:rPr>
        <w:t xml:space="preserve">من أجل </w:t>
      </w:r>
      <w:r w:rsidRPr="00A377AA">
        <w:rPr>
          <w:rFonts w:cs="Simplified Arabic"/>
          <w:b/>
          <w:snapToGrid w:val="0"/>
          <w:kern w:val="22"/>
          <w:sz w:val="22"/>
          <w:rtl/>
          <w:lang w:val="en-US" w:bidi="ar-EG"/>
        </w:rPr>
        <w:t>دعم الأطراف</w:t>
      </w:r>
      <w:r w:rsidRPr="00A377AA">
        <w:rPr>
          <w:rFonts w:cs="Simplified Arabic" w:hint="cs"/>
          <w:b/>
          <w:snapToGrid w:val="0"/>
          <w:kern w:val="22"/>
          <w:sz w:val="22"/>
          <w:rtl/>
          <w:lang w:val="en-US" w:bidi="ar-EG"/>
        </w:rPr>
        <w:t>؛</w:t>
      </w:r>
    </w:p>
    <w:p w14:paraId="68EE8668" w14:textId="77777777" w:rsidR="00A377AA" w:rsidRDefault="00A377AA" w:rsidP="00F0609E">
      <w:pPr>
        <w:pStyle w:val="ListParagraph"/>
        <w:numPr>
          <w:ilvl w:val="0"/>
          <w:numId w:val="21"/>
        </w:numPr>
        <w:shd w:val="clear" w:color="auto" w:fill="FFFFFF" w:themeFill="background1"/>
        <w:bidi/>
        <w:spacing w:after="120" w:line="216" w:lineRule="auto"/>
        <w:ind w:left="0" w:firstLine="720"/>
        <w:contextualSpacing w:val="0"/>
        <w:jc w:val="both"/>
        <w:rPr>
          <w:rFonts w:cs="Simplified Arabic"/>
          <w:b/>
          <w:snapToGrid w:val="0"/>
          <w:kern w:val="22"/>
          <w:sz w:val="22"/>
          <w:lang w:val="en-US" w:bidi="ar-EG"/>
        </w:rPr>
      </w:pPr>
      <w:r w:rsidRPr="00A377AA">
        <w:rPr>
          <w:rFonts w:cs="Simplified Arabic" w:hint="cs"/>
          <w:b/>
          <w:snapToGrid w:val="0"/>
          <w:kern w:val="22"/>
          <w:sz w:val="22"/>
          <w:rtl/>
          <w:lang w:val="en-US" w:bidi="ar-EG"/>
        </w:rPr>
        <w:t xml:space="preserve"> أن تحلل</w:t>
      </w:r>
      <w:r w:rsidRPr="00A377AA">
        <w:rPr>
          <w:rFonts w:cs="Simplified Arabic"/>
          <w:b/>
          <w:snapToGrid w:val="0"/>
          <w:kern w:val="22"/>
          <w:sz w:val="22"/>
          <w:rtl/>
          <w:lang w:val="en-US" w:bidi="ar-EG"/>
        </w:rPr>
        <w:t xml:space="preserve"> فعالية الآلية المالية لتنفيذ بروتوكول قرطاجنة في الاستعراض السادس لفعالية الآلية المالية،</w:t>
      </w:r>
      <w:r w:rsidRPr="00A377AA">
        <w:rPr>
          <w:rStyle w:val="FootnoteReference"/>
          <w:rFonts w:cs="Simplified Arabic"/>
          <w:snapToGrid w:val="0"/>
          <w:kern w:val="22"/>
          <w:sz w:val="22"/>
        </w:rPr>
        <w:footnoteReference w:id="18"/>
      </w:r>
      <w:r w:rsidRPr="00A377AA">
        <w:rPr>
          <w:rFonts w:cs="Simplified Arabic"/>
          <w:snapToGrid w:val="0"/>
          <w:kern w:val="22"/>
          <w:sz w:val="22"/>
          <w:vertAlign w:val="superscript"/>
        </w:rPr>
        <w:t xml:space="preserve"> </w:t>
      </w:r>
      <w:r w:rsidRPr="00A377AA">
        <w:rPr>
          <w:rFonts w:cs="Simplified Arabic"/>
          <w:b/>
          <w:snapToGrid w:val="0"/>
          <w:kern w:val="22"/>
          <w:sz w:val="22"/>
          <w:rtl/>
          <w:lang w:val="en-US" w:bidi="ar-EG"/>
        </w:rPr>
        <w:t xml:space="preserve"> مع النظر في أهمية </w:t>
      </w:r>
      <w:r w:rsidRPr="00A377AA">
        <w:rPr>
          <w:rFonts w:cs="Simplified Arabic" w:hint="cs"/>
          <w:b/>
          <w:snapToGrid w:val="0"/>
          <w:kern w:val="22"/>
          <w:sz w:val="22"/>
          <w:rtl/>
          <w:lang w:val="en-US" w:bidi="ar-EG"/>
        </w:rPr>
        <w:t xml:space="preserve">وجود </w:t>
      </w:r>
      <w:r w:rsidRPr="00A377AA">
        <w:rPr>
          <w:rFonts w:cs="Simplified Arabic"/>
          <w:b/>
          <w:snapToGrid w:val="0"/>
          <w:kern w:val="22"/>
          <w:sz w:val="22"/>
          <w:rtl/>
          <w:lang w:val="en-US" w:bidi="ar-EG"/>
        </w:rPr>
        <w:t>نافذة قائمة بذاتها للسلامة الأحيائية وعملية إنشا</w:t>
      </w:r>
      <w:r w:rsidRPr="00A377AA">
        <w:rPr>
          <w:rFonts w:cs="Simplified Arabic" w:hint="cs"/>
          <w:b/>
          <w:snapToGrid w:val="0"/>
          <w:kern w:val="22"/>
          <w:sz w:val="22"/>
          <w:rtl/>
          <w:lang w:val="en-US" w:bidi="ar-EG"/>
        </w:rPr>
        <w:t>ئها</w:t>
      </w:r>
      <w:r w:rsidRPr="00A377AA">
        <w:rPr>
          <w:rFonts w:cs="Simplified Arabic"/>
          <w:b/>
          <w:snapToGrid w:val="0"/>
          <w:kern w:val="22"/>
          <w:sz w:val="22"/>
          <w:rtl/>
          <w:lang w:val="en-US" w:bidi="ar-EG"/>
        </w:rPr>
        <w:t xml:space="preserve">، لكي ينظر فيها مؤتمر الأطراف العامل كاجتماع للأطراف في </w:t>
      </w:r>
      <w:r w:rsidRPr="00E417DB">
        <w:rPr>
          <w:rFonts w:cs="Simplified Arabic"/>
          <w:b/>
          <w:snapToGrid w:val="0"/>
          <w:kern w:val="22"/>
          <w:sz w:val="22"/>
          <w:rtl/>
          <w:lang w:val="en-US" w:bidi="ar-EG"/>
        </w:rPr>
        <w:t>بروتوكول قرطاجنة في اجتماعه الحادي عشر.</w:t>
      </w:r>
    </w:p>
    <w:p w14:paraId="68EE8669" w14:textId="77777777" w:rsidR="00A377AA" w:rsidRDefault="00A377AA" w:rsidP="00A377AA">
      <w:pPr>
        <w:bidi/>
        <w:spacing w:after="120" w:line="216" w:lineRule="auto"/>
        <w:rPr>
          <w:rFonts w:cs="Simplified Arabic"/>
          <w:rtl/>
          <w:lang w:val="en-US" w:bidi="ar-EG"/>
        </w:rPr>
      </w:pPr>
    </w:p>
    <w:p w14:paraId="68EE866A" w14:textId="77777777" w:rsidR="00DB017C" w:rsidRDefault="00DB017C" w:rsidP="00DB017C">
      <w:pPr>
        <w:bidi/>
        <w:spacing w:after="120" w:line="216" w:lineRule="auto"/>
        <w:rPr>
          <w:rFonts w:cs="Simplified Arabic"/>
          <w:lang w:val="en-US" w:bidi="ar-EG"/>
        </w:rPr>
        <w:sectPr w:rsidR="00DB017C" w:rsidSect="00A377AA">
          <w:footnotePr>
            <w:numRestart w:val="eachSect"/>
          </w:footnotePr>
          <w:pgSz w:w="12240" w:h="15840" w:code="1"/>
          <w:pgMar w:top="1152" w:right="1440" w:bottom="1152" w:left="1440" w:header="720" w:footer="720" w:gutter="0"/>
          <w:cols w:space="720"/>
          <w:titlePg/>
          <w:docGrid w:linePitch="360"/>
        </w:sectPr>
      </w:pPr>
    </w:p>
    <w:p w14:paraId="68EE866B" w14:textId="77777777" w:rsidR="00DB017C" w:rsidRPr="00DA58F0" w:rsidRDefault="00DB017C" w:rsidP="00094DB1">
      <w:pPr>
        <w:pStyle w:val="Heading2"/>
        <w:spacing w:before="0" w:after="240"/>
        <w:ind w:left="2340" w:right="1440" w:hanging="1080"/>
        <w:jc w:val="left"/>
        <w:rPr>
          <w:rFonts w:ascii="Times New Roman Bold" w:hAnsi="Times New Roman Bold" w:cs="Simplified Arabic"/>
          <w:rtl/>
        </w:rPr>
      </w:pPr>
      <w:bookmarkStart w:id="32" w:name="_Toc152817155"/>
      <w:bookmarkStart w:id="33" w:name="_Toc152818165"/>
      <w:r w:rsidRPr="00DA58F0">
        <w:rPr>
          <w:rFonts w:ascii="Times New Roman Bold" w:hAnsi="Times New Roman Bold" w:cs="Simplified Arabic"/>
          <w:lang w:eastAsia="en-GB"/>
        </w:rPr>
        <w:lastRenderedPageBreak/>
        <w:t>CP-10/7</w:t>
      </w:r>
      <w:r w:rsidRPr="00DA58F0">
        <w:rPr>
          <w:rFonts w:ascii="Times New Roman Bold" w:hAnsi="Times New Roman Bold" w:cs="Simplified Arabic"/>
          <w:lang w:eastAsia="en-GB"/>
        </w:rPr>
        <w:tab/>
      </w:r>
      <w:r w:rsidRPr="00DA58F0">
        <w:rPr>
          <w:rFonts w:ascii="Times New Roman Bold" w:hAnsi="Times New Roman Bold" w:cs="Simplified Arabic" w:hint="cs"/>
          <w:rtl/>
        </w:rPr>
        <w:t>تقييم واستعراض فعالية البروتوكول (المادة 35) والتقييم النهائي للخطة الاستراتيجية لبروتوكول قرطاجنة للسلامة الأحيائية للفترة 2011-2020</w:t>
      </w:r>
      <w:bookmarkEnd w:id="32"/>
      <w:bookmarkEnd w:id="33"/>
    </w:p>
    <w:p w14:paraId="68EE866C" w14:textId="77777777" w:rsidR="00DB017C" w:rsidRPr="00DB017C" w:rsidRDefault="00DB017C" w:rsidP="00DB017C">
      <w:pPr>
        <w:bidi/>
        <w:spacing w:after="120" w:line="216" w:lineRule="auto"/>
        <w:ind w:firstLine="720"/>
        <w:jc w:val="both"/>
        <w:rPr>
          <w:rFonts w:cs="Simplified Arabic"/>
          <w:i/>
          <w:iCs/>
          <w:sz w:val="22"/>
          <w:rtl/>
          <w:lang w:bidi="ar-EG"/>
        </w:rPr>
      </w:pPr>
      <w:r w:rsidRPr="00DB017C">
        <w:rPr>
          <w:rFonts w:cs="Simplified Arabic"/>
          <w:i/>
          <w:iCs/>
          <w:sz w:val="22"/>
          <w:rtl/>
          <w:lang w:bidi="ar-EG"/>
        </w:rPr>
        <w:t xml:space="preserve">إن مؤتمر الأطراف العامل </w:t>
      </w:r>
      <w:r w:rsidRPr="00DB017C">
        <w:rPr>
          <w:rFonts w:cs="Simplified Arabic" w:hint="cs"/>
          <w:i/>
          <w:iCs/>
          <w:sz w:val="22"/>
          <w:rtl/>
          <w:lang w:bidi="ar-EG"/>
        </w:rPr>
        <w:t>ك</w:t>
      </w:r>
      <w:r w:rsidRPr="00DB017C">
        <w:rPr>
          <w:rFonts w:cs="Simplified Arabic"/>
          <w:i/>
          <w:iCs/>
          <w:sz w:val="22"/>
          <w:rtl/>
          <w:lang w:bidi="ar-EG"/>
        </w:rPr>
        <w:t xml:space="preserve">اجتماع </w:t>
      </w:r>
      <w:r w:rsidRPr="00DB017C">
        <w:rPr>
          <w:rFonts w:cs="Simplified Arabic" w:hint="cs"/>
          <w:i/>
          <w:iCs/>
          <w:sz w:val="22"/>
          <w:rtl/>
          <w:lang w:bidi="ar-EG"/>
        </w:rPr>
        <w:t>ل</w:t>
      </w:r>
      <w:r w:rsidRPr="00DB017C">
        <w:rPr>
          <w:rFonts w:cs="Simplified Arabic"/>
          <w:i/>
          <w:iCs/>
          <w:sz w:val="22"/>
          <w:rtl/>
          <w:lang w:bidi="ar-EG"/>
        </w:rPr>
        <w:t xml:space="preserve">لأطراف في بروتوكول قرطاجنة للسلامة </w:t>
      </w:r>
      <w:r w:rsidRPr="00DB017C">
        <w:rPr>
          <w:rFonts w:cs="Simplified Arabic" w:hint="cs"/>
          <w:i/>
          <w:iCs/>
          <w:sz w:val="22"/>
          <w:rtl/>
          <w:lang w:bidi="ar-EG"/>
        </w:rPr>
        <w:t>الأحيائية،</w:t>
      </w:r>
    </w:p>
    <w:p w14:paraId="68EE866D" w14:textId="77777777" w:rsidR="00DB017C" w:rsidRPr="00DB017C" w:rsidRDefault="00DB017C" w:rsidP="00DB017C">
      <w:pPr>
        <w:bidi/>
        <w:spacing w:after="120" w:line="216" w:lineRule="auto"/>
        <w:ind w:firstLine="720"/>
        <w:jc w:val="both"/>
        <w:rPr>
          <w:rFonts w:cs="Simplified Arabic"/>
          <w:sz w:val="22"/>
          <w:rtl/>
          <w:lang w:bidi="ar-EG"/>
        </w:rPr>
      </w:pPr>
      <w:r w:rsidRPr="00DB017C">
        <w:rPr>
          <w:rFonts w:cs="Simplified Arabic" w:hint="cs"/>
          <w:i/>
          <w:iCs/>
          <w:sz w:val="22"/>
          <w:rtl/>
          <w:lang w:bidi="ar-EG"/>
        </w:rPr>
        <w:t xml:space="preserve">إذ يشير </w:t>
      </w:r>
      <w:r w:rsidRPr="00DB017C">
        <w:rPr>
          <w:rFonts w:cs="Simplified Arabic" w:hint="cs"/>
          <w:sz w:val="22"/>
          <w:rtl/>
          <w:lang w:bidi="ar-EG"/>
        </w:rPr>
        <w:t>إلى هدف بروتوكول قرطاجنة للسلامة الأحيائية على النحو الوارد في المادة 1 منه،</w:t>
      </w:r>
    </w:p>
    <w:p w14:paraId="68EE866E" w14:textId="77777777" w:rsidR="00DB017C" w:rsidRPr="00DB017C" w:rsidRDefault="00DB017C" w:rsidP="00DB017C">
      <w:pPr>
        <w:bidi/>
        <w:spacing w:after="120" w:line="216" w:lineRule="auto"/>
        <w:ind w:firstLine="720"/>
        <w:jc w:val="both"/>
        <w:rPr>
          <w:rFonts w:cs="Simplified Arabic"/>
          <w:sz w:val="22"/>
          <w:rtl/>
          <w:lang w:bidi="ar-EG"/>
        </w:rPr>
      </w:pPr>
      <w:r w:rsidRPr="00DB017C">
        <w:rPr>
          <w:rFonts w:cs="Simplified Arabic" w:hint="cs"/>
          <w:i/>
          <w:iCs/>
          <w:sz w:val="22"/>
          <w:rtl/>
          <w:lang w:bidi="ar-EG"/>
        </w:rPr>
        <w:t xml:space="preserve">وإذ يشير أيضا إلى </w:t>
      </w:r>
      <w:r w:rsidRPr="00DB017C">
        <w:rPr>
          <w:rFonts w:cs="Simplified Arabic" w:hint="cs"/>
          <w:sz w:val="22"/>
          <w:rtl/>
          <w:lang w:bidi="ar-EG"/>
        </w:rPr>
        <w:t>المادة 22 من البروتوكول بشأن بناء القدرات والمادة 28 من البروتوكول بشأن الآلية المالية والموارد المالية،</w:t>
      </w:r>
    </w:p>
    <w:p w14:paraId="68EE866F" w14:textId="77777777" w:rsidR="00DB017C" w:rsidRPr="00DB017C" w:rsidRDefault="00DB017C" w:rsidP="00F0609E">
      <w:pPr>
        <w:numPr>
          <w:ilvl w:val="0"/>
          <w:numId w:val="22"/>
        </w:numPr>
        <w:bidi/>
        <w:spacing w:after="120" w:line="216" w:lineRule="auto"/>
        <w:ind w:left="0" w:firstLine="720"/>
        <w:jc w:val="both"/>
        <w:rPr>
          <w:rFonts w:cs="Simplified Arabic"/>
          <w:sz w:val="22"/>
        </w:rPr>
      </w:pPr>
      <w:r w:rsidRPr="00DB017C">
        <w:rPr>
          <w:rFonts w:cs="Simplified Arabic"/>
          <w:i/>
          <w:iCs/>
          <w:sz w:val="22"/>
          <w:rtl/>
        </w:rPr>
        <w:t>يقر</w:t>
      </w:r>
      <w:r w:rsidRPr="00DB017C">
        <w:rPr>
          <w:rFonts w:cs="Simplified Arabic"/>
          <w:sz w:val="22"/>
          <w:rtl/>
        </w:rPr>
        <w:t xml:space="preserve"> بفائدة الخطة ال</w:t>
      </w:r>
      <w:r w:rsidRPr="00DB017C">
        <w:rPr>
          <w:rFonts w:cs="Simplified Arabic" w:hint="cs"/>
          <w:sz w:val="22"/>
          <w:rtl/>
        </w:rPr>
        <w:t>ا</w:t>
      </w:r>
      <w:r w:rsidRPr="00DB017C">
        <w:rPr>
          <w:rFonts w:cs="Simplified Arabic"/>
          <w:sz w:val="22"/>
          <w:rtl/>
        </w:rPr>
        <w:t>ستراتيجية لبروتوكول قرطاجنة للسلامة الأحيائية للفترة 2011-2020</w:t>
      </w:r>
      <w:r w:rsidRPr="00DB017C">
        <w:rPr>
          <w:rStyle w:val="FootnoteReference"/>
          <w:rFonts w:eastAsia="PMingLiU" w:cs="Simplified Arabic"/>
          <w:sz w:val="22"/>
          <w:rtl/>
        </w:rPr>
        <w:footnoteReference w:id="19"/>
      </w:r>
      <w:r w:rsidRPr="00DB017C">
        <w:rPr>
          <w:rFonts w:cs="Simplified Arabic"/>
          <w:sz w:val="22"/>
          <w:rtl/>
        </w:rPr>
        <w:t xml:space="preserve"> في دعم التنفيذ الوطني</w:t>
      </w:r>
      <w:r w:rsidRPr="00DB017C">
        <w:rPr>
          <w:rFonts w:cs="Simplified Arabic" w:hint="cs"/>
          <w:sz w:val="22"/>
          <w:rtl/>
          <w:lang w:val="en-GB"/>
        </w:rPr>
        <w:t>؛</w:t>
      </w:r>
    </w:p>
    <w:p w14:paraId="68EE8670" w14:textId="77777777" w:rsidR="00DB017C" w:rsidRPr="00DB017C" w:rsidRDefault="00DB017C" w:rsidP="00F0609E">
      <w:pPr>
        <w:numPr>
          <w:ilvl w:val="0"/>
          <w:numId w:val="22"/>
        </w:numPr>
        <w:bidi/>
        <w:spacing w:after="120" w:line="216" w:lineRule="auto"/>
        <w:ind w:left="0" w:firstLine="720"/>
        <w:jc w:val="both"/>
        <w:rPr>
          <w:rFonts w:cs="Simplified Arabic"/>
          <w:sz w:val="22"/>
        </w:rPr>
      </w:pPr>
      <w:r w:rsidRPr="00DB017C">
        <w:rPr>
          <w:rFonts w:cs="Simplified Arabic" w:hint="cs"/>
          <w:i/>
          <w:iCs/>
          <w:sz w:val="22"/>
          <w:rtl/>
        </w:rPr>
        <w:t>يقر</w:t>
      </w:r>
      <w:r w:rsidRPr="00DB017C">
        <w:rPr>
          <w:rFonts w:cs="Simplified Arabic"/>
          <w:i/>
          <w:iCs/>
          <w:sz w:val="22"/>
          <w:rtl/>
        </w:rPr>
        <w:t xml:space="preserve"> أيضا</w:t>
      </w:r>
      <w:r w:rsidRPr="00DB017C">
        <w:rPr>
          <w:rFonts w:cs="Simplified Arabic"/>
          <w:sz w:val="22"/>
          <w:rtl/>
        </w:rPr>
        <w:t xml:space="preserve"> بأن </w:t>
      </w:r>
      <w:r w:rsidRPr="00DB017C">
        <w:rPr>
          <w:rFonts w:cs="Simplified Arabic" w:hint="cs"/>
          <w:sz w:val="22"/>
          <w:rtl/>
        </w:rPr>
        <w:t xml:space="preserve">إطار </w:t>
      </w:r>
      <w:proofErr w:type="spellStart"/>
      <w:r w:rsidRPr="00DB017C">
        <w:rPr>
          <w:rFonts w:cs="Simplified Arabic" w:hint="cs"/>
          <w:sz w:val="22"/>
          <w:rtl/>
        </w:rPr>
        <w:t>كونمينغ</w:t>
      </w:r>
      <w:proofErr w:type="spellEnd"/>
      <w:r w:rsidRPr="00DB017C">
        <w:rPr>
          <w:rFonts w:cs="Simplified Arabic" w:hint="cs"/>
          <w:sz w:val="22"/>
          <w:rtl/>
        </w:rPr>
        <w:t>-مونتريال العالمي للتنوع البيولوجي</w:t>
      </w:r>
      <w:r w:rsidRPr="00DB017C">
        <w:rPr>
          <w:rFonts w:cs="Simplified Arabic"/>
          <w:sz w:val="22"/>
          <w:rtl/>
        </w:rPr>
        <w:t xml:space="preserve"> ي</w:t>
      </w:r>
      <w:r w:rsidRPr="00DB017C">
        <w:rPr>
          <w:rFonts w:cs="Simplified Arabic" w:hint="cs"/>
          <w:sz w:val="22"/>
          <w:rtl/>
        </w:rPr>
        <w:t>جب</w:t>
      </w:r>
      <w:r w:rsidRPr="00DB017C">
        <w:rPr>
          <w:rFonts w:cs="Simplified Arabic"/>
          <w:sz w:val="22"/>
          <w:rtl/>
        </w:rPr>
        <w:t xml:space="preserve"> أن يسهم في تنفيذ بروتوكول قرطاجنة للسلامة الأحيائية والامتثال له، و</w:t>
      </w:r>
      <w:r w:rsidRPr="00DB017C">
        <w:rPr>
          <w:rFonts w:cs="Simplified Arabic"/>
          <w:i/>
          <w:iCs/>
          <w:sz w:val="22"/>
          <w:rtl/>
        </w:rPr>
        <w:t>يقر</w:t>
      </w:r>
      <w:r w:rsidRPr="00DB017C">
        <w:rPr>
          <w:rFonts w:cs="Simplified Arabic"/>
          <w:sz w:val="22"/>
          <w:rtl/>
        </w:rPr>
        <w:t xml:space="preserve"> بأهمية البروتوكول وخطة تنفيذ</w:t>
      </w:r>
      <w:r w:rsidRPr="00DB017C">
        <w:rPr>
          <w:rFonts w:cs="Simplified Arabic" w:hint="cs"/>
          <w:sz w:val="22"/>
          <w:rtl/>
        </w:rPr>
        <w:t xml:space="preserve"> بروتوكول قرطاجنة للسلامة الأحيائية</w:t>
      </w:r>
      <w:r w:rsidRPr="00DB017C">
        <w:rPr>
          <w:rStyle w:val="FootnoteReference"/>
          <w:rFonts w:eastAsia="PMingLiU" w:cs="Simplified Arabic"/>
          <w:sz w:val="22"/>
          <w:rtl/>
        </w:rPr>
        <w:footnoteReference w:id="20"/>
      </w:r>
      <w:r w:rsidRPr="00DB017C">
        <w:rPr>
          <w:rFonts w:cs="Simplified Arabic"/>
          <w:sz w:val="22"/>
          <w:rtl/>
        </w:rPr>
        <w:t xml:space="preserve"> وخطة عمل بناء القدرات</w:t>
      </w:r>
      <w:r w:rsidRPr="00DB017C">
        <w:rPr>
          <w:rFonts w:cs="Simplified Arabic" w:hint="cs"/>
          <w:sz w:val="22"/>
          <w:rtl/>
        </w:rPr>
        <w:t xml:space="preserve"> لبروتوكول قرطاجنة للسلامة الأحيائية</w:t>
      </w:r>
      <w:r w:rsidRPr="00DB017C">
        <w:rPr>
          <w:rStyle w:val="FootnoteReference"/>
          <w:rFonts w:eastAsia="PMingLiU" w:cs="Simplified Arabic"/>
          <w:sz w:val="22"/>
          <w:rtl/>
        </w:rPr>
        <w:footnoteReference w:id="21"/>
      </w:r>
      <w:r w:rsidRPr="00DB017C">
        <w:rPr>
          <w:rFonts w:cs="Simplified Arabic"/>
          <w:sz w:val="22"/>
          <w:rtl/>
        </w:rPr>
        <w:t xml:space="preserve"> لتحقيق الأهداف الثلاثة </w:t>
      </w:r>
      <w:r w:rsidRPr="00DB017C">
        <w:rPr>
          <w:rFonts w:cs="Simplified Arabic" w:hint="cs"/>
          <w:sz w:val="22"/>
          <w:rtl/>
        </w:rPr>
        <w:t>ل</w:t>
      </w:r>
      <w:r w:rsidRPr="00DB017C">
        <w:rPr>
          <w:rFonts w:cs="Simplified Arabic"/>
          <w:sz w:val="22"/>
          <w:rtl/>
        </w:rPr>
        <w:t>اتفاقية التنوع البيولوجي؛</w:t>
      </w:r>
    </w:p>
    <w:p w14:paraId="68EE8671" w14:textId="77777777" w:rsidR="00DB017C" w:rsidRPr="00DB017C" w:rsidRDefault="00DB017C" w:rsidP="00F0609E">
      <w:pPr>
        <w:numPr>
          <w:ilvl w:val="0"/>
          <w:numId w:val="22"/>
        </w:numPr>
        <w:bidi/>
        <w:spacing w:after="120" w:line="216" w:lineRule="auto"/>
        <w:ind w:left="0" w:firstLine="720"/>
        <w:jc w:val="both"/>
        <w:rPr>
          <w:rFonts w:cs="Simplified Arabic"/>
          <w:sz w:val="22"/>
          <w:rtl/>
        </w:rPr>
      </w:pPr>
      <w:r w:rsidRPr="00DB017C">
        <w:rPr>
          <w:rFonts w:cs="Simplified Arabic"/>
          <w:i/>
          <w:iCs/>
          <w:sz w:val="22"/>
          <w:rtl/>
        </w:rPr>
        <w:t>يرحب</w:t>
      </w:r>
      <w:r w:rsidRPr="00DB017C">
        <w:rPr>
          <w:rFonts w:cs="Simplified Arabic"/>
          <w:sz w:val="22"/>
          <w:rtl/>
        </w:rPr>
        <w:t xml:space="preserve"> بمساهمة فريق الاتصال المعني ببروتوكول قرطاجنة</w:t>
      </w:r>
      <w:r w:rsidRPr="00DB017C">
        <w:rPr>
          <w:rFonts w:cs="Simplified Arabic" w:hint="cs"/>
          <w:sz w:val="22"/>
          <w:rtl/>
        </w:rPr>
        <w:t xml:space="preserve"> للسلامة الأحيائية</w:t>
      </w:r>
      <w:r w:rsidRPr="00DB017C">
        <w:rPr>
          <w:rFonts w:cs="Simplified Arabic"/>
          <w:sz w:val="22"/>
          <w:rtl/>
        </w:rPr>
        <w:t xml:space="preserve"> ولجنة الامتثال في التقييم</w:t>
      </w:r>
      <w:r w:rsidRPr="00DB017C">
        <w:rPr>
          <w:rFonts w:cs="Simplified Arabic" w:hint="cs"/>
          <w:sz w:val="22"/>
          <w:rtl/>
        </w:rPr>
        <w:t xml:space="preserve"> والاستعراض</w:t>
      </w:r>
      <w:r w:rsidRPr="00DB017C">
        <w:rPr>
          <w:rFonts w:cs="Simplified Arabic"/>
          <w:sz w:val="22"/>
          <w:rtl/>
        </w:rPr>
        <w:t xml:space="preserve"> الرابع </w:t>
      </w:r>
      <w:r w:rsidRPr="00DB017C">
        <w:rPr>
          <w:rFonts w:cs="Simplified Arabic" w:hint="cs"/>
          <w:sz w:val="22"/>
          <w:rtl/>
        </w:rPr>
        <w:t>لفعالية ا</w:t>
      </w:r>
      <w:r w:rsidRPr="00DB017C">
        <w:rPr>
          <w:rFonts w:cs="Simplified Arabic"/>
          <w:sz w:val="22"/>
          <w:rtl/>
        </w:rPr>
        <w:t>لبروتوكول والتقييم النهائي ل</w:t>
      </w:r>
      <w:r w:rsidRPr="00DB017C">
        <w:rPr>
          <w:rFonts w:cs="Simplified Arabic" w:hint="cs"/>
          <w:sz w:val="22"/>
          <w:rtl/>
        </w:rPr>
        <w:t>فعالية ا</w:t>
      </w:r>
      <w:r w:rsidRPr="00DB017C">
        <w:rPr>
          <w:rFonts w:cs="Simplified Arabic"/>
          <w:sz w:val="22"/>
          <w:rtl/>
        </w:rPr>
        <w:t xml:space="preserve">لخطة الاستراتيجية لبروتوكول قرطاجنة </w:t>
      </w:r>
      <w:r w:rsidRPr="00DB017C">
        <w:rPr>
          <w:rFonts w:cs="Simplified Arabic" w:hint="cs"/>
          <w:sz w:val="22"/>
          <w:rtl/>
        </w:rPr>
        <w:t xml:space="preserve">للسلامة الأحيائية </w:t>
      </w:r>
      <w:r w:rsidRPr="00DB017C">
        <w:rPr>
          <w:rFonts w:cs="Simplified Arabic"/>
          <w:sz w:val="22"/>
          <w:rtl/>
        </w:rPr>
        <w:t>للفترة 2011-2020،</w:t>
      </w:r>
      <w:r w:rsidRPr="00DB017C">
        <w:rPr>
          <w:rStyle w:val="FootnoteReference"/>
          <w:rFonts w:eastAsia="PMingLiU" w:cs="Simplified Arabic"/>
          <w:sz w:val="22"/>
          <w:rtl/>
        </w:rPr>
        <w:footnoteReference w:id="22"/>
      </w:r>
      <w:r w:rsidRPr="00DB017C">
        <w:rPr>
          <w:rFonts w:cs="Simplified Arabic"/>
          <w:sz w:val="22"/>
          <w:rtl/>
        </w:rPr>
        <w:t xml:space="preserve"> </w:t>
      </w:r>
      <w:r w:rsidRPr="00DB017C">
        <w:rPr>
          <w:rFonts w:cs="Simplified Arabic"/>
          <w:i/>
          <w:iCs/>
          <w:sz w:val="22"/>
          <w:rtl/>
        </w:rPr>
        <w:t>ويطلب</w:t>
      </w:r>
      <w:r w:rsidRPr="00DB017C">
        <w:rPr>
          <w:rFonts w:cs="Simplified Arabic"/>
          <w:sz w:val="22"/>
          <w:rtl/>
        </w:rPr>
        <w:t xml:space="preserve"> منهما تقديم </w:t>
      </w:r>
      <w:r w:rsidRPr="00DB017C">
        <w:rPr>
          <w:rFonts w:cs="Simplified Arabic" w:hint="cs"/>
          <w:sz w:val="22"/>
          <w:rtl/>
        </w:rPr>
        <w:t>مدخلات</w:t>
      </w:r>
      <w:r w:rsidRPr="00DB017C">
        <w:rPr>
          <w:rFonts w:cs="Simplified Arabic"/>
          <w:sz w:val="22"/>
          <w:rtl/>
        </w:rPr>
        <w:t xml:space="preserve"> </w:t>
      </w:r>
      <w:r w:rsidRPr="00DB017C">
        <w:rPr>
          <w:rFonts w:cs="Simplified Arabic" w:hint="cs"/>
          <w:sz w:val="22"/>
          <w:rtl/>
        </w:rPr>
        <w:t>ل</w:t>
      </w:r>
      <w:r w:rsidRPr="00DB017C">
        <w:rPr>
          <w:rFonts w:cs="Simplified Arabic"/>
          <w:sz w:val="22"/>
          <w:rtl/>
        </w:rPr>
        <w:t>لتقييم والاستعراض</w:t>
      </w:r>
      <w:r w:rsidRPr="00DB017C">
        <w:rPr>
          <w:rFonts w:cs="Simplified Arabic" w:hint="cs"/>
          <w:sz w:val="22"/>
          <w:rtl/>
        </w:rPr>
        <w:t xml:space="preserve"> الخامس وعملية</w:t>
      </w:r>
      <w:r w:rsidRPr="00DB017C">
        <w:rPr>
          <w:rFonts w:cs="Simplified Arabic"/>
          <w:sz w:val="22"/>
          <w:rtl/>
        </w:rPr>
        <w:t xml:space="preserve"> </w:t>
      </w:r>
      <w:r w:rsidRPr="00DB017C">
        <w:rPr>
          <w:rFonts w:cs="Simplified Arabic" w:hint="cs"/>
          <w:sz w:val="22"/>
          <w:rtl/>
        </w:rPr>
        <w:t>التقييم</w:t>
      </w:r>
      <w:r w:rsidRPr="00DB017C">
        <w:rPr>
          <w:rFonts w:cs="Simplified Arabic"/>
          <w:sz w:val="22"/>
          <w:rtl/>
        </w:rPr>
        <w:t xml:space="preserve"> </w:t>
      </w:r>
      <w:r w:rsidRPr="00DB017C">
        <w:rPr>
          <w:rFonts w:cs="Simplified Arabic" w:hint="cs"/>
          <w:sz w:val="22"/>
          <w:rtl/>
        </w:rPr>
        <w:t>لخطة تنفيذ</w:t>
      </w:r>
      <w:r w:rsidRPr="00DB017C">
        <w:rPr>
          <w:rFonts w:cs="Simplified Arabic"/>
          <w:sz w:val="22"/>
          <w:rtl/>
        </w:rPr>
        <w:t xml:space="preserve"> بروتوكول قرطاجنة</w:t>
      </w:r>
      <w:r w:rsidRPr="00DB017C">
        <w:rPr>
          <w:rFonts w:cs="Simplified Arabic" w:hint="cs"/>
          <w:sz w:val="22"/>
          <w:rtl/>
        </w:rPr>
        <w:t xml:space="preserve"> للسلامة الأحيائية</w:t>
      </w:r>
      <w:r w:rsidRPr="00DB017C">
        <w:rPr>
          <w:rFonts w:cs="Simplified Arabic"/>
          <w:sz w:val="22"/>
          <w:rtl/>
        </w:rPr>
        <w:t>، حسب الاقتضاء؛</w:t>
      </w:r>
    </w:p>
    <w:p w14:paraId="68EE8672" w14:textId="77777777" w:rsidR="00DB017C" w:rsidRPr="00DB017C" w:rsidRDefault="00DB017C" w:rsidP="00DB017C">
      <w:pPr>
        <w:bidi/>
        <w:spacing w:after="120" w:line="216" w:lineRule="auto"/>
        <w:jc w:val="center"/>
        <w:rPr>
          <w:rFonts w:cs="Simplified Arabic"/>
          <w:b/>
          <w:bCs/>
          <w:sz w:val="22"/>
          <w:rtl/>
        </w:rPr>
      </w:pPr>
      <w:r w:rsidRPr="00DB017C">
        <w:rPr>
          <w:rFonts w:cs="Simplified Arabic" w:hint="cs"/>
          <w:b/>
          <w:bCs/>
          <w:sz w:val="22"/>
          <w:rtl/>
        </w:rPr>
        <w:t>ألف-</w:t>
      </w:r>
      <w:r w:rsidRPr="00DB017C">
        <w:rPr>
          <w:rFonts w:cs="Simplified Arabic" w:hint="cs"/>
          <w:b/>
          <w:bCs/>
          <w:sz w:val="22"/>
          <w:rtl/>
        </w:rPr>
        <w:tab/>
      </w:r>
      <w:r w:rsidRPr="00DB017C">
        <w:rPr>
          <w:rFonts w:cs="Simplified Arabic"/>
          <w:b/>
          <w:bCs/>
          <w:sz w:val="22"/>
          <w:rtl/>
        </w:rPr>
        <w:t>الأطر الوطنية للسلامة الأحيائية</w:t>
      </w:r>
    </w:p>
    <w:p w14:paraId="68EE8673" w14:textId="77777777" w:rsidR="00DB017C" w:rsidRPr="00DB017C" w:rsidRDefault="00DB017C" w:rsidP="00F0609E">
      <w:pPr>
        <w:numPr>
          <w:ilvl w:val="0"/>
          <w:numId w:val="22"/>
        </w:numPr>
        <w:bidi/>
        <w:spacing w:after="120" w:line="216" w:lineRule="auto"/>
        <w:ind w:left="0" w:firstLine="720"/>
        <w:jc w:val="both"/>
        <w:rPr>
          <w:rFonts w:cs="Simplified Arabic"/>
          <w:sz w:val="22"/>
        </w:rPr>
      </w:pPr>
      <w:r w:rsidRPr="00DB017C">
        <w:rPr>
          <w:rFonts w:cs="Simplified Arabic"/>
          <w:i/>
          <w:iCs/>
          <w:sz w:val="22"/>
          <w:rtl/>
        </w:rPr>
        <w:t>يرحب</w:t>
      </w:r>
      <w:r w:rsidRPr="00DB017C">
        <w:rPr>
          <w:rFonts w:cs="Simplified Arabic"/>
          <w:sz w:val="22"/>
          <w:rtl/>
        </w:rPr>
        <w:t xml:space="preserve"> بالتقدم المحرز في وضع الترتيبات الإدارية الوظيفية، مع ملاحظة أن جميع الأطراف تقريبا لديها موظفين دائمين لإدارة الوظائف المتعلقة بالسلامة الأحيائية؛</w:t>
      </w:r>
      <w:r w:rsidRPr="00DB017C">
        <w:rPr>
          <w:rFonts w:cs="Simplified Arabic" w:hint="cs"/>
          <w:sz w:val="22"/>
          <w:rtl/>
        </w:rPr>
        <w:t xml:space="preserve"> </w:t>
      </w:r>
    </w:p>
    <w:p w14:paraId="68EE8674" w14:textId="77777777" w:rsidR="00DB017C" w:rsidRPr="00DB017C" w:rsidRDefault="00DB017C" w:rsidP="00F0609E">
      <w:pPr>
        <w:numPr>
          <w:ilvl w:val="0"/>
          <w:numId w:val="22"/>
        </w:numPr>
        <w:bidi/>
        <w:spacing w:after="120" w:line="216" w:lineRule="auto"/>
        <w:ind w:left="0" w:firstLine="720"/>
        <w:jc w:val="both"/>
        <w:rPr>
          <w:rFonts w:cs="Simplified Arabic"/>
          <w:sz w:val="22"/>
          <w:rtl/>
        </w:rPr>
      </w:pPr>
      <w:r w:rsidRPr="00DB017C">
        <w:rPr>
          <w:rFonts w:cs="Simplified Arabic"/>
          <w:i/>
          <w:iCs/>
          <w:sz w:val="22"/>
          <w:rtl/>
        </w:rPr>
        <w:t>يحث</w:t>
      </w:r>
      <w:r w:rsidRPr="00DB017C">
        <w:rPr>
          <w:rFonts w:cs="Simplified Arabic" w:hint="cs"/>
          <w:i/>
          <w:iCs/>
          <w:sz w:val="22"/>
          <w:rtl/>
        </w:rPr>
        <w:t xml:space="preserve"> </w:t>
      </w:r>
      <w:r w:rsidRPr="00DB017C">
        <w:rPr>
          <w:rFonts w:cs="Simplified Arabic"/>
          <w:sz w:val="22"/>
          <w:rtl/>
        </w:rPr>
        <w:t xml:space="preserve">الأطراف على تخصيص الموارد اللازمة لتشغيل مؤسسات السلامة الأحيائية </w:t>
      </w:r>
      <w:r w:rsidRPr="00DB017C">
        <w:rPr>
          <w:rFonts w:cs="Simplified Arabic" w:hint="cs"/>
          <w:sz w:val="22"/>
          <w:rtl/>
        </w:rPr>
        <w:t>لديها</w:t>
      </w:r>
      <w:r w:rsidRPr="00DB017C">
        <w:rPr>
          <w:rFonts w:cs="Simplified Arabic"/>
          <w:sz w:val="22"/>
          <w:rtl/>
        </w:rPr>
        <w:t>، بالنظر إلى الدور الحاسم لهذه المؤسسات في تنفيذ البروتوكول</w:t>
      </w:r>
      <w:r w:rsidRPr="00DB017C">
        <w:rPr>
          <w:rFonts w:cs="Simplified Arabic" w:hint="cs"/>
          <w:sz w:val="22"/>
          <w:rtl/>
        </w:rPr>
        <w:t>؛</w:t>
      </w:r>
    </w:p>
    <w:p w14:paraId="68EE8675"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يحث أيضا</w:t>
      </w:r>
      <w:r w:rsidRPr="00DB017C">
        <w:rPr>
          <w:rFonts w:cs="Simplified Arabic"/>
          <w:sz w:val="22"/>
          <w:rtl/>
        </w:rPr>
        <w:t xml:space="preserve"> </w:t>
      </w:r>
      <w:r w:rsidRPr="00DB017C">
        <w:rPr>
          <w:rFonts w:cs="Simplified Arabic" w:hint="cs"/>
          <w:sz w:val="22"/>
          <w:rtl/>
        </w:rPr>
        <w:t>الأطراف على حشد الموارد من جميع المصادر الوطنية والدولية المتاحة، بما في ذلك التعاون الدولي والقطاع الخاص، من أجل مزيد من الدعم لتشغيل مؤسسات السلامة الأحيائية لديها؛</w:t>
      </w:r>
    </w:p>
    <w:p w14:paraId="68EE8676"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 بقلق بالغ</w:t>
      </w:r>
      <w:r w:rsidRPr="00DB017C">
        <w:rPr>
          <w:rFonts w:cs="Simplified Arabic"/>
          <w:sz w:val="22"/>
          <w:rtl/>
        </w:rPr>
        <w:t xml:space="preserve"> أن</w:t>
      </w:r>
      <w:r w:rsidRPr="00DB017C">
        <w:rPr>
          <w:rFonts w:cs="Simplified Arabic" w:hint="cs"/>
          <w:sz w:val="22"/>
          <w:rtl/>
        </w:rPr>
        <w:t>ه لم يقم سوى</w:t>
      </w:r>
      <w:r w:rsidRPr="00DB017C">
        <w:rPr>
          <w:rFonts w:cs="Simplified Arabic"/>
          <w:sz w:val="22"/>
          <w:rtl/>
        </w:rPr>
        <w:t xml:space="preserve"> نصف الأطراف</w:t>
      </w:r>
      <w:r w:rsidRPr="00DB017C">
        <w:rPr>
          <w:rFonts w:cs="Simplified Arabic" w:hint="cs"/>
          <w:sz w:val="22"/>
          <w:rtl/>
        </w:rPr>
        <w:t xml:space="preserve"> تقريبا</w:t>
      </w:r>
      <w:r w:rsidRPr="00DB017C">
        <w:rPr>
          <w:rFonts w:cs="Simplified Arabic"/>
          <w:sz w:val="22"/>
          <w:rtl/>
        </w:rPr>
        <w:t xml:space="preserve"> </w:t>
      </w:r>
      <w:r w:rsidRPr="00DB017C">
        <w:rPr>
          <w:rFonts w:cs="Simplified Arabic" w:hint="cs"/>
          <w:sz w:val="22"/>
          <w:rtl/>
        </w:rPr>
        <w:t>بالإدخال الكامل</w:t>
      </w:r>
      <w:r w:rsidRPr="00DB017C">
        <w:rPr>
          <w:rFonts w:cs="Simplified Arabic"/>
          <w:sz w:val="22"/>
          <w:rtl/>
        </w:rPr>
        <w:t xml:space="preserve"> </w:t>
      </w:r>
      <w:r w:rsidRPr="00DB017C">
        <w:rPr>
          <w:rFonts w:cs="Simplified Arabic" w:hint="cs"/>
          <w:sz w:val="22"/>
          <w:rtl/>
        </w:rPr>
        <w:t>ل</w:t>
      </w:r>
      <w:r w:rsidRPr="00DB017C">
        <w:rPr>
          <w:rFonts w:cs="Simplified Arabic"/>
          <w:sz w:val="22"/>
          <w:rtl/>
        </w:rPr>
        <w:t>لتدابير ا</w:t>
      </w:r>
      <w:r w:rsidRPr="00DB017C">
        <w:rPr>
          <w:rFonts w:cs="Simplified Arabic" w:hint="cs"/>
          <w:sz w:val="22"/>
          <w:rtl/>
        </w:rPr>
        <w:t>لقانون</w:t>
      </w:r>
      <w:r w:rsidRPr="00DB017C">
        <w:rPr>
          <w:rFonts w:cs="Simplified Arabic"/>
          <w:sz w:val="22"/>
          <w:rtl/>
        </w:rPr>
        <w:t>ية والإدارية وغيرها من التدابير اللازمة لتنفيذ التزاماتها بموجب البروتوكول و</w:t>
      </w:r>
      <w:r w:rsidRPr="00DB017C">
        <w:rPr>
          <w:rFonts w:cs="Simplified Arabic" w:hint="cs"/>
          <w:sz w:val="22"/>
          <w:rtl/>
        </w:rPr>
        <w:t xml:space="preserve">أنه تم إحراز </w:t>
      </w:r>
      <w:r w:rsidRPr="00DB017C">
        <w:rPr>
          <w:rFonts w:cs="Simplified Arabic"/>
          <w:sz w:val="22"/>
          <w:rtl/>
        </w:rPr>
        <w:t xml:space="preserve">تقدم محدود في هذا الصدد منذ تقييم منتصف المدة </w:t>
      </w:r>
      <w:r w:rsidRPr="00DB017C">
        <w:rPr>
          <w:rFonts w:cs="Simplified Arabic" w:hint="cs"/>
          <w:sz w:val="22"/>
          <w:rtl/>
        </w:rPr>
        <w:t>ل</w:t>
      </w:r>
      <w:r w:rsidRPr="00DB017C">
        <w:rPr>
          <w:rFonts w:cs="Simplified Arabic"/>
          <w:sz w:val="22"/>
          <w:rtl/>
        </w:rPr>
        <w:t xml:space="preserve">لخطة الاستراتيجية لبروتوكول قرطاجنة </w:t>
      </w:r>
      <w:r w:rsidRPr="00DB017C">
        <w:rPr>
          <w:rFonts w:cs="Simplified Arabic" w:hint="cs"/>
          <w:sz w:val="22"/>
          <w:rtl/>
        </w:rPr>
        <w:t xml:space="preserve">للسلامة الأحيائية </w:t>
      </w:r>
      <w:r w:rsidRPr="00DB017C">
        <w:rPr>
          <w:rFonts w:cs="Simplified Arabic"/>
          <w:sz w:val="22"/>
          <w:rtl/>
        </w:rPr>
        <w:t>للفترة 2011-2020؛</w:t>
      </w:r>
      <w:r w:rsidRPr="00DB017C">
        <w:rPr>
          <w:rFonts w:cs="Simplified Arabic"/>
          <w:sz w:val="22"/>
          <w:vertAlign w:val="superscript"/>
          <w:rtl/>
        </w:rPr>
        <w:footnoteReference w:id="23"/>
      </w:r>
    </w:p>
    <w:p w14:paraId="68EE8677"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i/>
          <w:iCs/>
          <w:sz w:val="22"/>
          <w:rtl/>
        </w:rPr>
        <w:lastRenderedPageBreak/>
        <w:t>يحث</w:t>
      </w:r>
      <w:r w:rsidRPr="00DB017C">
        <w:rPr>
          <w:rFonts w:cs="Simplified Arabic"/>
          <w:sz w:val="22"/>
          <w:rtl/>
        </w:rPr>
        <w:t xml:space="preserve"> الأطراف التي لم تتخذ بعد تدابير قانونية وإدارية وتدابير أخرى لتنفيذ التزاماتها بموجب البروتوكول، ولا سيما تشريعات السلامة الأحيائية، </w:t>
      </w:r>
      <w:r w:rsidRPr="00DB017C">
        <w:rPr>
          <w:rFonts w:cs="Simplified Arabic" w:hint="cs"/>
          <w:sz w:val="22"/>
          <w:rtl/>
        </w:rPr>
        <w:t>على القيام</w:t>
      </w:r>
      <w:r w:rsidRPr="00DB017C">
        <w:rPr>
          <w:rFonts w:cs="Simplified Arabic"/>
          <w:sz w:val="22"/>
          <w:rtl/>
        </w:rPr>
        <w:t xml:space="preserve"> </w:t>
      </w:r>
      <w:r w:rsidRPr="00DB017C">
        <w:rPr>
          <w:rFonts w:cs="Simplified Arabic" w:hint="cs"/>
          <w:sz w:val="22"/>
          <w:rtl/>
        </w:rPr>
        <w:t>ب</w:t>
      </w:r>
      <w:r w:rsidRPr="00DB017C">
        <w:rPr>
          <w:rFonts w:cs="Simplified Arabic"/>
          <w:sz w:val="22"/>
          <w:rtl/>
        </w:rPr>
        <w:t xml:space="preserve">ذلك </w:t>
      </w:r>
      <w:r w:rsidRPr="00DB017C">
        <w:rPr>
          <w:rFonts w:cs="Simplified Arabic" w:hint="cs"/>
          <w:sz w:val="22"/>
          <w:rtl/>
        </w:rPr>
        <w:t>بشكل كامل على سبيل الأولوية</w:t>
      </w:r>
      <w:r w:rsidRPr="00DB017C">
        <w:rPr>
          <w:rFonts w:cs="Simplified Arabic"/>
          <w:sz w:val="22"/>
          <w:rtl/>
        </w:rPr>
        <w:t xml:space="preserve">، </w:t>
      </w:r>
      <w:r w:rsidRPr="00DB017C">
        <w:rPr>
          <w:rFonts w:cs="Simplified Arabic" w:hint="cs"/>
          <w:sz w:val="22"/>
          <w:rtl/>
        </w:rPr>
        <w:t>وي</w:t>
      </w:r>
      <w:r w:rsidRPr="00DB017C">
        <w:rPr>
          <w:rFonts w:cs="Simplified Arabic"/>
          <w:sz w:val="22"/>
          <w:rtl/>
        </w:rPr>
        <w:t>سلم بالحاجة إلى مزيد من الدعم في هذا المجال؛</w:t>
      </w:r>
    </w:p>
    <w:p w14:paraId="68EE8678"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hint="cs"/>
          <w:i/>
          <w:iCs/>
          <w:sz w:val="22"/>
          <w:rtl/>
        </w:rPr>
        <w:t>يشجع</w:t>
      </w:r>
      <w:r w:rsidRPr="00DB017C">
        <w:rPr>
          <w:rFonts w:cs="Simplified Arabic" w:hint="cs"/>
          <w:sz w:val="22"/>
          <w:rtl/>
        </w:rPr>
        <w:t xml:space="preserve"> الأطراف على مراعاة الشعوب الأصلية والمجتمعات المحلية، والاعتبارات الجنسانية، والنساء، والشباب، ونهج قائم على حقوق الإنسان في أطرها الوطنية للسلامة الأحيائية؛</w:t>
      </w:r>
    </w:p>
    <w:p w14:paraId="68EE8679" w14:textId="77777777" w:rsidR="00DB017C" w:rsidRPr="00DB017C" w:rsidRDefault="00DB017C" w:rsidP="00DB017C">
      <w:pPr>
        <w:bidi/>
        <w:spacing w:after="120" w:line="216" w:lineRule="auto"/>
        <w:jc w:val="center"/>
        <w:rPr>
          <w:rFonts w:cs="Simplified Arabic"/>
          <w:b/>
          <w:bCs/>
          <w:sz w:val="22"/>
          <w:rtl/>
        </w:rPr>
      </w:pPr>
      <w:r w:rsidRPr="00DB017C">
        <w:rPr>
          <w:rFonts w:cs="Simplified Arabic" w:hint="cs"/>
          <w:b/>
          <w:bCs/>
          <w:sz w:val="22"/>
          <w:rtl/>
        </w:rPr>
        <w:t>باء-</w:t>
      </w:r>
      <w:r w:rsidRPr="00DB017C">
        <w:rPr>
          <w:rFonts w:cs="Simplified Arabic" w:hint="cs"/>
          <w:b/>
          <w:bCs/>
          <w:sz w:val="22"/>
          <w:rtl/>
        </w:rPr>
        <w:tab/>
      </w:r>
      <w:r w:rsidRPr="00DB017C">
        <w:rPr>
          <w:rFonts w:cs="Simplified Arabic"/>
          <w:b/>
          <w:bCs/>
          <w:sz w:val="22"/>
          <w:rtl/>
        </w:rPr>
        <w:t>التنسيق والدعم</w:t>
      </w:r>
    </w:p>
    <w:p w14:paraId="68EE867A"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يقر</w:t>
      </w:r>
      <w:r w:rsidRPr="00DB017C">
        <w:rPr>
          <w:rFonts w:cs="Simplified Arabic"/>
          <w:sz w:val="22"/>
          <w:rtl/>
        </w:rPr>
        <w:t xml:space="preserve"> بأهمية التنسيق بين السلطات الم</w:t>
      </w:r>
      <w:r w:rsidRPr="00DB017C">
        <w:rPr>
          <w:rFonts w:cs="Simplified Arabic" w:hint="cs"/>
          <w:sz w:val="22"/>
          <w:rtl/>
        </w:rPr>
        <w:t>عني</w:t>
      </w:r>
      <w:r w:rsidRPr="00DB017C">
        <w:rPr>
          <w:rFonts w:cs="Simplified Arabic"/>
          <w:sz w:val="22"/>
          <w:rtl/>
        </w:rPr>
        <w:t xml:space="preserve">ة وعلى مختلف المستويات، وأهمية تعميم السلامة الأحيائية </w:t>
      </w:r>
      <w:r w:rsidRPr="00DB017C">
        <w:rPr>
          <w:rFonts w:cs="Simplified Arabic" w:hint="cs"/>
          <w:sz w:val="22"/>
          <w:rtl/>
        </w:rPr>
        <w:t xml:space="preserve">عبر الأدوات القطاعية والشاملة للقطاعات ذات الصلة، بما في ذلك الاستراتيجيات وخطط العمل الوطنية للتنوع البيولوجي، </w:t>
      </w:r>
      <w:r w:rsidRPr="00DB017C">
        <w:rPr>
          <w:rFonts w:cs="Simplified Arabic"/>
          <w:sz w:val="22"/>
          <w:rtl/>
        </w:rPr>
        <w:t>للمضي قدما في تنفيذ البروتوكول؛</w:t>
      </w:r>
    </w:p>
    <w:p w14:paraId="68EE867B"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يرحب</w:t>
      </w:r>
      <w:r w:rsidRPr="00DB017C">
        <w:rPr>
          <w:rFonts w:cs="Simplified Arabic" w:hint="cs"/>
          <w:sz w:val="22"/>
          <w:rtl/>
        </w:rPr>
        <w:t xml:space="preserve"> بالدعم المقدم لبناء القدرات ل</w:t>
      </w:r>
      <w:r w:rsidRPr="00DB017C">
        <w:rPr>
          <w:rFonts w:cs="Simplified Arabic" w:hint="cs"/>
          <w:sz w:val="22"/>
          <w:rtl/>
          <w:lang w:bidi="ar-EG"/>
        </w:rPr>
        <w:t xml:space="preserve">تعزيز الخطة الاستراتيجية </w:t>
      </w:r>
      <w:r w:rsidRPr="00DB017C">
        <w:rPr>
          <w:rFonts w:cs="Simplified Arabic"/>
          <w:sz w:val="22"/>
          <w:rtl/>
        </w:rPr>
        <w:t xml:space="preserve">لبروتوكول قرطاجنة </w:t>
      </w:r>
      <w:r w:rsidRPr="00DB017C">
        <w:rPr>
          <w:rFonts w:cs="Simplified Arabic" w:hint="cs"/>
          <w:sz w:val="22"/>
          <w:rtl/>
        </w:rPr>
        <w:t xml:space="preserve">للسلامة الأحيائية </w:t>
      </w:r>
      <w:r w:rsidRPr="00DB017C">
        <w:rPr>
          <w:rFonts w:cs="Simplified Arabic"/>
          <w:sz w:val="22"/>
          <w:rtl/>
        </w:rPr>
        <w:t>للفترة 2011-2020</w:t>
      </w:r>
      <w:r w:rsidRPr="00DB017C">
        <w:rPr>
          <w:rFonts w:cs="Simplified Arabic" w:hint="cs"/>
          <w:sz w:val="22"/>
          <w:rtl/>
          <w:lang w:bidi="ar-EG"/>
        </w:rPr>
        <w:t>، ولكنه يلاحظ مع القلق عدم إحراز تقدم في الوفاء باحتياجات بناء القدرات في معظم المناطق؛</w:t>
      </w:r>
    </w:p>
    <w:p w14:paraId="68EE867C"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يشدد على</w:t>
      </w:r>
      <w:r w:rsidRPr="00DB017C">
        <w:rPr>
          <w:rFonts w:cs="Simplified Arabic" w:hint="cs"/>
          <w:sz w:val="22"/>
          <w:rtl/>
        </w:rPr>
        <w:t xml:space="preserve"> الحاجة الجارية لتنمية وتعزيز قدرات الأطراف على تنفيذ البروتوكول، بما في ذلك في ضوء التطور السريع الجاري للتكنولوجيات الأحيائية ذات الصلة ببروتوكول قرطاجنة، ويسلم بالدور </w:t>
      </w:r>
      <w:proofErr w:type="spellStart"/>
      <w:r w:rsidRPr="00DB017C">
        <w:rPr>
          <w:rFonts w:cs="Simplified Arabic" w:hint="cs"/>
          <w:sz w:val="22"/>
          <w:rtl/>
        </w:rPr>
        <w:t>التيسيري</w:t>
      </w:r>
      <w:proofErr w:type="spellEnd"/>
      <w:r w:rsidRPr="00DB017C">
        <w:rPr>
          <w:rFonts w:cs="Simplified Arabic" w:hint="cs"/>
          <w:sz w:val="22"/>
          <w:rtl/>
        </w:rPr>
        <w:t xml:space="preserve"> الذي يمكن أن تؤديه خطة العمل المتعلقة ببناء القدرات لبروتوكول قرطاجنة للسلامة الأحيائية في هذا الصدد؛</w:t>
      </w:r>
    </w:p>
    <w:p w14:paraId="68EE867D"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يشجع</w:t>
      </w:r>
      <w:r w:rsidRPr="00DB017C">
        <w:rPr>
          <w:rFonts w:cs="Simplified Arabic" w:hint="cs"/>
          <w:sz w:val="22"/>
          <w:rtl/>
        </w:rPr>
        <w:t xml:space="preserve"> الأطراف على التعاون في بناء القدرات في مجال السلامة الأحيائية، بما في ذلك على المستوى الإقليمي؛</w:t>
      </w:r>
    </w:p>
    <w:p w14:paraId="68EE867E"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 xml:space="preserve">يلاحظ </w:t>
      </w:r>
      <w:r w:rsidRPr="00DB017C">
        <w:rPr>
          <w:rFonts w:cs="Simplified Arabic"/>
          <w:sz w:val="22"/>
          <w:rtl/>
        </w:rPr>
        <w:t>بقلق أن عدد</w:t>
      </w:r>
      <w:r w:rsidRPr="00DB017C">
        <w:rPr>
          <w:rFonts w:cs="Simplified Arabic" w:hint="cs"/>
          <w:sz w:val="22"/>
          <w:rtl/>
        </w:rPr>
        <w:t>ا</w:t>
      </w:r>
      <w:r w:rsidRPr="00DB017C">
        <w:rPr>
          <w:rFonts w:cs="Simplified Arabic"/>
          <w:sz w:val="22"/>
          <w:rtl/>
        </w:rPr>
        <w:t xml:space="preserve"> أقل من الأطراف لديه إمكانية الوصول إلى موارد مالية إضافية تتجاوز ميزانياتها الوطنية، مقارنة بالتقييم والاستعراض الثالث</w:t>
      </w:r>
      <w:r w:rsidRPr="00DB017C">
        <w:rPr>
          <w:rFonts w:cs="Simplified Arabic" w:hint="cs"/>
          <w:sz w:val="22"/>
          <w:rtl/>
        </w:rPr>
        <w:t xml:space="preserve"> لفعالية بروتوكول قرطاجنة</w:t>
      </w:r>
      <w:r w:rsidRPr="00DB017C">
        <w:rPr>
          <w:rFonts w:cs="Simplified Arabic"/>
          <w:sz w:val="22"/>
          <w:rtl/>
        </w:rPr>
        <w:t xml:space="preserve"> وتقييم منتصف المدة للخطة </w:t>
      </w:r>
      <w:r w:rsidRPr="00DB017C">
        <w:rPr>
          <w:rFonts w:cs="Simplified Arabic" w:hint="cs"/>
          <w:sz w:val="22"/>
          <w:rtl/>
          <w:lang w:bidi="ar-EG"/>
        </w:rPr>
        <w:t xml:space="preserve">الاستراتيجية </w:t>
      </w:r>
      <w:r w:rsidRPr="00DB017C">
        <w:rPr>
          <w:rFonts w:cs="Simplified Arabic"/>
          <w:sz w:val="22"/>
          <w:rtl/>
        </w:rPr>
        <w:t xml:space="preserve">لبروتوكول قرطاجنة </w:t>
      </w:r>
      <w:r w:rsidRPr="00DB017C">
        <w:rPr>
          <w:rFonts w:cs="Simplified Arabic" w:hint="cs"/>
          <w:sz w:val="22"/>
          <w:rtl/>
        </w:rPr>
        <w:t xml:space="preserve">للسلامة الأحيائية </w:t>
      </w:r>
      <w:r w:rsidRPr="00DB017C">
        <w:rPr>
          <w:rFonts w:cs="Simplified Arabic"/>
          <w:sz w:val="22"/>
          <w:rtl/>
        </w:rPr>
        <w:t>للفترة 2011-2020؛</w:t>
      </w:r>
    </w:p>
    <w:p w14:paraId="68EE867F"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يحث</w:t>
      </w:r>
      <w:r w:rsidRPr="00DB017C">
        <w:rPr>
          <w:rFonts w:cs="Simplified Arabic"/>
          <w:sz w:val="22"/>
          <w:rtl/>
        </w:rPr>
        <w:t xml:space="preserve"> الأطراف</w:t>
      </w:r>
      <w:r w:rsidRPr="00DB017C">
        <w:rPr>
          <w:rFonts w:cs="Simplified Arabic" w:hint="cs"/>
          <w:sz w:val="22"/>
          <w:rtl/>
        </w:rPr>
        <w:t>،</w:t>
      </w:r>
      <w:r w:rsidRPr="00DB017C">
        <w:rPr>
          <w:rFonts w:cs="Simplified Arabic"/>
          <w:sz w:val="22"/>
          <w:rtl/>
        </w:rPr>
        <w:t xml:space="preserve"> </w:t>
      </w:r>
      <w:r w:rsidRPr="00DB017C">
        <w:rPr>
          <w:rFonts w:cs="Simplified Arabic"/>
          <w:i/>
          <w:iCs/>
          <w:sz w:val="22"/>
          <w:rtl/>
        </w:rPr>
        <w:t>ويدعو</w:t>
      </w:r>
      <w:r w:rsidRPr="00DB017C">
        <w:rPr>
          <w:rFonts w:cs="Simplified Arabic"/>
          <w:sz w:val="22"/>
          <w:rtl/>
        </w:rPr>
        <w:t xml:space="preserve"> الحكومات </w:t>
      </w:r>
      <w:r w:rsidRPr="00DB017C">
        <w:rPr>
          <w:rFonts w:cs="Simplified Arabic" w:hint="cs"/>
          <w:sz w:val="22"/>
          <w:rtl/>
        </w:rPr>
        <w:t xml:space="preserve">الأخرى </w:t>
      </w:r>
      <w:r w:rsidRPr="00DB017C">
        <w:rPr>
          <w:rFonts w:cs="Simplified Arabic"/>
          <w:sz w:val="22"/>
          <w:rtl/>
        </w:rPr>
        <w:t xml:space="preserve">والمانحين </w:t>
      </w:r>
      <w:r w:rsidRPr="00DB017C">
        <w:rPr>
          <w:rFonts w:cs="Simplified Arabic" w:hint="cs"/>
          <w:sz w:val="22"/>
          <w:rtl/>
        </w:rPr>
        <w:t xml:space="preserve">ومبادرات بناء القدرات في مجال السلامة الأحيائية، </w:t>
      </w:r>
      <w:r w:rsidRPr="00DB017C">
        <w:rPr>
          <w:rFonts w:cs="Simplified Arabic"/>
          <w:sz w:val="22"/>
          <w:rtl/>
        </w:rPr>
        <w:t>إلى إتاحة الموارد لدعم الأطراف في جهوده</w:t>
      </w:r>
      <w:r w:rsidRPr="00DB017C">
        <w:rPr>
          <w:rFonts w:cs="Simplified Arabic" w:hint="cs"/>
          <w:sz w:val="22"/>
          <w:rtl/>
        </w:rPr>
        <w:t>ا</w:t>
      </w:r>
      <w:r w:rsidRPr="00DB017C">
        <w:rPr>
          <w:rFonts w:cs="Simplified Arabic"/>
          <w:sz w:val="22"/>
          <w:rtl/>
        </w:rPr>
        <w:t xml:space="preserve"> لتعزيز القدرات وتعزيز تنفيذ بروتوكول قرطاجنة في المجالات </w:t>
      </w:r>
      <w:r w:rsidRPr="00DB017C">
        <w:rPr>
          <w:rFonts w:cs="Simplified Arabic" w:hint="cs"/>
          <w:sz w:val="22"/>
          <w:rtl/>
        </w:rPr>
        <w:t>ذات الأولوية التالية: وضع</w:t>
      </w:r>
      <w:r w:rsidRPr="00DB017C">
        <w:rPr>
          <w:rFonts w:cs="Simplified Arabic"/>
          <w:sz w:val="22"/>
          <w:rtl/>
        </w:rPr>
        <w:t xml:space="preserve"> وتنفيذ التدابير القانونية والإدارية وغيرها من التدابير لتنفيذ البروتوكول؛ </w:t>
      </w:r>
      <w:r w:rsidRPr="00DB017C">
        <w:rPr>
          <w:rFonts w:cs="Simplified Arabic" w:hint="cs"/>
          <w:sz w:val="22"/>
          <w:rtl/>
        </w:rPr>
        <w:t>و</w:t>
      </w:r>
      <w:r w:rsidRPr="00DB017C">
        <w:rPr>
          <w:rFonts w:cs="Simplified Arabic"/>
          <w:sz w:val="22"/>
          <w:rtl/>
        </w:rPr>
        <w:t xml:space="preserve">تقييم المخاطر وإدارة المخاطر؛ </w:t>
      </w:r>
      <w:r w:rsidRPr="00DB017C">
        <w:rPr>
          <w:rFonts w:cs="Simplified Arabic" w:hint="cs"/>
          <w:sz w:val="22"/>
          <w:rtl/>
        </w:rPr>
        <w:t>وال</w:t>
      </w:r>
      <w:r w:rsidRPr="00DB017C">
        <w:rPr>
          <w:rFonts w:cs="Simplified Arabic"/>
          <w:sz w:val="22"/>
          <w:rtl/>
        </w:rPr>
        <w:t xml:space="preserve">كشف </w:t>
      </w:r>
      <w:r w:rsidRPr="00DB017C">
        <w:rPr>
          <w:rFonts w:cs="Simplified Arabic" w:hint="cs"/>
          <w:sz w:val="22"/>
          <w:rtl/>
        </w:rPr>
        <w:t xml:space="preserve">عن </w:t>
      </w:r>
      <w:r w:rsidRPr="00DB017C">
        <w:rPr>
          <w:rFonts w:cs="Simplified Arabic"/>
          <w:sz w:val="22"/>
          <w:rtl/>
        </w:rPr>
        <w:t xml:space="preserve">الكائنات الحية المحورة وتحديد </w:t>
      </w:r>
      <w:r w:rsidRPr="00DB017C">
        <w:rPr>
          <w:rFonts w:cs="Simplified Arabic" w:hint="cs"/>
          <w:sz w:val="22"/>
          <w:rtl/>
        </w:rPr>
        <w:t>هويتها</w:t>
      </w:r>
      <w:r w:rsidRPr="00DB017C">
        <w:rPr>
          <w:rFonts w:cs="Simplified Arabic"/>
          <w:sz w:val="22"/>
          <w:rtl/>
        </w:rPr>
        <w:t xml:space="preserve">؛ </w:t>
      </w:r>
      <w:r w:rsidRPr="00DB017C">
        <w:rPr>
          <w:rFonts w:cs="Simplified Arabic" w:hint="cs"/>
          <w:sz w:val="22"/>
          <w:rtl/>
        </w:rPr>
        <w:t>و</w:t>
      </w:r>
      <w:r w:rsidRPr="00DB017C">
        <w:rPr>
          <w:rFonts w:cs="Simplified Arabic"/>
          <w:sz w:val="22"/>
          <w:rtl/>
        </w:rPr>
        <w:t>الوعي العام</w:t>
      </w:r>
      <w:r w:rsidRPr="00DB017C">
        <w:rPr>
          <w:rFonts w:cs="Simplified Arabic" w:hint="cs"/>
          <w:sz w:val="22"/>
          <w:rtl/>
        </w:rPr>
        <w:t>،</w:t>
      </w:r>
      <w:r w:rsidRPr="00DB017C">
        <w:rPr>
          <w:rFonts w:cs="Simplified Arabic"/>
          <w:sz w:val="22"/>
          <w:rtl/>
        </w:rPr>
        <w:t xml:space="preserve"> والت</w:t>
      </w:r>
      <w:r w:rsidRPr="00DB017C">
        <w:rPr>
          <w:rFonts w:cs="Simplified Arabic" w:hint="cs"/>
          <w:sz w:val="22"/>
          <w:rtl/>
        </w:rPr>
        <w:t>ثقيف</w:t>
      </w:r>
      <w:r w:rsidRPr="00DB017C">
        <w:rPr>
          <w:rFonts w:cs="Simplified Arabic"/>
          <w:sz w:val="22"/>
          <w:rtl/>
        </w:rPr>
        <w:t xml:space="preserve"> والمشاركة؛ </w:t>
      </w:r>
      <w:r w:rsidRPr="00DB017C">
        <w:rPr>
          <w:rFonts w:cs="Simplified Arabic" w:hint="cs"/>
          <w:sz w:val="22"/>
          <w:rtl/>
        </w:rPr>
        <w:t xml:space="preserve">والاعتبارات الاجتماعية </w:t>
      </w:r>
      <w:r w:rsidRPr="00DB017C">
        <w:rPr>
          <w:rFonts w:cs="Simplified Arabic"/>
          <w:sz w:val="22"/>
          <w:rtl/>
        </w:rPr>
        <w:t>–</w:t>
      </w:r>
      <w:r w:rsidRPr="00DB017C">
        <w:rPr>
          <w:rFonts w:cs="Simplified Arabic" w:hint="cs"/>
          <w:sz w:val="22"/>
          <w:rtl/>
        </w:rPr>
        <w:t xml:space="preserve"> الاقتصادية؛ </w:t>
      </w:r>
      <w:r w:rsidRPr="00DB017C">
        <w:rPr>
          <w:rFonts w:cs="Simplified Arabic"/>
          <w:sz w:val="22"/>
          <w:rtl/>
        </w:rPr>
        <w:t xml:space="preserve">والمسؤولية والجبر </w:t>
      </w:r>
      <w:r w:rsidRPr="00DB017C">
        <w:rPr>
          <w:rFonts w:cs="Simplified Arabic" w:hint="cs"/>
          <w:sz w:val="22"/>
          <w:rtl/>
        </w:rPr>
        <w:t>التعويضي</w:t>
      </w:r>
      <w:r w:rsidRPr="00DB017C">
        <w:rPr>
          <w:rFonts w:cs="Simplified Arabic"/>
          <w:sz w:val="22"/>
          <w:rtl/>
        </w:rPr>
        <w:t>؛</w:t>
      </w:r>
      <w:r w:rsidRPr="00DB017C">
        <w:rPr>
          <w:rFonts w:cs="Simplified Arabic" w:hint="cs"/>
          <w:sz w:val="22"/>
          <w:rtl/>
        </w:rPr>
        <w:t xml:space="preserve"> والإبلاغ الوطني؛ ونقل التكنولوجيا؛</w:t>
      </w:r>
    </w:p>
    <w:p w14:paraId="68EE8680" w14:textId="77777777" w:rsidR="00DB017C" w:rsidRPr="00DB017C" w:rsidRDefault="00DB017C" w:rsidP="00DB017C">
      <w:pPr>
        <w:bidi/>
        <w:spacing w:after="120" w:line="216" w:lineRule="auto"/>
        <w:jc w:val="center"/>
        <w:rPr>
          <w:rFonts w:cs="Simplified Arabic"/>
          <w:b/>
          <w:bCs/>
          <w:sz w:val="22"/>
          <w:rtl/>
        </w:rPr>
      </w:pPr>
      <w:r w:rsidRPr="00DB017C">
        <w:rPr>
          <w:rFonts w:cs="Simplified Arabic"/>
          <w:b/>
          <w:bCs/>
          <w:sz w:val="22"/>
          <w:rtl/>
        </w:rPr>
        <w:t>جيم</w:t>
      </w:r>
      <w:r w:rsidRPr="00DB017C">
        <w:rPr>
          <w:rFonts w:cs="Simplified Arabic" w:hint="cs"/>
          <w:b/>
          <w:bCs/>
          <w:sz w:val="22"/>
          <w:rtl/>
        </w:rPr>
        <w:t>-</w:t>
      </w:r>
      <w:r w:rsidRPr="00DB017C">
        <w:rPr>
          <w:rFonts w:cs="Simplified Arabic" w:hint="cs"/>
          <w:b/>
          <w:bCs/>
          <w:sz w:val="22"/>
          <w:rtl/>
        </w:rPr>
        <w:tab/>
      </w:r>
      <w:r w:rsidRPr="00DB017C">
        <w:rPr>
          <w:rFonts w:cs="Simplified Arabic"/>
          <w:b/>
          <w:bCs/>
          <w:sz w:val="22"/>
          <w:rtl/>
        </w:rPr>
        <w:t>تقييم المخاطر وإدارة المخاطر</w:t>
      </w:r>
    </w:p>
    <w:p w14:paraId="68EE8681"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يرحب</w:t>
      </w:r>
      <w:r w:rsidRPr="00DB017C">
        <w:rPr>
          <w:rFonts w:cs="Simplified Arabic"/>
          <w:sz w:val="22"/>
          <w:rtl/>
        </w:rPr>
        <w:t xml:space="preserve"> بالتقدم الذي أحرزته الأطراف في إجراء تقييمات المخاطر عملا بالبروتوكول وفي نشر </w:t>
      </w:r>
      <w:r w:rsidRPr="00DB017C">
        <w:rPr>
          <w:rFonts w:cs="Simplified Arabic" w:hint="cs"/>
          <w:sz w:val="22"/>
          <w:rtl/>
        </w:rPr>
        <w:t>ال</w:t>
      </w:r>
      <w:r w:rsidRPr="00DB017C">
        <w:rPr>
          <w:rFonts w:cs="Simplified Arabic"/>
          <w:sz w:val="22"/>
          <w:rtl/>
        </w:rPr>
        <w:t xml:space="preserve">تقارير </w:t>
      </w:r>
      <w:r w:rsidRPr="00DB017C">
        <w:rPr>
          <w:rFonts w:cs="Simplified Arabic" w:hint="cs"/>
          <w:sz w:val="22"/>
          <w:rtl/>
        </w:rPr>
        <w:t>ال</w:t>
      </w:r>
      <w:r w:rsidRPr="00DB017C">
        <w:rPr>
          <w:rFonts w:cs="Simplified Arabic"/>
          <w:sz w:val="22"/>
          <w:rtl/>
        </w:rPr>
        <w:t xml:space="preserve">موجزة عن تقييم المخاطر إلى جانب المقررات </w:t>
      </w:r>
      <w:r w:rsidRPr="00DB017C">
        <w:rPr>
          <w:rFonts w:cs="Simplified Arabic" w:hint="cs"/>
          <w:sz w:val="22"/>
          <w:rtl/>
        </w:rPr>
        <w:t>في</w:t>
      </w:r>
      <w:r w:rsidRPr="00DB017C">
        <w:rPr>
          <w:rFonts w:cs="Simplified Arabic"/>
          <w:sz w:val="22"/>
          <w:rtl/>
        </w:rPr>
        <w:t xml:space="preserve"> غرفة تبادل معلومات السلامة الأحيائية؛</w:t>
      </w:r>
    </w:p>
    <w:p w14:paraId="68EE8682"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 xml:space="preserve">يرحب </w:t>
      </w:r>
      <w:r w:rsidRPr="00DB017C">
        <w:rPr>
          <w:rFonts w:cs="Simplified Arabic" w:hint="cs"/>
          <w:i/>
          <w:iCs/>
          <w:sz w:val="22"/>
          <w:rtl/>
        </w:rPr>
        <w:t>أيضا</w:t>
      </w:r>
      <w:r w:rsidRPr="00DB017C">
        <w:rPr>
          <w:rFonts w:cs="Simplified Arabic"/>
          <w:sz w:val="22"/>
          <w:rtl/>
        </w:rPr>
        <w:t xml:space="preserve"> بالتقدم الذي أحرزته الأطراف في اعتماد ن</w:t>
      </w:r>
      <w:r w:rsidRPr="00DB017C">
        <w:rPr>
          <w:rFonts w:cs="Simplified Arabic" w:hint="cs"/>
          <w:sz w:val="22"/>
          <w:rtl/>
        </w:rPr>
        <w:t>ُ</w:t>
      </w:r>
      <w:r w:rsidRPr="00DB017C">
        <w:rPr>
          <w:rFonts w:cs="Simplified Arabic"/>
          <w:sz w:val="22"/>
          <w:rtl/>
        </w:rPr>
        <w:t>هج مشتركة لتقييم المخاطر</w:t>
      </w:r>
      <w:r w:rsidRPr="00DB017C">
        <w:rPr>
          <w:rFonts w:cs="Simplified Arabic" w:hint="cs"/>
          <w:sz w:val="22"/>
          <w:rtl/>
        </w:rPr>
        <w:t>، وفقا للمرفق الثالث من بروتوكول قرطاجنة،</w:t>
      </w:r>
      <w:r w:rsidRPr="00DB017C">
        <w:rPr>
          <w:rFonts w:cs="Simplified Arabic"/>
          <w:sz w:val="22"/>
          <w:rtl/>
        </w:rPr>
        <w:t xml:space="preserve"> وإدارة المخاطر وفي اعتماد أو استخدام </w:t>
      </w:r>
      <w:r w:rsidRPr="00DB017C">
        <w:rPr>
          <w:rFonts w:cs="Simplified Arabic" w:hint="cs"/>
          <w:sz w:val="22"/>
          <w:rtl/>
        </w:rPr>
        <w:t>ال</w:t>
      </w:r>
      <w:r w:rsidRPr="00DB017C">
        <w:rPr>
          <w:rFonts w:cs="Simplified Arabic"/>
          <w:sz w:val="22"/>
          <w:rtl/>
        </w:rPr>
        <w:t xml:space="preserve">وثائق </w:t>
      </w:r>
      <w:r w:rsidRPr="00DB017C">
        <w:rPr>
          <w:rFonts w:cs="Simplified Arabic" w:hint="cs"/>
          <w:sz w:val="22"/>
          <w:rtl/>
        </w:rPr>
        <w:t>ال</w:t>
      </w:r>
      <w:r w:rsidRPr="00DB017C">
        <w:rPr>
          <w:rFonts w:cs="Simplified Arabic"/>
          <w:sz w:val="22"/>
          <w:rtl/>
        </w:rPr>
        <w:t>توجيه</w:t>
      </w:r>
      <w:r w:rsidRPr="00DB017C">
        <w:rPr>
          <w:rFonts w:cs="Simplified Arabic" w:hint="cs"/>
          <w:sz w:val="22"/>
          <w:rtl/>
        </w:rPr>
        <w:t>ية الطوعية</w:t>
      </w:r>
      <w:r w:rsidRPr="00DB017C">
        <w:rPr>
          <w:rFonts w:cs="Simplified Arabic"/>
          <w:sz w:val="22"/>
          <w:rtl/>
        </w:rPr>
        <w:t xml:space="preserve"> لغرض إجراء تقييمات المخاطر أو تقييم التقارير الموجزة </w:t>
      </w:r>
      <w:r w:rsidRPr="00DB017C">
        <w:rPr>
          <w:rFonts w:cs="Simplified Arabic" w:hint="cs"/>
          <w:sz w:val="22"/>
          <w:rtl/>
        </w:rPr>
        <w:t xml:space="preserve">عن </w:t>
      </w:r>
      <w:r w:rsidRPr="00DB017C">
        <w:rPr>
          <w:rFonts w:cs="Simplified Arabic"/>
          <w:sz w:val="22"/>
          <w:rtl/>
        </w:rPr>
        <w:t>تقييم المخاطر المقدمة من المخطرين؛</w:t>
      </w:r>
    </w:p>
    <w:p w14:paraId="68EE8683"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يقر</w:t>
      </w:r>
      <w:r w:rsidRPr="00DB017C">
        <w:rPr>
          <w:rFonts w:cs="Simplified Arabic"/>
          <w:sz w:val="22"/>
          <w:rtl/>
        </w:rPr>
        <w:t xml:space="preserve"> بالحاجة إلى مزيد من الدعم لتقييم المخاطر وإدارة المخاطر، بما في ذلك عن طريق تعزيز قدرات الموارد البشرية وتيسير الوصول إلى الموارد المالية الكافية</w:t>
      </w:r>
      <w:r w:rsidRPr="00DB017C">
        <w:rPr>
          <w:rFonts w:cs="Simplified Arabic" w:hint="cs"/>
          <w:sz w:val="22"/>
          <w:rtl/>
        </w:rPr>
        <w:t>، والمعارف العلمية</w:t>
      </w:r>
      <w:r w:rsidRPr="00DB017C">
        <w:rPr>
          <w:rFonts w:cs="Simplified Arabic"/>
          <w:sz w:val="22"/>
          <w:rtl/>
        </w:rPr>
        <w:t xml:space="preserve"> والبنية التحتية التقنية المناسبة؛</w:t>
      </w:r>
    </w:p>
    <w:p w14:paraId="68EE8684" w14:textId="77777777" w:rsidR="00DB017C" w:rsidRPr="00DB017C" w:rsidRDefault="00DB017C" w:rsidP="00DB017C">
      <w:pPr>
        <w:bidi/>
        <w:spacing w:after="120" w:line="216" w:lineRule="auto"/>
        <w:jc w:val="center"/>
        <w:rPr>
          <w:rFonts w:cs="Simplified Arabic"/>
          <w:b/>
          <w:bCs/>
          <w:sz w:val="22"/>
          <w:rtl/>
        </w:rPr>
      </w:pPr>
      <w:r w:rsidRPr="00DB017C">
        <w:rPr>
          <w:rFonts w:cs="Simplified Arabic" w:hint="cs"/>
          <w:b/>
          <w:bCs/>
          <w:sz w:val="22"/>
          <w:rtl/>
        </w:rPr>
        <w:t>دال-</w:t>
      </w:r>
      <w:r w:rsidRPr="00DB017C">
        <w:rPr>
          <w:rFonts w:cs="Simplified Arabic" w:hint="cs"/>
          <w:b/>
          <w:bCs/>
          <w:sz w:val="22"/>
          <w:rtl/>
        </w:rPr>
        <w:tab/>
      </w:r>
      <w:r w:rsidRPr="00DB017C">
        <w:rPr>
          <w:rFonts w:cs="Simplified Arabic"/>
          <w:b/>
          <w:bCs/>
          <w:sz w:val="22"/>
          <w:rtl/>
        </w:rPr>
        <w:t>الكائنات الحية الم</w:t>
      </w:r>
      <w:r w:rsidRPr="00DB017C">
        <w:rPr>
          <w:rFonts w:cs="Simplified Arabic" w:hint="cs"/>
          <w:b/>
          <w:bCs/>
          <w:sz w:val="22"/>
          <w:rtl/>
        </w:rPr>
        <w:t>حورة</w:t>
      </w:r>
      <w:r w:rsidRPr="00DB017C">
        <w:rPr>
          <w:rFonts w:cs="Simplified Arabic"/>
          <w:b/>
          <w:bCs/>
          <w:sz w:val="22"/>
          <w:rtl/>
        </w:rPr>
        <w:t xml:space="preserve"> أو السمات التي قد </w:t>
      </w:r>
      <w:r w:rsidRPr="00DB017C">
        <w:rPr>
          <w:rFonts w:cs="Simplified Arabic" w:hint="cs"/>
          <w:b/>
          <w:bCs/>
          <w:sz w:val="22"/>
          <w:rtl/>
        </w:rPr>
        <w:t>ت</w:t>
      </w:r>
      <w:r w:rsidRPr="00DB017C">
        <w:rPr>
          <w:rFonts w:cs="Simplified Arabic"/>
          <w:b/>
          <w:bCs/>
          <w:sz w:val="22"/>
          <w:rtl/>
        </w:rPr>
        <w:t>كون لها آثار ضارة</w:t>
      </w:r>
    </w:p>
    <w:p w14:paraId="68EE8685"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hint="cs"/>
          <w:i/>
          <w:iCs/>
          <w:sz w:val="22"/>
          <w:rtl/>
        </w:rPr>
        <w:t>يشيد</w:t>
      </w:r>
      <w:r w:rsidRPr="00DB017C">
        <w:rPr>
          <w:rFonts w:cs="Simplified Arabic"/>
          <w:sz w:val="22"/>
          <w:rtl/>
        </w:rPr>
        <w:t xml:space="preserve"> </w:t>
      </w:r>
      <w:r w:rsidRPr="00DB017C">
        <w:rPr>
          <w:rFonts w:cs="Simplified Arabic" w:hint="cs"/>
          <w:sz w:val="22"/>
          <w:rtl/>
        </w:rPr>
        <w:t>ب</w:t>
      </w:r>
      <w:r w:rsidRPr="00DB017C">
        <w:rPr>
          <w:rFonts w:cs="Simplified Arabic"/>
          <w:sz w:val="22"/>
          <w:rtl/>
        </w:rPr>
        <w:t>العدد الكبير من الأطراف التي أنشأت القدرات</w:t>
      </w:r>
      <w:r w:rsidRPr="00DB017C">
        <w:rPr>
          <w:rFonts w:cs="Simplified Arabic" w:hint="cs"/>
          <w:sz w:val="22"/>
          <w:rtl/>
        </w:rPr>
        <w:t xml:space="preserve"> على</w:t>
      </w:r>
      <w:r w:rsidRPr="00DB017C">
        <w:rPr>
          <w:rFonts w:cs="Simplified Arabic"/>
          <w:sz w:val="22"/>
          <w:rtl/>
        </w:rPr>
        <w:t xml:space="preserve"> </w:t>
      </w:r>
      <w:r w:rsidRPr="00DB017C">
        <w:rPr>
          <w:rFonts w:cs="Simplified Arabic" w:hint="cs"/>
          <w:sz w:val="22"/>
          <w:rtl/>
        </w:rPr>
        <w:t xml:space="preserve">الكشف عن </w:t>
      </w:r>
      <w:r w:rsidRPr="00DB017C">
        <w:rPr>
          <w:rFonts w:cs="Simplified Arabic"/>
          <w:sz w:val="22"/>
          <w:rtl/>
        </w:rPr>
        <w:t>الكائنات الحية المحورة</w:t>
      </w:r>
      <w:r w:rsidRPr="00DB017C">
        <w:rPr>
          <w:rFonts w:cs="Simplified Arabic" w:hint="cs"/>
          <w:sz w:val="22"/>
          <w:rtl/>
        </w:rPr>
        <w:t xml:space="preserve"> وتحديد هويتها</w:t>
      </w:r>
      <w:r w:rsidRPr="00DB017C">
        <w:rPr>
          <w:rFonts w:cs="Simplified Arabic"/>
          <w:sz w:val="22"/>
          <w:rtl/>
        </w:rPr>
        <w:t xml:space="preserve"> وتقييم</w:t>
      </w:r>
      <w:r w:rsidRPr="00DB017C">
        <w:rPr>
          <w:rFonts w:cs="Simplified Arabic" w:hint="cs"/>
          <w:sz w:val="22"/>
          <w:rtl/>
        </w:rPr>
        <w:t>ها</w:t>
      </w:r>
      <w:r w:rsidRPr="00DB017C">
        <w:rPr>
          <w:rFonts w:cs="Simplified Arabic"/>
          <w:sz w:val="22"/>
          <w:rtl/>
        </w:rPr>
        <w:t xml:space="preserve"> ورصد</w:t>
      </w:r>
      <w:r w:rsidRPr="00DB017C">
        <w:rPr>
          <w:rFonts w:cs="Simplified Arabic" w:hint="cs"/>
          <w:sz w:val="22"/>
          <w:rtl/>
        </w:rPr>
        <w:t>ها</w:t>
      </w:r>
      <w:r w:rsidRPr="00DB017C">
        <w:rPr>
          <w:rFonts w:cs="Simplified Arabic"/>
          <w:sz w:val="22"/>
          <w:rtl/>
        </w:rPr>
        <w:t xml:space="preserve"> أو السمات التي قد </w:t>
      </w:r>
      <w:r w:rsidRPr="00DB017C">
        <w:rPr>
          <w:rFonts w:cs="Simplified Arabic" w:hint="cs"/>
          <w:sz w:val="22"/>
          <w:rtl/>
        </w:rPr>
        <w:t>ت</w:t>
      </w:r>
      <w:r w:rsidRPr="00DB017C">
        <w:rPr>
          <w:rFonts w:cs="Simplified Arabic"/>
          <w:sz w:val="22"/>
          <w:rtl/>
        </w:rPr>
        <w:t xml:space="preserve">كون لها آثار ضارة على </w:t>
      </w:r>
      <w:r w:rsidRPr="00DB017C">
        <w:rPr>
          <w:rFonts w:cs="Simplified Arabic" w:hint="cs"/>
          <w:sz w:val="22"/>
          <w:rtl/>
        </w:rPr>
        <w:t>حفظ التنوع البيولوجي واستخدامه المستدام</w:t>
      </w:r>
      <w:r w:rsidRPr="00DB017C">
        <w:rPr>
          <w:rFonts w:cs="Simplified Arabic"/>
          <w:sz w:val="22"/>
          <w:rtl/>
        </w:rPr>
        <w:t>؛</w:t>
      </w:r>
    </w:p>
    <w:p w14:paraId="68EE8686"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يقر</w:t>
      </w:r>
      <w:r w:rsidRPr="00DB017C">
        <w:rPr>
          <w:rFonts w:cs="Simplified Arabic"/>
          <w:sz w:val="22"/>
          <w:rtl/>
        </w:rPr>
        <w:t xml:space="preserve"> مع ذلك بالحاجة إلى مزيد من الدعم لتعزيز الموارد البشرية</w:t>
      </w:r>
      <w:r w:rsidRPr="00DB017C">
        <w:rPr>
          <w:rFonts w:cs="Simplified Arabic" w:hint="cs"/>
          <w:sz w:val="22"/>
          <w:rtl/>
        </w:rPr>
        <w:t xml:space="preserve"> والقدرات المؤسسية</w:t>
      </w:r>
      <w:r w:rsidRPr="00DB017C">
        <w:rPr>
          <w:rFonts w:cs="Simplified Arabic"/>
          <w:sz w:val="22"/>
          <w:rtl/>
        </w:rPr>
        <w:t xml:space="preserve">، </w:t>
      </w:r>
      <w:r w:rsidRPr="00DB017C">
        <w:rPr>
          <w:rFonts w:cs="Simplified Arabic" w:hint="cs"/>
          <w:sz w:val="22"/>
          <w:rtl/>
        </w:rPr>
        <w:t>ولاسيما من خلال التعاون الدولي المعزز بين الأطراف، لتحديد هوية الكائنات الحية المحورة أو السمات الخاصة التي قد تكون لها آثار ضارة على</w:t>
      </w:r>
      <w:r w:rsidRPr="00DB017C">
        <w:rPr>
          <w:rFonts w:cs="Simplified Arabic"/>
          <w:sz w:val="22"/>
          <w:rtl/>
        </w:rPr>
        <w:t xml:space="preserve"> </w:t>
      </w:r>
      <w:r w:rsidRPr="00DB017C">
        <w:rPr>
          <w:rFonts w:cs="Simplified Arabic" w:hint="cs"/>
          <w:sz w:val="22"/>
          <w:rtl/>
        </w:rPr>
        <w:t>حفظ التنوع البيولوجي واستخدامه المستدام، وفقا للمادة 16،</w:t>
      </w:r>
      <w:r w:rsidRPr="00DB017C">
        <w:rPr>
          <w:rFonts w:cs="Simplified Arabic"/>
          <w:sz w:val="22"/>
          <w:rtl/>
        </w:rPr>
        <w:t xml:space="preserve"> ولتيسير الوصول إلى البنية التحتية التقنية الملائمة </w:t>
      </w:r>
      <w:r w:rsidRPr="00DB017C">
        <w:rPr>
          <w:rFonts w:cs="Simplified Arabic" w:hint="cs"/>
          <w:sz w:val="22"/>
          <w:rtl/>
        </w:rPr>
        <w:t>لتحديد هوية</w:t>
      </w:r>
      <w:r w:rsidRPr="00DB017C">
        <w:rPr>
          <w:rFonts w:cs="Simplified Arabic"/>
          <w:sz w:val="22"/>
          <w:rtl/>
        </w:rPr>
        <w:t xml:space="preserve"> </w:t>
      </w:r>
      <w:r w:rsidRPr="00DB017C">
        <w:rPr>
          <w:rFonts w:cs="Simplified Arabic" w:hint="cs"/>
          <w:sz w:val="22"/>
          <w:rtl/>
        </w:rPr>
        <w:t xml:space="preserve">وتقييم ورصد </w:t>
      </w:r>
      <w:r w:rsidRPr="00DB017C">
        <w:rPr>
          <w:rFonts w:cs="Simplified Arabic"/>
          <w:sz w:val="22"/>
          <w:rtl/>
        </w:rPr>
        <w:t>الكائنات الحية المحورة؛</w:t>
      </w:r>
    </w:p>
    <w:p w14:paraId="68EE8687" w14:textId="77777777" w:rsidR="00DB017C" w:rsidRPr="00DB017C" w:rsidRDefault="00DB017C" w:rsidP="00DB017C">
      <w:pPr>
        <w:bidi/>
        <w:spacing w:after="120" w:line="216" w:lineRule="auto"/>
        <w:jc w:val="center"/>
        <w:rPr>
          <w:rFonts w:cs="Simplified Arabic"/>
          <w:b/>
          <w:bCs/>
          <w:sz w:val="22"/>
          <w:rtl/>
        </w:rPr>
      </w:pPr>
      <w:r w:rsidRPr="00DB017C">
        <w:rPr>
          <w:rFonts w:cs="Simplified Arabic"/>
          <w:b/>
          <w:bCs/>
          <w:sz w:val="22"/>
          <w:rtl/>
        </w:rPr>
        <w:t>هـ</w:t>
      </w:r>
      <w:r w:rsidRPr="00DB017C">
        <w:rPr>
          <w:rFonts w:cs="Simplified Arabic" w:hint="cs"/>
          <w:b/>
          <w:bCs/>
          <w:sz w:val="22"/>
          <w:rtl/>
        </w:rPr>
        <w:t>اء</w:t>
      </w:r>
      <w:r w:rsidRPr="00DB017C">
        <w:rPr>
          <w:rFonts w:cs="Simplified Arabic"/>
          <w:b/>
          <w:bCs/>
          <w:sz w:val="22"/>
          <w:rtl/>
        </w:rPr>
        <w:t>-</w:t>
      </w:r>
      <w:r w:rsidRPr="00DB017C">
        <w:rPr>
          <w:rFonts w:cs="Simplified Arabic" w:hint="cs"/>
          <w:b/>
          <w:bCs/>
          <w:sz w:val="22"/>
          <w:rtl/>
        </w:rPr>
        <w:tab/>
      </w:r>
      <w:r w:rsidRPr="00DB017C">
        <w:rPr>
          <w:rFonts w:cs="Simplified Arabic"/>
          <w:b/>
          <w:bCs/>
          <w:sz w:val="22"/>
          <w:rtl/>
        </w:rPr>
        <w:t>المسؤولية والجبر</w:t>
      </w:r>
      <w:r w:rsidRPr="00DB017C">
        <w:rPr>
          <w:rFonts w:cs="Simplified Arabic" w:hint="cs"/>
          <w:b/>
          <w:bCs/>
          <w:sz w:val="22"/>
          <w:rtl/>
        </w:rPr>
        <w:t xml:space="preserve"> التعويضي</w:t>
      </w:r>
    </w:p>
    <w:p w14:paraId="68EE8688"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hint="cs"/>
          <w:i/>
          <w:iCs/>
          <w:sz w:val="22"/>
          <w:rtl/>
        </w:rPr>
        <w:t>ي</w:t>
      </w:r>
      <w:r w:rsidRPr="00DB017C">
        <w:rPr>
          <w:rFonts w:cs="Simplified Arabic"/>
          <w:i/>
          <w:iCs/>
          <w:sz w:val="22"/>
          <w:rtl/>
        </w:rPr>
        <w:t xml:space="preserve">لاحظ </w:t>
      </w:r>
      <w:r w:rsidRPr="00DB017C">
        <w:rPr>
          <w:rFonts w:cs="Simplified Arabic"/>
          <w:sz w:val="22"/>
          <w:rtl/>
        </w:rPr>
        <w:t xml:space="preserve">العدد المحدود من الأطراف في بروتوكول قرطاجنة للسلامة الأحيائية التي صدقت على بروتوكول </w:t>
      </w:r>
      <w:proofErr w:type="spellStart"/>
      <w:r w:rsidRPr="00DB017C">
        <w:rPr>
          <w:rFonts w:cs="Simplified Arabic"/>
          <w:sz w:val="22"/>
          <w:rtl/>
        </w:rPr>
        <w:t>ناغويا</w:t>
      </w:r>
      <w:proofErr w:type="spellEnd"/>
      <w:r w:rsidRPr="00DB017C">
        <w:rPr>
          <w:rFonts w:cs="Simplified Arabic"/>
          <w:sz w:val="22"/>
          <w:rtl/>
        </w:rPr>
        <w:t xml:space="preserve"> - كوالالمبور التكميلي بشأن المسؤولية وال</w:t>
      </w:r>
      <w:r w:rsidRPr="00DB017C">
        <w:rPr>
          <w:rFonts w:cs="Simplified Arabic" w:hint="cs"/>
          <w:sz w:val="22"/>
          <w:rtl/>
        </w:rPr>
        <w:t>جبر التعويضي</w:t>
      </w:r>
      <w:r w:rsidRPr="00DB017C">
        <w:rPr>
          <w:rFonts w:cs="Simplified Arabic"/>
          <w:sz w:val="22"/>
          <w:rtl/>
        </w:rPr>
        <w:t>؛</w:t>
      </w:r>
    </w:p>
    <w:p w14:paraId="68EE8689"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i/>
          <w:iCs/>
          <w:sz w:val="22"/>
          <w:rtl/>
        </w:rPr>
        <w:t>يرحب</w:t>
      </w:r>
      <w:r w:rsidRPr="00DB017C">
        <w:rPr>
          <w:rFonts w:cs="Simplified Arabic"/>
          <w:sz w:val="22"/>
          <w:rtl/>
        </w:rPr>
        <w:t xml:space="preserve"> بالتقدم الذي أحرزته الأطراف في البروتوكول التكميلي في إدخال تدابير لتنفيذ البروتوكول التكميلي مع الاعتراف بالحاجة إلى </w:t>
      </w:r>
      <w:r w:rsidRPr="00DB017C">
        <w:rPr>
          <w:rFonts w:cs="Simplified Arabic" w:hint="cs"/>
          <w:sz w:val="22"/>
          <w:rtl/>
        </w:rPr>
        <w:t>تقديم الدعم</w:t>
      </w:r>
      <w:r w:rsidRPr="00DB017C">
        <w:rPr>
          <w:rFonts w:cs="Simplified Arabic"/>
          <w:sz w:val="22"/>
          <w:rtl/>
        </w:rPr>
        <w:t xml:space="preserve"> </w:t>
      </w:r>
      <w:r w:rsidRPr="00DB017C">
        <w:rPr>
          <w:rFonts w:cs="Simplified Arabic" w:hint="cs"/>
          <w:sz w:val="22"/>
          <w:rtl/>
        </w:rPr>
        <w:t>لل</w:t>
      </w:r>
      <w:r w:rsidRPr="00DB017C">
        <w:rPr>
          <w:rFonts w:cs="Simplified Arabic"/>
          <w:sz w:val="22"/>
          <w:rtl/>
        </w:rPr>
        <w:t>أطراف في البروتوكول التكميلي التي تواجه تحديات في هذا الصدد؛</w:t>
      </w:r>
    </w:p>
    <w:p w14:paraId="68EE868A"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يطلب</w:t>
      </w:r>
      <w:r w:rsidRPr="00DB017C">
        <w:rPr>
          <w:rFonts w:cs="Simplified Arabic"/>
          <w:sz w:val="22"/>
          <w:rtl/>
        </w:rPr>
        <w:t xml:space="preserve"> </w:t>
      </w:r>
      <w:r w:rsidRPr="00DB017C">
        <w:rPr>
          <w:rFonts w:cs="Simplified Arabic"/>
          <w:i/>
          <w:iCs/>
          <w:sz w:val="22"/>
          <w:rtl/>
        </w:rPr>
        <w:t>إلى</w:t>
      </w:r>
      <w:r w:rsidRPr="00DB017C">
        <w:rPr>
          <w:rFonts w:cs="Simplified Arabic"/>
          <w:sz w:val="22"/>
          <w:rtl/>
        </w:rPr>
        <w:t xml:space="preserve"> الأمين</w:t>
      </w:r>
      <w:r w:rsidRPr="00DB017C">
        <w:rPr>
          <w:rFonts w:cs="Simplified Arabic" w:hint="cs"/>
          <w:sz w:val="22"/>
          <w:rtl/>
        </w:rPr>
        <w:t>ة</w:t>
      </w:r>
      <w:r w:rsidRPr="00DB017C">
        <w:rPr>
          <w:rFonts w:cs="Simplified Arabic"/>
          <w:sz w:val="22"/>
          <w:rtl/>
        </w:rPr>
        <w:t xml:space="preserve"> التنفيذي</w:t>
      </w:r>
      <w:r w:rsidRPr="00DB017C">
        <w:rPr>
          <w:rFonts w:cs="Simplified Arabic" w:hint="cs"/>
          <w:sz w:val="22"/>
          <w:rtl/>
        </w:rPr>
        <w:t>ة</w:t>
      </w:r>
      <w:r w:rsidRPr="00DB017C">
        <w:rPr>
          <w:rFonts w:cs="Simplified Arabic"/>
          <w:sz w:val="22"/>
          <w:rtl/>
        </w:rPr>
        <w:t xml:space="preserve">، رهنا بتوافر الموارد، أن </w:t>
      </w:r>
      <w:r w:rsidRPr="00DB017C">
        <w:rPr>
          <w:rFonts w:cs="Simplified Arabic" w:hint="cs"/>
          <w:sz w:val="22"/>
          <w:rtl/>
        </w:rPr>
        <w:t>ت</w:t>
      </w:r>
      <w:r w:rsidRPr="00DB017C">
        <w:rPr>
          <w:rFonts w:cs="Simplified Arabic"/>
          <w:sz w:val="22"/>
          <w:rtl/>
        </w:rPr>
        <w:t xml:space="preserve">ضطلع بأنشطة لدعم جهود التصديق، </w:t>
      </w:r>
      <w:r w:rsidRPr="00DB017C">
        <w:rPr>
          <w:rFonts w:cs="Simplified Arabic"/>
          <w:i/>
          <w:iCs/>
          <w:sz w:val="22"/>
          <w:rtl/>
        </w:rPr>
        <w:t>ويدعو</w:t>
      </w:r>
      <w:r w:rsidRPr="00DB017C">
        <w:rPr>
          <w:rFonts w:cs="Simplified Arabic"/>
          <w:sz w:val="22"/>
          <w:rtl/>
        </w:rPr>
        <w:t xml:space="preserve"> الشركاء الآخرين إلى الاضطلاع </w:t>
      </w:r>
      <w:r w:rsidRPr="00DB017C">
        <w:rPr>
          <w:rFonts w:cs="Simplified Arabic" w:hint="cs"/>
          <w:sz w:val="22"/>
          <w:rtl/>
        </w:rPr>
        <w:t xml:space="preserve">أيضا </w:t>
      </w:r>
      <w:r w:rsidRPr="00DB017C">
        <w:rPr>
          <w:rFonts w:cs="Simplified Arabic"/>
          <w:sz w:val="22"/>
          <w:rtl/>
        </w:rPr>
        <w:t xml:space="preserve">بأنشطة </w:t>
      </w:r>
      <w:r w:rsidRPr="00DB017C">
        <w:rPr>
          <w:rFonts w:cs="Simplified Arabic" w:hint="cs"/>
          <w:sz w:val="22"/>
          <w:rtl/>
        </w:rPr>
        <w:t>إذكاء</w:t>
      </w:r>
      <w:r w:rsidRPr="00DB017C">
        <w:rPr>
          <w:rFonts w:cs="Simplified Arabic"/>
          <w:sz w:val="22"/>
          <w:rtl/>
        </w:rPr>
        <w:t xml:space="preserve"> الوعي بشأن البروتوكول التكميلي؛</w:t>
      </w:r>
    </w:p>
    <w:p w14:paraId="68EE868B" w14:textId="77777777" w:rsidR="00DB017C" w:rsidRPr="00DB017C" w:rsidRDefault="00DB017C" w:rsidP="00DB017C">
      <w:pPr>
        <w:bidi/>
        <w:spacing w:after="120" w:line="216" w:lineRule="auto"/>
        <w:jc w:val="center"/>
        <w:rPr>
          <w:rFonts w:cs="Simplified Arabic"/>
          <w:b/>
          <w:bCs/>
          <w:sz w:val="22"/>
          <w:rtl/>
        </w:rPr>
      </w:pPr>
      <w:r w:rsidRPr="00DB017C">
        <w:rPr>
          <w:rFonts w:cs="Simplified Arabic" w:hint="cs"/>
          <w:b/>
          <w:bCs/>
          <w:sz w:val="22"/>
          <w:rtl/>
        </w:rPr>
        <w:t>واو-</w:t>
      </w:r>
      <w:r w:rsidRPr="00DB017C">
        <w:rPr>
          <w:rFonts w:cs="Simplified Arabic" w:hint="cs"/>
          <w:b/>
          <w:bCs/>
          <w:sz w:val="22"/>
          <w:rtl/>
        </w:rPr>
        <w:tab/>
        <w:t>المناولة والنقل والتعبئة وتحديد الهوية</w:t>
      </w:r>
    </w:p>
    <w:p w14:paraId="68EE868C"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i/>
          <w:iCs/>
          <w:sz w:val="22"/>
          <w:rtl/>
        </w:rPr>
        <w:t>يرحب</w:t>
      </w:r>
      <w:r w:rsidRPr="00DB017C">
        <w:rPr>
          <w:rFonts w:cs="Simplified Arabic"/>
          <w:sz w:val="22"/>
          <w:rtl/>
        </w:rPr>
        <w:t xml:space="preserve"> بحقيقة</w:t>
      </w:r>
      <w:r w:rsidRPr="00DB017C">
        <w:rPr>
          <w:rFonts w:cs="Simplified Arabic" w:hint="cs"/>
          <w:sz w:val="22"/>
          <w:rtl/>
        </w:rPr>
        <w:t xml:space="preserve"> مفادها</w:t>
      </w:r>
      <w:r w:rsidRPr="00DB017C">
        <w:rPr>
          <w:rFonts w:cs="Simplified Arabic"/>
          <w:sz w:val="22"/>
          <w:rtl/>
        </w:rPr>
        <w:t xml:space="preserve"> أن جميع الأطراف تقريبا قد </w:t>
      </w:r>
      <w:r w:rsidRPr="00DB017C">
        <w:rPr>
          <w:rFonts w:cs="Simplified Arabic" w:hint="cs"/>
          <w:sz w:val="22"/>
          <w:rtl/>
        </w:rPr>
        <w:t>درّبت</w:t>
      </w:r>
      <w:r w:rsidRPr="00DB017C">
        <w:rPr>
          <w:rFonts w:cs="Simplified Arabic"/>
          <w:sz w:val="22"/>
          <w:rtl/>
        </w:rPr>
        <w:t xml:space="preserve"> بعض العاملين في المختبرات على </w:t>
      </w:r>
      <w:r w:rsidRPr="00DB017C">
        <w:rPr>
          <w:rFonts w:cs="Simplified Arabic" w:hint="cs"/>
          <w:sz w:val="22"/>
          <w:rtl/>
        </w:rPr>
        <w:t>الكشف عن</w:t>
      </w:r>
      <w:r w:rsidRPr="00DB017C">
        <w:rPr>
          <w:rFonts w:cs="Simplified Arabic"/>
          <w:sz w:val="22"/>
          <w:rtl/>
        </w:rPr>
        <w:t xml:space="preserve"> الكائنات الحية المحورة، مع الاعتراف بأن حوالي نصف هذه الأطراف أشار إلى الحاجة إلى مزيد من التدريب؛</w:t>
      </w:r>
    </w:p>
    <w:p w14:paraId="68EE868D"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w:t>
      </w:r>
      <w:r w:rsidRPr="00DB017C">
        <w:rPr>
          <w:rFonts w:cs="Simplified Arabic"/>
          <w:sz w:val="22"/>
          <w:rtl/>
        </w:rPr>
        <w:t xml:space="preserve"> أن معظم الأطراف أبلغت عن إمكانية وصول</w:t>
      </w:r>
      <w:r w:rsidRPr="00DB017C">
        <w:rPr>
          <w:rFonts w:cs="Simplified Arabic" w:hint="cs"/>
          <w:sz w:val="22"/>
          <w:rtl/>
        </w:rPr>
        <w:t>ها بشكل</w:t>
      </w:r>
      <w:r w:rsidRPr="00DB017C">
        <w:rPr>
          <w:rFonts w:cs="Simplified Arabic"/>
          <w:sz w:val="22"/>
          <w:rtl/>
        </w:rPr>
        <w:t xml:space="preserve"> موثوق إلى مرافق المختبرات، لكنه </w:t>
      </w:r>
      <w:r w:rsidRPr="00DB017C">
        <w:rPr>
          <w:rFonts w:cs="Simplified Arabic" w:hint="cs"/>
          <w:sz w:val="22"/>
          <w:rtl/>
        </w:rPr>
        <w:t>ي</w:t>
      </w:r>
      <w:r w:rsidRPr="00DB017C">
        <w:rPr>
          <w:rFonts w:cs="Simplified Arabic"/>
          <w:sz w:val="22"/>
          <w:rtl/>
        </w:rPr>
        <w:t xml:space="preserve">لاحظ بقلق أن </w:t>
      </w:r>
      <w:r w:rsidRPr="00DB017C">
        <w:rPr>
          <w:rFonts w:cs="Simplified Arabic" w:hint="cs"/>
          <w:sz w:val="22"/>
          <w:rtl/>
        </w:rPr>
        <w:t>أطرافا أخرى</w:t>
      </w:r>
      <w:r w:rsidRPr="00DB017C">
        <w:rPr>
          <w:rFonts w:cs="Simplified Arabic"/>
          <w:sz w:val="22"/>
          <w:rtl/>
        </w:rPr>
        <w:t xml:space="preserve"> لا تزال تواجه تحديات وأن الدعم مطلوب في هذا الصدد؛</w:t>
      </w:r>
    </w:p>
    <w:p w14:paraId="68EE868E" w14:textId="77777777" w:rsidR="00DB017C" w:rsidRPr="00DB017C" w:rsidRDefault="00DB017C" w:rsidP="00DB017C">
      <w:pPr>
        <w:bidi/>
        <w:spacing w:after="120" w:line="216" w:lineRule="auto"/>
        <w:jc w:val="center"/>
        <w:rPr>
          <w:rFonts w:cs="Simplified Arabic"/>
          <w:b/>
          <w:bCs/>
          <w:sz w:val="22"/>
          <w:rtl/>
        </w:rPr>
      </w:pPr>
      <w:r w:rsidRPr="00DB017C">
        <w:rPr>
          <w:rFonts w:cs="Simplified Arabic"/>
          <w:b/>
          <w:bCs/>
          <w:sz w:val="22"/>
          <w:rtl/>
        </w:rPr>
        <w:t>زاي-</w:t>
      </w:r>
      <w:r w:rsidRPr="00DB017C">
        <w:rPr>
          <w:rFonts w:cs="Simplified Arabic" w:hint="cs"/>
          <w:b/>
          <w:bCs/>
          <w:sz w:val="22"/>
          <w:rtl/>
        </w:rPr>
        <w:tab/>
      </w:r>
      <w:r w:rsidRPr="00DB017C">
        <w:rPr>
          <w:rFonts w:cs="Simplified Arabic"/>
          <w:b/>
          <w:bCs/>
          <w:sz w:val="22"/>
          <w:rtl/>
        </w:rPr>
        <w:t>الاعتبارات الاجتماعية - الاقتصادية</w:t>
      </w:r>
    </w:p>
    <w:p w14:paraId="68EE868F"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w:t>
      </w:r>
      <w:r w:rsidRPr="00DB017C">
        <w:rPr>
          <w:rFonts w:cs="Simplified Arabic"/>
          <w:sz w:val="22"/>
          <w:rtl/>
        </w:rPr>
        <w:t xml:space="preserve"> أن ما يقرب من نصف الأطراف لديه</w:t>
      </w:r>
      <w:r w:rsidRPr="00DB017C">
        <w:rPr>
          <w:rFonts w:cs="Simplified Arabic" w:hint="cs"/>
          <w:sz w:val="22"/>
          <w:rtl/>
        </w:rPr>
        <w:t>ا</w:t>
      </w:r>
      <w:r w:rsidRPr="00DB017C">
        <w:rPr>
          <w:rFonts w:cs="Simplified Arabic"/>
          <w:sz w:val="22"/>
          <w:rtl/>
        </w:rPr>
        <w:t xml:space="preserve"> </w:t>
      </w:r>
      <w:r w:rsidRPr="00DB017C">
        <w:rPr>
          <w:rFonts w:cs="Simplified Arabic" w:hint="cs"/>
          <w:sz w:val="22"/>
          <w:rtl/>
        </w:rPr>
        <w:t>نُهج</w:t>
      </w:r>
      <w:r w:rsidRPr="00DB017C">
        <w:rPr>
          <w:rFonts w:cs="Simplified Arabic"/>
          <w:sz w:val="22"/>
          <w:rtl/>
        </w:rPr>
        <w:t xml:space="preserve"> أو متطلبات محددة </w:t>
      </w:r>
      <w:r w:rsidRPr="00DB017C">
        <w:rPr>
          <w:rFonts w:cs="Simplified Arabic" w:hint="cs"/>
          <w:sz w:val="22"/>
          <w:rtl/>
        </w:rPr>
        <w:t>تيسر</w:t>
      </w:r>
      <w:r w:rsidRPr="00DB017C">
        <w:rPr>
          <w:rFonts w:cs="Simplified Arabic"/>
          <w:sz w:val="22"/>
          <w:rtl/>
        </w:rPr>
        <w:t xml:space="preserve"> كيفية أخذ الاعتبارات الاجتماعية </w:t>
      </w:r>
      <w:r w:rsidRPr="00DB017C">
        <w:rPr>
          <w:rFonts w:cs="Simplified Arabic" w:hint="cs"/>
          <w:sz w:val="22"/>
          <w:rtl/>
        </w:rPr>
        <w:t xml:space="preserve">- </w:t>
      </w:r>
      <w:r w:rsidRPr="00DB017C">
        <w:rPr>
          <w:rFonts w:cs="Simplified Arabic"/>
          <w:sz w:val="22"/>
          <w:rtl/>
        </w:rPr>
        <w:t xml:space="preserve">الاقتصادية في الحسبان </w:t>
      </w:r>
      <w:r w:rsidRPr="00DB017C">
        <w:rPr>
          <w:rFonts w:cs="Simplified Arabic" w:hint="cs"/>
          <w:sz w:val="22"/>
          <w:rtl/>
        </w:rPr>
        <w:t>عند</w:t>
      </w:r>
      <w:r w:rsidRPr="00DB017C">
        <w:rPr>
          <w:rFonts w:cs="Simplified Arabic"/>
          <w:sz w:val="22"/>
          <w:rtl/>
        </w:rPr>
        <w:t xml:space="preserve"> </w:t>
      </w:r>
      <w:r w:rsidRPr="00DB017C">
        <w:rPr>
          <w:rFonts w:cs="Simplified Arabic" w:hint="cs"/>
          <w:sz w:val="22"/>
          <w:rtl/>
        </w:rPr>
        <w:t>اتخاذ</w:t>
      </w:r>
      <w:r w:rsidRPr="00DB017C">
        <w:rPr>
          <w:rFonts w:cs="Simplified Arabic"/>
          <w:sz w:val="22"/>
          <w:rtl/>
        </w:rPr>
        <w:t xml:space="preserve"> القرار</w:t>
      </w:r>
      <w:r w:rsidRPr="00DB017C">
        <w:rPr>
          <w:rFonts w:cs="Simplified Arabic" w:hint="cs"/>
          <w:sz w:val="22"/>
          <w:rtl/>
        </w:rPr>
        <w:t>ات فيما يتعلق</w:t>
      </w:r>
      <w:r w:rsidRPr="00DB017C">
        <w:rPr>
          <w:rFonts w:cs="Simplified Arabic"/>
          <w:sz w:val="22"/>
          <w:rtl/>
        </w:rPr>
        <w:t xml:space="preserve"> بالكائنات الحية المحورة</w:t>
      </w:r>
      <w:r w:rsidRPr="00DB017C">
        <w:rPr>
          <w:rFonts w:cs="Simplified Arabic" w:hint="cs"/>
          <w:sz w:val="22"/>
          <w:rtl/>
        </w:rPr>
        <w:t>؛</w:t>
      </w:r>
    </w:p>
    <w:p w14:paraId="68EE8690"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يلاحظ أيضا</w:t>
      </w:r>
      <w:r w:rsidRPr="00DB017C">
        <w:rPr>
          <w:rFonts w:cs="Simplified Arabic" w:hint="cs"/>
          <w:sz w:val="22"/>
          <w:rtl/>
        </w:rPr>
        <w:t xml:space="preserve"> أنه ينبغي جمع وتبادل معلومات أكثر عن المنهجيات والنُهج، </w:t>
      </w:r>
      <w:r w:rsidRPr="00DB017C">
        <w:rPr>
          <w:rFonts w:cs="Simplified Arabic" w:hint="cs"/>
          <w:i/>
          <w:iCs/>
          <w:sz w:val="22"/>
          <w:rtl/>
        </w:rPr>
        <w:t>ويشجع</w:t>
      </w:r>
      <w:r w:rsidRPr="00DB017C">
        <w:rPr>
          <w:rFonts w:cs="Simplified Arabic" w:hint="cs"/>
          <w:sz w:val="22"/>
          <w:rtl/>
        </w:rPr>
        <w:t xml:space="preserve"> الأطراف على تبادل البحوث والمعلومات عن الاعتبارات الاجتماعية </w:t>
      </w:r>
      <w:r w:rsidRPr="00DB017C">
        <w:rPr>
          <w:rFonts w:cs="Simplified Arabic"/>
          <w:sz w:val="22"/>
          <w:rtl/>
        </w:rPr>
        <w:t>–</w:t>
      </w:r>
      <w:r w:rsidRPr="00DB017C">
        <w:rPr>
          <w:rFonts w:cs="Simplified Arabic" w:hint="cs"/>
          <w:sz w:val="22"/>
          <w:rtl/>
        </w:rPr>
        <w:t xml:space="preserve"> الاقتصادية لدعم الأطراف التي ترغب في القيام بذلك على أخذ الاعتبارات الاجتماعية </w:t>
      </w:r>
      <w:r w:rsidRPr="00DB017C">
        <w:rPr>
          <w:rFonts w:cs="Simplified Arabic"/>
          <w:sz w:val="22"/>
          <w:rtl/>
        </w:rPr>
        <w:t>–</w:t>
      </w:r>
      <w:r w:rsidRPr="00DB017C">
        <w:rPr>
          <w:rFonts w:cs="Simplified Arabic" w:hint="cs"/>
          <w:sz w:val="22"/>
          <w:rtl/>
        </w:rPr>
        <w:t xml:space="preserve"> الاقتصادية في الحسبان وفقا للمادة 26 والمادة 20 من البروتوكول؛</w:t>
      </w:r>
    </w:p>
    <w:p w14:paraId="68EE8691"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يشجع</w:t>
      </w:r>
      <w:r w:rsidRPr="00DB017C">
        <w:rPr>
          <w:rFonts w:cs="Simplified Arabic"/>
          <w:sz w:val="22"/>
          <w:rtl/>
        </w:rPr>
        <w:t xml:space="preserve"> الأطراف على </w:t>
      </w:r>
      <w:r w:rsidRPr="00DB017C">
        <w:rPr>
          <w:rFonts w:cs="Simplified Arabic" w:hint="cs"/>
          <w:sz w:val="22"/>
          <w:rtl/>
        </w:rPr>
        <w:t>تعزيز إشراك الشعوب الأصلية والمجتمعات المحلية، والنساء والشباب عند إجراء البحوث بشأن الاعتبارات الاجتماعية - الاقتصادية</w:t>
      </w:r>
      <w:r w:rsidRPr="00DB017C">
        <w:rPr>
          <w:rFonts w:cs="Simplified Arabic"/>
          <w:sz w:val="22"/>
          <w:rtl/>
        </w:rPr>
        <w:t>؛</w:t>
      </w:r>
    </w:p>
    <w:p w14:paraId="68EE8692" w14:textId="77777777" w:rsidR="00DB017C" w:rsidRPr="00DB017C" w:rsidRDefault="00DB017C" w:rsidP="00DB017C">
      <w:pPr>
        <w:bidi/>
        <w:spacing w:after="120" w:line="216" w:lineRule="auto"/>
        <w:jc w:val="center"/>
        <w:rPr>
          <w:rFonts w:cs="Simplified Arabic"/>
          <w:b/>
          <w:bCs/>
          <w:sz w:val="22"/>
          <w:rtl/>
        </w:rPr>
      </w:pPr>
      <w:r w:rsidRPr="00DB017C">
        <w:rPr>
          <w:rFonts w:cs="Simplified Arabic"/>
          <w:b/>
          <w:bCs/>
          <w:sz w:val="22"/>
          <w:rtl/>
        </w:rPr>
        <w:t>حاء -</w:t>
      </w:r>
      <w:r w:rsidRPr="00DB017C">
        <w:rPr>
          <w:rFonts w:cs="Simplified Arabic" w:hint="cs"/>
          <w:b/>
          <w:bCs/>
          <w:sz w:val="22"/>
          <w:rtl/>
        </w:rPr>
        <w:tab/>
      </w:r>
      <w:r w:rsidRPr="00DB017C">
        <w:rPr>
          <w:rFonts w:cs="Simplified Arabic"/>
          <w:b/>
          <w:bCs/>
          <w:sz w:val="22"/>
          <w:rtl/>
        </w:rPr>
        <w:t>العبور والاستخدام الم</w:t>
      </w:r>
      <w:r w:rsidRPr="00DB017C">
        <w:rPr>
          <w:rFonts w:cs="Simplified Arabic" w:hint="cs"/>
          <w:b/>
          <w:bCs/>
          <w:sz w:val="22"/>
          <w:rtl/>
        </w:rPr>
        <w:t>عزول</w:t>
      </w:r>
      <w:r w:rsidRPr="00DB017C">
        <w:rPr>
          <w:rFonts w:cs="Simplified Arabic"/>
          <w:b/>
          <w:bCs/>
          <w:sz w:val="22"/>
          <w:rtl/>
        </w:rPr>
        <w:t xml:space="preserve"> والتحركات غير المقصودة عبر الحدود وتدابير الطوارئ</w:t>
      </w:r>
    </w:p>
    <w:p w14:paraId="68EE8693"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يرحب</w:t>
      </w:r>
      <w:r w:rsidRPr="00DB017C">
        <w:rPr>
          <w:rFonts w:cs="Simplified Arabic"/>
          <w:sz w:val="22"/>
          <w:rtl/>
        </w:rPr>
        <w:t xml:space="preserve"> </w:t>
      </w:r>
      <w:r w:rsidRPr="00DB017C">
        <w:rPr>
          <w:rFonts w:cs="Simplified Arabic" w:hint="cs"/>
          <w:sz w:val="22"/>
          <w:rtl/>
        </w:rPr>
        <w:t>بحقيقة</w:t>
      </w:r>
      <w:r w:rsidRPr="00DB017C">
        <w:rPr>
          <w:rFonts w:cs="Simplified Arabic"/>
          <w:sz w:val="22"/>
          <w:rtl/>
        </w:rPr>
        <w:t xml:space="preserve"> أن ما يقرب من ثلاثة أرباع الأطراف لديها تدابير قائمة لتنظيم الاستخدام الم</w:t>
      </w:r>
      <w:r w:rsidRPr="00DB017C">
        <w:rPr>
          <w:rFonts w:cs="Simplified Arabic" w:hint="cs"/>
          <w:sz w:val="22"/>
          <w:rtl/>
        </w:rPr>
        <w:t>عزول</w:t>
      </w:r>
      <w:r w:rsidRPr="00DB017C">
        <w:rPr>
          <w:rFonts w:cs="Simplified Arabic"/>
          <w:sz w:val="22"/>
          <w:rtl/>
        </w:rPr>
        <w:t xml:space="preserve"> للكائنات الحية المحورة والكائنات الحية المحورة أثناء العبور؛</w:t>
      </w:r>
    </w:p>
    <w:p w14:paraId="68EE8694"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i/>
          <w:iCs/>
          <w:sz w:val="22"/>
          <w:rtl/>
        </w:rPr>
        <w:t>يرحب أيضا</w:t>
      </w:r>
      <w:r w:rsidRPr="00DB017C">
        <w:rPr>
          <w:rFonts w:cs="Simplified Arabic"/>
          <w:sz w:val="22"/>
          <w:rtl/>
        </w:rPr>
        <w:t xml:space="preserve"> </w:t>
      </w:r>
      <w:r w:rsidRPr="00DB017C">
        <w:rPr>
          <w:rFonts w:cs="Simplified Arabic" w:hint="cs"/>
          <w:sz w:val="22"/>
          <w:rtl/>
        </w:rPr>
        <w:t>بحقيقة</w:t>
      </w:r>
      <w:r w:rsidRPr="00DB017C">
        <w:rPr>
          <w:rFonts w:cs="Simplified Arabic"/>
          <w:sz w:val="22"/>
          <w:rtl/>
        </w:rPr>
        <w:t xml:space="preserve"> أن ما يقرب من </w:t>
      </w:r>
      <w:r w:rsidRPr="00DB017C">
        <w:rPr>
          <w:rFonts w:cs="Simplified Arabic" w:hint="cs"/>
          <w:sz w:val="22"/>
          <w:rtl/>
        </w:rPr>
        <w:t>ثلثي</w:t>
      </w:r>
      <w:r w:rsidRPr="00DB017C">
        <w:rPr>
          <w:rFonts w:cs="Simplified Arabic"/>
          <w:sz w:val="22"/>
          <w:rtl/>
        </w:rPr>
        <w:t xml:space="preserve"> الأطراف لديها القدرة على اتخاذ التدابير المناسبة في حالة التحركات غير المقصودة عبر الحدود للكائنات الحية المحورة</w:t>
      </w:r>
      <w:r w:rsidRPr="00DB017C">
        <w:rPr>
          <w:rFonts w:cs="Simplified Arabic" w:hint="cs"/>
          <w:sz w:val="22"/>
          <w:rtl/>
        </w:rPr>
        <w:t>؛</w:t>
      </w:r>
    </w:p>
    <w:p w14:paraId="68EE8695"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hint="cs"/>
          <w:i/>
          <w:iCs/>
          <w:sz w:val="22"/>
          <w:rtl/>
        </w:rPr>
        <w:t>يشجع</w:t>
      </w:r>
      <w:r w:rsidRPr="00DB017C">
        <w:rPr>
          <w:rFonts w:cs="Simplified Arabic" w:hint="cs"/>
          <w:sz w:val="22"/>
          <w:rtl/>
        </w:rPr>
        <w:t xml:space="preserve"> الأطراف التي لم تعتمد بعد التدابير اللازمة لتنظيم الاستخدام المعزول للكائنات الحية المحورة والكائنات الحية المحورة أثناء العبور فضلا عن التحركات غير المقصودة عبر الحدود للكائنات الحية المحورة على القيام بذلك، ويسلم بأهمية دعم تلك الأطراف في اعتماد مثل هذه التدابير وتنمية القدرات في ذلك الصدد؛</w:t>
      </w:r>
    </w:p>
    <w:p w14:paraId="68EE8696" w14:textId="77777777" w:rsidR="00DB017C" w:rsidRPr="00DB017C" w:rsidRDefault="00DB017C" w:rsidP="00DB017C">
      <w:pPr>
        <w:bidi/>
        <w:spacing w:after="120" w:line="216" w:lineRule="auto"/>
        <w:jc w:val="center"/>
        <w:rPr>
          <w:rFonts w:cs="Simplified Arabic"/>
          <w:b/>
          <w:bCs/>
          <w:sz w:val="22"/>
          <w:rtl/>
        </w:rPr>
      </w:pPr>
      <w:r w:rsidRPr="00DB017C">
        <w:rPr>
          <w:rFonts w:cs="Simplified Arabic" w:hint="cs"/>
          <w:b/>
          <w:bCs/>
          <w:sz w:val="22"/>
          <w:rtl/>
        </w:rPr>
        <w:t>طاء</w:t>
      </w:r>
      <w:r w:rsidRPr="00DB017C">
        <w:rPr>
          <w:rFonts w:cs="Simplified Arabic"/>
          <w:b/>
          <w:bCs/>
          <w:sz w:val="22"/>
          <w:rtl/>
        </w:rPr>
        <w:t>-</w:t>
      </w:r>
      <w:r w:rsidRPr="00DB017C">
        <w:rPr>
          <w:rFonts w:cs="Simplified Arabic" w:hint="cs"/>
          <w:b/>
          <w:bCs/>
          <w:sz w:val="22"/>
          <w:rtl/>
        </w:rPr>
        <w:tab/>
      </w:r>
      <w:r w:rsidRPr="00DB017C">
        <w:rPr>
          <w:rFonts w:cs="Simplified Arabic"/>
          <w:b/>
          <w:bCs/>
          <w:sz w:val="22"/>
          <w:rtl/>
        </w:rPr>
        <w:t>تبادل المعلومات</w:t>
      </w:r>
    </w:p>
    <w:p w14:paraId="68EE8697"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w:t>
      </w:r>
      <w:r w:rsidRPr="00DB017C">
        <w:rPr>
          <w:rFonts w:cs="Simplified Arabic"/>
          <w:sz w:val="22"/>
          <w:rtl/>
        </w:rPr>
        <w:t xml:space="preserve"> الاتجاهات الإيجابية فيما يتعلق بتبادل المعلومات </w:t>
      </w:r>
      <w:r w:rsidRPr="00DB017C">
        <w:rPr>
          <w:rFonts w:cs="Simplified Arabic" w:hint="cs"/>
          <w:sz w:val="22"/>
          <w:rtl/>
        </w:rPr>
        <w:t>من خلال</w:t>
      </w:r>
      <w:r w:rsidRPr="00DB017C">
        <w:rPr>
          <w:rFonts w:cs="Simplified Arabic"/>
          <w:sz w:val="22"/>
          <w:rtl/>
        </w:rPr>
        <w:t xml:space="preserve"> غرفة تبادل معلومات السلامة الأحيائية، بما في ذلك ما يتعلق بعدد السجلات الوطنية والسجلات المرجعية المنشورة وعدد الزوار؛</w:t>
      </w:r>
    </w:p>
    <w:p w14:paraId="68EE8698"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يدعو</w:t>
      </w:r>
      <w:r w:rsidRPr="00DB017C">
        <w:rPr>
          <w:rFonts w:cs="Simplified Arabic"/>
          <w:sz w:val="22"/>
          <w:rtl/>
        </w:rPr>
        <w:t xml:space="preserve"> الأطراف </w:t>
      </w:r>
      <w:r w:rsidRPr="00DB017C">
        <w:rPr>
          <w:rFonts w:cs="Simplified Arabic" w:hint="cs"/>
          <w:sz w:val="22"/>
          <w:rtl/>
        </w:rPr>
        <w:t>إ</w:t>
      </w:r>
      <w:r w:rsidRPr="00DB017C">
        <w:rPr>
          <w:rFonts w:cs="Simplified Arabic"/>
          <w:sz w:val="22"/>
          <w:rtl/>
        </w:rPr>
        <w:t>لى ضمان أن تظل السجلات محدثة</w:t>
      </w:r>
      <w:r w:rsidRPr="00DB017C">
        <w:rPr>
          <w:rFonts w:cs="Simplified Arabic" w:hint="cs"/>
          <w:sz w:val="22"/>
          <w:rtl/>
        </w:rPr>
        <w:t xml:space="preserve"> </w:t>
      </w:r>
      <w:r w:rsidRPr="00DB017C">
        <w:rPr>
          <w:rFonts w:cs="Simplified Arabic"/>
          <w:sz w:val="22"/>
          <w:rtl/>
        </w:rPr>
        <w:t>و</w:t>
      </w:r>
      <w:r w:rsidRPr="00DB017C">
        <w:rPr>
          <w:rFonts w:cs="Simplified Arabic"/>
          <w:i/>
          <w:iCs/>
          <w:sz w:val="22"/>
          <w:rtl/>
        </w:rPr>
        <w:t>يشجع</w:t>
      </w:r>
      <w:r w:rsidRPr="00DB017C">
        <w:rPr>
          <w:rFonts w:cs="Simplified Arabic"/>
          <w:sz w:val="22"/>
          <w:rtl/>
        </w:rPr>
        <w:t xml:space="preserve"> المستخدمين الآخرين </w:t>
      </w:r>
      <w:r w:rsidRPr="00DB017C">
        <w:rPr>
          <w:rFonts w:cs="Simplified Arabic" w:hint="cs"/>
          <w:sz w:val="22"/>
          <w:rtl/>
        </w:rPr>
        <w:t>على ذلك</w:t>
      </w:r>
      <w:r w:rsidRPr="00DB017C">
        <w:rPr>
          <w:rFonts w:cs="Simplified Arabic"/>
          <w:sz w:val="22"/>
          <w:rtl/>
        </w:rPr>
        <w:t>؛</w:t>
      </w:r>
    </w:p>
    <w:p w14:paraId="68EE8699"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i/>
          <w:iCs/>
          <w:sz w:val="22"/>
          <w:rtl/>
        </w:rPr>
        <w:t>يرحب</w:t>
      </w:r>
      <w:r w:rsidRPr="00DB017C">
        <w:rPr>
          <w:rFonts w:cs="Simplified Arabic"/>
          <w:sz w:val="22"/>
          <w:rtl/>
        </w:rPr>
        <w:t xml:space="preserve"> </w:t>
      </w:r>
      <w:r w:rsidRPr="00DB017C">
        <w:rPr>
          <w:rFonts w:cs="Simplified Arabic" w:hint="cs"/>
          <w:sz w:val="22"/>
          <w:rtl/>
        </w:rPr>
        <w:t>بحقيقة</w:t>
      </w:r>
      <w:r w:rsidRPr="00DB017C">
        <w:rPr>
          <w:rFonts w:cs="Simplified Arabic"/>
          <w:sz w:val="22"/>
          <w:rtl/>
        </w:rPr>
        <w:t xml:space="preserve"> أن جميع الأطراف تقريبا قد عينت</w:t>
      </w:r>
      <w:r w:rsidRPr="00DB017C">
        <w:rPr>
          <w:rFonts w:cs="Simplified Arabic" w:hint="cs"/>
          <w:sz w:val="22"/>
          <w:rtl/>
        </w:rPr>
        <w:t xml:space="preserve"> لديها </w:t>
      </w:r>
      <w:r w:rsidRPr="00DB017C">
        <w:rPr>
          <w:rFonts w:cs="Simplified Arabic"/>
          <w:sz w:val="22"/>
          <w:rtl/>
        </w:rPr>
        <w:t>نقط</w:t>
      </w:r>
      <w:r w:rsidRPr="00DB017C">
        <w:rPr>
          <w:rFonts w:cs="Simplified Arabic" w:hint="cs"/>
          <w:sz w:val="22"/>
          <w:rtl/>
        </w:rPr>
        <w:t>ة</w:t>
      </w:r>
      <w:r w:rsidRPr="00DB017C">
        <w:rPr>
          <w:rFonts w:cs="Simplified Arabic"/>
          <w:sz w:val="22"/>
          <w:rtl/>
        </w:rPr>
        <w:t xml:space="preserve"> الاتصال الوطنية لبروتوكول قرطاجنة ونقطة الاتصال الخاصة به</w:t>
      </w:r>
      <w:r w:rsidRPr="00DB017C">
        <w:rPr>
          <w:rFonts w:cs="Simplified Arabic" w:hint="cs"/>
          <w:sz w:val="22"/>
          <w:rtl/>
        </w:rPr>
        <w:t>ا</w:t>
      </w:r>
      <w:r w:rsidRPr="00DB017C">
        <w:rPr>
          <w:rFonts w:cs="Simplified Arabic"/>
          <w:sz w:val="22"/>
          <w:rtl/>
        </w:rPr>
        <w:t xml:space="preserve"> لغرفة تبادل معلومات السلامة الأحيائية؛</w:t>
      </w:r>
    </w:p>
    <w:p w14:paraId="68EE869A"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w:t>
      </w:r>
      <w:r w:rsidRPr="00DB017C">
        <w:rPr>
          <w:rFonts w:cs="Simplified Arabic"/>
          <w:sz w:val="22"/>
          <w:rtl/>
        </w:rPr>
        <w:t xml:space="preserve"> التقدم الذي أحرزته الأطراف في تعيين نقاط الاتصال الخاصة به</w:t>
      </w:r>
      <w:r w:rsidRPr="00DB017C">
        <w:rPr>
          <w:rFonts w:cs="Simplified Arabic" w:hint="cs"/>
          <w:sz w:val="22"/>
          <w:rtl/>
        </w:rPr>
        <w:t>ا</w:t>
      </w:r>
      <w:r w:rsidRPr="00DB017C">
        <w:rPr>
          <w:rFonts w:cs="Simplified Arabic"/>
          <w:sz w:val="22"/>
          <w:rtl/>
        </w:rPr>
        <w:t xml:space="preserve"> لأغراض تلقي الإخطارات بموجب المادة 17 (التحركات غير المقصودة عبر الحدود وتدابير الطوارئ)؛</w:t>
      </w:r>
    </w:p>
    <w:p w14:paraId="68EE869B"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i/>
          <w:iCs/>
          <w:sz w:val="22"/>
          <w:rtl/>
        </w:rPr>
        <w:t>يحث</w:t>
      </w:r>
      <w:r w:rsidRPr="00DB017C">
        <w:rPr>
          <w:rFonts w:cs="Simplified Arabic"/>
          <w:sz w:val="22"/>
          <w:rtl/>
        </w:rPr>
        <w:t xml:space="preserve"> الأطراف التي </w:t>
      </w:r>
      <w:r w:rsidRPr="00DB017C">
        <w:rPr>
          <w:rFonts w:cs="Simplified Arabic" w:hint="cs"/>
          <w:sz w:val="22"/>
          <w:rtl/>
        </w:rPr>
        <w:t>لم تقم بعد بشكل كامل بإتاحة</w:t>
      </w:r>
      <w:r w:rsidRPr="00DB017C">
        <w:rPr>
          <w:rFonts w:cs="Simplified Arabic"/>
          <w:sz w:val="22"/>
          <w:rtl/>
        </w:rPr>
        <w:t xml:space="preserve"> جميع المعلومات المطلوبة لغرفة تبادل معلومات السلامة الأحيائية </w:t>
      </w:r>
      <w:r w:rsidRPr="00DB017C">
        <w:rPr>
          <w:rFonts w:cs="Simplified Arabic" w:hint="cs"/>
          <w:sz w:val="22"/>
          <w:rtl/>
        </w:rPr>
        <w:t>وتحديث</w:t>
      </w:r>
      <w:r w:rsidRPr="00DB017C">
        <w:rPr>
          <w:rFonts w:cs="Simplified Arabic"/>
          <w:sz w:val="22"/>
          <w:rtl/>
        </w:rPr>
        <w:t xml:space="preserve"> سجلاتها </w:t>
      </w:r>
      <w:r w:rsidRPr="00DB017C">
        <w:rPr>
          <w:rFonts w:cs="Simplified Arabic" w:hint="cs"/>
          <w:sz w:val="22"/>
          <w:rtl/>
        </w:rPr>
        <w:t>على القيام بذلك</w:t>
      </w:r>
      <w:r w:rsidRPr="00DB017C">
        <w:rPr>
          <w:rFonts w:cs="Simplified Arabic"/>
          <w:sz w:val="22"/>
          <w:rtl/>
        </w:rPr>
        <w:t>، مع التركيز بشكل خاص على المعلومات المتعلقة بما يلي: (أ)</w:t>
      </w:r>
      <w:r w:rsidRPr="00DB017C">
        <w:rPr>
          <w:rFonts w:cs="Simplified Arabic" w:hint="cs"/>
          <w:sz w:val="22"/>
          <w:rtl/>
        </w:rPr>
        <w:t> </w:t>
      </w:r>
      <w:r w:rsidRPr="00DB017C">
        <w:rPr>
          <w:rFonts w:cs="Simplified Arabic"/>
          <w:sz w:val="22"/>
          <w:rtl/>
        </w:rPr>
        <w:t>التشريعات واللوائح والمبادئ التوجيهية الوطنية؛ (ب) ملخصات تقييمات المخاطر</w:t>
      </w:r>
      <w:r w:rsidRPr="00DB017C">
        <w:rPr>
          <w:rFonts w:cs="Simplified Arabic" w:hint="cs"/>
          <w:sz w:val="22"/>
          <w:rtl/>
        </w:rPr>
        <w:t>؛</w:t>
      </w:r>
      <w:r w:rsidRPr="00DB017C">
        <w:rPr>
          <w:rFonts w:cs="Simplified Arabic"/>
          <w:sz w:val="22"/>
          <w:rtl/>
        </w:rPr>
        <w:t xml:space="preserve"> (ج) القرارات النهائية المتعلقة باستيراد أو </w:t>
      </w:r>
      <w:r w:rsidRPr="00DB017C">
        <w:rPr>
          <w:rFonts w:cs="Simplified Arabic" w:hint="cs"/>
          <w:sz w:val="22"/>
          <w:rtl/>
        </w:rPr>
        <w:t xml:space="preserve">إطلاق </w:t>
      </w:r>
      <w:r w:rsidRPr="00DB017C">
        <w:rPr>
          <w:rFonts w:cs="Simplified Arabic"/>
          <w:sz w:val="22"/>
          <w:rtl/>
        </w:rPr>
        <w:t>الكائنات الحية المحورة</w:t>
      </w:r>
      <w:r w:rsidRPr="00DB017C">
        <w:rPr>
          <w:rFonts w:cs="Simplified Arabic" w:hint="cs"/>
          <w:sz w:val="22"/>
          <w:rtl/>
        </w:rPr>
        <w:t>؛</w:t>
      </w:r>
      <w:r w:rsidRPr="00DB017C">
        <w:rPr>
          <w:rFonts w:cs="Simplified Arabic"/>
          <w:sz w:val="22"/>
          <w:rtl/>
        </w:rPr>
        <w:t xml:space="preserve"> (د) نقاط الاتصال الوطنية </w:t>
      </w:r>
      <w:r w:rsidRPr="00DB017C">
        <w:rPr>
          <w:rFonts w:cs="Simplified Arabic" w:hint="cs"/>
          <w:sz w:val="22"/>
          <w:rtl/>
        </w:rPr>
        <w:t>وجهات</w:t>
      </w:r>
      <w:r w:rsidRPr="00DB017C">
        <w:rPr>
          <w:rFonts w:cs="Simplified Arabic"/>
          <w:sz w:val="22"/>
          <w:rtl/>
        </w:rPr>
        <w:t xml:space="preserve"> الاتصال الوطنية والسلطات الوطنية المختصة؛ (هـ)</w:t>
      </w:r>
      <w:r w:rsidRPr="00DB017C">
        <w:rPr>
          <w:rFonts w:cs="Simplified Arabic" w:hint="cs"/>
          <w:sz w:val="22"/>
          <w:rtl/>
        </w:rPr>
        <w:t> </w:t>
      </w:r>
      <w:r w:rsidRPr="00DB017C">
        <w:rPr>
          <w:rFonts w:cs="Simplified Arabic"/>
          <w:sz w:val="22"/>
          <w:rtl/>
        </w:rPr>
        <w:t>معلومات عن الاتفاقات أو الترتيبات الثنائية أو الإقليمية أو المتعددة الأطراف التي دخلت فيها؛ (و)</w:t>
      </w:r>
      <w:r w:rsidRPr="00DB017C">
        <w:rPr>
          <w:rFonts w:cs="Simplified Arabic" w:hint="cs"/>
          <w:sz w:val="22"/>
          <w:rtl/>
        </w:rPr>
        <w:t> </w:t>
      </w:r>
      <w:r w:rsidRPr="00DB017C">
        <w:rPr>
          <w:rFonts w:cs="Simplified Arabic"/>
          <w:sz w:val="22"/>
          <w:rtl/>
        </w:rPr>
        <w:t>المعلومات المتعلقة بالتحركات غير المشروعة عبر الحدود للكائنات الحية المحورة</w:t>
      </w:r>
      <w:r w:rsidRPr="00DB017C">
        <w:rPr>
          <w:rFonts w:cs="Simplified Arabic" w:hint="cs"/>
          <w:sz w:val="22"/>
          <w:rtl/>
        </w:rPr>
        <w:t>؛</w:t>
      </w:r>
    </w:p>
    <w:p w14:paraId="68EE869C"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hint="cs"/>
          <w:i/>
          <w:iCs/>
          <w:sz w:val="22"/>
          <w:rtl/>
        </w:rPr>
        <w:t xml:space="preserve">يطلب إلى </w:t>
      </w:r>
      <w:r w:rsidRPr="00DB017C">
        <w:rPr>
          <w:rFonts w:cs="Simplified Arabic" w:hint="cs"/>
          <w:sz w:val="22"/>
          <w:rtl/>
        </w:rPr>
        <w:t>الأمينة التنفيذية ضمان تزويد غرفة تبادل معلومات السلامة الأحيائية بالدعم المناسب لتمكين الآلية من العمل بكامل طاقتها وإمكانياتها؛</w:t>
      </w:r>
    </w:p>
    <w:p w14:paraId="68EE869D" w14:textId="77777777" w:rsidR="00DB017C" w:rsidRPr="00DB017C" w:rsidRDefault="00DB017C" w:rsidP="00DB017C">
      <w:pPr>
        <w:bidi/>
        <w:spacing w:after="120" w:line="216" w:lineRule="auto"/>
        <w:jc w:val="center"/>
        <w:rPr>
          <w:rFonts w:cs="Simplified Arabic"/>
          <w:b/>
          <w:bCs/>
          <w:sz w:val="22"/>
          <w:rtl/>
        </w:rPr>
      </w:pPr>
      <w:r w:rsidRPr="00DB017C">
        <w:rPr>
          <w:rFonts w:cs="Simplified Arabic"/>
          <w:b/>
          <w:bCs/>
          <w:sz w:val="22"/>
          <w:rtl/>
        </w:rPr>
        <w:t>ياء-</w:t>
      </w:r>
      <w:r w:rsidRPr="00DB017C">
        <w:rPr>
          <w:rFonts w:cs="Simplified Arabic" w:hint="cs"/>
          <w:b/>
          <w:bCs/>
          <w:sz w:val="22"/>
          <w:rtl/>
        </w:rPr>
        <w:tab/>
      </w:r>
      <w:r w:rsidRPr="00DB017C">
        <w:rPr>
          <w:rFonts w:cs="Simplified Arabic"/>
          <w:b/>
          <w:bCs/>
          <w:sz w:val="22"/>
          <w:rtl/>
        </w:rPr>
        <w:t xml:space="preserve">الامتثال </w:t>
      </w:r>
      <w:r w:rsidRPr="00DB017C">
        <w:rPr>
          <w:rFonts w:cs="Simplified Arabic" w:hint="cs"/>
          <w:b/>
          <w:bCs/>
          <w:sz w:val="22"/>
          <w:rtl/>
        </w:rPr>
        <w:t>والاستعراض</w:t>
      </w:r>
    </w:p>
    <w:p w14:paraId="68EE869E"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w:t>
      </w:r>
      <w:r w:rsidRPr="00DB017C">
        <w:rPr>
          <w:rFonts w:cs="Simplified Arabic"/>
          <w:sz w:val="22"/>
          <w:rtl/>
        </w:rPr>
        <w:t xml:space="preserve"> الاختلافات الكبيرة في </w:t>
      </w:r>
      <w:r w:rsidRPr="00DB017C">
        <w:rPr>
          <w:rFonts w:cs="Simplified Arabic" w:hint="cs"/>
          <w:sz w:val="22"/>
          <w:rtl/>
        </w:rPr>
        <w:t>ال</w:t>
      </w:r>
      <w:r w:rsidRPr="00DB017C">
        <w:rPr>
          <w:rFonts w:cs="Simplified Arabic"/>
          <w:sz w:val="22"/>
          <w:rtl/>
        </w:rPr>
        <w:t>تقدم</w:t>
      </w:r>
      <w:r w:rsidRPr="00DB017C">
        <w:rPr>
          <w:rFonts w:cs="Simplified Arabic" w:hint="cs"/>
          <w:sz w:val="22"/>
          <w:rtl/>
        </w:rPr>
        <w:t xml:space="preserve"> الذي أحرزته</w:t>
      </w:r>
      <w:r w:rsidRPr="00DB017C">
        <w:rPr>
          <w:rFonts w:cs="Simplified Arabic"/>
          <w:sz w:val="22"/>
          <w:rtl/>
        </w:rPr>
        <w:t xml:space="preserve"> الأطراف </w:t>
      </w:r>
      <w:r w:rsidRPr="00DB017C">
        <w:rPr>
          <w:rFonts w:cs="Simplified Arabic" w:hint="cs"/>
          <w:sz w:val="22"/>
          <w:rtl/>
        </w:rPr>
        <w:t>في ا</w:t>
      </w:r>
      <w:r w:rsidRPr="00DB017C">
        <w:rPr>
          <w:rFonts w:cs="Simplified Arabic"/>
          <w:sz w:val="22"/>
          <w:rtl/>
        </w:rPr>
        <w:t>لامتثال للالتزامات الرئيسية بموجب البروتوكول؛</w:t>
      </w:r>
    </w:p>
    <w:p w14:paraId="68EE869F"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يرحب</w:t>
      </w:r>
      <w:r w:rsidRPr="00DB017C">
        <w:rPr>
          <w:rFonts w:cs="Simplified Arabic"/>
          <w:sz w:val="22"/>
          <w:rtl/>
        </w:rPr>
        <w:t xml:space="preserve"> بالتقدم الذي أحرزته الأطراف في الامتثال لالتزاماتها بموجب البروتوكول، بما في ذلك الالتزامات المتعلقة بما يلي: (أ) إتاحة </w:t>
      </w:r>
      <w:r w:rsidRPr="00DB017C">
        <w:rPr>
          <w:rFonts w:cs="Simplified Arabic" w:hint="cs"/>
          <w:sz w:val="22"/>
          <w:rtl/>
        </w:rPr>
        <w:t>معلومات محددة</w:t>
      </w:r>
      <w:r w:rsidRPr="00DB017C">
        <w:rPr>
          <w:rFonts w:cs="Simplified Arabic"/>
          <w:sz w:val="22"/>
          <w:rtl/>
        </w:rPr>
        <w:t xml:space="preserve"> لغرفة تبادل معلومات السلامة الأحيائية</w:t>
      </w:r>
      <w:r w:rsidRPr="00DB017C">
        <w:rPr>
          <w:rFonts w:cs="Simplified Arabic" w:hint="cs"/>
          <w:sz w:val="22"/>
          <w:rtl/>
        </w:rPr>
        <w:t>؛</w:t>
      </w:r>
      <w:r w:rsidRPr="00DB017C">
        <w:rPr>
          <w:rFonts w:cs="Simplified Arabic"/>
          <w:sz w:val="22"/>
          <w:rtl/>
        </w:rPr>
        <w:t xml:space="preserve"> (ب) تعيين نقاط الاتصال الوطنية والسلطات الوطنية المختصة؛</w:t>
      </w:r>
    </w:p>
    <w:p w14:paraId="68EE86A0"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w:t>
      </w:r>
      <w:r w:rsidRPr="00DB017C">
        <w:rPr>
          <w:rFonts w:cs="Simplified Arabic"/>
          <w:sz w:val="22"/>
          <w:rtl/>
        </w:rPr>
        <w:t xml:space="preserve"> </w:t>
      </w:r>
      <w:r w:rsidRPr="00DB017C">
        <w:rPr>
          <w:rFonts w:cs="Simplified Arabic" w:hint="cs"/>
          <w:i/>
          <w:iCs/>
          <w:sz w:val="22"/>
          <w:rtl/>
        </w:rPr>
        <w:t>مع القلق</w:t>
      </w:r>
      <w:r w:rsidRPr="00DB017C">
        <w:rPr>
          <w:rFonts w:cs="Simplified Arabic"/>
          <w:sz w:val="22"/>
          <w:rtl/>
        </w:rPr>
        <w:t xml:space="preserve"> أن عددا كبيرا من الأطراف لا يمتثل امتثالا كاملا للالتزامات الرئيسية بموجب البروتوكول، بما في ذلك: (أ) الالتزام باتخاذ التدابير القانونية والإدارية وغيرها من التدابير اللازمة لتنفيذ البروتوكول</w:t>
      </w:r>
      <w:r w:rsidRPr="00DB017C">
        <w:rPr>
          <w:rFonts w:cs="Simplified Arabic" w:hint="cs"/>
          <w:sz w:val="22"/>
          <w:rtl/>
        </w:rPr>
        <w:t>؛</w:t>
      </w:r>
      <w:r w:rsidRPr="00DB017C">
        <w:rPr>
          <w:rFonts w:cs="Simplified Arabic"/>
          <w:sz w:val="22"/>
          <w:rtl/>
        </w:rPr>
        <w:t xml:space="preserve"> (ب)</w:t>
      </w:r>
      <w:r w:rsidRPr="00DB017C">
        <w:rPr>
          <w:rFonts w:cs="Simplified Arabic" w:hint="cs"/>
          <w:sz w:val="22"/>
          <w:rtl/>
        </w:rPr>
        <w:t> </w:t>
      </w:r>
      <w:r w:rsidRPr="00DB017C">
        <w:rPr>
          <w:rFonts w:cs="Simplified Arabic"/>
          <w:sz w:val="22"/>
          <w:rtl/>
        </w:rPr>
        <w:t>الالتزام بتقديم تقرير وطني في الوقت المناسب؛</w:t>
      </w:r>
    </w:p>
    <w:p w14:paraId="68EE86A1"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يسلم</w:t>
      </w:r>
      <w:r w:rsidRPr="00DB017C">
        <w:rPr>
          <w:rFonts w:cs="Simplified Arabic"/>
          <w:sz w:val="22"/>
          <w:rtl/>
        </w:rPr>
        <w:t xml:space="preserve"> بضرورة أن </w:t>
      </w:r>
      <w:r w:rsidRPr="00DB017C">
        <w:rPr>
          <w:rFonts w:cs="Simplified Arabic" w:hint="cs"/>
          <w:sz w:val="22"/>
          <w:rtl/>
        </w:rPr>
        <w:t>ت</w:t>
      </w:r>
      <w:r w:rsidRPr="00DB017C">
        <w:rPr>
          <w:rFonts w:cs="Simplified Arabic"/>
          <w:sz w:val="22"/>
          <w:rtl/>
        </w:rPr>
        <w:t>كون لدى الأطراف أنظمة رصد وإنفاذ لتنفيذ البروتوكول؛</w:t>
      </w:r>
    </w:p>
    <w:p w14:paraId="68EE86A2"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يرحب</w:t>
      </w:r>
      <w:r w:rsidRPr="00DB017C">
        <w:rPr>
          <w:rFonts w:cs="Simplified Arabic"/>
          <w:sz w:val="22"/>
          <w:rtl/>
        </w:rPr>
        <w:t xml:space="preserve"> بالدور الداعم للجنة</w:t>
      </w:r>
      <w:r w:rsidRPr="00DB017C">
        <w:rPr>
          <w:rFonts w:cs="Simplified Arabic" w:hint="cs"/>
          <w:sz w:val="22"/>
          <w:rtl/>
        </w:rPr>
        <w:t xml:space="preserve"> الامتثال</w:t>
      </w:r>
      <w:r w:rsidRPr="00DB017C">
        <w:rPr>
          <w:rFonts w:cs="Simplified Arabic"/>
          <w:sz w:val="22"/>
          <w:rtl/>
        </w:rPr>
        <w:t xml:space="preserve">، الذي </w:t>
      </w:r>
      <w:r w:rsidRPr="00DB017C">
        <w:rPr>
          <w:rFonts w:cs="Simplified Arabic" w:hint="cs"/>
          <w:sz w:val="22"/>
          <w:rtl/>
        </w:rPr>
        <w:t>تضطلع به</w:t>
      </w:r>
      <w:r w:rsidRPr="00DB017C">
        <w:rPr>
          <w:rFonts w:cs="Simplified Arabic"/>
          <w:sz w:val="22"/>
          <w:rtl/>
        </w:rPr>
        <w:t xml:space="preserve"> عملا بالمقرر </w:t>
      </w:r>
      <w:r w:rsidRPr="00DB017C">
        <w:rPr>
          <w:rFonts w:cs="Simplified Arabic"/>
          <w:sz w:val="22"/>
        </w:rPr>
        <w:t>BS</w:t>
      </w:r>
      <w:r w:rsidRPr="00DB017C">
        <w:rPr>
          <w:rFonts w:cs="Simplified Arabic"/>
          <w:sz w:val="22"/>
        </w:rPr>
        <w:noBreakHyphen/>
        <w:t>V/1</w:t>
      </w:r>
      <w:r w:rsidRPr="00DB017C">
        <w:rPr>
          <w:rFonts w:cs="Simplified Arabic"/>
          <w:sz w:val="22"/>
          <w:rtl/>
        </w:rPr>
        <w:t>، كمساهمة في التقدم الذي أبلغت عنه الأطراف في تنفيذ التزاماتها بموجب البروتوكول؛</w:t>
      </w:r>
    </w:p>
    <w:p w14:paraId="68EE86A3"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يطلب</w:t>
      </w:r>
      <w:r w:rsidRPr="00DB017C">
        <w:rPr>
          <w:rFonts w:cs="Simplified Arabic"/>
          <w:sz w:val="22"/>
          <w:rtl/>
        </w:rPr>
        <w:t xml:space="preserve"> </w:t>
      </w:r>
      <w:r w:rsidRPr="00DB017C">
        <w:rPr>
          <w:rFonts w:cs="Simplified Arabic"/>
          <w:i/>
          <w:iCs/>
          <w:sz w:val="22"/>
          <w:rtl/>
        </w:rPr>
        <w:t>إلى</w:t>
      </w:r>
      <w:r w:rsidRPr="00DB017C">
        <w:rPr>
          <w:rFonts w:cs="Simplified Arabic"/>
          <w:sz w:val="22"/>
          <w:rtl/>
        </w:rPr>
        <w:t xml:space="preserve"> الأمين</w:t>
      </w:r>
      <w:r w:rsidRPr="00DB017C">
        <w:rPr>
          <w:rFonts w:cs="Simplified Arabic" w:hint="cs"/>
          <w:sz w:val="22"/>
          <w:rtl/>
        </w:rPr>
        <w:t>ة</w:t>
      </w:r>
      <w:r w:rsidRPr="00DB017C">
        <w:rPr>
          <w:rFonts w:cs="Simplified Arabic"/>
          <w:sz w:val="22"/>
          <w:rtl/>
        </w:rPr>
        <w:t xml:space="preserve"> التنفيذي</w:t>
      </w:r>
      <w:r w:rsidRPr="00DB017C">
        <w:rPr>
          <w:rFonts w:cs="Simplified Arabic" w:hint="cs"/>
          <w:sz w:val="22"/>
          <w:rtl/>
        </w:rPr>
        <w:t>ة</w:t>
      </w:r>
      <w:r w:rsidRPr="00DB017C">
        <w:rPr>
          <w:rFonts w:cs="Simplified Arabic"/>
          <w:sz w:val="22"/>
          <w:rtl/>
        </w:rPr>
        <w:t>، حسب الاقتضاء ووفقا لل</w:t>
      </w:r>
      <w:r w:rsidRPr="00DB017C">
        <w:rPr>
          <w:rFonts w:cs="Simplified Arabic" w:hint="cs"/>
          <w:sz w:val="22"/>
          <w:rtl/>
        </w:rPr>
        <w:t>إرشادات</w:t>
      </w:r>
      <w:r w:rsidRPr="00DB017C">
        <w:rPr>
          <w:rFonts w:cs="Simplified Arabic"/>
          <w:sz w:val="22"/>
          <w:rtl/>
        </w:rPr>
        <w:t xml:space="preserve"> المقدمة من لجنة الامتثال، أن </w:t>
      </w:r>
      <w:r w:rsidRPr="00DB017C">
        <w:rPr>
          <w:rFonts w:cs="Simplified Arabic" w:hint="cs"/>
          <w:sz w:val="22"/>
          <w:rtl/>
        </w:rPr>
        <w:t>ت</w:t>
      </w:r>
      <w:r w:rsidRPr="00DB017C">
        <w:rPr>
          <w:rFonts w:cs="Simplified Arabic"/>
          <w:sz w:val="22"/>
          <w:rtl/>
        </w:rPr>
        <w:t xml:space="preserve">واصل المتابعة مع الأطراف التي لم تمتثل بالكامل بعد لالتزاماتها بموجب البروتوكول، ويطلب إلى الأطراف أن تتعاون </w:t>
      </w:r>
      <w:r w:rsidRPr="00DB017C">
        <w:rPr>
          <w:rFonts w:cs="Simplified Arabic" w:hint="cs"/>
          <w:sz w:val="22"/>
          <w:rtl/>
        </w:rPr>
        <w:t>بشكل كامل</w:t>
      </w:r>
      <w:r w:rsidRPr="00DB017C">
        <w:rPr>
          <w:rFonts w:cs="Simplified Arabic"/>
          <w:sz w:val="22"/>
          <w:rtl/>
        </w:rPr>
        <w:t xml:space="preserve"> في هذا الصدد؛</w:t>
      </w:r>
    </w:p>
    <w:p w14:paraId="68EE86A4" w14:textId="77777777" w:rsidR="00DB017C" w:rsidRPr="00DB017C" w:rsidRDefault="00DB017C" w:rsidP="00DB017C">
      <w:pPr>
        <w:bidi/>
        <w:spacing w:after="120" w:line="216" w:lineRule="auto"/>
        <w:jc w:val="center"/>
        <w:rPr>
          <w:rFonts w:cs="Simplified Arabic"/>
          <w:b/>
          <w:bCs/>
          <w:sz w:val="22"/>
          <w:rtl/>
        </w:rPr>
      </w:pPr>
      <w:r w:rsidRPr="00DB017C">
        <w:rPr>
          <w:rFonts w:cs="Simplified Arabic"/>
          <w:b/>
          <w:bCs/>
          <w:sz w:val="22"/>
          <w:rtl/>
        </w:rPr>
        <w:t>كاف -</w:t>
      </w:r>
      <w:r w:rsidRPr="00DB017C">
        <w:rPr>
          <w:rFonts w:cs="Simplified Arabic" w:hint="cs"/>
          <w:b/>
          <w:bCs/>
          <w:sz w:val="22"/>
          <w:rtl/>
        </w:rPr>
        <w:tab/>
      </w:r>
      <w:r w:rsidRPr="00DB017C">
        <w:rPr>
          <w:rFonts w:cs="Simplified Arabic"/>
          <w:b/>
          <w:bCs/>
          <w:sz w:val="22"/>
          <w:rtl/>
        </w:rPr>
        <w:t>الوعي العام والمشاركة، والتثقيف والتدريب في مجال السلامة الأحيائية</w:t>
      </w:r>
    </w:p>
    <w:p w14:paraId="68EE86A5"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يشدد</w:t>
      </w:r>
      <w:r w:rsidRPr="00DB017C">
        <w:rPr>
          <w:rFonts w:cs="Simplified Arabic"/>
          <w:sz w:val="22"/>
          <w:rtl/>
        </w:rPr>
        <w:t xml:space="preserve"> على أهمية </w:t>
      </w:r>
      <w:r w:rsidRPr="00DB017C">
        <w:rPr>
          <w:rFonts w:cs="Simplified Arabic" w:hint="cs"/>
          <w:sz w:val="22"/>
          <w:rtl/>
        </w:rPr>
        <w:t>الوعي العام، والتثقيف</w:t>
      </w:r>
      <w:r w:rsidRPr="00DB017C">
        <w:rPr>
          <w:rFonts w:cs="Simplified Arabic"/>
          <w:sz w:val="22"/>
          <w:rtl/>
        </w:rPr>
        <w:t xml:space="preserve"> و</w:t>
      </w:r>
      <w:r w:rsidRPr="00DB017C">
        <w:rPr>
          <w:rFonts w:cs="Simplified Arabic" w:hint="cs"/>
          <w:sz w:val="22"/>
          <w:rtl/>
        </w:rPr>
        <w:t>ال</w:t>
      </w:r>
      <w:r w:rsidRPr="00DB017C">
        <w:rPr>
          <w:rFonts w:cs="Simplified Arabic"/>
          <w:sz w:val="22"/>
          <w:rtl/>
        </w:rPr>
        <w:t>مشارك</w:t>
      </w:r>
      <w:r w:rsidRPr="00DB017C">
        <w:rPr>
          <w:rFonts w:cs="Simplified Arabic" w:hint="cs"/>
          <w:sz w:val="22"/>
          <w:rtl/>
        </w:rPr>
        <w:t>ة</w:t>
      </w:r>
      <w:r w:rsidRPr="00DB017C">
        <w:rPr>
          <w:rFonts w:cs="Simplified Arabic"/>
          <w:sz w:val="22"/>
          <w:rtl/>
        </w:rPr>
        <w:t xml:space="preserve"> من أجل تنفيذ البروتوكول، </w:t>
      </w:r>
      <w:r w:rsidRPr="00DB017C">
        <w:rPr>
          <w:rFonts w:cs="Simplified Arabic" w:hint="cs"/>
          <w:sz w:val="22"/>
          <w:rtl/>
        </w:rPr>
        <w:t>مقرا</w:t>
      </w:r>
      <w:r w:rsidRPr="00DB017C">
        <w:rPr>
          <w:rFonts w:cs="Simplified Arabic"/>
          <w:sz w:val="22"/>
          <w:rtl/>
        </w:rPr>
        <w:t xml:space="preserve"> بالحاجة إلى مزيد من الدعم في هذا المجال؛</w:t>
      </w:r>
    </w:p>
    <w:p w14:paraId="68EE86A6"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يلاحظ</w:t>
      </w:r>
      <w:r w:rsidRPr="00DB017C">
        <w:rPr>
          <w:rFonts w:cs="Simplified Arabic"/>
          <w:sz w:val="22"/>
          <w:rtl/>
        </w:rPr>
        <w:t xml:space="preserve"> التقدم المحرز في </w:t>
      </w:r>
      <w:r w:rsidRPr="00DB017C">
        <w:rPr>
          <w:rFonts w:cs="Simplified Arabic" w:hint="cs"/>
          <w:sz w:val="22"/>
          <w:rtl/>
        </w:rPr>
        <w:t>وضع</w:t>
      </w:r>
      <w:r w:rsidRPr="00DB017C">
        <w:rPr>
          <w:rFonts w:cs="Simplified Arabic"/>
          <w:sz w:val="22"/>
          <w:rtl/>
        </w:rPr>
        <w:t xml:space="preserve"> آليات </w:t>
      </w:r>
      <w:r w:rsidRPr="00DB017C">
        <w:rPr>
          <w:rFonts w:cs="Simplified Arabic" w:hint="cs"/>
          <w:sz w:val="22"/>
          <w:rtl/>
        </w:rPr>
        <w:t>لمشاركة الجمهور</w:t>
      </w:r>
      <w:r w:rsidRPr="00DB017C">
        <w:rPr>
          <w:rFonts w:cs="Simplified Arabic"/>
          <w:sz w:val="22"/>
          <w:rtl/>
        </w:rPr>
        <w:t xml:space="preserve"> في صنع القرار بشأن الكائنات الحية المحورة وفي عدد الأطراف التي لديها مؤسسات أكاديمية تقدم برامج التثقيف والتدريب في مجال السلامة الأحيائية؛</w:t>
      </w:r>
    </w:p>
    <w:p w14:paraId="68EE86A7" w14:textId="77777777" w:rsidR="00DB017C" w:rsidRPr="00DB017C" w:rsidRDefault="00DB017C" w:rsidP="00F0609E">
      <w:pPr>
        <w:numPr>
          <w:ilvl w:val="0"/>
          <w:numId w:val="23"/>
        </w:numPr>
        <w:bidi/>
        <w:spacing w:after="120" w:line="216" w:lineRule="auto"/>
        <w:ind w:left="0" w:firstLine="720"/>
        <w:jc w:val="both"/>
        <w:rPr>
          <w:rFonts w:cs="Simplified Arabic"/>
          <w:sz w:val="22"/>
          <w:rtl/>
        </w:rPr>
      </w:pPr>
      <w:r w:rsidRPr="00DB017C">
        <w:rPr>
          <w:rFonts w:cs="Simplified Arabic"/>
          <w:i/>
          <w:iCs/>
          <w:sz w:val="22"/>
          <w:rtl/>
        </w:rPr>
        <w:t>يشجع</w:t>
      </w:r>
      <w:r w:rsidRPr="00DB017C">
        <w:rPr>
          <w:rFonts w:cs="Simplified Arabic"/>
          <w:sz w:val="22"/>
          <w:rtl/>
        </w:rPr>
        <w:t xml:space="preserve"> الأطراف </w:t>
      </w:r>
      <w:r w:rsidRPr="00DB017C">
        <w:rPr>
          <w:rFonts w:cs="Simplified Arabic" w:hint="cs"/>
          <w:sz w:val="22"/>
          <w:rtl/>
        </w:rPr>
        <w:t>ع</w:t>
      </w:r>
      <w:r w:rsidRPr="00DB017C">
        <w:rPr>
          <w:rFonts w:cs="Simplified Arabic"/>
          <w:sz w:val="22"/>
          <w:rtl/>
        </w:rPr>
        <w:t>لى ت</w:t>
      </w:r>
      <w:r w:rsidRPr="00DB017C">
        <w:rPr>
          <w:rFonts w:cs="Simplified Arabic" w:hint="cs"/>
          <w:sz w:val="22"/>
          <w:rtl/>
        </w:rPr>
        <w:t>شارك</w:t>
      </w:r>
      <w:r w:rsidRPr="00DB017C">
        <w:rPr>
          <w:rFonts w:cs="Simplified Arabic"/>
          <w:sz w:val="22"/>
          <w:rtl/>
        </w:rPr>
        <w:t xml:space="preserve"> المواد ذات الصلة بالتوعية العامة والتثقيف والمشاركة من خلال غرفة تبادل معلومات السلامة الأحيائية</w:t>
      </w:r>
      <w:r w:rsidRPr="00DB017C">
        <w:rPr>
          <w:rFonts w:cs="Simplified Arabic" w:hint="cs"/>
          <w:sz w:val="22"/>
          <w:rtl/>
        </w:rPr>
        <w:t xml:space="preserve">، </w:t>
      </w:r>
      <w:r w:rsidRPr="00DB017C">
        <w:rPr>
          <w:rFonts w:cs="Simplified Arabic"/>
          <w:sz w:val="22"/>
          <w:rtl/>
        </w:rPr>
        <w:t xml:space="preserve">ويدعو المستخدمين الآخرين </w:t>
      </w:r>
      <w:r w:rsidRPr="00DB017C">
        <w:rPr>
          <w:rFonts w:cs="Simplified Arabic" w:hint="cs"/>
          <w:sz w:val="22"/>
          <w:rtl/>
        </w:rPr>
        <w:t>إلى القيام بذلك</w:t>
      </w:r>
      <w:r w:rsidRPr="00DB017C">
        <w:rPr>
          <w:rFonts w:cs="Simplified Arabic"/>
          <w:sz w:val="22"/>
          <w:rtl/>
        </w:rPr>
        <w:t>؛</w:t>
      </w:r>
    </w:p>
    <w:p w14:paraId="68EE86A8" w14:textId="77777777" w:rsidR="00DB017C" w:rsidRPr="00DB017C" w:rsidRDefault="00DB017C" w:rsidP="00DB017C">
      <w:pPr>
        <w:bidi/>
        <w:spacing w:after="120" w:line="216" w:lineRule="auto"/>
        <w:jc w:val="center"/>
        <w:rPr>
          <w:rFonts w:cs="Simplified Arabic"/>
          <w:b/>
          <w:bCs/>
          <w:sz w:val="22"/>
          <w:rtl/>
        </w:rPr>
      </w:pPr>
      <w:r w:rsidRPr="00DB017C">
        <w:rPr>
          <w:rFonts w:cs="Simplified Arabic"/>
          <w:b/>
          <w:bCs/>
          <w:sz w:val="22"/>
          <w:rtl/>
        </w:rPr>
        <w:t>لام-</w:t>
      </w:r>
      <w:r w:rsidRPr="00DB017C">
        <w:rPr>
          <w:rFonts w:cs="Simplified Arabic" w:hint="cs"/>
          <w:b/>
          <w:bCs/>
          <w:sz w:val="22"/>
          <w:rtl/>
        </w:rPr>
        <w:tab/>
      </w:r>
      <w:r w:rsidRPr="00DB017C">
        <w:rPr>
          <w:rFonts w:cs="Simplified Arabic"/>
          <w:b/>
          <w:bCs/>
          <w:sz w:val="22"/>
          <w:rtl/>
        </w:rPr>
        <w:t>التواصل والتعاون</w:t>
      </w:r>
    </w:p>
    <w:p w14:paraId="68EE86A9"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يشدد</w:t>
      </w:r>
      <w:r w:rsidRPr="00DB017C">
        <w:rPr>
          <w:rFonts w:cs="Simplified Arabic" w:hint="cs"/>
          <w:sz w:val="22"/>
          <w:rtl/>
        </w:rPr>
        <w:t xml:space="preserve"> </w:t>
      </w:r>
      <w:r w:rsidRPr="00DB017C">
        <w:rPr>
          <w:rFonts w:cs="Simplified Arabic"/>
          <w:sz w:val="22"/>
          <w:rtl/>
        </w:rPr>
        <w:t>على أهمية التعاون بين الأطراف بالإضافة إلى التعاون فيما بين المنظمات الحكومية الدولية لدعم تنفيذ البروتوكول</w:t>
      </w:r>
      <w:r w:rsidRPr="00DB017C">
        <w:rPr>
          <w:rFonts w:cs="Simplified Arabic" w:hint="cs"/>
          <w:sz w:val="22"/>
          <w:rtl/>
        </w:rPr>
        <w:t>؛</w:t>
      </w:r>
    </w:p>
    <w:p w14:paraId="68EE86AA"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يشدد أيضا</w:t>
      </w:r>
      <w:r w:rsidRPr="00DB017C">
        <w:rPr>
          <w:rFonts w:cs="Simplified Arabic" w:hint="cs"/>
          <w:sz w:val="22"/>
          <w:rtl/>
        </w:rPr>
        <w:t xml:space="preserve"> على أهمية التواصل والتعاون مع الشعوب الأصلية والمجتمعات المحلية فضلا عن النساء، والشباب وأصحاب المصلحة الآخرين ذوي الصلة من أجل التنفيذ الفعال للبروتوكول؛</w:t>
      </w:r>
    </w:p>
    <w:p w14:paraId="68EE86AB" w14:textId="77777777" w:rsidR="00DB017C" w:rsidRPr="00DB017C" w:rsidRDefault="00DB017C" w:rsidP="00F0609E">
      <w:pPr>
        <w:numPr>
          <w:ilvl w:val="0"/>
          <w:numId w:val="23"/>
        </w:numPr>
        <w:bidi/>
        <w:spacing w:after="120" w:line="216" w:lineRule="auto"/>
        <w:ind w:left="0" w:firstLine="720"/>
        <w:jc w:val="both"/>
        <w:rPr>
          <w:rFonts w:cs="Simplified Arabic"/>
          <w:sz w:val="22"/>
        </w:rPr>
      </w:pPr>
      <w:r w:rsidRPr="00DB017C">
        <w:rPr>
          <w:rFonts w:cs="Simplified Arabic" w:hint="cs"/>
          <w:i/>
          <w:iCs/>
          <w:sz w:val="22"/>
          <w:rtl/>
        </w:rPr>
        <w:t>يشجع</w:t>
      </w:r>
      <w:r w:rsidRPr="00DB017C">
        <w:rPr>
          <w:rFonts w:cs="Simplified Arabic" w:hint="cs"/>
          <w:sz w:val="22"/>
          <w:rtl/>
        </w:rPr>
        <w:t xml:space="preserve"> الأطراف على تقديم الدعم، وخاصة للبلدان النامية، من أجل المشاركة الفعالة في أنشطة البحوث المتعلقة بالتكنولوجيا الأحيائية وبالسلامة الأحيائية، وفقا للمادة 22 من البروتوكول والمادة 19 من الاتفاقية.</w:t>
      </w:r>
    </w:p>
    <w:p w14:paraId="68EE86AC" w14:textId="77777777" w:rsidR="00DB017C" w:rsidRPr="00DB017C" w:rsidRDefault="00DB017C" w:rsidP="00DB017C">
      <w:pPr>
        <w:bidi/>
        <w:spacing w:after="120" w:line="216" w:lineRule="auto"/>
        <w:rPr>
          <w:rFonts w:cs="Simplified Arabic"/>
          <w:rtl/>
          <w:lang w:bidi="ar-EG"/>
        </w:rPr>
      </w:pPr>
    </w:p>
    <w:p w14:paraId="68EE86AD" w14:textId="77777777" w:rsidR="00DB017C" w:rsidRDefault="00DB017C" w:rsidP="00DB017C">
      <w:pPr>
        <w:bidi/>
        <w:spacing w:after="120" w:line="216" w:lineRule="auto"/>
        <w:rPr>
          <w:rFonts w:cs="Simplified Arabic"/>
          <w:rtl/>
          <w:lang w:val="en-US" w:bidi="ar-EG"/>
        </w:rPr>
      </w:pPr>
    </w:p>
    <w:p w14:paraId="68EE86AE" w14:textId="77777777" w:rsidR="00DB017C" w:rsidRDefault="00DB017C" w:rsidP="00DB017C">
      <w:pPr>
        <w:bidi/>
        <w:spacing w:after="120" w:line="216" w:lineRule="auto"/>
        <w:rPr>
          <w:rFonts w:cs="Simplified Arabic"/>
          <w:lang w:val="en-US" w:bidi="ar-EG"/>
        </w:rPr>
        <w:sectPr w:rsidR="00DB017C" w:rsidSect="009A18B9">
          <w:footnotePr>
            <w:numRestart w:val="eachSect"/>
          </w:footnotePr>
          <w:pgSz w:w="12240" w:h="15840" w:code="1"/>
          <w:pgMar w:top="1152" w:right="1440" w:bottom="1152" w:left="1440" w:header="576" w:footer="720" w:gutter="0"/>
          <w:cols w:space="720"/>
          <w:docGrid w:linePitch="360"/>
        </w:sectPr>
      </w:pPr>
    </w:p>
    <w:p w14:paraId="68EE86AF" w14:textId="77777777" w:rsidR="00B11A06" w:rsidRPr="00DA58F0" w:rsidRDefault="00B11A06" w:rsidP="00DA58F0">
      <w:pPr>
        <w:pStyle w:val="Heading2"/>
        <w:spacing w:before="0" w:after="240"/>
        <w:rPr>
          <w:rFonts w:ascii="Times New Roman Bold" w:hAnsi="Times New Roman Bold" w:cs="Simplified Arabic"/>
          <w:rtl/>
        </w:rPr>
      </w:pPr>
      <w:bookmarkStart w:id="34" w:name="_Toc152817156"/>
      <w:bookmarkStart w:id="35" w:name="_Toc152818166"/>
      <w:r w:rsidRPr="00DA58F0">
        <w:rPr>
          <w:rFonts w:ascii="Times New Roman Bold" w:hAnsi="Times New Roman Bold" w:cs="Simplified Arabic"/>
        </w:rPr>
        <w:t>CP-10/8</w:t>
      </w:r>
      <w:r w:rsidRPr="00DA58F0">
        <w:rPr>
          <w:rFonts w:ascii="Times New Roman Bold" w:hAnsi="Times New Roman Bold" w:cs="Simplified Arabic"/>
        </w:rPr>
        <w:tab/>
      </w:r>
      <w:r w:rsidRPr="00DA58F0">
        <w:rPr>
          <w:rFonts w:ascii="Times New Roman Bold" w:hAnsi="Times New Roman Bold" w:cs="Simplified Arabic"/>
          <w:rtl/>
          <w:lang w:val="en-GB"/>
        </w:rPr>
        <w:t xml:space="preserve">استعراض فعالية الهياكل والعمليات </w:t>
      </w:r>
      <w:r w:rsidRPr="00DA58F0">
        <w:rPr>
          <w:rFonts w:ascii="Times New Roman Bold" w:hAnsi="Times New Roman Bold" w:cs="Simplified Arabic" w:hint="cs"/>
          <w:rtl/>
          <w:lang w:val="en-GB"/>
        </w:rPr>
        <w:t>في إطار</w:t>
      </w:r>
      <w:r w:rsidRPr="00DA58F0">
        <w:rPr>
          <w:rFonts w:ascii="Times New Roman Bold" w:hAnsi="Times New Roman Bold" w:cs="Simplified Arabic"/>
          <w:rtl/>
          <w:lang w:val="en-GB"/>
        </w:rPr>
        <w:t xml:space="preserve"> الاتفاقية وبروتوكوليها</w:t>
      </w:r>
      <w:bookmarkEnd w:id="34"/>
      <w:bookmarkEnd w:id="35"/>
    </w:p>
    <w:p w14:paraId="68EE86B0" w14:textId="77777777" w:rsidR="00B11A06" w:rsidRPr="00B11A06" w:rsidRDefault="00B11A06" w:rsidP="00B11A06">
      <w:pPr>
        <w:pStyle w:val="ListParagraph"/>
        <w:bidi/>
        <w:spacing w:after="120" w:line="216" w:lineRule="auto"/>
        <w:ind w:left="0" w:firstLine="720"/>
        <w:contextualSpacing w:val="0"/>
        <w:rPr>
          <w:rFonts w:cs="Simplified Arabic"/>
          <w:i/>
          <w:iCs/>
          <w:sz w:val="22"/>
          <w:rtl/>
        </w:rPr>
      </w:pPr>
      <w:r w:rsidRPr="00B11A06">
        <w:rPr>
          <w:rFonts w:cs="Simplified Arabic" w:hint="cs"/>
          <w:i/>
          <w:iCs/>
          <w:sz w:val="22"/>
          <w:rtl/>
        </w:rPr>
        <w:t>إن مؤتمر الأطراف العامل كاجتماع للأطراف في بروتوكول قرطاجنة للسلامة الأحيائية،</w:t>
      </w:r>
    </w:p>
    <w:p w14:paraId="68EE86B1" w14:textId="77777777" w:rsidR="00B11A06" w:rsidRPr="00B11A06" w:rsidRDefault="00B11A06" w:rsidP="00B11A06">
      <w:pPr>
        <w:pStyle w:val="ListParagraph"/>
        <w:bidi/>
        <w:spacing w:after="120" w:line="216" w:lineRule="auto"/>
        <w:ind w:left="0" w:firstLine="720"/>
        <w:contextualSpacing w:val="0"/>
        <w:rPr>
          <w:rFonts w:eastAsiaTheme="minorEastAsia" w:cs="Simplified Arabic"/>
          <w:bCs/>
          <w:kern w:val="22"/>
          <w:sz w:val="22"/>
          <w:rtl/>
          <w:lang w:bidi="ar-EG"/>
        </w:rPr>
      </w:pPr>
      <w:r w:rsidRPr="00B11A06">
        <w:rPr>
          <w:rFonts w:cs="Simplified Arabic" w:hint="cs"/>
          <w:i/>
          <w:iCs/>
          <w:sz w:val="22"/>
          <w:rtl/>
        </w:rPr>
        <w:t>إذ يشير</w:t>
      </w:r>
      <w:r w:rsidRPr="00B11A06">
        <w:rPr>
          <w:rFonts w:cs="Simplified Arabic" w:hint="cs"/>
          <w:sz w:val="22"/>
          <w:rtl/>
        </w:rPr>
        <w:t xml:space="preserve"> إلى مقرر</w:t>
      </w:r>
      <w:r w:rsidRPr="00B11A06">
        <w:rPr>
          <w:rFonts w:cs="Simplified Arabic" w:hint="cs"/>
          <w:sz w:val="22"/>
          <w:rtl/>
          <w:lang w:bidi="ar-EG"/>
        </w:rPr>
        <w:t>ات</w:t>
      </w:r>
      <w:r w:rsidRPr="00B11A06">
        <w:rPr>
          <w:rFonts w:cs="Simplified Arabic" w:hint="cs"/>
          <w:sz w:val="22"/>
          <w:rtl/>
        </w:rPr>
        <w:t xml:space="preserve">ه </w:t>
      </w:r>
      <w:r w:rsidRPr="00B11A06">
        <w:rPr>
          <w:rFonts w:cs="Simplified Arabic"/>
          <w:sz w:val="22"/>
          <w:lang w:val="en-US"/>
        </w:rPr>
        <w:t>BS-VII/9</w:t>
      </w:r>
      <w:r w:rsidRPr="00B11A06">
        <w:rPr>
          <w:rFonts w:cs="Simplified Arabic" w:hint="cs"/>
          <w:sz w:val="22"/>
          <w:rtl/>
        </w:rPr>
        <w:t xml:space="preserve">، </w:t>
      </w:r>
      <w:r w:rsidRPr="00B11A06">
        <w:rPr>
          <w:rFonts w:cs="Simplified Arabic"/>
          <w:sz w:val="22"/>
          <w:rtl/>
          <w:lang w:bidi="ar-EG"/>
        </w:rPr>
        <w:t>و</w:t>
      </w:r>
      <w:r w:rsidRPr="00B11A06">
        <w:rPr>
          <w:rFonts w:cs="Simplified Arabic"/>
          <w:sz w:val="22"/>
          <w:lang w:bidi="ar-EG"/>
        </w:rPr>
        <w:t>CP-VIII/10</w:t>
      </w:r>
      <w:r w:rsidRPr="00B11A06">
        <w:rPr>
          <w:rFonts w:cs="Simplified Arabic"/>
          <w:sz w:val="22"/>
          <w:rtl/>
          <w:lang w:bidi="ar-EG"/>
        </w:rPr>
        <w:t xml:space="preserve"> و</w:t>
      </w:r>
      <w:r w:rsidRPr="00B11A06">
        <w:rPr>
          <w:rFonts w:cs="Simplified Arabic"/>
          <w:sz w:val="22"/>
          <w:lang w:bidi="ar-EG"/>
        </w:rPr>
        <w:t>CP</w:t>
      </w:r>
      <w:r w:rsidRPr="00B11A06">
        <w:rPr>
          <w:rFonts w:cs="Simplified Arabic"/>
          <w:sz w:val="22"/>
          <w:lang w:bidi="ar-EG"/>
        </w:rPr>
        <w:noBreakHyphen/>
        <w:t>9/8</w:t>
      </w:r>
      <w:r w:rsidRPr="00B11A06">
        <w:rPr>
          <w:rFonts w:cs="Simplified Arabic"/>
          <w:sz w:val="22"/>
          <w:rtl/>
          <w:lang w:bidi="ar-EG"/>
        </w:rPr>
        <w:t>،</w:t>
      </w:r>
    </w:p>
    <w:p w14:paraId="68EE86B2" w14:textId="77777777" w:rsidR="00B11A06" w:rsidRPr="00B11A06" w:rsidRDefault="00B11A06" w:rsidP="00B11A06">
      <w:pPr>
        <w:bidi/>
        <w:spacing w:after="120" w:line="216" w:lineRule="auto"/>
        <w:ind w:firstLine="720"/>
        <w:rPr>
          <w:rFonts w:cs="Simplified Arabic"/>
          <w:sz w:val="22"/>
          <w:lang w:val="en-GB" w:bidi="ar-EG"/>
        </w:rPr>
      </w:pPr>
      <w:r w:rsidRPr="00B11A06">
        <w:rPr>
          <w:rFonts w:cs="Simplified Arabic" w:hint="cs"/>
          <w:i/>
          <w:iCs/>
          <w:sz w:val="22"/>
          <w:rtl/>
          <w:lang w:val="en-GB" w:bidi="ar-EG"/>
        </w:rPr>
        <w:t>وإذ</w:t>
      </w:r>
      <w:r w:rsidRPr="00B11A06">
        <w:rPr>
          <w:rFonts w:cs="Simplified Arabic"/>
          <w:i/>
          <w:iCs/>
          <w:sz w:val="22"/>
          <w:rtl/>
          <w:lang w:val="en-GB" w:bidi="ar-EG"/>
        </w:rPr>
        <w:t xml:space="preserve"> </w:t>
      </w:r>
      <w:r w:rsidRPr="00B11A06">
        <w:rPr>
          <w:rFonts w:cs="Simplified Arabic"/>
          <w:sz w:val="22"/>
          <w:rtl/>
          <w:lang w:val="en-GB" w:bidi="ar-EG"/>
        </w:rPr>
        <w:t xml:space="preserve">استعرض </w:t>
      </w:r>
      <w:r w:rsidRPr="00B11A06">
        <w:rPr>
          <w:rFonts w:cs="Simplified Arabic" w:hint="cs"/>
          <w:sz w:val="22"/>
          <w:rtl/>
          <w:lang w:val="en-GB" w:bidi="ar-EG"/>
        </w:rPr>
        <w:t>تجربة</w:t>
      </w:r>
      <w:r w:rsidRPr="00B11A06">
        <w:rPr>
          <w:rFonts w:cs="Simplified Arabic"/>
          <w:sz w:val="22"/>
          <w:rtl/>
          <w:lang w:val="en-GB" w:bidi="ar-EG"/>
        </w:rPr>
        <w:t xml:space="preserve"> عقد </w:t>
      </w:r>
      <w:r w:rsidRPr="00B11A06">
        <w:rPr>
          <w:rFonts w:cs="Simplified Arabic" w:hint="cs"/>
          <w:sz w:val="22"/>
          <w:rtl/>
          <w:lang w:val="en-GB" w:bidi="ar-EG"/>
        </w:rPr>
        <w:t>اجتماع</w:t>
      </w:r>
      <w:r w:rsidRPr="00B11A06">
        <w:rPr>
          <w:rFonts w:cs="Simplified Arabic"/>
          <w:sz w:val="22"/>
          <w:rtl/>
          <w:lang w:val="en-GB" w:bidi="ar-EG"/>
        </w:rPr>
        <w:t xml:space="preserve"> مؤتمر الأطراف </w:t>
      </w:r>
      <w:r w:rsidRPr="00B11A06">
        <w:rPr>
          <w:rFonts w:cs="Simplified Arabic" w:hint="cs"/>
          <w:sz w:val="22"/>
          <w:rtl/>
          <w:lang w:val="en-GB" w:bidi="ar-EG"/>
        </w:rPr>
        <w:t xml:space="preserve">بالتزامن مع اجتماعي </w:t>
      </w:r>
      <w:r w:rsidRPr="00B11A06">
        <w:rPr>
          <w:rFonts w:cs="Simplified Arabic"/>
          <w:sz w:val="22"/>
          <w:rtl/>
          <w:lang w:val="en-GB" w:bidi="ar-EG"/>
        </w:rPr>
        <w:t xml:space="preserve">مؤتمر الأطراف العامل كاجتماع للأطراف في بروتوكول قرطاجنة ومؤتمر الأطراف العامل كاجتماع للأطراف في بروتوكول </w:t>
      </w:r>
      <w:proofErr w:type="spellStart"/>
      <w:r w:rsidRPr="00B11A06">
        <w:rPr>
          <w:rFonts w:cs="Simplified Arabic"/>
          <w:sz w:val="22"/>
          <w:rtl/>
          <w:lang w:val="en-GB" w:bidi="ar-EG"/>
        </w:rPr>
        <w:t>ناغويا</w:t>
      </w:r>
      <w:proofErr w:type="spellEnd"/>
      <w:r w:rsidRPr="00B11A06">
        <w:rPr>
          <w:rFonts w:cs="Simplified Arabic"/>
          <w:sz w:val="22"/>
          <w:rtl/>
          <w:lang w:val="en-GB" w:bidi="ar-EG"/>
        </w:rPr>
        <w:t>، باستخدام المعايير المتفق عليها في وقت سابق،</w:t>
      </w:r>
    </w:p>
    <w:p w14:paraId="68EE86B3" w14:textId="77777777" w:rsidR="00B11A06" w:rsidRPr="00B11A06" w:rsidRDefault="00B11A06" w:rsidP="00B11A06">
      <w:pPr>
        <w:bidi/>
        <w:spacing w:after="120" w:line="216" w:lineRule="auto"/>
        <w:ind w:firstLine="720"/>
        <w:rPr>
          <w:rFonts w:cs="Simplified Arabic"/>
          <w:sz w:val="22"/>
          <w:lang w:val="en-GB" w:bidi="ar-EG"/>
        </w:rPr>
      </w:pPr>
      <w:r w:rsidRPr="00B11A06">
        <w:rPr>
          <w:rFonts w:cs="Simplified Arabic" w:hint="cs"/>
          <w:i/>
          <w:iCs/>
          <w:sz w:val="22"/>
          <w:rtl/>
          <w:lang w:val="en-GB" w:bidi="ar-EG"/>
        </w:rPr>
        <w:t xml:space="preserve">وإذ </w:t>
      </w:r>
      <w:r w:rsidRPr="00B11A06">
        <w:rPr>
          <w:rFonts w:cs="Simplified Arabic" w:hint="cs"/>
          <w:sz w:val="22"/>
          <w:rtl/>
          <w:lang w:val="en-GB" w:bidi="ar-EG"/>
        </w:rPr>
        <w:t>يضع</w:t>
      </w:r>
      <w:r w:rsidRPr="00B11A06">
        <w:rPr>
          <w:rFonts w:cs="Simplified Arabic" w:hint="cs"/>
          <w:i/>
          <w:iCs/>
          <w:sz w:val="22"/>
          <w:rtl/>
          <w:lang w:val="en-GB" w:bidi="ar-EG"/>
        </w:rPr>
        <w:t xml:space="preserve"> في اعتباره</w:t>
      </w:r>
      <w:r w:rsidRPr="00B11A06">
        <w:rPr>
          <w:rFonts w:cs="Simplified Arabic"/>
          <w:sz w:val="22"/>
          <w:rtl/>
          <w:lang w:val="en-GB"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B11A06">
        <w:rPr>
          <w:rFonts w:cs="Simplified Arabic" w:hint="cs"/>
          <w:sz w:val="22"/>
          <w:rtl/>
          <w:lang w:val="en-GB" w:bidi="ar-EG"/>
        </w:rPr>
        <w:t>تجربة</w:t>
      </w:r>
      <w:r w:rsidRPr="00B11A06">
        <w:rPr>
          <w:rFonts w:cs="Simplified Arabic"/>
          <w:sz w:val="22"/>
          <w:rtl/>
          <w:lang w:val="en-GB" w:bidi="ar-EG"/>
        </w:rPr>
        <w:t xml:space="preserve"> عقد الاجتماعات المتزامنة لمؤتمر الأطراف في الاتفاقية</w:t>
      </w:r>
      <w:r w:rsidRPr="00B11A06">
        <w:rPr>
          <w:rFonts w:cs="Simplified Arabic" w:hint="cs"/>
          <w:sz w:val="22"/>
          <w:rtl/>
          <w:lang w:val="en-GB" w:bidi="ar-EG"/>
        </w:rPr>
        <w:t xml:space="preserve"> و</w:t>
      </w:r>
      <w:r w:rsidRPr="00B11A06">
        <w:rPr>
          <w:rFonts w:cs="Simplified Arabic"/>
          <w:sz w:val="22"/>
          <w:rtl/>
          <w:lang w:val="en-GB" w:bidi="ar-EG"/>
        </w:rPr>
        <w:t>اجتماعات الأطراف في البروتوكولين،</w:t>
      </w:r>
      <w:r w:rsidRPr="00B11A06">
        <w:rPr>
          <w:rFonts w:cs="Simplified Arabic"/>
          <w:sz w:val="22"/>
          <w:vertAlign w:val="superscript"/>
          <w:rtl/>
          <w:lang w:val="en-GB" w:bidi="ar-EG"/>
        </w:rPr>
        <w:footnoteReference w:id="24"/>
      </w:r>
    </w:p>
    <w:p w14:paraId="68EE86B4" w14:textId="77777777" w:rsidR="00B11A06" w:rsidRPr="00B11A06" w:rsidRDefault="00B11A06" w:rsidP="00F0609E">
      <w:pPr>
        <w:numPr>
          <w:ilvl w:val="0"/>
          <w:numId w:val="24"/>
        </w:numPr>
        <w:bidi/>
        <w:spacing w:after="120" w:line="216" w:lineRule="auto"/>
        <w:ind w:left="0" w:firstLine="720"/>
        <w:jc w:val="both"/>
        <w:rPr>
          <w:rFonts w:cs="Simplified Arabic"/>
          <w:sz w:val="22"/>
          <w:lang w:val="en-GB" w:bidi="ar-EG"/>
        </w:rPr>
      </w:pPr>
      <w:r w:rsidRPr="00B11A06">
        <w:rPr>
          <w:rFonts w:cs="Simplified Arabic"/>
          <w:i/>
          <w:iCs/>
          <w:sz w:val="22"/>
          <w:rtl/>
          <w:lang w:val="en-GB" w:bidi="ar-EG"/>
        </w:rPr>
        <w:t xml:space="preserve">يلاحظ مع </w:t>
      </w:r>
      <w:r w:rsidRPr="00B11A06">
        <w:rPr>
          <w:rFonts w:cs="Simplified Arabic"/>
          <w:sz w:val="22"/>
          <w:rtl/>
        </w:rPr>
        <w:t>الارتياح</w:t>
      </w:r>
      <w:r w:rsidRPr="00B11A06">
        <w:rPr>
          <w:rFonts w:cs="Simplified Arabic"/>
          <w:sz w:val="22"/>
          <w:rtl/>
          <w:lang w:val="en-GB" w:bidi="ar-EG"/>
        </w:rPr>
        <w:t xml:space="preserve"> أن الاجتماعات المتزامنة اعتُبرت عموما </w:t>
      </w:r>
      <w:r w:rsidRPr="00B11A06">
        <w:rPr>
          <w:rFonts w:cs="Simplified Arabic" w:hint="cs"/>
          <w:sz w:val="22"/>
          <w:rtl/>
          <w:lang w:val="en-GB" w:bidi="ar-EG"/>
        </w:rPr>
        <w:t>بأنها مكّنت من</w:t>
      </w:r>
      <w:r w:rsidRPr="00B11A06">
        <w:rPr>
          <w:rFonts w:cs="Simplified Arabic"/>
          <w:sz w:val="22"/>
          <w:rtl/>
          <w:lang w:val="en-GB" w:bidi="ar-EG"/>
        </w:rPr>
        <w:t xml:space="preserve"> زيادة التكامل فيما بين الاتفاقية وبروتوكوليها، </w:t>
      </w:r>
      <w:r w:rsidRPr="00B11A06">
        <w:rPr>
          <w:rFonts w:cs="Simplified Arabic" w:hint="cs"/>
          <w:sz w:val="22"/>
          <w:rtl/>
          <w:lang w:val="en-GB" w:bidi="ar-EG"/>
        </w:rPr>
        <w:t>وتحسين</w:t>
      </w:r>
      <w:r w:rsidRPr="00B11A06">
        <w:rPr>
          <w:rFonts w:cs="Simplified Arabic"/>
          <w:sz w:val="22"/>
          <w:rtl/>
          <w:lang w:val="en-GB" w:bidi="ar-EG"/>
        </w:rPr>
        <w:t xml:space="preserve"> المشاورات والتنسيق و</w:t>
      </w:r>
      <w:r w:rsidRPr="00B11A06">
        <w:rPr>
          <w:rFonts w:cs="Simplified Arabic" w:hint="cs"/>
          <w:sz w:val="22"/>
          <w:rtl/>
          <w:lang w:val="en-GB" w:bidi="ar-EG"/>
        </w:rPr>
        <w:t xml:space="preserve">أوجه </w:t>
      </w:r>
      <w:r w:rsidRPr="00B11A06">
        <w:rPr>
          <w:rFonts w:cs="Simplified Arabic"/>
          <w:sz w:val="22"/>
          <w:rtl/>
          <w:lang w:val="en-GB" w:bidi="ar-EG"/>
        </w:rPr>
        <w:t>التآزر بين نقاط الاتصال الوطنية المعنية؛</w:t>
      </w:r>
    </w:p>
    <w:p w14:paraId="68EE86B5" w14:textId="77777777" w:rsidR="00B11A06" w:rsidRPr="00B11A06" w:rsidRDefault="00B11A06" w:rsidP="00F0609E">
      <w:pPr>
        <w:numPr>
          <w:ilvl w:val="0"/>
          <w:numId w:val="24"/>
        </w:numPr>
        <w:bidi/>
        <w:spacing w:after="120" w:line="216" w:lineRule="auto"/>
        <w:ind w:left="0" w:firstLine="720"/>
        <w:jc w:val="both"/>
        <w:rPr>
          <w:rFonts w:cs="Simplified Arabic"/>
          <w:sz w:val="22"/>
          <w:lang w:val="en-GB" w:bidi="ar-EG"/>
        </w:rPr>
      </w:pPr>
      <w:r w:rsidRPr="00B11A06">
        <w:rPr>
          <w:rFonts w:cs="Simplified Arabic"/>
          <w:sz w:val="22"/>
          <w:rtl/>
        </w:rPr>
        <w:t>يلاحظ</w:t>
      </w:r>
      <w:r w:rsidRPr="00B11A06">
        <w:rPr>
          <w:rFonts w:cs="Simplified Arabic"/>
          <w:sz w:val="22"/>
          <w:rtl/>
          <w:lang w:val="en-GB" w:bidi="ar-EG"/>
        </w:rPr>
        <w:t xml:space="preserve"> أن معظم المعايير قد اعتُبرت مستوفاة أو مستوفاة جزئيا، وأن</w:t>
      </w:r>
      <w:r w:rsidRPr="00B11A06">
        <w:rPr>
          <w:rFonts w:cs="Simplified Arabic" w:hint="cs"/>
          <w:sz w:val="22"/>
          <w:rtl/>
          <w:lang w:val="en-GB" w:bidi="ar-EG"/>
        </w:rPr>
        <w:t xml:space="preserve"> إجراء</w:t>
      </w:r>
      <w:r w:rsidRPr="00B11A06">
        <w:rPr>
          <w:rFonts w:cs="Simplified Arabic"/>
          <w:sz w:val="22"/>
          <w:rtl/>
          <w:lang w:val="en-GB" w:bidi="ar-EG"/>
        </w:rPr>
        <w:t xml:space="preserve"> المزيد من التحسينات في سير الاجتماعات المتزامنة أمر مرغوب فيه، ولا سيما لتحسين نتائج وفعالية اجتماعات الأطراف في البروتوكولين؛</w:t>
      </w:r>
    </w:p>
    <w:p w14:paraId="68EE86B6" w14:textId="77777777" w:rsidR="00B11A06" w:rsidRPr="00B11A06" w:rsidRDefault="00B11A06" w:rsidP="00F0609E">
      <w:pPr>
        <w:numPr>
          <w:ilvl w:val="0"/>
          <w:numId w:val="24"/>
        </w:numPr>
        <w:bidi/>
        <w:spacing w:after="120" w:line="216" w:lineRule="auto"/>
        <w:ind w:left="0" w:firstLine="720"/>
        <w:jc w:val="both"/>
        <w:rPr>
          <w:rFonts w:cs="Simplified Arabic"/>
          <w:sz w:val="22"/>
          <w:lang w:val="en-GB" w:bidi="ar-EG"/>
        </w:rPr>
      </w:pPr>
      <w:r w:rsidRPr="00B11A06">
        <w:rPr>
          <w:rFonts w:cs="Simplified Arabic"/>
          <w:i/>
          <w:iCs/>
          <w:sz w:val="22"/>
          <w:rtl/>
          <w:lang w:val="en-GB" w:bidi="ar-EG"/>
        </w:rPr>
        <w:t xml:space="preserve">يكرر </w:t>
      </w:r>
      <w:r w:rsidRPr="00B11A06">
        <w:rPr>
          <w:rFonts w:cs="Simplified Arabic"/>
          <w:sz w:val="22"/>
          <w:rtl/>
          <w:lang w:val="en-GB" w:bidi="ar-EG"/>
        </w:rPr>
        <w:t>أهمية ضمان المشاركة الكاملة والفعالة لممثلي</w:t>
      </w:r>
      <w:r w:rsidRPr="00B11A06">
        <w:rPr>
          <w:rFonts w:cs="Simplified Arabic" w:hint="cs"/>
          <w:sz w:val="22"/>
          <w:rtl/>
          <w:lang w:val="en-GB" w:bidi="ar-EG"/>
        </w:rPr>
        <w:t xml:space="preserve"> الأطراف من</w:t>
      </w:r>
      <w:r w:rsidRPr="00B11A06">
        <w:rPr>
          <w:rFonts w:cs="Simplified Arabic"/>
          <w:sz w:val="22"/>
          <w:rtl/>
          <w:lang w:val="en-GB" w:bidi="ar-EG"/>
        </w:rPr>
        <w:t xml:space="preserve"> البلدان النامية، ولا سيما أقل البلدان نموا والدول الجزرية الصغيرة النامية من بينها والبلدان التي تمر اقتصاداتها بمرحلة انتقالية، في الاجتماعات المتزامنة</w:t>
      </w:r>
      <w:r w:rsidRPr="00B11A06">
        <w:rPr>
          <w:rFonts w:cs="Simplified Arabic" w:hint="cs"/>
          <w:sz w:val="22"/>
          <w:rtl/>
          <w:lang w:val="en-GB" w:bidi="ar-EG"/>
        </w:rPr>
        <w:t>؛</w:t>
      </w:r>
      <w:r w:rsidRPr="00B11A06">
        <w:rPr>
          <w:rFonts w:cs="Simplified Arabic"/>
          <w:sz w:val="22"/>
          <w:rtl/>
          <w:lang w:val="en-GB" w:bidi="ar-EG"/>
        </w:rPr>
        <w:t xml:space="preserve"> و</w:t>
      </w:r>
      <w:r w:rsidRPr="00B11A06">
        <w:rPr>
          <w:rFonts w:cs="Simplified Arabic" w:hint="cs"/>
          <w:sz w:val="22"/>
          <w:rtl/>
          <w:lang w:val="en-GB" w:bidi="ar-EG"/>
        </w:rPr>
        <w:t xml:space="preserve">بشكل خاص </w:t>
      </w:r>
      <w:r w:rsidRPr="00B11A06">
        <w:rPr>
          <w:rFonts w:cs="Simplified Arabic"/>
          <w:sz w:val="22"/>
          <w:rtl/>
          <w:lang w:val="en-GB" w:bidi="ar-EG"/>
        </w:rPr>
        <w:t xml:space="preserve">أهمية ضمان </w:t>
      </w:r>
      <w:r w:rsidRPr="00B11A06">
        <w:rPr>
          <w:rFonts w:cs="Simplified Arabic" w:hint="cs"/>
          <w:sz w:val="22"/>
          <w:rtl/>
          <w:lang w:val="en-GB" w:bidi="ar-EG"/>
        </w:rPr>
        <w:t>ال</w:t>
      </w:r>
      <w:r w:rsidRPr="00B11A06">
        <w:rPr>
          <w:rFonts w:cs="Simplified Arabic"/>
          <w:sz w:val="22"/>
          <w:rtl/>
          <w:lang w:val="en-GB" w:bidi="ar-EG"/>
        </w:rPr>
        <w:t xml:space="preserve">مشاركة </w:t>
      </w:r>
      <w:r w:rsidRPr="00B11A06">
        <w:rPr>
          <w:rFonts w:cs="Simplified Arabic" w:hint="cs"/>
          <w:sz w:val="22"/>
          <w:rtl/>
          <w:lang w:val="en-GB" w:bidi="ar-EG"/>
        </w:rPr>
        <w:t>ال</w:t>
      </w:r>
      <w:r w:rsidRPr="00B11A06">
        <w:rPr>
          <w:rFonts w:cs="Simplified Arabic"/>
          <w:sz w:val="22"/>
          <w:rtl/>
          <w:lang w:val="en-GB" w:bidi="ar-EG"/>
        </w:rPr>
        <w:t xml:space="preserve">كافية من </w:t>
      </w:r>
      <w:r w:rsidRPr="00B11A06">
        <w:rPr>
          <w:rFonts w:cs="Simplified Arabic" w:hint="cs"/>
          <w:sz w:val="22"/>
          <w:rtl/>
          <w:lang w:val="en-GB" w:bidi="ar-EG"/>
        </w:rPr>
        <w:t xml:space="preserve">جانب </w:t>
      </w:r>
      <w:r w:rsidRPr="00B11A06">
        <w:rPr>
          <w:rFonts w:cs="Simplified Arabic"/>
          <w:sz w:val="22"/>
          <w:rtl/>
          <w:lang w:val="en-GB" w:bidi="ar-EG"/>
        </w:rPr>
        <w:t xml:space="preserve">الممثلين في اجتماعات الأطراف في البروتوكولين بإتاحة التمويل </w:t>
      </w:r>
      <w:r w:rsidRPr="00B11A06">
        <w:rPr>
          <w:rFonts w:cs="Simplified Arabic" w:hint="cs"/>
          <w:sz w:val="22"/>
          <w:rtl/>
          <w:lang w:val="en-GB" w:bidi="ar-EG"/>
        </w:rPr>
        <w:t xml:space="preserve">اللازم </w:t>
      </w:r>
      <w:r w:rsidRPr="00B11A06">
        <w:rPr>
          <w:rFonts w:cs="Simplified Arabic"/>
          <w:sz w:val="22"/>
          <w:rtl/>
          <w:lang w:val="en-GB" w:bidi="ar-EG"/>
        </w:rPr>
        <w:t>لهذه المشاركة</w:t>
      </w:r>
      <w:r w:rsidRPr="00B11A06">
        <w:rPr>
          <w:rFonts w:cs="Simplified Arabic" w:hint="cs"/>
          <w:sz w:val="22"/>
          <w:rtl/>
          <w:lang w:val="en-GB" w:bidi="ar-EG"/>
        </w:rPr>
        <w:t>، ويشير في هذا الصدد إلى المقرر 14/37، الفقرات 36 إلى 46؛</w:t>
      </w:r>
    </w:p>
    <w:p w14:paraId="68EE86B7" w14:textId="77777777" w:rsidR="00B11A06" w:rsidRPr="00B11A06" w:rsidRDefault="00B11A06" w:rsidP="00F0609E">
      <w:pPr>
        <w:numPr>
          <w:ilvl w:val="0"/>
          <w:numId w:val="24"/>
        </w:numPr>
        <w:bidi/>
        <w:spacing w:after="120" w:line="216" w:lineRule="auto"/>
        <w:ind w:left="0" w:firstLine="720"/>
        <w:jc w:val="both"/>
        <w:rPr>
          <w:rFonts w:cs="Simplified Arabic"/>
          <w:sz w:val="22"/>
          <w:lang w:val="en-GB" w:bidi="ar-EG"/>
        </w:rPr>
      </w:pPr>
      <w:r w:rsidRPr="00B11A06">
        <w:rPr>
          <w:rFonts w:cs="Simplified Arabic"/>
          <w:i/>
          <w:iCs/>
          <w:sz w:val="22"/>
          <w:rtl/>
        </w:rPr>
        <w:t>يطلب</w:t>
      </w:r>
      <w:r w:rsidRPr="00B11A06">
        <w:rPr>
          <w:rFonts w:cs="Simplified Arabic"/>
          <w:i/>
          <w:iCs/>
          <w:sz w:val="22"/>
          <w:rtl/>
          <w:lang w:val="en-GB" w:bidi="ar-EG"/>
        </w:rPr>
        <w:t xml:space="preserve"> إلى</w:t>
      </w:r>
      <w:r w:rsidRPr="00B11A06">
        <w:rPr>
          <w:rFonts w:cs="Simplified Arabic"/>
          <w:sz w:val="22"/>
          <w:rtl/>
          <w:lang w:val="en-GB" w:bidi="ar-EG"/>
        </w:rPr>
        <w:t xml:space="preserve"> الأمينة التنفيذية، بالتشاور مع المكتب، </w:t>
      </w:r>
      <w:r w:rsidRPr="00B11A06">
        <w:rPr>
          <w:rFonts w:cs="Simplified Arabic" w:hint="cs"/>
          <w:sz w:val="22"/>
          <w:rtl/>
          <w:lang w:val="en-GB" w:bidi="ar-EG"/>
        </w:rPr>
        <w:t xml:space="preserve">أن تواصل </w:t>
      </w:r>
      <w:r w:rsidRPr="00B11A06">
        <w:rPr>
          <w:rFonts w:cs="Simplified Arabic"/>
          <w:sz w:val="22"/>
          <w:rtl/>
          <w:lang w:val="en-GB" w:bidi="ar-EG"/>
        </w:rPr>
        <w:t>تحسين تخطيط وتنظيم الاجتماعات المتزامنة المقبلة على أساس الخبرة المكتسبة حتى الآن والآراء التي أعربت عنها الأطراف والمراقبون؛</w:t>
      </w:r>
    </w:p>
    <w:p w14:paraId="68EE86B8" w14:textId="77777777" w:rsidR="00B11A06" w:rsidRPr="00B11A06" w:rsidRDefault="00B11A06" w:rsidP="00B11A06">
      <w:pPr>
        <w:kinsoku w:val="0"/>
        <w:overflowPunct w:val="0"/>
        <w:autoSpaceDE w:val="0"/>
        <w:autoSpaceDN w:val="0"/>
        <w:bidi/>
        <w:adjustRightInd w:val="0"/>
        <w:snapToGrid w:val="0"/>
        <w:spacing w:after="120" w:line="216" w:lineRule="auto"/>
        <w:jc w:val="center"/>
        <w:rPr>
          <w:rFonts w:cs="Simplified Arabic"/>
          <w:b/>
          <w:bCs/>
          <w:sz w:val="22"/>
          <w:lang w:val="en-GB" w:bidi="ar-EG"/>
        </w:rPr>
      </w:pPr>
      <w:r w:rsidRPr="00B11A06">
        <w:rPr>
          <w:rFonts w:cs="Simplified Arabic" w:hint="cs"/>
          <w:b/>
          <w:bCs/>
          <w:sz w:val="22"/>
          <w:rtl/>
          <w:lang w:val="en-GB" w:bidi="ar-EG"/>
        </w:rPr>
        <w:t>باء-</w:t>
      </w:r>
      <w:r w:rsidRPr="00B11A06">
        <w:rPr>
          <w:rFonts w:cs="Simplified Arabic"/>
          <w:b/>
          <w:bCs/>
          <w:sz w:val="22"/>
          <w:rtl/>
          <w:lang w:val="en-GB" w:bidi="ar-EG"/>
        </w:rPr>
        <w:tab/>
        <w:t>تجربة الاجتماعات الافتراضية</w:t>
      </w:r>
    </w:p>
    <w:p w14:paraId="68EE86B9" w14:textId="77777777" w:rsidR="00B11A06" w:rsidRPr="00B11A06" w:rsidRDefault="00B11A06" w:rsidP="00B11A06">
      <w:pPr>
        <w:bidi/>
        <w:spacing w:after="120" w:line="216" w:lineRule="auto"/>
        <w:ind w:firstLine="720"/>
        <w:rPr>
          <w:rFonts w:cs="Simplified Arabic"/>
          <w:sz w:val="22"/>
          <w:lang w:val="en-GB" w:bidi="ar-EG"/>
        </w:rPr>
      </w:pPr>
      <w:r w:rsidRPr="00B11A06">
        <w:rPr>
          <w:rFonts w:cs="Simplified Arabic"/>
          <w:sz w:val="22"/>
          <w:rtl/>
          <w:lang w:val="en-GB" w:bidi="ar-EG"/>
        </w:rPr>
        <w:t>وإذ</w:t>
      </w:r>
      <w:r w:rsidRPr="00B11A06">
        <w:rPr>
          <w:rFonts w:cs="Simplified Arabic"/>
          <w:i/>
          <w:iCs/>
          <w:sz w:val="22"/>
          <w:rtl/>
          <w:lang w:val="en-GB" w:bidi="ar-EG"/>
        </w:rPr>
        <w:t xml:space="preserve"> </w:t>
      </w:r>
      <w:r w:rsidRPr="00B11A06">
        <w:rPr>
          <w:rFonts w:cs="Simplified Arabic" w:hint="cs"/>
          <w:i/>
          <w:iCs/>
          <w:sz w:val="22"/>
          <w:rtl/>
          <w:lang w:val="en-GB" w:bidi="ar-EG"/>
        </w:rPr>
        <w:t>ي</w:t>
      </w:r>
      <w:r w:rsidRPr="00B11A06">
        <w:rPr>
          <w:rFonts w:cs="Simplified Arabic"/>
          <w:i/>
          <w:iCs/>
          <w:sz w:val="22"/>
          <w:rtl/>
          <w:lang w:val="en-GB" w:bidi="ar-EG"/>
        </w:rPr>
        <w:t>قر</w:t>
      </w:r>
      <w:r w:rsidRPr="00B11A06">
        <w:rPr>
          <w:rFonts w:cs="Simplified Arabic"/>
          <w:sz w:val="22"/>
          <w:rtl/>
          <w:lang w:val="en-GB" w:bidi="ar-EG"/>
        </w:rPr>
        <w:t xml:space="preserve"> بالقيود المفروضة </w:t>
      </w:r>
      <w:r w:rsidRPr="00B11A06">
        <w:rPr>
          <w:rFonts w:cs="Simplified Arabic" w:hint="cs"/>
          <w:sz w:val="22"/>
          <w:rtl/>
          <w:lang w:val="en-GB" w:bidi="ar-EG"/>
        </w:rPr>
        <w:t xml:space="preserve">بسبب </w:t>
      </w:r>
      <w:r w:rsidRPr="00B11A06">
        <w:rPr>
          <w:rFonts w:cs="Simplified Arabic"/>
          <w:sz w:val="22"/>
          <w:rtl/>
          <w:lang w:val="en-GB" w:bidi="ar-EG"/>
        </w:rPr>
        <w:t>جائحة كوفيد-19 منذ مارس/آذار</w:t>
      </w:r>
      <w:r w:rsidRPr="00B11A06">
        <w:rPr>
          <w:rFonts w:cs="Simplified Arabic" w:hint="cs"/>
          <w:sz w:val="22"/>
          <w:rtl/>
          <w:lang w:val="en-GB" w:bidi="ar-EG"/>
        </w:rPr>
        <w:t xml:space="preserve"> </w:t>
      </w:r>
      <w:r w:rsidRPr="00B11A06">
        <w:rPr>
          <w:rFonts w:cs="Simplified Arabic"/>
          <w:sz w:val="22"/>
          <w:rtl/>
          <w:lang w:val="en-GB" w:bidi="ar-EG"/>
        </w:rPr>
        <w:t>2020، والتي جعلت</w:t>
      </w:r>
      <w:r w:rsidRPr="00B11A06">
        <w:rPr>
          <w:rFonts w:cs="Simplified Arabic" w:hint="cs"/>
          <w:sz w:val="22"/>
          <w:rtl/>
          <w:lang w:val="en-GB" w:bidi="ar-EG"/>
        </w:rPr>
        <w:t xml:space="preserve"> من غير الممكن عقد</w:t>
      </w:r>
      <w:r w:rsidRPr="00B11A06">
        <w:rPr>
          <w:rFonts w:cs="Simplified Arabic"/>
          <w:sz w:val="22"/>
          <w:rtl/>
          <w:lang w:val="en-GB" w:bidi="ar-EG"/>
        </w:rPr>
        <w:t xml:space="preserve"> الاجتماعات الحضورية،</w:t>
      </w:r>
      <w:r w:rsidRPr="00B11A06">
        <w:rPr>
          <w:rFonts w:cs="Simplified Arabic" w:hint="cs"/>
          <w:sz w:val="22"/>
          <w:rtl/>
          <w:lang w:val="en-GB" w:bidi="ar-EG"/>
        </w:rPr>
        <w:t xml:space="preserve"> وأدت إلى عقد اجتماعات افتراضية،</w:t>
      </w:r>
    </w:p>
    <w:p w14:paraId="68EE86BA" w14:textId="77777777" w:rsidR="00B11A06" w:rsidRPr="00B11A06" w:rsidRDefault="00B11A06" w:rsidP="00F0609E">
      <w:pPr>
        <w:numPr>
          <w:ilvl w:val="0"/>
          <w:numId w:val="24"/>
        </w:numPr>
        <w:bidi/>
        <w:spacing w:after="120" w:line="216" w:lineRule="auto"/>
        <w:ind w:left="0" w:firstLine="720"/>
        <w:jc w:val="both"/>
        <w:rPr>
          <w:rFonts w:cs="Simplified Arabic"/>
          <w:sz w:val="22"/>
          <w:rtl/>
          <w:lang w:val="en-GB" w:bidi="ar-EG"/>
        </w:rPr>
      </w:pPr>
      <w:r w:rsidRPr="00B11A06">
        <w:rPr>
          <w:rFonts w:cs="Simplified Arabic" w:hint="cs"/>
          <w:i/>
          <w:iCs/>
          <w:sz w:val="22"/>
          <w:rtl/>
        </w:rPr>
        <w:t>ي</w:t>
      </w:r>
      <w:r w:rsidRPr="00B11A06">
        <w:rPr>
          <w:rFonts w:cs="Simplified Arabic"/>
          <w:i/>
          <w:iCs/>
          <w:sz w:val="22"/>
          <w:rtl/>
        </w:rPr>
        <w:t>لاحظ</w:t>
      </w:r>
      <w:r w:rsidRPr="00B11A06">
        <w:rPr>
          <w:rFonts w:cs="Simplified Arabic"/>
          <w:i/>
          <w:iCs/>
          <w:sz w:val="22"/>
          <w:rtl/>
          <w:lang w:val="en-GB" w:bidi="ar-EG"/>
        </w:rPr>
        <w:t xml:space="preserve"> </w:t>
      </w:r>
      <w:r w:rsidRPr="00B11A06">
        <w:rPr>
          <w:rFonts w:cs="Simplified Arabic"/>
          <w:sz w:val="22"/>
          <w:rtl/>
          <w:lang w:val="en-GB" w:bidi="ar-EG"/>
        </w:rPr>
        <w:t xml:space="preserve">التعديلات والترتيبات السريعة التي أجرتها الأمانة، والتفاهم والمرونة اللذين أبداهما الرؤساء والمشاركون، مما أتاح عقد عدد من الاجتماعات والمشاورات في إطار افتراضي استجابة للقيود </w:t>
      </w:r>
      <w:r w:rsidRPr="00B11A06">
        <w:rPr>
          <w:rFonts w:cs="Simplified Arabic" w:hint="cs"/>
          <w:sz w:val="22"/>
          <w:rtl/>
          <w:lang w:val="en-GB" w:bidi="ar-EG"/>
        </w:rPr>
        <w:t>الناتجة عن</w:t>
      </w:r>
      <w:r w:rsidRPr="00B11A06">
        <w:rPr>
          <w:rFonts w:cs="Simplified Arabic"/>
          <w:sz w:val="22"/>
          <w:rtl/>
          <w:lang w:val="en-GB" w:bidi="ar-EG"/>
        </w:rPr>
        <w:t xml:space="preserve"> </w:t>
      </w:r>
      <w:r w:rsidRPr="00B11A06">
        <w:rPr>
          <w:rFonts w:cs="Simplified Arabic" w:hint="cs"/>
          <w:sz w:val="22"/>
          <w:rtl/>
          <w:lang w:val="en-GB" w:bidi="ar-EG"/>
        </w:rPr>
        <w:t>وضع</w:t>
      </w:r>
      <w:r w:rsidRPr="00B11A06">
        <w:rPr>
          <w:rFonts w:cs="Simplified Arabic"/>
          <w:sz w:val="22"/>
          <w:rtl/>
          <w:lang w:val="en-GB" w:bidi="ar-EG"/>
        </w:rPr>
        <w:t xml:space="preserve"> الجائحة</w:t>
      </w:r>
      <w:r w:rsidRPr="00B11A06">
        <w:rPr>
          <w:rFonts w:cs="Simplified Arabic"/>
          <w:sz w:val="22"/>
          <w:rtl/>
        </w:rPr>
        <w:t xml:space="preserve"> </w:t>
      </w:r>
      <w:r w:rsidRPr="00B11A06">
        <w:rPr>
          <w:rFonts w:cs="Simplified Arabic" w:hint="cs"/>
          <w:sz w:val="22"/>
          <w:rtl/>
          <w:lang w:val="en-GB" w:bidi="ar-EG"/>
        </w:rPr>
        <w:t>على الرغم من الصعوبات الناشئة عن</w:t>
      </w:r>
      <w:r w:rsidRPr="00B11A06">
        <w:rPr>
          <w:rFonts w:cs="Simplified Arabic"/>
          <w:sz w:val="22"/>
          <w:rtl/>
          <w:lang w:val="en-GB" w:bidi="ar-EG"/>
        </w:rPr>
        <w:t xml:space="preserve"> هذ</w:t>
      </w:r>
      <w:r w:rsidRPr="00B11A06">
        <w:rPr>
          <w:rFonts w:cs="Simplified Arabic" w:hint="cs"/>
          <w:sz w:val="22"/>
          <w:rtl/>
          <w:lang w:val="en-GB" w:bidi="ar-EG"/>
        </w:rPr>
        <w:t>ا الإطار</w:t>
      </w:r>
      <w:r w:rsidRPr="00B11A06">
        <w:rPr>
          <w:rFonts w:cs="Simplified Arabic"/>
          <w:sz w:val="22"/>
          <w:rtl/>
          <w:lang w:val="en-GB" w:bidi="ar-EG"/>
        </w:rPr>
        <w:t xml:space="preserve">، والقيود </w:t>
      </w:r>
      <w:r w:rsidRPr="00B11A06">
        <w:rPr>
          <w:rFonts w:cs="Simplified Arabic" w:hint="cs"/>
          <w:sz w:val="22"/>
          <w:rtl/>
          <w:lang w:val="en-GB" w:bidi="ar-EG"/>
        </w:rPr>
        <w:t>التي اتُّفق</w:t>
      </w:r>
      <w:r w:rsidRPr="00B11A06">
        <w:rPr>
          <w:rFonts w:cs="Simplified Arabic"/>
          <w:sz w:val="22"/>
          <w:rtl/>
          <w:lang w:val="en-GB" w:bidi="ar-EG"/>
        </w:rPr>
        <w:t xml:space="preserve"> عليها فيما يتعلق باتخاذ القرار</w:t>
      </w:r>
      <w:r w:rsidRPr="00B11A06">
        <w:rPr>
          <w:rFonts w:cs="Simplified Arabic" w:hint="cs"/>
          <w:sz w:val="22"/>
          <w:rtl/>
          <w:lang w:val="en-GB" w:bidi="ar-EG"/>
        </w:rPr>
        <w:t>؛</w:t>
      </w:r>
    </w:p>
    <w:p w14:paraId="68EE86BB" w14:textId="77777777" w:rsidR="00B11A06" w:rsidRPr="00B11A06" w:rsidRDefault="00B11A06" w:rsidP="00F0609E">
      <w:pPr>
        <w:numPr>
          <w:ilvl w:val="0"/>
          <w:numId w:val="24"/>
        </w:numPr>
        <w:bidi/>
        <w:spacing w:after="120" w:line="216" w:lineRule="auto"/>
        <w:ind w:left="0" w:firstLine="720"/>
        <w:jc w:val="both"/>
        <w:rPr>
          <w:rFonts w:cs="Simplified Arabic"/>
          <w:sz w:val="22"/>
          <w:lang w:val="en-GB" w:bidi="ar-EG"/>
        </w:rPr>
      </w:pPr>
      <w:r w:rsidRPr="00B11A06">
        <w:rPr>
          <w:rFonts w:cs="Simplified Arabic"/>
          <w:i/>
          <w:iCs/>
          <w:sz w:val="22"/>
          <w:rtl/>
          <w:lang w:val="en-GB" w:bidi="ar-EG"/>
        </w:rPr>
        <w:t>يوافق</w:t>
      </w:r>
      <w:r w:rsidRPr="00B11A06">
        <w:rPr>
          <w:rFonts w:cs="Simplified Arabic"/>
          <w:sz w:val="22"/>
          <w:rtl/>
          <w:lang w:val="en-GB" w:bidi="ar-EG"/>
        </w:rPr>
        <w:t xml:space="preserve"> على أن عقد اجتماعات رسمية في إطار افتراضي، </w:t>
      </w:r>
      <w:r w:rsidRPr="00B11A06">
        <w:rPr>
          <w:rFonts w:cs="Simplified Arabic" w:hint="cs"/>
          <w:sz w:val="22"/>
          <w:rtl/>
          <w:lang w:val="en-GB" w:bidi="ar-EG"/>
        </w:rPr>
        <w:t>وإن كان مهما</w:t>
      </w:r>
      <w:r w:rsidRPr="00B11A06">
        <w:rPr>
          <w:rFonts w:cs="Simplified Arabic"/>
          <w:sz w:val="22"/>
          <w:rtl/>
          <w:lang w:val="en-GB" w:bidi="ar-EG"/>
        </w:rPr>
        <w:t xml:space="preserve"> </w:t>
      </w:r>
      <w:r w:rsidRPr="00B11A06">
        <w:rPr>
          <w:rFonts w:cs="Simplified Arabic" w:hint="cs"/>
          <w:sz w:val="22"/>
          <w:rtl/>
          <w:lang w:val="en-GB" w:bidi="ar-EG"/>
        </w:rPr>
        <w:t>في</w:t>
      </w:r>
      <w:r w:rsidRPr="00B11A06">
        <w:rPr>
          <w:rFonts w:cs="Simplified Arabic"/>
          <w:sz w:val="22"/>
          <w:rtl/>
          <w:lang w:val="en-GB" w:bidi="ar-EG"/>
        </w:rPr>
        <w:t xml:space="preserve"> الاستجابة للظروف الاستثنائية الناجمة عن جائحة </w:t>
      </w:r>
      <w:r w:rsidRPr="00B11A06">
        <w:rPr>
          <w:rFonts w:cs="Simplified Arabic" w:hint="cs"/>
          <w:sz w:val="22"/>
          <w:rtl/>
          <w:lang w:val="en-GB" w:bidi="ar-EG"/>
        </w:rPr>
        <w:t>كوفيد-19</w:t>
      </w:r>
      <w:r w:rsidRPr="00B11A06">
        <w:rPr>
          <w:rFonts w:cs="Simplified Arabic"/>
          <w:sz w:val="22"/>
          <w:rtl/>
          <w:lang w:val="en-GB" w:bidi="ar-EG"/>
        </w:rPr>
        <w:t xml:space="preserve">، لا </w:t>
      </w:r>
      <w:r w:rsidRPr="00B11A06">
        <w:rPr>
          <w:rFonts w:cs="Simplified Arabic" w:hint="cs"/>
          <w:sz w:val="22"/>
          <w:rtl/>
          <w:lang w:val="en-GB" w:bidi="ar-EG"/>
        </w:rPr>
        <w:t>ي</w:t>
      </w:r>
      <w:r w:rsidRPr="00B11A06">
        <w:rPr>
          <w:rFonts w:cs="Simplified Arabic"/>
          <w:sz w:val="22"/>
          <w:rtl/>
          <w:lang w:val="en-GB" w:bidi="ar-EG"/>
        </w:rPr>
        <w:t xml:space="preserve">مثل سابقة للتنظيم المستقبلي لاجتماعات مماثلة </w:t>
      </w:r>
      <w:r w:rsidRPr="00B11A06">
        <w:rPr>
          <w:rFonts w:cs="Simplified Arabic" w:hint="cs"/>
          <w:sz w:val="22"/>
          <w:rtl/>
          <w:lang w:val="en-GB" w:bidi="ar-EG"/>
        </w:rPr>
        <w:t>في إطار</w:t>
      </w:r>
      <w:r w:rsidRPr="00B11A06">
        <w:rPr>
          <w:rFonts w:cs="Simplified Arabic"/>
          <w:sz w:val="22"/>
          <w:rtl/>
          <w:lang w:val="en-GB" w:bidi="ar-EG"/>
        </w:rPr>
        <w:t xml:space="preserve"> الاتفاقية</w:t>
      </w:r>
      <w:r w:rsidRPr="00B11A06">
        <w:rPr>
          <w:rFonts w:cs="Simplified Arabic" w:hint="cs"/>
          <w:sz w:val="22"/>
          <w:rtl/>
          <w:lang w:val="en-GB" w:bidi="ar-EG"/>
        </w:rPr>
        <w:t xml:space="preserve"> وبروتوكوليها</w:t>
      </w:r>
      <w:r w:rsidRPr="00B11A06">
        <w:rPr>
          <w:rFonts w:cs="Simplified Arabic"/>
          <w:sz w:val="22"/>
          <w:rtl/>
          <w:lang w:val="en-GB" w:bidi="ar-EG"/>
        </w:rPr>
        <w:t>؛</w:t>
      </w:r>
    </w:p>
    <w:p w14:paraId="68EE86BC" w14:textId="77777777" w:rsidR="00B11A06" w:rsidRPr="00B11A06" w:rsidRDefault="00B11A06" w:rsidP="00F0609E">
      <w:pPr>
        <w:numPr>
          <w:ilvl w:val="0"/>
          <w:numId w:val="24"/>
        </w:numPr>
        <w:bidi/>
        <w:spacing w:after="120" w:line="216" w:lineRule="auto"/>
        <w:ind w:left="0" w:firstLine="720"/>
        <w:jc w:val="both"/>
        <w:rPr>
          <w:rFonts w:cs="Simplified Arabic"/>
          <w:sz w:val="22"/>
          <w:lang w:val="en-GB" w:bidi="ar-EG"/>
        </w:rPr>
      </w:pPr>
      <w:r w:rsidRPr="00B11A06">
        <w:rPr>
          <w:rFonts w:cs="Simplified Arabic" w:hint="cs"/>
          <w:i/>
          <w:iCs/>
          <w:sz w:val="22"/>
          <w:rtl/>
          <w:lang w:val="en-GB" w:bidi="ar-EG"/>
        </w:rPr>
        <w:t>يشجع</w:t>
      </w:r>
      <w:r w:rsidRPr="00B11A06">
        <w:rPr>
          <w:rFonts w:cs="Simplified Arabic"/>
          <w:sz w:val="22"/>
          <w:rtl/>
          <w:lang w:val="en-GB" w:bidi="ar-EG"/>
        </w:rPr>
        <w:t xml:space="preserve"> الأطراف والمراقبين </w:t>
      </w:r>
      <w:r w:rsidRPr="00B11A06">
        <w:rPr>
          <w:rFonts w:cs="Simplified Arabic" w:hint="cs"/>
          <w:sz w:val="22"/>
          <w:rtl/>
          <w:lang w:val="en-GB" w:bidi="ar-EG"/>
        </w:rPr>
        <w:t>ع</w:t>
      </w:r>
      <w:r w:rsidRPr="00B11A06">
        <w:rPr>
          <w:rFonts w:cs="Simplified Arabic"/>
          <w:sz w:val="22"/>
          <w:rtl/>
          <w:lang w:val="en-GB" w:bidi="ar-EG"/>
        </w:rPr>
        <w:t xml:space="preserve">لى مواصلة المشاركة في الاجتماعات </w:t>
      </w:r>
      <w:r w:rsidRPr="00B11A06">
        <w:rPr>
          <w:rFonts w:cs="Simplified Arabic" w:hint="cs"/>
          <w:sz w:val="22"/>
          <w:rtl/>
          <w:lang w:val="en-GB" w:bidi="ar-EG"/>
        </w:rPr>
        <w:t>المختلطة</w:t>
      </w:r>
      <w:r w:rsidRPr="00B11A06">
        <w:rPr>
          <w:rFonts w:cs="Simplified Arabic"/>
          <w:sz w:val="22"/>
          <w:rtl/>
          <w:lang w:val="en-GB" w:bidi="ar-EG"/>
        </w:rPr>
        <w:t>، عند الاقتضاء، وفي ظروف استثنائية، في الاجتماعات الافتراضية،</w:t>
      </w:r>
      <w:r w:rsidRPr="00B11A06">
        <w:rPr>
          <w:rFonts w:cs="Simplified Arabic" w:hint="cs"/>
          <w:sz w:val="22"/>
          <w:rtl/>
          <w:lang w:val="en-GB" w:bidi="ar-EG"/>
        </w:rPr>
        <w:t xml:space="preserve"> مع التسليم بالحاجة إلى ضمان </w:t>
      </w:r>
      <w:r w:rsidRPr="00B11A06">
        <w:rPr>
          <w:rFonts w:cs="Simplified Arabic" w:hint="cs"/>
          <w:sz w:val="22"/>
          <w:rtl/>
        </w:rPr>
        <w:t>المشاركة</w:t>
      </w:r>
      <w:r w:rsidRPr="00B11A06">
        <w:rPr>
          <w:rFonts w:cs="Simplified Arabic" w:hint="cs"/>
          <w:sz w:val="22"/>
          <w:rtl/>
          <w:lang w:val="en-GB" w:bidi="ar-EG"/>
        </w:rPr>
        <w:t xml:space="preserve"> الكاملة والفعالة للأطراف، لا سيما الأطراف من البلدان النامية، وعلى وجه الخصوص أقل البلدان نموا والدول الجزرية الصغيرة النامية منها، والدول الأطراف التي تمر اقتصاداتها بمرحلة انتقالية، لتعزيز إجراء عمليات شفافة وشاملة بموجب الاتفاقية وبروتوكوليها،</w:t>
      </w:r>
      <w:r w:rsidRPr="00B11A06">
        <w:rPr>
          <w:rFonts w:cs="Simplified Arabic"/>
          <w:sz w:val="22"/>
          <w:rtl/>
        </w:rPr>
        <w:t xml:space="preserve"> </w:t>
      </w:r>
      <w:r w:rsidRPr="00B11A06">
        <w:rPr>
          <w:rFonts w:cs="Simplified Arabic"/>
          <w:sz w:val="22"/>
          <w:rtl/>
          <w:lang w:val="en-GB" w:bidi="ar-EG"/>
        </w:rPr>
        <w:t xml:space="preserve">طالما لم يتم اتخاذ قرارات نهائية </w:t>
      </w:r>
      <w:r w:rsidRPr="00B11A06">
        <w:rPr>
          <w:rFonts w:cs="Simplified Arabic" w:hint="cs"/>
          <w:sz w:val="22"/>
          <w:rtl/>
          <w:lang w:val="en-GB" w:bidi="ar-EG"/>
        </w:rPr>
        <w:t>بصورة افتراضية</w:t>
      </w:r>
      <w:r w:rsidRPr="00B11A06">
        <w:rPr>
          <w:rFonts w:cs="Simplified Arabic"/>
          <w:sz w:val="22"/>
          <w:rtl/>
          <w:lang w:val="en-GB" w:bidi="ar-EG"/>
        </w:rPr>
        <w:t>، باستثناء المسائل المتعلقة بالميزانية والمسائل الإجرائية</w:t>
      </w:r>
      <w:r w:rsidRPr="00B11A06">
        <w:rPr>
          <w:rFonts w:cs="Simplified Arabic" w:hint="cs"/>
          <w:sz w:val="22"/>
          <w:rtl/>
          <w:lang w:val="en-GB" w:bidi="ar-EG"/>
        </w:rPr>
        <w:t>؛</w:t>
      </w:r>
    </w:p>
    <w:p w14:paraId="68EE86BD" w14:textId="77777777" w:rsidR="00B11A06" w:rsidRPr="00B11A06" w:rsidRDefault="00B11A06" w:rsidP="00F0609E">
      <w:pPr>
        <w:numPr>
          <w:ilvl w:val="0"/>
          <w:numId w:val="24"/>
        </w:numPr>
        <w:bidi/>
        <w:spacing w:after="120" w:line="216" w:lineRule="auto"/>
        <w:ind w:left="0" w:firstLine="720"/>
        <w:jc w:val="both"/>
        <w:rPr>
          <w:rFonts w:cs="Simplified Arabic"/>
          <w:sz w:val="22"/>
          <w:lang w:val="en-GB" w:bidi="ar-EG"/>
        </w:rPr>
      </w:pPr>
      <w:r w:rsidRPr="00B11A06">
        <w:rPr>
          <w:rFonts w:cs="Simplified Arabic"/>
          <w:i/>
          <w:iCs/>
          <w:sz w:val="22"/>
          <w:rtl/>
          <w:lang w:val="en-GB" w:bidi="ar-EG"/>
        </w:rPr>
        <w:t>يطلب</w:t>
      </w:r>
      <w:r w:rsidRPr="00B11A06">
        <w:rPr>
          <w:rFonts w:cs="Simplified Arabic"/>
          <w:sz w:val="22"/>
          <w:rtl/>
          <w:lang w:val="en-GB" w:bidi="ar-EG"/>
        </w:rPr>
        <w:t xml:space="preserve"> </w:t>
      </w:r>
      <w:r w:rsidRPr="00B11A06">
        <w:rPr>
          <w:rFonts w:cs="Simplified Arabic"/>
          <w:i/>
          <w:iCs/>
          <w:sz w:val="22"/>
          <w:rtl/>
          <w:lang w:val="en-GB" w:bidi="ar-EG"/>
        </w:rPr>
        <w:t>إلى</w:t>
      </w:r>
      <w:r w:rsidRPr="00B11A06">
        <w:rPr>
          <w:rFonts w:cs="Simplified Arabic"/>
          <w:sz w:val="22"/>
          <w:rtl/>
          <w:lang w:val="en-GB" w:bidi="ar-EG"/>
        </w:rPr>
        <w:t xml:space="preserve"> الأمينة التنفيذية أن</w:t>
      </w:r>
      <w:r w:rsidRPr="00B11A06">
        <w:rPr>
          <w:rFonts w:cs="Simplified Arabic" w:hint="cs"/>
          <w:sz w:val="22"/>
          <w:rtl/>
          <w:lang w:val="en-GB" w:bidi="ar-EG"/>
        </w:rPr>
        <w:t xml:space="preserve"> تجمع الآراء المقدمة من الأطراف وأصحاب المصلحة المعنيين، والخبرات</w:t>
      </w:r>
      <w:r w:rsidRPr="00B11A06">
        <w:rPr>
          <w:rFonts w:cs="Simplified Arabic"/>
          <w:sz w:val="22"/>
          <w:rtl/>
          <w:lang w:val="en-GB" w:bidi="ar-EG"/>
        </w:rPr>
        <w:t xml:space="preserve"> والدراسات ذات الصلة المتاحة، ولا سيما داخل منظومة الأمم المتحدة، </w:t>
      </w:r>
      <w:r w:rsidRPr="00B11A06">
        <w:rPr>
          <w:rFonts w:cs="Simplified Arabic" w:hint="cs"/>
          <w:sz w:val="22"/>
          <w:rtl/>
          <w:lang w:val="en-GB" w:bidi="ar-EG"/>
        </w:rPr>
        <w:t>بشأن</w:t>
      </w:r>
      <w:r w:rsidRPr="00B11A06">
        <w:rPr>
          <w:rFonts w:cs="Simplified Arabic"/>
          <w:sz w:val="22"/>
          <w:rtl/>
          <w:lang w:val="en-GB" w:bidi="ar-EG"/>
        </w:rPr>
        <w:t xml:space="preserve"> عقد اجتماعات افتراضية</w:t>
      </w:r>
      <w:r w:rsidRPr="00B11A06">
        <w:rPr>
          <w:rFonts w:cs="Simplified Arabic" w:hint="cs"/>
          <w:sz w:val="22"/>
          <w:rtl/>
          <w:lang w:val="en-GB" w:bidi="ar-EG"/>
        </w:rPr>
        <w:t xml:space="preserve"> ومختلطة في عامي 2021 و2022،</w:t>
      </w:r>
      <w:r w:rsidRPr="00B11A06">
        <w:rPr>
          <w:rFonts w:cs="Simplified Arabic"/>
          <w:sz w:val="22"/>
          <w:rtl/>
          <w:lang w:val="en-GB" w:bidi="ar-EG"/>
        </w:rPr>
        <w:t xml:space="preserve"> و</w:t>
      </w:r>
      <w:r w:rsidRPr="00B11A06">
        <w:rPr>
          <w:rFonts w:cs="Simplified Arabic" w:hint="cs"/>
          <w:sz w:val="22"/>
          <w:rtl/>
          <w:lang w:val="en-GB" w:bidi="ar-EG"/>
        </w:rPr>
        <w:t xml:space="preserve">إعداد </w:t>
      </w:r>
      <w:r w:rsidRPr="00B11A06">
        <w:rPr>
          <w:rFonts w:cs="Simplified Arabic"/>
          <w:sz w:val="22"/>
          <w:rtl/>
          <w:lang w:val="en-GB" w:bidi="ar-EG"/>
        </w:rPr>
        <w:t xml:space="preserve">خيارات لإجراءات </w:t>
      </w:r>
      <w:r w:rsidRPr="00B11A06">
        <w:rPr>
          <w:rFonts w:cs="Simplified Arabic" w:hint="cs"/>
          <w:sz w:val="22"/>
          <w:rtl/>
          <w:lang w:val="en-GB" w:bidi="ar-EG"/>
        </w:rPr>
        <w:t xml:space="preserve">مثل </w:t>
      </w:r>
      <w:r w:rsidRPr="00B11A06">
        <w:rPr>
          <w:rFonts w:cs="Simplified Arabic"/>
          <w:sz w:val="22"/>
          <w:rtl/>
          <w:lang w:val="en-GB" w:bidi="ar-EG"/>
        </w:rPr>
        <w:t>هذه الاجتماعات</w:t>
      </w:r>
      <w:r w:rsidRPr="00B11A06">
        <w:rPr>
          <w:rFonts w:cs="Simplified Arabic" w:hint="cs"/>
          <w:sz w:val="22"/>
          <w:rtl/>
          <w:lang w:val="en-GB" w:bidi="ar-EG"/>
        </w:rPr>
        <w:t xml:space="preserve"> المختلطة، ولاجتماعات افتراضية في ظل ظروف استثنائية، مع مراعاة التحديات المحددة التي واجهتها الوفود التي تعاني من صعوبات في الشبكات والاتصالات، لا سيما من جانب الأطراف من البلدان النامية، وعلى وجه الخصوص أقل البلدان نموا والدول الجزرية الصغيرة النامية منها، والدول الأطراف التي تمر اقتصاداتها بمرحلة انتقالية،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لنظر الهيئة الفرعية للتنفيذ</w:t>
      </w:r>
      <w:r w:rsidRPr="00B11A06">
        <w:rPr>
          <w:rFonts w:cs="Simplified Arabic"/>
          <w:sz w:val="22"/>
          <w:rtl/>
          <w:lang w:val="en-GB" w:bidi="ar-EG"/>
        </w:rPr>
        <w:t xml:space="preserve"> في اجتماعها</w:t>
      </w:r>
      <w:r w:rsidRPr="00B11A06">
        <w:rPr>
          <w:rFonts w:cs="Simplified Arabic" w:hint="cs"/>
          <w:sz w:val="22"/>
          <w:rtl/>
          <w:lang w:val="en-GB" w:bidi="ar-EG"/>
        </w:rPr>
        <w:t xml:space="preserve"> </w:t>
      </w:r>
      <w:r w:rsidRPr="00B11A06">
        <w:rPr>
          <w:rFonts w:cs="Simplified Arabic"/>
          <w:sz w:val="22"/>
          <w:rtl/>
          <w:lang w:val="en-GB" w:bidi="ar-EG"/>
        </w:rPr>
        <w:t>الرابع</w:t>
      </w:r>
      <w:r w:rsidRPr="00B11A06">
        <w:rPr>
          <w:rFonts w:cs="Simplified Arabic" w:hint="cs"/>
          <w:sz w:val="22"/>
          <w:rtl/>
          <w:lang w:val="en-GB" w:bidi="ar-EG"/>
        </w:rPr>
        <w:t>؛</w:t>
      </w:r>
    </w:p>
    <w:p w14:paraId="68EE86BE" w14:textId="77777777" w:rsidR="00B11A06" w:rsidRPr="00B11A06" w:rsidRDefault="00B11A06" w:rsidP="00F0609E">
      <w:pPr>
        <w:numPr>
          <w:ilvl w:val="0"/>
          <w:numId w:val="24"/>
        </w:numPr>
        <w:bidi/>
        <w:spacing w:after="120" w:line="216" w:lineRule="auto"/>
        <w:ind w:left="0" w:firstLine="720"/>
        <w:jc w:val="both"/>
        <w:rPr>
          <w:rFonts w:cs="Simplified Arabic"/>
          <w:sz w:val="22"/>
          <w:rtl/>
          <w:lang w:val="en-GB" w:bidi="ar-EG"/>
        </w:rPr>
      </w:pPr>
      <w:r w:rsidRPr="00B11A06">
        <w:rPr>
          <w:rFonts w:cs="Simplified Arabic"/>
          <w:i/>
          <w:iCs/>
          <w:sz w:val="22"/>
          <w:rtl/>
          <w:lang w:val="en-GB" w:bidi="ar-EG"/>
        </w:rPr>
        <w:t>يطلب</w:t>
      </w:r>
      <w:r w:rsidRPr="00B11A06">
        <w:rPr>
          <w:rFonts w:cs="Simplified Arabic"/>
          <w:sz w:val="22"/>
          <w:rtl/>
          <w:lang w:val="en-GB" w:bidi="ar-EG"/>
        </w:rPr>
        <w:t xml:space="preserve"> </w:t>
      </w:r>
      <w:r w:rsidRPr="00B11A06">
        <w:rPr>
          <w:rFonts w:cs="Simplified Arabic"/>
          <w:i/>
          <w:iCs/>
          <w:sz w:val="22"/>
          <w:rtl/>
          <w:lang w:val="en-GB" w:bidi="ar-EG"/>
        </w:rPr>
        <w:t>إلى</w:t>
      </w:r>
      <w:r w:rsidRPr="00B11A06">
        <w:rPr>
          <w:rFonts w:cs="Simplified Arabic"/>
          <w:sz w:val="22"/>
          <w:rtl/>
          <w:lang w:val="en-GB" w:bidi="ar-EG"/>
        </w:rPr>
        <w:t xml:space="preserve"> الهيئة </w:t>
      </w:r>
      <w:r w:rsidRPr="00B11A06">
        <w:rPr>
          <w:rFonts w:cs="Simplified Arabic"/>
          <w:sz w:val="22"/>
          <w:rtl/>
        </w:rPr>
        <w:t>الفرعية</w:t>
      </w:r>
      <w:r w:rsidRPr="00B11A06">
        <w:rPr>
          <w:rFonts w:cs="Simplified Arabic"/>
          <w:sz w:val="22"/>
          <w:rtl/>
          <w:lang w:val="en-GB" w:bidi="ar-EG"/>
        </w:rPr>
        <w:t xml:space="preserve"> للتنفيذ أن تنظر في</w:t>
      </w:r>
      <w:r w:rsidRPr="00B11A06">
        <w:rPr>
          <w:rFonts w:cs="Simplified Arabic" w:hint="cs"/>
          <w:sz w:val="22"/>
          <w:rtl/>
          <w:lang w:val="en-GB" w:bidi="ar-EG"/>
        </w:rPr>
        <w:t xml:space="preserve"> تجميع الآراء، والتحليلات </w:t>
      </w:r>
      <w:r w:rsidRPr="00B11A06">
        <w:rPr>
          <w:rFonts w:cs="Simplified Arabic"/>
          <w:sz w:val="22"/>
          <w:rtl/>
          <w:lang w:val="en-GB" w:bidi="ar-EG"/>
        </w:rPr>
        <w:t xml:space="preserve">والخيارات المشار إليها في الفقرة </w:t>
      </w:r>
      <w:r w:rsidRPr="00B11A06">
        <w:rPr>
          <w:rFonts w:cs="Simplified Arabic" w:hint="cs"/>
          <w:sz w:val="22"/>
          <w:rtl/>
          <w:lang w:val="en-GB" w:bidi="ar-EG"/>
        </w:rPr>
        <w:t>8</w:t>
      </w:r>
      <w:r w:rsidRPr="00B11A06">
        <w:rPr>
          <w:rFonts w:cs="Simplified Arabic"/>
          <w:sz w:val="22"/>
          <w:rtl/>
          <w:lang w:val="en-GB" w:bidi="ar-EG"/>
        </w:rPr>
        <w:t xml:space="preserve"> أعلاه </w:t>
      </w:r>
      <w:r w:rsidRPr="00B11A06">
        <w:rPr>
          <w:rFonts w:cs="Simplified Arabic" w:hint="cs"/>
          <w:sz w:val="22"/>
          <w:rtl/>
          <w:lang w:val="en-GB" w:bidi="ar-EG"/>
        </w:rPr>
        <w:t xml:space="preserve">وأن </w:t>
      </w:r>
      <w:r w:rsidRPr="00B11A06">
        <w:rPr>
          <w:rFonts w:cs="Simplified Arabic"/>
          <w:sz w:val="22"/>
          <w:rtl/>
          <w:lang w:val="en-GB" w:bidi="ar-EG"/>
        </w:rPr>
        <w:t>تقدم توصيات</w:t>
      </w:r>
      <w:r w:rsidRPr="00B11A06">
        <w:rPr>
          <w:rFonts w:cs="Simplified Arabic" w:hint="cs"/>
          <w:sz w:val="22"/>
          <w:rtl/>
          <w:lang w:val="en-GB" w:bidi="ar-EG"/>
        </w:rPr>
        <w:t xml:space="preserve"> للتصدي لهذه المسألة</w:t>
      </w:r>
      <w:r w:rsidRPr="00B11A06">
        <w:rPr>
          <w:rFonts w:cs="Simplified Arabic"/>
          <w:sz w:val="22"/>
          <w:rtl/>
          <w:lang w:val="en-GB" w:bidi="ar-EG"/>
        </w:rPr>
        <w:t xml:space="preserve"> إلى الهيئات </w:t>
      </w:r>
      <w:r w:rsidRPr="00B11A06">
        <w:rPr>
          <w:rFonts w:cs="Simplified Arabic" w:hint="cs"/>
          <w:sz w:val="22"/>
          <w:rtl/>
          <w:lang w:val="en-GB" w:bidi="ar-EG"/>
        </w:rPr>
        <w:t>الرئاسية</w:t>
      </w:r>
      <w:r w:rsidRPr="00B11A06">
        <w:rPr>
          <w:rFonts w:cs="Simplified Arabic"/>
          <w:sz w:val="22"/>
          <w:rtl/>
          <w:lang w:val="en-GB" w:bidi="ar-EG"/>
        </w:rPr>
        <w:t xml:space="preserve"> للاتفاقية و</w:t>
      </w:r>
      <w:r w:rsidRPr="00B11A06">
        <w:rPr>
          <w:rFonts w:cs="Simplified Arabic" w:hint="cs"/>
          <w:sz w:val="22"/>
          <w:rtl/>
          <w:lang w:val="en-GB" w:bidi="ar-EG"/>
        </w:rPr>
        <w:t>ال</w:t>
      </w:r>
      <w:r w:rsidRPr="00B11A06">
        <w:rPr>
          <w:rFonts w:cs="Simplified Arabic"/>
          <w:sz w:val="22"/>
          <w:rtl/>
          <w:lang w:val="en-GB" w:bidi="ar-EG"/>
        </w:rPr>
        <w:t>بروتوكولي</w:t>
      </w:r>
      <w:r w:rsidRPr="00B11A06">
        <w:rPr>
          <w:rFonts w:cs="Simplified Arabic" w:hint="cs"/>
          <w:sz w:val="22"/>
          <w:rtl/>
          <w:lang w:val="en-GB" w:bidi="ar-EG"/>
        </w:rPr>
        <w:t>ن</w:t>
      </w:r>
      <w:r w:rsidRPr="00B11A06">
        <w:rPr>
          <w:rFonts w:cs="Simplified Arabic"/>
          <w:sz w:val="22"/>
          <w:rtl/>
          <w:lang w:val="en-GB" w:bidi="ar-EG"/>
        </w:rPr>
        <w:t xml:space="preserve"> للنظر فيها في اجتماعها المقبل</w:t>
      </w:r>
      <w:r w:rsidRPr="00B11A06">
        <w:rPr>
          <w:rFonts w:cs="Simplified Arabic" w:hint="cs"/>
          <w:sz w:val="22"/>
          <w:rtl/>
          <w:lang w:val="en-GB" w:bidi="ar-EG"/>
        </w:rPr>
        <w:t>؛</w:t>
      </w:r>
    </w:p>
    <w:p w14:paraId="68EE86BF" w14:textId="77777777" w:rsidR="00B11A06" w:rsidRPr="00B11A06" w:rsidRDefault="00B11A06" w:rsidP="00B11A06">
      <w:pPr>
        <w:kinsoku w:val="0"/>
        <w:overflowPunct w:val="0"/>
        <w:autoSpaceDE w:val="0"/>
        <w:autoSpaceDN w:val="0"/>
        <w:bidi/>
        <w:adjustRightInd w:val="0"/>
        <w:snapToGrid w:val="0"/>
        <w:spacing w:after="120" w:line="216" w:lineRule="auto"/>
        <w:jc w:val="center"/>
        <w:rPr>
          <w:rFonts w:cs="Simplified Arabic"/>
          <w:b/>
          <w:bCs/>
          <w:sz w:val="22"/>
          <w:lang w:val="en-GB" w:bidi="ar-EG"/>
        </w:rPr>
      </w:pPr>
      <w:r w:rsidRPr="00B11A06">
        <w:rPr>
          <w:rFonts w:cs="Simplified Arabic" w:hint="cs"/>
          <w:b/>
          <w:bCs/>
          <w:sz w:val="22"/>
          <w:rtl/>
          <w:lang w:val="en-GB" w:bidi="ar-EG"/>
        </w:rPr>
        <w:t>جيم-</w:t>
      </w:r>
      <w:r w:rsidRPr="00B11A06">
        <w:rPr>
          <w:rFonts w:cs="Simplified Arabic"/>
          <w:b/>
          <w:bCs/>
          <w:sz w:val="22"/>
          <w:rtl/>
          <w:lang w:val="en-GB" w:bidi="ar-EG"/>
        </w:rPr>
        <w:tab/>
      </w:r>
      <w:r w:rsidRPr="00B11A06">
        <w:rPr>
          <w:rFonts w:cs="Simplified Arabic" w:hint="cs"/>
          <w:b/>
          <w:bCs/>
          <w:sz w:val="22"/>
          <w:rtl/>
          <w:lang w:val="en-GB" w:bidi="ar-EG"/>
        </w:rPr>
        <w:t>مجالات أخرى لتحسين الفعالية</w:t>
      </w:r>
    </w:p>
    <w:p w14:paraId="68EE86C0" w14:textId="77777777" w:rsidR="00B11A06" w:rsidRPr="00B11A06" w:rsidRDefault="00B11A06" w:rsidP="00F0609E">
      <w:pPr>
        <w:numPr>
          <w:ilvl w:val="0"/>
          <w:numId w:val="24"/>
        </w:numPr>
        <w:bidi/>
        <w:spacing w:after="120" w:line="216" w:lineRule="auto"/>
        <w:ind w:left="0" w:firstLine="720"/>
        <w:jc w:val="both"/>
        <w:rPr>
          <w:rFonts w:cs="Simplified Arabic"/>
          <w:sz w:val="22"/>
          <w:rtl/>
        </w:rPr>
      </w:pPr>
      <w:r w:rsidRPr="00B11A06">
        <w:rPr>
          <w:rFonts w:cs="Simplified Arabic" w:hint="cs"/>
          <w:i/>
          <w:iCs/>
          <w:sz w:val="22"/>
          <w:rtl/>
          <w:lang w:val="en-GB" w:bidi="ar-EG"/>
        </w:rPr>
        <w:t xml:space="preserve">يطلب إلى </w:t>
      </w:r>
      <w:r w:rsidRPr="00B11A06">
        <w:rPr>
          <w:rFonts w:cs="Simplified Arabic" w:hint="cs"/>
          <w:sz w:val="22"/>
          <w:rtl/>
          <w:lang w:val="en-GB" w:bidi="ar-EG"/>
        </w:rPr>
        <w:t xml:space="preserve">الأمينة التنفيذية أن تعد، بالتشاور مع الأطراف، وأعضاء المكتب، والشركاء، وأصحاب المصلحة، تحليلا لخيارات مواصلة تحسين فعالية الاجتماعات بموجب الاتفاقية وبروتوكوليها، بما في ذلك جملة أمور منها خيارات تحسين عمليات التفاوض وتحسين متابعة القرارات السابقة والاستفادة من الابتكارات في أساليب وتكنولوجيات صنع القرار، واستكشاف أساليب لمشاركة المراقبين في العمليات بموجب </w:t>
      </w:r>
      <w:r w:rsidRPr="00B11A06">
        <w:rPr>
          <w:rFonts w:cs="Simplified Arabic" w:hint="cs"/>
          <w:sz w:val="22"/>
          <w:rtl/>
        </w:rPr>
        <w:t>الاتفاقية</w:t>
      </w:r>
      <w:r w:rsidRPr="00B11A06">
        <w:rPr>
          <w:rFonts w:cs="Simplified Arabic" w:hint="cs"/>
          <w:sz w:val="22"/>
          <w:rtl/>
          <w:lang w:val="en-GB" w:bidi="ar-EG"/>
        </w:rPr>
        <w:t xml:space="preserve"> وبروتوكوليها، بموازاة ضمان احترام </w:t>
      </w:r>
      <w:r w:rsidRPr="00B11A06">
        <w:rPr>
          <w:rFonts w:cs="Simplified Arabic" w:hint="cs"/>
          <w:sz w:val="22"/>
          <w:rtl/>
          <w:lang w:val="en-GB"/>
        </w:rPr>
        <w:t>النظام الداخلي للاتفاقية وبروتوكوليها،</w:t>
      </w:r>
      <w:r w:rsidRPr="00B11A06">
        <w:rPr>
          <w:rFonts w:cs="Simplified Arabic" w:hint="cs"/>
          <w:sz w:val="22"/>
          <w:rtl/>
          <w:lang w:val="en-GB" w:bidi="ar-EG"/>
        </w:rPr>
        <w:t xml:space="preserve"> وتقديم تحليل الخيارات هذا إلى الهيئة الفرعية للتنفيذ للنظر فيه في اجتماعها الرابع.</w:t>
      </w:r>
    </w:p>
    <w:p w14:paraId="68EE86C1" w14:textId="77777777" w:rsidR="00DB017C" w:rsidRDefault="00DB017C" w:rsidP="00DB017C">
      <w:pPr>
        <w:bidi/>
        <w:spacing w:after="120" w:line="216" w:lineRule="auto"/>
        <w:rPr>
          <w:rFonts w:cs="Simplified Arabic"/>
          <w:rtl/>
          <w:lang w:val="en-US" w:bidi="ar-EG"/>
        </w:rPr>
      </w:pPr>
    </w:p>
    <w:p w14:paraId="68EE86C2" w14:textId="77777777" w:rsidR="009A18B9" w:rsidRDefault="009A18B9" w:rsidP="009A18B9">
      <w:pPr>
        <w:bidi/>
        <w:spacing w:after="120" w:line="216" w:lineRule="auto"/>
        <w:rPr>
          <w:rFonts w:cs="Simplified Arabic"/>
          <w:rtl/>
          <w:lang w:val="en-US" w:bidi="ar-EG"/>
        </w:rPr>
      </w:pPr>
    </w:p>
    <w:p w14:paraId="68EE86C3" w14:textId="77777777" w:rsidR="00B11A06" w:rsidRDefault="00B11A06" w:rsidP="00DB017C">
      <w:pPr>
        <w:bidi/>
        <w:spacing w:after="120" w:line="216" w:lineRule="auto"/>
        <w:rPr>
          <w:rFonts w:cs="Simplified Arabic"/>
          <w:lang w:val="en-US" w:bidi="ar-EG"/>
        </w:rPr>
        <w:sectPr w:rsidR="00B11A06" w:rsidSect="009A18B9">
          <w:footnotePr>
            <w:numRestart w:val="eachSect"/>
          </w:footnotePr>
          <w:pgSz w:w="12240" w:h="15840" w:code="1"/>
          <w:pgMar w:top="1152" w:right="1440" w:bottom="1152" w:left="1440" w:header="720" w:footer="720" w:gutter="0"/>
          <w:cols w:space="720"/>
          <w:docGrid w:linePitch="360"/>
        </w:sectPr>
      </w:pPr>
    </w:p>
    <w:p w14:paraId="68EE86C4" w14:textId="77777777" w:rsidR="00B11A06" w:rsidRPr="00DA58F0" w:rsidRDefault="00B11A06" w:rsidP="00DA58F0">
      <w:pPr>
        <w:pStyle w:val="Heading2"/>
        <w:spacing w:before="0" w:after="240"/>
        <w:rPr>
          <w:rFonts w:ascii="Times New Roman Bold" w:eastAsia="PMingLiU" w:hAnsi="Times New Roman Bold" w:cs="Simplified Arabic" w:hint="eastAsia"/>
          <w:rtl/>
          <w:lang w:eastAsia="ar-SA"/>
        </w:rPr>
      </w:pPr>
      <w:bookmarkStart w:id="36" w:name="_Toc152817157"/>
      <w:bookmarkStart w:id="37" w:name="_Toc152818167"/>
      <w:r w:rsidRPr="00DA58F0">
        <w:rPr>
          <w:rFonts w:ascii="Times New Roman Bold" w:hAnsi="Times New Roman Bold" w:cs="Simplified Arabic"/>
          <w:lang w:eastAsia="en-GB"/>
        </w:rPr>
        <w:t>CP-10/9</w:t>
      </w:r>
      <w:r w:rsidRPr="00DA58F0">
        <w:rPr>
          <w:rFonts w:ascii="Times New Roman Bold" w:hAnsi="Times New Roman Bold" w:cs="Simplified Arabic"/>
          <w:lang w:eastAsia="en-GB"/>
        </w:rPr>
        <w:tab/>
      </w:r>
      <w:r w:rsidRPr="00DA58F0">
        <w:rPr>
          <w:rFonts w:ascii="Times New Roman Bold" w:hAnsi="Times New Roman Bold" w:cs="Simplified Arabic"/>
          <w:rtl/>
        </w:rPr>
        <w:t xml:space="preserve">تشغيل </w:t>
      </w:r>
      <w:r w:rsidRPr="00DA58F0">
        <w:rPr>
          <w:rFonts w:ascii="Times New Roman Bold" w:eastAsia="PMingLiU" w:hAnsi="Times New Roman Bold" w:cs="Simplified Arabic" w:hint="cs"/>
          <w:rtl/>
          <w:lang w:eastAsia="ar-SA"/>
        </w:rPr>
        <w:t>الرصد والإبلاغ (المادة 33)</w:t>
      </w:r>
      <w:bookmarkEnd w:id="36"/>
      <w:bookmarkEnd w:id="37"/>
    </w:p>
    <w:p w14:paraId="68EE86C5" w14:textId="77777777" w:rsidR="00B11A06" w:rsidRPr="00B11A06" w:rsidRDefault="00B11A06" w:rsidP="00B11A06">
      <w:pPr>
        <w:bidi/>
        <w:spacing w:after="120" w:line="216" w:lineRule="auto"/>
        <w:ind w:firstLine="720"/>
        <w:jc w:val="both"/>
        <w:rPr>
          <w:rFonts w:eastAsia="PMingLiU" w:cs="Simplified Arabic"/>
          <w:i/>
          <w:iCs/>
          <w:sz w:val="22"/>
          <w:rtl/>
          <w:lang w:val="fr-CA" w:eastAsia="ar-SA" w:bidi="ar-EG"/>
        </w:rPr>
      </w:pPr>
      <w:r w:rsidRPr="00B11A06">
        <w:rPr>
          <w:rFonts w:eastAsia="PMingLiU" w:cs="Simplified Arabic"/>
          <w:i/>
          <w:iCs/>
          <w:sz w:val="22"/>
          <w:rtl/>
          <w:lang w:val="fr-CA" w:eastAsia="ar-SA" w:bidi="ar-EG"/>
        </w:rPr>
        <w:t xml:space="preserve">إن مؤتمر الأطراف العامل </w:t>
      </w:r>
      <w:r w:rsidRPr="00B11A06">
        <w:rPr>
          <w:rFonts w:eastAsia="PMingLiU" w:cs="Simplified Arabic" w:hint="cs"/>
          <w:i/>
          <w:iCs/>
          <w:sz w:val="22"/>
          <w:rtl/>
          <w:lang w:val="fr-CA" w:eastAsia="ar-SA" w:bidi="ar-EG"/>
        </w:rPr>
        <w:t>ك</w:t>
      </w:r>
      <w:r w:rsidRPr="00B11A06">
        <w:rPr>
          <w:rFonts w:eastAsia="PMingLiU" w:cs="Simplified Arabic"/>
          <w:i/>
          <w:iCs/>
          <w:sz w:val="22"/>
          <w:rtl/>
          <w:lang w:val="fr-CA" w:eastAsia="ar-SA" w:bidi="ar-EG"/>
        </w:rPr>
        <w:t xml:space="preserve">اجتماع </w:t>
      </w:r>
      <w:r w:rsidRPr="00B11A06">
        <w:rPr>
          <w:rFonts w:eastAsia="PMingLiU" w:cs="Simplified Arabic" w:hint="cs"/>
          <w:i/>
          <w:iCs/>
          <w:sz w:val="22"/>
          <w:rtl/>
          <w:lang w:val="fr-CA" w:eastAsia="ar-SA" w:bidi="ar-EG"/>
        </w:rPr>
        <w:t>ل</w:t>
      </w:r>
      <w:r w:rsidRPr="00B11A06">
        <w:rPr>
          <w:rFonts w:eastAsia="PMingLiU" w:cs="Simplified Arabic"/>
          <w:i/>
          <w:iCs/>
          <w:sz w:val="22"/>
          <w:rtl/>
          <w:lang w:val="fr-CA" w:eastAsia="ar-SA" w:bidi="ar-EG"/>
        </w:rPr>
        <w:t xml:space="preserve">لأطراف في بروتوكول قرطاجنة للسلامة </w:t>
      </w:r>
      <w:r w:rsidRPr="00B11A06">
        <w:rPr>
          <w:rFonts w:eastAsia="PMingLiU" w:cs="Simplified Arabic" w:hint="cs"/>
          <w:i/>
          <w:iCs/>
          <w:sz w:val="22"/>
          <w:rtl/>
          <w:lang w:val="fr-CA" w:eastAsia="ar-SA" w:bidi="ar-EG"/>
        </w:rPr>
        <w:t>الأحيائية</w:t>
      </w:r>
      <w:r w:rsidRPr="00B11A06">
        <w:rPr>
          <w:rFonts w:eastAsia="PMingLiU" w:cs="Simplified Arabic"/>
          <w:i/>
          <w:iCs/>
          <w:sz w:val="22"/>
          <w:rtl/>
          <w:lang w:val="fr-CA" w:eastAsia="ar-SA" w:bidi="ar-EG"/>
        </w:rPr>
        <w:t>،</w:t>
      </w:r>
    </w:p>
    <w:p w14:paraId="68EE86C6" w14:textId="77777777" w:rsidR="00B11A06" w:rsidRPr="00B11A06" w:rsidRDefault="00B11A06" w:rsidP="00B11A06">
      <w:pPr>
        <w:bidi/>
        <w:spacing w:after="120" w:line="216" w:lineRule="auto"/>
        <w:ind w:firstLine="720"/>
        <w:jc w:val="both"/>
        <w:rPr>
          <w:rFonts w:eastAsia="PMingLiU" w:cs="Simplified Arabic"/>
          <w:i/>
          <w:iCs/>
          <w:sz w:val="22"/>
          <w:rtl/>
          <w:lang w:val="en-US" w:eastAsia="ar-SA"/>
        </w:rPr>
      </w:pPr>
      <w:r w:rsidRPr="00B11A06">
        <w:rPr>
          <w:rFonts w:eastAsia="PMingLiU" w:cs="Simplified Arabic"/>
          <w:i/>
          <w:iCs/>
          <w:sz w:val="22"/>
          <w:rtl/>
          <w:lang w:val="fr-CA" w:eastAsia="ar-SA" w:bidi="ar-EG"/>
        </w:rPr>
        <w:t xml:space="preserve">إذ يشير إلى </w:t>
      </w:r>
      <w:r w:rsidRPr="00B11A06">
        <w:rPr>
          <w:rFonts w:eastAsia="PMingLiU" w:cs="Simplified Arabic"/>
          <w:sz w:val="22"/>
          <w:rtl/>
          <w:lang w:val="fr-CA" w:eastAsia="ar-SA" w:bidi="ar-EG"/>
        </w:rPr>
        <w:t>المادة 33 والمقرر</w:t>
      </w:r>
      <w:r w:rsidRPr="00B11A06">
        <w:rPr>
          <w:rFonts w:eastAsia="PMingLiU" w:cs="Simplified Arabic"/>
          <w:sz w:val="22"/>
          <w:lang w:val="fr-CA" w:eastAsia="ar-SA" w:bidi="ar-EG"/>
        </w:rPr>
        <w:t xml:space="preserve"> CP-9/5 </w:t>
      </w:r>
      <w:r w:rsidRPr="00B11A06">
        <w:rPr>
          <w:rFonts w:eastAsia="PMingLiU" w:cs="Simplified Arabic"/>
          <w:sz w:val="22"/>
          <w:rtl/>
          <w:lang w:val="fr-CA" w:eastAsia="ar-SA" w:bidi="ar-EG"/>
        </w:rPr>
        <w:t>اللذين طُلب فيهما إلى الأطراف أن تعد</w:t>
      </w:r>
      <w:r w:rsidRPr="00B11A06">
        <w:rPr>
          <w:rFonts w:eastAsia="PMingLiU" w:cs="Simplified Arabic" w:hint="cs"/>
          <w:sz w:val="22"/>
          <w:rtl/>
          <w:lang w:val="fr-CA" w:eastAsia="ar-SA" w:bidi="ar-EG"/>
        </w:rPr>
        <w:t xml:space="preserve"> تقريرها الوطني الرابع </w:t>
      </w:r>
      <w:r w:rsidRPr="00B11A06">
        <w:rPr>
          <w:rFonts w:eastAsia="PMingLiU" w:cs="Simplified Arabic"/>
          <w:sz w:val="22"/>
          <w:rtl/>
          <w:lang w:val="fr-CA" w:eastAsia="ar-SA" w:bidi="ar-EG"/>
        </w:rPr>
        <w:t>عن تنفيذ بروتوكول قرطاجنة</w:t>
      </w:r>
      <w:r w:rsidRPr="00B11A06">
        <w:rPr>
          <w:rFonts w:eastAsia="PMingLiU" w:cs="Simplified Arabic" w:hint="cs"/>
          <w:sz w:val="22"/>
          <w:rtl/>
          <w:lang w:val="fr-CA" w:eastAsia="ar-SA" w:bidi="ar-EG"/>
        </w:rPr>
        <w:t xml:space="preserve"> وتقدمه</w:t>
      </w:r>
      <w:r w:rsidRPr="00B11A06">
        <w:rPr>
          <w:rFonts w:eastAsia="PMingLiU" w:cs="Simplified Arabic"/>
          <w:sz w:val="22"/>
          <w:rtl/>
          <w:lang w:val="fr-CA" w:eastAsia="ar-SA" w:bidi="ar-EG"/>
        </w:rPr>
        <w:t xml:space="preserve"> إلى الأمانة</w:t>
      </w:r>
      <w:r w:rsidRPr="00B11A06">
        <w:rPr>
          <w:rFonts w:eastAsia="PMingLiU" w:cs="Simplified Arabic" w:hint="cs"/>
          <w:sz w:val="22"/>
          <w:rtl/>
          <w:lang w:val="fr-CA" w:eastAsia="ar-SA" w:bidi="ar-EG"/>
        </w:rPr>
        <w:t>؛</w:t>
      </w:r>
    </w:p>
    <w:p w14:paraId="68EE86C7" w14:textId="77777777" w:rsidR="00B11A06" w:rsidRPr="00B11A06" w:rsidRDefault="00B11A06" w:rsidP="00B11A06">
      <w:pPr>
        <w:bidi/>
        <w:spacing w:after="120" w:line="216" w:lineRule="auto"/>
        <w:ind w:firstLine="720"/>
        <w:jc w:val="both"/>
        <w:rPr>
          <w:rFonts w:eastAsia="PMingLiU" w:cs="Simplified Arabic"/>
          <w:sz w:val="22"/>
          <w:rtl/>
          <w:lang w:val="fr-CA" w:eastAsia="ar-SA" w:bidi="ar-EG"/>
        </w:rPr>
      </w:pPr>
      <w:r w:rsidRPr="00B11A06">
        <w:rPr>
          <w:rFonts w:eastAsia="PMingLiU" w:cs="Simplified Arabic"/>
          <w:i/>
          <w:iCs/>
          <w:sz w:val="22"/>
          <w:rtl/>
          <w:lang w:val="fr-CA" w:eastAsia="ar-SA" w:bidi="ar-EG"/>
        </w:rPr>
        <w:t xml:space="preserve">وإذ </w:t>
      </w:r>
      <w:r w:rsidRPr="00B11A06">
        <w:rPr>
          <w:rFonts w:eastAsia="PMingLiU" w:cs="Simplified Arabic" w:hint="cs"/>
          <w:i/>
          <w:iCs/>
          <w:sz w:val="22"/>
          <w:rtl/>
          <w:lang w:val="fr-CA" w:eastAsia="ar-SA" w:bidi="ar-EG"/>
        </w:rPr>
        <w:t>ي</w:t>
      </w:r>
      <w:r w:rsidRPr="00B11A06">
        <w:rPr>
          <w:rFonts w:eastAsia="PMingLiU" w:cs="Simplified Arabic"/>
          <w:i/>
          <w:iCs/>
          <w:sz w:val="22"/>
          <w:rtl/>
          <w:lang w:val="fr-CA" w:eastAsia="ar-SA" w:bidi="ar-EG"/>
        </w:rPr>
        <w:t xml:space="preserve">شير أيضا إلى </w:t>
      </w:r>
      <w:r w:rsidRPr="00B11A06">
        <w:rPr>
          <w:rFonts w:eastAsia="PMingLiU" w:cs="Simplified Arabic"/>
          <w:sz w:val="22"/>
          <w:rtl/>
          <w:lang w:val="fr-CA" w:eastAsia="ar-SA" w:bidi="ar-EG"/>
        </w:rPr>
        <w:t xml:space="preserve">المقرر </w:t>
      </w:r>
      <w:r w:rsidRPr="00B11A06">
        <w:rPr>
          <w:rFonts w:eastAsia="PMingLiU" w:cs="Simplified Arabic"/>
          <w:sz w:val="22"/>
          <w:lang w:val="fr-CA" w:eastAsia="ar-SA" w:bidi="ar-EG"/>
        </w:rPr>
        <w:t>CP-9/5</w:t>
      </w:r>
      <w:r w:rsidRPr="00B11A06">
        <w:rPr>
          <w:rFonts w:eastAsia="PMingLiU" w:cs="Simplified Arabic"/>
          <w:sz w:val="22"/>
          <w:rtl/>
          <w:lang w:val="fr-CA" w:eastAsia="ar-SA" w:bidi="ar-EG"/>
        </w:rPr>
        <w:t xml:space="preserve"> الذي قبل فيه دعوة مؤتمر الأطراف في الاتفاقية الواردة في المقرر 14/27، وقرر تحقيق تزامن بين دورات الإبلاغ</w:t>
      </w:r>
      <w:r w:rsidRPr="00B11A06">
        <w:rPr>
          <w:rFonts w:eastAsia="PMingLiU" w:cs="Simplified Arabic" w:hint="cs"/>
          <w:sz w:val="22"/>
          <w:rtl/>
          <w:lang w:val="fr-CA" w:eastAsia="ar-SA" w:bidi="ar-EG"/>
        </w:rPr>
        <w:t>؛</w:t>
      </w:r>
    </w:p>
    <w:p w14:paraId="68EE86C8" w14:textId="77777777" w:rsidR="00B11A06" w:rsidRPr="00B11A06" w:rsidRDefault="00B11A06" w:rsidP="00B11A06">
      <w:pPr>
        <w:bidi/>
        <w:spacing w:after="120" w:line="216" w:lineRule="auto"/>
        <w:jc w:val="center"/>
        <w:rPr>
          <w:rFonts w:eastAsia="PMingLiU" w:cs="Simplified Arabic"/>
          <w:b/>
          <w:bCs/>
          <w:sz w:val="22"/>
          <w:rtl/>
          <w:lang w:val="fr-CA" w:eastAsia="ar-SA"/>
        </w:rPr>
      </w:pPr>
      <w:r w:rsidRPr="00B11A06">
        <w:rPr>
          <w:rFonts w:eastAsia="PMingLiU" w:cs="Simplified Arabic"/>
          <w:b/>
          <w:bCs/>
          <w:sz w:val="22"/>
          <w:rtl/>
          <w:lang w:val="fr-CA" w:eastAsia="ar-SA"/>
        </w:rPr>
        <w:t>ألف-</w:t>
      </w:r>
      <w:r w:rsidRPr="00B11A06">
        <w:rPr>
          <w:rFonts w:eastAsia="PMingLiU" w:cs="Simplified Arabic" w:hint="cs"/>
          <w:b/>
          <w:bCs/>
          <w:sz w:val="22"/>
          <w:rtl/>
          <w:lang w:val="fr-CA" w:eastAsia="ar-SA"/>
        </w:rPr>
        <w:tab/>
      </w:r>
      <w:r w:rsidRPr="00B11A06">
        <w:rPr>
          <w:rFonts w:eastAsia="PMingLiU" w:cs="Simplified Arabic"/>
          <w:b/>
          <w:bCs/>
          <w:sz w:val="22"/>
          <w:rtl/>
          <w:lang w:val="fr-CA" w:eastAsia="ar-SA"/>
        </w:rPr>
        <w:t>التقارير الوطنية الرابعة عن تنفيذ بروتوكول قرطاجنة</w:t>
      </w:r>
    </w:p>
    <w:p w14:paraId="68EE86C9"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en-GB" w:eastAsia="ar-SA"/>
        </w:rPr>
      </w:pPr>
      <w:r w:rsidRPr="00B11A06">
        <w:rPr>
          <w:rFonts w:eastAsia="PMingLiU" w:cs="Simplified Arabic"/>
          <w:i/>
          <w:iCs/>
          <w:sz w:val="22"/>
          <w:rtl/>
          <w:lang w:val="en-GB" w:eastAsia="ar-SA"/>
        </w:rPr>
        <w:t>يرحب</w:t>
      </w:r>
      <w:r w:rsidRPr="00B11A06">
        <w:rPr>
          <w:rFonts w:eastAsia="PMingLiU" w:cs="Simplified Arabic"/>
          <w:sz w:val="22"/>
          <w:rtl/>
          <w:lang w:val="en-GB" w:eastAsia="ar-SA"/>
        </w:rPr>
        <w:t xml:space="preserve"> بالتقارير الوطنية الرابعة ال</w:t>
      </w:r>
      <w:r w:rsidRPr="00B11A06">
        <w:rPr>
          <w:rFonts w:eastAsia="PMingLiU" w:cs="Simplified Arabic" w:hint="cs"/>
          <w:sz w:val="22"/>
          <w:rtl/>
          <w:lang w:val="en-GB" w:eastAsia="ar-SA"/>
        </w:rPr>
        <w:t>م</w:t>
      </w:r>
      <w:r w:rsidRPr="00B11A06">
        <w:rPr>
          <w:rFonts w:eastAsia="PMingLiU" w:cs="Simplified Arabic"/>
          <w:sz w:val="22"/>
          <w:rtl/>
          <w:lang w:val="en-GB" w:eastAsia="ar-SA"/>
        </w:rPr>
        <w:t>ك</w:t>
      </w:r>
      <w:r w:rsidRPr="00B11A06">
        <w:rPr>
          <w:rFonts w:eastAsia="PMingLiU" w:cs="Simplified Arabic" w:hint="cs"/>
          <w:sz w:val="22"/>
          <w:rtl/>
          <w:lang w:val="en-GB" w:eastAsia="ar-SA"/>
        </w:rPr>
        <w:t>ت</w:t>
      </w:r>
      <w:r w:rsidRPr="00B11A06">
        <w:rPr>
          <w:rFonts w:eastAsia="PMingLiU" w:cs="Simplified Arabic"/>
          <w:sz w:val="22"/>
          <w:rtl/>
          <w:lang w:val="en-GB" w:eastAsia="ar-SA"/>
        </w:rPr>
        <w:t>ملة ال</w:t>
      </w:r>
      <w:r w:rsidRPr="00B11A06">
        <w:rPr>
          <w:rFonts w:eastAsia="PMingLiU" w:cs="Simplified Arabic" w:hint="cs"/>
          <w:sz w:val="22"/>
          <w:rtl/>
          <w:lang w:val="en-GB" w:eastAsia="ar-SA"/>
        </w:rPr>
        <w:t xml:space="preserve">تي </w:t>
      </w:r>
      <w:r w:rsidRPr="00B11A06">
        <w:rPr>
          <w:rFonts w:eastAsia="PMingLiU" w:cs="Simplified Arabic"/>
          <w:sz w:val="22"/>
          <w:rtl/>
          <w:lang w:val="en-GB" w:eastAsia="ar-SA"/>
        </w:rPr>
        <w:t>ق</w:t>
      </w:r>
      <w:r w:rsidRPr="00B11A06">
        <w:rPr>
          <w:rFonts w:eastAsia="PMingLiU" w:cs="Simplified Arabic" w:hint="cs"/>
          <w:sz w:val="22"/>
          <w:rtl/>
          <w:lang w:val="en-GB" w:eastAsia="ar-SA"/>
        </w:rPr>
        <w:t>ُ</w:t>
      </w:r>
      <w:r w:rsidRPr="00B11A06">
        <w:rPr>
          <w:rFonts w:eastAsia="PMingLiU" w:cs="Simplified Arabic"/>
          <w:sz w:val="22"/>
          <w:rtl/>
          <w:lang w:val="en-GB" w:eastAsia="ar-SA"/>
        </w:rPr>
        <w:t>دم</w:t>
      </w:r>
      <w:r w:rsidRPr="00B11A06">
        <w:rPr>
          <w:rFonts w:eastAsia="PMingLiU" w:cs="Simplified Arabic" w:hint="cs"/>
          <w:sz w:val="22"/>
          <w:rtl/>
          <w:lang w:val="en-GB" w:eastAsia="ar-SA"/>
        </w:rPr>
        <w:t>ت</w:t>
      </w:r>
      <w:r w:rsidRPr="00B11A06">
        <w:rPr>
          <w:rFonts w:eastAsia="PMingLiU" w:cs="Simplified Arabic"/>
          <w:sz w:val="22"/>
          <w:rtl/>
          <w:lang w:val="en-GB" w:eastAsia="ar-SA"/>
        </w:rPr>
        <w:t xml:space="preserve"> من خلال غرفة تبادل معلومات السلامة الأحيائية</w:t>
      </w:r>
      <w:r w:rsidRPr="00B11A06">
        <w:rPr>
          <w:rFonts w:eastAsia="PMingLiU" w:cs="Simplified Arabic" w:hint="cs"/>
          <w:sz w:val="22"/>
          <w:rtl/>
          <w:lang w:val="en-GB" w:eastAsia="ar-SA"/>
        </w:rPr>
        <w:t xml:space="preserve"> و</w:t>
      </w:r>
      <w:r w:rsidRPr="00B11A06">
        <w:rPr>
          <w:rFonts w:eastAsia="PMingLiU" w:cs="Simplified Arabic"/>
          <w:sz w:val="22"/>
          <w:rtl/>
          <w:lang w:val="en-GB" w:eastAsia="ar-SA"/>
        </w:rPr>
        <w:t>البالغ عددها 135</w:t>
      </w:r>
      <w:r w:rsidRPr="00B11A06">
        <w:rPr>
          <w:rFonts w:eastAsia="PMingLiU" w:cs="Simplified Arabic" w:hint="cs"/>
          <w:sz w:val="22"/>
          <w:rtl/>
          <w:lang w:val="en-GB" w:eastAsia="ar-SA"/>
        </w:rPr>
        <w:t xml:space="preserve"> تقريرا؛</w:t>
      </w:r>
    </w:p>
    <w:p w14:paraId="68EE86CA"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en-GB" w:eastAsia="ar-SA"/>
        </w:rPr>
      </w:pPr>
      <w:r w:rsidRPr="00B11A06">
        <w:rPr>
          <w:rFonts w:eastAsia="PMingLiU" w:cs="Simplified Arabic"/>
          <w:i/>
          <w:iCs/>
          <w:sz w:val="22"/>
          <w:rtl/>
          <w:lang w:val="en-GB" w:eastAsia="ar-SA"/>
        </w:rPr>
        <w:t>يعرب</w:t>
      </w:r>
      <w:r w:rsidRPr="00B11A06">
        <w:rPr>
          <w:rFonts w:eastAsia="PMingLiU" w:cs="Simplified Arabic"/>
          <w:sz w:val="22"/>
          <w:rtl/>
          <w:lang w:val="en-GB" w:eastAsia="ar-SA"/>
        </w:rPr>
        <w:t xml:space="preserve"> </w:t>
      </w:r>
      <w:r w:rsidRPr="00B11A06">
        <w:rPr>
          <w:rFonts w:eastAsia="PMingLiU" w:cs="Simplified Arabic"/>
          <w:i/>
          <w:iCs/>
          <w:sz w:val="22"/>
          <w:rtl/>
          <w:lang w:val="en-GB" w:eastAsia="ar-SA"/>
        </w:rPr>
        <w:t>عن قلقه</w:t>
      </w:r>
      <w:r w:rsidRPr="00B11A06">
        <w:rPr>
          <w:rFonts w:eastAsia="PMingLiU" w:cs="Simplified Arabic"/>
          <w:sz w:val="22"/>
          <w:rtl/>
          <w:lang w:val="en-GB" w:eastAsia="ar-SA"/>
        </w:rPr>
        <w:t xml:space="preserve"> إزاء انخفاض عدد التقارير الوطنية الرابعة المقد</w:t>
      </w:r>
      <w:r w:rsidRPr="00B11A06">
        <w:rPr>
          <w:rFonts w:eastAsia="PMingLiU" w:cs="Simplified Arabic" w:hint="cs"/>
          <w:sz w:val="22"/>
          <w:rtl/>
          <w:lang w:val="en-GB" w:eastAsia="ar-SA"/>
        </w:rPr>
        <w:t>َّ</w:t>
      </w:r>
      <w:r w:rsidRPr="00B11A06">
        <w:rPr>
          <w:rFonts w:eastAsia="PMingLiU" w:cs="Simplified Arabic"/>
          <w:sz w:val="22"/>
          <w:rtl/>
          <w:lang w:val="en-GB" w:eastAsia="ar-SA"/>
        </w:rPr>
        <w:t>مة؛</w:t>
      </w:r>
    </w:p>
    <w:p w14:paraId="68EE86CB"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en-GB" w:eastAsia="ar-SA"/>
        </w:rPr>
      </w:pPr>
      <w:r w:rsidRPr="00B11A06">
        <w:rPr>
          <w:rFonts w:eastAsia="PMingLiU" w:cs="Simplified Arabic"/>
          <w:i/>
          <w:iCs/>
          <w:sz w:val="22"/>
          <w:rtl/>
          <w:lang w:val="en-GB" w:eastAsia="ar-SA"/>
        </w:rPr>
        <w:t>يعرب</w:t>
      </w:r>
      <w:r w:rsidRPr="00B11A06">
        <w:rPr>
          <w:rFonts w:eastAsia="PMingLiU" w:cs="Simplified Arabic"/>
          <w:sz w:val="22"/>
          <w:rtl/>
          <w:lang w:val="en-GB" w:eastAsia="ar-SA"/>
        </w:rPr>
        <w:t xml:space="preserve"> </w:t>
      </w:r>
      <w:r w:rsidRPr="00B11A06">
        <w:rPr>
          <w:rFonts w:eastAsia="PMingLiU" w:cs="Simplified Arabic"/>
          <w:i/>
          <w:iCs/>
          <w:sz w:val="22"/>
          <w:rtl/>
          <w:lang w:val="en-GB" w:eastAsia="ar-SA"/>
        </w:rPr>
        <w:t>عن قلقه أيضا</w:t>
      </w:r>
      <w:r w:rsidRPr="00B11A06">
        <w:rPr>
          <w:rFonts w:eastAsia="PMingLiU" w:cs="Simplified Arabic"/>
          <w:sz w:val="22"/>
          <w:rtl/>
          <w:lang w:val="en-GB" w:eastAsia="ar-SA"/>
        </w:rPr>
        <w:t xml:space="preserve"> إزاء التأخيرات في تقديم المشاريع إلى مرفق البيئة العالمية لدعم الأطراف المؤهلة في إعداد تقاريرها الوطنية الرابعة، مشيرا إلى أن</w:t>
      </w:r>
      <w:r w:rsidRPr="00B11A06">
        <w:rPr>
          <w:rFonts w:eastAsia="PMingLiU" w:cs="Simplified Arabic" w:hint="cs"/>
          <w:sz w:val="22"/>
          <w:rtl/>
          <w:lang w:val="en-GB" w:eastAsia="ar-SA"/>
        </w:rPr>
        <w:t>ّ</w:t>
      </w:r>
      <w:r w:rsidRPr="00B11A06">
        <w:rPr>
          <w:rFonts w:eastAsia="PMingLiU" w:cs="Simplified Arabic"/>
          <w:sz w:val="22"/>
          <w:rtl/>
          <w:lang w:val="en-GB" w:eastAsia="ar-SA"/>
        </w:rPr>
        <w:t xml:space="preserve"> هذا التمويل لم ي</w:t>
      </w:r>
      <w:r w:rsidRPr="00B11A06">
        <w:rPr>
          <w:rFonts w:eastAsia="PMingLiU" w:cs="Simplified Arabic" w:hint="cs"/>
          <w:sz w:val="22"/>
          <w:rtl/>
          <w:lang w:val="en-GB" w:eastAsia="ar-SA"/>
        </w:rPr>
        <w:t>ُ</w:t>
      </w:r>
      <w:r w:rsidRPr="00B11A06">
        <w:rPr>
          <w:rFonts w:eastAsia="PMingLiU" w:cs="Simplified Arabic"/>
          <w:sz w:val="22"/>
          <w:rtl/>
          <w:lang w:val="en-GB" w:eastAsia="ar-SA"/>
        </w:rPr>
        <w:t>ت</w:t>
      </w:r>
      <w:r w:rsidRPr="00B11A06">
        <w:rPr>
          <w:rFonts w:eastAsia="PMingLiU" w:cs="Simplified Arabic" w:hint="cs"/>
          <w:sz w:val="22"/>
          <w:rtl/>
          <w:lang w:val="en-GB" w:eastAsia="ar-SA"/>
        </w:rPr>
        <w:t>ح</w:t>
      </w:r>
      <w:r w:rsidRPr="00B11A06">
        <w:rPr>
          <w:rFonts w:eastAsia="PMingLiU" w:cs="Simplified Arabic"/>
          <w:sz w:val="22"/>
          <w:rtl/>
          <w:lang w:val="en-GB" w:eastAsia="ar-SA"/>
        </w:rPr>
        <w:t xml:space="preserve"> قبل الموعد النهائي لتقديم التقارير الوطنية الرابعة، وهو </w:t>
      </w:r>
      <w:r w:rsidRPr="00B11A06">
        <w:rPr>
          <w:rFonts w:eastAsia="PMingLiU" w:cs="Simplified Arabic" w:hint="cs"/>
          <w:sz w:val="22"/>
          <w:rtl/>
          <w:lang w:val="en-GB" w:eastAsia="ar-SA"/>
        </w:rPr>
        <w:t>يمثل أ</w:t>
      </w:r>
      <w:r w:rsidRPr="00B11A06">
        <w:rPr>
          <w:rFonts w:eastAsia="PMingLiU" w:cs="Simplified Arabic"/>
          <w:sz w:val="22"/>
          <w:rtl/>
          <w:lang w:val="en-GB" w:eastAsia="ar-SA"/>
        </w:rPr>
        <w:t xml:space="preserve">حد العوامل التي </w:t>
      </w:r>
      <w:r w:rsidRPr="00B11A06">
        <w:rPr>
          <w:rFonts w:eastAsia="PMingLiU" w:cs="Simplified Arabic" w:hint="cs"/>
          <w:sz w:val="22"/>
          <w:rtl/>
          <w:lang w:val="en-GB" w:eastAsia="ar-SA"/>
        </w:rPr>
        <w:t>ربما</w:t>
      </w:r>
      <w:r w:rsidRPr="00B11A06">
        <w:rPr>
          <w:rFonts w:eastAsia="PMingLiU" w:cs="Simplified Arabic"/>
          <w:sz w:val="22"/>
          <w:rtl/>
          <w:lang w:val="en-GB" w:eastAsia="ar-SA"/>
        </w:rPr>
        <w:t xml:space="preserve"> تكون قد أثرت على معدل التقديم؛</w:t>
      </w:r>
    </w:p>
    <w:p w14:paraId="68EE86CC"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en-GB" w:eastAsia="ar-SA"/>
        </w:rPr>
      </w:pPr>
      <w:r w:rsidRPr="00B11A06">
        <w:rPr>
          <w:rFonts w:eastAsia="PMingLiU" w:cs="Simplified Arabic"/>
          <w:i/>
          <w:iCs/>
          <w:sz w:val="22"/>
          <w:rtl/>
          <w:lang w:val="en-GB" w:eastAsia="ar-SA"/>
        </w:rPr>
        <w:t>يحث</w:t>
      </w:r>
      <w:r w:rsidRPr="00B11A06">
        <w:rPr>
          <w:rFonts w:eastAsia="PMingLiU" w:cs="Simplified Arabic"/>
          <w:sz w:val="22"/>
          <w:rtl/>
          <w:lang w:val="en-GB" w:eastAsia="ar-SA"/>
        </w:rPr>
        <w:t xml:space="preserve"> الأطراف التي لم تقدم تق</w:t>
      </w:r>
      <w:r w:rsidRPr="00B11A06">
        <w:rPr>
          <w:rFonts w:eastAsia="PMingLiU" w:cs="Simplified Arabic" w:hint="cs"/>
          <w:sz w:val="22"/>
          <w:rtl/>
          <w:lang w:val="en-GB" w:eastAsia="ar-SA"/>
        </w:rPr>
        <w:t>ا</w:t>
      </w:r>
      <w:r w:rsidRPr="00B11A06">
        <w:rPr>
          <w:rFonts w:eastAsia="PMingLiU" w:cs="Simplified Arabic"/>
          <w:sz w:val="22"/>
          <w:rtl/>
          <w:lang w:val="en-GB" w:eastAsia="ar-SA"/>
        </w:rPr>
        <w:t>ريرها الوطني</w:t>
      </w:r>
      <w:r w:rsidRPr="00B11A06">
        <w:rPr>
          <w:rFonts w:eastAsia="PMingLiU" w:cs="Simplified Arabic" w:hint="cs"/>
          <w:sz w:val="22"/>
          <w:rtl/>
          <w:lang w:val="en-GB" w:eastAsia="ar-SA"/>
        </w:rPr>
        <w:t>ة</w:t>
      </w:r>
      <w:r w:rsidRPr="00B11A06">
        <w:rPr>
          <w:rFonts w:eastAsia="PMingLiU" w:cs="Simplified Arabic"/>
          <w:sz w:val="22"/>
          <w:rtl/>
          <w:lang w:val="en-GB" w:eastAsia="ar-SA"/>
        </w:rPr>
        <w:t xml:space="preserve"> الرابع</w:t>
      </w:r>
      <w:r w:rsidRPr="00B11A06">
        <w:rPr>
          <w:rFonts w:eastAsia="PMingLiU" w:cs="Simplified Arabic" w:hint="cs"/>
          <w:sz w:val="22"/>
          <w:rtl/>
          <w:lang w:val="en-GB" w:eastAsia="ar-SA"/>
        </w:rPr>
        <w:t xml:space="preserve">ة </w:t>
      </w:r>
      <w:r w:rsidRPr="00B11A06">
        <w:rPr>
          <w:rFonts w:eastAsia="PMingLiU" w:cs="Simplified Arabic"/>
          <w:sz w:val="22"/>
          <w:rtl/>
          <w:lang w:val="en-GB" w:eastAsia="ar-SA"/>
        </w:rPr>
        <w:t xml:space="preserve">بعد على </w:t>
      </w:r>
      <w:r w:rsidRPr="00B11A06">
        <w:rPr>
          <w:rFonts w:eastAsia="PMingLiU" w:cs="Simplified Arabic" w:hint="cs"/>
          <w:sz w:val="22"/>
          <w:rtl/>
          <w:lang w:val="en-GB" w:eastAsia="ar-SA"/>
        </w:rPr>
        <w:t>أن تقدمها</w:t>
      </w:r>
      <w:r w:rsidRPr="00B11A06">
        <w:rPr>
          <w:rFonts w:eastAsia="PMingLiU" w:cs="Simplified Arabic"/>
          <w:sz w:val="22"/>
          <w:rtl/>
          <w:lang w:val="en-GB" w:eastAsia="ar-SA"/>
        </w:rPr>
        <w:t xml:space="preserve"> في أقرب وقت ممكن؛</w:t>
      </w:r>
      <w:r w:rsidRPr="00B11A06">
        <w:rPr>
          <w:rFonts w:eastAsia="PMingLiU" w:cs="Simplified Arabic"/>
          <w:sz w:val="22"/>
          <w:vertAlign w:val="superscript"/>
          <w:lang w:val="en-GB" w:eastAsia="ar-SA"/>
        </w:rPr>
        <w:footnoteReference w:id="25"/>
      </w:r>
    </w:p>
    <w:p w14:paraId="68EE86CD"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en-GB" w:eastAsia="ar-SA"/>
        </w:rPr>
      </w:pPr>
      <w:r w:rsidRPr="00B11A06">
        <w:rPr>
          <w:rFonts w:eastAsia="PMingLiU" w:cs="Simplified Arabic"/>
          <w:i/>
          <w:iCs/>
          <w:sz w:val="22"/>
          <w:rtl/>
          <w:lang w:val="en-GB" w:eastAsia="ar-SA"/>
        </w:rPr>
        <w:t>يلاحظ</w:t>
      </w:r>
      <w:r w:rsidRPr="00B11A06">
        <w:rPr>
          <w:rFonts w:eastAsia="PMingLiU" w:cs="Simplified Arabic"/>
          <w:sz w:val="22"/>
          <w:rtl/>
          <w:lang w:val="en-GB" w:eastAsia="ar-SA"/>
        </w:rPr>
        <w:t xml:space="preserve"> بقلق أنه</w:t>
      </w:r>
      <w:r w:rsidRPr="00B11A06">
        <w:rPr>
          <w:rFonts w:eastAsia="PMingLiU" w:cs="Simplified Arabic" w:hint="cs"/>
          <w:sz w:val="22"/>
          <w:rtl/>
          <w:lang w:val="en-GB" w:eastAsia="ar-SA"/>
        </w:rPr>
        <w:t xml:space="preserve"> </w:t>
      </w:r>
      <w:r w:rsidRPr="00B11A06">
        <w:rPr>
          <w:rFonts w:eastAsia="PMingLiU" w:cs="Simplified Arabic"/>
          <w:sz w:val="22"/>
          <w:rtl/>
          <w:lang w:val="en-GB" w:eastAsia="ar-SA"/>
        </w:rPr>
        <w:t>من بين الأطراف التي لم تقدم تق</w:t>
      </w:r>
      <w:r w:rsidRPr="00B11A06">
        <w:rPr>
          <w:rFonts w:eastAsia="PMingLiU" w:cs="Simplified Arabic" w:hint="cs"/>
          <w:sz w:val="22"/>
          <w:rtl/>
          <w:lang w:val="en-GB" w:eastAsia="ar-SA"/>
        </w:rPr>
        <w:t>ا</w:t>
      </w:r>
      <w:r w:rsidRPr="00B11A06">
        <w:rPr>
          <w:rFonts w:eastAsia="PMingLiU" w:cs="Simplified Arabic"/>
          <w:sz w:val="22"/>
          <w:rtl/>
          <w:lang w:val="en-GB" w:eastAsia="ar-SA"/>
        </w:rPr>
        <w:t>ريرها الوطني</w:t>
      </w:r>
      <w:r w:rsidRPr="00B11A06">
        <w:rPr>
          <w:rFonts w:eastAsia="PMingLiU" w:cs="Simplified Arabic" w:hint="cs"/>
          <w:sz w:val="22"/>
          <w:rtl/>
          <w:lang w:val="en-GB" w:eastAsia="ar-SA"/>
        </w:rPr>
        <w:t>ة</w:t>
      </w:r>
      <w:r w:rsidRPr="00B11A06">
        <w:rPr>
          <w:rFonts w:eastAsia="PMingLiU" w:cs="Simplified Arabic"/>
          <w:sz w:val="22"/>
          <w:rtl/>
          <w:lang w:val="en-GB" w:eastAsia="ar-SA"/>
        </w:rPr>
        <w:t xml:space="preserve"> الرابع</w:t>
      </w:r>
      <w:r w:rsidRPr="00B11A06">
        <w:rPr>
          <w:rFonts w:eastAsia="PMingLiU" w:cs="Simplified Arabic" w:hint="cs"/>
          <w:sz w:val="22"/>
          <w:rtl/>
          <w:lang w:val="en-GB" w:eastAsia="ar-SA"/>
        </w:rPr>
        <w:t xml:space="preserve">ة </w:t>
      </w:r>
      <w:r w:rsidRPr="00B11A06">
        <w:rPr>
          <w:rFonts w:eastAsia="PMingLiU" w:cs="Simplified Arabic"/>
          <w:sz w:val="22"/>
          <w:rtl/>
          <w:lang w:val="en-GB" w:eastAsia="ar-SA"/>
        </w:rPr>
        <w:t>بعد</w:t>
      </w:r>
      <w:r w:rsidRPr="00B11A06">
        <w:rPr>
          <w:rFonts w:eastAsia="PMingLiU" w:cs="Simplified Arabic" w:hint="cs"/>
          <w:sz w:val="22"/>
          <w:rtl/>
          <w:lang w:val="en-GB" w:eastAsia="ar-SA"/>
        </w:rPr>
        <w:t xml:space="preserve"> هناك</w:t>
      </w:r>
      <w:r w:rsidRPr="00B11A06">
        <w:rPr>
          <w:rFonts w:eastAsia="PMingLiU" w:cs="Simplified Arabic"/>
          <w:sz w:val="22"/>
          <w:rtl/>
          <w:lang w:val="en-GB" w:eastAsia="ar-SA"/>
        </w:rPr>
        <w:t xml:space="preserve"> أطراف</w:t>
      </w:r>
      <w:r w:rsidRPr="00B11A06">
        <w:rPr>
          <w:rFonts w:eastAsia="PMingLiU" w:cs="Simplified Arabic" w:hint="cs"/>
          <w:sz w:val="22"/>
          <w:rtl/>
          <w:lang w:val="en-GB" w:eastAsia="ar-SA"/>
        </w:rPr>
        <w:t xml:space="preserve"> </w:t>
      </w:r>
      <w:r w:rsidRPr="00B11A06">
        <w:rPr>
          <w:rFonts w:eastAsia="PMingLiU" w:cs="Simplified Arabic"/>
          <w:sz w:val="22"/>
          <w:rtl/>
          <w:lang w:val="en-GB" w:eastAsia="ar-SA"/>
        </w:rPr>
        <w:t>لم تقدم</w:t>
      </w:r>
      <w:r w:rsidRPr="00B11A06">
        <w:rPr>
          <w:rFonts w:eastAsia="PMingLiU" w:cs="Simplified Arabic" w:hint="cs"/>
          <w:sz w:val="22"/>
          <w:rtl/>
          <w:lang w:val="en-GB" w:eastAsia="ar-SA"/>
        </w:rPr>
        <w:t xml:space="preserve"> أيضا</w:t>
      </w:r>
      <w:r w:rsidRPr="00B11A06">
        <w:rPr>
          <w:rFonts w:eastAsia="PMingLiU" w:cs="Simplified Arabic"/>
          <w:sz w:val="22"/>
          <w:rtl/>
          <w:lang w:val="en-GB" w:eastAsia="ar-SA"/>
        </w:rPr>
        <w:t xml:space="preserve"> تقاريرها الوطنية الثالثة؛</w:t>
      </w:r>
      <w:r w:rsidRPr="00B11A06">
        <w:rPr>
          <w:rFonts w:eastAsia="PMingLiU" w:cs="Simplified Arabic"/>
          <w:sz w:val="22"/>
          <w:vertAlign w:val="superscript"/>
          <w:lang w:val="en-GB" w:eastAsia="ar-SA"/>
        </w:rPr>
        <w:footnoteReference w:id="26"/>
      </w:r>
    </w:p>
    <w:p w14:paraId="68EE86CE"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en-GB" w:eastAsia="ar-SA"/>
        </w:rPr>
      </w:pPr>
      <w:r w:rsidRPr="00B11A06">
        <w:rPr>
          <w:rFonts w:eastAsia="PMingLiU" w:cs="Simplified Arabic"/>
          <w:i/>
          <w:iCs/>
          <w:sz w:val="22"/>
          <w:rtl/>
          <w:lang w:val="en-GB" w:eastAsia="ar-SA"/>
        </w:rPr>
        <w:t>يذك</w:t>
      </w:r>
      <w:r w:rsidRPr="00B11A06">
        <w:rPr>
          <w:rFonts w:eastAsia="PMingLiU" w:cs="Simplified Arabic" w:hint="cs"/>
          <w:i/>
          <w:iCs/>
          <w:sz w:val="22"/>
          <w:rtl/>
          <w:lang w:val="en-GB" w:eastAsia="ar-SA"/>
        </w:rPr>
        <w:t>ِّ</w:t>
      </w:r>
      <w:r w:rsidRPr="00B11A06">
        <w:rPr>
          <w:rFonts w:eastAsia="PMingLiU" w:cs="Simplified Arabic"/>
          <w:i/>
          <w:iCs/>
          <w:sz w:val="22"/>
          <w:rtl/>
          <w:lang w:val="en-GB" w:eastAsia="ar-SA"/>
        </w:rPr>
        <w:t>ر</w:t>
      </w:r>
      <w:r w:rsidRPr="00B11A06">
        <w:rPr>
          <w:rFonts w:eastAsia="PMingLiU" w:cs="Simplified Arabic"/>
          <w:sz w:val="22"/>
          <w:rtl/>
          <w:lang w:val="en-GB" w:eastAsia="ar-SA"/>
        </w:rPr>
        <w:t xml:space="preserve"> الأطراف بالتزامها بنشر تقاريرها الوطنية </w:t>
      </w:r>
      <w:r w:rsidRPr="00B11A06">
        <w:rPr>
          <w:rFonts w:eastAsia="PMingLiU" w:cs="Simplified Arabic" w:hint="cs"/>
          <w:sz w:val="22"/>
          <w:rtl/>
          <w:lang w:val="en-GB" w:eastAsia="ar-SA"/>
        </w:rPr>
        <w:t>في</w:t>
      </w:r>
      <w:r w:rsidRPr="00B11A06">
        <w:rPr>
          <w:rFonts w:eastAsia="PMingLiU" w:cs="Simplified Arabic"/>
          <w:sz w:val="22"/>
          <w:rtl/>
          <w:lang w:val="en-GB" w:eastAsia="ar-SA"/>
        </w:rPr>
        <w:t xml:space="preserve"> غرفة تبادل معلومات السلامة الأحيائية، وفقا للمادة 20 من البروتوكول؛</w:t>
      </w:r>
    </w:p>
    <w:p w14:paraId="68EE86CF"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en-GB" w:eastAsia="ar-SA"/>
        </w:rPr>
      </w:pPr>
      <w:r w:rsidRPr="00B11A06">
        <w:rPr>
          <w:rFonts w:eastAsia="PMingLiU" w:cs="Simplified Arabic"/>
          <w:i/>
          <w:iCs/>
          <w:sz w:val="22"/>
          <w:rtl/>
          <w:lang w:val="en-GB" w:eastAsia="ar-SA"/>
        </w:rPr>
        <w:t>يشجع</w:t>
      </w:r>
      <w:r w:rsidRPr="00B11A06">
        <w:rPr>
          <w:rFonts w:eastAsia="PMingLiU" w:cs="Simplified Arabic"/>
          <w:sz w:val="22"/>
          <w:rtl/>
          <w:lang w:val="en-GB" w:eastAsia="ar-SA"/>
        </w:rPr>
        <w:t xml:space="preserve"> الأطراف التي قدمت تقاريرها </w:t>
      </w:r>
      <w:r w:rsidRPr="00B11A06">
        <w:rPr>
          <w:rFonts w:eastAsia="PMingLiU" w:cs="Simplified Arabic" w:hint="cs"/>
          <w:sz w:val="22"/>
          <w:rtl/>
          <w:lang w:val="en-GB" w:eastAsia="ar-SA"/>
        </w:rPr>
        <w:t>عن طريق غير</w:t>
      </w:r>
      <w:r w:rsidRPr="00B11A06">
        <w:rPr>
          <w:rFonts w:eastAsia="PMingLiU" w:cs="Simplified Arabic"/>
          <w:sz w:val="22"/>
          <w:rtl/>
          <w:lang w:val="en-GB" w:eastAsia="ar-SA"/>
        </w:rPr>
        <w:t xml:space="preserve"> الإنترنت على</w:t>
      </w:r>
      <w:r w:rsidRPr="00B11A06">
        <w:rPr>
          <w:rFonts w:eastAsia="PMingLiU" w:cs="Simplified Arabic" w:hint="cs"/>
          <w:sz w:val="22"/>
          <w:rtl/>
          <w:lang w:val="en-GB" w:eastAsia="ar-SA"/>
        </w:rPr>
        <w:t xml:space="preserve"> أن</w:t>
      </w:r>
      <w:r w:rsidRPr="00B11A06">
        <w:rPr>
          <w:rFonts w:eastAsia="PMingLiU" w:cs="Simplified Arabic"/>
          <w:sz w:val="22"/>
          <w:rtl/>
          <w:lang w:val="en-GB" w:eastAsia="ar-SA"/>
        </w:rPr>
        <w:t xml:space="preserve"> </w:t>
      </w:r>
      <w:r w:rsidRPr="00B11A06">
        <w:rPr>
          <w:rFonts w:eastAsia="PMingLiU" w:cs="Simplified Arabic" w:hint="cs"/>
          <w:sz w:val="22"/>
          <w:rtl/>
          <w:lang w:val="en-GB" w:eastAsia="ar-SA"/>
        </w:rPr>
        <w:t>ت</w:t>
      </w:r>
      <w:r w:rsidRPr="00B11A06">
        <w:rPr>
          <w:rFonts w:eastAsia="PMingLiU" w:cs="Simplified Arabic"/>
          <w:sz w:val="22"/>
          <w:rtl/>
          <w:lang w:val="en-GB" w:eastAsia="ar-SA"/>
        </w:rPr>
        <w:t>ضمن نشره</w:t>
      </w:r>
      <w:r w:rsidRPr="00B11A06">
        <w:rPr>
          <w:rFonts w:eastAsia="PMingLiU" w:cs="Simplified Arabic" w:hint="cs"/>
          <w:sz w:val="22"/>
          <w:rtl/>
          <w:lang w:val="en-GB" w:eastAsia="ar-SA"/>
        </w:rPr>
        <w:t>ا</w:t>
      </w:r>
      <w:r w:rsidRPr="00B11A06">
        <w:rPr>
          <w:rFonts w:eastAsia="PMingLiU" w:cs="Simplified Arabic"/>
          <w:sz w:val="22"/>
          <w:rtl/>
          <w:lang w:val="en-GB" w:eastAsia="ar-SA"/>
        </w:rPr>
        <w:t xml:space="preserve"> في غرفة تبادل معلومات السلامة الأحيائية بالتنسيق مع الأمانة، حسب الضرورة؛</w:t>
      </w:r>
    </w:p>
    <w:p w14:paraId="68EE86D0"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rtl/>
          <w:lang w:val="en-GB" w:eastAsia="ar-SA"/>
        </w:rPr>
      </w:pPr>
      <w:r w:rsidRPr="00B11A06">
        <w:rPr>
          <w:rFonts w:eastAsia="PMingLiU" w:cs="Simplified Arabic"/>
          <w:i/>
          <w:iCs/>
          <w:sz w:val="22"/>
          <w:rtl/>
          <w:lang w:val="en-GB" w:eastAsia="ar-SA"/>
        </w:rPr>
        <w:t>يحث</w:t>
      </w:r>
      <w:r w:rsidRPr="00B11A06">
        <w:rPr>
          <w:rFonts w:eastAsia="PMingLiU" w:cs="Simplified Arabic"/>
          <w:sz w:val="22"/>
          <w:rtl/>
          <w:lang w:val="en-GB" w:eastAsia="ar-SA"/>
        </w:rPr>
        <w:t xml:space="preserve"> الأطراف التي قدمت تقريرا وطنيا رابعا غير مكتمل على </w:t>
      </w:r>
      <w:r w:rsidRPr="00B11A06">
        <w:rPr>
          <w:rFonts w:eastAsia="PMingLiU" w:cs="Simplified Arabic" w:hint="cs"/>
          <w:sz w:val="22"/>
          <w:rtl/>
          <w:lang w:val="en-GB" w:eastAsia="ar-SA"/>
        </w:rPr>
        <w:t xml:space="preserve">أن </w:t>
      </w:r>
      <w:r w:rsidRPr="00B11A06">
        <w:rPr>
          <w:rFonts w:eastAsia="PMingLiU" w:cs="Simplified Arabic"/>
          <w:sz w:val="22"/>
          <w:rtl/>
          <w:lang w:val="en-GB" w:eastAsia="ar-SA"/>
        </w:rPr>
        <w:t>تقدم المعلومات الناقصة في أقرب وقت ممكن؛</w:t>
      </w:r>
    </w:p>
    <w:p w14:paraId="68EE86D1" w14:textId="77777777" w:rsidR="00B11A06" w:rsidRPr="00B11A06" w:rsidRDefault="00B11A06" w:rsidP="00B11A06">
      <w:pPr>
        <w:bidi/>
        <w:spacing w:after="120" w:line="216" w:lineRule="auto"/>
        <w:jc w:val="center"/>
        <w:rPr>
          <w:rFonts w:eastAsia="PMingLiU" w:cs="Simplified Arabic"/>
          <w:b/>
          <w:bCs/>
          <w:sz w:val="22"/>
          <w:rtl/>
          <w:lang w:val="fr-CA" w:eastAsia="ar-SA"/>
        </w:rPr>
      </w:pPr>
      <w:r w:rsidRPr="00B11A06">
        <w:rPr>
          <w:rFonts w:eastAsia="PMingLiU" w:cs="Simplified Arabic" w:hint="cs"/>
          <w:b/>
          <w:bCs/>
          <w:sz w:val="22"/>
          <w:rtl/>
          <w:lang w:val="fr-CA" w:eastAsia="ar-SA"/>
        </w:rPr>
        <w:t>باء</w:t>
      </w:r>
      <w:r w:rsidRPr="00B11A06">
        <w:rPr>
          <w:rFonts w:eastAsia="PMingLiU" w:cs="Simplified Arabic"/>
          <w:b/>
          <w:bCs/>
          <w:sz w:val="22"/>
          <w:rtl/>
          <w:lang w:val="fr-CA" w:eastAsia="ar-SA"/>
        </w:rPr>
        <w:t>-</w:t>
      </w:r>
      <w:r w:rsidRPr="00B11A06">
        <w:rPr>
          <w:rFonts w:eastAsia="PMingLiU" w:cs="Simplified Arabic" w:hint="cs"/>
          <w:b/>
          <w:bCs/>
          <w:sz w:val="22"/>
          <w:rtl/>
          <w:lang w:val="fr-CA" w:eastAsia="ar-SA"/>
        </w:rPr>
        <w:tab/>
      </w:r>
      <w:r w:rsidRPr="00B11A06">
        <w:rPr>
          <w:rFonts w:eastAsia="PMingLiU" w:cs="Simplified Arabic"/>
          <w:b/>
          <w:bCs/>
          <w:sz w:val="22"/>
          <w:rtl/>
          <w:lang w:val="fr-CA" w:eastAsia="ar-SA"/>
        </w:rPr>
        <w:t>التقارير الوطنية ال</w:t>
      </w:r>
      <w:r w:rsidRPr="00B11A06">
        <w:rPr>
          <w:rFonts w:eastAsia="PMingLiU" w:cs="Simplified Arabic" w:hint="cs"/>
          <w:b/>
          <w:bCs/>
          <w:sz w:val="22"/>
          <w:rtl/>
          <w:lang w:val="fr-CA" w:eastAsia="ar-SA"/>
        </w:rPr>
        <w:t>خ</w:t>
      </w:r>
      <w:r w:rsidRPr="00B11A06">
        <w:rPr>
          <w:rFonts w:eastAsia="PMingLiU" w:cs="Simplified Arabic"/>
          <w:b/>
          <w:bCs/>
          <w:sz w:val="22"/>
          <w:rtl/>
          <w:lang w:val="fr-CA" w:eastAsia="ar-SA"/>
        </w:rPr>
        <w:t>ا</w:t>
      </w:r>
      <w:r w:rsidRPr="00B11A06">
        <w:rPr>
          <w:rFonts w:eastAsia="PMingLiU" w:cs="Simplified Arabic" w:hint="cs"/>
          <w:b/>
          <w:bCs/>
          <w:sz w:val="22"/>
          <w:rtl/>
          <w:lang w:val="fr-CA" w:eastAsia="ar-SA"/>
        </w:rPr>
        <w:t>مس</w:t>
      </w:r>
      <w:r w:rsidRPr="00B11A06">
        <w:rPr>
          <w:rFonts w:eastAsia="PMingLiU" w:cs="Simplified Arabic"/>
          <w:b/>
          <w:bCs/>
          <w:sz w:val="22"/>
          <w:rtl/>
          <w:lang w:val="fr-CA" w:eastAsia="ar-SA"/>
        </w:rPr>
        <w:t>ة عن تنفيذ بروتوكول قرطاجنة</w:t>
      </w:r>
    </w:p>
    <w:p w14:paraId="68EE86D2"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rtl/>
          <w:lang w:val="en-GB" w:eastAsia="ar-SA"/>
        </w:rPr>
      </w:pPr>
      <w:r w:rsidRPr="00B11A06">
        <w:rPr>
          <w:rFonts w:eastAsia="PMingLiU" w:cs="Simplified Arabic"/>
          <w:i/>
          <w:iCs/>
          <w:sz w:val="22"/>
          <w:rtl/>
          <w:lang w:val="en-GB" w:eastAsia="ar-SA"/>
        </w:rPr>
        <w:t>يرحب</w:t>
      </w:r>
      <w:r w:rsidRPr="00B11A06">
        <w:rPr>
          <w:rFonts w:eastAsia="PMingLiU" w:cs="Simplified Arabic"/>
          <w:sz w:val="22"/>
          <w:rtl/>
          <w:lang w:val="en-GB" w:eastAsia="ar-SA"/>
        </w:rPr>
        <w:t xml:space="preserve"> بمشروع </w:t>
      </w:r>
      <w:r w:rsidRPr="00B11A06">
        <w:rPr>
          <w:rFonts w:eastAsia="PMingLiU" w:cs="Simplified Arabic" w:hint="cs"/>
          <w:sz w:val="22"/>
          <w:rtl/>
          <w:lang w:val="en-GB" w:eastAsia="ar-SA"/>
        </w:rPr>
        <w:t>نسق</w:t>
      </w:r>
      <w:r w:rsidRPr="00B11A06">
        <w:rPr>
          <w:rFonts w:eastAsia="PMingLiU" w:cs="Simplified Arabic"/>
          <w:sz w:val="22"/>
          <w:rtl/>
          <w:lang w:val="en-GB" w:eastAsia="ar-SA"/>
        </w:rPr>
        <w:t xml:space="preserve"> </w:t>
      </w:r>
      <w:r w:rsidRPr="00B11A06">
        <w:rPr>
          <w:rFonts w:eastAsia="PMingLiU" w:cs="Simplified Arabic" w:hint="cs"/>
          <w:sz w:val="22"/>
          <w:rtl/>
          <w:lang w:val="en-GB" w:eastAsia="ar-SA"/>
        </w:rPr>
        <w:t>ا</w:t>
      </w:r>
      <w:r w:rsidRPr="00B11A06">
        <w:rPr>
          <w:rFonts w:eastAsia="PMingLiU" w:cs="Simplified Arabic"/>
          <w:sz w:val="22"/>
          <w:rtl/>
          <w:lang w:val="en-GB" w:eastAsia="ar-SA"/>
        </w:rPr>
        <w:t>لتقارير الوطنية الخامسة على النحو الوارد في مرفق الوثيقة</w:t>
      </w:r>
      <w:r w:rsidRPr="00B11A06">
        <w:rPr>
          <w:rFonts w:eastAsia="PMingLiU" w:cs="Simplified Arabic" w:hint="cs"/>
          <w:sz w:val="22"/>
          <w:rtl/>
          <w:lang w:val="en-GB" w:eastAsia="ar-SA"/>
        </w:rPr>
        <w:t xml:space="preserve"> </w:t>
      </w:r>
      <w:r w:rsidRPr="00B11A06">
        <w:rPr>
          <w:rFonts w:eastAsia="PMingLiU" w:cs="Simplified Arabic"/>
          <w:sz w:val="22"/>
          <w:lang w:val="en-GB" w:eastAsia="ar-SA"/>
        </w:rPr>
        <w:t>CBD/CP/MOP/10/5</w:t>
      </w:r>
      <w:r w:rsidRPr="00B11A06">
        <w:rPr>
          <w:rFonts w:eastAsia="PMingLiU" w:cs="Simplified Arabic" w:hint="cs"/>
          <w:sz w:val="22"/>
          <w:rtl/>
          <w:lang w:val="en-GB" w:eastAsia="ar-SA"/>
        </w:rPr>
        <w:t>،</w:t>
      </w:r>
      <w:r w:rsidRPr="00B11A06">
        <w:rPr>
          <w:rFonts w:eastAsia="PMingLiU" w:cs="Simplified Arabic"/>
          <w:sz w:val="22"/>
          <w:rtl/>
          <w:lang w:val="en-GB" w:eastAsia="ar-SA"/>
        </w:rPr>
        <w:t xml:space="preserve"> ويطلب إلى الأمين</w:t>
      </w:r>
      <w:r w:rsidRPr="00B11A06">
        <w:rPr>
          <w:rFonts w:eastAsia="PMingLiU" w:cs="Simplified Arabic" w:hint="cs"/>
          <w:sz w:val="22"/>
          <w:rtl/>
          <w:lang w:val="en-GB" w:eastAsia="ar-SA"/>
        </w:rPr>
        <w:t>ة</w:t>
      </w:r>
      <w:r w:rsidRPr="00B11A06">
        <w:rPr>
          <w:rFonts w:eastAsia="PMingLiU" w:cs="Simplified Arabic"/>
          <w:sz w:val="22"/>
          <w:rtl/>
          <w:lang w:val="en-GB" w:eastAsia="ar-SA"/>
        </w:rPr>
        <w:t xml:space="preserve"> التنفيذي</w:t>
      </w:r>
      <w:r w:rsidRPr="00B11A06">
        <w:rPr>
          <w:rFonts w:eastAsia="PMingLiU" w:cs="Simplified Arabic" w:hint="cs"/>
          <w:sz w:val="22"/>
          <w:rtl/>
          <w:lang w:val="en-GB" w:eastAsia="ar-SA"/>
        </w:rPr>
        <w:t>ة</w:t>
      </w:r>
      <w:r w:rsidRPr="00B11A06">
        <w:rPr>
          <w:rFonts w:eastAsia="PMingLiU" w:cs="Simplified Arabic"/>
          <w:sz w:val="22"/>
          <w:rtl/>
          <w:lang w:val="en-GB" w:eastAsia="ar-SA"/>
        </w:rPr>
        <w:t>:</w:t>
      </w:r>
    </w:p>
    <w:p w14:paraId="68EE86D3" w14:textId="77777777" w:rsidR="00B11A06" w:rsidRPr="00B11A06" w:rsidRDefault="00B11A06" w:rsidP="00F0609E">
      <w:pPr>
        <w:numPr>
          <w:ilvl w:val="1"/>
          <w:numId w:val="26"/>
        </w:numPr>
        <w:bidi/>
        <w:spacing w:after="120" w:line="216" w:lineRule="auto"/>
        <w:ind w:left="0" w:firstLine="720"/>
        <w:jc w:val="both"/>
        <w:rPr>
          <w:rFonts w:eastAsia="PMingLiU" w:cs="Simplified Arabic"/>
          <w:sz w:val="22"/>
          <w:lang w:val="en-GB" w:eastAsia="ar-SA"/>
        </w:rPr>
      </w:pPr>
      <w:r w:rsidRPr="00B11A06">
        <w:rPr>
          <w:rFonts w:eastAsia="PMingLiU" w:cs="Simplified Arabic"/>
          <w:sz w:val="22"/>
          <w:rtl/>
          <w:lang w:val="en-GB" w:eastAsia="ar-SA"/>
        </w:rPr>
        <w:t>إجراء أي تعديلات ضرورية على الأسئلة في ضوء النص النهائي ل</w:t>
      </w:r>
      <w:r w:rsidRPr="00B11A06">
        <w:rPr>
          <w:rFonts w:eastAsia="PMingLiU" w:cs="Simplified Arabic" w:hint="cs"/>
          <w:sz w:val="22"/>
          <w:rtl/>
          <w:lang w:val="en-GB" w:eastAsia="ar-SA"/>
        </w:rPr>
        <w:t>ل</w:t>
      </w:r>
      <w:r w:rsidRPr="00B11A06">
        <w:rPr>
          <w:rFonts w:eastAsia="PMingLiU" w:cs="Simplified Arabic"/>
          <w:sz w:val="22"/>
          <w:rtl/>
          <w:lang w:val="en-GB" w:eastAsia="ar-SA"/>
        </w:rPr>
        <w:t>مؤشرات</w:t>
      </w:r>
      <w:r w:rsidRPr="00B11A06">
        <w:rPr>
          <w:rFonts w:eastAsia="PMingLiU" w:cs="Simplified Arabic" w:hint="cs"/>
          <w:sz w:val="22"/>
          <w:rtl/>
          <w:lang w:val="en-GB" w:eastAsia="ar-SA"/>
        </w:rPr>
        <w:t xml:space="preserve"> الواردة في</w:t>
      </w:r>
      <w:r w:rsidRPr="00B11A06">
        <w:rPr>
          <w:rFonts w:eastAsia="PMingLiU" w:cs="Simplified Arabic"/>
          <w:sz w:val="22"/>
          <w:rtl/>
          <w:lang w:val="en-GB" w:eastAsia="ar-SA"/>
        </w:rPr>
        <w:t xml:space="preserve"> خطة تنفيذ بروتوكول قرطاجنة للسلامة الأحيائية</w:t>
      </w:r>
      <w:r w:rsidRPr="00B11A06">
        <w:rPr>
          <w:rFonts w:eastAsia="PMingLiU" w:cs="Simplified Arabic" w:hint="cs"/>
          <w:sz w:val="22"/>
          <w:rtl/>
          <w:lang w:val="en-GB" w:eastAsia="ar-SA"/>
        </w:rPr>
        <w:t xml:space="preserve"> </w:t>
      </w:r>
      <w:r w:rsidRPr="00B11A06">
        <w:rPr>
          <w:rFonts w:eastAsia="PMingLiU" w:cs="Simplified Arabic"/>
          <w:sz w:val="22"/>
          <w:rtl/>
          <w:lang w:val="en-GB" w:eastAsia="ar-SA"/>
        </w:rPr>
        <w:t xml:space="preserve">على النحو المعتمد في المقرر </w:t>
      </w:r>
      <w:r w:rsidRPr="00B11A06">
        <w:rPr>
          <w:rFonts w:eastAsia="PMingLiU" w:cs="Simplified Arabic"/>
          <w:sz w:val="22"/>
          <w:lang w:val="en-GB" w:eastAsia="ar-SA"/>
        </w:rPr>
        <w:t>CP-10/3</w:t>
      </w:r>
      <w:r w:rsidRPr="00B11A06">
        <w:rPr>
          <w:rFonts w:eastAsia="PMingLiU" w:cs="Simplified Arabic"/>
          <w:sz w:val="22"/>
          <w:rtl/>
          <w:lang w:val="en-GB" w:eastAsia="ar-SA"/>
        </w:rPr>
        <w:t>؛</w:t>
      </w:r>
    </w:p>
    <w:p w14:paraId="68EE86D4" w14:textId="77777777" w:rsidR="00B11A06" w:rsidRPr="00B11A06" w:rsidRDefault="00B11A06" w:rsidP="00F0609E">
      <w:pPr>
        <w:numPr>
          <w:ilvl w:val="1"/>
          <w:numId w:val="26"/>
        </w:numPr>
        <w:bidi/>
        <w:spacing w:after="120" w:line="216" w:lineRule="auto"/>
        <w:ind w:left="0" w:firstLine="720"/>
        <w:jc w:val="both"/>
        <w:rPr>
          <w:rFonts w:eastAsia="PMingLiU" w:cs="Simplified Arabic"/>
          <w:sz w:val="22"/>
          <w:rtl/>
          <w:lang w:val="en-GB" w:eastAsia="ar-SA"/>
        </w:rPr>
      </w:pPr>
      <w:r w:rsidRPr="00B11A06">
        <w:rPr>
          <w:rFonts w:eastAsia="PMingLiU" w:cs="Simplified Arabic"/>
          <w:sz w:val="22"/>
          <w:rtl/>
          <w:lang w:val="en-GB" w:eastAsia="ar-SA"/>
        </w:rPr>
        <w:t>إتاحة ال</w:t>
      </w:r>
      <w:r w:rsidRPr="00B11A06">
        <w:rPr>
          <w:rFonts w:eastAsia="PMingLiU" w:cs="Simplified Arabic" w:hint="cs"/>
          <w:sz w:val="22"/>
          <w:rtl/>
          <w:lang w:val="en-GB" w:eastAsia="ar-SA"/>
        </w:rPr>
        <w:t>نسق</w:t>
      </w:r>
      <w:r w:rsidRPr="00B11A06">
        <w:rPr>
          <w:rFonts w:eastAsia="PMingLiU" w:cs="Simplified Arabic"/>
          <w:sz w:val="22"/>
          <w:rtl/>
          <w:lang w:val="en-GB" w:eastAsia="ar-SA"/>
        </w:rPr>
        <w:t xml:space="preserve"> النهائي على الإنترنت من خلال غرفة تبادل معلومات السلامة الأحيائية؛</w:t>
      </w:r>
    </w:p>
    <w:p w14:paraId="68EE86D5"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rtl/>
          <w:lang w:val="en-GB" w:eastAsia="ar-SA"/>
        </w:rPr>
      </w:pPr>
      <w:r w:rsidRPr="00B11A06">
        <w:rPr>
          <w:rFonts w:eastAsia="PMingLiU" w:cs="Simplified Arabic"/>
          <w:i/>
          <w:iCs/>
          <w:sz w:val="22"/>
          <w:rtl/>
          <w:lang w:val="en-GB" w:eastAsia="ar-SA"/>
        </w:rPr>
        <w:t xml:space="preserve">يطلب </w:t>
      </w:r>
      <w:r w:rsidRPr="00B11A06">
        <w:rPr>
          <w:rFonts w:eastAsia="PMingLiU" w:cs="Simplified Arabic" w:hint="cs"/>
          <w:i/>
          <w:iCs/>
          <w:sz w:val="22"/>
          <w:rtl/>
          <w:lang w:val="en-GB" w:eastAsia="ar-SA"/>
        </w:rPr>
        <w:t>إلى</w:t>
      </w:r>
      <w:r w:rsidRPr="00B11A06">
        <w:rPr>
          <w:rFonts w:eastAsia="PMingLiU" w:cs="Simplified Arabic"/>
          <w:sz w:val="22"/>
          <w:rtl/>
          <w:lang w:val="en-GB" w:eastAsia="ar-SA"/>
        </w:rPr>
        <w:t xml:space="preserve"> الأطراف استخدام ال</w:t>
      </w:r>
      <w:r w:rsidRPr="00B11A06">
        <w:rPr>
          <w:rFonts w:eastAsia="PMingLiU" w:cs="Simplified Arabic" w:hint="cs"/>
          <w:sz w:val="22"/>
          <w:rtl/>
          <w:lang w:val="en-GB" w:eastAsia="ar-SA"/>
        </w:rPr>
        <w:t>نسق</w:t>
      </w:r>
      <w:r w:rsidRPr="00B11A06">
        <w:rPr>
          <w:rFonts w:eastAsia="PMingLiU" w:cs="Simplified Arabic"/>
          <w:sz w:val="22"/>
          <w:rtl/>
          <w:lang w:val="en-GB" w:eastAsia="ar-SA"/>
        </w:rPr>
        <w:t xml:space="preserve"> النهائي لإعداد تق</w:t>
      </w:r>
      <w:r w:rsidRPr="00B11A06">
        <w:rPr>
          <w:rFonts w:eastAsia="PMingLiU" w:cs="Simplified Arabic" w:hint="cs"/>
          <w:sz w:val="22"/>
          <w:rtl/>
          <w:lang w:val="en-GB" w:eastAsia="ar-SA"/>
        </w:rPr>
        <w:t>ا</w:t>
      </w:r>
      <w:r w:rsidRPr="00B11A06">
        <w:rPr>
          <w:rFonts w:eastAsia="PMingLiU" w:cs="Simplified Arabic"/>
          <w:sz w:val="22"/>
          <w:rtl/>
          <w:lang w:val="en-GB" w:eastAsia="ar-SA"/>
        </w:rPr>
        <w:t>ريرها الوطني</w:t>
      </w:r>
      <w:r w:rsidRPr="00B11A06">
        <w:rPr>
          <w:rFonts w:eastAsia="PMingLiU" w:cs="Simplified Arabic" w:hint="cs"/>
          <w:sz w:val="22"/>
          <w:rtl/>
          <w:lang w:val="en-GB" w:eastAsia="ar-SA"/>
        </w:rPr>
        <w:t>ة</w:t>
      </w:r>
      <w:r w:rsidRPr="00B11A06">
        <w:rPr>
          <w:rFonts w:eastAsia="PMingLiU" w:cs="Simplified Arabic"/>
          <w:sz w:val="22"/>
          <w:rtl/>
          <w:lang w:val="en-GB" w:eastAsia="ar-SA"/>
        </w:rPr>
        <w:t xml:space="preserve"> الخامس</w:t>
      </w:r>
      <w:r w:rsidRPr="00B11A06">
        <w:rPr>
          <w:rFonts w:eastAsia="PMingLiU" w:cs="Simplified Arabic" w:hint="cs"/>
          <w:sz w:val="22"/>
          <w:rtl/>
          <w:lang w:val="en-GB" w:eastAsia="ar-SA"/>
        </w:rPr>
        <w:t>ة</w:t>
      </w:r>
      <w:r w:rsidRPr="00B11A06">
        <w:rPr>
          <w:rFonts w:eastAsia="PMingLiU" w:cs="Simplified Arabic"/>
          <w:sz w:val="22"/>
          <w:rtl/>
          <w:lang w:val="en-GB" w:eastAsia="ar-SA"/>
        </w:rPr>
        <w:t xml:space="preserve"> بشأن تنفيذ بروتوكول قرطاجنة للسلامة الأحيائية؛</w:t>
      </w:r>
    </w:p>
    <w:p w14:paraId="68EE86D6"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rtl/>
          <w:lang w:val="en-GB" w:eastAsia="ar-SA"/>
        </w:rPr>
      </w:pPr>
      <w:r w:rsidRPr="00B11A06">
        <w:rPr>
          <w:rFonts w:eastAsia="PMingLiU" w:cs="Simplified Arabic"/>
          <w:i/>
          <w:iCs/>
          <w:sz w:val="22"/>
          <w:rtl/>
          <w:lang w:val="en-GB" w:eastAsia="ar-SA"/>
        </w:rPr>
        <w:t>يدعو</w:t>
      </w:r>
      <w:r w:rsidRPr="00B11A06">
        <w:rPr>
          <w:rFonts w:eastAsia="PMingLiU" w:cs="Simplified Arabic"/>
          <w:sz w:val="22"/>
          <w:rtl/>
          <w:lang w:val="en-GB" w:eastAsia="ar-SA"/>
        </w:rPr>
        <w:t xml:space="preserve"> الأطراف إلى إعداد تقاريرها من خلال عملية تشاورية تضم </w:t>
      </w:r>
      <w:r w:rsidRPr="00B11A06">
        <w:rPr>
          <w:rFonts w:eastAsia="PMingLiU" w:cs="Simplified Arabic" w:hint="cs"/>
          <w:sz w:val="22"/>
          <w:rtl/>
          <w:lang w:val="en-GB" w:eastAsia="ar-SA"/>
        </w:rPr>
        <w:t>الشعوب الأصلية والمجتمعات المحلية والنساء والشباب، و</w:t>
      </w:r>
      <w:r w:rsidRPr="00B11A06">
        <w:rPr>
          <w:rFonts w:eastAsia="PMingLiU" w:cs="Simplified Arabic"/>
          <w:sz w:val="22"/>
          <w:rtl/>
          <w:lang w:val="en-GB" w:eastAsia="ar-SA"/>
        </w:rPr>
        <w:t>جميع أصحاب المصلحة الوطنيين المعنيين، حسب الاقتضاء؛</w:t>
      </w:r>
    </w:p>
    <w:p w14:paraId="68EE86D7"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rtl/>
          <w:lang w:val="en-GB" w:eastAsia="ar-SA"/>
        </w:rPr>
      </w:pPr>
      <w:r w:rsidRPr="00B11A06">
        <w:rPr>
          <w:rFonts w:eastAsia="PMingLiU" w:cs="Simplified Arabic"/>
          <w:i/>
          <w:iCs/>
          <w:sz w:val="22"/>
          <w:rtl/>
          <w:lang w:val="en-GB" w:eastAsia="ar-SA"/>
        </w:rPr>
        <w:t>يشجع</w:t>
      </w:r>
      <w:r w:rsidRPr="00B11A06">
        <w:rPr>
          <w:rFonts w:eastAsia="PMingLiU" w:cs="Simplified Arabic"/>
          <w:sz w:val="22"/>
          <w:rtl/>
          <w:lang w:val="en-GB" w:eastAsia="ar-SA"/>
        </w:rPr>
        <w:t xml:space="preserve"> الأطراف على الرد على جميع الأسئلة الواردة في ن</w:t>
      </w:r>
      <w:r w:rsidRPr="00B11A06">
        <w:rPr>
          <w:rFonts w:eastAsia="PMingLiU" w:cs="Simplified Arabic" w:hint="cs"/>
          <w:sz w:val="22"/>
          <w:rtl/>
          <w:lang w:val="en-GB" w:eastAsia="ar-SA"/>
        </w:rPr>
        <w:t>سق</w:t>
      </w:r>
      <w:r w:rsidRPr="00B11A06">
        <w:rPr>
          <w:rFonts w:eastAsia="PMingLiU" w:cs="Simplified Arabic"/>
          <w:sz w:val="22"/>
          <w:rtl/>
          <w:lang w:val="en-GB" w:eastAsia="ar-SA"/>
        </w:rPr>
        <w:t xml:space="preserve"> الإبلاغ، ويشدد على أهمية تقديم التقارير الوطنية الخامسة في الوقت المناسب من أجل تيسير</w:t>
      </w:r>
      <w:r w:rsidRPr="00B11A06">
        <w:rPr>
          <w:rFonts w:eastAsia="PMingLiU" w:cs="Simplified Arabic" w:hint="cs"/>
          <w:sz w:val="22"/>
          <w:rtl/>
          <w:lang w:val="en-GB" w:eastAsia="ar-SA"/>
        </w:rPr>
        <w:t xml:space="preserve"> إجراء</w:t>
      </w:r>
      <w:r w:rsidRPr="00B11A06">
        <w:rPr>
          <w:rFonts w:eastAsia="PMingLiU" w:cs="Simplified Arabic"/>
          <w:sz w:val="22"/>
          <w:rtl/>
          <w:lang w:val="en-GB" w:eastAsia="ar-SA"/>
        </w:rPr>
        <w:t xml:space="preserve"> تقييم منتصف المدة لخطة تنفيذ بروتوكول قرطاجنة للسلامة الأحيائية؛</w:t>
      </w:r>
    </w:p>
    <w:p w14:paraId="68EE86D8"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rtl/>
          <w:lang w:val="en-GB" w:eastAsia="ar-SA"/>
        </w:rPr>
      </w:pPr>
      <w:r w:rsidRPr="00B11A06">
        <w:rPr>
          <w:rFonts w:eastAsia="PMingLiU" w:cs="Simplified Arabic"/>
          <w:i/>
          <w:iCs/>
          <w:sz w:val="22"/>
          <w:rtl/>
          <w:lang w:val="en-GB" w:eastAsia="ar-SA"/>
        </w:rPr>
        <w:t>يطلب إلى</w:t>
      </w:r>
      <w:r w:rsidRPr="00B11A06">
        <w:rPr>
          <w:rFonts w:eastAsia="PMingLiU" w:cs="Simplified Arabic"/>
          <w:sz w:val="22"/>
          <w:rtl/>
          <w:lang w:val="en-GB" w:eastAsia="ar-SA"/>
        </w:rPr>
        <w:t xml:space="preserve"> الأطراف ويدعو الحكومات الأخرى إلى أن تقدم إلى الأمانة تقريرها الوطني الخامس عن تنفيذ بروتوكول قرطاجنة للسلامة الأحيائية:</w:t>
      </w:r>
    </w:p>
    <w:p w14:paraId="68EE86D9" w14:textId="77777777" w:rsidR="00B11A06" w:rsidRPr="00B11A06" w:rsidRDefault="00B11A06" w:rsidP="00F0609E">
      <w:pPr>
        <w:numPr>
          <w:ilvl w:val="0"/>
          <w:numId w:val="27"/>
        </w:numPr>
        <w:bidi/>
        <w:spacing w:after="120" w:line="216" w:lineRule="auto"/>
        <w:ind w:left="0" w:firstLine="720"/>
        <w:jc w:val="both"/>
        <w:rPr>
          <w:rFonts w:eastAsia="PMingLiU" w:cs="Simplified Arabic"/>
          <w:sz w:val="22"/>
          <w:lang w:val="fr-CA" w:eastAsia="ar-SA" w:bidi="ar-EG"/>
        </w:rPr>
      </w:pPr>
      <w:r w:rsidRPr="00B11A06">
        <w:rPr>
          <w:rFonts w:eastAsia="PMingLiU" w:cs="Simplified Arabic"/>
          <w:sz w:val="22"/>
          <w:rtl/>
          <w:lang w:val="en-GB" w:eastAsia="ar-SA"/>
        </w:rPr>
        <w:t>بلغة رسمية</w:t>
      </w:r>
      <w:r w:rsidRPr="00B11A06">
        <w:rPr>
          <w:rFonts w:eastAsia="PMingLiU" w:cs="Simplified Arabic" w:hint="cs"/>
          <w:sz w:val="22"/>
          <w:rtl/>
          <w:lang w:val="en-GB" w:eastAsia="ar-SA"/>
        </w:rPr>
        <w:t xml:space="preserve"> من لغات</w:t>
      </w:r>
      <w:r w:rsidRPr="00B11A06">
        <w:rPr>
          <w:rFonts w:eastAsia="PMingLiU" w:cs="Simplified Arabic"/>
          <w:sz w:val="22"/>
          <w:rtl/>
          <w:lang w:val="en-GB" w:eastAsia="ar-SA"/>
        </w:rPr>
        <w:t xml:space="preserve"> </w:t>
      </w:r>
      <w:r w:rsidRPr="00B11A06">
        <w:rPr>
          <w:rFonts w:eastAsia="PMingLiU" w:cs="Simplified Arabic" w:hint="cs"/>
          <w:sz w:val="22"/>
          <w:rtl/>
          <w:lang w:val="en-GB" w:eastAsia="ar-SA"/>
        </w:rPr>
        <w:t>ا</w:t>
      </w:r>
      <w:r w:rsidRPr="00B11A06">
        <w:rPr>
          <w:rFonts w:eastAsia="PMingLiU" w:cs="Simplified Arabic"/>
          <w:sz w:val="22"/>
          <w:rtl/>
          <w:lang w:val="en-GB" w:eastAsia="ar-SA"/>
        </w:rPr>
        <w:t>لأمم المتحدة؛</w:t>
      </w:r>
      <w:r w:rsidRPr="00B11A06">
        <w:rPr>
          <w:rFonts w:eastAsia="PMingLiU" w:cs="Simplified Arabic" w:hint="cs"/>
          <w:sz w:val="22"/>
          <w:rtl/>
          <w:lang w:val="en-GB" w:eastAsia="ar-SA"/>
        </w:rPr>
        <w:t xml:space="preserve"> </w:t>
      </w:r>
    </w:p>
    <w:p w14:paraId="68EE86DA" w14:textId="77777777" w:rsidR="00B11A06" w:rsidRPr="00B11A06" w:rsidRDefault="00B11A06" w:rsidP="00F0609E">
      <w:pPr>
        <w:numPr>
          <w:ilvl w:val="0"/>
          <w:numId w:val="27"/>
        </w:numPr>
        <w:bidi/>
        <w:spacing w:after="120" w:line="216" w:lineRule="auto"/>
        <w:ind w:left="0" w:firstLine="720"/>
        <w:jc w:val="both"/>
        <w:rPr>
          <w:rFonts w:eastAsia="PMingLiU" w:cs="Simplified Arabic"/>
          <w:sz w:val="22"/>
          <w:lang w:val="en-US" w:eastAsia="ar-SA" w:bidi="ar-EG"/>
        </w:rPr>
      </w:pPr>
      <w:r w:rsidRPr="00B11A06">
        <w:rPr>
          <w:rFonts w:eastAsia="PMingLiU" w:cs="Simplified Arabic"/>
          <w:sz w:val="22"/>
          <w:rtl/>
          <w:lang w:val="fr-CA" w:eastAsia="ar-SA"/>
        </w:rPr>
        <w:t>في نفس الوقت الذي يحين فيه موعد تقديم التقارير الوطنية السابعة بموجب الاتفاقية؛</w:t>
      </w:r>
      <w:r w:rsidRPr="00B11A06">
        <w:rPr>
          <w:rFonts w:eastAsia="PMingLiU" w:cs="Simplified Arabic"/>
          <w:sz w:val="22"/>
          <w:vertAlign w:val="superscript"/>
          <w:lang w:val="fr-CA" w:eastAsia="ar-SA"/>
        </w:rPr>
        <w:footnoteReference w:id="27"/>
      </w:r>
    </w:p>
    <w:p w14:paraId="68EE86DB" w14:textId="77777777" w:rsidR="00B11A06" w:rsidRPr="00B11A06" w:rsidRDefault="00B11A06" w:rsidP="00F0609E">
      <w:pPr>
        <w:numPr>
          <w:ilvl w:val="0"/>
          <w:numId w:val="27"/>
        </w:numPr>
        <w:bidi/>
        <w:spacing w:after="120" w:line="216" w:lineRule="auto"/>
        <w:ind w:left="0" w:firstLine="720"/>
        <w:jc w:val="both"/>
        <w:rPr>
          <w:rFonts w:eastAsia="PMingLiU" w:cs="Simplified Arabic"/>
          <w:sz w:val="22"/>
          <w:rtl/>
          <w:lang w:val="en-US" w:eastAsia="ar-SA" w:bidi="ar-EG"/>
        </w:rPr>
      </w:pPr>
      <w:r w:rsidRPr="00B11A06">
        <w:rPr>
          <w:rFonts w:eastAsia="PMingLiU" w:cs="Simplified Arabic"/>
          <w:sz w:val="22"/>
          <w:rtl/>
          <w:lang w:val="fr-CA" w:eastAsia="ar-SA"/>
        </w:rPr>
        <w:t>من خلال غرفة تبادل معلومات السلامة الأحيائية؛</w:t>
      </w:r>
    </w:p>
    <w:p w14:paraId="68EE86DC"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fr-CA" w:eastAsia="ar-SA"/>
        </w:rPr>
      </w:pPr>
      <w:r w:rsidRPr="00B11A06">
        <w:rPr>
          <w:rFonts w:eastAsia="PMingLiU" w:cs="Simplified Arabic"/>
          <w:i/>
          <w:iCs/>
          <w:sz w:val="22"/>
          <w:rtl/>
          <w:lang w:val="en-GB" w:eastAsia="ar-SA"/>
        </w:rPr>
        <w:t xml:space="preserve">يطلب </w:t>
      </w:r>
      <w:r w:rsidRPr="00B11A06">
        <w:rPr>
          <w:rFonts w:eastAsia="PMingLiU" w:cs="Simplified Arabic" w:hint="cs"/>
          <w:i/>
          <w:iCs/>
          <w:sz w:val="22"/>
          <w:rtl/>
          <w:lang w:val="en-GB" w:eastAsia="ar-SA"/>
        </w:rPr>
        <w:t>إلى</w:t>
      </w:r>
      <w:r w:rsidRPr="00B11A06">
        <w:rPr>
          <w:rFonts w:eastAsia="PMingLiU" w:cs="Simplified Arabic"/>
          <w:sz w:val="22"/>
          <w:rtl/>
          <w:lang w:val="en-GB" w:eastAsia="ar-SA"/>
        </w:rPr>
        <w:t xml:space="preserve"> الأطراف التي تواجه تحديات في تقديم تقاريرها الوطنية من خلال غرفة تبادل معلومات السلامة الأحيائية أن تنسق مع الأمانة لتيسير نشر تقاريرها الوطنية في غرفة تبادل معلومات السلامة الأحيائية؛</w:t>
      </w:r>
    </w:p>
    <w:p w14:paraId="68EE86DD"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fr-CA" w:eastAsia="ar-SA"/>
        </w:rPr>
      </w:pPr>
      <w:r w:rsidRPr="00B11A06">
        <w:rPr>
          <w:rFonts w:eastAsia="PMingLiU" w:cs="Simplified Arabic" w:hint="cs"/>
          <w:i/>
          <w:iCs/>
          <w:sz w:val="22"/>
          <w:rtl/>
          <w:lang w:val="en-GB" w:eastAsia="ar-SA"/>
        </w:rPr>
        <w:t xml:space="preserve">يسلم </w:t>
      </w:r>
      <w:r w:rsidRPr="00B11A06">
        <w:rPr>
          <w:rFonts w:eastAsia="PMingLiU" w:cs="Simplified Arabic" w:hint="cs"/>
          <w:sz w:val="22"/>
          <w:rtl/>
          <w:lang w:val="en-GB" w:eastAsia="ar-SA"/>
        </w:rPr>
        <w:t xml:space="preserve">بأن التقارير الوطنية الخامسة ستشكل أيضا مصدرا مهما للمعلومات على غرار المصادر الأخرى، فيما يخص قياس التقدم المحرز بموجب خطة عمل بناء القدرات لبروتوكول قرطاجنة للسلامة الأحيائية، على النحو الوارد في الفقرة </w:t>
      </w:r>
      <w:r w:rsidRPr="00B11A06">
        <w:rPr>
          <w:rFonts w:eastAsia="PMingLiU" w:cs="Simplified Arabic"/>
          <w:sz w:val="22"/>
          <w:lang w:val="en-GB" w:eastAsia="ar-SA"/>
        </w:rPr>
        <w:t>19</w:t>
      </w:r>
      <w:r w:rsidRPr="00B11A06">
        <w:rPr>
          <w:rFonts w:eastAsia="PMingLiU" w:cs="Simplified Arabic" w:hint="cs"/>
          <w:sz w:val="22"/>
          <w:rtl/>
          <w:lang w:val="en-GB" w:eastAsia="ar-SA"/>
        </w:rPr>
        <w:t xml:space="preserve"> من خطة عمل بناء القدرات؛</w:t>
      </w:r>
      <w:r w:rsidRPr="00B11A06">
        <w:rPr>
          <w:rStyle w:val="FootnoteReference"/>
          <w:rFonts w:eastAsia="PMingLiU" w:cs="Simplified Arabic"/>
          <w:sz w:val="22"/>
          <w:rtl/>
          <w:lang w:val="en-GB" w:eastAsia="ar-SA"/>
        </w:rPr>
        <w:footnoteReference w:id="28"/>
      </w:r>
    </w:p>
    <w:p w14:paraId="68EE86DE"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lang w:val="fr-CA" w:eastAsia="ar-SA" w:bidi="ar-EG"/>
        </w:rPr>
      </w:pPr>
      <w:r w:rsidRPr="00B11A06">
        <w:rPr>
          <w:rFonts w:eastAsia="PMingLiU" w:cs="Simplified Arabic"/>
          <w:i/>
          <w:iCs/>
          <w:sz w:val="22"/>
          <w:rtl/>
          <w:lang w:val="fr-CA" w:eastAsia="ar-SA"/>
        </w:rPr>
        <w:t>يحث</w:t>
      </w:r>
      <w:r w:rsidRPr="00B11A06">
        <w:rPr>
          <w:rFonts w:eastAsia="PMingLiU" w:cs="Simplified Arabic"/>
          <w:sz w:val="22"/>
          <w:rtl/>
          <w:lang w:val="fr-CA" w:eastAsia="ar-SA"/>
        </w:rPr>
        <w:t xml:space="preserve"> الأطراف المؤهلة على تقديم خطابات الالتزام الخاصة بها إلى الوكالة المنفذة في الوقت المناسب لضمان إمكانية تقديم المشاريع لدعم إعداد التقارير الوطنية الخامسة إلى مرفق البيئة العالمية للموافقة عليها قبل الموعد النهائي لتقديم </w:t>
      </w:r>
      <w:r w:rsidRPr="00B11A06">
        <w:rPr>
          <w:rFonts w:eastAsia="PMingLiU" w:cs="Simplified Arabic" w:hint="cs"/>
          <w:sz w:val="22"/>
          <w:rtl/>
          <w:lang w:val="fr-CA" w:eastAsia="ar-SA"/>
        </w:rPr>
        <w:t>ال</w:t>
      </w:r>
      <w:r w:rsidRPr="00B11A06">
        <w:rPr>
          <w:rFonts w:eastAsia="PMingLiU" w:cs="Simplified Arabic"/>
          <w:sz w:val="22"/>
          <w:rtl/>
          <w:lang w:val="fr-CA" w:eastAsia="ar-SA"/>
        </w:rPr>
        <w:t>تقارير</w:t>
      </w:r>
      <w:r w:rsidRPr="00B11A06">
        <w:rPr>
          <w:rFonts w:eastAsia="PMingLiU" w:cs="Simplified Arabic" w:hint="cs"/>
          <w:sz w:val="22"/>
          <w:rtl/>
          <w:lang w:val="fr-CA" w:eastAsia="ar-SA" w:bidi="ar-EG"/>
        </w:rPr>
        <w:t xml:space="preserve"> بفترة كافية</w:t>
      </w:r>
      <w:r w:rsidRPr="00B11A06">
        <w:rPr>
          <w:rFonts w:eastAsia="PMingLiU" w:cs="Simplified Arabic"/>
          <w:sz w:val="22"/>
          <w:rtl/>
          <w:lang w:val="fr-CA" w:eastAsia="ar-SA"/>
        </w:rPr>
        <w:t>؛</w:t>
      </w:r>
    </w:p>
    <w:p w14:paraId="68EE86DF" w14:textId="77777777" w:rsidR="00B11A06" w:rsidRPr="00B11A06" w:rsidRDefault="00B11A06" w:rsidP="00F0609E">
      <w:pPr>
        <w:numPr>
          <w:ilvl w:val="0"/>
          <w:numId w:val="25"/>
        </w:numPr>
        <w:bidi/>
        <w:spacing w:after="120" w:line="216" w:lineRule="auto"/>
        <w:ind w:left="0" w:firstLine="720"/>
        <w:jc w:val="both"/>
        <w:rPr>
          <w:rFonts w:eastAsia="PMingLiU" w:cs="Simplified Arabic"/>
          <w:sz w:val="22"/>
          <w:rtl/>
          <w:lang w:val="fr-CA" w:eastAsia="ar-SA" w:bidi="ar-EG"/>
        </w:rPr>
      </w:pPr>
      <w:r w:rsidRPr="00B11A06">
        <w:rPr>
          <w:rFonts w:eastAsia="PMingLiU" w:cs="Simplified Arabic"/>
          <w:i/>
          <w:iCs/>
          <w:sz w:val="22"/>
          <w:rtl/>
          <w:lang w:val="fr-CA" w:eastAsia="ar-SA"/>
        </w:rPr>
        <w:t>يلاحظ</w:t>
      </w:r>
      <w:r w:rsidRPr="00B11A06">
        <w:rPr>
          <w:rFonts w:eastAsia="PMingLiU" w:cs="Simplified Arabic"/>
          <w:sz w:val="22"/>
          <w:rtl/>
          <w:lang w:val="fr-CA" w:eastAsia="ar-SA"/>
        </w:rPr>
        <w:t xml:space="preserve"> المقرر 15/</w:t>
      </w:r>
      <w:r w:rsidRPr="00B11A06">
        <w:rPr>
          <w:rFonts w:eastAsia="PMingLiU" w:cs="Simplified Arabic"/>
          <w:sz w:val="22"/>
          <w:lang w:val="fr-CA" w:eastAsia="ar-SA"/>
        </w:rPr>
        <w:t>6</w:t>
      </w:r>
      <w:r w:rsidRPr="00B11A06">
        <w:rPr>
          <w:rFonts w:eastAsia="PMingLiU" w:cs="Simplified Arabic"/>
          <w:sz w:val="22"/>
          <w:rtl/>
          <w:lang w:val="fr-CA" w:eastAsia="ar-SA"/>
        </w:rPr>
        <w:t xml:space="preserve"> والمقرر 15/</w:t>
      </w:r>
      <w:r w:rsidRPr="00B11A06">
        <w:rPr>
          <w:rFonts w:eastAsia="PMingLiU" w:cs="Simplified Arabic"/>
          <w:sz w:val="22"/>
          <w:lang w:val="fr-CA" w:eastAsia="ar-SA"/>
        </w:rPr>
        <w:t>4</w:t>
      </w:r>
      <w:r w:rsidRPr="00B11A06">
        <w:rPr>
          <w:rFonts w:eastAsia="PMingLiU" w:cs="Simplified Arabic"/>
          <w:sz w:val="22"/>
          <w:rtl/>
          <w:lang w:val="fr-CA" w:eastAsia="ar-SA"/>
        </w:rPr>
        <w:t xml:space="preserve"> الصادر</w:t>
      </w:r>
      <w:r w:rsidRPr="00B11A06">
        <w:rPr>
          <w:rFonts w:eastAsia="PMingLiU" w:cs="Simplified Arabic" w:hint="cs"/>
          <w:sz w:val="22"/>
          <w:rtl/>
          <w:lang w:val="fr-CA" w:eastAsia="ar-SA" w:bidi="ar-EG"/>
        </w:rPr>
        <w:t>ين</w:t>
      </w:r>
      <w:r w:rsidRPr="00B11A06">
        <w:rPr>
          <w:rFonts w:eastAsia="PMingLiU" w:cs="Simplified Arabic"/>
          <w:sz w:val="22"/>
          <w:rtl/>
          <w:lang w:val="fr-CA" w:eastAsia="ar-SA"/>
        </w:rPr>
        <w:t xml:space="preserve"> عن مؤتمر الأطراف </w:t>
      </w:r>
      <w:r w:rsidRPr="00B11A06">
        <w:rPr>
          <w:rFonts w:eastAsia="PMingLiU" w:cs="Simplified Arabic"/>
          <w:i/>
          <w:iCs/>
          <w:sz w:val="22"/>
          <w:rtl/>
          <w:lang w:val="fr-CA" w:eastAsia="ar-SA"/>
        </w:rPr>
        <w:t>ويشجع</w:t>
      </w:r>
      <w:r w:rsidRPr="00B11A06">
        <w:rPr>
          <w:rFonts w:eastAsia="PMingLiU" w:cs="Simplified Arabic"/>
          <w:sz w:val="22"/>
          <w:rtl/>
          <w:lang w:val="fr-CA" w:eastAsia="ar-SA"/>
        </w:rPr>
        <w:t xml:space="preserve"> الأطراف في بروتوكول قرطاجنة على المساهمة في العمليات الوطنية لإعداد التقارير الوطنية السابعة بموجب الاتفاقية، بما في ذلك عن طريق توفير معلومات </w:t>
      </w:r>
      <w:r w:rsidRPr="00B11A06">
        <w:rPr>
          <w:rFonts w:eastAsia="PMingLiU" w:cs="Simplified Arabic" w:hint="cs"/>
          <w:sz w:val="22"/>
          <w:rtl/>
          <w:lang w:val="fr-CA" w:eastAsia="ar-SA"/>
        </w:rPr>
        <w:t>ت</w:t>
      </w:r>
      <w:r w:rsidRPr="00B11A06">
        <w:rPr>
          <w:rFonts w:eastAsia="PMingLiU" w:cs="Simplified Arabic"/>
          <w:sz w:val="22"/>
          <w:rtl/>
          <w:lang w:val="fr-CA" w:eastAsia="ar-SA"/>
        </w:rPr>
        <w:t>تعلق بالأهداف ذات الصلة بالسلامة الأحيائية.</w:t>
      </w:r>
    </w:p>
    <w:p w14:paraId="68EE86E0" w14:textId="77777777" w:rsidR="00DB017C" w:rsidRDefault="00DB017C" w:rsidP="00DB017C">
      <w:pPr>
        <w:bidi/>
        <w:spacing w:after="120" w:line="216" w:lineRule="auto"/>
        <w:rPr>
          <w:rFonts w:cs="Simplified Arabic"/>
          <w:rtl/>
          <w:lang w:val="en-US" w:bidi="ar-EG"/>
        </w:rPr>
      </w:pPr>
    </w:p>
    <w:p w14:paraId="68EE86E1" w14:textId="77777777" w:rsidR="00DB017C" w:rsidRDefault="00DB017C" w:rsidP="00DB017C">
      <w:pPr>
        <w:bidi/>
        <w:spacing w:after="120" w:line="216" w:lineRule="auto"/>
        <w:rPr>
          <w:rFonts w:cs="Simplified Arabic"/>
          <w:lang w:val="en-US" w:bidi="ar-EG"/>
        </w:rPr>
        <w:sectPr w:rsidR="00DB017C" w:rsidSect="009A18B9">
          <w:footnotePr>
            <w:numRestart w:val="eachSect"/>
          </w:footnotePr>
          <w:pgSz w:w="12240" w:h="15840" w:code="1"/>
          <w:pgMar w:top="1152" w:right="1440" w:bottom="1152" w:left="1440" w:header="720" w:footer="720" w:gutter="0"/>
          <w:cols w:space="720"/>
          <w:docGrid w:linePitch="360"/>
        </w:sectPr>
      </w:pPr>
    </w:p>
    <w:p w14:paraId="68EE86E2" w14:textId="77777777" w:rsidR="002451C8" w:rsidRPr="00DA58F0" w:rsidRDefault="002451C8" w:rsidP="00DA58F0">
      <w:pPr>
        <w:pStyle w:val="Heading2"/>
        <w:spacing w:before="0" w:after="240"/>
        <w:rPr>
          <w:rFonts w:ascii="Times New Roman Bold" w:hAnsi="Times New Roman Bold" w:cs="Simplified Arabic"/>
          <w:rtl/>
        </w:rPr>
      </w:pPr>
      <w:bookmarkStart w:id="38" w:name="_Toc152817158"/>
      <w:bookmarkStart w:id="39" w:name="_Toc152818168"/>
      <w:r w:rsidRPr="00DA58F0">
        <w:rPr>
          <w:rFonts w:ascii="Times New Roman Bold" w:hAnsi="Times New Roman Bold" w:cs="Simplified Arabic"/>
          <w:lang w:eastAsia="en-GB"/>
        </w:rPr>
        <w:t>CP-10/10</w:t>
      </w:r>
      <w:r w:rsidRPr="00DA58F0">
        <w:rPr>
          <w:rFonts w:ascii="Times New Roman Bold" w:hAnsi="Times New Roman Bold" w:cs="Simplified Arabic"/>
          <w:lang w:eastAsia="en-GB"/>
        </w:rPr>
        <w:tab/>
      </w:r>
      <w:r w:rsidRPr="00DA58F0">
        <w:rPr>
          <w:rFonts w:ascii="Times New Roman Bold" w:hAnsi="Times New Roman Bold" w:cs="Simplified Arabic" w:hint="cs"/>
          <w:rtl/>
        </w:rPr>
        <w:t>تقييم المخاطر وإدارة المخاطر (المادتان 15 و16)</w:t>
      </w:r>
      <w:bookmarkEnd w:id="38"/>
      <w:bookmarkEnd w:id="39"/>
    </w:p>
    <w:p w14:paraId="68EE86E3" w14:textId="77777777" w:rsidR="002451C8" w:rsidRPr="002451C8" w:rsidRDefault="002451C8" w:rsidP="002451C8">
      <w:pPr>
        <w:bidi/>
        <w:spacing w:after="120" w:line="216" w:lineRule="auto"/>
        <w:ind w:firstLine="720"/>
        <w:jc w:val="both"/>
        <w:rPr>
          <w:rFonts w:cs="Simplified Arabic"/>
          <w:i/>
          <w:iCs/>
          <w:sz w:val="22"/>
          <w:rtl/>
        </w:rPr>
      </w:pPr>
      <w:r w:rsidRPr="002451C8">
        <w:rPr>
          <w:rFonts w:cs="Simplified Arabic"/>
          <w:i/>
          <w:iCs/>
          <w:sz w:val="22"/>
          <w:rtl/>
        </w:rPr>
        <w:t>إن مؤتمر الأطراف العامل كاجتماع للأطراف في بروتوكول قرطاجنة للسلامة الأحيائية،</w:t>
      </w:r>
    </w:p>
    <w:p w14:paraId="68EE86E4" w14:textId="77777777" w:rsidR="002451C8" w:rsidRPr="002451C8" w:rsidRDefault="002451C8" w:rsidP="002451C8">
      <w:pPr>
        <w:bidi/>
        <w:spacing w:after="120" w:line="216" w:lineRule="auto"/>
        <w:ind w:firstLine="720"/>
        <w:jc w:val="both"/>
        <w:rPr>
          <w:rFonts w:cs="Simplified Arabic"/>
          <w:sz w:val="22"/>
        </w:rPr>
      </w:pPr>
      <w:r w:rsidRPr="002451C8">
        <w:rPr>
          <w:rFonts w:cs="Simplified Arabic"/>
          <w:i/>
          <w:iCs/>
          <w:sz w:val="22"/>
          <w:rtl/>
        </w:rPr>
        <w:t xml:space="preserve">إذ يشير </w:t>
      </w:r>
      <w:r w:rsidRPr="002451C8">
        <w:rPr>
          <w:rFonts w:cs="Simplified Arabic"/>
          <w:sz w:val="22"/>
          <w:rtl/>
        </w:rPr>
        <w:t xml:space="preserve">إلى الفقرة 7 من المقرر </w:t>
      </w:r>
      <w:r w:rsidRPr="002451C8">
        <w:rPr>
          <w:rFonts w:cs="Simplified Arabic"/>
          <w:sz w:val="22"/>
        </w:rPr>
        <w:t>CP-9/13</w:t>
      </w:r>
      <w:r w:rsidRPr="002451C8">
        <w:rPr>
          <w:rFonts w:cs="Simplified Arabic"/>
          <w:sz w:val="22"/>
          <w:rtl/>
        </w:rPr>
        <w:t xml:space="preserve">، التي قــرّر فيها أن ينظر، خلال اجتماعه العاشر، فيما إذا كانت هناك حاجة إلى </w:t>
      </w:r>
      <w:r w:rsidRPr="002451C8">
        <w:rPr>
          <w:rFonts w:cs="Simplified Arabic" w:hint="cs"/>
          <w:sz w:val="22"/>
          <w:rtl/>
        </w:rPr>
        <w:t>إعداد مزيد من ال</w:t>
      </w:r>
      <w:r w:rsidRPr="002451C8">
        <w:rPr>
          <w:rFonts w:cs="Simplified Arabic"/>
          <w:sz w:val="22"/>
          <w:rtl/>
        </w:rPr>
        <w:t xml:space="preserve">مواد </w:t>
      </w:r>
      <w:r w:rsidRPr="002451C8">
        <w:rPr>
          <w:rFonts w:cs="Simplified Arabic" w:hint="cs"/>
          <w:sz w:val="22"/>
          <w:rtl/>
        </w:rPr>
        <w:t>ال</w:t>
      </w:r>
      <w:r w:rsidRPr="002451C8">
        <w:rPr>
          <w:rFonts w:cs="Simplified Arabic"/>
          <w:sz w:val="22"/>
          <w:rtl/>
        </w:rPr>
        <w:t xml:space="preserve">إرشادية بشأن تقييم المخاطر </w:t>
      </w:r>
      <w:r w:rsidRPr="002451C8">
        <w:rPr>
          <w:rFonts w:cs="Simplified Arabic" w:hint="cs"/>
          <w:sz w:val="22"/>
          <w:rtl/>
        </w:rPr>
        <w:t xml:space="preserve">فيما يخص </w:t>
      </w:r>
      <w:r w:rsidRPr="002451C8">
        <w:rPr>
          <w:rFonts w:cs="Simplified Arabic"/>
          <w:sz w:val="22"/>
          <w:rtl/>
        </w:rPr>
        <w:t xml:space="preserve">(أ) الكائنات الحية المحورة التي تحتوي على محركات الجينات المهندسة، (ب) الأسماك </w:t>
      </w:r>
      <w:r w:rsidRPr="002451C8">
        <w:rPr>
          <w:rFonts w:cs="Simplified Arabic" w:hint="cs"/>
          <w:sz w:val="22"/>
          <w:rtl/>
        </w:rPr>
        <w:t>الحية المحورة</w:t>
      </w:r>
      <w:r w:rsidRPr="002451C8">
        <w:rPr>
          <w:rFonts w:cs="Simplified Arabic"/>
          <w:sz w:val="22"/>
          <w:rtl/>
        </w:rPr>
        <w:t>،</w:t>
      </w:r>
    </w:p>
    <w:p w14:paraId="68EE86E5" w14:textId="77777777" w:rsidR="002451C8" w:rsidRPr="002451C8" w:rsidRDefault="002451C8" w:rsidP="002451C8">
      <w:pPr>
        <w:bidi/>
        <w:spacing w:after="120" w:line="216" w:lineRule="auto"/>
        <w:ind w:firstLine="720"/>
        <w:jc w:val="both"/>
        <w:rPr>
          <w:rFonts w:cs="Simplified Arabic"/>
          <w:sz w:val="22"/>
        </w:rPr>
      </w:pPr>
      <w:r w:rsidRPr="002451C8">
        <w:rPr>
          <w:rFonts w:cs="Simplified Arabic"/>
          <w:i/>
          <w:iCs/>
          <w:sz w:val="22"/>
          <w:rtl/>
        </w:rPr>
        <w:t>وإذ يشير أيضا</w:t>
      </w:r>
      <w:r w:rsidRPr="002451C8">
        <w:rPr>
          <w:rFonts w:cs="Simplified Arabic"/>
          <w:sz w:val="22"/>
          <w:rtl/>
        </w:rPr>
        <w:t xml:space="preserve"> إلى الفقرة 17</w:t>
      </w:r>
      <w:r w:rsidRPr="002451C8">
        <w:rPr>
          <w:rFonts w:cs="Simplified Arabic" w:hint="cs"/>
          <w:sz w:val="22"/>
          <w:rtl/>
        </w:rPr>
        <w:t xml:space="preserve"> من </w:t>
      </w:r>
      <w:r w:rsidRPr="002451C8">
        <w:rPr>
          <w:rFonts w:cs="Simplified Arabic"/>
          <w:sz w:val="22"/>
          <w:rtl/>
        </w:rPr>
        <w:t xml:space="preserve">المقرر </w:t>
      </w:r>
      <w:r w:rsidRPr="002451C8">
        <w:rPr>
          <w:rFonts w:cs="Simplified Arabic"/>
          <w:sz w:val="22"/>
        </w:rPr>
        <w:t>BS-VII/12</w:t>
      </w:r>
      <w:r w:rsidRPr="002451C8">
        <w:rPr>
          <w:rFonts w:cs="Simplified Arabic"/>
          <w:sz w:val="22"/>
          <w:rtl/>
        </w:rPr>
        <w:t xml:space="preserve"> ال</w:t>
      </w:r>
      <w:r w:rsidRPr="002451C8">
        <w:rPr>
          <w:rFonts w:cs="Simplified Arabic" w:hint="cs"/>
          <w:sz w:val="22"/>
          <w:rtl/>
        </w:rPr>
        <w:t>ت</w:t>
      </w:r>
      <w:r w:rsidRPr="002451C8">
        <w:rPr>
          <w:rFonts w:cs="Simplified Arabic"/>
          <w:sz w:val="22"/>
          <w:rtl/>
        </w:rPr>
        <w:t>ي أوصى فيه</w:t>
      </w:r>
      <w:r w:rsidRPr="002451C8">
        <w:rPr>
          <w:rFonts w:cs="Simplified Arabic" w:hint="cs"/>
          <w:sz w:val="22"/>
          <w:rtl/>
        </w:rPr>
        <w:t>ا</w:t>
      </w:r>
      <w:r w:rsidRPr="002451C8">
        <w:rPr>
          <w:rFonts w:cs="Simplified Arabic"/>
          <w:sz w:val="22"/>
          <w:rtl/>
        </w:rPr>
        <w:t xml:space="preserve"> مؤتمر الأطراف في اتفاقية التنوع البيولوجي باتباع نهج منسق مع مؤتمر الأطراف العامل كاجتماع للأطراف في بروتوكول قرطاجنة للسلامة الأحيائية بشأن مسألة البيولوجيا التركيبية، مع مراعاة إمكانية تطبيق أحكام البروتوكول أيضا على الكائنات الحية الناتجة عن البيولوجيا التركيبية،</w:t>
      </w:r>
    </w:p>
    <w:p w14:paraId="68EE86E6" w14:textId="77777777" w:rsidR="002451C8" w:rsidRPr="002451C8" w:rsidRDefault="002451C8" w:rsidP="002451C8">
      <w:pPr>
        <w:bidi/>
        <w:spacing w:after="120" w:line="216" w:lineRule="auto"/>
        <w:ind w:firstLine="720"/>
        <w:jc w:val="both"/>
        <w:rPr>
          <w:rFonts w:cs="Simplified Arabic"/>
          <w:sz w:val="22"/>
          <w:rtl/>
        </w:rPr>
      </w:pPr>
      <w:r w:rsidRPr="002451C8">
        <w:rPr>
          <w:rFonts w:cs="Simplified Arabic" w:hint="cs"/>
          <w:i/>
          <w:iCs/>
          <w:sz w:val="22"/>
          <w:rtl/>
        </w:rPr>
        <w:t>و</w:t>
      </w:r>
      <w:r w:rsidRPr="002451C8">
        <w:rPr>
          <w:rFonts w:cs="Simplified Arabic"/>
          <w:i/>
          <w:iCs/>
          <w:sz w:val="22"/>
          <w:rtl/>
        </w:rPr>
        <w:t>إذ يشير</w:t>
      </w:r>
      <w:r w:rsidRPr="002451C8">
        <w:rPr>
          <w:rFonts w:cs="Simplified Arabic" w:hint="cs"/>
          <w:i/>
          <w:iCs/>
          <w:sz w:val="22"/>
          <w:rtl/>
        </w:rPr>
        <w:t xml:space="preserve"> كذلك</w:t>
      </w:r>
      <w:r w:rsidRPr="002451C8">
        <w:rPr>
          <w:rFonts w:cs="Simplified Arabic"/>
          <w:sz w:val="22"/>
          <w:rtl/>
        </w:rPr>
        <w:t xml:space="preserve"> إلى أهمية النهج التحوطي، وفقا لبروتوكول قرطاجنة للسلامة الأحيائية،</w:t>
      </w:r>
    </w:p>
    <w:p w14:paraId="68EE86E7" w14:textId="77777777" w:rsidR="002451C8" w:rsidRPr="002451C8" w:rsidRDefault="002451C8" w:rsidP="002451C8">
      <w:pPr>
        <w:bidi/>
        <w:spacing w:after="120" w:line="216" w:lineRule="auto"/>
        <w:ind w:firstLine="720"/>
        <w:jc w:val="both"/>
        <w:rPr>
          <w:rFonts w:cs="Simplified Arabic"/>
          <w:sz w:val="22"/>
          <w:rtl/>
        </w:rPr>
      </w:pPr>
      <w:r w:rsidRPr="002451C8">
        <w:rPr>
          <w:rFonts w:cs="Simplified Arabic"/>
          <w:i/>
          <w:iCs/>
          <w:sz w:val="22"/>
          <w:rtl/>
        </w:rPr>
        <w:t>وإذ يلاحظ</w:t>
      </w:r>
      <w:r w:rsidRPr="002451C8">
        <w:rPr>
          <w:rFonts w:cs="Simplified Arabic"/>
          <w:sz w:val="22"/>
          <w:rtl/>
        </w:rPr>
        <w:t xml:space="preserve"> </w:t>
      </w:r>
      <w:r w:rsidRPr="002451C8">
        <w:rPr>
          <w:rFonts w:cs="Simplified Arabic" w:hint="cs"/>
          <w:sz w:val="22"/>
          <w:rtl/>
        </w:rPr>
        <w:t>الإرشادات</w:t>
      </w:r>
      <w:r w:rsidRPr="002451C8">
        <w:rPr>
          <w:rFonts w:cs="Simplified Arabic"/>
          <w:sz w:val="22"/>
          <w:rtl/>
        </w:rPr>
        <w:t xml:space="preserve"> الطوعية الحالية بشأن تقييم الاعتبارات الاجتماعية </w:t>
      </w:r>
      <w:r w:rsidRPr="002451C8">
        <w:rPr>
          <w:rFonts w:cs="Simplified Arabic" w:hint="cs"/>
          <w:sz w:val="22"/>
          <w:rtl/>
        </w:rPr>
        <w:t>و</w:t>
      </w:r>
      <w:r w:rsidRPr="002451C8">
        <w:rPr>
          <w:rFonts w:cs="Simplified Arabic"/>
          <w:sz w:val="22"/>
          <w:rtl/>
        </w:rPr>
        <w:t>الاقتصادية في سياق المادة 26 من بروتوكول قرطاجنة للسلامة الأحيائية،</w:t>
      </w:r>
    </w:p>
    <w:p w14:paraId="68EE86E8"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1-</w:t>
      </w:r>
      <w:r w:rsidRPr="002451C8">
        <w:rPr>
          <w:rFonts w:cs="Simplified Arabic"/>
          <w:sz w:val="22"/>
          <w:rtl/>
        </w:rPr>
        <w:tab/>
      </w:r>
      <w:r w:rsidRPr="002451C8">
        <w:rPr>
          <w:rFonts w:cs="Simplified Arabic"/>
          <w:i/>
          <w:iCs/>
          <w:sz w:val="22"/>
          <w:rtl/>
        </w:rPr>
        <w:t>يرحب</w:t>
      </w:r>
      <w:r w:rsidRPr="002451C8">
        <w:rPr>
          <w:rFonts w:cs="Simplified Arabic"/>
          <w:sz w:val="22"/>
          <w:rtl/>
        </w:rPr>
        <w:t xml:space="preserve"> بنتائج مناقشات </w:t>
      </w:r>
      <w:r w:rsidRPr="002451C8">
        <w:rPr>
          <w:rFonts w:cs="Simplified Arabic" w:hint="cs"/>
          <w:sz w:val="22"/>
          <w:rtl/>
        </w:rPr>
        <w:t>فريق الخبراء التقنيين المخصص المعني بتقييم المخاطر</w:t>
      </w:r>
      <w:r w:rsidRPr="002451C8">
        <w:rPr>
          <w:rFonts w:cs="Simplified Arabic"/>
          <w:sz w:val="22"/>
          <w:rtl/>
        </w:rPr>
        <w:t>؛</w:t>
      </w:r>
      <w:r w:rsidRPr="002451C8">
        <w:rPr>
          <w:rFonts w:cs="Simplified Arabic"/>
          <w:sz w:val="22"/>
          <w:vertAlign w:val="superscript"/>
          <w:rtl/>
        </w:rPr>
        <w:footnoteReference w:id="29"/>
      </w:r>
    </w:p>
    <w:p w14:paraId="68EE86E9"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2-</w:t>
      </w:r>
      <w:r w:rsidRPr="002451C8">
        <w:rPr>
          <w:rFonts w:cs="Simplified Arabic"/>
          <w:sz w:val="22"/>
          <w:rtl/>
        </w:rPr>
        <w:tab/>
      </w:r>
      <w:r w:rsidRPr="002451C8">
        <w:rPr>
          <w:rFonts w:cs="Simplified Arabic"/>
          <w:i/>
          <w:iCs/>
          <w:sz w:val="22"/>
          <w:rtl/>
        </w:rPr>
        <w:t>يحيط علما</w:t>
      </w:r>
      <w:r w:rsidRPr="002451C8">
        <w:rPr>
          <w:rFonts w:cs="Simplified Arabic"/>
          <w:sz w:val="22"/>
          <w:rtl/>
        </w:rPr>
        <w:t xml:space="preserve"> بالتوضيحات التي قدمها </w:t>
      </w:r>
      <w:r w:rsidRPr="002451C8">
        <w:rPr>
          <w:rFonts w:cs="Simplified Arabic" w:hint="cs"/>
          <w:sz w:val="22"/>
          <w:rtl/>
        </w:rPr>
        <w:t>فريق الخبراء التقنيين المخصص</w:t>
      </w:r>
      <w:r w:rsidRPr="002451C8">
        <w:rPr>
          <w:rFonts w:cs="Simplified Arabic"/>
          <w:sz w:val="22"/>
          <w:rtl/>
        </w:rPr>
        <w:t xml:space="preserve"> </w:t>
      </w:r>
      <w:r w:rsidRPr="002451C8">
        <w:rPr>
          <w:rFonts w:cs="Simplified Arabic" w:hint="cs"/>
          <w:sz w:val="22"/>
          <w:rtl/>
        </w:rPr>
        <w:t>بشأن ا</w:t>
      </w:r>
      <w:r w:rsidRPr="002451C8">
        <w:rPr>
          <w:rFonts w:cs="Simplified Arabic"/>
          <w:sz w:val="22"/>
          <w:rtl/>
        </w:rPr>
        <w:t xml:space="preserve">لمرفق الأول </w:t>
      </w:r>
      <w:r w:rsidRPr="002451C8">
        <w:rPr>
          <w:rFonts w:cs="Simplified Arabic" w:hint="cs"/>
          <w:sz w:val="22"/>
          <w:rtl/>
        </w:rPr>
        <w:t>من المقرر</w:t>
      </w:r>
      <w:r w:rsidRPr="002451C8">
        <w:rPr>
          <w:rFonts w:cs="Simplified Arabic"/>
          <w:sz w:val="22"/>
          <w:rtl/>
        </w:rPr>
        <w:br/>
      </w:r>
      <w:r w:rsidRPr="002451C8">
        <w:rPr>
          <w:rFonts w:cs="Simplified Arabic" w:hint="cs"/>
          <w:sz w:val="22"/>
          <w:rtl/>
        </w:rPr>
        <w:t xml:space="preserve"> </w:t>
      </w:r>
      <w:r w:rsidRPr="002451C8">
        <w:rPr>
          <w:rFonts w:cs="Simplified Arabic"/>
          <w:sz w:val="22"/>
        </w:rPr>
        <w:t>CP-9/13</w:t>
      </w:r>
      <w:r w:rsidRPr="002451C8">
        <w:rPr>
          <w:rFonts w:cs="Simplified Arabic" w:hint="cs"/>
          <w:sz w:val="22"/>
          <w:rtl/>
        </w:rPr>
        <w:t xml:space="preserve"> فيما يخص </w:t>
      </w:r>
      <w:r w:rsidRPr="002451C8">
        <w:rPr>
          <w:rFonts w:cs="Simplified Arabic"/>
          <w:sz w:val="22"/>
          <w:rtl/>
        </w:rPr>
        <w:t>عملية تحديد وت</w:t>
      </w:r>
      <w:r w:rsidRPr="002451C8">
        <w:rPr>
          <w:rFonts w:cs="Simplified Arabic" w:hint="cs"/>
          <w:sz w:val="22"/>
          <w:rtl/>
        </w:rPr>
        <w:t>رتيب</w:t>
      </w:r>
      <w:r w:rsidRPr="002451C8">
        <w:rPr>
          <w:rFonts w:cs="Simplified Arabic"/>
          <w:sz w:val="22"/>
          <w:rtl/>
        </w:rPr>
        <w:t xml:space="preserve"> أولويات مسائل محددة لتقييم مخاطر الكائنات الحية المحورة التي قد تستدعي النظر؛</w:t>
      </w:r>
      <w:r w:rsidRPr="002451C8">
        <w:rPr>
          <w:rFonts w:cs="Simplified Arabic"/>
          <w:sz w:val="22"/>
          <w:vertAlign w:val="superscript"/>
          <w:rtl/>
        </w:rPr>
        <w:footnoteReference w:id="30"/>
      </w:r>
    </w:p>
    <w:p w14:paraId="68EE86EA"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3-</w:t>
      </w:r>
      <w:r w:rsidRPr="002451C8">
        <w:rPr>
          <w:rFonts w:cs="Simplified Arabic"/>
          <w:sz w:val="22"/>
          <w:rtl/>
        </w:rPr>
        <w:tab/>
      </w:r>
      <w:r w:rsidRPr="002451C8">
        <w:rPr>
          <w:rFonts w:cs="Simplified Arabic" w:hint="cs"/>
          <w:i/>
          <w:iCs/>
          <w:sz w:val="22"/>
          <w:rtl/>
        </w:rPr>
        <w:t>يرحب ب</w:t>
      </w:r>
      <w:r w:rsidRPr="002451C8">
        <w:rPr>
          <w:rFonts w:cs="Simplified Arabic"/>
          <w:i/>
          <w:iCs/>
          <w:sz w:val="22"/>
          <w:rtl/>
        </w:rPr>
        <w:t>التحليل</w:t>
      </w:r>
      <w:r w:rsidRPr="002451C8">
        <w:rPr>
          <w:rFonts w:cs="Simplified Arabic"/>
          <w:sz w:val="22"/>
          <w:rtl/>
        </w:rPr>
        <w:t xml:space="preserve"> الذي أجراه </w:t>
      </w:r>
      <w:r w:rsidRPr="002451C8">
        <w:rPr>
          <w:rFonts w:cs="Simplified Arabic" w:hint="cs"/>
          <w:sz w:val="22"/>
          <w:rtl/>
        </w:rPr>
        <w:t>فريق الخبراء التقنيين المخصص</w:t>
      </w:r>
      <w:r w:rsidRPr="002451C8">
        <w:rPr>
          <w:rFonts w:cs="Simplified Arabic"/>
          <w:sz w:val="22"/>
          <w:rtl/>
        </w:rPr>
        <w:t xml:space="preserve"> بشأن مواضيع (أ) الكائنات الحية المحورة </w:t>
      </w:r>
      <w:r w:rsidRPr="002451C8">
        <w:rPr>
          <w:rFonts w:cs="Simplified Arabic" w:hint="cs"/>
          <w:sz w:val="22"/>
          <w:rtl/>
        </w:rPr>
        <w:t>التي تحتوي على</w:t>
      </w:r>
      <w:r w:rsidRPr="002451C8">
        <w:rPr>
          <w:rFonts w:cs="Simplified Arabic"/>
          <w:sz w:val="22"/>
          <w:rtl/>
        </w:rPr>
        <w:t xml:space="preserve"> محركات </w:t>
      </w:r>
      <w:r w:rsidRPr="002451C8">
        <w:rPr>
          <w:rFonts w:cs="Simplified Arabic" w:hint="cs"/>
          <w:sz w:val="22"/>
          <w:rtl/>
        </w:rPr>
        <w:t>الجينات المهندسة</w:t>
      </w:r>
      <w:r w:rsidRPr="002451C8">
        <w:rPr>
          <w:rFonts w:cs="Simplified Arabic"/>
          <w:sz w:val="22"/>
          <w:rtl/>
        </w:rPr>
        <w:t xml:space="preserve"> و(ب) الأسماك</w:t>
      </w:r>
      <w:r w:rsidRPr="002451C8">
        <w:rPr>
          <w:rFonts w:cs="Simplified Arabic" w:hint="cs"/>
          <w:sz w:val="22"/>
          <w:rtl/>
        </w:rPr>
        <w:t xml:space="preserve"> الحية المحورة</w:t>
      </w:r>
      <w:r w:rsidRPr="002451C8">
        <w:rPr>
          <w:rFonts w:cs="Simplified Arabic"/>
          <w:sz w:val="22"/>
          <w:rtl/>
        </w:rPr>
        <w:t xml:space="preserve"> </w:t>
      </w:r>
      <w:r w:rsidRPr="002451C8">
        <w:rPr>
          <w:rFonts w:cs="Simplified Arabic" w:hint="cs"/>
          <w:sz w:val="22"/>
          <w:rtl/>
        </w:rPr>
        <w:t>عملا</w:t>
      </w:r>
      <w:r w:rsidRPr="002451C8">
        <w:rPr>
          <w:rFonts w:cs="Simplified Arabic"/>
          <w:sz w:val="22"/>
          <w:rtl/>
        </w:rPr>
        <w:t xml:space="preserve"> </w:t>
      </w:r>
      <w:r w:rsidRPr="002451C8">
        <w:rPr>
          <w:rFonts w:cs="Simplified Arabic" w:hint="cs"/>
          <w:sz w:val="22"/>
          <w:rtl/>
        </w:rPr>
        <w:t>بال</w:t>
      </w:r>
      <w:r w:rsidRPr="002451C8">
        <w:rPr>
          <w:rFonts w:cs="Simplified Arabic"/>
          <w:sz w:val="22"/>
          <w:rtl/>
        </w:rPr>
        <w:t>مقرر</w:t>
      </w:r>
      <w:r w:rsidRPr="002451C8">
        <w:rPr>
          <w:rFonts w:cs="Simplified Arabic" w:hint="cs"/>
          <w:sz w:val="22"/>
          <w:rtl/>
        </w:rPr>
        <w:t xml:space="preserve"> </w:t>
      </w:r>
      <w:r w:rsidRPr="002451C8">
        <w:rPr>
          <w:rFonts w:cs="Simplified Arabic"/>
          <w:sz w:val="22"/>
        </w:rPr>
        <w:t>CP-9/13</w:t>
      </w:r>
      <w:r w:rsidRPr="002451C8">
        <w:rPr>
          <w:rFonts w:cs="Simplified Arabic"/>
          <w:sz w:val="22"/>
          <w:rtl/>
        </w:rPr>
        <w:t>، المرفق الأول؛</w:t>
      </w:r>
    </w:p>
    <w:p w14:paraId="68EE86EB"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4-</w:t>
      </w:r>
      <w:r w:rsidRPr="002451C8">
        <w:rPr>
          <w:rFonts w:cs="Simplified Arabic"/>
          <w:sz w:val="22"/>
          <w:rtl/>
        </w:rPr>
        <w:tab/>
      </w:r>
      <w:r w:rsidRPr="002451C8">
        <w:rPr>
          <w:rFonts w:cs="Simplified Arabic" w:hint="cs"/>
          <w:i/>
          <w:iCs/>
          <w:sz w:val="22"/>
          <w:rtl/>
        </w:rPr>
        <w:t>يلاحظ</w:t>
      </w:r>
      <w:r w:rsidRPr="002451C8">
        <w:rPr>
          <w:rFonts w:cs="Simplified Arabic" w:hint="cs"/>
          <w:sz w:val="22"/>
          <w:rtl/>
        </w:rPr>
        <w:t xml:space="preserve"> </w:t>
      </w:r>
      <w:r w:rsidRPr="002451C8">
        <w:rPr>
          <w:rFonts w:cs="Simplified Arabic"/>
          <w:sz w:val="22"/>
          <w:rtl/>
        </w:rPr>
        <w:t xml:space="preserve">مجموعة </w:t>
      </w:r>
      <w:r w:rsidRPr="002451C8">
        <w:rPr>
          <w:rFonts w:cs="Simplified Arabic" w:hint="cs"/>
          <w:sz w:val="22"/>
          <w:rtl/>
        </w:rPr>
        <w:t>وجهات النظر</w:t>
      </w:r>
      <w:r w:rsidRPr="002451C8">
        <w:rPr>
          <w:rFonts w:cs="Simplified Arabic"/>
          <w:sz w:val="22"/>
          <w:rtl/>
        </w:rPr>
        <w:t xml:space="preserve"> بشأن الحاجة إلى وضع إرشادات بشأن تقييم مخاطر الأسماك </w:t>
      </w:r>
      <w:r w:rsidRPr="002451C8">
        <w:rPr>
          <w:rFonts w:cs="Simplified Arabic" w:hint="cs"/>
          <w:sz w:val="22"/>
          <w:rtl/>
        </w:rPr>
        <w:t>الحية المحورة</w:t>
      </w:r>
      <w:r w:rsidRPr="002451C8">
        <w:rPr>
          <w:rFonts w:cs="Simplified Arabic"/>
          <w:sz w:val="22"/>
          <w:rtl/>
        </w:rPr>
        <w:t xml:space="preserve">، </w:t>
      </w:r>
      <w:r w:rsidRPr="002451C8">
        <w:rPr>
          <w:rFonts w:cs="Simplified Arabic"/>
          <w:i/>
          <w:iCs/>
          <w:sz w:val="22"/>
          <w:rtl/>
        </w:rPr>
        <w:t>و</w:t>
      </w:r>
      <w:r w:rsidRPr="002451C8">
        <w:rPr>
          <w:rFonts w:cs="Simplified Arabic" w:hint="cs"/>
          <w:i/>
          <w:iCs/>
          <w:sz w:val="22"/>
          <w:rtl/>
        </w:rPr>
        <w:t>يقرر</w:t>
      </w:r>
      <w:r w:rsidRPr="002451C8">
        <w:rPr>
          <w:rFonts w:cs="Simplified Arabic"/>
          <w:sz w:val="22"/>
          <w:rtl/>
        </w:rPr>
        <w:t xml:space="preserve"> عدم </w:t>
      </w:r>
      <w:r w:rsidRPr="002451C8">
        <w:rPr>
          <w:rFonts w:cs="Simplified Arabic" w:hint="cs"/>
          <w:sz w:val="22"/>
          <w:rtl/>
        </w:rPr>
        <w:t>المضي قدما، في هذه المرحلة، ب</w:t>
      </w:r>
      <w:r w:rsidRPr="002451C8">
        <w:rPr>
          <w:rFonts w:cs="Simplified Arabic"/>
          <w:sz w:val="22"/>
          <w:rtl/>
        </w:rPr>
        <w:t>وضع م</w:t>
      </w:r>
      <w:r w:rsidRPr="002451C8">
        <w:rPr>
          <w:rFonts w:cs="Simplified Arabic" w:hint="cs"/>
          <w:sz w:val="22"/>
          <w:rtl/>
        </w:rPr>
        <w:t>زيد من الم</w:t>
      </w:r>
      <w:r w:rsidRPr="002451C8">
        <w:rPr>
          <w:rFonts w:cs="Simplified Arabic"/>
          <w:sz w:val="22"/>
          <w:rtl/>
        </w:rPr>
        <w:t xml:space="preserve">واد </w:t>
      </w:r>
      <w:r w:rsidRPr="002451C8">
        <w:rPr>
          <w:rFonts w:cs="Simplified Arabic" w:hint="cs"/>
          <w:sz w:val="22"/>
          <w:rtl/>
        </w:rPr>
        <w:t>ال</w:t>
      </w:r>
      <w:r w:rsidRPr="002451C8">
        <w:rPr>
          <w:rFonts w:cs="Simplified Arabic"/>
          <w:sz w:val="22"/>
          <w:rtl/>
        </w:rPr>
        <w:t xml:space="preserve">إرشادية </w:t>
      </w:r>
      <w:r w:rsidRPr="002451C8">
        <w:rPr>
          <w:rFonts w:cs="Simplified Arabic" w:hint="cs"/>
          <w:sz w:val="22"/>
          <w:rtl/>
        </w:rPr>
        <w:t xml:space="preserve">الطوعية </w:t>
      </w:r>
      <w:r w:rsidRPr="002451C8">
        <w:rPr>
          <w:rFonts w:cs="Simplified Arabic"/>
          <w:sz w:val="22"/>
          <w:rtl/>
        </w:rPr>
        <w:t>بشأن تقييم المخاطر المتعلقة بالأسماك الحية المحورة؛</w:t>
      </w:r>
      <w:r w:rsidRPr="002451C8">
        <w:rPr>
          <w:rFonts w:cs="Simplified Arabic" w:hint="cs"/>
          <w:sz w:val="22"/>
          <w:rtl/>
        </w:rPr>
        <w:t xml:space="preserve"> ويشجع الأطراف </w:t>
      </w:r>
      <w:r w:rsidRPr="002451C8">
        <w:rPr>
          <w:rFonts w:cs="Simplified Arabic"/>
          <w:sz w:val="22"/>
          <w:rtl/>
        </w:rPr>
        <w:t xml:space="preserve">ويدعو الحكومات الأخرى والمنظمات ذات الصلة إلى تعزيز التعاون الدولي وتقاسم المعلومات وبناء القدرات بشأن تقييم مخاطر الأسماك الحية المحورة، والاستفادة من المواد الإرشادية </w:t>
      </w:r>
      <w:r w:rsidRPr="002451C8">
        <w:rPr>
          <w:rFonts w:cs="Simplified Arabic" w:hint="cs"/>
          <w:sz w:val="22"/>
          <w:rtl/>
        </w:rPr>
        <w:t>القائمة</w:t>
      </w:r>
      <w:r w:rsidRPr="002451C8">
        <w:rPr>
          <w:rFonts w:cs="Simplified Arabic"/>
          <w:sz w:val="22"/>
          <w:rtl/>
        </w:rPr>
        <w:t xml:space="preserve">، بهدف النظر في مزيد من </w:t>
      </w:r>
      <w:r w:rsidRPr="002451C8">
        <w:rPr>
          <w:rFonts w:cs="Simplified Arabic" w:hint="cs"/>
          <w:sz w:val="22"/>
          <w:rtl/>
        </w:rPr>
        <w:t>الإرشادات</w:t>
      </w:r>
      <w:r w:rsidRPr="002451C8">
        <w:rPr>
          <w:rFonts w:cs="Simplified Arabic"/>
          <w:sz w:val="22"/>
          <w:rtl/>
        </w:rPr>
        <w:t xml:space="preserve"> بشأن الأسماك الحية المحورة في اجتماعه الحادي عشر</w:t>
      </w:r>
      <w:r w:rsidRPr="002451C8">
        <w:rPr>
          <w:rFonts w:cs="Simplified Arabic" w:hint="cs"/>
          <w:sz w:val="22"/>
          <w:rtl/>
        </w:rPr>
        <w:t xml:space="preserve">، </w:t>
      </w:r>
      <w:r w:rsidRPr="002451C8">
        <w:rPr>
          <w:rFonts w:cs="Simplified Arabic"/>
          <w:sz w:val="22"/>
          <w:rtl/>
        </w:rPr>
        <w:t>رهنا بأحكام المرفق الأول</w:t>
      </w:r>
      <w:r w:rsidRPr="002451C8">
        <w:rPr>
          <w:rFonts w:cs="Simplified Arabic" w:hint="cs"/>
          <w:sz w:val="22"/>
          <w:rtl/>
        </w:rPr>
        <w:t xml:space="preserve"> بالمقرر</w:t>
      </w:r>
      <w:r w:rsidRPr="002451C8">
        <w:rPr>
          <w:rFonts w:cs="Simplified Arabic"/>
          <w:sz w:val="22"/>
          <w:rtl/>
        </w:rPr>
        <w:t xml:space="preserve"> </w:t>
      </w:r>
      <w:r w:rsidRPr="002451C8">
        <w:rPr>
          <w:rFonts w:cs="Simplified Arabic"/>
          <w:sz w:val="22"/>
        </w:rPr>
        <w:t>CP-9/13</w:t>
      </w:r>
      <w:r w:rsidRPr="002451C8">
        <w:rPr>
          <w:rFonts w:cs="Simplified Arabic"/>
          <w:sz w:val="22"/>
          <w:rtl/>
        </w:rPr>
        <w:t>؛</w:t>
      </w:r>
    </w:p>
    <w:p w14:paraId="68EE86EC"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5-</w:t>
      </w:r>
      <w:r w:rsidRPr="002451C8">
        <w:rPr>
          <w:rFonts w:cs="Simplified Arabic"/>
          <w:sz w:val="22"/>
          <w:rtl/>
        </w:rPr>
        <w:tab/>
      </w:r>
      <w:r w:rsidRPr="002451C8">
        <w:rPr>
          <w:rFonts w:cs="Simplified Arabic"/>
          <w:sz w:val="22"/>
        </w:rPr>
        <w:t xml:space="preserve"> </w:t>
      </w:r>
      <w:r w:rsidRPr="002451C8">
        <w:rPr>
          <w:rFonts w:cs="Simplified Arabic"/>
          <w:i/>
          <w:iCs/>
          <w:sz w:val="22"/>
          <w:rtl/>
        </w:rPr>
        <w:t xml:space="preserve">يؤيد </w:t>
      </w:r>
      <w:r w:rsidRPr="002451C8">
        <w:rPr>
          <w:rFonts w:cs="Simplified Arabic"/>
          <w:sz w:val="22"/>
          <w:rtl/>
        </w:rPr>
        <w:t xml:space="preserve">توصية فريق الخبراء </w:t>
      </w:r>
      <w:r w:rsidRPr="002451C8">
        <w:rPr>
          <w:rFonts w:cs="Simplified Arabic" w:hint="cs"/>
          <w:sz w:val="22"/>
          <w:rtl/>
        </w:rPr>
        <w:t>التقنيين</w:t>
      </w:r>
      <w:r w:rsidRPr="002451C8">
        <w:rPr>
          <w:rFonts w:cs="Simplified Arabic"/>
          <w:sz w:val="22"/>
          <w:rtl/>
        </w:rPr>
        <w:t xml:space="preserve"> المخ</w:t>
      </w:r>
      <w:r w:rsidRPr="002451C8">
        <w:rPr>
          <w:rFonts w:cs="Simplified Arabic" w:hint="cs"/>
          <w:sz w:val="22"/>
          <w:rtl/>
        </w:rPr>
        <w:t>ص</w:t>
      </w:r>
      <w:r w:rsidRPr="002451C8">
        <w:rPr>
          <w:rFonts w:cs="Simplified Arabic"/>
          <w:sz w:val="22"/>
          <w:rtl/>
        </w:rPr>
        <w:t xml:space="preserve">ص </w:t>
      </w:r>
      <w:r w:rsidRPr="002451C8">
        <w:rPr>
          <w:rFonts w:cs="Simplified Arabic" w:hint="cs"/>
          <w:sz w:val="22"/>
          <w:rtl/>
        </w:rPr>
        <w:t>بإعداد مواد إرشادية</w:t>
      </w:r>
      <w:r w:rsidRPr="002451C8">
        <w:rPr>
          <w:rFonts w:cs="Simplified Arabic"/>
          <w:sz w:val="22"/>
          <w:rtl/>
        </w:rPr>
        <w:t xml:space="preserve"> </w:t>
      </w:r>
      <w:r w:rsidRPr="002451C8">
        <w:rPr>
          <w:rFonts w:cs="Simplified Arabic" w:hint="cs"/>
          <w:sz w:val="22"/>
          <w:rtl/>
        </w:rPr>
        <w:t xml:space="preserve">طوعية إضافية </w:t>
      </w:r>
      <w:r w:rsidRPr="002451C8">
        <w:rPr>
          <w:rFonts w:cs="Simplified Arabic"/>
          <w:sz w:val="22"/>
          <w:rtl/>
        </w:rPr>
        <w:t>ل</w:t>
      </w:r>
      <w:r w:rsidRPr="002451C8">
        <w:rPr>
          <w:rFonts w:cs="Simplified Arabic" w:hint="cs"/>
          <w:sz w:val="22"/>
          <w:rtl/>
        </w:rPr>
        <w:t xml:space="preserve">دعم </w:t>
      </w:r>
      <w:r w:rsidRPr="002451C8">
        <w:rPr>
          <w:rFonts w:cs="Simplified Arabic"/>
          <w:sz w:val="22"/>
          <w:rtl/>
        </w:rPr>
        <w:t>تقييم المخاطر المتعلقة بالكائنات الحية المحورة التي تحتوي على محركات الجينات المهندسة</w:t>
      </w:r>
      <w:r w:rsidRPr="002451C8">
        <w:rPr>
          <w:rFonts w:cs="Simplified Arabic" w:hint="cs"/>
          <w:sz w:val="22"/>
          <w:rtl/>
        </w:rPr>
        <w:t xml:space="preserve"> على أساس كل حالة على حدة، ويوافق على إعداد مواد إرشادية</w:t>
      </w:r>
      <w:r w:rsidRPr="002451C8">
        <w:rPr>
          <w:rFonts w:cs="Simplified Arabic"/>
          <w:sz w:val="22"/>
          <w:rtl/>
        </w:rPr>
        <w:t xml:space="preserve"> </w:t>
      </w:r>
      <w:r w:rsidRPr="002451C8">
        <w:rPr>
          <w:rFonts w:cs="Simplified Arabic" w:hint="cs"/>
          <w:sz w:val="22"/>
          <w:rtl/>
        </w:rPr>
        <w:t>طوعية إضافية وفقا للمرفق الوارد أدناه</w:t>
      </w:r>
      <w:r w:rsidRPr="002451C8">
        <w:rPr>
          <w:rFonts w:cs="Simplified Arabic"/>
          <w:sz w:val="22"/>
          <w:rtl/>
        </w:rPr>
        <w:t>؛</w:t>
      </w:r>
    </w:p>
    <w:p w14:paraId="68EE86ED" w14:textId="77777777" w:rsidR="002451C8" w:rsidRPr="002451C8" w:rsidRDefault="002451C8" w:rsidP="002451C8">
      <w:pPr>
        <w:tabs>
          <w:tab w:val="left" w:pos="1260"/>
        </w:tabs>
        <w:bidi/>
        <w:spacing w:after="120" w:line="216" w:lineRule="auto"/>
        <w:ind w:firstLine="720"/>
        <w:jc w:val="both"/>
        <w:rPr>
          <w:rFonts w:cs="Simplified Arabic"/>
          <w:sz w:val="22"/>
        </w:rPr>
      </w:pPr>
      <w:r w:rsidRPr="002451C8">
        <w:rPr>
          <w:rFonts w:cs="Simplified Arabic" w:hint="cs"/>
          <w:sz w:val="22"/>
          <w:rtl/>
        </w:rPr>
        <w:t>6</w:t>
      </w:r>
      <w:r w:rsidRPr="002451C8">
        <w:rPr>
          <w:rFonts w:cs="Simplified Arabic"/>
          <w:sz w:val="22"/>
          <w:rtl/>
        </w:rPr>
        <w:t>-</w:t>
      </w:r>
      <w:r w:rsidRPr="002451C8">
        <w:rPr>
          <w:rFonts w:cs="Simplified Arabic"/>
          <w:sz w:val="22"/>
          <w:rtl/>
        </w:rPr>
        <w:tab/>
      </w:r>
      <w:r w:rsidRPr="002451C8">
        <w:rPr>
          <w:rFonts w:cs="Simplified Arabic"/>
          <w:i/>
          <w:iCs/>
          <w:sz w:val="22"/>
          <w:rtl/>
        </w:rPr>
        <w:t>يقرر</w:t>
      </w:r>
      <w:r w:rsidRPr="002451C8">
        <w:rPr>
          <w:rFonts w:cs="Simplified Arabic"/>
          <w:sz w:val="22"/>
          <w:rtl/>
        </w:rPr>
        <w:t xml:space="preserve"> إنشاء فريق خبراء </w:t>
      </w:r>
      <w:r w:rsidRPr="002451C8">
        <w:rPr>
          <w:rFonts w:cs="Simplified Arabic" w:hint="cs"/>
          <w:sz w:val="22"/>
          <w:rtl/>
        </w:rPr>
        <w:t>تقنيين</w:t>
      </w:r>
      <w:r w:rsidRPr="002451C8">
        <w:rPr>
          <w:rFonts w:cs="Simplified Arabic"/>
          <w:sz w:val="22"/>
          <w:rtl/>
        </w:rPr>
        <w:t xml:space="preserve"> مخصص لتقييم المخاطر ل</w:t>
      </w:r>
      <w:r w:rsidRPr="002451C8">
        <w:rPr>
          <w:rFonts w:cs="Simplified Arabic" w:hint="cs"/>
          <w:sz w:val="22"/>
          <w:rtl/>
        </w:rPr>
        <w:t xml:space="preserve">لعمل وفقا </w:t>
      </w:r>
      <w:r w:rsidRPr="002451C8">
        <w:rPr>
          <w:rFonts w:cs="Simplified Arabic"/>
          <w:sz w:val="22"/>
          <w:rtl/>
        </w:rPr>
        <w:t>للاختصاصات المرفقة بهذه الوثيقة؛</w:t>
      </w:r>
    </w:p>
    <w:p w14:paraId="68EE86EE"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7</w:t>
      </w:r>
      <w:r w:rsidRPr="002451C8">
        <w:rPr>
          <w:rFonts w:cs="Simplified Arabic"/>
          <w:sz w:val="22"/>
          <w:rtl/>
        </w:rPr>
        <w:t>-</w:t>
      </w:r>
      <w:r w:rsidRPr="002451C8">
        <w:rPr>
          <w:rFonts w:cs="Simplified Arabic"/>
          <w:sz w:val="22"/>
          <w:rtl/>
        </w:rPr>
        <w:tab/>
      </w:r>
      <w:r w:rsidRPr="002451C8">
        <w:rPr>
          <w:rFonts w:cs="Simplified Arabic"/>
          <w:i/>
          <w:iCs/>
          <w:sz w:val="22"/>
          <w:rtl/>
        </w:rPr>
        <w:t>يدعو</w:t>
      </w:r>
      <w:r w:rsidRPr="002451C8">
        <w:rPr>
          <w:rFonts w:cs="Simplified Arabic"/>
          <w:sz w:val="22"/>
          <w:rtl/>
        </w:rPr>
        <w:t xml:space="preserve"> الأطراف و</w:t>
      </w:r>
      <w:r w:rsidRPr="002451C8">
        <w:rPr>
          <w:rFonts w:cs="Simplified Arabic" w:hint="cs"/>
          <w:sz w:val="22"/>
          <w:rtl/>
        </w:rPr>
        <w:t xml:space="preserve">غيرها من </w:t>
      </w:r>
      <w:r w:rsidRPr="002451C8">
        <w:rPr>
          <w:rFonts w:cs="Simplified Arabic"/>
          <w:sz w:val="22"/>
          <w:rtl/>
        </w:rPr>
        <w:t>الحكومات والشعوب الأصلية والمجتمعات المحلية والمنظمات المعنية إلى أن تقدم إلى الأمينة التنفيذية المعلومات ذات الصلة ب</w:t>
      </w:r>
      <w:r w:rsidRPr="002451C8">
        <w:rPr>
          <w:rFonts w:cs="Simplified Arabic" w:hint="cs"/>
          <w:sz w:val="22"/>
          <w:rtl/>
        </w:rPr>
        <w:t>أ</w:t>
      </w:r>
      <w:r w:rsidRPr="002451C8">
        <w:rPr>
          <w:rFonts w:cs="Simplified Arabic"/>
          <w:sz w:val="22"/>
          <w:rtl/>
        </w:rPr>
        <w:t>عم</w:t>
      </w:r>
      <w:r w:rsidRPr="002451C8">
        <w:rPr>
          <w:rFonts w:cs="Simplified Arabic" w:hint="cs"/>
          <w:sz w:val="22"/>
          <w:rtl/>
        </w:rPr>
        <w:t>ا</w:t>
      </w:r>
      <w:r w:rsidRPr="002451C8">
        <w:rPr>
          <w:rFonts w:cs="Simplified Arabic"/>
          <w:sz w:val="22"/>
          <w:rtl/>
        </w:rPr>
        <w:t xml:space="preserve">ل </w:t>
      </w:r>
      <w:r w:rsidRPr="002451C8">
        <w:rPr>
          <w:rFonts w:cs="Simplified Arabic" w:hint="cs"/>
          <w:sz w:val="22"/>
          <w:rtl/>
        </w:rPr>
        <w:t xml:space="preserve">فريق الخبراء التقنيين المخصص المعني بتقييم المخاطر الذي جرى إنشاؤه في الفقرة </w:t>
      </w:r>
      <w:r w:rsidRPr="002451C8">
        <w:rPr>
          <w:rFonts w:cs="Simplified Arabic"/>
          <w:sz w:val="22"/>
        </w:rPr>
        <w:t>6</w:t>
      </w:r>
      <w:r w:rsidRPr="002451C8">
        <w:rPr>
          <w:rFonts w:cs="Simplified Arabic" w:hint="cs"/>
          <w:sz w:val="22"/>
          <w:rtl/>
        </w:rPr>
        <w:t xml:space="preserve"> أعلاه</w:t>
      </w:r>
      <w:r w:rsidRPr="002451C8">
        <w:rPr>
          <w:rFonts w:cs="Simplified Arabic"/>
          <w:sz w:val="22"/>
          <w:rtl/>
        </w:rPr>
        <w:t>؛</w:t>
      </w:r>
    </w:p>
    <w:p w14:paraId="68EE86EF"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8-</w:t>
      </w:r>
      <w:r w:rsidRPr="002451C8">
        <w:rPr>
          <w:rFonts w:cs="Simplified Arabic"/>
          <w:sz w:val="22"/>
          <w:rtl/>
        </w:rPr>
        <w:tab/>
      </w:r>
      <w:r w:rsidRPr="002451C8">
        <w:rPr>
          <w:rFonts w:cs="Simplified Arabic"/>
          <w:i/>
          <w:iCs/>
          <w:sz w:val="22"/>
          <w:rtl/>
        </w:rPr>
        <w:t>يدعو</w:t>
      </w:r>
      <w:r w:rsidRPr="002451C8">
        <w:rPr>
          <w:rFonts w:cs="Simplified Arabic"/>
          <w:sz w:val="22"/>
          <w:rtl/>
        </w:rPr>
        <w:t xml:space="preserve"> الأطراف إلى تقديم معلومات عن احتياجاتها وأولوياتها لمزيد من المواد الإرشادية بشأن مواضيع محددة لتقييم مخاطر الكائنات الحية المحورة، بما في ذلك الأساس المنطقي </w:t>
      </w:r>
      <w:r w:rsidRPr="002451C8">
        <w:rPr>
          <w:rFonts w:cs="Simplified Arabic" w:hint="cs"/>
          <w:sz w:val="22"/>
          <w:rtl/>
        </w:rPr>
        <w:t>القائم على</w:t>
      </w:r>
      <w:r w:rsidRPr="002451C8">
        <w:rPr>
          <w:rFonts w:cs="Simplified Arabic"/>
          <w:sz w:val="22"/>
          <w:rtl/>
        </w:rPr>
        <w:t xml:space="preserve"> المعايير المنصوص عليها في </w:t>
      </w:r>
      <w:r w:rsidRPr="002451C8">
        <w:rPr>
          <w:rFonts w:cs="Simplified Arabic" w:hint="cs"/>
          <w:sz w:val="22"/>
          <w:rtl/>
        </w:rPr>
        <w:t xml:space="preserve">المرفق الأول من المقرر </w:t>
      </w:r>
      <w:r w:rsidRPr="002451C8">
        <w:rPr>
          <w:rFonts w:cs="Simplified Arabic"/>
          <w:sz w:val="22"/>
        </w:rPr>
        <w:t>CP-9/13</w:t>
      </w:r>
      <w:r w:rsidRPr="002451C8">
        <w:rPr>
          <w:rFonts w:cs="Simplified Arabic"/>
          <w:sz w:val="22"/>
          <w:rtl/>
        </w:rPr>
        <w:t>؛</w:t>
      </w:r>
    </w:p>
    <w:p w14:paraId="68EE86F0"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9</w:t>
      </w:r>
      <w:r w:rsidRPr="002451C8">
        <w:rPr>
          <w:rFonts w:cs="Simplified Arabic"/>
          <w:sz w:val="22"/>
          <w:rtl/>
        </w:rPr>
        <w:t>-</w:t>
      </w:r>
      <w:r w:rsidRPr="002451C8">
        <w:rPr>
          <w:rFonts w:cs="Simplified Arabic"/>
          <w:sz w:val="22"/>
          <w:rtl/>
        </w:rPr>
        <w:tab/>
      </w:r>
      <w:r w:rsidRPr="002451C8">
        <w:rPr>
          <w:rFonts w:cs="Simplified Arabic"/>
          <w:i/>
          <w:iCs/>
          <w:sz w:val="22"/>
          <w:rtl/>
        </w:rPr>
        <w:t>يدعو</w:t>
      </w:r>
      <w:r w:rsidRPr="002451C8">
        <w:rPr>
          <w:rFonts w:cs="Simplified Arabic"/>
          <w:sz w:val="22"/>
          <w:rtl/>
        </w:rPr>
        <w:t xml:space="preserve"> الأطراف والحكومات الأخرى والمنظمات ذات الصلة إلى مواصلة نشر المعلومات وتبادل الخبرات، وخاصة من خلال غرفة تبادل معلومات السلامة الأحيائية، التي تكون مفيدة في تقييمات مخاطر </w:t>
      </w:r>
      <w:r w:rsidRPr="002451C8">
        <w:rPr>
          <w:rFonts w:cs="Simplified Arabic" w:hint="cs"/>
          <w:sz w:val="22"/>
          <w:rtl/>
        </w:rPr>
        <w:t>ا</w:t>
      </w:r>
      <w:r w:rsidRPr="002451C8">
        <w:rPr>
          <w:rFonts w:cs="Simplified Arabic"/>
          <w:sz w:val="22"/>
          <w:rtl/>
        </w:rPr>
        <w:t xml:space="preserve">لكائنات الحية المحورة، بما في ذلك الأسماك </w:t>
      </w:r>
      <w:r w:rsidRPr="002451C8">
        <w:rPr>
          <w:rFonts w:cs="Simplified Arabic" w:hint="cs"/>
          <w:sz w:val="22"/>
          <w:rtl/>
        </w:rPr>
        <w:t xml:space="preserve">الحية </w:t>
      </w:r>
      <w:r w:rsidRPr="002451C8">
        <w:rPr>
          <w:rFonts w:cs="Simplified Arabic"/>
          <w:sz w:val="22"/>
          <w:rtl/>
        </w:rPr>
        <w:t>المحورة والكائنات الحية المحورة التي تحتوي على محركات الجينات المهندسة؛</w:t>
      </w:r>
    </w:p>
    <w:p w14:paraId="68EE86F1"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10</w:t>
      </w:r>
      <w:r w:rsidRPr="002451C8">
        <w:rPr>
          <w:rFonts w:cs="Simplified Arabic"/>
          <w:sz w:val="22"/>
          <w:rtl/>
        </w:rPr>
        <w:t>-</w:t>
      </w:r>
      <w:r w:rsidRPr="002451C8">
        <w:rPr>
          <w:rFonts w:cs="Simplified Arabic"/>
          <w:sz w:val="22"/>
          <w:rtl/>
        </w:rPr>
        <w:tab/>
      </w:r>
      <w:r w:rsidRPr="002451C8">
        <w:rPr>
          <w:rFonts w:cs="Simplified Arabic"/>
          <w:i/>
          <w:iCs/>
          <w:sz w:val="22"/>
        </w:rPr>
        <w:t xml:space="preserve"> </w:t>
      </w:r>
      <w:r w:rsidRPr="002451C8">
        <w:rPr>
          <w:rFonts w:cs="Simplified Arabic"/>
          <w:i/>
          <w:iCs/>
          <w:sz w:val="22"/>
          <w:rtl/>
        </w:rPr>
        <w:t>يطلب</w:t>
      </w:r>
      <w:r w:rsidRPr="002451C8">
        <w:rPr>
          <w:rFonts w:cs="Simplified Arabic"/>
          <w:sz w:val="22"/>
          <w:rtl/>
        </w:rPr>
        <w:t xml:space="preserve"> </w:t>
      </w:r>
      <w:r w:rsidRPr="002451C8">
        <w:rPr>
          <w:rFonts w:cs="Simplified Arabic" w:hint="cs"/>
          <w:sz w:val="22"/>
          <w:rtl/>
        </w:rPr>
        <w:t>إلى</w:t>
      </w:r>
      <w:r w:rsidRPr="002451C8">
        <w:rPr>
          <w:rFonts w:cs="Simplified Arabic"/>
          <w:sz w:val="22"/>
          <w:rtl/>
        </w:rPr>
        <w:t xml:space="preserve"> الأمينة التنفيذية</w:t>
      </w:r>
      <w:r w:rsidRPr="002451C8">
        <w:rPr>
          <w:rFonts w:cs="Simplified Arabic" w:hint="cs"/>
          <w:sz w:val="22"/>
          <w:rtl/>
        </w:rPr>
        <w:t>:</w:t>
      </w:r>
    </w:p>
    <w:p w14:paraId="68EE86F2"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(أ)</w:t>
      </w:r>
      <w:r w:rsidRPr="002451C8">
        <w:rPr>
          <w:rFonts w:cs="Simplified Arabic"/>
          <w:sz w:val="22"/>
          <w:rtl/>
        </w:rPr>
        <w:tab/>
      </w:r>
      <w:r w:rsidRPr="002451C8">
        <w:rPr>
          <w:rFonts w:cs="Simplified Arabic" w:hint="cs"/>
          <w:sz w:val="22"/>
          <w:rtl/>
        </w:rPr>
        <w:t>التكليف</w:t>
      </w:r>
      <w:r w:rsidRPr="002451C8">
        <w:rPr>
          <w:rFonts w:cs="Simplified Arabic"/>
          <w:sz w:val="22"/>
          <w:rtl/>
        </w:rPr>
        <w:t xml:space="preserve">، رهنا بتوافر الموارد وبتطبيق المقرر 14/33 </w:t>
      </w:r>
      <w:r w:rsidRPr="002451C8">
        <w:rPr>
          <w:rFonts w:cs="Simplified Arabic" w:hint="cs"/>
          <w:sz w:val="22"/>
          <w:rtl/>
        </w:rPr>
        <w:t>المتعلق بإجراء</w:t>
      </w:r>
      <w:r w:rsidRPr="002451C8">
        <w:rPr>
          <w:rFonts w:cs="Simplified Arabic"/>
          <w:sz w:val="22"/>
          <w:rtl/>
        </w:rPr>
        <w:t xml:space="preserve"> تجنب تضارب المصالح أو إدارتها في أفرقة الخبراء، </w:t>
      </w:r>
      <w:r w:rsidRPr="002451C8">
        <w:rPr>
          <w:rFonts w:cs="Simplified Arabic" w:hint="cs"/>
          <w:sz w:val="22"/>
          <w:rtl/>
        </w:rPr>
        <w:t>ب</w:t>
      </w:r>
      <w:r w:rsidRPr="002451C8">
        <w:rPr>
          <w:rFonts w:cs="Simplified Arabic"/>
          <w:sz w:val="22"/>
          <w:rtl/>
        </w:rPr>
        <w:t>إعداد مخطط تفصيلي لمواد إرشادية إضافية بشأن تقييم مخاطر الكائنات الحية المحورة التي تحتوي على محركات الجينات المهندسة ليستعرضها المنتدى الإلكتروني كأساس لعمل فريق الخبراء التقني</w:t>
      </w:r>
      <w:r w:rsidRPr="002451C8">
        <w:rPr>
          <w:rFonts w:cs="Simplified Arabic" w:hint="cs"/>
          <w:sz w:val="22"/>
          <w:rtl/>
        </w:rPr>
        <w:t>ين</w:t>
      </w:r>
      <w:r w:rsidRPr="002451C8">
        <w:rPr>
          <w:rFonts w:cs="Simplified Arabic"/>
          <w:sz w:val="22"/>
          <w:rtl/>
        </w:rPr>
        <w:t xml:space="preserve"> المخصص؛</w:t>
      </w:r>
    </w:p>
    <w:p w14:paraId="68EE86F3"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w:t>
      </w:r>
      <w:r w:rsidRPr="002451C8">
        <w:rPr>
          <w:rFonts w:cs="Simplified Arabic" w:hint="cs"/>
          <w:sz w:val="22"/>
          <w:rtl/>
        </w:rPr>
        <w:t>ب</w:t>
      </w:r>
      <w:r w:rsidRPr="002451C8">
        <w:rPr>
          <w:rFonts w:cs="Simplified Arabic"/>
          <w:sz w:val="22"/>
          <w:rtl/>
        </w:rPr>
        <w:t>)</w:t>
      </w:r>
      <w:r w:rsidRPr="002451C8">
        <w:rPr>
          <w:rFonts w:cs="Simplified Arabic"/>
          <w:sz w:val="22"/>
          <w:rtl/>
        </w:rPr>
        <w:tab/>
        <w:t xml:space="preserve">عقد مناقشات على الإنترنت للمنتدى الإلكتروني بشأن تقييم المخاطر وإدارة المخاطر </w:t>
      </w:r>
      <w:r w:rsidRPr="002451C8">
        <w:rPr>
          <w:rFonts w:cs="Simplified Arabic" w:hint="cs"/>
          <w:sz w:val="22"/>
          <w:rtl/>
        </w:rPr>
        <w:t>لاستعراض مخطط للمواد الإرشادية الطوعية الإضافية و</w:t>
      </w:r>
      <w:r w:rsidRPr="002451C8">
        <w:rPr>
          <w:rFonts w:cs="Simplified Arabic"/>
          <w:sz w:val="22"/>
          <w:rtl/>
        </w:rPr>
        <w:t xml:space="preserve">لدعم </w:t>
      </w:r>
      <w:r w:rsidRPr="002451C8">
        <w:rPr>
          <w:rFonts w:cs="Simplified Arabic" w:hint="cs"/>
          <w:sz w:val="22"/>
          <w:rtl/>
        </w:rPr>
        <w:t>أ</w:t>
      </w:r>
      <w:r w:rsidRPr="002451C8">
        <w:rPr>
          <w:rFonts w:cs="Simplified Arabic"/>
          <w:sz w:val="22"/>
          <w:rtl/>
        </w:rPr>
        <w:t>عم</w:t>
      </w:r>
      <w:r w:rsidRPr="002451C8">
        <w:rPr>
          <w:rFonts w:cs="Simplified Arabic" w:hint="cs"/>
          <w:sz w:val="22"/>
          <w:rtl/>
        </w:rPr>
        <w:t>ال</w:t>
      </w:r>
      <w:r w:rsidRPr="002451C8">
        <w:rPr>
          <w:rFonts w:cs="Simplified Arabic"/>
          <w:sz w:val="22"/>
          <w:rtl/>
        </w:rPr>
        <w:t xml:space="preserve"> </w:t>
      </w:r>
      <w:r w:rsidRPr="002451C8">
        <w:rPr>
          <w:rFonts w:cs="Simplified Arabic" w:hint="cs"/>
          <w:sz w:val="22"/>
          <w:rtl/>
        </w:rPr>
        <w:t>فريق الخبراء التقنيين المخصص</w:t>
      </w:r>
      <w:r w:rsidRPr="002451C8">
        <w:rPr>
          <w:rFonts w:cs="Simplified Arabic"/>
          <w:sz w:val="22"/>
          <w:rtl/>
        </w:rPr>
        <w:t>؛</w:t>
      </w:r>
    </w:p>
    <w:p w14:paraId="68EE86F4"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w:t>
      </w:r>
      <w:r w:rsidRPr="002451C8">
        <w:rPr>
          <w:rFonts w:cs="Simplified Arabic" w:hint="cs"/>
          <w:sz w:val="22"/>
          <w:rtl/>
        </w:rPr>
        <w:t>ج</w:t>
      </w:r>
      <w:r w:rsidRPr="002451C8">
        <w:rPr>
          <w:rFonts w:cs="Simplified Arabic"/>
          <w:sz w:val="22"/>
          <w:rtl/>
        </w:rPr>
        <w:t>)</w:t>
      </w:r>
      <w:r w:rsidRPr="002451C8">
        <w:rPr>
          <w:rFonts w:cs="Simplified Arabic"/>
          <w:sz w:val="22"/>
          <w:rtl/>
        </w:rPr>
        <w:tab/>
      </w:r>
      <w:r w:rsidRPr="002451C8">
        <w:rPr>
          <w:rFonts w:cs="Simplified Arabic" w:hint="cs"/>
          <w:sz w:val="22"/>
          <w:rtl/>
        </w:rPr>
        <w:t>ت</w:t>
      </w:r>
      <w:r w:rsidRPr="002451C8">
        <w:rPr>
          <w:rFonts w:cs="Simplified Arabic"/>
          <w:sz w:val="22"/>
          <w:rtl/>
        </w:rPr>
        <w:t>جم</w:t>
      </w:r>
      <w:r w:rsidRPr="002451C8">
        <w:rPr>
          <w:rFonts w:cs="Simplified Arabic" w:hint="cs"/>
          <w:sz w:val="22"/>
          <w:rtl/>
        </w:rPr>
        <w:t>ي</w:t>
      </w:r>
      <w:r w:rsidRPr="002451C8">
        <w:rPr>
          <w:rFonts w:cs="Simplified Arabic"/>
          <w:sz w:val="22"/>
          <w:rtl/>
        </w:rPr>
        <w:t xml:space="preserve">ع وتوليف المعلومات ذات الصلة لتيسير </w:t>
      </w:r>
      <w:r w:rsidRPr="002451C8">
        <w:rPr>
          <w:rFonts w:cs="Simplified Arabic" w:hint="cs"/>
          <w:sz w:val="22"/>
          <w:rtl/>
        </w:rPr>
        <w:t>أ</w:t>
      </w:r>
      <w:r w:rsidRPr="002451C8">
        <w:rPr>
          <w:rFonts w:cs="Simplified Arabic"/>
          <w:sz w:val="22"/>
          <w:rtl/>
        </w:rPr>
        <w:t>عم</w:t>
      </w:r>
      <w:r w:rsidRPr="002451C8">
        <w:rPr>
          <w:rFonts w:cs="Simplified Arabic" w:hint="cs"/>
          <w:sz w:val="22"/>
          <w:rtl/>
        </w:rPr>
        <w:t>ا</w:t>
      </w:r>
      <w:r w:rsidRPr="002451C8">
        <w:rPr>
          <w:rFonts w:cs="Simplified Arabic"/>
          <w:sz w:val="22"/>
          <w:rtl/>
        </w:rPr>
        <w:t>ل المنتدى الإ</w:t>
      </w:r>
      <w:r w:rsidRPr="002451C8">
        <w:rPr>
          <w:rFonts w:cs="Simplified Arabic" w:hint="cs"/>
          <w:sz w:val="22"/>
          <w:rtl/>
        </w:rPr>
        <w:t>لكتروني</w:t>
      </w:r>
      <w:r w:rsidRPr="002451C8">
        <w:rPr>
          <w:rFonts w:cs="Simplified Arabic"/>
          <w:sz w:val="22"/>
          <w:rtl/>
        </w:rPr>
        <w:t xml:space="preserve"> و</w:t>
      </w:r>
      <w:r w:rsidRPr="002451C8">
        <w:rPr>
          <w:rFonts w:cs="Simplified Arabic" w:hint="cs"/>
          <w:sz w:val="22"/>
          <w:rtl/>
        </w:rPr>
        <w:t>فريق الخبراء التقنيين المخصص</w:t>
      </w:r>
      <w:r w:rsidRPr="002451C8">
        <w:rPr>
          <w:rFonts w:cs="Simplified Arabic"/>
          <w:sz w:val="22"/>
          <w:rtl/>
        </w:rPr>
        <w:t>؛</w:t>
      </w:r>
    </w:p>
    <w:p w14:paraId="68EE86F5"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w:t>
      </w:r>
      <w:r w:rsidRPr="002451C8">
        <w:rPr>
          <w:rFonts w:cs="Simplified Arabic" w:hint="cs"/>
          <w:sz w:val="22"/>
          <w:rtl/>
        </w:rPr>
        <w:t>د</w:t>
      </w:r>
      <w:r w:rsidRPr="002451C8">
        <w:rPr>
          <w:rFonts w:cs="Simplified Arabic"/>
          <w:sz w:val="22"/>
          <w:rtl/>
        </w:rPr>
        <w:t>)</w:t>
      </w:r>
      <w:r w:rsidRPr="002451C8">
        <w:rPr>
          <w:rFonts w:cs="Simplified Arabic"/>
          <w:sz w:val="22"/>
          <w:rtl/>
        </w:rPr>
        <w:tab/>
        <w:t>تجميع الآراء المشار إليها في الفقر</w:t>
      </w:r>
      <w:r w:rsidRPr="002451C8">
        <w:rPr>
          <w:rFonts w:cs="Simplified Arabic" w:hint="cs"/>
          <w:sz w:val="22"/>
          <w:rtl/>
        </w:rPr>
        <w:t xml:space="preserve">تين </w:t>
      </w:r>
      <w:r w:rsidRPr="002451C8">
        <w:rPr>
          <w:rFonts w:cs="Simplified Arabic"/>
          <w:sz w:val="22"/>
        </w:rPr>
        <w:t>7</w:t>
      </w:r>
      <w:r w:rsidRPr="002451C8">
        <w:rPr>
          <w:rFonts w:cs="Simplified Arabic" w:hint="cs"/>
          <w:sz w:val="22"/>
          <w:rtl/>
        </w:rPr>
        <w:t xml:space="preserve"> و</w:t>
      </w:r>
      <w:r w:rsidRPr="002451C8">
        <w:rPr>
          <w:rFonts w:cs="Simplified Arabic"/>
          <w:sz w:val="22"/>
        </w:rPr>
        <w:t>8</w:t>
      </w:r>
      <w:r w:rsidRPr="002451C8">
        <w:rPr>
          <w:rFonts w:cs="Simplified Arabic"/>
          <w:sz w:val="22"/>
          <w:rtl/>
        </w:rPr>
        <w:t xml:space="preserve"> أعلاه والمناقشات في المنتدى الإلكتروني وإتاحتها لفريق الخبراء التقنيين المخصص؛</w:t>
      </w:r>
    </w:p>
    <w:p w14:paraId="68EE86F6"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w:t>
      </w:r>
      <w:r w:rsidRPr="002451C8">
        <w:rPr>
          <w:rFonts w:cs="Simplified Arabic" w:hint="cs"/>
          <w:sz w:val="22"/>
          <w:rtl/>
        </w:rPr>
        <w:t>ه</w:t>
      </w:r>
      <w:r w:rsidRPr="002451C8">
        <w:rPr>
          <w:rFonts w:cs="Simplified Arabic"/>
          <w:sz w:val="22"/>
          <w:rtl/>
        </w:rPr>
        <w:t>)</w:t>
      </w:r>
      <w:r w:rsidRPr="002451C8">
        <w:rPr>
          <w:rFonts w:cs="Simplified Arabic"/>
          <w:sz w:val="22"/>
          <w:rtl/>
        </w:rPr>
        <w:tab/>
        <w:t>عقد اجتماعين لفريق الخبراء التقنيين المخصص المعني بتقييم المخاطر، رهنا بتوافر الموارد</w:t>
      </w:r>
      <w:r w:rsidRPr="002451C8">
        <w:rPr>
          <w:rFonts w:cs="Simplified Arabic" w:hint="cs"/>
          <w:sz w:val="22"/>
          <w:rtl/>
        </w:rPr>
        <w:t>، على أن يعقد أحدهما على الأقل وجها لوجه؛</w:t>
      </w:r>
      <w:r w:rsidRPr="002451C8">
        <w:rPr>
          <w:rFonts w:cs="Simplified Arabic"/>
          <w:sz w:val="22"/>
          <w:vertAlign w:val="superscript"/>
          <w:rtl/>
        </w:rPr>
        <w:footnoteReference w:id="31"/>
      </w:r>
    </w:p>
    <w:p w14:paraId="68EE86F7"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(و)</w:t>
      </w:r>
      <w:r w:rsidRPr="002451C8">
        <w:rPr>
          <w:rFonts w:cs="Simplified Arabic"/>
          <w:sz w:val="22"/>
          <w:rtl/>
        </w:rPr>
        <w:tab/>
      </w:r>
      <w:r w:rsidRPr="002451C8">
        <w:rPr>
          <w:rFonts w:cs="Simplified Arabic" w:hint="cs"/>
          <w:sz w:val="22"/>
          <w:rtl/>
        </w:rPr>
        <w:t>تيسير</w:t>
      </w:r>
      <w:r w:rsidRPr="002451C8">
        <w:rPr>
          <w:rFonts w:cs="Simplified Arabic"/>
          <w:sz w:val="22"/>
          <w:rtl/>
        </w:rPr>
        <w:t xml:space="preserve"> عملية تحديد وترتيب أولويات </w:t>
      </w:r>
      <w:r w:rsidRPr="002451C8">
        <w:rPr>
          <w:rFonts w:cs="Simplified Arabic" w:hint="cs"/>
          <w:sz w:val="22"/>
          <w:rtl/>
        </w:rPr>
        <w:t>مسائل</w:t>
      </w:r>
      <w:r w:rsidRPr="002451C8">
        <w:rPr>
          <w:rFonts w:cs="Simplified Arabic"/>
          <w:sz w:val="22"/>
          <w:rtl/>
        </w:rPr>
        <w:t xml:space="preserve"> محددة لتقييم مخاطر الكائنات الحية المحورة التي قد </w:t>
      </w:r>
      <w:r w:rsidRPr="002451C8">
        <w:rPr>
          <w:rFonts w:cs="Simplified Arabic" w:hint="cs"/>
          <w:sz w:val="22"/>
          <w:rtl/>
        </w:rPr>
        <w:t>ي</w:t>
      </w:r>
      <w:r w:rsidRPr="002451C8">
        <w:rPr>
          <w:rFonts w:cs="Simplified Arabic"/>
          <w:sz w:val="22"/>
          <w:rtl/>
        </w:rPr>
        <w:t xml:space="preserve">تطلب </w:t>
      </w:r>
      <w:r w:rsidRPr="002451C8">
        <w:rPr>
          <w:rFonts w:cs="Simplified Arabic" w:hint="cs"/>
          <w:sz w:val="22"/>
          <w:rtl/>
        </w:rPr>
        <w:t xml:space="preserve">الأمر </w:t>
      </w:r>
      <w:r w:rsidRPr="002451C8">
        <w:rPr>
          <w:rFonts w:cs="Simplified Arabic"/>
          <w:sz w:val="22"/>
          <w:rtl/>
        </w:rPr>
        <w:t xml:space="preserve">النظر فيها، على النحو المنصوص عليه في الفقرة 6 من المقرر </w:t>
      </w:r>
      <w:r w:rsidRPr="002451C8">
        <w:rPr>
          <w:rFonts w:cs="Simplified Arabic"/>
          <w:sz w:val="22"/>
        </w:rPr>
        <w:t>CP-9/13</w:t>
      </w:r>
      <w:r w:rsidRPr="002451C8">
        <w:rPr>
          <w:rFonts w:cs="Simplified Arabic"/>
          <w:sz w:val="22"/>
          <w:rtl/>
        </w:rPr>
        <w:t xml:space="preserve">، عن طريق تقديم المعلومات المقدمة من الأطراف بشأن </w:t>
      </w:r>
      <w:r w:rsidRPr="002451C8">
        <w:rPr>
          <w:rFonts w:cs="Simplified Arabic" w:hint="cs"/>
          <w:sz w:val="22"/>
          <w:rtl/>
        </w:rPr>
        <w:t>المسائل</w:t>
      </w:r>
      <w:r w:rsidRPr="002451C8">
        <w:rPr>
          <w:rFonts w:cs="Simplified Arabic"/>
          <w:sz w:val="22"/>
          <w:rtl/>
        </w:rPr>
        <w:t xml:space="preserve"> المحددة وفقا للمرفق الأول</w:t>
      </w:r>
      <w:r w:rsidRPr="002451C8">
        <w:rPr>
          <w:rFonts w:cs="Simplified Arabic" w:hint="cs"/>
          <w:sz w:val="22"/>
          <w:rtl/>
        </w:rPr>
        <w:t xml:space="preserve"> بنفس</w:t>
      </w:r>
      <w:r w:rsidRPr="002451C8">
        <w:rPr>
          <w:rFonts w:cs="Simplified Arabic"/>
          <w:sz w:val="22"/>
          <w:rtl/>
        </w:rPr>
        <w:t xml:space="preserve"> المقرر، فضلا عن المعلومات المفيدة لتقييم </w:t>
      </w:r>
      <w:r w:rsidRPr="002451C8">
        <w:rPr>
          <w:rFonts w:cs="Simplified Arabic" w:hint="cs"/>
          <w:sz w:val="22"/>
          <w:rtl/>
        </w:rPr>
        <w:t>ال</w:t>
      </w:r>
      <w:r w:rsidRPr="002451C8">
        <w:rPr>
          <w:rFonts w:cs="Simplified Arabic"/>
          <w:sz w:val="22"/>
          <w:rtl/>
        </w:rPr>
        <w:t xml:space="preserve">مخاطر </w:t>
      </w:r>
      <w:r w:rsidRPr="002451C8">
        <w:rPr>
          <w:rFonts w:cs="Simplified Arabic" w:hint="cs"/>
          <w:sz w:val="22"/>
          <w:rtl/>
        </w:rPr>
        <w:t>ذات الصلة ب</w:t>
      </w:r>
      <w:r w:rsidRPr="002451C8">
        <w:rPr>
          <w:rFonts w:cs="Simplified Arabic"/>
          <w:sz w:val="22"/>
          <w:rtl/>
        </w:rPr>
        <w:t xml:space="preserve">تلك المواضيع، </w:t>
      </w:r>
      <w:r w:rsidRPr="002451C8">
        <w:rPr>
          <w:rFonts w:cs="Simplified Arabic" w:hint="cs"/>
          <w:sz w:val="22"/>
          <w:rtl/>
        </w:rPr>
        <w:t>و</w:t>
      </w:r>
      <w:r w:rsidRPr="002451C8">
        <w:rPr>
          <w:rFonts w:cs="Simplified Arabic"/>
          <w:sz w:val="22"/>
          <w:rtl/>
        </w:rPr>
        <w:t xml:space="preserve">المتاحة من خلال صفحة </w:t>
      </w:r>
      <w:r w:rsidRPr="002451C8">
        <w:rPr>
          <w:rFonts w:cs="Simplified Arabic" w:hint="cs"/>
          <w:sz w:val="22"/>
          <w:rtl/>
        </w:rPr>
        <w:t>ويب</w:t>
      </w:r>
      <w:r w:rsidRPr="002451C8">
        <w:rPr>
          <w:rFonts w:cs="Simplified Arabic"/>
          <w:sz w:val="22"/>
          <w:rtl/>
        </w:rPr>
        <w:t xml:space="preserve"> مخصصة </w:t>
      </w:r>
      <w:r w:rsidRPr="002451C8">
        <w:rPr>
          <w:rFonts w:cs="Simplified Arabic" w:hint="cs"/>
          <w:sz w:val="22"/>
          <w:rtl/>
        </w:rPr>
        <w:t>على موقع</w:t>
      </w:r>
      <w:r w:rsidRPr="002451C8">
        <w:rPr>
          <w:rFonts w:cs="Simplified Arabic"/>
          <w:sz w:val="22"/>
          <w:rtl/>
        </w:rPr>
        <w:t xml:space="preserve"> غرفة تبادل معلومات السلامة الأحيائية؛</w:t>
      </w:r>
    </w:p>
    <w:p w14:paraId="68EE86F8"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(ز)</w:t>
      </w:r>
      <w:r w:rsidRPr="002451C8">
        <w:rPr>
          <w:rFonts w:cs="Simplified Arabic"/>
          <w:sz w:val="22"/>
          <w:rtl/>
        </w:rPr>
        <w:tab/>
        <w:t xml:space="preserve">ضمان المشاركة الكاملة والفعالة للشعوب الأصلية والمجتمعات المحلية في المناقشات والعمل </w:t>
      </w:r>
      <w:r w:rsidRPr="002451C8">
        <w:rPr>
          <w:rFonts w:cs="Simplified Arabic" w:hint="cs"/>
          <w:sz w:val="22"/>
          <w:rtl/>
        </w:rPr>
        <w:t>المتعلق ب</w:t>
      </w:r>
      <w:r w:rsidRPr="002451C8">
        <w:rPr>
          <w:rFonts w:cs="Simplified Arabic"/>
          <w:sz w:val="22"/>
          <w:rtl/>
        </w:rPr>
        <w:t>تقييم المخاطر بموجب بروتوكول قرطاجنة؛</w:t>
      </w:r>
    </w:p>
    <w:p w14:paraId="68EE86F9"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(ح)</w:t>
      </w:r>
      <w:r w:rsidRPr="002451C8">
        <w:rPr>
          <w:rFonts w:cs="Simplified Arabic"/>
          <w:sz w:val="22"/>
          <w:rtl/>
        </w:rPr>
        <w:tab/>
        <w:t>استكشاف طرق لتيسير ودعم بناء القدرات وتقاسم المعارف ونقل التكنولوجيا فيما يتعلق بتقييم المخاطر وإدارة المخاطر المتعلقة بالكائنات الحية المحورة؛</w:t>
      </w:r>
    </w:p>
    <w:p w14:paraId="68EE86FA"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(ط)</w:t>
      </w:r>
      <w:r w:rsidRPr="002451C8">
        <w:rPr>
          <w:rFonts w:cs="Simplified Arabic"/>
          <w:sz w:val="22"/>
          <w:rtl/>
        </w:rPr>
        <w:tab/>
      </w:r>
      <w:r w:rsidRPr="002451C8">
        <w:rPr>
          <w:rFonts w:cs="Simplified Arabic" w:hint="cs"/>
          <w:sz w:val="22"/>
          <w:rtl/>
        </w:rPr>
        <w:t>إتاحة</w:t>
      </w:r>
      <w:r w:rsidRPr="002451C8">
        <w:rPr>
          <w:rFonts w:cs="Simplified Arabic"/>
          <w:sz w:val="22"/>
          <w:rtl/>
        </w:rPr>
        <w:t xml:space="preserve"> صفحات ويب مخصصة </w:t>
      </w:r>
      <w:r w:rsidRPr="002451C8">
        <w:rPr>
          <w:rFonts w:cs="Simplified Arabic" w:hint="cs"/>
          <w:sz w:val="22"/>
          <w:rtl/>
        </w:rPr>
        <w:t>على موقع</w:t>
      </w:r>
      <w:r w:rsidRPr="002451C8">
        <w:rPr>
          <w:rFonts w:cs="Simplified Arabic"/>
          <w:sz w:val="22"/>
          <w:rtl/>
        </w:rPr>
        <w:t xml:space="preserve"> غرفة تبادل معلومات السلامة الأحيائية </w:t>
      </w:r>
      <w:r w:rsidRPr="002451C8">
        <w:rPr>
          <w:rFonts w:cs="Simplified Arabic" w:hint="cs"/>
          <w:sz w:val="22"/>
          <w:rtl/>
        </w:rPr>
        <w:t>لتيسير</w:t>
      </w:r>
      <w:r w:rsidRPr="002451C8">
        <w:rPr>
          <w:rFonts w:cs="Simplified Arabic"/>
          <w:sz w:val="22"/>
          <w:rtl/>
        </w:rPr>
        <w:t xml:space="preserve"> الوصول إليها وزيادة الوعي بالمعلومات المتاحة ذات الصلة بتقييم مخاطر الكائنات الحية المحورة، بما في ذلك الأسماك </w:t>
      </w:r>
      <w:r w:rsidRPr="002451C8">
        <w:rPr>
          <w:rFonts w:cs="Simplified Arabic" w:hint="cs"/>
          <w:sz w:val="22"/>
          <w:rtl/>
        </w:rPr>
        <w:t xml:space="preserve">الحية </w:t>
      </w:r>
      <w:r w:rsidRPr="002451C8">
        <w:rPr>
          <w:rFonts w:cs="Simplified Arabic"/>
          <w:sz w:val="22"/>
          <w:rtl/>
        </w:rPr>
        <w:t xml:space="preserve">المحورة والكائنات الحية </w:t>
      </w:r>
      <w:r w:rsidRPr="002451C8">
        <w:rPr>
          <w:rFonts w:cs="Simplified Arabic" w:hint="cs"/>
          <w:sz w:val="22"/>
          <w:rtl/>
        </w:rPr>
        <w:t xml:space="preserve">المحورة </w:t>
      </w:r>
      <w:r w:rsidRPr="002451C8">
        <w:rPr>
          <w:rFonts w:cs="Simplified Arabic"/>
          <w:sz w:val="22"/>
          <w:rtl/>
        </w:rPr>
        <w:t>التي تحتوي على محركات الجينات المهندسة؛</w:t>
      </w:r>
    </w:p>
    <w:p w14:paraId="68EE86FB" w14:textId="77777777" w:rsidR="002451C8" w:rsidRPr="002451C8" w:rsidRDefault="002451C8" w:rsidP="002451C8">
      <w:pPr>
        <w:tabs>
          <w:tab w:val="left" w:pos="1260"/>
        </w:tabs>
        <w:bidi/>
        <w:spacing w:after="120" w:line="216" w:lineRule="auto"/>
        <w:ind w:firstLine="720"/>
        <w:jc w:val="both"/>
        <w:rPr>
          <w:rFonts w:cs="Simplified Arabic"/>
          <w:sz w:val="22"/>
        </w:rPr>
      </w:pPr>
      <w:r w:rsidRPr="002451C8">
        <w:rPr>
          <w:rFonts w:cs="Simplified Arabic" w:hint="cs"/>
          <w:sz w:val="22"/>
          <w:rtl/>
        </w:rPr>
        <w:t>11</w:t>
      </w:r>
      <w:r w:rsidRPr="002451C8">
        <w:rPr>
          <w:rFonts w:cs="Simplified Arabic"/>
          <w:sz w:val="22"/>
          <w:rtl/>
        </w:rPr>
        <w:t>-</w:t>
      </w:r>
      <w:r w:rsidRPr="002451C8">
        <w:rPr>
          <w:rFonts w:cs="Simplified Arabic"/>
          <w:sz w:val="22"/>
          <w:rtl/>
        </w:rPr>
        <w:tab/>
      </w:r>
      <w:r w:rsidRPr="002451C8">
        <w:rPr>
          <w:rFonts w:cs="Simplified Arabic"/>
          <w:i/>
          <w:iCs/>
          <w:sz w:val="22"/>
          <w:rtl/>
        </w:rPr>
        <w:t xml:space="preserve">يطلب </w:t>
      </w:r>
      <w:r w:rsidRPr="002451C8">
        <w:rPr>
          <w:rFonts w:cs="Simplified Arabic" w:hint="cs"/>
          <w:sz w:val="22"/>
          <w:rtl/>
        </w:rPr>
        <w:t>إلى</w:t>
      </w:r>
      <w:r w:rsidRPr="002451C8">
        <w:rPr>
          <w:rFonts w:cs="Simplified Arabic"/>
          <w:sz w:val="22"/>
          <w:rtl/>
        </w:rPr>
        <w:t xml:space="preserve"> الهيئة الفرعية للمشورة العلمية والتقنية والتكنولوجية أن تنظر في نتائج </w:t>
      </w:r>
      <w:r w:rsidRPr="002451C8">
        <w:rPr>
          <w:rFonts w:cs="Simplified Arabic" w:hint="cs"/>
          <w:sz w:val="22"/>
          <w:rtl/>
        </w:rPr>
        <w:t>فريق الخبراء التقنيين المخصص المعني بتقييم المخاطر</w:t>
      </w:r>
      <w:r w:rsidRPr="002451C8">
        <w:rPr>
          <w:rFonts w:cs="Simplified Arabic"/>
          <w:sz w:val="22"/>
          <w:rtl/>
        </w:rPr>
        <w:t xml:space="preserve"> في اجتماعها السادس والعشرين وأن تقدم توصية لينظر فيها مؤتمر الأطراف العامل كاجتماع للأطراف في بروتوكول قرطاجنة خلال اجتماعه الحادي عشر؛</w:t>
      </w:r>
    </w:p>
    <w:p w14:paraId="68EE86FC" w14:textId="77777777" w:rsidR="002451C8" w:rsidRPr="002451C8" w:rsidRDefault="002451C8" w:rsidP="002451C8">
      <w:pPr>
        <w:tabs>
          <w:tab w:val="left" w:pos="1350"/>
        </w:tabs>
        <w:bidi/>
        <w:spacing w:after="120" w:line="216" w:lineRule="auto"/>
        <w:ind w:firstLine="720"/>
        <w:jc w:val="both"/>
        <w:rPr>
          <w:rFonts w:cs="Simplified Arabic"/>
          <w:sz w:val="22"/>
        </w:rPr>
      </w:pPr>
      <w:r w:rsidRPr="002451C8">
        <w:rPr>
          <w:rFonts w:cs="Simplified Arabic" w:hint="cs"/>
          <w:sz w:val="22"/>
          <w:rtl/>
        </w:rPr>
        <w:t>12</w:t>
      </w:r>
      <w:r w:rsidRPr="002451C8">
        <w:rPr>
          <w:rFonts w:cs="Simplified Arabic"/>
          <w:sz w:val="22"/>
          <w:rtl/>
        </w:rPr>
        <w:t>-</w:t>
      </w:r>
      <w:r w:rsidRPr="002451C8">
        <w:rPr>
          <w:rFonts w:cs="Simplified Arabic"/>
          <w:sz w:val="22"/>
          <w:rtl/>
        </w:rPr>
        <w:tab/>
      </w:r>
      <w:r w:rsidRPr="002451C8">
        <w:rPr>
          <w:rFonts w:cs="Simplified Arabic"/>
          <w:i/>
          <w:iCs/>
          <w:sz w:val="22"/>
          <w:rtl/>
        </w:rPr>
        <w:t>يقرر</w:t>
      </w:r>
      <w:r w:rsidRPr="002451C8">
        <w:rPr>
          <w:rFonts w:cs="Simplified Arabic"/>
          <w:sz w:val="22"/>
          <w:rtl/>
        </w:rPr>
        <w:t xml:space="preserve"> أن ينظر، خلال اجتماعه الحادي عشر، في مسائل إضافية قد ت</w:t>
      </w:r>
      <w:r w:rsidRPr="002451C8">
        <w:rPr>
          <w:rFonts w:cs="Simplified Arabic" w:hint="cs"/>
          <w:sz w:val="22"/>
          <w:rtl/>
        </w:rPr>
        <w:t xml:space="preserve">تطلب </w:t>
      </w:r>
      <w:r w:rsidRPr="002451C8">
        <w:rPr>
          <w:rFonts w:cs="Simplified Arabic"/>
          <w:sz w:val="22"/>
          <w:rtl/>
        </w:rPr>
        <w:t>مواد إرشادية بشأن تقييم المخاطر، إضافة إلى عملية تحديد وت</w:t>
      </w:r>
      <w:r w:rsidRPr="002451C8">
        <w:rPr>
          <w:rFonts w:cs="Simplified Arabic" w:hint="cs"/>
          <w:sz w:val="22"/>
          <w:rtl/>
        </w:rPr>
        <w:t>رتيب</w:t>
      </w:r>
      <w:r w:rsidRPr="002451C8">
        <w:rPr>
          <w:rFonts w:cs="Simplified Arabic"/>
          <w:sz w:val="22"/>
          <w:rtl/>
        </w:rPr>
        <w:t xml:space="preserve"> أولويات مسائل محددة لتقييم مخاطر الكائنات الحية المحورة المنصوص عليها في المقرر </w:t>
      </w:r>
      <w:r w:rsidRPr="002451C8">
        <w:rPr>
          <w:rFonts w:cs="Simplified Arabic"/>
          <w:sz w:val="22"/>
        </w:rPr>
        <w:t>CP</w:t>
      </w:r>
      <w:r w:rsidRPr="002451C8">
        <w:rPr>
          <w:rFonts w:cs="Simplified Arabic"/>
          <w:sz w:val="22"/>
        </w:rPr>
        <w:noBreakHyphen/>
        <w:t>9/13</w:t>
      </w:r>
      <w:r w:rsidRPr="002451C8">
        <w:rPr>
          <w:rFonts w:cs="Simplified Arabic"/>
          <w:sz w:val="22"/>
          <w:rtl/>
        </w:rPr>
        <w:t xml:space="preserve">، مع مراعاة الأولويات التي حددتها الأطراف، </w:t>
      </w:r>
      <w:r w:rsidRPr="002451C8">
        <w:rPr>
          <w:rFonts w:cs="Simplified Arabic" w:hint="cs"/>
          <w:sz w:val="22"/>
          <w:rtl/>
        </w:rPr>
        <w:t>عملا بالفقرة 8 أعلاه وتقرير فريق الخبراء التقنيين المخصص وفقا للفقرة 1(ه) من اختصاصاته.</w:t>
      </w:r>
    </w:p>
    <w:p w14:paraId="68EE86FD" w14:textId="77777777" w:rsidR="002451C8" w:rsidRPr="002451C8" w:rsidRDefault="002451C8" w:rsidP="002451C8">
      <w:pPr>
        <w:bidi/>
        <w:spacing w:after="120" w:line="216" w:lineRule="auto"/>
        <w:jc w:val="center"/>
        <w:rPr>
          <w:rFonts w:cs="Simplified Arabic"/>
          <w:i/>
          <w:iCs/>
          <w:sz w:val="22"/>
          <w:rtl/>
        </w:rPr>
      </w:pPr>
      <w:r w:rsidRPr="002451C8">
        <w:rPr>
          <w:rFonts w:cs="Simplified Arabic"/>
          <w:i/>
          <w:iCs/>
          <w:sz w:val="22"/>
          <w:rtl/>
        </w:rPr>
        <w:t>المرفق</w:t>
      </w:r>
    </w:p>
    <w:p w14:paraId="68EE86FE" w14:textId="77777777" w:rsidR="002451C8" w:rsidRPr="002451C8" w:rsidRDefault="002451C8" w:rsidP="002451C8">
      <w:pPr>
        <w:bidi/>
        <w:spacing w:after="120" w:line="216" w:lineRule="auto"/>
        <w:jc w:val="center"/>
        <w:rPr>
          <w:rFonts w:cs="Simplified Arabic"/>
          <w:b/>
          <w:bCs/>
          <w:sz w:val="22"/>
          <w:rtl/>
        </w:rPr>
      </w:pPr>
      <w:r w:rsidRPr="002451C8">
        <w:rPr>
          <w:rFonts w:cs="Simplified Arabic"/>
          <w:b/>
          <w:bCs/>
          <w:sz w:val="22"/>
          <w:rtl/>
        </w:rPr>
        <w:t xml:space="preserve">اختصاصات </w:t>
      </w:r>
      <w:r w:rsidRPr="002451C8">
        <w:rPr>
          <w:rFonts w:cs="Simplified Arabic" w:hint="cs"/>
          <w:b/>
          <w:bCs/>
          <w:sz w:val="22"/>
          <w:rtl/>
        </w:rPr>
        <w:t>فريق الخبراء التقنيين المخصص المعني بتقييم المخاطر</w:t>
      </w:r>
    </w:p>
    <w:p w14:paraId="68EE86FF" w14:textId="77777777" w:rsidR="002451C8" w:rsidRPr="002451C8" w:rsidRDefault="002451C8" w:rsidP="002451C8">
      <w:pPr>
        <w:bidi/>
        <w:spacing w:after="120" w:line="216" w:lineRule="auto"/>
        <w:jc w:val="both"/>
        <w:rPr>
          <w:rFonts w:cs="Simplified Arabic"/>
          <w:sz w:val="22"/>
          <w:rtl/>
        </w:rPr>
      </w:pPr>
      <w:r w:rsidRPr="002451C8">
        <w:rPr>
          <w:rFonts w:cs="Simplified Arabic"/>
          <w:sz w:val="22"/>
          <w:rtl/>
        </w:rPr>
        <w:t>1-</w:t>
      </w:r>
      <w:r w:rsidRPr="002451C8">
        <w:rPr>
          <w:rFonts w:cs="Simplified Arabic"/>
          <w:sz w:val="22"/>
          <w:rtl/>
        </w:rPr>
        <w:tab/>
        <w:t>ي</w:t>
      </w:r>
      <w:r w:rsidRPr="002451C8">
        <w:rPr>
          <w:rFonts w:cs="Simplified Arabic" w:hint="cs"/>
          <w:sz w:val="22"/>
          <w:rtl/>
        </w:rPr>
        <w:t>جب على فريق الخبراء التقنيين المخصص</w:t>
      </w:r>
      <w:r w:rsidRPr="002451C8">
        <w:rPr>
          <w:rFonts w:cs="Simplified Arabic"/>
          <w:sz w:val="22"/>
          <w:rtl/>
        </w:rPr>
        <w:t xml:space="preserve"> (الفريق) المعني بتقييم المخاطر </w:t>
      </w:r>
      <w:r w:rsidRPr="002451C8">
        <w:rPr>
          <w:rFonts w:cs="Simplified Arabic" w:hint="cs"/>
          <w:sz w:val="22"/>
          <w:rtl/>
        </w:rPr>
        <w:t>القيام بم</w:t>
      </w:r>
      <w:r w:rsidRPr="002451C8">
        <w:rPr>
          <w:rFonts w:cs="Simplified Arabic"/>
          <w:sz w:val="22"/>
          <w:rtl/>
        </w:rPr>
        <w:t>ا يلي</w:t>
      </w:r>
      <w:r w:rsidRPr="002451C8">
        <w:rPr>
          <w:rFonts w:cs="Simplified Arabic" w:hint="cs"/>
          <w:sz w:val="22"/>
          <w:rtl/>
        </w:rPr>
        <w:t>:</w:t>
      </w:r>
    </w:p>
    <w:p w14:paraId="68EE8700"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(أ)</w:t>
      </w:r>
      <w:r w:rsidRPr="002451C8">
        <w:rPr>
          <w:rFonts w:cs="Simplified Arabic"/>
          <w:sz w:val="22"/>
          <w:rtl/>
        </w:rPr>
        <w:tab/>
      </w:r>
      <w:r w:rsidRPr="002451C8">
        <w:rPr>
          <w:rFonts w:cs="Simplified Arabic" w:hint="cs"/>
          <w:sz w:val="22"/>
          <w:rtl/>
        </w:rPr>
        <w:t xml:space="preserve">أن يتشكل </w:t>
      </w:r>
      <w:r w:rsidRPr="002451C8">
        <w:rPr>
          <w:rFonts w:cs="Simplified Arabic"/>
          <w:sz w:val="22"/>
          <w:rtl/>
        </w:rPr>
        <w:t>من خبراء ي</w:t>
      </w:r>
      <w:r w:rsidRPr="002451C8">
        <w:rPr>
          <w:rFonts w:cs="Simplified Arabic" w:hint="cs"/>
          <w:sz w:val="22"/>
          <w:rtl/>
        </w:rPr>
        <w:t xml:space="preserve">قع عليهم الاختيار </w:t>
      </w:r>
      <w:r w:rsidRPr="002451C8">
        <w:rPr>
          <w:rFonts w:cs="Simplified Arabic"/>
          <w:sz w:val="22"/>
          <w:rtl/>
        </w:rPr>
        <w:t>وفقا</w:t>
      </w:r>
      <w:r w:rsidRPr="002451C8">
        <w:rPr>
          <w:rFonts w:cs="Simplified Arabic" w:hint="cs"/>
          <w:sz w:val="22"/>
          <w:rtl/>
        </w:rPr>
        <w:t xml:space="preserve"> للقسم حاء من طريقة العمل الموحدة ل</w:t>
      </w:r>
      <w:r w:rsidRPr="002451C8">
        <w:rPr>
          <w:rFonts w:cs="Simplified Arabic"/>
          <w:sz w:val="22"/>
          <w:rtl/>
        </w:rPr>
        <w:t>لهيئة الفرعية للمشورة العلمية والتقنية والتكنولوجية</w:t>
      </w:r>
      <w:r w:rsidRPr="002451C8">
        <w:rPr>
          <w:rFonts w:cs="Simplified Arabic" w:hint="cs"/>
          <w:sz w:val="22"/>
          <w:rtl/>
        </w:rPr>
        <w:t>، بما يضمن ال</w:t>
      </w:r>
      <w:r w:rsidRPr="002451C8">
        <w:rPr>
          <w:rFonts w:cs="Simplified Arabic"/>
          <w:sz w:val="22"/>
          <w:rtl/>
        </w:rPr>
        <w:t xml:space="preserve">خبرة </w:t>
      </w:r>
      <w:r w:rsidRPr="002451C8">
        <w:rPr>
          <w:rFonts w:cs="Simplified Arabic" w:hint="cs"/>
          <w:sz w:val="22"/>
          <w:rtl/>
        </w:rPr>
        <w:t>ال</w:t>
      </w:r>
      <w:r w:rsidRPr="002451C8">
        <w:rPr>
          <w:rFonts w:cs="Simplified Arabic"/>
          <w:sz w:val="22"/>
          <w:rtl/>
        </w:rPr>
        <w:t>علمية</w:t>
      </w:r>
      <w:r w:rsidRPr="002451C8">
        <w:rPr>
          <w:rFonts w:cs="Simplified Arabic" w:hint="cs"/>
          <w:sz w:val="22"/>
          <w:rtl/>
        </w:rPr>
        <w:t xml:space="preserve"> والتقنية</w:t>
      </w:r>
      <w:r w:rsidRPr="002451C8">
        <w:rPr>
          <w:rFonts w:cs="Simplified Arabic"/>
          <w:sz w:val="22"/>
          <w:rtl/>
        </w:rPr>
        <w:t xml:space="preserve"> </w:t>
      </w:r>
      <w:r w:rsidRPr="002451C8">
        <w:rPr>
          <w:rFonts w:cs="Simplified Arabic" w:hint="cs"/>
          <w:sz w:val="22"/>
          <w:rtl/>
        </w:rPr>
        <w:t>ال</w:t>
      </w:r>
      <w:r w:rsidRPr="002451C8">
        <w:rPr>
          <w:rFonts w:cs="Simplified Arabic"/>
          <w:sz w:val="22"/>
          <w:rtl/>
        </w:rPr>
        <w:t xml:space="preserve">محددة بشأن الكائنات الحية التي تحتوي على محركات الجينات المهندسة وتأثيراتها المحتملة على التنوع البيولوجي وكذلك </w:t>
      </w:r>
      <w:r w:rsidRPr="002451C8">
        <w:rPr>
          <w:rFonts w:cs="Simplified Arabic" w:hint="cs"/>
          <w:sz w:val="22"/>
          <w:rtl/>
        </w:rPr>
        <w:t>بشأن المسائل</w:t>
      </w:r>
      <w:r w:rsidRPr="002451C8">
        <w:rPr>
          <w:rFonts w:cs="Simplified Arabic"/>
          <w:sz w:val="22"/>
          <w:rtl/>
        </w:rPr>
        <w:t xml:space="preserve"> ذات الصلة بولاية الفريق، بما في ذلك الخبراء من المنظمات الدولية ذات الصلة،</w:t>
      </w:r>
      <w:r w:rsidRPr="002451C8">
        <w:rPr>
          <w:rFonts w:cs="Simplified Arabic"/>
          <w:sz w:val="22"/>
          <w:vertAlign w:val="superscript"/>
          <w:rtl/>
        </w:rPr>
        <w:footnoteReference w:id="32"/>
      </w:r>
      <w:r w:rsidRPr="002451C8">
        <w:rPr>
          <w:rFonts w:cs="Simplified Arabic"/>
          <w:sz w:val="22"/>
          <w:rtl/>
        </w:rPr>
        <w:t xml:space="preserve"> وكذلك</w:t>
      </w:r>
      <w:r w:rsidRPr="002451C8">
        <w:rPr>
          <w:rFonts w:cs="Simplified Arabic" w:hint="cs"/>
          <w:sz w:val="22"/>
          <w:rtl/>
        </w:rPr>
        <w:t xml:space="preserve"> من</w:t>
      </w:r>
      <w:r w:rsidRPr="002451C8">
        <w:rPr>
          <w:rFonts w:cs="Simplified Arabic"/>
          <w:sz w:val="22"/>
          <w:rtl/>
        </w:rPr>
        <w:t xml:space="preserve"> الشعوب الأصلية والمجتمعات المحلية، </w:t>
      </w:r>
      <w:r w:rsidRPr="002451C8">
        <w:rPr>
          <w:rFonts w:cs="Simplified Arabic" w:hint="cs"/>
          <w:sz w:val="22"/>
          <w:rtl/>
        </w:rPr>
        <w:t xml:space="preserve">وتطبيق </w:t>
      </w:r>
      <w:r w:rsidRPr="002451C8">
        <w:rPr>
          <w:rFonts w:cs="Simplified Arabic"/>
          <w:sz w:val="22"/>
          <w:rtl/>
        </w:rPr>
        <w:t>المقرر 14/33 بشأن إجراءات تجنب أو إدارة تضارب المصالح في أفرقة الخبراء؛</w:t>
      </w:r>
    </w:p>
    <w:p w14:paraId="68EE8701"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w:t>
      </w:r>
      <w:r w:rsidRPr="002451C8">
        <w:rPr>
          <w:rFonts w:cs="Simplified Arabic" w:hint="cs"/>
          <w:sz w:val="22"/>
          <w:rtl/>
        </w:rPr>
        <w:t>ب</w:t>
      </w:r>
      <w:r w:rsidRPr="002451C8">
        <w:rPr>
          <w:rFonts w:cs="Simplified Arabic"/>
          <w:sz w:val="22"/>
          <w:rtl/>
        </w:rPr>
        <w:t>)</w:t>
      </w:r>
      <w:r w:rsidRPr="002451C8">
        <w:rPr>
          <w:rFonts w:cs="Simplified Arabic"/>
          <w:sz w:val="22"/>
          <w:rtl/>
        </w:rPr>
        <w:tab/>
      </w:r>
      <w:r w:rsidRPr="002451C8">
        <w:rPr>
          <w:rFonts w:cs="Simplified Arabic" w:hint="cs"/>
          <w:sz w:val="22"/>
          <w:rtl/>
        </w:rPr>
        <w:t>أن يعقد ا</w:t>
      </w:r>
      <w:r w:rsidRPr="002451C8">
        <w:rPr>
          <w:rFonts w:cs="Simplified Arabic"/>
          <w:sz w:val="22"/>
          <w:rtl/>
        </w:rPr>
        <w:t>جتماع</w:t>
      </w:r>
      <w:r w:rsidRPr="002451C8">
        <w:rPr>
          <w:rFonts w:cs="Simplified Arabic" w:hint="cs"/>
          <w:sz w:val="22"/>
          <w:rtl/>
        </w:rPr>
        <w:t>ين</w:t>
      </w:r>
      <w:r w:rsidRPr="002451C8">
        <w:rPr>
          <w:rFonts w:cs="Simplified Arabic"/>
          <w:sz w:val="22"/>
          <w:rtl/>
        </w:rPr>
        <w:t xml:space="preserve">، رهنا بتوافر الأموال وقبل </w:t>
      </w:r>
      <w:r w:rsidRPr="002451C8">
        <w:rPr>
          <w:rFonts w:cs="Simplified Arabic" w:hint="cs"/>
          <w:sz w:val="22"/>
          <w:rtl/>
        </w:rPr>
        <w:t xml:space="preserve">انعقاد </w:t>
      </w:r>
      <w:r w:rsidRPr="002451C8">
        <w:rPr>
          <w:rFonts w:cs="Simplified Arabic"/>
          <w:sz w:val="22"/>
          <w:rtl/>
        </w:rPr>
        <w:t xml:space="preserve">الاجتماع الحادي عشر لمؤتمر الأطراف العامل كاجتماع للأطراف في بروتوكول قرطاجنة للسلامة </w:t>
      </w:r>
      <w:r w:rsidRPr="002451C8">
        <w:rPr>
          <w:rFonts w:cs="Simplified Arabic" w:hint="cs"/>
          <w:sz w:val="22"/>
          <w:rtl/>
        </w:rPr>
        <w:t xml:space="preserve">الأحيائية، على أن يعقد أحدهما على الأقل وجها لوجه، وأن يضطلع بما يلزم من </w:t>
      </w:r>
      <w:r w:rsidRPr="002451C8">
        <w:rPr>
          <w:rFonts w:cs="Simplified Arabic"/>
          <w:sz w:val="22"/>
          <w:rtl/>
        </w:rPr>
        <w:t>مهام بين اجتماعيه</w:t>
      </w:r>
      <w:r w:rsidRPr="002451C8">
        <w:rPr>
          <w:rFonts w:cs="Simplified Arabic" w:hint="cs"/>
          <w:sz w:val="22"/>
          <w:rtl/>
        </w:rPr>
        <w:t xml:space="preserve"> بدعم من وسائل الاتصال والانخراط الإلكترونية</w:t>
      </w:r>
      <w:r w:rsidRPr="002451C8">
        <w:rPr>
          <w:rFonts w:cs="Simplified Arabic"/>
          <w:sz w:val="22"/>
          <w:rtl/>
        </w:rPr>
        <w:t>؛</w:t>
      </w:r>
    </w:p>
    <w:p w14:paraId="68EE8702"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sz w:val="22"/>
          <w:rtl/>
        </w:rPr>
        <w:t>(</w:t>
      </w:r>
      <w:r w:rsidRPr="002451C8">
        <w:rPr>
          <w:rFonts w:cs="Simplified Arabic" w:hint="cs"/>
          <w:sz w:val="22"/>
          <w:rtl/>
        </w:rPr>
        <w:t>ج</w:t>
      </w:r>
      <w:r w:rsidRPr="002451C8">
        <w:rPr>
          <w:rFonts w:cs="Simplified Arabic"/>
          <w:sz w:val="22"/>
          <w:rtl/>
        </w:rPr>
        <w:t>)</w:t>
      </w:r>
      <w:r w:rsidRPr="002451C8">
        <w:rPr>
          <w:rFonts w:cs="Simplified Arabic"/>
          <w:sz w:val="22"/>
          <w:rtl/>
        </w:rPr>
        <w:tab/>
      </w:r>
      <w:r w:rsidRPr="002451C8">
        <w:rPr>
          <w:rFonts w:cs="Simplified Arabic" w:hint="cs"/>
          <w:sz w:val="22"/>
          <w:rtl/>
        </w:rPr>
        <w:t>أن يعد مواد إرشادية إضافية</w:t>
      </w:r>
      <w:r w:rsidRPr="002451C8">
        <w:rPr>
          <w:rFonts w:cs="Simplified Arabic"/>
          <w:sz w:val="22"/>
          <w:rtl/>
        </w:rPr>
        <w:t xml:space="preserve"> لإجراء </w:t>
      </w:r>
      <w:r w:rsidRPr="002451C8">
        <w:rPr>
          <w:rFonts w:cs="Simplified Arabic" w:hint="cs"/>
          <w:sz w:val="22"/>
          <w:rtl/>
        </w:rPr>
        <w:t xml:space="preserve">عمليات </w:t>
      </w:r>
      <w:r w:rsidRPr="002451C8">
        <w:rPr>
          <w:rFonts w:cs="Simplified Arabic"/>
          <w:sz w:val="22"/>
          <w:rtl/>
        </w:rPr>
        <w:t>تقييم</w:t>
      </w:r>
      <w:r w:rsidRPr="002451C8">
        <w:rPr>
          <w:rFonts w:cs="Simplified Arabic" w:hint="cs"/>
          <w:sz w:val="22"/>
          <w:rtl/>
        </w:rPr>
        <w:t>ات</w:t>
      </w:r>
      <w:r w:rsidRPr="002451C8">
        <w:rPr>
          <w:rFonts w:cs="Simplified Arabic"/>
          <w:sz w:val="22"/>
          <w:rtl/>
        </w:rPr>
        <w:t xml:space="preserve"> </w:t>
      </w:r>
      <w:r w:rsidRPr="002451C8">
        <w:rPr>
          <w:rFonts w:cs="Simplified Arabic" w:hint="cs"/>
          <w:sz w:val="22"/>
          <w:rtl/>
        </w:rPr>
        <w:t>ل</w:t>
      </w:r>
      <w:r w:rsidRPr="002451C8">
        <w:rPr>
          <w:rFonts w:cs="Simplified Arabic"/>
          <w:sz w:val="22"/>
          <w:rtl/>
        </w:rPr>
        <w:t xml:space="preserve">مخاطر الكائنات الحية المحورة </w:t>
      </w:r>
      <w:r w:rsidRPr="002451C8">
        <w:rPr>
          <w:rFonts w:cs="Simplified Arabic" w:hint="cs"/>
          <w:sz w:val="22"/>
          <w:rtl/>
        </w:rPr>
        <w:t xml:space="preserve">التي تحتوي على </w:t>
      </w:r>
      <w:r w:rsidRPr="002451C8">
        <w:rPr>
          <w:rFonts w:cs="Simplified Arabic"/>
          <w:sz w:val="22"/>
          <w:rtl/>
        </w:rPr>
        <w:t>محركات الجينات المهندسة</w:t>
      </w:r>
      <w:r w:rsidRPr="002451C8">
        <w:rPr>
          <w:rFonts w:cs="Simplified Arabic" w:hint="cs"/>
          <w:sz w:val="22"/>
          <w:rtl/>
        </w:rPr>
        <w:t xml:space="preserve"> على أساس كل حالة على حدة</w:t>
      </w:r>
      <w:r w:rsidRPr="002451C8">
        <w:rPr>
          <w:rFonts w:cs="Simplified Arabic"/>
          <w:sz w:val="22"/>
          <w:rtl/>
        </w:rPr>
        <w:t xml:space="preserve"> </w:t>
      </w:r>
      <w:r w:rsidRPr="002451C8">
        <w:rPr>
          <w:rFonts w:cs="Simplified Arabic" w:hint="cs"/>
          <w:sz w:val="22"/>
          <w:rtl/>
        </w:rPr>
        <w:t>وفق</w:t>
      </w:r>
      <w:r w:rsidRPr="002451C8">
        <w:rPr>
          <w:rFonts w:cs="Simplified Arabic"/>
          <w:sz w:val="22"/>
          <w:rtl/>
        </w:rPr>
        <w:t xml:space="preserve">ا للمرفق الثالث </w:t>
      </w:r>
      <w:r w:rsidRPr="002451C8">
        <w:rPr>
          <w:rFonts w:cs="Simplified Arabic" w:hint="cs"/>
          <w:sz w:val="22"/>
          <w:rtl/>
        </w:rPr>
        <w:t>بالبروتوكول. و</w:t>
      </w:r>
      <w:r w:rsidRPr="002451C8">
        <w:rPr>
          <w:rFonts w:cs="Simplified Arabic"/>
          <w:sz w:val="22"/>
          <w:rtl/>
        </w:rPr>
        <w:t xml:space="preserve">ينبغي أن يكون </w:t>
      </w:r>
      <w:r w:rsidRPr="002451C8">
        <w:rPr>
          <w:rFonts w:cs="Simplified Arabic" w:hint="cs"/>
          <w:sz w:val="22"/>
          <w:rtl/>
        </w:rPr>
        <w:t xml:space="preserve">أحد مجالات </w:t>
      </w:r>
      <w:r w:rsidRPr="002451C8">
        <w:rPr>
          <w:rFonts w:cs="Simplified Arabic"/>
          <w:sz w:val="22"/>
          <w:rtl/>
        </w:rPr>
        <w:t>التركيز المحدد</w:t>
      </w:r>
      <w:r w:rsidRPr="002451C8">
        <w:rPr>
          <w:rFonts w:cs="Simplified Arabic" w:hint="cs"/>
          <w:sz w:val="22"/>
          <w:rtl/>
        </w:rPr>
        <w:t>ة</w:t>
      </w:r>
      <w:r w:rsidRPr="002451C8">
        <w:rPr>
          <w:rFonts w:cs="Simplified Arabic"/>
          <w:sz w:val="22"/>
          <w:rtl/>
        </w:rPr>
        <w:t xml:space="preserve"> لهذه الم</w:t>
      </w:r>
      <w:r w:rsidRPr="002451C8">
        <w:rPr>
          <w:rFonts w:cs="Simplified Arabic" w:hint="cs"/>
          <w:sz w:val="22"/>
          <w:rtl/>
        </w:rPr>
        <w:t>و</w:t>
      </w:r>
      <w:r w:rsidRPr="002451C8">
        <w:rPr>
          <w:rFonts w:cs="Simplified Arabic"/>
          <w:sz w:val="22"/>
          <w:rtl/>
        </w:rPr>
        <w:t xml:space="preserve">اد على البعوض </w:t>
      </w:r>
      <w:r w:rsidRPr="002451C8">
        <w:rPr>
          <w:rFonts w:cs="Simplified Arabic" w:hint="cs"/>
          <w:sz w:val="22"/>
          <w:rtl/>
        </w:rPr>
        <w:t xml:space="preserve">التي تحتوي على </w:t>
      </w:r>
      <w:r w:rsidRPr="002451C8">
        <w:rPr>
          <w:rFonts w:cs="Simplified Arabic"/>
          <w:sz w:val="22"/>
          <w:rtl/>
        </w:rPr>
        <w:t>محركات الجينات المهندسة مع مراعاة</w:t>
      </w:r>
      <w:r w:rsidRPr="002451C8">
        <w:rPr>
          <w:rFonts w:cs="Simplified Arabic" w:hint="cs"/>
          <w:i/>
          <w:iCs/>
          <w:sz w:val="22"/>
          <w:rtl/>
        </w:rPr>
        <w:t xml:space="preserve"> </w:t>
      </w:r>
      <w:r w:rsidRPr="002451C8">
        <w:rPr>
          <w:rFonts w:cs="Simplified Arabic"/>
          <w:sz w:val="22"/>
          <w:rtl/>
        </w:rPr>
        <w:t xml:space="preserve">التجربة الحالية مع الكائن الحي، ونوع </w:t>
      </w:r>
      <w:r w:rsidRPr="002451C8">
        <w:rPr>
          <w:rFonts w:cs="Simplified Arabic" w:hint="cs"/>
          <w:sz w:val="22"/>
          <w:rtl/>
        </w:rPr>
        <w:t>محرك الجينات،</w:t>
      </w:r>
      <w:r w:rsidRPr="002451C8">
        <w:rPr>
          <w:rFonts w:cs="Simplified Arabic"/>
          <w:sz w:val="22"/>
          <w:rtl/>
        </w:rPr>
        <w:t xml:space="preserve"> والقضايا ال</w:t>
      </w:r>
      <w:r w:rsidRPr="002451C8">
        <w:rPr>
          <w:rFonts w:cs="Simplified Arabic" w:hint="cs"/>
          <w:sz w:val="22"/>
          <w:rtl/>
        </w:rPr>
        <w:t>خاصة المتعلقة</w:t>
      </w:r>
      <w:r w:rsidRPr="002451C8">
        <w:rPr>
          <w:rFonts w:cs="Simplified Arabic"/>
          <w:sz w:val="22"/>
          <w:rtl/>
        </w:rPr>
        <w:t xml:space="preserve"> </w:t>
      </w:r>
      <w:r w:rsidRPr="002451C8">
        <w:rPr>
          <w:rFonts w:cs="Simplified Arabic" w:hint="cs"/>
          <w:sz w:val="22"/>
          <w:rtl/>
        </w:rPr>
        <w:t>ب</w:t>
      </w:r>
      <w:r w:rsidRPr="002451C8">
        <w:rPr>
          <w:rFonts w:cs="Simplified Arabic"/>
          <w:sz w:val="22"/>
          <w:rtl/>
        </w:rPr>
        <w:t xml:space="preserve">تقييم المخاطر، المحددة في المرفق الأول </w:t>
      </w:r>
      <w:r w:rsidRPr="002451C8">
        <w:rPr>
          <w:rFonts w:cs="Simplified Arabic" w:hint="cs"/>
          <w:sz w:val="22"/>
          <w:rtl/>
        </w:rPr>
        <w:t xml:space="preserve"> با</w:t>
      </w:r>
      <w:r w:rsidRPr="002451C8">
        <w:rPr>
          <w:rFonts w:cs="Simplified Arabic"/>
          <w:sz w:val="22"/>
          <w:rtl/>
        </w:rPr>
        <w:t xml:space="preserve">لمقرر </w:t>
      </w:r>
      <w:r w:rsidRPr="002451C8">
        <w:rPr>
          <w:rFonts w:cs="Simplified Arabic"/>
          <w:sz w:val="22"/>
        </w:rPr>
        <w:t>CP-9/13</w:t>
      </w:r>
      <w:r w:rsidRPr="002451C8">
        <w:rPr>
          <w:rFonts w:cs="Simplified Arabic"/>
          <w:sz w:val="22"/>
          <w:rtl/>
        </w:rPr>
        <w:t>، بما في ذلك التقارير الحالية،</w:t>
      </w:r>
      <w:r w:rsidRPr="002451C8">
        <w:rPr>
          <w:rFonts w:cs="Simplified Arabic"/>
          <w:sz w:val="22"/>
          <w:vertAlign w:val="superscript"/>
          <w:rtl/>
        </w:rPr>
        <w:footnoteReference w:id="33"/>
      </w:r>
      <w:r w:rsidRPr="002451C8">
        <w:rPr>
          <w:rFonts w:cs="Simplified Arabic"/>
          <w:sz w:val="22"/>
          <w:rtl/>
        </w:rPr>
        <w:t xml:space="preserve"> والاعتبارات العامة للكائنات الحية المحورة التي تحتوي على محركات الجينات المهندسة، والخبرات الوطنية والإقليمية القائمة في مجال تقييم المخاطر</w:t>
      </w:r>
      <w:r w:rsidRPr="002451C8">
        <w:rPr>
          <w:rFonts w:cs="Simplified Arabic" w:hint="cs"/>
          <w:sz w:val="22"/>
          <w:rtl/>
        </w:rPr>
        <w:t>؛</w:t>
      </w:r>
    </w:p>
    <w:p w14:paraId="68EE8703" w14:textId="77777777" w:rsidR="002451C8" w:rsidRPr="002451C8" w:rsidRDefault="002451C8" w:rsidP="002451C8">
      <w:pPr>
        <w:tabs>
          <w:tab w:val="left" w:pos="1260"/>
        </w:tabs>
        <w:bidi/>
        <w:spacing w:after="120" w:line="216" w:lineRule="auto"/>
        <w:ind w:firstLine="720"/>
        <w:jc w:val="both"/>
        <w:rPr>
          <w:rFonts w:cs="Simplified Arabic"/>
          <w:sz w:val="22"/>
          <w:rtl/>
        </w:rPr>
      </w:pPr>
      <w:r w:rsidRPr="002451C8">
        <w:rPr>
          <w:rFonts w:cs="Simplified Arabic" w:hint="cs"/>
          <w:sz w:val="22"/>
          <w:rtl/>
        </w:rPr>
        <w:t>(د)</w:t>
      </w:r>
      <w:r w:rsidRPr="002451C8">
        <w:rPr>
          <w:rFonts w:cs="Simplified Arabic"/>
          <w:sz w:val="22"/>
          <w:rtl/>
        </w:rPr>
        <w:tab/>
      </w:r>
      <w:r w:rsidRPr="002451C8">
        <w:rPr>
          <w:rFonts w:cs="Simplified Arabic" w:hint="cs"/>
          <w:sz w:val="22"/>
          <w:rtl/>
        </w:rPr>
        <w:t>أن يحلل</w:t>
      </w:r>
      <w:r w:rsidRPr="002451C8">
        <w:rPr>
          <w:rFonts w:cs="Simplified Arabic"/>
          <w:sz w:val="22"/>
          <w:rtl/>
        </w:rPr>
        <w:t xml:space="preserve"> المعلومات المقدمة من الأطراف وفقا للفقرة </w:t>
      </w:r>
      <w:r w:rsidRPr="002451C8">
        <w:rPr>
          <w:rFonts w:cs="Simplified Arabic" w:hint="cs"/>
          <w:sz w:val="22"/>
          <w:rtl/>
        </w:rPr>
        <w:t xml:space="preserve">8 من المقرر </w:t>
      </w:r>
      <w:r w:rsidRPr="002451C8">
        <w:rPr>
          <w:rFonts w:cs="Simplified Arabic"/>
          <w:sz w:val="22"/>
        </w:rPr>
        <w:t>CP-10/10</w:t>
      </w:r>
      <w:r w:rsidRPr="002451C8">
        <w:rPr>
          <w:rFonts w:cs="Simplified Arabic" w:hint="cs"/>
          <w:sz w:val="22"/>
          <w:rtl/>
        </w:rPr>
        <w:t xml:space="preserve">، وأن يُعد، </w:t>
      </w:r>
      <w:r w:rsidRPr="002451C8">
        <w:rPr>
          <w:rFonts w:cs="Simplified Arabic"/>
          <w:sz w:val="22"/>
          <w:rtl/>
        </w:rPr>
        <w:t xml:space="preserve">بناء على ذلك، قائمة بالمواضيع ذات الأولوية التي قد </w:t>
      </w:r>
      <w:r w:rsidRPr="002451C8">
        <w:rPr>
          <w:rFonts w:cs="Simplified Arabic" w:hint="cs"/>
          <w:sz w:val="22"/>
          <w:rtl/>
        </w:rPr>
        <w:t>تحتاج</w:t>
      </w:r>
      <w:r w:rsidRPr="002451C8">
        <w:rPr>
          <w:rFonts w:cs="Simplified Arabic"/>
          <w:sz w:val="22"/>
          <w:rtl/>
        </w:rPr>
        <w:t xml:space="preserve"> إلى مزيد من المواد الإرشادية بشأن تقييم المخاطر وفقا للمعايير الواردة في المرفق الأول </w:t>
      </w:r>
      <w:r w:rsidRPr="002451C8">
        <w:rPr>
          <w:rFonts w:cs="Simplified Arabic" w:hint="cs"/>
          <w:sz w:val="22"/>
          <w:rtl/>
        </w:rPr>
        <w:t>ب</w:t>
      </w:r>
      <w:r w:rsidRPr="002451C8">
        <w:rPr>
          <w:rFonts w:cs="Simplified Arabic"/>
          <w:sz w:val="22"/>
          <w:rtl/>
        </w:rPr>
        <w:t xml:space="preserve">المقرر </w:t>
      </w:r>
      <w:r w:rsidRPr="002451C8">
        <w:rPr>
          <w:rFonts w:cs="Simplified Arabic"/>
          <w:sz w:val="22"/>
        </w:rPr>
        <w:t>CP</w:t>
      </w:r>
      <w:r w:rsidRPr="002451C8">
        <w:rPr>
          <w:rFonts w:cs="Simplified Arabic"/>
          <w:sz w:val="22"/>
        </w:rPr>
        <w:noBreakHyphen/>
        <w:t>9/13</w:t>
      </w:r>
      <w:r w:rsidRPr="002451C8">
        <w:rPr>
          <w:rFonts w:cs="Simplified Arabic"/>
          <w:sz w:val="22"/>
          <w:rtl/>
        </w:rPr>
        <w:t>؛</w:t>
      </w:r>
    </w:p>
    <w:p w14:paraId="68EE8704" w14:textId="77777777" w:rsidR="002451C8" w:rsidRPr="002451C8" w:rsidRDefault="002451C8" w:rsidP="002451C8">
      <w:pPr>
        <w:tabs>
          <w:tab w:val="left" w:pos="1260"/>
        </w:tabs>
        <w:bidi/>
        <w:spacing w:after="120" w:line="216" w:lineRule="auto"/>
        <w:ind w:firstLine="720"/>
        <w:jc w:val="both"/>
        <w:rPr>
          <w:rFonts w:cs="Simplified Arabic"/>
          <w:spacing w:val="-2"/>
          <w:sz w:val="22"/>
          <w:rtl/>
        </w:rPr>
      </w:pPr>
      <w:r w:rsidRPr="002451C8">
        <w:rPr>
          <w:rFonts w:cs="Simplified Arabic"/>
          <w:sz w:val="22"/>
          <w:rtl/>
        </w:rPr>
        <w:t>(</w:t>
      </w:r>
      <w:r w:rsidRPr="002451C8">
        <w:rPr>
          <w:rFonts w:cs="Simplified Arabic" w:hint="cs"/>
          <w:sz w:val="22"/>
          <w:rtl/>
        </w:rPr>
        <w:t>ه</w:t>
      </w:r>
      <w:r w:rsidRPr="002451C8">
        <w:rPr>
          <w:rFonts w:cs="Simplified Arabic"/>
          <w:sz w:val="22"/>
          <w:rtl/>
        </w:rPr>
        <w:t>)</w:t>
      </w:r>
      <w:r w:rsidRPr="002451C8">
        <w:rPr>
          <w:rFonts w:cs="Simplified Arabic"/>
          <w:sz w:val="22"/>
          <w:rtl/>
        </w:rPr>
        <w:tab/>
      </w:r>
      <w:r w:rsidRPr="002451C8">
        <w:rPr>
          <w:rFonts w:cs="Simplified Arabic" w:hint="cs"/>
          <w:sz w:val="22"/>
          <w:rtl/>
        </w:rPr>
        <w:t xml:space="preserve">أن يعد </w:t>
      </w:r>
      <w:r w:rsidRPr="002451C8">
        <w:rPr>
          <w:rFonts w:cs="Simplified Arabic"/>
          <w:sz w:val="22"/>
          <w:rtl/>
        </w:rPr>
        <w:t>تقرير</w:t>
      </w:r>
      <w:r w:rsidRPr="002451C8">
        <w:rPr>
          <w:rFonts w:cs="Simplified Arabic" w:hint="cs"/>
          <w:sz w:val="22"/>
          <w:rtl/>
        </w:rPr>
        <w:t>ا</w:t>
      </w:r>
      <w:r w:rsidRPr="002451C8">
        <w:rPr>
          <w:rFonts w:cs="Simplified Arabic"/>
          <w:sz w:val="22"/>
          <w:rtl/>
        </w:rPr>
        <w:t>، بما في ذلك مشروع مواد إرشادية طوعية إضافية بشأن الكائنات الحية المحورة التي تحتوي على محركات الجينات المهندسة وقائمة بالمواضيع ذات الأولوية وفقا للفقرة (</w:t>
      </w:r>
      <w:r w:rsidRPr="002451C8">
        <w:rPr>
          <w:rFonts w:cs="Simplified Arabic" w:hint="cs"/>
          <w:sz w:val="22"/>
          <w:rtl/>
        </w:rPr>
        <w:t>د</w:t>
      </w:r>
      <w:r w:rsidRPr="002451C8">
        <w:rPr>
          <w:rFonts w:cs="Simplified Arabic"/>
          <w:sz w:val="22"/>
          <w:rtl/>
        </w:rPr>
        <w:t xml:space="preserve">) أعلاه، والتي قد </w:t>
      </w:r>
      <w:r w:rsidRPr="002451C8">
        <w:rPr>
          <w:rFonts w:cs="Simplified Arabic" w:hint="cs"/>
          <w:sz w:val="22"/>
          <w:rtl/>
        </w:rPr>
        <w:t>تحتاج</w:t>
      </w:r>
      <w:r w:rsidRPr="002451C8">
        <w:rPr>
          <w:rFonts w:cs="Simplified Arabic"/>
          <w:sz w:val="22"/>
          <w:rtl/>
        </w:rPr>
        <w:t xml:space="preserve"> إلى مزيد من المواد الإرشادية بشأن تقييم المخاطر </w:t>
      </w:r>
      <w:r w:rsidRPr="002451C8">
        <w:rPr>
          <w:rFonts w:cs="Simplified Arabic"/>
          <w:spacing w:val="-2"/>
          <w:sz w:val="22"/>
          <w:rtl/>
        </w:rPr>
        <w:t>ل</w:t>
      </w:r>
      <w:r w:rsidRPr="002451C8">
        <w:rPr>
          <w:rFonts w:cs="Simplified Arabic" w:hint="cs"/>
          <w:spacing w:val="-2"/>
          <w:sz w:val="22"/>
          <w:rtl/>
        </w:rPr>
        <w:t>ت</w:t>
      </w:r>
      <w:r w:rsidRPr="002451C8">
        <w:rPr>
          <w:rFonts w:cs="Simplified Arabic"/>
          <w:spacing w:val="-2"/>
          <w:sz w:val="22"/>
          <w:rtl/>
        </w:rPr>
        <w:t>نظر فيه الهيئة الفرعية للمشورة العلمية والتقنية والتكنولوجية</w:t>
      </w:r>
      <w:r w:rsidRPr="002451C8">
        <w:rPr>
          <w:rFonts w:cs="Simplified Arabic" w:hint="cs"/>
          <w:spacing w:val="-2"/>
          <w:sz w:val="22"/>
          <w:rtl/>
        </w:rPr>
        <w:t>؛</w:t>
      </w:r>
    </w:p>
    <w:p w14:paraId="68EE8705" w14:textId="77777777" w:rsidR="002451C8" w:rsidRPr="002451C8" w:rsidRDefault="002451C8" w:rsidP="002451C8">
      <w:pPr>
        <w:bidi/>
        <w:spacing w:after="120" w:line="216" w:lineRule="auto"/>
        <w:jc w:val="both"/>
        <w:rPr>
          <w:rFonts w:cs="Simplified Arabic"/>
          <w:sz w:val="22"/>
          <w:rtl/>
        </w:rPr>
      </w:pPr>
      <w:r w:rsidRPr="002451C8">
        <w:rPr>
          <w:rFonts w:cs="Simplified Arabic"/>
          <w:sz w:val="22"/>
          <w:rtl/>
        </w:rPr>
        <w:t>2-</w:t>
      </w:r>
      <w:r w:rsidRPr="002451C8">
        <w:rPr>
          <w:rFonts w:cs="Simplified Arabic"/>
          <w:sz w:val="22"/>
          <w:rtl/>
        </w:rPr>
        <w:tab/>
      </w:r>
      <w:r w:rsidRPr="002451C8">
        <w:rPr>
          <w:rFonts w:cs="Simplified Arabic" w:hint="cs"/>
          <w:sz w:val="22"/>
          <w:rtl/>
        </w:rPr>
        <w:t>يجب على ال</w:t>
      </w:r>
      <w:r w:rsidRPr="002451C8">
        <w:rPr>
          <w:rFonts w:cs="Simplified Arabic"/>
          <w:sz w:val="22"/>
          <w:rtl/>
        </w:rPr>
        <w:t xml:space="preserve">فريق </w:t>
      </w:r>
      <w:r w:rsidRPr="002451C8">
        <w:rPr>
          <w:rFonts w:cs="Simplified Arabic" w:hint="cs"/>
          <w:sz w:val="22"/>
          <w:rtl/>
        </w:rPr>
        <w:t>المذكور، عند اضطلاعه ب</w:t>
      </w:r>
      <w:r w:rsidRPr="002451C8">
        <w:rPr>
          <w:rFonts w:cs="Simplified Arabic"/>
          <w:sz w:val="22"/>
          <w:rtl/>
        </w:rPr>
        <w:t xml:space="preserve">عمله، </w:t>
      </w:r>
      <w:r w:rsidRPr="002451C8">
        <w:rPr>
          <w:rFonts w:cs="Simplified Arabic" w:hint="cs"/>
          <w:sz w:val="22"/>
          <w:rtl/>
        </w:rPr>
        <w:t>الن</w:t>
      </w:r>
      <w:r w:rsidRPr="002451C8">
        <w:rPr>
          <w:rFonts w:cs="Simplified Arabic"/>
          <w:sz w:val="22"/>
          <w:rtl/>
        </w:rPr>
        <w:t>ظر في توليف</w:t>
      </w:r>
      <w:r w:rsidRPr="002451C8">
        <w:rPr>
          <w:rFonts w:cs="Simplified Arabic" w:hint="cs"/>
          <w:sz w:val="22"/>
          <w:rtl/>
        </w:rPr>
        <w:t>ة</w:t>
      </w:r>
      <w:r w:rsidRPr="002451C8">
        <w:rPr>
          <w:rFonts w:cs="Simplified Arabic"/>
          <w:sz w:val="22"/>
          <w:rtl/>
        </w:rPr>
        <w:t xml:space="preserve"> الآراء الواردة في التقارير والمناقشات في المنتدى الإلكتروني الذي أعد</w:t>
      </w:r>
      <w:r w:rsidRPr="002451C8">
        <w:rPr>
          <w:rFonts w:cs="Simplified Arabic" w:hint="cs"/>
          <w:sz w:val="22"/>
          <w:rtl/>
        </w:rPr>
        <w:t>ت</w:t>
      </w:r>
      <w:r w:rsidRPr="002451C8">
        <w:rPr>
          <w:rFonts w:cs="Simplified Arabic"/>
          <w:sz w:val="22"/>
          <w:rtl/>
        </w:rPr>
        <w:t>ه الأمينة التنفيذية</w:t>
      </w:r>
      <w:r w:rsidRPr="002451C8">
        <w:rPr>
          <w:rFonts w:cs="Simplified Arabic" w:hint="cs"/>
          <w:sz w:val="22"/>
          <w:rtl/>
        </w:rPr>
        <w:t xml:space="preserve">، والموارد القائمة، بما في ذلك تلك </w:t>
      </w:r>
      <w:r w:rsidRPr="002451C8">
        <w:rPr>
          <w:rFonts w:cs="Simplified Arabic"/>
          <w:sz w:val="22"/>
          <w:rtl/>
        </w:rPr>
        <w:t xml:space="preserve">المحددة في عملية تقييم "دراسة تقييم المخاطر: تطبيق المرفق الأول </w:t>
      </w:r>
      <w:r w:rsidRPr="002451C8">
        <w:rPr>
          <w:rFonts w:cs="Simplified Arabic" w:hint="cs"/>
          <w:sz w:val="22"/>
          <w:rtl/>
        </w:rPr>
        <w:t>ب</w:t>
      </w:r>
      <w:r w:rsidRPr="002451C8">
        <w:rPr>
          <w:rFonts w:cs="Simplified Arabic"/>
          <w:sz w:val="22"/>
          <w:rtl/>
        </w:rPr>
        <w:t xml:space="preserve">المقرر </w:t>
      </w:r>
      <w:r w:rsidRPr="002451C8">
        <w:rPr>
          <w:rFonts w:cs="Simplified Arabic"/>
          <w:sz w:val="22"/>
        </w:rPr>
        <w:t>CP 9/13</w:t>
      </w:r>
      <w:r w:rsidRPr="002451C8">
        <w:rPr>
          <w:rFonts w:cs="Simplified Arabic"/>
          <w:sz w:val="22"/>
          <w:rtl/>
        </w:rPr>
        <w:t xml:space="preserve"> على الكائنات الحية المحورة التي تحتوي على محركات الجينات المهندسة</w:t>
      </w:r>
      <w:r w:rsidRPr="002451C8">
        <w:rPr>
          <w:rFonts w:cs="Simplified Arabic" w:hint="cs"/>
          <w:sz w:val="22"/>
          <w:rtl/>
        </w:rPr>
        <w:t>"،</w:t>
      </w:r>
      <w:r w:rsidRPr="002451C8">
        <w:rPr>
          <w:rFonts w:cs="Simplified Arabic"/>
          <w:sz w:val="22"/>
          <w:vertAlign w:val="superscript"/>
          <w:rtl/>
        </w:rPr>
        <w:footnoteReference w:id="34"/>
      </w:r>
      <w:r w:rsidRPr="002451C8">
        <w:rPr>
          <w:rFonts w:cs="Simplified Arabic"/>
          <w:sz w:val="22"/>
          <w:rtl/>
        </w:rPr>
        <w:t xml:space="preserve"> </w:t>
      </w:r>
      <w:r w:rsidRPr="002451C8">
        <w:rPr>
          <w:rFonts w:cs="Simplified Arabic" w:hint="cs"/>
          <w:sz w:val="22"/>
          <w:rtl/>
        </w:rPr>
        <w:t xml:space="preserve">والمواد الإرشادية المتاحة بالفعل، والمقررات ذات الصلة بشأن تقييم المخاطر وإدارة المخاطر الصادرة في إطار بروتوكول قرطاجنة للسلامة الأحيائية </w:t>
      </w:r>
      <w:r w:rsidRPr="002451C8">
        <w:rPr>
          <w:rFonts w:cs="Simplified Arabic"/>
          <w:sz w:val="22"/>
          <w:rtl/>
        </w:rPr>
        <w:t>وأي معلومات أخرى ذات صلة قام</w:t>
      </w:r>
      <w:r w:rsidRPr="002451C8">
        <w:rPr>
          <w:rFonts w:cs="Simplified Arabic" w:hint="cs"/>
          <w:sz w:val="22"/>
          <w:rtl/>
        </w:rPr>
        <w:t>ت</w:t>
      </w:r>
      <w:r w:rsidRPr="002451C8">
        <w:rPr>
          <w:rFonts w:cs="Simplified Arabic"/>
          <w:sz w:val="22"/>
          <w:rtl/>
        </w:rPr>
        <w:t xml:space="preserve"> بتجميعها الأمينة التنفيذية </w:t>
      </w:r>
      <w:r w:rsidRPr="002451C8">
        <w:rPr>
          <w:rFonts w:cs="Simplified Arabic" w:hint="cs"/>
          <w:sz w:val="22"/>
          <w:rtl/>
        </w:rPr>
        <w:t>وفقا ل</w:t>
      </w:r>
      <w:r w:rsidRPr="002451C8">
        <w:rPr>
          <w:rFonts w:cs="Simplified Arabic"/>
          <w:sz w:val="22"/>
          <w:rtl/>
        </w:rPr>
        <w:t xml:space="preserve">لفقرة </w:t>
      </w:r>
      <w:r w:rsidRPr="002451C8">
        <w:rPr>
          <w:rFonts w:cs="Simplified Arabic"/>
          <w:sz w:val="22"/>
        </w:rPr>
        <w:t>10</w:t>
      </w:r>
      <w:r w:rsidRPr="002451C8">
        <w:rPr>
          <w:rFonts w:cs="Simplified Arabic"/>
          <w:sz w:val="22"/>
          <w:rtl/>
        </w:rPr>
        <w:t xml:space="preserve"> (</w:t>
      </w:r>
      <w:r w:rsidRPr="002451C8">
        <w:rPr>
          <w:rFonts w:cs="Simplified Arabic" w:hint="cs"/>
          <w:sz w:val="22"/>
          <w:rtl/>
        </w:rPr>
        <w:t>ج</w:t>
      </w:r>
      <w:r w:rsidRPr="002451C8">
        <w:rPr>
          <w:rFonts w:cs="Simplified Arabic"/>
          <w:sz w:val="22"/>
          <w:rtl/>
        </w:rPr>
        <w:t xml:space="preserve">) من المقرر </w:t>
      </w:r>
      <w:r w:rsidRPr="002451C8">
        <w:rPr>
          <w:rFonts w:cs="Simplified Arabic"/>
          <w:sz w:val="22"/>
        </w:rPr>
        <w:t>CP-10/10</w:t>
      </w:r>
      <w:r w:rsidRPr="002451C8">
        <w:rPr>
          <w:rFonts w:cs="Simplified Arabic" w:hint="cs"/>
          <w:sz w:val="22"/>
          <w:rtl/>
        </w:rPr>
        <w:t>.</w:t>
      </w:r>
    </w:p>
    <w:p w14:paraId="68EE8706" w14:textId="77777777" w:rsidR="002451C8" w:rsidRPr="00CE0C58" w:rsidRDefault="002451C8" w:rsidP="002451C8">
      <w:pPr>
        <w:pStyle w:val="ListParagraph"/>
        <w:bidi/>
        <w:spacing w:after="120" w:line="216" w:lineRule="auto"/>
        <w:ind w:left="709"/>
        <w:contextualSpacing w:val="0"/>
        <w:jc w:val="both"/>
        <w:rPr>
          <w:rFonts w:cs="Simplified Arabic"/>
          <w:snapToGrid w:val="0"/>
          <w:kern w:val="22"/>
          <w:sz w:val="22"/>
          <w:rtl/>
          <w:lang w:bidi="ar-EG"/>
        </w:rPr>
      </w:pPr>
    </w:p>
    <w:p w14:paraId="68EE8707" w14:textId="77777777" w:rsidR="00DB017C" w:rsidRDefault="00DB017C" w:rsidP="00DB017C">
      <w:pPr>
        <w:bidi/>
        <w:spacing w:after="120" w:line="216" w:lineRule="auto"/>
        <w:rPr>
          <w:rFonts w:cs="Simplified Arabic"/>
          <w:rtl/>
          <w:lang w:val="en-US" w:bidi="ar-EG"/>
        </w:rPr>
      </w:pPr>
    </w:p>
    <w:p w14:paraId="68EE8708" w14:textId="77777777" w:rsidR="002451C8" w:rsidRDefault="002451C8" w:rsidP="00DB017C">
      <w:pPr>
        <w:bidi/>
        <w:spacing w:after="120" w:line="216" w:lineRule="auto"/>
        <w:rPr>
          <w:rFonts w:cs="Simplified Arabic"/>
          <w:lang w:val="en-US" w:bidi="ar-EG"/>
        </w:rPr>
        <w:sectPr w:rsidR="002451C8" w:rsidSect="00A377AA">
          <w:footnotePr>
            <w:numRestart w:val="eachSect"/>
          </w:footnotePr>
          <w:pgSz w:w="12240" w:h="15840" w:code="1"/>
          <w:pgMar w:top="1152" w:right="1440" w:bottom="1152" w:left="1440" w:header="720" w:footer="720" w:gutter="0"/>
          <w:cols w:space="720"/>
          <w:titlePg/>
          <w:docGrid w:linePitch="360"/>
        </w:sectPr>
      </w:pPr>
    </w:p>
    <w:p w14:paraId="68EE8709" w14:textId="77777777" w:rsidR="00B431B0" w:rsidRPr="00094DB1" w:rsidRDefault="00B431B0" w:rsidP="00094DB1">
      <w:pPr>
        <w:pStyle w:val="Heading2"/>
        <w:spacing w:before="0" w:after="240"/>
        <w:rPr>
          <w:rFonts w:ascii="Times New Roman Bold" w:eastAsia="YouYuan" w:hAnsi="Times New Roman Bold" w:cs="Simplified Arabic" w:hint="eastAsia"/>
          <w:b/>
          <w:rtl/>
        </w:rPr>
      </w:pPr>
      <w:bookmarkStart w:id="40" w:name="_Toc152817159"/>
      <w:bookmarkStart w:id="41" w:name="_Toc152818169"/>
      <w:r w:rsidRPr="00094DB1">
        <w:rPr>
          <w:rFonts w:ascii="Times New Roman Bold" w:hAnsi="Times New Roman Bold" w:cs="Simplified Arabic"/>
          <w:b/>
        </w:rPr>
        <w:t>CP-10/11</w:t>
      </w:r>
      <w:r w:rsidRPr="00094DB1">
        <w:rPr>
          <w:rFonts w:ascii="Times New Roman Bold" w:hAnsi="Times New Roman Bold" w:cs="Simplified Arabic"/>
          <w:b/>
        </w:rPr>
        <w:tab/>
      </w:r>
      <w:r w:rsidRPr="00094DB1">
        <w:rPr>
          <w:rFonts w:ascii="Times New Roman Bold" w:hAnsi="Times New Roman Bold" w:cs="Simplified Arabic"/>
          <w:b/>
          <w:rtl/>
        </w:rPr>
        <w:t>الكشف عن الكائنات الحية المحورة وتحديد هويتها</w:t>
      </w:r>
      <w:bookmarkEnd w:id="40"/>
      <w:bookmarkEnd w:id="41"/>
      <w:r w:rsidRPr="00094DB1">
        <w:rPr>
          <w:rFonts w:ascii="Times New Roman Bold" w:eastAsia="YouYuan" w:hAnsi="Times New Roman Bold" w:cs="Simplified Arabic"/>
          <w:b/>
          <w:rtl/>
        </w:rPr>
        <w:t xml:space="preserve"> </w:t>
      </w:r>
    </w:p>
    <w:p w14:paraId="68EE870A"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i/>
          <w:iCs/>
          <w:snapToGrid w:val="0"/>
          <w:kern w:val="22"/>
          <w:sz w:val="22"/>
          <w:lang w:eastAsia="en-US" w:bidi="ar-EG"/>
        </w:rPr>
      </w:pPr>
      <w:r w:rsidRPr="004D2DF9">
        <w:rPr>
          <w:rFonts w:eastAsia="YouYuan" w:cs="Simplified Arabic"/>
          <w:i/>
          <w:iCs/>
          <w:snapToGrid w:val="0"/>
          <w:kern w:val="22"/>
          <w:sz w:val="22"/>
          <w:rtl/>
          <w:lang w:eastAsia="en-US" w:bidi="ar-EG"/>
        </w:rPr>
        <w:t>إن مؤتمر الأطراف العامل كاجتماع للأطراف في بروتوكول قرطاجنة للسلامة الأحيائية،</w:t>
      </w:r>
    </w:p>
    <w:p w14:paraId="68EE870B"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i/>
          <w:iCs/>
          <w:snapToGrid w:val="0"/>
          <w:kern w:val="22"/>
          <w:sz w:val="22"/>
          <w:rtl/>
          <w:lang w:eastAsia="en-US" w:bidi="ar-EG"/>
        </w:rPr>
        <w:t>إذ يشير</w:t>
      </w:r>
      <w:r w:rsidRPr="004D2DF9">
        <w:rPr>
          <w:rFonts w:eastAsia="YouYuan" w:cs="Simplified Arabic"/>
          <w:snapToGrid w:val="0"/>
          <w:kern w:val="22"/>
          <w:sz w:val="22"/>
          <w:rtl/>
          <w:lang w:eastAsia="en-US" w:bidi="ar-EG"/>
        </w:rPr>
        <w:t xml:space="preserve"> إلى المقرر </w:t>
      </w:r>
      <w:r w:rsidRPr="004D2DF9">
        <w:rPr>
          <w:rFonts w:eastAsia="YouYuan" w:cs="Simplified Arabic"/>
          <w:snapToGrid w:val="0"/>
          <w:kern w:val="22"/>
          <w:sz w:val="22"/>
          <w:lang w:eastAsia="en-US" w:bidi="ar-EG"/>
        </w:rPr>
        <w:t>CP-9/11</w:t>
      </w:r>
      <w:r w:rsidRPr="004D2DF9">
        <w:rPr>
          <w:rFonts w:eastAsia="YouYuan" w:cs="Simplified Arabic"/>
          <w:snapToGrid w:val="0"/>
          <w:kern w:val="22"/>
          <w:sz w:val="22"/>
          <w:rtl/>
          <w:lang w:eastAsia="en-US" w:bidi="ar-EG"/>
        </w:rPr>
        <w:t>،</w:t>
      </w:r>
    </w:p>
    <w:p w14:paraId="68EE870C"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eastAsia="en-US" w:bidi="ar-EG"/>
        </w:rPr>
      </w:pPr>
      <w:r w:rsidRPr="004D2DF9">
        <w:rPr>
          <w:rFonts w:eastAsia="YouYuan" w:cs="Simplified Arabic"/>
          <w:i/>
          <w:iCs/>
          <w:snapToGrid w:val="0"/>
          <w:kern w:val="22"/>
          <w:sz w:val="22"/>
          <w:rtl/>
          <w:lang w:eastAsia="en-US" w:bidi="ar-EG"/>
        </w:rPr>
        <w:t>وإذ يحيط علما</w:t>
      </w:r>
      <w:r w:rsidRPr="004D2DF9">
        <w:rPr>
          <w:rFonts w:eastAsia="YouYuan" w:cs="Simplified Arabic"/>
          <w:snapToGrid w:val="0"/>
          <w:kern w:val="22"/>
          <w:sz w:val="22"/>
          <w:rtl/>
          <w:lang w:eastAsia="en-US" w:bidi="ar-EG"/>
        </w:rPr>
        <w:t xml:space="preserve"> بالمعلومات التي قدمتها الأطراف في تقاريرها الوطنية الرابعة فيما يتعلق بالكشف عن الكائنات الحية المحورة وتحديد هويتها بموجب بروتوكول قرطاجنة للسلامة الأحيائية، وإذ يسلم بالنتائج الواردة في رابع تقييم واستعراض لفعالية البروتوكول،</w:t>
      </w:r>
    </w:p>
    <w:p w14:paraId="68EE870D"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hint="cs"/>
          <w:i/>
          <w:iCs/>
          <w:snapToGrid w:val="0"/>
          <w:kern w:val="22"/>
          <w:sz w:val="22"/>
          <w:rtl/>
          <w:lang w:eastAsia="en-US" w:bidi="ar-EG"/>
        </w:rPr>
        <w:t>وإذ يلاح</w:t>
      </w:r>
      <w:r w:rsidRPr="004D2DF9">
        <w:rPr>
          <w:rFonts w:eastAsia="YouYuan" w:cs="Simplified Arabic" w:hint="cs"/>
          <w:i/>
          <w:iCs/>
          <w:snapToGrid w:val="0"/>
          <w:kern w:val="22"/>
          <w:sz w:val="22"/>
          <w:rtl/>
          <w:lang w:eastAsia="en-US"/>
        </w:rPr>
        <w:t>ظ أيضا</w:t>
      </w:r>
      <w:r w:rsidRPr="004D2DF9">
        <w:rPr>
          <w:rFonts w:eastAsia="YouYuan" w:cs="Simplified Arabic"/>
          <w:snapToGrid w:val="0"/>
          <w:kern w:val="22"/>
          <w:sz w:val="22"/>
          <w:rtl/>
          <w:lang w:eastAsia="en-US" w:bidi="ar-EG"/>
        </w:rPr>
        <w:t xml:space="preserve"> الغايات من ألف</w:t>
      </w:r>
      <w:r w:rsidRPr="004D2DF9">
        <w:rPr>
          <w:rFonts w:eastAsia="YouYuan" w:cs="Simplified Arabic" w:hint="cs"/>
          <w:snapToGrid w:val="0"/>
          <w:kern w:val="22"/>
          <w:sz w:val="22"/>
          <w:rtl/>
          <w:lang w:eastAsia="en-US" w:bidi="ar-EG"/>
        </w:rPr>
        <w:t>-</w:t>
      </w:r>
      <w:r w:rsidRPr="004D2DF9">
        <w:rPr>
          <w:rFonts w:eastAsia="YouYuan" w:cs="Simplified Arabic"/>
          <w:snapToGrid w:val="0"/>
          <w:kern w:val="22"/>
          <w:sz w:val="22"/>
          <w:rtl/>
          <w:lang w:eastAsia="en-US" w:bidi="ar-EG"/>
        </w:rPr>
        <w:t>6 إلى ألف</w:t>
      </w:r>
      <w:r w:rsidRPr="004D2DF9">
        <w:rPr>
          <w:rFonts w:eastAsia="YouYuan" w:cs="Simplified Arabic" w:hint="cs"/>
          <w:snapToGrid w:val="0"/>
          <w:kern w:val="22"/>
          <w:sz w:val="22"/>
          <w:rtl/>
          <w:lang w:eastAsia="en-US" w:bidi="ar-EG"/>
        </w:rPr>
        <w:t>-</w:t>
      </w:r>
      <w:r w:rsidRPr="004D2DF9">
        <w:rPr>
          <w:rFonts w:eastAsia="YouYuan" w:cs="Simplified Arabic"/>
          <w:snapToGrid w:val="0"/>
          <w:kern w:val="22"/>
          <w:sz w:val="22"/>
          <w:rtl/>
          <w:lang w:eastAsia="en-US" w:bidi="ar-EG"/>
        </w:rPr>
        <w:t xml:space="preserve">8 </w:t>
      </w:r>
      <w:r w:rsidRPr="004D2DF9">
        <w:rPr>
          <w:rFonts w:eastAsia="YouYuan" w:cs="Simplified Arabic" w:hint="cs"/>
          <w:snapToGrid w:val="0"/>
          <w:kern w:val="22"/>
          <w:sz w:val="22"/>
          <w:rtl/>
          <w:lang w:eastAsia="en-US" w:bidi="ar-EG"/>
        </w:rPr>
        <w:t>في</w:t>
      </w:r>
      <w:r w:rsidRPr="004D2DF9">
        <w:rPr>
          <w:rFonts w:eastAsia="YouYuan" w:cs="Simplified Arabic"/>
          <w:snapToGrid w:val="0"/>
          <w:kern w:val="22"/>
          <w:sz w:val="22"/>
          <w:rtl/>
          <w:lang w:eastAsia="en-US" w:bidi="ar-EG"/>
        </w:rPr>
        <w:t xml:space="preserve"> خطة تنفيذ بروتوكول قرطاجنة للسلامة الأحيائية،</w:t>
      </w:r>
      <w:r w:rsidRPr="004D2DF9">
        <w:rPr>
          <w:rStyle w:val="FootnoteReference"/>
          <w:rFonts w:eastAsia="YouYuan" w:cs="Simplified Arabic"/>
          <w:snapToGrid w:val="0"/>
          <w:kern w:val="22"/>
          <w:sz w:val="22"/>
          <w:rtl/>
          <w:lang w:eastAsia="en-US" w:bidi="ar-EG"/>
        </w:rPr>
        <w:footnoteReference w:id="35"/>
      </w:r>
      <w:r w:rsidRPr="004D2DF9">
        <w:rPr>
          <w:rFonts w:eastAsia="YouYuan" w:cs="Simplified Arabic"/>
          <w:snapToGrid w:val="0"/>
          <w:kern w:val="22"/>
          <w:sz w:val="22"/>
          <w:rtl/>
          <w:lang w:eastAsia="en-US" w:bidi="ar-EG"/>
        </w:rPr>
        <w:t xml:space="preserve"> وكذلك الغايات من ألف</w:t>
      </w:r>
      <w:r w:rsidRPr="004D2DF9">
        <w:rPr>
          <w:rFonts w:eastAsia="YouYuan" w:cs="Simplified Arabic" w:hint="cs"/>
          <w:snapToGrid w:val="0"/>
          <w:kern w:val="22"/>
          <w:sz w:val="22"/>
          <w:rtl/>
          <w:lang w:eastAsia="en-US" w:bidi="ar-EG"/>
        </w:rPr>
        <w:t>-</w:t>
      </w:r>
      <w:r w:rsidRPr="004D2DF9">
        <w:rPr>
          <w:rFonts w:eastAsia="YouYuan" w:cs="Simplified Arabic"/>
          <w:snapToGrid w:val="0"/>
          <w:kern w:val="22"/>
          <w:sz w:val="22"/>
          <w:rtl/>
          <w:lang w:eastAsia="en-US" w:bidi="ar-EG"/>
        </w:rPr>
        <w:t>6 إلى ألف</w:t>
      </w:r>
      <w:r w:rsidRPr="004D2DF9">
        <w:rPr>
          <w:rFonts w:eastAsia="YouYuan" w:cs="Simplified Arabic" w:hint="cs"/>
          <w:snapToGrid w:val="0"/>
          <w:kern w:val="22"/>
          <w:sz w:val="22"/>
          <w:rtl/>
          <w:lang w:eastAsia="en-US" w:bidi="ar-EG"/>
        </w:rPr>
        <w:t>-</w:t>
      </w:r>
      <w:r w:rsidRPr="004D2DF9">
        <w:rPr>
          <w:rFonts w:eastAsia="YouYuan" w:cs="Simplified Arabic"/>
          <w:snapToGrid w:val="0"/>
          <w:kern w:val="22"/>
          <w:sz w:val="22"/>
          <w:rtl/>
          <w:lang w:eastAsia="en-US" w:bidi="ar-EG"/>
        </w:rPr>
        <w:t xml:space="preserve">8 وأنشطة بناء القدرات ذات الصلة </w:t>
      </w:r>
      <w:r w:rsidRPr="004D2DF9">
        <w:rPr>
          <w:rFonts w:eastAsia="YouYuan" w:cs="Simplified Arabic" w:hint="cs"/>
          <w:snapToGrid w:val="0"/>
          <w:kern w:val="22"/>
          <w:sz w:val="22"/>
          <w:rtl/>
          <w:lang w:eastAsia="en-US" w:bidi="ar-EG"/>
        </w:rPr>
        <w:t xml:space="preserve">في </w:t>
      </w:r>
      <w:r w:rsidRPr="004D2DF9">
        <w:rPr>
          <w:rFonts w:eastAsia="YouYuan" w:cs="Simplified Arabic"/>
          <w:snapToGrid w:val="0"/>
          <w:kern w:val="22"/>
          <w:sz w:val="22"/>
          <w:rtl/>
          <w:lang w:eastAsia="en-US" w:bidi="ar-EG"/>
        </w:rPr>
        <w:t>خطة عمل بناء القدرات لبروتوكول قرطاجنة للسلامة الأحيائية</w:t>
      </w:r>
      <w:r w:rsidRPr="004D2DF9">
        <w:rPr>
          <w:rFonts w:eastAsia="YouYuan" w:cs="Simplified Arabic" w:hint="cs"/>
          <w:snapToGrid w:val="0"/>
          <w:kern w:val="22"/>
          <w:sz w:val="22"/>
          <w:rtl/>
          <w:lang w:eastAsia="en-US" w:bidi="ar-EG"/>
        </w:rPr>
        <w:t>،</w:t>
      </w:r>
      <w:r w:rsidRPr="004D2DF9">
        <w:rPr>
          <w:rStyle w:val="FootnoteReference"/>
          <w:rFonts w:eastAsia="YouYuan" w:cs="Simplified Arabic"/>
          <w:snapToGrid w:val="0"/>
          <w:kern w:val="22"/>
          <w:sz w:val="22"/>
          <w:rtl/>
          <w:lang w:eastAsia="en-US" w:bidi="ar-EG"/>
        </w:rPr>
        <w:footnoteReference w:id="36"/>
      </w:r>
    </w:p>
    <w:p w14:paraId="68EE870E"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hint="cs"/>
          <w:i/>
          <w:iCs/>
          <w:snapToGrid w:val="0"/>
          <w:kern w:val="22"/>
          <w:sz w:val="22"/>
          <w:rtl/>
          <w:lang w:eastAsia="en-US" w:bidi="ar-EG"/>
        </w:rPr>
        <w:t xml:space="preserve">وإذ </w:t>
      </w:r>
      <w:r w:rsidRPr="004D2DF9">
        <w:rPr>
          <w:rFonts w:eastAsia="YouYuan" w:cs="Simplified Arabic"/>
          <w:i/>
          <w:iCs/>
          <w:snapToGrid w:val="0"/>
          <w:kern w:val="22"/>
          <w:sz w:val="22"/>
          <w:rtl/>
          <w:lang w:eastAsia="en-US" w:bidi="ar-EG"/>
        </w:rPr>
        <w:t>يقر</w:t>
      </w:r>
      <w:r w:rsidRPr="004D2DF9">
        <w:rPr>
          <w:rFonts w:eastAsia="YouYuan" w:cs="Simplified Arabic"/>
          <w:snapToGrid w:val="0"/>
          <w:kern w:val="22"/>
          <w:sz w:val="22"/>
          <w:rtl/>
          <w:lang w:eastAsia="en-US" w:bidi="ar-EG"/>
        </w:rPr>
        <w:t xml:space="preserve"> بأهمية مجال الكشف عن الكائنات الحية المحورة وتحديد هويتها بالنسبة لبروتوكول قرطاجنة للسلامة الأحيائية، وكذلك أهميته وقابليته للتطبيق في مجالات أخرى</w:t>
      </w:r>
      <w:r w:rsidRPr="004D2DF9">
        <w:rPr>
          <w:rFonts w:eastAsia="YouYuan" w:cs="Simplified Arabic" w:hint="cs"/>
          <w:snapToGrid w:val="0"/>
          <w:kern w:val="22"/>
          <w:sz w:val="22"/>
          <w:rtl/>
          <w:lang w:eastAsia="en-US" w:bidi="ar-EG"/>
        </w:rPr>
        <w:t>،</w:t>
      </w:r>
    </w:p>
    <w:p w14:paraId="68EE870F"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hint="cs"/>
          <w:i/>
          <w:iCs/>
          <w:snapToGrid w:val="0"/>
          <w:kern w:val="22"/>
          <w:sz w:val="22"/>
          <w:rtl/>
          <w:lang w:eastAsia="en-US" w:bidi="ar-EG"/>
        </w:rPr>
        <w:t xml:space="preserve">وإذ </w:t>
      </w:r>
      <w:r w:rsidRPr="004D2DF9">
        <w:rPr>
          <w:rFonts w:eastAsia="YouYuan" w:cs="Simplified Arabic"/>
          <w:i/>
          <w:iCs/>
          <w:snapToGrid w:val="0"/>
          <w:kern w:val="22"/>
          <w:sz w:val="22"/>
          <w:rtl/>
          <w:lang w:eastAsia="en-US" w:bidi="ar-EG"/>
        </w:rPr>
        <w:t>يقر أيضا</w:t>
      </w:r>
      <w:r w:rsidRPr="004D2DF9">
        <w:rPr>
          <w:rFonts w:eastAsia="YouYuan" w:cs="Simplified Arabic"/>
          <w:snapToGrid w:val="0"/>
          <w:kern w:val="22"/>
          <w:sz w:val="22"/>
          <w:rtl/>
          <w:lang w:eastAsia="en-US" w:bidi="ar-EG"/>
        </w:rPr>
        <w:t xml:space="preserve"> بالتحديات التي حددتها الأطراف فيما يتعلق بالكشف عن الكائنات الحية المحورة وتحديد هويتها، بما في ذلك الافتقار إلى مواد التحقق والمواد المرجعية التي يمكن الوصول إليها والتمويل</w:t>
      </w:r>
      <w:r w:rsidRPr="004D2DF9">
        <w:rPr>
          <w:rFonts w:eastAsia="YouYuan" w:cs="Simplified Arabic" w:hint="cs"/>
          <w:snapToGrid w:val="0"/>
          <w:kern w:val="22"/>
          <w:sz w:val="22"/>
          <w:rtl/>
          <w:lang w:eastAsia="en-US" w:bidi="ar-EG"/>
        </w:rPr>
        <w:t>،</w:t>
      </w:r>
    </w:p>
    <w:p w14:paraId="68EE8710"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eastAsia="en-US" w:bidi="ar-EG"/>
        </w:rPr>
      </w:pPr>
      <w:r w:rsidRPr="004D2DF9">
        <w:rPr>
          <w:rFonts w:eastAsia="YouYuan" w:cs="Simplified Arabic" w:hint="cs"/>
          <w:i/>
          <w:iCs/>
          <w:snapToGrid w:val="0"/>
          <w:kern w:val="22"/>
          <w:sz w:val="22"/>
          <w:rtl/>
          <w:lang w:eastAsia="en-US" w:bidi="ar-EG"/>
        </w:rPr>
        <w:t xml:space="preserve">وإذ </w:t>
      </w:r>
      <w:r w:rsidRPr="004D2DF9">
        <w:rPr>
          <w:rFonts w:eastAsia="YouYuan" w:cs="Simplified Arabic"/>
          <w:i/>
          <w:iCs/>
          <w:snapToGrid w:val="0"/>
          <w:kern w:val="22"/>
          <w:sz w:val="22"/>
          <w:rtl/>
          <w:lang w:eastAsia="en-US" w:bidi="ar-EG"/>
        </w:rPr>
        <w:t xml:space="preserve">يقر </w:t>
      </w:r>
      <w:r w:rsidRPr="004D2DF9">
        <w:rPr>
          <w:rFonts w:eastAsia="YouYuan" w:cs="Simplified Arabic" w:hint="cs"/>
          <w:i/>
          <w:iCs/>
          <w:snapToGrid w:val="0"/>
          <w:kern w:val="22"/>
          <w:sz w:val="22"/>
          <w:rtl/>
          <w:lang w:eastAsia="en-US" w:bidi="ar-EG"/>
        </w:rPr>
        <w:t>كذلك</w:t>
      </w:r>
      <w:r w:rsidRPr="004D2DF9">
        <w:rPr>
          <w:rFonts w:eastAsia="YouYuan" w:cs="Simplified Arabic"/>
          <w:snapToGrid w:val="0"/>
          <w:kern w:val="22"/>
          <w:sz w:val="22"/>
          <w:rtl/>
          <w:lang w:eastAsia="en-US" w:bidi="ar-EG"/>
        </w:rPr>
        <w:t xml:space="preserve"> </w:t>
      </w:r>
      <w:r w:rsidRPr="004D2DF9">
        <w:rPr>
          <w:rFonts w:eastAsia="YouYuan" w:cs="Simplified Arabic" w:hint="cs"/>
          <w:snapToGrid w:val="0"/>
          <w:kern w:val="22"/>
          <w:sz w:val="22"/>
          <w:rtl/>
          <w:lang w:eastAsia="en-US" w:bidi="ar-EG"/>
        </w:rPr>
        <w:t>ب</w:t>
      </w:r>
      <w:r w:rsidRPr="004D2DF9">
        <w:rPr>
          <w:rFonts w:eastAsia="YouYuan" w:cs="Simplified Arabic"/>
          <w:snapToGrid w:val="0"/>
          <w:kern w:val="22"/>
          <w:sz w:val="22"/>
          <w:rtl/>
          <w:lang w:eastAsia="en-US" w:bidi="ar-EG"/>
        </w:rPr>
        <w:t>الحاجة إلى أنشطة لبناء القدرات بشأن تقنيات الكشف الجديدة، وكذلك</w:t>
      </w:r>
      <w:r w:rsidRPr="004D2DF9">
        <w:rPr>
          <w:rFonts w:eastAsia="YouYuan" w:cs="Simplified Arabic" w:hint="cs"/>
          <w:snapToGrid w:val="0"/>
          <w:kern w:val="22"/>
          <w:sz w:val="22"/>
          <w:rtl/>
          <w:lang w:eastAsia="en-US" w:bidi="ar-EG"/>
        </w:rPr>
        <w:t xml:space="preserve"> بشأن</w:t>
      </w:r>
      <w:r w:rsidRPr="004D2DF9">
        <w:rPr>
          <w:rFonts w:eastAsia="YouYuan" w:cs="Simplified Arabic"/>
          <w:snapToGrid w:val="0"/>
          <w:kern w:val="22"/>
          <w:sz w:val="22"/>
          <w:rtl/>
          <w:lang w:eastAsia="en-US" w:bidi="ar-EG"/>
        </w:rPr>
        <w:t xml:space="preserve"> الكشف عن الكائنات الحية المحورة غير المصرح بها وتحديد هويتها</w:t>
      </w:r>
      <w:r w:rsidRPr="004D2DF9">
        <w:rPr>
          <w:rFonts w:eastAsia="YouYuan" w:cs="Simplified Arabic" w:hint="cs"/>
          <w:snapToGrid w:val="0"/>
          <w:kern w:val="22"/>
          <w:sz w:val="22"/>
          <w:rtl/>
          <w:lang w:eastAsia="en-US" w:bidi="ar-EG"/>
        </w:rPr>
        <w:t>،</w:t>
      </w:r>
    </w:p>
    <w:p w14:paraId="68EE8711"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eastAsia="en-US" w:bidi="ar-EG"/>
        </w:rPr>
      </w:pPr>
      <w:r w:rsidRPr="004D2DF9">
        <w:rPr>
          <w:rFonts w:eastAsia="YouYuan" w:cs="Simplified Arabic" w:hint="cs"/>
          <w:snapToGrid w:val="0"/>
          <w:kern w:val="22"/>
          <w:sz w:val="22"/>
          <w:rtl/>
          <w:lang w:eastAsia="en-US" w:bidi="ar-EG"/>
        </w:rPr>
        <w:t>1-</w:t>
      </w:r>
      <w:r w:rsidRPr="004D2DF9">
        <w:rPr>
          <w:rFonts w:eastAsia="YouYuan" w:cs="Simplified Arabic"/>
          <w:snapToGrid w:val="0"/>
          <w:kern w:val="22"/>
          <w:sz w:val="22"/>
          <w:rtl/>
          <w:lang w:eastAsia="en-US" w:bidi="ar-EG"/>
        </w:rPr>
        <w:tab/>
      </w:r>
      <w:r w:rsidRPr="004D2DF9">
        <w:rPr>
          <w:rFonts w:eastAsia="YouYuan" w:cs="Simplified Arabic"/>
          <w:i/>
          <w:iCs/>
          <w:snapToGrid w:val="0"/>
          <w:kern w:val="22"/>
          <w:sz w:val="22"/>
          <w:rtl/>
          <w:lang w:eastAsia="en-US" w:bidi="ar-EG"/>
        </w:rPr>
        <w:t>يرحب</w:t>
      </w:r>
      <w:r w:rsidRPr="004D2DF9">
        <w:rPr>
          <w:rFonts w:eastAsia="YouYuan" w:cs="Simplified Arabic"/>
          <w:snapToGrid w:val="0"/>
          <w:kern w:val="22"/>
          <w:sz w:val="22"/>
          <w:rtl/>
          <w:lang w:eastAsia="en-US" w:bidi="ar-EG"/>
        </w:rPr>
        <w:t xml:space="preserve"> بنشر السلسلة التقنية</w:t>
      </w:r>
      <w:r w:rsidRPr="004D2DF9">
        <w:rPr>
          <w:rFonts w:eastAsia="YouYuan" w:cs="Simplified Arabic" w:hint="cs"/>
          <w:snapToGrid w:val="0"/>
          <w:kern w:val="22"/>
          <w:sz w:val="22"/>
          <w:rtl/>
          <w:lang w:eastAsia="en-US" w:bidi="ar-EG"/>
        </w:rPr>
        <w:t xml:space="preserve"> 05</w:t>
      </w:r>
      <w:r w:rsidRPr="004D2DF9">
        <w:rPr>
          <w:rFonts w:eastAsia="YouYuan" w:cs="Simplified Arabic"/>
          <w:snapToGrid w:val="0"/>
          <w:kern w:val="22"/>
          <w:sz w:val="22"/>
          <w:rtl/>
          <w:lang w:eastAsia="en-US" w:bidi="ar-EG"/>
        </w:rPr>
        <w:t xml:space="preserve"> للسلامة الأحيائية: </w:t>
      </w:r>
      <w:r w:rsidRPr="004D2DF9">
        <w:rPr>
          <w:rFonts w:eastAsia="YouYuan" w:cs="Simplified Arabic"/>
          <w:i/>
          <w:iCs/>
          <w:snapToGrid w:val="0"/>
          <w:kern w:val="22"/>
          <w:sz w:val="22"/>
          <w:rtl/>
          <w:lang w:eastAsia="en-US" w:bidi="ar-EG"/>
        </w:rPr>
        <w:t xml:space="preserve">دليل التدريب على </w:t>
      </w:r>
      <w:r w:rsidRPr="004D2DF9">
        <w:rPr>
          <w:rFonts w:eastAsia="YouYuan" w:cs="Simplified Arabic" w:hint="cs"/>
          <w:i/>
          <w:iCs/>
          <w:snapToGrid w:val="0"/>
          <w:kern w:val="22"/>
          <w:sz w:val="22"/>
          <w:rtl/>
          <w:lang w:eastAsia="en-US" w:bidi="ar-EG"/>
        </w:rPr>
        <w:t>الكشف عن</w:t>
      </w:r>
      <w:r w:rsidRPr="004D2DF9">
        <w:rPr>
          <w:rFonts w:eastAsia="YouYuan" w:cs="Simplified Arabic"/>
          <w:i/>
          <w:iCs/>
          <w:snapToGrid w:val="0"/>
          <w:kern w:val="22"/>
          <w:sz w:val="22"/>
          <w:rtl/>
          <w:lang w:eastAsia="en-US" w:bidi="ar-EG"/>
        </w:rPr>
        <w:t xml:space="preserve"> الكائنات الحية المحورة وتحديد </w:t>
      </w:r>
      <w:r w:rsidRPr="004D2DF9">
        <w:rPr>
          <w:rFonts w:eastAsia="YouYuan" w:cs="Simplified Arabic" w:hint="cs"/>
          <w:i/>
          <w:iCs/>
          <w:snapToGrid w:val="0"/>
          <w:kern w:val="22"/>
          <w:sz w:val="22"/>
          <w:rtl/>
          <w:lang w:eastAsia="en-US" w:bidi="ar-EG"/>
        </w:rPr>
        <w:t xml:space="preserve">هويتها </w:t>
      </w:r>
      <w:r w:rsidRPr="004D2DF9">
        <w:rPr>
          <w:rFonts w:eastAsia="YouYuan" w:cs="Simplified Arabic"/>
          <w:i/>
          <w:iCs/>
          <w:snapToGrid w:val="0"/>
          <w:kern w:val="22"/>
          <w:sz w:val="22"/>
          <w:rtl/>
          <w:lang w:eastAsia="en-US" w:bidi="ar-EG"/>
        </w:rPr>
        <w:t>في سياق بروتوكول قرطاجنة للسلامة الأحيائية</w:t>
      </w:r>
      <w:r w:rsidRPr="004D2DF9">
        <w:rPr>
          <w:rFonts w:eastAsia="YouYuan" w:cs="Simplified Arabic"/>
          <w:snapToGrid w:val="0"/>
          <w:kern w:val="22"/>
          <w:sz w:val="22"/>
          <w:rtl/>
          <w:lang w:eastAsia="en-US" w:bidi="ar-EG"/>
        </w:rPr>
        <w:t>؛</w:t>
      </w:r>
    </w:p>
    <w:p w14:paraId="68EE8712"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hint="cs"/>
          <w:snapToGrid w:val="0"/>
          <w:kern w:val="22"/>
          <w:sz w:val="22"/>
          <w:rtl/>
          <w:lang w:eastAsia="en-US" w:bidi="ar-EG"/>
        </w:rPr>
        <w:t>2-</w:t>
      </w:r>
      <w:r w:rsidRPr="004D2DF9">
        <w:rPr>
          <w:rFonts w:eastAsia="YouYuan" w:cs="Simplified Arabic"/>
          <w:snapToGrid w:val="0"/>
          <w:kern w:val="22"/>
          <w:sz w:val="22"/>
          <w:rtl/>
          <w:lang w:eastAsia="en-US" w:bidi="ar-EG"/>
        </w:rPr>
        <w:tab/>
      </w:r>
      <w:r w:rsidRPr="004D2DF9">
        <w:rPr>
          <w:rFonts w:eastAsia="YouYuan" w:cs="Simplified Arabic"/>
          <w:i/>
          <w:iCs/>
          <w:snapToGrid w:val="0"/>
          <w:kern w:val="22"/>
          <w:sz w:val="22"/>
          <w:rtl/>
          <w:lang w:eastAsia="en-US" w:bidi="ar-EG"/>
        </w:rPr>
        <w:t xml:space="preserve">يقر </w:t>
      </w:r>
      <w:r w:rsidRPr="004D2DF9">
        <w:rPr>
          <w:rFonts w:eastAsia="YouYuan" w:cs="Simplified Arabic"/>
          <w:snapToGrid w:val="0"/>
          <w:kern w:val="22"/>
          <w:sz w:val="22"/>
          <w:rtl/>
          <w:lang w:eastAsia="en-US" w:bidi="ar-EG"/>
        </w:rPr>
        <w:t>بأهمية شبكة المختبرات للكشف عن الكائنات الحية المحورة وتحديد هويتها ويشجع الأطراف على مواصلة التعاون لإقامة شبكات إقليمية من المختبرات لتيسير تبادل الخبرات وتبادل المعلومات وبناء الخبرات في هذا المجال؛</w:t>
      </w:r>
    </w:p>
    <w:p w14:paraId="68EE8713"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eastAsia="en-US" w:bidi="ar-EG"/>
        </w:rPr>
      </w:pPr>
      <w:r w:rsidRPr="004D2DF9">
        <w:rPr>
          <w:rFonts w:eastAsia="YouYuan" w:cs="Simplified Arabic" w:hint="cs"/>
          <w:snapToGrid w:val="0"/>
          <w:kern w:val="22"/>
          <w:sz w:val="22"/>
          <w:rtl/>
          <w:lang w:eastAsia="en-US" w:bidi="ar-EG"/>
        </w:rPr>
        <w:t>3</w:t>
      </w:r>
      <w:r w:rsidRPr="004D2DF9">
        <w:rPr>
          <w:rFonts w:eastAsia="YouYuan" w:cs="Simplified Arabic"/>
          <w:snapToGrid w:val="0"/>
          <w:kern w:val="22"/>
          <w:sz w:val="22"/>
          <w:rtl/>
          <w:lang w:eastAsia="en-US" w:bidi="ar-EG"/>
        </w:rPr>
        <w:t xml:space="preserve"> -</w:t>
      </w:r>
      <w:r w:rsidRPr="004D2DF9">
        <w:rPr>
          <w:rFonts w:eastAsia="YouYuan" w:cs="Simplified Arabic"/>
          <w:snapToGrid w:val="0"/>
          <w:kern w:val="22"/>
          <w:sz w:val="22"/>
          <w:rtl/>
          <w:lang w:eastAsia="en-US" w:bidi="ar-EG"/>
        </w:rPr>
        <w:tab/>
        <w:t xml:space="preserve">يدعو الأطراف والمنظمات ذات الصلة إلى تقديم معلومات عن تجاربها </w:t>
      </w:r>
      <w:r w:rsidRPr="004D2DF9">
        <w:rPr>
          <w:rFonts w:eastAsia="YouYuan" w:cs="Simplified Arabic" w:hint="cs"/>
          <w:snapToGrid w:val="0"/>
          <w:kern w:val="22"/>
          <w:sz w:val="22"/>
          <w:rtl/>
          <w:lang w:eastAsia="en-US" w:bidi="ar-EG"/>
        </w:rPr>
        <w:t>في مجال تقنيات الكشف الجديدة،</w:t>
      </w:r>
      <w:r w:rsidRPr="004D2DF9">
        <w:rPr>
          <w:rFonts w:eastAsia="YouYuan" w:cs="Simplified Arabic"/>
          <w:snapToGrid w:val="0"/>
          <w:kern w:val="22"/>
          <w:sz w:val="22"/>
          <w:rtl/>
          <w:lang w:eastAsia="en-US" w:bidi="ar-EG"/>
        </w:rPr>
        <w:t xml:space="preserve"> </w:t>
      </w:r>
      <w:r w:rsidRPr="004D2DF9">
        <w:rPr>
          <w:rFonts w:eastAsia="YouYuan" w:cs="Simplified Arabic" w:hint="cs"/>
          <w:snapToGrid w:val="0"/>
          <w:kern w:val="22"/>
          <w:sz w:val="22"/>
          <w:rtl/>
          <w:lang w:eastAsia="en-US" w:bidi="ar-EG"/>
        </w:rPr>
        <w:t>و</w:t>
      </w:r>
      <w:r w:rsidRPr="004D2DF9">
        <w:rPr>
          <w:rFonts w:eastAsia="YouYuan" w:cs="Simplified Arabic"/>
          <w:snapToGrid w:val="0"/>
          <w:kern w:val="22"/>
          <w:sz w:val="22"/>
          <w:rtl/>
          <w:lang w:eastAsia="en-US" w:bidi="ar-EG"/>
        </w:rPr>
        <w:t>الكشف عن الكائنات الحية الم</w:t>
      </w:r>
      <w:r w:rsidRPr="004D2DF9">
        <w:rPr>
          <w:rFonts w:eastAsia="YouYuan" w:cs="Simplified Arabic" w:hint="cs"/>
          <w:snapToGrid w:val="0"/>
          <w:kern w:val="22"/>
          <w:sz w:val="22"/>
          <w:rtl/>
          <w:lang w:eastAsia="en-US" w:bidi="ar-EG"/>
        </w:rPr>
        <w:t>حورة</w:t>
      </w:r>
      <w:r w:rsidRPr="004D2DF9">
        <w:rPr>
          <w:rFonts w:eastAsia="YouYuan" w:cs="Simplified Arabic"/>
          <w:snapToGrid w:val="0"/>
          <w:kern w:val="22"/>
          <w:sz w:val="22"/>
          <w:rtl/>
          <w:lang w:eastAsia="en-US" w:bidi="ar-EG"/>
        </w:rPr>
        <w:t xml:space="preserve"> المطورة حديثا وغير المصرح بها، وإعداد المواد المرجعية، وكذلك سبل التعاون الجارية التي تشمل المختبرات الوطنية والإقليمية، ويدعو الأطراف أيضا، ولا سيما الأطراف التي لم تقدم بعد معلومات عن مختبراتها بما في ذلك أنشطتها المحددة، إلى تقديم هذه المعلومات إلى غرفة تبادل معلومات السلامة الأحيائية باستخدام النسق المشترك للمختبر؛</w:t>
      </w:r>
    </w:p>
    <w:p w14:paraId="68EE8714"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cs="Simplified Arabic"/>
          <w:sz w:val="22"/>
          <w:rtl/>
        </w:rPr>
      </w:pPr>
      <w:bookmarkStart w:id="42" w:name="_Hlk121537636"/>
      <w:r w:rsidRPr="004D2DF9">
        <w:rPr>
          <w:rFonts w:eastAsia="YouYuan" w:cs="Simplified Arabic" w:hint="cs"/>
          <w:snapToGrid w:val="0"/>
          <w:kern w:val="22"/>
          <w:sz w:val="22"/>
          <w:rtl/>
          <w:lang w:eastAsia="en-US" w:bidi="ar-EG"/>
        </w:rPr>
        <w:t>4-</w:t>
      </w:r>
      <w:r w:rsidRPr="004D2DF9">
        <w:rPr>
          <w:rFonts w:eastAsia="YouYuan" w:cs="Simplified Arabic"/>
          <w:snapToGrid w:val="0"/>
          <w:kern w:val="22"/>
          <w:sz w:val="22"/>
          <w:rtl/>
          <w:lang w:eastAsia="en-US" w:bidi="ar-EG"/>
        </w:rPr>
        <w:tab/>
      </w:r>
      <w:r w:rsidRPr="004D2DF9">
        <w:rPr>
          <w:rFonts w:eastAsia="YouYuan" w:cs="Simplified Arabic"/>
          <w:i/>
          <w:iCs/>
          <w:snapToGrid w:val="0"/>
          <w:kern w:val="22"/>
          <w:sz w:val="22"/>
          <w:rtl/>
          <w:lang w:eastAsia="en-US" w:bidi="ar-EG"/>
        </w:rPr>
        <w:t>يطلب</w:t>
      </w:r>
      <w:r w:rsidRPr="004D2DF9">
        <w:rPr>
          <w:rFonts w:eastAsia="YouYuan" w:cs="Simplified Arabic"/>
          <w:snapToGrid w:val="0"/>
          <w:kern w:val="22"/>
          <w:sz w:val="22"/>
          <w:rtl/>
          <w:lang w:eastAsia="en-US" w:bidi="ar-EG"/>
        </w:rPr>
        <w:t xml:space="preserve"> </w:t>
      </w:r>
      <w:bookmarkEnd w:id="42"/>
      <w:r w:rsidRPr="004D2DF9">
        <w:rPr>
          <w:rFonts w:eastAsia="YouYuan" w:cs="Simplified Arabic"/>
          <w:snapToGrid w:val="0"/>
          <w:kern w:val="22"/>
          <w:sz w:val="22"/>
          <w:rtl/>
          <w:lang w:eastAsia="en-US" w:bidi="ar-EG"/>
        </w:rPr>
        <w:t>إلى الهيئة الفرعية للمشورة العلمية والتقنية والتكنولوجية أن تنظر في اجتماعها الخامس والعشرين أو السادس والعشرين في المعلومات المقدمة من الأطراف والمنظمات ذات الصلة في</w:t>
      </w:r>
      <w:r w:rsidRPr="004D2DF9">
        <w:rPr>
          <w:rFonts w:eastAsia="YouYuan" w:cs="Simplified Arabic" w:hint="cs"/>
          <w:snapToGrid w:val="0"/>
          <w:kern w:val="22"/>
          <w:sz w:val="22"/>
          <w:rtl/>
          <w:lang w:eastAsia="en-US" w:bidi="ar-EG"/>
        </w:rPr>
        <w:t xml:space="preserve"> الاستجابة</w:t>
      </w:r>
      <w:r w:rsidRPr="004D2DF9">
        <w:rPr>
          <w:rFonts w:eastAsia="YouYuan" w:cs="Simplified Arabic"/>
          <w:snapToGrid w:val="0"/>
          <w:kern w:val="22"/>
          <w:sz w:val="22"/>
          <w:rtl/>
          <w:lang w:eastAsia="en-US" w:bidi="ar-EG"/>
        </w:rPr>
        <w:t xml:space="preserve"> </w:t>
      </w:r>
      <w:r w:rsidRPr="004D2DF9">
        <w:rPr>
          <w:rFonts w:eastAsia="YouYuan" w:cs="Simplified Arabic" w:hint="cs"/>
          <w:snapToGrid w:val="0"/>
          <w:kern w:val="22"/>
          <w:sz w:val="22"/>
          <w:rtl/>
          <w:lang w:eastAsia="en-US" w:bidi="ar-EG"/>
        </w:rPr>
        <w:t>ل</w:t>
      </w:r>
      <w:r w:rsidRPr="004D2DF9">
        <w:rPr>
          <w:rFonts w:eastAsia="YouYuan" w:cs="Simplified Arabic"/>
          <w:snapToGrid w:val="0"/>
          <w:kern w:val="22"/>
          <w:sz w:val="22"/>
          <w:rtl/>
          <w:lang w:eastAsia="en-US" w:bidi="ar-EG"/>
        </w:rPr>
        <w:t xml:space="preserve">لفقرة 3 </w:t>
      </w:r>
      <w:r w:rsidRPr="004D2DF9">
        <w:rPr>
          <w:rFonts w:eastAsia="YouYuan" w:cs="Simplified Arabic" w:hint="cs"/>
          <w:snapToGrid w:val="0"/>
          <w:kern w:val="22"/>
          <w:sz w:val="22"/>
          <w:rtl/>
          <w:lang w:eastAsia="en-US" w:bidi="ar-EG"/>
        </w:rPr>
        <w:t xml:space="preserve">الواردة أعلاه </w:t>
      </w:r>
      <w:r w:rsidRPr="004D2DF9">
        <w:rPr>
          <w:rFonts w:eastAsia="YouYuan" w:cs="Simplified Arabic"/>
          <w:snapToGrid w:val="0"/>
          <w:kern w:val="22"/>
          <w:sz w:val="22"/>
          <w:rtl/>
          <w:lang w:eastAsia="en-US" w:bidi="ar-EG"/>
        </w:rPr>
        <w:t>و</w:t>
      </w:r>
      <w:r w:rsidRPr="004D2DF9">
        <w:rPr>
          <w:rFonts w:eastAsia="YouYuan" w:cs="Simplified Arabic" w:hint="cs"/>
          <w:snapToGrid w:val="0"/>
          <w:kern w:val="22"/>
          <w:sz w:val="22"/>
          <w:rtl/>
          <w:lang w:eastAsia="en-US" w:bidi="ar-EG"/>
        </w:rPr>
        <w:t>أن تعد</w:t>
      </w:r>
      <w:r w:rsidRPr="004D2DF9">
        <w:rPr>
          <w:rFonts w:eastAsia="YouYuan" w:cs="Simplified Arabic"/>
          <w:snapToGrid w:val="0"/>
          <w:kern w:val="22"/>
          <w:sz w:val="22"/>
          <w:rtl/>
          <w:lang w:eastAsia="en-US" w:bidi="ar-EG"/>
        </w:rPr>
        <w:t xml:space="preserve"> توصية</w:t>
      </w:r>
      <w:r w:rsidRPr="004D2DF9">
        <w:rPr>
          <w:rFonts w:eastAsia="YouYuan" w:cs="Simplified Arabic" w:hint="cs"/>
          <w:snapToGrid w:val="0"/>
          <w:kern w:val="22"/>
          <w:sz w:val="22"/>
          <w:rtl/>
          <w:lang w:eastAsia="en-US" w:bidi="ar-EG"/>
        </w:rPr>
        <w:t xml:space="preserve"> تقدم</w:t>
      </w:r>
      <w:r w:rsidRPr="004D2DF9">
        <w:rPr>
          <w:rFonts w:eastAsia="YouYuan" w:cs="Simplified Arabic"/>
          <w:snapToGrid w:val="0"/>
          <w:kern w:val="22"/>
          <w:sz w:val="22"/>
          <w:rtl/>
          <w:lang w:eastAsia="en-US" w:bidi="ar-EG"/>
        </w:rPr>
        <w:t xml:space="preserve"> إلى مؤتمر الأطراف العامل كاجتماع للأطراف</w:t>
      </w:r>
      <w:r w:rsidRPr="004D2DF9">
        <w:rPr>
          <w:rFonts w:eastAsia="YouYuan" w:cs="Simplified Arabic" w:hint="cs"/>
          <w:snapToGrid w:val="0"/>
          <w:kern w:val="22"/>
          <w:sz w:val="22"/>
          <w:rtl/>
          <w:lang w:eastAsia="en-US" w:bidi="ar-EG"/>
        </w:rPr>
        <w:t xml:space="preserve"> في</w:t>
      </w:r>
      <w:r w:rsidRPr="004D2DF9">
        <w:rPr>
          <w:rFonts w:eastAsia="YouYuan" w:cs="Simplified Arabic"/>
          <w:snapToGrid w:val="0"/>
          <w:kern w:val="22"/>
          <w:sz w:val="22"/>
          <w:rtl/>
          <w:lang w:eastAsia="en-US" w:bidi="ar-EG"/>
        </w:rPr>
        <w:t xml:space="preserve"> قرطاجنة للسلامة الأحيائية في اجتماعه الحادي عشر فيما يتعلق بالحاجة إلى تحديث دليل التدريب على الكشف عن الكائنات الحية المحورة وتحديد هويتها في سياق بروتوكول قرطاجنة للسلامة الأحيائية؛</w:t>
      </w:r>
      <w:r w:rsidRPr="004D2DF9">
        <w:rPr>
          <w:rFonts w:cs="Simplified Arabic"/>
          <w:sz w:val="22"/>
          <w:rtl/>
        </w:rPr>
        <w:t xml:space="preserve"> </w:t>
      </w:r>
    </w:p>
    <w:p w14:paraId="68EE8715"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eastAsia="en-US" w:bidi="ar-EG"/>
        </w:rPr>
      </w:pPr>
      <w:r w:rsidRPr="004D2DF9">
        <w:rPr>
          <w:rFonts w:eastAsia="YouYuan" w:cs="Simplified Arabic" w:hint="cs"/>
          <w:snapToGrid w:val="0"/>
          <w:kern w:val="22"/>
          <w:sz w:val="22"/>
          <w:rtl/>
          <w:lang w:eastAsia="en-US" w:bidi="ar-EG"/>
        </w:rPr>
        <w:t>5</w:t>
      </w:r>
      <w:r w:rsidRPr="004D2DF9">
        <w:rPr>
          <w:rFonts w:eastAsia="YouYuan" w:cs="Simplified Arabic"/>
          <w:snapToGrid w:val="0"/>
          <w:kern w:val="22"/>
          <w:sz w:val="22"/>
          <w:rtl/>
          <w:lang w:eastAsia="en-US" w:bidi="ar-EG"/>
        </w:rPr>
        <w:t>-</w:t>
      </w:r>
      <w:r w:rsidRPr="004D2DF9">
        <w:rPr>
          <w:rFonts w:eastAsia="YouYuan" w:cs="Simplified Arabic"/>
          <w:snapToGrid w:val="0"/>
          <w:kern w:val="22"/>
          <w:sz w:val="22"/>
          <w:rtl/>
          <w:lang w:eastAsia="en-US" w:bidi="ar-EG"/>
        </w:rPr>
        <w:tab/>
      </w:r>
      <w:r w:rsidRPr="004D2DF9">
        <w:rPr>
          <w:rFonts w:eastAsia="YouYuan" w:cs="Simplified Arabic"/>
          <w:i/>
          <w:iCs/>
          <w:snapToGrid w:val="0"/>
          <w:kern w:val="22"/>
          <w:sz w:val="22"/>
          <w:rtl/>
          <w:lang w:eastAsia="en-US" w:bidi="ar-EG"/>
        </w:rPr>
        <w:t>يحث</w:t>
      </w:r>
      <w:r w:rsidRPr="004D2DF9">
        <w:rPr>
          <w:rFonts w:eastAsia="YouYuan" w:cs="Simplified Arabic"/>
          <w:snapToGrid w:val="0"/>
          <w:kern w:val="22"/>
          <w:sz w:val="22"/>
          <w:rtl/>
          <w:lang w:eastAsia="en-US" w:bidi="ar-EG"/>
        </w:rPr>
        <w:t xml:space="preserve"> الأطراف و</w:t>
      </w:r>
      <w:r w:rsidRPr="004D2DF9">
        <w:rPr>
          <w:rFonts w:eastAsia="YouYuan" w:cs="Simplified Arabic"/>
          <w:i/>
          <w:iCs/>
          <w:snapToGrid w:val="0"/>
          <w:kern w:val="22"/>
          <w:sz w:val="22"/>
          <w:rtl/>
          <w:lang w:eastAsia="en-US" w:bidi="ar-EG"/>
        </w:rPr>
        <w:t>يدعو</w:t>
      </w:r>
      <w:r w:rsidRPr="004D2DF9">
        <w:rPr>
          <w:rFonts w:eastAsia="YouYuan" w:cs="Simplified Arabic"/>
          <w:snapToGrid w:val="0"/>
          <w:kern w:val="22"/>
          <w:sz w:val="22"/>
          <w:rtl/>
          <w:lang w:eastAsia="en-US" w:bidi="ar-EG"/>
        </w:rPr>
        <w:t xml:space="preserve"> المنظمات الدولية إلى توفير الموارد المالية، ولا سيما للبلدان النامية، </w:t>
      </w:r>
      <w:r w:rsidRPr="004D2DF9">
        <w:rPr>
          <w:rFonts w:eastAsia="YouYuan" w:cs="Simplified Arabic" w:hint="cs"/>
          <w:snapToGrid w:val="0"/>
          <w:kern w:val="22"/>
          <w:sz w:val="22"/>
          <w:rtl/>
          <w:lang w:eastAsia="en-US" w:bidi="ar-EG"/>
        </w:rPr>
        <w:t>وعلى وجه الخصوص</w:t>
      </w:r>
      <w:r w:rsidRPr="004D2DF9">
        <w:rPr>
          <w:rFonts w:eastAsia="YouYuan" w:cs="Simplified Arabic"/>
          <w:snapToGrid w:val="0"/>
          <w:kern w:val="22"/>
          <w:sz w:val="22"/>
          <w:rtl/>
          <w:lang w:eastAsia="en-US" w:bidi="ar-EG"/>
        </w:rPr>
        <w:t xml:space="preserve"> أقل البلدان نموا والدول الجزرية الصغيرة النامية والبلدان التي تمر اقتصاداتها بمرحلة انتقالية، للمختبرات و</w:t>
      </w:r>
      <w:r w:rsidRPr="004D2DF9">
        <w:rPr>
          <w:rFonts w:eastAsia="YouYuan" w:cs="Simplified Arabic" w:hint="cs"/>
          <w:snapToGrid w:val="0"/>
          <w:kern w:val="22"/>
          <w:sz w:val="22"/>
          <w:rtl/>
          <w:lang w:eastAsia="en-US" w:bidi="ar-EG"/>
        </w:rPr>
        <w:t>ل</w:t>
      </w:r>
      <w:r w:rsidRPr="004D2DF9">
        <w:rPr>
          <w:rFonts w:eastAsia="YouYuan" w:cs="Simplified Arabic"/>
          <w:snapToGrid w:val="0"/>
          <w:kern w:val="22"/>
          <w:sz w:val="22"/>
          <w:rtl/>
          <w:lang w:eastAsia="en-US" w:bidi="ar-EG"/>
        </w:rPr>
        <w:t>تعزيز البنى التحتية من أجل الكشف عن الكائنات الحية المحورة وتحديد هويتها</w:t>
      </w:r>
      <w:r w:rsidRPr="004D2DF9">
        <w:rPr>
          <w:rFonts w:eastAsia="YouYuan" w:cs="Simplified Arabic" w:hint="cs"/>
          <w:snapToGrid w:val="0"/>
          <w:kern w:val="22"/>
          <w:sz w:val="22"/>
          <w:rtl/>
          <w:lang w:eastAsia="en-US" w:bidi="ar-EG"/>
        </w:rPr>
        <w:t>؛</w:t>
      </w:r>
    </w:p>
    <w:p w14:paraId="68EE8716"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val="fr-CH" w:eastAsia="en-US" w:bidi="ar-EG"/>
        </w:rPr>
      </w:pPr>
      <w:r w:rsidRPr="004D2DF9">
        <w:rPr>
          <w:rFonts w:eastAsia="YouYuan" w:cs="Simplified Arabic" w:hint="cs"/>
          <w:snapToGrid w:val="0"/>
          <w:kern w:val="22"/>
          <w:sz w:val="22"/>
          <w:rtl/>
          <w:lang w:val="fr-CH" w:eastAsia="en-US" w:bidi="ar-EG"/>
        </w:rPr>
        <w:t>6</w:t>
      </w:r>
      <w:r w:rsidRPr="004D2DF9">
        <w:rPr>
          <w:rFonts w:eastAsia="YouYuan" w:cs="Simplified Arabic"/>
          <w:snapToGrid w:val="0"/>
          <w:kern w:val="22"/>
          <w:sz w:val="22"/>
          <w:rtl/>
          <w:lang w:val="fr-CH" w:eastAsia="en-US" w:bidi="ar-EG"/>
        </w:rPr>
        <w:t xml:space="preserve"> -</w:t>
      </w:r>
      <w:r w:rsidRPr="004D2DF9">
        <w:rPr>
          <w:rFonts w:eastAsia="YouYuan" w:cs="Simplified Arabic"/>
          <w:snapToGrid w:val="0"/>
          <w:kern w:val="22"/>
          <w:sz w:val="22"/>
          <w:rtl/>
          <w:lang w:val="fr-CH" w:eastAsia="en-US" w:bidi="ar-EG"/>
        </w:rPr>
        <w:tab/>
      </w:r>
      <w:r w:rsidRPr="004D2DF9">
        <w:rPr>
          <w:rFonts w:eastAsia="YouYuan" w:cs="Simplified Arabic"/>
          <w:i/>
          <w:iCs/>
          <w:snapToGrid w:val="0"/>
          <w:kern w:val="22"/>
          <w:sz w:val="22"/>
          <w:rtl/>
          <w:lang w:val="fr-CH" w:eastAsia="en-US" w:bidi="ar-EG"/>
        </w:rPr>
        <w:t xml:space="preserve">يشجع </w:t>
      </w:r>
      <w:r w:rsidRPr="004D2DF9">
        <w:rPr>
          <w:rFonts w:eastAsia="YouYuan" w:cs="Simplified Arabic"/>
          <w:snapToGrid w:val="0"/>
          <w:kern w:val="22"/>
          <w:sz w:val="22"/>
          <w:rtl/>
          <w:lang w:val="fr-CH" w:eastAsia="en-US" w:bidi="ar-EG"/>
        </w:rPr>
        <w:t>الأطراف والمنظمات الدولية على تمويل بناء قدرات الموظفين العاملين في مجال الكشف عن الكائنات الحية المحورة وتحديد هويتها؛</w:t>
      </w:r>
    </w:p>
    <w:p w14:paraId="68EE8717"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hint="cs"/>
          <w:snapToGrid w:val="0"/>
          <w:kern w:val="22"/>
          <w:sz w:val="22"/>
          <w:rtl/>
          <w:lang w:eastAsia="en-US" w:bidi="ar-EG"/>
        </w:rPr>
        <w:t>7</w:t>
      </w:r>
      <w:r w:rsidRPr="004D2DF9">
        <w:rPr>
          <w:rFonts w:eastAsia="YouYuan" w:cs="Simplified Arabic"/>
          <w:snapToGrid w:val="0"/>
          <w:kern w:val="22"/>
          <w:sz w:val="22"/>
          <w:rtl/>
          <w:lang w:eastAsia="en-US" w:bidi="ar-EG"/>
        </w:rPr>
        <w:t xml:space="preserve"> -</w:t>
      </w:r>
      <w:r w:rsidRPr="004D2DF9">
        <w:rPr>
          <w:rFonts w:eastAsia="YouYuan" w:cs="Simplified Arabic"/>
          <w:snapToGrid w:val="0"/>
          <w:kern w:val="22"/>
          <w:sz w:val="22"/>
          <w:rtl/>
          <w:lang w:eastAsia="en-US" w:bidi="ar-EG"/>
        </w:rPr>
        <w:tab/>
      </w:r>
      <w:r w:rsidRPr="004D2DF9">
        <w:rPr>
          <w:rFonts w:eastAsia="YouYuan" w:cs="Simplified Arabic"/>
          <w:i/>
          <w:iCs/>
          <w:snapToGrid w:val="0"/>
          <w:kern w:val="22"/>
          <w:sz w:val="22"/>
          <w:rtl/>
          <w:lang w:eastAsia="en-US" w:bidi="ar-EG"/>
        </w:rPr>
        <w:t>يطلب</w:t>
      </w:r>
      <w:r w:rsidRPr="004D2DF9">
        <w:rPr>
          <w:rFonts w:eastAsia="YouYuan" w:cs="Simplified Arabic"/>
          <w:snapToGrid w:val="0"/>
          <w:kern w:val="22"/>
          <w:sz w:val="22"/>
          <w:rtl/>
          <w:lang w:eastAsia="en-US" w:bidi="ar-EG"/>
        </w:rPr>
        <w:t xml:space="preserve"> إلى الأمينة التنفيذية:</w:t>
      </w:r>
    </w:p>
    <w:p w14:paraId="68EE8718"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snapToGrid w:val="0"/>
          <w:kern w:val="22"/>
          <w:sz w:val="22"/>
          <w:rtl/>
          <w:lang w:eastAsia="en-US" w:bidi="ar-EG"/>
        </w:rPr>
        <w:t>(أ)</w:t>
      </w:r>
      <w:r w:rsidRPr="004D2DF9">
        <w:rPr>
          <w:rFonts w:eastAsia="YouYuan" w:cs="Simplified Arabic"/>
          <w:snapToGrid w:val="0"/>
          <w:kern w:val="22"/>
          <w:sz w:val="22"/>
          <w:rtl/>
          <w:lang w:eastAsia="en-US" w:bidi="ar-EG"/>
        </w:rPr>
        <w:tab/>
        <w:t xml:space="preserve">مواصلة العمل المُكلف بموجب المقرر </w:t>
      </w:r>
      <w:r w:rsidRPr="004D2DF9">
        <w:rPr>
          <w:rFonts w:eastAsia="YouYuan" w:cs="Simplified Arabic"/>
          <w:snapToGrid w:val="0"/>
          <w:kern w:val="22"/>
          <w:sz w:val="22"/>
          <w:lang w:eastAsia="en-US" w:bidi="ar-EG"/>
        </w:rPr>
        <w:t>CP-9/11</w:t>
      </w:r>
      <w:r w:rsidRPr="004D2DF9">
        <w:rPr>
          <w:rFonts w:eastAsia="YouYuan" w:cs="Simplified Arabic"/>
          <w:snapToGrid w:val="0"/>
          <w:kern w:val="22"/>
          <w:sz w:val="22"/>
          <w:rtl/>
          <w:lang w:eastAsia="en-US" w:bidi="ar-EG"/>
        </w:rPr>
        <w:t>؛</w:t>
      </w:r>
    </w:p>
    <w:p w14:paraId="68EE8719"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eastAsia="en-US" w:bidi="ar-EG"/>
        </w:rPr>
      </w:pPr>
      <w:r w:rsidRPr="004D2DF9">
        <w:rPr>
          <w:rFonts w:eastAsia="YouYuan" w:cs="Simplified Arabic"/>
          <w:snapToGrid w:val="0"/>
          <w:kern w:val="22"/>
          <w:sz w:val="22"/>
          <w:rtl/>
          <w:lang w:eastAsia="en-US" w:bidi="ar-EG"/>
        </w:rPr>
        <w:t>(ب)</w:t>
      </w:r>
      <w:r w:rsidRPr="004D2DF9">
        <w:rPr>
          <w:rFonts w:eastAsia="YouYuan" w:cs="Simplified Arabic"/>
          <w:snapToGrid w:val="0"/>
          <w:kern w:val="22"/>
          <w:sz w:val="22"/>
          <w:rtl/>
          <w:lang w:eastAsia="en-US" w:bidi="ar-EG"/>
        </w:rPr>
        <w:tab/>
      </w:r>
      <w:r w:rsidRPr="004D2DF9">
        <w:rPr>
          <w:rFonts w:eastAsia="YouYuan" w:cs="Simplified Arabic" w:hint="cs"/>
          <w:snapToGrid w:val="0"/>
          <w:kern w:val="22"/>
          <w:sz w:val="22"/>
          <w:rtl/>
          <w:lang w:eastAsia="en-US" w:bidi="ar-EG"/>
        </w:rPr>
        <w:t>توليف</w:t>
      </w:r>
      <w:r w:rsidRPr="004D2DF9">
        <w:rPr>
          <w:rFonts w:eastAsia="YouYuan" w:cs="Simplified Arabic"/>
          <w:snapToGrid w:val="0"/>
          <w:kern w:val="22"/>
          <w:sz w:val="22"/>
          <w:rtl/>
          <w:lang w:eastAsia="en-US" w:bidi="ar-EG"/>
        </w:rPr>
        <w:t xml:space="preserve"> المعلومات</w:t>
      </w:r>
      <w:r w:rsidRPr="004D2DF9">
        <w:rPr>
          <w:rFonts w:eastAsia="YouYuan" w:cs="Simplified Arabic" w:hint="cs"/>
          <w:snapToGrid w:val="0"/>
          <w:kern w:val="22"/>
          <w:sz w:val="22"/>
          <w:rtl/>
          <w:lang w:eastAsia="en-US" w:bidi="ar-EG"/>
        </w:rPr>
        <w:t xml:space="preserve"> التي تم جمعها استجابة</w:t>
      </w:r>
      <w:r w:rsidRPr="004D2DF9">
        <w:rPr>
          <w:rFonts w:eastAsia="YouYuan" w:cs="Simplified Arabic"/>
          <w:snapToGrid w:val="0"/>
          <w:kern w:val="22"/>
          <w:sz w:val="22"/>
          <w:rtl/>
          <w:lang w:eastAsia="en-US" w:bidi="ar-EG"/>
        </w:rPr>
        <w:t xml:space="preserve"> </w:t>
      </w:r>
      <w:r w:rsidRPr="004D2DF9">
        <w:rPr>
          <w:rFonts w:eastAsia="YouYuan" w:cs="Simplified Arabic" w:hint="cs"/>
          <w:snapToGrid w:val="0"/>
          <w:kern w:val="22"/>
          <w:sz w:val="22"/>
          <w:rtl/>
          <w:lang w:eastAsia="en-US" w:bidi="ar-EG"/>
        </w:rPr>
        <w:t>ل</w:t>
      </w:r>
      <w:r w:rsidRPr="004D2DF9">
        <w:rPr>
          <w:rFonts w:eastAsia="YouYuan" w:cs="Simplified Arabic"/>
          <w:snapToGrid w:val="0"/>
          <w:kern w:val="22"/>
          <w:sz w:val="22"/>
          <w:rtl/>
          <w:lang w:eastAsia="en-US" w:bidi="ar-EG"/>
        </w:rPr>
        <w:t xml:space="preserve">لفقرة </w:t>
      </w:r>
      <w:r w:rsidRPr="004D2DF9">
        <w:rPr>
          <w:rFonts w:eastAsia="YouYuan" w:cs="Simplified Arabic" w:hint="cs"/>
          <w:snapToGrid w:val="0"/>
          <w:kern w:val="22"/>
          <w:sz w:val="22"/>
          <w:rtl/>
          <w:lang w:eastAsia="en-US" w:bidi="ar-EG"/>
        </w:rPr>
        <w:t>3</w:t>
      </w:r>
      <w:r w:rsidRPr="004D2DF9">
        <w:rPr>
          <w:rFonts w:eastAsia="YouYuan" w:cs="Simplified Arabic"/>
          <w:snapToGrid w:val="0"/>
          <w:kern w:val="22"/>
          <w:sz w:val="22"/>
          <w:rtl/>
          <w:lang w:eastAsia="en-US" w:bidi="ar-EG"/>
        </w:rPr>
        <w:t xml:space="preserve"> </w:t>
      </w:r>
      <w:r w:rsidRPr="004D2DF9">
        <w:rPr>
          <w:rFonts w:eastAsia="YouYuan" w:cs="Simplified Arabic" w:hint="cs"/>
          <w:snapToGrid w:val="0"/>
          <w:kern w:val="22"/>
          <w:sz w:val="22"/>
          <w:rtl/>
          <w:lang w:eastAsia="en-US" w:bidi="ar-EG"/>
        </w:rPr>
        <w:t xml:space="preserve">الواردة </w:t>
      </w:r>
      <w:r w:rsidRPr="004D2DF9">
        <w:rPr>
          <w:rFonts w:eastAsia="YouYuan" w:cs="Simplified Arabic"/>
          <w:snapToGrid w:val="0"/>
          <w:kern w:val="22"/>
          <w:sz w:val="22"/>
          <w:rtl/>
          <w:lang w:eastAsia="en-US" w:bidi="ar-EG"/>
        </w:rPr>
        <w:t>أعلاه وتقديم تقرير إلى مؤتمر الأطراف العامل كاجتماع للأطراف في بروتوكول قرطاجنة للسلامة الأحيائية في اجتماعه القادم؛</w:t>
      </w:r>
    </w:p>
    <w:p w14:paraId="68EE871A" w14:textId="77777777" w:rsidR="00B431B0" w:rsidRPr="004D2DF9" w:rsidRDefault="00B431B0" w:rsidP="00B431B0">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eastAsia="en-US" w:bidi="ar-EG"/>
        </w:rPr>
      </w:pPr>
      <w:r w:rsidRPr="004D2DF9">
        <w:rPr>
          <w:rFonts w:eastAsia="YouYuan" w:cs="Simplified Arabic" w:hint="cs"/>
          <w:snapToGrid w:val="0"/>
          <w:kern w:val="22"/>
          <w:sz w:val="22"/>
          <w:rtl/>
          <w:lang w:eastAsia="en-US" w:bidi="ar-EG"/>
        </w:rPr>
        <w:t>(ج)</w:t>
      </w:r>
      <w:r w:rsidRPr="004D2DF9">
        <w:rPr>
          <w:rFonts w:eastAsia="YouYuan" w:cs="Simplified Arabic"/>
          <w:snapToGrid w:val="0"/>
          <w:kern w:val="22"/>
          <w:sz w:val="22"/>
          <w:rtl/>
          <w:lang w:eastAsia="en-US" w:bidi="ar-EG"/>
        </w:rPr>
        <w:tab/>
        <w:t xml:space="preserve">مواصلة تعزيز بناء القدرات في مجال الكشف عن الكائنات الحية المحورة وتحديد هويتها؛ بما في ذلك القيام، بالتعاون مع المنظمات ذات الصلة ورهنا بتوافر الموارد، بتنفيذ </w:t>
      </w:r>
      <w:r w:rsidRPr="004D2DF9">
        <w:rPr>
          <w:rFonts w:eastAsia="YouYuan" w:cs="Simplified Arabic" w:hint="cs"/>
          <w:snapToGrid w:val="0"/>
          <w:kern w:val="22"/>
          <w:sz w:val="22"/>
          <w:rtl/>
          <w:lang w:eastAsia="en-US" w:bidi="ar-EG"/>
        </w:rPr>
        <w:t>أ</w:t>
      </w:r>
      <w:r w:rsidRPr="004D2DF9">
        <w:rPr>
          <w:rFonts w:eastAsia="YouYuan" w:cs="Simplified Arabic"/>
          <w:snapToGrid w:val="0"/>
          <w:kern w:val="22"/>
          <w:sz w:val="22"/>
          <w:rtl/>
          <w:lang w:eastAsia="en-US" w:bidi="ar-EG"/>
        </w:rPr>
        <w:t xml:space="preserve">نشطة إقليمية ودون إقليمية في مجال بناء القدرات، من قبيل التدريب عبر الإنترنت وحلقات العمل </w:t>
      </w:r>
      <w:r w:rsidRPr="004D2DF9">
        <w:rPr>
          <w:rFonts w:eastAsia="YouYuan" w:cs="Simplified Arabic" w:hint="cs"/>
          <w:snapToGrid w:val="0"/>
          <w:kern w:val="22"/>
          <w:sz w:val="22"/>
          <w:rtl/>
          <w:lang w:eastAsia="en-US" w:bidi="ar-EG"/>
        </w:rPr>
        <w:t>وجها لوجه.</w:t>
      </w:r>
    </w:p>
    <w:p w14:paraId="68EE871B" w14:textId="77777777" w:rsidR="00DB017C" w:rsidRPr="00B431B0" w:rsidRDefault="00DB017C" w:rsidP="00DB017C">
      <w:pPr>
        <w:bidi/>
        <w:spacing w:after="120" w:line="216" w:lineRule="auto"/>
        <w:rPr>
          <w:rFonts w:cs="Simplified Arabic"/>
          <w:rtl/>
          <w:lang w:bidi="ar-EG"/>
        </w:rPr>
      </w:pPr>
    </w:p>
    <w:p w14:paraId="68EE871C" w14:textId="77777777" w:rsidR="00B431B0" w:rsidRDefault="00B431B0" w:rsidP="002451C8">
      <w:pPr>
        <w:bidi/>
        <w:spacing w:after="120" w:line="216" w:lineRule="auto"/>
        <w:rPr>
          <w:rFonts w:cs="Simplified Arabic"/>
          <w:lang w:val="en-US" w:bidi="ar-EG"/>
        </w:rPr>
        <w:sectPr w:rsidR="00B431B0" w:rsidSect="00156697">
          <w:footnotePr>
            <w:numRestart w:val="eachSect"/>
          </w:footnotePr>
          <w:pgSz w:w="12240" w:h="15840" w:code="1"/>
          <w:pgMar w:top="1152" w:right="1440" w:bottom="1152" w:left="1440" w:header="720" w:footer="720" w:gutter="0"/>
          <w:cols w:space="720"/>
          <w:docGrid w:linePitch="360"/>
        </w:sectPr>
      </w:pPr>
    </w:p>
    <w:p w14:paraId="68EE871D" w14:textId="77777777" w:rsidR="009A18B9" w:rsidRPr="009A18B9" w:rsidRDefault="009A18B9" w:rsidP="00DA58F0">
      <w:pPr>
        <w:pStyle w:val="Heading2"/>
        <w:spacing w:before="0" w:after="240"/>
        <w:rPr>
          <w:rtl/>
        </w:rPr>
      </w:pPr>
      <w:bookmarkStart w:id="43" w:name="_Toc152817160"/>
      <w:bookmarkStart w:id="44" w:name="_Toc152818170"/>
      <w:r w:rsidRPr="00DA58F0">
        <w:rPr>
          <w:b/>
          <w:bCs w:val="0"/>
          <w:lang w:eastAsia="en-GB"/>
        </w:rPr>
        <w:t>CP-10/12</w:t>
      </w:r>
      <w:r w:rsidRPr="009A18B9">
        <w:rPr>
          <w:lang w:eastAsia="en-GB"/>
        </w:rPr>
        <w:tab/>
      </w:r>
      <w:r w:rsidRPr="00DA58F0">
        <w:rPr>
          <w:rFonts w:ascii="Simplified Arabic" w:hAnsi="Simplified Arabic" w:cs="Simplified Arabic"/>
          <w:rtl/>
        </w:rPr>
        <w:t>الاعتبارات الاجتماعية - الاقتصادية (المادة 26)</w:t>
      </w:r>
      <w:bookmarkEnd w:id="43"/>
      <w:bookmarkEnd w:id="44"/>
    </w:p>
    <w:p w14:paraId="68EE871E" w14:textId="77777777" w:rsidR="009A18B9" w:rsidRPr="009A18B9" w:rsidRDefault="009A18B9" w:rsidP="009A18B9">
      <w:pPr>
        <w:kinsoku w:val="0"/>
        <w:overflowPunct w:val="0"/>
        <w:autoSpaceDE w:val="0"/>
        <w:autoSpaceDN w:val="0"/>
        <w:bidi/>
        <w:adjustRightInd w:val="0"/>
        <w:snapToGrid w:val="0"/>
        <w:spacing w:after="120" w:line="216" w:lineRule="auto"/>
        <w:ind w:firstLine="720"/>
        <w:rPr>
          <w:rFonts w:cs="Simplified Arabic"/>
          <w:i/>
          <w:iCs/>
          <w:snapToGrid w:val="0"/>
          <w:kern w:val="22"/>
          <w:sz w:val="22"/>
          <w:rtl/>
        </w:rPr>
      </w:pPr>
      <w:r w:rsidRPr="009A18B9">
        <w:rPr>
          <w:rFonts w:cs="Simplified Arabic" w:hint="cs"/>
          <w:i/>
          <w:iCs/>
          <w:snapToGrid w:val="0"/>
          <w:kern w:val="22"/>
          <w:sz w:val="22"/>
          <w:rtl/>
        </w:rPr>
        <w:t xml:space="preserve">إن </w:t>
      </w:r>
      <w:r w:rsidRPr="009A18B9">
        <w:rPr>
          <w:rFonts w:cs="Simplified Arabic"/>
          <w:i/>
          <w:iCs/>
          <w:snapToGrid w:val="0"/>
          <w:kern w:val="22"/>
          <w:sz w:val="22"/>
          <w:rtl/>
        </w:rPr>
        <w:t>مؤتمر الأطراف العامل كاجتماع للأطراف في بروتوكول قرطاجنة للسلامة الأحيائية</w:t>
      </w:r>
      <w:r w:rsidRPr="009A18B9">
        <w:rPr>
          <w:rFonts w:cs="Simplified Arabic" w:hint="cs"/>
          <w:i/>
          <w:iCs/>
          <w:snapToGrid w:val="0"/>
          <w:kern w:val="22"/>
          <w:sz w:val="22"/>
          <w:rtl/>
        </w:rPr>
        <w:t>،</w:t>
      </w:r>
    </w:p>
    <w:p w14:paraId="68EE871F" w14:textId="77777777" w:rsidR="009A18B9" w:rsidRPr="009A18B9" w:rsidRDefault="009A18B9" w:rsidP="009A18B9">
      <w:pPr>
        <w:kinsoku w:val="0"/>
        <w:overflowPunct w:val="0"/>
        <w:autoSpaceDE w:val="0"/>
        <w:autoSpaceDN w:val="0"/>
        <w:bidi/>
        <w:adjustRightInd w:val="0"/>
        <w:snapToGrid w:val="0"/>
        <w:spacing w:after="120" w:line="216" w:lineRule="auto"/>
        <w:ind w:firstLine="720"/>
        <w:rPr>
          <w:rFonts w:cs="Simplified Arabic"/>
          <w:snapToGrid w:val="0"/>
          <w:kern w:val="22"/>
          <w:sz w:val="22"/>
          <w:rtl/>
        </w:rPr>
      </w:pPr>
      <w:r w:rsidRPr="009A18B9">
        <w:rPr>
          <w:rFonts w:cs="Simplified Arabic" w:hint="cs"/>
          <w:i/>
          <w:iCs/>
          <w:snapToGrid w:val="0"/>
          <w:kern w:val="22"/>
          <w:sz w:val="22"/>
          <w:rtl/>
        </w:rPr>
        <w:t>إذ يشير</w:t>
      </w:r>
      <w:r w:rsidRPr="009A18B9">
        <w:rPr>
          <w:rFonts w:cs="Simplified Arabic" w:hint="cs"/>
          <w:snapToGrid w:val="0"/>
          <w:kern w:val="22"/>
          <w:sz w:val="22"/>
          <w:rtl/>
        </w:rPr>
        <w:t xml:space="preserve"> </w:t>
      </w:r>
      <w:r w:rsidRPr="009A18B9">
        <w:rPr>
          <w:rFonts w:cs="Simplified Arabic" w:hint="cs"/>
          <w:i/>
          <w:iCs/>
          <w:snapToGrid w:val="0"/>
          <w:kern w:val="22"/>
          <w:sz w:val="22"/>
          <w:rtl/>
        </w:rPr>
        <w:t>إلى</w:t>
      </w:r>
      <w:r w:rsidRPr="009A18B9">
        <w:rPr>
          <w:rFonts w:cs="Simplified Arabic" w:hint="cs"/>
          <w:snapToGrid w:val="0"/>
          <w:kern w:val="22"/>
          <w:sz w:val="22"/>
          <w:rtl/>
        </w:rPr>
        <w:t xml:space="preserve"> الفقرة 2 من المادة 26 من بروتوكول قرطاجنة للسلامة الأحيائية،</w:t>
      </w:r>
    </w:p>
    <w:p w14:paraId="68EE8720" w14:textId="77777777" w:rsidR="009A18B9" w:rsidRPr="009A18B9" w:rsidRDefault="009A18B9" w:rsidP="009A18B9">
      <w:pPr>
        <w:kinsoku w:val="0"/>
        <w:overflowPunct w:val="0"/>
        <w:autoSpaceDE w:val="0"/>
        <w:autoSpaceDN w:val="0"/>
        <w:bidi/>
        <w:adjustRightInd w:val="0"/>
        <w:snapToGrid w:val="0"/>
        <w:spacing w:after="120" w:line="216" w:lineRule="auto"/>
        <w:ind w:firstLine="720"/>
        <w:rPr>
          <w:rFonts w:cs="Simplified Arabic"/>
          <w:snapToGrid w:val="0"/>
          <w:kern w:val="22"/>
          <w:sz w:val="22"/>
          <w:rtl/>
        </w:rPr>
      </w:pPr>
      <w:r w:rsidRPr="009A18B9">
        <w:rPr>
          <w:rFonts w:cs="Simplified Arabic" w:hint="cs"/>
          <w:i/>
          <w:iCs/>
          <w:snapToGrid w:val="0"/>
          <w:kern w:val="22"/>
          <w:sz w:val="22"/>
          <w:rtl/>
        </w:rPr>
        <w:t>وإذ يشير أيضا</w:t>
      </w:r>
      <w:r w:rsidRPr="009A18B9">
        <w:rPr>
          <w:rFonts w:cs="Simplified Arabic" w:hint="cs"/>
          <w:snapToGrid w:val="0"/>
          <w:kern w:val="22"/>
          <w:sz w:val="22"/>
          <w:rtl/>
        </w:rPr>
        <w:t xml:space="preserve"> إلى ديباجة المقرر </w:t>
      </w:r>
      <w:r w:rsidRPr="009A18B9">
        <w:rPr>
          <w:rFonts w:cs="Simplified Arabic"/>
          <w:snapToGrid w:val="0"/>
          <w:kern w:val="22"/>
          <w:sz w:val="22"/>
        </w:rPr>
        <w:t>CP-9/14</w:t>
      </w:r>
      <w:r w:rsidRPr="009A18B9">
        <w:rPr>
          <w:rFonts w:cs="Simplified Arabic" w:hint="cs"/>
          <w:snapToGrid w:val="0"/>
          <w:kern w:val="22"/>
          <w:sz w:val="22"/>
          <w:rtl/>
        </w:rPr>
        <w:t>،</w:t>
      </w:r>
    </w:p>
    <w:p w14:paraId="68EE8721" w14:textId="77777777" w:rsidR="009A18B9" w:rsidRPr="009A18B9" w:rsidRDefault="009A18B9" w:rsidP="009A18B9">
      <w:pPr>
        <w:pStyle w:val="ListParagraph"/>
        <w:bidi/>
        <w:spacing w:after="120" w:line="216" w:lineRule="auto"/>
        <w:ind w:left="0" w:firstLine="720"/>
        <w:contextualSpacing w:val="0"/>
        <w:jc w:val="both"/>
        <w:rPr>
          <w:rFonts w:cs="Simplified Arabic"/>
          <w:sz w:val="22"/>
          <w:rtl/>
          <w:lang w:bidi="ar-EG"/>
        </w:rPr>
      </w:pPr>
      <w:r w:rsidRPr="009A18B9">
        <w:rPr>
          <w:rFonts w:cs="Simplified Arabic" w:hint="cs"/>
          <w:i/>
          <w:iCs/>
          <w:sz w:val="22"/>
          <w:rtl/>
        </w:rPr>
        <w:t xml:space="preserve">وإذ يشير كذلك إلى </w:t>
      </w:r>
      <w:r w:rsidRPr="009A18B9">
        <w:rPr>
          <w:rFonts w:cs="Simplified Arabic" w:hint="cs"/>
          <w:sz w:val="22"/>
          <w:rtl/>
        </w:rPr>
        <w:t xml:space="preserve">"الإرشادات الطوعية بشأن تقييم الاعتبارات الاجتماعية والاقتصادية في سياق المادة 26 من بروتوكول قرطاجنة للسلامة الأحيائية" الواردة في المقرر </w:t>
      </w:r>
      <w:r w:rsidRPr="009A18B9">
        <w:rPr>
          <w:rFonts w:cs="Simplified Arabic"/>
          <w:sz w:val="22"/>
        </w:rPr>
        <w:t>CP-9/14</w:t>
      </w:r>
      <w:r w:rsidRPr="009A18B9">
        <w:rPr>
          <w:rFonts w:cs="Simplified Arabic" w:hint="cs"/>
          <w:sz w:val="22"/>
          <w:rtl/>
          <w:lang w:bidi="ar-EG"/>
        </w:rPr>
        <w:t>،</w:t>
      </w:r>
    </w:p>
    <w:p w14:paraId="68EE8722" w14:textId="77777777" w:rsidR="009A18B9" w:rsidRPr="009A18B9" w:rsidRDefault="009A18B9" w:rsidP="009A18B9">
      <w:pPr>
        <w:pStyle w:val="ListParagraph"/>
        <w:bidi/>
        <w:spacing w:after="120" w:line="216" w:lineRule="auto"/>
        <w:ind w:left="0" w:firstLine="720"/>
        <w:contextualSpacing w:val="0"/>
        <w:jc w:val="both"/>
        <w:rPr>
          <w:rFonts w:cs="Simplified Arabic"/>
          <w:sz w:val="22"/>
          <w:rtl/>
          <w:lang w:bidi="ar-EG"/>
        </w:rPr>
      </w:pPr>
      <w:r w:rsidRPr="009A18B9">
        <w:rPr>
          <w:rFonts w:cs="Simplified Arabic" w:hint="cs"/>
          <w:i/>
          <w:iCs/>
          <w:sz w:val="22"/>
          <w:rtl/>
          <w:lang w:bidi="ar-EG"/>
        </w:rPr>
        <w:t xml:space="preserve">وإذ يقر </w:t>
      </w:r>
      <w:r w:rsidRPr="009A18B9">
        <w:rPr>
          <w:rFonts w:cs="Simplified Arabic" w:hint="cs"/>
          <w:sz w:val="22"/>
          <w:rtl/>
          <w:lang w:bidi="ar-EG"/>
        </w:rPr>
        <w:t>بمحدودية الوقت المُتاح للأطراف، والحكومات الأخرى، والمنظمات ذات الصلة وأصحاب المصلحة الآخرين للاستفادة من الإرشادات الطوعية،</w:t>
      </w:r>
    </w:p>
    <w:p w14:paraId="68EE8723" w14:textId="77777777" w:rsidR="009A18B9" w:rsidRPr="009A18B9" w:rsidRDefault="009A18B9" w:rsidP="009A18B9">
      <w:pPr>
        <w:pStyle w:val="ListParagraph"/>
        <w:bidi/>
        <w:spacing w:after="120" w:line="216" w:lineRule="auto"/>
        <w:ind w:left="0" w:firstLine="720"/>
        <w:contextualSpacing w:val="0"/>
        <w:jc w:val="both"/>
        <w:rPr>
          <w:rFonts w:cs="Simplified Arabic"/>
          <w:sz w:val="22"/>
          <w:rtl/>
          <w:lang w:bidi="ar-EG"/>
        </w:rPr>
      </w:pPr>
      <w:r w:rsidRPr="009A18B9">
        <w:rPr>
          <w:rFonts w:cs="Simplified Arabic" w:hint="cs"/>
          <w:i/>
          <w:iCs/>
          <w:sz w:val="22"/>
          <w:rtl/>
          <w:lang w:bidi="ar-EG"/>
        </w:rPr>
        <w:t xml:space="preserve">وإذ يسلم </w:t>
      </w:r>
      <w:r w:rsidRPr="009A18B9">
        <w:rPr>
          <w:rFonts w:cs="Simplified Arabic" w:hint="cs"/>
          <w:sz w:val="22"/>
          <w:rtl/>
          <w:lang w:bidi="ar-EG"/>
        </w:rPr>
        <w:t>بضرورة جمع وتقاسم المزيد من المعلومات عن المنهجيات والنُهج،</w:t>
      </w:r>
    </w:p>
    <w:p w14:paraId="68EE8724" w14:textId="77777777" w:rsidR="009A18B9" w:rsidRPr="009A18B9" w:rsidRDefault="009A18B9" w:rsidP="009A18B9">
      <w:pPr>
        <w:pStyle w:val="ListParagraph"/>
        <w:bidi/>
        <w:spacing w:after="120" w:line="216" w:lineRule="auto"/>
        <w:ind w:left="0" w:firstLine="720"/>
        <w:contextualSpacing w:val="0"/>
        <w:jc w:val="both"/>
        <w:rPr>
          <w:rFonts w:cs="Simplified Arabic"/>
          <w:sz w:val="22"/>
          <w:rtl/>
          <w:lang w:bidi="ar-EG"/>
        </w:rPr>
      </w:pPr>
      <w:r w:rsidRPr="009A18B9">
        <w:rPr>
          <w:rFonts w:cs="Simplified Arabic" w:hint="cs"/>
          <w:i/>
          <w:iCs/>
          <w:sz w:val="22"/>
          <w:rtl/>
          <w:lang w:bidi="ar-EG"/>
        </w:rPr>
        <w:t xml:space="preserve">وإذ يحيط علما </w:t>
      </w:r>
      <w:r w:rsidRPr="009A18B9">
        <w:rPr>
          <w:rFonts w:cs="Simplified Arabic" w:hint="cs"/>
          <w:sz w:val="22"/>
          <w:rtl/>
          <w:lang w:bidi="ar-EG"/>
        </w:rPr>
        <w:t>بالمعلومات التي قدمتها الأطراف في تقاريرها الوطنية الرابعة فيما يتعلق بالمادة 26 من بروتوكول قرطاجنة للسلامة الأحيائية، فضلا عن النتائج المتعلقة بالاعتبارات الاجتماعية والاقتصادية في التقييم والاستعراض الرابع لفعالية البروتوكول والتقييم النهائي للخطة الاستراتيجية لبروتوكول قرطاجنة للسلامة الأحيائية للفترة 2011-2020، على النحو الوارد في المقرر</w:t>
      </w:r>
      <w:r w:rsidRPr="009A18B9">
        <w:rPr>
          <w:rFonts w:cs="Simplified Arabic" w:hint="eastAsia"/>
          <w:sz w:val="22"/>
          <w:rtl/>
          <w:lang w:bidi="ar-EG"/>
        </w:rPr>
        <w:t> </w:t>
      </w:r>
      <w:r w:rsidRPr="009A18B9">
        <w:rPr>
          <w:rFonts w:cs="Simplified Arabic"/>
          <w:sz w:val="22"/>
          <w:lang w:bidi="ar-EG"/>
        </w:rPr>
        <w:t>CP</w:t>
      </w:r>
      <w:r w:rsidRPr="009A18B9">
        <w:rPr>
          <w:rFonts w:cs="Simplified Arabic"/>
          <w:sz w:val="22"/>
          <w:lang w:bidi="ar-EG"/>
        </w:rPr>
        <w:noBreakHyphen/>
        <w:t>10/7</w:t>
      </w:r>
      <w:r w:rsidRPr="009A18B9">
        <w:rPr>
          <w:rFonts w:cs="Simplified Arabic" w:hint="cs"/>
          <w:sz w:val="22"/>
          <w:rtl/>
          <w:lang w:bidi="ar-EG"/>
        </w:rPr>
        <w:t>،</w:t>
      </w:r>
    </w:p>
    <w:p w14:paraId="68EE8725" w14:textId="77777777" w:rsidR="009A18B9" w:rsidRPr="009A18B9" w:rsidRDefault="009A18B9" w:rsidP="009A18B9">
      <w:pPr>
        <w:pStyle w:val="ListParagraph"/>
        <w:bidi/>
        <w:spacing w:after="120" w:line="216" w:lineRule="auto"/>
        <w:ind w:left="0" w:firstLine="720"/>
        <w:contextualSpacing w:val="0"/>
        <w:jc w:val="both"/>
        <w:rPr>
          <w:rFonts w:cs="Simplified Arabic"/>
          <w:sz w:val="22"/>
          <w:rtl/>
          <w:lang w:bidi="ar-EG"/>
        </w:rPr>
      </w:pPr>
      <w:r w:rsidRPr="009A18B9">
        <w:rPr>
          <w:rFonts w:cs="Simplified Arabic" w:hint="cs"/>
          <w:i/>
          <w:iCs/>
          <w:sz w:val="22"/>
          <w:rtl/>
          <w:lang w:bidi="ar-EG"/>
        </w:rPr>
        <w:t xml:space="preserve">وإذ يحيط علما أيضا </w:t>
      </w:r>
      <w:r w:rsidRPr="009A18B9">
        <w:rPr>
          <w:rFonts w:cs="Simplified Arabic" w:hint="cs"/>
          <w:sz w:val="22"/>
          <w:rtl/>
          <w:lang w:bidi="ar-EG"/>
        </w:rPr>
        <w:t xml:space="preserve">بالغاية وأنشطة بناء القدرات ذات الصلة في خطة </w:t>
      </w:r>
      <w:r w:rsidRPr="009A18B9">
        <w:rPr>
          <w:rFonts w:cs="Simplified Arabic"/>
          <w:sz w:val="22"/>
          <w:rtl/>
          <w:lang w:bidi="ar-EG"/>
        </w:rPr>
        <w:t>تنفيذ بروتوكول قرطاجنة للسلامة الأحيائية</w:t>
      </w:r>
      <w:r w:rsidRPr="009A18B9">
        <w:rPr>
          <w:rStyle w:val="FootnoteReference"/>
          <w:rFonts w:cs="Simplified Arabic"/>
          <w:sz w:val="22"/>
          <w:rtl/>
          <w:lang w:bidi="ar-EG"/>
        </w:rPr>
        <w:footnoteReference w:id="37"/>
      </w:r>
      <w:r w:rsidRPr="009A18B9">
        <w:rPr>
          <w:rFonts w:cs="Simplified Arabic" w:hint="cs"/>
          <w:sz w:val="22"/>
          <w:rtl/>
          <w:lang w:bidi="ar-EG"/>
        </w:rPr>
        <w:t xml:space="preserve"> وفي خطة عمل بناء القدرات لبروتوكول قرطاجنة للسلامة الأحيائية</w:t>
      </w:r>
      <w:r w:rsidRPr="009A18B9">
        <w:rPr>
          <w:rStyle w:val="FootnoteReference"/>
          <w:rFonts w:cs="Simplified Arabic"/>
          <w:sz w:val="22"/>
          <w:rtl/>
          <w:lang w:bidi="ar-EG"/>
        </w:rPr>
        <w:footnoteReference w:id="38"/>
      </w:r>
      <w:r w:rsidRPr="009A18B9">
        <w:rPr>
          <w:rFonts w:cs="Simplified Arabic" w:hint="cs"/>
          <w:sz w:val="22"/>
          <w:rtl/>
          <w:lang w:bidi="ar-EG"/>
        </w:rPr>
        <w:t xml:space="preserve"> فيما يتعلق بالمادة 26 من بروتوكول قرطاجنة، وإذ يسلم بأهمية بناء القدرات والتعاون الإقليمي ودون الإقليمي للأطراف التي ترغب في مراعاة الاعتبارات الاجتماعية والاقتصادية،</w:t>
      </w:r>
    </w:p>
    <w:p w14:paraId="68EE8726" w14:textId="77777777" w:rsidR="009A18B9" w:rsidRPr="009A18B9" w:rsidRDefault="009A18B9" w:rsidP="00F0609E">
      <w:pPr>
        <w:pStyle w:val="ListParagraph"/>
        <w:numPr>
          <w:ilvl w:val="0"/>
          <w:numId w:val="28"/>
        </w:numPr>
        <w:bidi/>
        <w:spacing w:after="120" w:line="216" w:lineRule="auto"/>
        <w:ind w:left="0" w:firstLine="720"/>
        <w:contextualSpacing w:val="0"/>
        <w:jc w:val="both"/>
        <w:rPr>
          <w:rFonts w:cs="Simplified Arabic"/>
          <w:sz w:val="22"/>
          <w:lang w:bidi="ar-EG"/>
        </w:rPr>
      </w:pPr>
      <w:r w:rsidRPr="009A18B9">
        <w:rPr>
          <w:rFonts w:cs="Simplified Arabic" w:hint="cs"/>
          <w:i/>
          <w:iCs/>
          <w:sz w:val="22"/>
          <w:rtl/>
          <w:lang w:bidi="ar-EG"/>
        </w:rPr>
        <w:t>يحيط علما مع التقدير</w:t>
      </w:r>
      <w:r w:rsidRPr="009A18B9">
        <w:rPr>
          <w:rFonts w:cs="Simplified Arabic" w:hint="cs"/>
          <w:sz w:val="22"/>
          <w:rtl/>
          <w:lang w:bidi="ar-EG"/>
        </w:rPr>
        <w:t xml:space="preserve"> بنتائج العمل الذي اضطلع به فريق الخبراء التقنيين المخصص للاعتبارات الاجتماعية والاقتصادية؛</w:t>
      </w:r>
      <w:r w:rsidRPr="009A18B9">
        <w:rPr>
          <w:rStyle w:val="FootnoteReference"/>
          <w:rFonts w:cs="Simplified Arabic"/>
          <w:sz w:val="22"/>
          <w:rtl/>
          <w:lang w:bidi="ar-EG"/>
        </w:rPr>
        <w:footnoteReference w:id="39"/>
      </w:r>
    </w:p>
    <w:p w14:paraId="68EE8727" w14:textId="77777777" w:rsidR="009A18B9" w:rsidRPr="009A18B9" w:rsidRDefault="009A18B9" w:rsidP="00F0609E">
      <w:pPr>
        <w:pStyle w:val="ListParagraph"/>
        <w:numPr>
          <w:ilvl w:val="0"/>
          <w:numId w:val="28"/>
        </w:numPr>
        <w:bidi/>
        <w:spacing w:after="120" w:line="216" w:lineRule="auto"/>
        <w:ind w:left="0" w:firstLine="720"/>
        <w:contextualSpacing w:val="0"/>
        <w:jc w:val="both"/>
        <w:rPr>
          <w:rFonts w:cs="Simplified Arabic"/>
          <w:sz w:val="22"/>
          <w:lang w:bidi="ar-EG"/>
        </w:rPr>
      </w:pPr>
      <w:r w:rsidRPr="009A18B9">
        <w:rPr>
          <w:rFonts w:cs="Simplified Arabic" w:hint="cs"/>
          <w:i/>
          <w:iCs/>
          <w:sz w:val="22"/>
          <w:rtl/>
          <w:lang w:bidi="ar-EG"/>
        </w:rPr>
        <w:t xml:space="preserve">يدعو </w:t>
      </w:r>
      <w:r w:rsidRPr="009A18B9">
        <w:rPr>
          <w:rFonts w:cs="Simplified Arabic" w:hint="cs"/>
          <w:sz w:val="22"/>
          <w:rtl/>
          <w:lang w:bidi="ar-EG"/>
        </w:rPr>
        <w:t>الأطراف، والحكومات الأخرى، والمنظمات ذات الصلة وأصحاب المصلحة الآخرين على التعاون وتبادل الخبرات ذات الصلة بشأن مراعاة الاعتبارات الاجتماعية والاقتصادية عند اتخاذ القرارات المتعلقة بالكائنات الحية المحورة وفقا للمادة</w:t>
      </w:r>
      <w:r w:rsidRPr="009A18B9">
        <w:rPr>
          <w:rFonts w:cs="Simplified Arabic" w:hint="eastAsia"/>
          <w:sz w:val="22"/>
          <w:rtl/>
          <w:lang w:bidi="ar-EG"/>
        </w:rPr>
        <w:t> </w:t>
      </w:r>
      <w:r w:rsidRPr="009A18B9">
        <w:rPr>
          <w:rFonts w:cs="Simplified Arabic" w:hint="cs"/>
          <w:sz w:val="22"/>
          <w:rtl/>
          <w:lang w:bidi="ar-EG"/>
        </w:rPr>
        <w:t>26 من البروتوكول؛</w:t>
      </w:r>
    </w:p>
    <w:p w14:paraId="68EE8728" w14:textId="77777777" w:rsidR="009A18B9" w:rsidRPr="009A18B9" w:rsidRDefault="009A18B9" w:rsidP="00F0609E">
      <w:pPr>
        <w:pStyle w:val="ListParagraph"/>
        <w:numPr>
          <w:ilvl w:val="0"/>
          <w:numId w:val="28"/>
        </w:numPr>
        <w:bidi/>
        <w:spacing w:after="120" w:line="216" w:lineRule="auto"/>
        <w:ind w:left="0" w:firstLine="720"/>
        <w:contextualSpacing w:val="0"/>
        <w:jc w:val="both"/>
        <w:rPr>
          <w:rFonts w:cs="Simplified Arabic"/>
          <w:sz w:val="22"/>
          <w:lang w:bidi="ar-EG"/>
        </w:rPr>
      </w:pPr>
      <w:r w:rsidRPr="009A18B9">
        <w:rPr>
          <w:rFonts w:cs="Simplified Arabic" w:hint="cs"/>
          <w:i/>
          <w:iCs/>
          <w:sz w:val="22"/>
          <w:rtl/>
          <w:lang w:bidi="ar-EG"/>
        </w:rPr>
        <w:t xml:space="preserve">يدعو أيضا </w:t>
      </w:r>
      <w:r w:rsidRPr="009A18B9">
        <w:rPr>
          <w:rFonts w:cs="Simplified Arabic" w:hint="cs"/>
          <w:sz w:val="22"/>
          <w:rtl/>
          <w:lang w:bidi="ar-EG"/>
        </w:rPr>
        <w:t xml:space="preserve">الأطراف، والحكومات الأخرى، والمنظمات ذات الصلة وأصحاب المصلحة الآخرين، حسب الاقتضاء، إلى استخدام </w:t>
      </w:r>
      <w:r w:rsidRPr="009A18B9">
        <w:rPr>
          <w:rFonts w:cs="Simplified Arabic" w:hint="cs"/>
          <w:sz w:val="22"/>
          <w:rtl/>
        </w:rPr>
        <w:t>الإرشادات الطوعية</w:t>
      </w:r>
      <w:r w:rsidRPr="009A18B9">
        <w:rPr>
          <w:rFonts w:cs="Simplified Arabic" w:hint="cs"/>
          <w:sz w:val="22"/>
          <w:rtl/>
          <w:lang w:bidi="ar-EG"/>
        </w:rPr>
        <w:t xml:space="preserve"> وتقديم الخبرات في استخدام</w:t>
      </w:r>
      <w:r w:rsidRPr="009A18B9">
        <w:rPr>
          <w:rFonts w:cs="Simplified Arabic" w:hint="cs"/>
          <w:sz w:val="22"/>
          <w:rtl/>
        </w:rPr>
        <w:t xml:space="preserve"> الإرشادات إلى الأمينة التنفيذية، </w:t>
      </w:r>
      <w:r w:rsidRPr="009A18B9">
        <w:rPr>
          <w:rFonts w:cs="Simplified Arabic" w:hint="cs"/>
          <w:sz w:val="22"/>
          <w:rtl/>
          <w:lang w:bidi="ar-EG"/>
        </w:rPr>
        <w:t>فضلا عن أمثلة على منهجيات الاعتبارات الاجتماعية والاقتصادية وتطبيقاتها في ضوء عناصر الإرشادات الطوعية؛</w:t>
      </w:r>
    </w:p>
    <w:p w14:paraId="68EE8729" w14:textId="77777777" w:rsidR="009A18B9" w:rsidRPr="009A18B9" w:rsidRDefault="009A18B9" w:rsidP="00F0609E">
      <w:pPr>
        <w:pStyle w:val="ListParagraph"/>
        <w:numPr>
          <w:ilvl w:val="0"/>
          <w:numId w:val="28"/>
        </w:numPr>
        <w:bidi/>
        <w:spacing w:after="120" w:line="216" w:lineRule="auto"/>
        <w:ind w:left="0" w:firstLine="720"/>
        <w:contextualSpacing w:val="0"/>
        <w:jc w:val="both"/>
        <w:rPr>
          <w:rFonts w:cs="Simplified Arabic"/>
          <w:sz w:val="22"/>
          <w:lang w:bidi="ar-EG"/>
        </w:rPr>
      </w:pPr>
      <w:r w:rsidRPr="009A18B9">
        <w:rPr>
          <w:rFonts w:cs="Simplified Arabic" w:hint="cs"/>
          <w:i/>
          <w:iCs/>
          <w:sz w:val="22"/>
          <w:rtl/>
          <w:lang w:bidi="ar-EG"/>
        </w:rPr>
        <w:t xml:space="preserve">يطلب إلى </w:t>
      </w:r>
      <w:r w:rsidRPr="009A18B9">
        <w:rPr>
          <w:rFonts w:cs="Simplified Arabic" w:hint="cs"/>
          <w:sz w:val="22"/>
          <w:rtl/>
          <w:lang w:bidi="ar-EG"/>
        </w:rPr>
        <w:t>الأمينة التنفيذية التواصل مع الأطراف التي أشارت في تقاريرها الوطنية الرابعة إلى (أ) أن لديها نُهجا أو متطلبات محددة تيسر تحديد إلى أي مدى ينبغي مراعاة الاعتبارات الاجتماعية والاقتصادية عند اتخاذ القرارات المتعلقة بالكائنات الحية المحورة أو (ب) أنها قامت بمراعاة الاعتبارات الاجتماعية والاقتصادية الناشئة عن تأثير الكائنات الحية المحورة على حفظ التنوع البيولوجي واستخدامه المستدام، ودعوتها إلى مشاركة المعلومات عن خبراتها حسبما تتعلق بالمادة</w:t>
      </w:r>
      <w:r w:rsidRPr="009A18B9">
        <w:rPr>
          <w:rFonts w:cs="Simplified Arabic" w:hint="eastAsia"/>
          <w:sz w:val="22"/>
          <w:rtl/>
          <w:lang w:bidi="ar-EG"/>
        </w:rPr>
        <w:t> </w:t>
      </w:r>
      <w:r w:rsidRPr="009A18B9">
        <w:rPr>
          <w:rFonts w:cs="Simplified Arabic" w:hint="cs"/>
          <w:sz w:val="22"/>
          <w:rtl/>
          <w:lang w:bidi="ar-EG"/>
        </w:rPr>
        <w:t>26؛</w:t>
      </w:r>
    </w:p>
    <w:p w14:paraId="68EE872A" w14:textId="77777777" w:rsidR="009A18B9" w:rsidRPr="009A18B9" w:rsidRDefault="009A18B9" w:rsidP="00F0609E">
      <w:pPr>
        <w:pStyle w:val="ListParagraph"/>
        <w:numPr>
          <w:ilvl w:val="0"/>
          <w:numId w:val="28"/>
        </w:numPr>
        <w:bidi/>
        <w:spacing w:after="120" w:line="216" w:lineRule="auto"/>
        <w:ind w:left="0" w:firstLine="720"/>
        <w:contextualSpacing w:val="0"/>
        <w:jc w:val="both"/>
        <w:rPr>
          <w:rFonts w:cs="Simplified Arabic"/>
          <w:sz w:val="22"/>
          <w:rtl/>
          <w:lang w:bidi="ar-EG"/>
        </w:rPr>
      </w:pPr>
      <w:r w:rsidRPr="009A18B9">
        <w:rPr>
          <w:rFonts w:cs="Simplified Arabic" w:hint="cs"/>
          <w:i/>
          <w:iCs/>
          <w:sz w:val="22"/>
          <w:rtl/>
          <w:lang w:bidi="ar-EG"/>
        </w:rPr>
        <w:t xml:space="preserve">يطلب أيضا إلى </w:t>
      </w:r>
      <w:r w:rsidRPr="009A18B9">
        <w:rPr>
          <w:rFonts w:cs="Simplified Arabic" w:hint="cs"/>
          <w:sz w:val="22"/>
          <w:rtl/>
          <w:lang w:bidi="ar-EG"/>
        </w:rPr>
        <w:t>الأمينة التنفيذية توليف المعلومات التي جُمعت استجابة للفقرتين 3 و4 الواردتين أعلاه وتقديم النظرة العامة لكي ينظر فيها مؤتمر الأطراف العامل كاجتماع للأطراف في بروتوكول قرطاجنة في اجتماعه الحادي</w:t>
      </w:r>
      <w:r w:rsidRPr="009A18B9">
        <w:rPr>
          <w:rFonts w:cs="Simplified Arabic" w:hint="eastAsia"/>
          <w:sz w:val="22"/>
          <w:rtl/>
          <w:lang w:bidi="ar-EG"/>
        </w:rPr>
        <w:t> </w:t>
      </w:r>
      <w:r w:rsidRPr="009A18B9">
        <w:rPr>
          <w:rFonts w:cs="Simplified Arabic" w:hint="cs"/>
          <w:sz w:val="22"/>
          <w:rtl/>
          <w:lang w:bidi="ar-EG"/>
        </w:rPr>
        <w:t>عشر، بغية تحديد الحاجة إلى المزيد من العمل.</w:t>
      </w:r>
    </w:p>
    <w:p w14:paraId="68EE872B" w14:textId="77777777" w:rsidR="00B431B0" w:rsidRDefault="00B431B0" w:rsidP="002451C8">
      <w:pPr>
        <w:bidi/>
        <w:spacing w:after="120" w:line="216" w:lineRule="auto"/>
        <w:rPr>
          <w:rFonts w:cs="Simplified Arabic"/>
          <w:rtl/>
          <w:lang w:val="en-US" w:bidi="ar-EG"/>
        </w:rPr>
      </w:pPr>
    </w:p>
    <w:p w14:paraId="68EE872C" w14:textId="77777777" w:rsidR="00B431B0" w:rsidRDefault="00B431B0" w:rsidP="00B431B0">
      <w:pPr>
        <w:bidi/>
        <w:spacing w:after="120" w:line="216" w:lineRule="auto"/>
        <w:rPr>
          <w:rFonts w:cs="Simplified Arabic"/>
          <w:lang w:val="en-US" w:bidi="ar-EG"/>
        </w:rPr>
        <w:sectPr w:rsidR="00B431B0" w:rsidSect="00156697">
          <w:footnotePr>
            <w:numRestart w:val="eachSect"/>
          </w:footnotePr>
          <w:pgSz w:w="12240" w:h="15840" w:code="1"/>
          <w:pgMar w:top="1152" w:right="1440" w:bottom="1152" w:left="1440" w:header="720" w:footer="720" w:gutter="0"/>
          <w:cols w:space="720"/>
          <w:docGrid w:linePitch="360"/>
        </w:sectPr>
      </w:pPr>
    </w:p>
    <w:p w14:paraId="68EE872D" w14:textId="77777777" w:rsidR="009A18B9" w:rsidRPr="00DA58F0" w:rsidRDefault="009A18B9" w:rsidP="00DA58F0">
      <w:pPr>
        <w:pStyle w:val="Heading2"/>
        <w:spacing w:before="0" w:after="240"/>
        <w:rPr>
          <w:rFonts w:ascii="Times New Roman Bold" w:hAnsi="Times New Roman Bold" w:cs="Simplified Arabic"/>
          <w:b/>
          <w:rtl/>
        </w:rPr>
      </w:pPr>
      <w:bookmarkStart w:id="45" w:name="_Toc152817161"/>
      <w:bookmarkStart w:id="46" w:name="_Toc152818171"/>
      <w:r w:rsidRPr="00DA58F0">
        <w:rPr>
          <w:rFonts w:ascii="Times New Roman Bold" w:hAnsi="Times New Roman Bold" w:cs="Simplified Arabic"/>
          <w:b/>
        </w:rPr>
        <w:t>CP-10/13</w:t>
      </w:r>
      <w:r w:rsidRPr="00DA58F0">
        <w:rPr>
          <w:rFonts w:ascii="Times New Roman Bold" w:hAnsi="Times New Roman Bold" w:cs="Simplified Arabic" w:hint="cs"/>
          <w:b/>
          <w:rtl/>
        </w:rPr>
        <w:tab/>
      </w:r>
      <w:r w:rsidRPr="00DA58F0">
        <w:rPr>
          <w:rFonts w:ascii="Times New Roman Bold" w:hAnsi="Times New Roman Bold" w:cs="Simplified Arabic"/>
          <w:b/>
          <w:rtl/>
        </w:rPr>
        <w:t xml:space="preserve">بروتوكول </w:t>
      </w:r>
      <w:proofErr w:type="spellStart"/>
      <w:r w:rsidRPr="00DA58F0">
        <w:rPr>
          <w:rFonts w:ascii="Times New Roman Bold" w:hAnsi="Times New Roman Bold" w:cs="Simplified Arabic"/>
          <w:b/>
          <w:rtl/>
        </w:rPr>
        <w:t>ناغويا</w:t>
      </w:r>
      <w:proofErr w:type="spellEnd"/>
      <w:r w:rsidRPr="00DA58F0">
        <w:rPr>
          <w:rFonts w:ascii="Times New Roman Bold" w:hAnsi="Times New Roman Bold" w:cs="Simplified Arabic"/>
          <w:b/>
          <w:rtl/>
        </w:rPr>
        <w:t xml:space="preserve"> - كوالالمبور التكميلي بشأن المسؤولية والجبر التعويضي</w:t>
      </w:r>
      <w:bookmarkEnd w:id="45"/>
      <w:bookmarkEnd w:id="46"/>
    </w:p>
    <w:p w14:paraId="68EE872E" w14:textId="77777777" w:rsidR="009A18B9" w:rsidRPr="009A18B9" w:rsidRDefault="009A18B9" w:rsidP="009A18B9">
      <w:pPr>
        <w:kinsoku w:val="0"/>
        <w:overflowPunct w:val="0"/>
        <w:autoSpaceDE w:val="0"/>
        <w:autoSpaceDN w:val="0"/>
        <w:bidi/>
        <w:adjustRightInd w:val="0"/>
        <w:snapToGrid w:val="0"/>
        <w:spacing w:after="120" w:line="216" w:lineRule="auto"/>
        <w:ind w:firstLine="720"/>
        <w:jc w:val="both"/>
        <w:rPr>
          <w:rFonts w:eastAsia="YouYuan" w:cs="Simplified Arabic"/>
          <w:i/>
          <w:iCs/>
          <w:snapToGrid w:val="0"/>
          <w:kern w:val="22"/>
          <w:sz w:val="22"/>
          <w:rtl/>
          <w:lang w:eastAsia="en-US" w:bidi="ar-EG"/>
        </w:rPr>
      </w:pPr>
      <w:r w:rsidRPr="009A18B9">
        <w:rPr>
          <w:rFonts w:eastAsia="YouYuan" w:cs="Simplified Arabic" w:hint="cs"/>
          <w:i/>
          <w:iCs/>
          <w:snapToGrid w:val="0"/>
          <w:kern w:val="22"/>
          <w:sz w:val="22"/>
          <w:rtl/>
          <w:lang w:eastAsia="en-US" w:bidi="ar-EG"/>
        </w:rPr>
        <w:t xml:space="preserve">إن </w:t>
      </w:r>
      <w:r w:rsidRPr="009A18B9">
        <w:rPr>
          <w:rFonts w:eastAsia="YouYuan" w:cs="Simplified Arabic"/>
          <w:i/>
          <w:iCs/>
          <w:snapToGrid w:val="0"/>
          <w:kern w:val="22"/>
          <w:sz w:val="22"/>
          <w:rtl/>
          <w:lang w:eastAsia="en-US" w:bidi="ar-EG"/>
        </w:rPr>
        <w:t xml:space="preserve">مؤتمر الأطراف العامل كاجتماع للأطراف في بروتوكول قرطاجنة للسلامة الأحيائية </w:t>
      </w:r>
      <w:r w:rsidRPr="009A18B9">
        <w:rPr>
          <w:rFonts w:eastAsia="YouYuan" w:cs="Simplified Arabic" w:hint="cs"/>
          <w:i/>
          <w:iCs/>
          <w:snapToGrid w:val="0"/>
          <w:kern w:val="22"/>
          <w:sz w:val="22"/>
          <w:rtl/>
          <w:lang w:eastAsia="en-US" w:bidi="ar-EG"/>
        </w:rPr>
        <w:t>و</w:t>
      </w:r>
      <w:r w:rsidRPr="009A18B9">
        <w:rPr>
          <w:rFonts w:eastAsia="YouYuan" w:cs="Simplified Arabic"/>
          <w:i/>
          <w:iCs/>
          <w:snapToGrid w:val="0"/>
          <w:kern w:val="22"/>
          <w:sz w:val="22"/>
          <w:rtl/>
          <w:lang w:eastAsia="en-US" w:bidi="ar-EG"/>
        </w:rPr>
        <w:t>العامل</w:t>
      </w:r>
      <w:r w:rsidRPr="009A18B9">
        <w:rPr>
          <w:rFonts w:eastAsia="YouYuan" w:cs="Simplified Arabic" w:hint="cs"/>
          <w:i/>
          <w:iCs/>
          <w:snapToGrid w:val="0"/>
          <w:kern w:val="22"/>
          <w:sz w:val="22"/>
          <w:rtl/>
          <w:lang w:eastAsia="en-US" w:bidi="ar-EG"/>
        </w:rPr>
        <w:t xml:space="preserve"> كذلك</w:t>
      </w:r>
      <w:r w:rsidRPr="009A18B9">
        <w:rPr>
          <w:rFonts w:eastAsia="YouYuan" w:cs="Simplified Arabic"/>
          <w:i/>
          <w:iCs/>
          <w:snapToGrid w:val="0"/>
          <w:kern w:val="22"/>
          <w:sz w:val="22"/>
          <w:rtl/>
          <w:lang w:eastAsia="en-US" w:bidi="ar-EG"/>
        </w:rPr>
        <w:t xml:space="preserve"> كاجتماع للأطراف في بروتوكول </w:t>
      </w:r>
      <w:proofErr w:type="spellStart"/>
      <w:r w:rsidRPr="009A18B9">
        <w:rPr>
          <w:rFonts w:eastAsia="YouYuan" w:cs="Simplified Arabic"/>
          <w:i/>
          <w:iCs/>
          <w:snapToGrid w:val="0"/>
          <w:kern w:val="22"/>
          <w:sz w:val="22"/>
          <w:rtl/>
          <w:lang w:eastAsia="en-US" w:bidi="ar-EG"/>
        </w:rPr>
        <w:t>ناغويا</w:t>
      </w:r>
      <w:proofErr w:type="spellEnd"/>
      <w:r w:rsidRPr="009A18B9">
        <w:rPr>
          <w:rFonts w:eastAsia="YouYuan" w:cs="Simplified Arabic"/>
          <w:i/>
          <w:iCs/>
          <w:snapToGrid w:val="0"/>
          <w:kern w:val="22"/>
          <w:sz w:val="22"/>
          <w:rtl/>
          <w:lang w:eastAsia="en-US" w:bidi="ar-EG"/>
        </w:rPr>
        <w:t xml:space="preserve"> - كوالالمبور التكميلي بشأن المسؤولية والجبر التعويضي</w:t>
      </w:r>
      <w:r w:rsidRPr="009A18B9">
        <w:rPr>
          <w:rFonts w:eastAsia="YouYuan" w:cs="Simplified Arabic" w:hint="cs"/>
          <w:i/>
          <w:iCs/>
          <w:snapToGrid w:val="0"/>
          <w:kern w:val="22"/>
          <w:sz w:val="22"/>
          <w:rtl/>
          <w:lang w:eastAsia="en-US" w:bidi="ar-EG"/>
        </w:rPr>
        <w:t>،</w:t>
      </w:r>
      <w:r w:rsidRPr="009A18B9">
        <w:rPr>
          <w:rFonts w:eastAsia="YouYuan" w:cs="Simplified Arabic"/>
          <w:snapToGrid w:val="0"/>
          <w:kern w:val="22"/>
          <w:sz w:val="22"/>
          <w:vertAlign w:val="superscript"/>
          <w:rtl/>
          <w:lang w:eastAsia="en-US" w:bidi="ar-EG"/>
        </w:rPr>
        <w:footnoteReference w:id="40"/>
      </w:r>
    </w:p>
    <w:p w14:paraId="68EE872F" w14:textId="77777777" w:rsidR="009A18B9" w:rsidRPr="009A18B9" w:rsidRDefault="009A18B9" w:rsidP="009A18B9">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9A18B9">
        <w:rPr>
          <w:rFonts w:eastAsia="YouYuan" w:cs="Simplified Arabic" w:hint="cs"/>
          <w:i/>
          <w:iCs/>
          <w:snapToGrid w:val="0"/>
          <w:kern w:val="22"/>
          <w:sz w:val="22"/>
          <w:rtl/>
          <w:lang w:eastAsia="en-US" w:bidi="ar-EG"/>
        </w:rPr>
        <w:t>إذ يشير</w:t>
      </w:r>
      <w:r w:rsidRPr="009A18B9">
        <w:rPr>
          <w:rFonts w:eastAsia="YouYuan" w:cs="Simplified Arabic" w:hint="cs"/>
          <w:snapToGrid w:val="0"/>
          <w:kern w:val="22"/>
          <w:sz w:val="22"/>
          <w:rtl/>
          <w:lang w:eastAsia="en-US" w:bidi="ar-EG"/>
        </w:rPr>
        <w:t xml:space="preserve"> </w:t>
      </w:r>
      <w:r w:rsidRPr="009A18B9">
        <w:rPr>
          <w:rFonts w:eastAsia="YouYuan" w:cs="Simplified Arabic" w:hint="cs"/>
          <w:i/>
          <w:iCs/>
          <w:snapToGrid w:val="0"/>
          <w:kern w:val="22"/>
          <w:sz w:val="22"/>
          <w:rtl/>
          <w:lang w:eastAsia="en-US" w:bidi="ar-EG"/>
        </w:rPr>
        <w:t>إلى</w:t>
      </w:r>
      <w:r w:rsidRPr="009A18B9">
        <w:rPr>
          <w:rFonts w:eastAsia="YouYuan" w:cs="Simplified Arabic" w:hint="cs"/>
          <w:snapToGrid w:val="0"/>
          <w:kern w:val="22"/>
          <w:sz w:val="22"/>
          <w:rtl/>
          <w:lang w:eastAsia="en-US" w:bidi="ar-EG"/>
        </w:rPr>
        <w:t xml:space="preserve"> المقرر </w:t>
      </w:r>
      <w:r w:rsidRPr="009A18B9">
        <w:rPr>
          <w:rFonts w:eastAsia="YouYuan" w:cs="Simplified Arabic"/>
          <w:snapToGrid w:val="0"/>
          <w:kern w:val="22"/>
          <w:sz w:val="22"/>
          <w:lang w:val="en-US" w:eastAsia="en-US" w:bidi="ar-EG"/>
        </w:rPr>
        <w:t>CP-9/15</w:t>
      </w:r>
      <w:r w:rsidRPr="009A18B9">
        <w:rPr>
          <w:rFonts w:eastAsia="YouYuan" w:cs="Simplified Arabic" w:hint="cs"/>
          <w:snapToGrid w:val="0"/>
          <w:kern w:val="22"/>
          <w:sz w:val="22"/>
          <w:rtl/>
          <w:lang w:val="en-US" w:eastAsia="en-US" w:bidi="ar-EG"/>
        </w:rPr>
        <w:t>،</w:t>
      </w:r>
    </w:p>
    <w:p w14:paraId="68EE8730" w14:textId="77777777" w:rsidR="009A18B9" w:rsidRPr="009A18B9" w:rsidRDefault="009A18B9" w:rsidP="009A18B9">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9A18B9">
        <w:rPr>
          <w:rFonts w:eastAsia="YouYuan" w:cs="Simplified Arabic" w:hint="cs"/>
          <w:i/>
          <w:iCs/>
          <w:snapToGrid w:val="0"/>
          <w:kern w:val="22"/>
          <w:sz w:val="22"/>
          <w:rtl/>
          <w:lang w:val="en-US" w:eastAsia="en-US" w:bidi="ar-EG"/>
        </w:rPr>
        <w:t>وإذ يلاحظ</w:t>
      </w:r>
      <w:r w:rsidRPr="009A18B9">
        <w:rPr>
          <w:rFonts w:eastAsia="YouYuan" w:cs="Simplified Arabic" w:hint="cs"/>
          <w:snapToGrid w:val="0"/>
          <w:kern w:val="22"/>
          <w:sz w:val="22"/>
          <w:rtl/>
          <w:lang w:val="en-US" w:eastAsia="en-US" w:bidi="ar-EG"/>
        </w:rPr>
        <w:t xml:space="preserve"> المعلومات المقدمة من الأطراف في تقاريرها الوطنية الرابعة المتعلقة ببروتوكول </w:t>
      </w:r>
      <w:proofErr w:type="spellStart"/>
      <w:r w:rsidRPr="009A18B9">
        <w:rPr>
          <w:rFonts w:eastAsia="YouYuan" w:cs="Simplified Arabic"/>
          <w:snapToGrid w:val="0"/>
          <w:kern w:val="22"/>
          <w:sz w:val="22"/>
          <w:rtl/>
          <w:lang w:eastAsia="en-US" w:bidi="ar-EG"/>
        </w:rPr>
        <w:t>ناغويا</w:t>
      </w:r>
      <w:proofErr w:type="spellEnd"/>
      <w:r w:rsidRPr="009A18B9">
        <w:rPr>
          <w:rFonts w:eastAsia="YouYuan" w:cs="Simplified Arabic"/>
          <w:snapToGrid w:val="0"/>
          <w:kern w:val="22"/>
          <w:sz w:val="22"/>
          <w:rtl/>
          <w:lang w:eastAsia="en-US" w:bidi="ar-EG"/>
        </w:rPr>
        <w:t xml:space="preserve"> - كوالالمبور</w:t>
      </w:r>
      <w:r w:rsidRPr="009A18B9">
        <w:rPr>
          <w:rFonts w:eastAsia="YouYuan" w:cs="Simplified Arabic"/>
          <w:i/>
          <w:iCs/>
          <w:snapToGrid w:val="0"/>
          <w:kern w:val="22"/>
          <w:sz w:val="22"/>
          <w:rtl/>
          <w:lang w:eastAsia="en-US" w:bidi="ar-EG"/>
        </w:rPr>
        <w:t xml:space="preserve"> </w:t>
      </w:r>
      <w:r w:rsidRPr="009A18B9">
        <w:rPr>
          <w:rFonts w:eastAsia="YouYuan" w:cs="Simplified Arabic" w:hint="cs"/>
          <w:snapToGrid w:val="0"/>
          <w:kern w:val="22"/>
          <w:sz w:val="22"/>
          <w:rtl/>
          <w:lang w:val="en-US" w:eastAsia="en-US" w:bidi="ar-EG"/>
        </w:rPr>
        <w:t xml:space="preserve">بشأن المسؤولية </w:t>
      </w:r>
      <w:r w:rsidRPr="009A18B9">
        <w:rPr>
          <w:rFonts w:eastAsia="YouYuan" w:cs="Simplified Arabic" w:hint="cs"/>
          <w:snapToGrid w:val="0"/>
          <w:kern w:val="22"/>
          <w:sz w:val="22"/>
          <w:rtl/>
          <w:lang w:val="en-US" w:eastAsia="en-US"/>
        </w:rPr>
        <w:t>والجبر التعويضي</w:t>
      </w:r>
      <w:r w:rsidRPr="009A18B9">
        <w:rPr>
          <w:rFonts w:eastAsia="YouYuan" w:cs="Simplified Arabic" w:hint="cs"/>
          <w:snapToGrid w:val="0"/>
          <w:kern w:val="22"/>
          <w:sz w:val="22"/>
          <w:rtl/>
          <w:lang w:val="en-US" w:eastAsia="en-US" w:bidi="ar-EG"/>
        </w:rPr>
        <w:t>،</w:t>
      </w:r>
    </w:p>
    <w:p w14:paraId="68EE8731"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bookmarkStart w:id="47" w:name="_Hlk103133228"/>
      <w:r w:rsidRPr="009A18B9">
        <w:rPr>
          <w:rFonts w:cs="Simplified Arabic" w:hint="cs"/>
          <w:i/>
          <w:iCs/>
          <w:snapToGrid w:val="0"/>
          <w:kern w:val="22"/>
          <w:sz w:val="22"/>
          <w:rtl/>
        </w:rPr>
        <w:t>ي</w:t>
      </w:r>
      <w:r w:rsidRPr="009A18B9">
        <w:rPr>
          <w:rFonts w:cs="Simplified Arabic"/>
          <w:i/>
          <w:iCs/>
          <w:snapToGrid w:val="0"/>
          <w:kern w:val="22"/>
          <w:sz w:val="22"/>
          <w:rtl/>
        </w:rPr>
        <w:t>رحب</w:t>
      </w:r>
      <w:r w:rsidRPr="009A18B9">
        <w:rPr>
          <w:rFonts w:cs="Simplified Arabic"/>
          <w:snapToGrid w:val="0"/>
          <w:kern w:val="22"/>
          <w:sz w:val="22"/>
          <w:rtl/>
        </w:rPr>
        <w:t xml:space="preserve"> بالصكوك الإضافية</w:t>
      </w:r>
      <w:r w:rsidRPr="009A18B9">
        <w:rPr>
          <w:rFonts w:cs="Simplified Arabic" w:hint="cs"/>
          <w:snapToGrid w:val="0"/>
          <w:kern w:val="22"/>
          <w:sz w:val="22"/>
          <w:rtl/>
        </w:rPr>
        <w:t xml:space="preserve"> التي أودعت</w:t>
      </w:r>
      <w:r w:rsidRPr="009A18B9">
        <w:rPr>
          <w:rFonts w:cs="Simplified Arabic"/>
          <w:snapToGrid w:val="0"/>
          <w:kern w:val="22"/>
          <w:sz w:val="22"/>
          <w:rtl/>
        </w:rPr>
        <w:t xml:space="preserve"> لبروتوكول قرطاجنة للسلامة الأحيائية </w:t>
      </w:r>
      <w:r w:rsidRPr="009A18B9">
        <w:rPr>
          <w:rFonts w:cs="Simplified Arabic" w:hint="cs"/>
          <w:snapToGrid w:val="0"/>
          <w:kern w:val="22"/>
          <w:sz w:val="22"/>
          <w:rtl/>
        </w:rPr>
        <w:t>للتصديق</w:t>
      </w:r>
      <w:r w:rsidRPr="009A18B9">
        <w:rPr>
          <w:rFonts w:cs="Simplified Arabic"/>
          <w:snapToGrid w:val="0"/>
          <w:kern w:val="22"/>
          <w:sz w:val="22"/>
          <w:rtl/>
        </w:rPr>
        <w:t xml:space="preserve"> </w:t>
      </w:r>
      <w:r w:rsidRPr="009A18B9">
        <w:rPr>
          <w:rFonts w:cs="Simplified Arabic" w:hint="cs"/>
          <w:snapToGrid w:val="0"/>
          <w:kern w:val="22"/>
          <w:sz w:val="22"/>
          <w:rtl/>
        </w:rPr>
        <w:t xml:space="preserve">على </w:t>
      </w:r>
      <w:r w:rsidRPr="009A18B9">
        <w:rPr>
          <w:rFonts w:cs="Simplified Arabic"/>
          <w:snapToGrid w:val="0"/>
          <w:kern w:val="22"/>
          <w:sz w:val="22"/>
          <w:rtl/>
        </w:rPr>
        <w:t xml:space="preserve">بروتوكول </w:t>
      </w:r>
      <w:proofErr w:type="spellStart"/>
      <w:r w:rsidRPr="009A18B9">
        <w:rPr>
          <w:rFonts w:cs="Simplified Arabic"/>
          <w:snapToGrid w:val="0"/>
          <w:kern w:val="22"/>
          <w:sz w:val="22"/>
          <w:rtl/>
        </w:rPr>
        <w:t>ناغويا</w:t>
      </w:r>
      <w:proofErr w:type="spellEnd"/>
      <w:r w:rsidRPr="009A18B9">
        <w:rPr>
          <w:rFonts w:cs="Simplified Arabic"/>
          <w:snapToGrid w:val="0"/>
          <w:kern w:val="22"/>
          <w:sz w:val="22"/>
          <w:rtl/>
        </w:rPr>
        <w:t xml:space="preserve"> - كوالالمبور التكميلي</w:t>
      </w:r>
      <w:r w:rsidRPr="009A18B9">
        <w:rPr>
          <w:rFonts w:cs="Simplified Arabic"/>
          <w:sz w:val="22"/>
          <w:rtl/>
        </w:rPr>
        <w:t xml:space="preserve"> </w:t>
      </w:r>
      <w:r w:rsidRPr="009A18B9">
        <w:rPr>
          <w:rFonts w:cs="Simplified Arabic" w:hint="cs"/>
          <w:snapToGrid w:val="0"/>
          <w:kern w:val="22"/>
          <w:sz w:val="22"/>
          <w:rtl/>
        </w:rPr>
        <w:t>بشأن</w:t>
      </w:r>
      <w:r w:rsidRPr="009A18B9">
        <w:rPr>
          <w:rFonts w:cs="Simplified Arabic"/>
          <w:snapToGrid w:val="0"/>
          <w:kern w:val="22"/>
          <w:sz w:val="22"/>
          <w:rtl/>
        </w:rPr>
        <w:t xml:space="preserve"> المسؤولية والجبر التعويضي أو </w:t>
      </w:r>
      <w:r w:rsidRPr="009A18B9">
        <w:rPr>
          <w:rFonts w:cs="Simplified Arabic" w:hint="cs"/>
          <w:snapToGrid w:val="0"/>
          <w:kern w:val="22"/>
          <w:sz w:val="22"/>
          <w:rtl/>
        </w:rPr>
        <w:t>قبوله</w:t>
      </w:r>
      <w:r w:rsidRPr="009A18B9">
        <w:rPr>
          <w:rFonts w:cs="Simplified Arabic"/>
          <w:snapToGrid w:val="0"/>
          <w:kern w:val="22"/>
          <w:sz w:val="22"/>
          <w:rtl/>
        </w:rPr>
        <w:t xml:space="preserve"> أو الموافقة</w:t>
      </w:r>
      <w:r w:rsidRPr="009A18B9">
        <w:rPr>
          <w:rFonts w:cs="Simplified Arabic" w:hint="cs"/>
          <w:snapToGrid w:val="0"/>
          <w:kern w:val="22"/>
          <w:sz w:val="22"/>
          <w:rtl/>
        </w:rPr>
        <w:t xml:space="preserve"> عليه</w:t>
      </w:r>
      <w:r w:rsidRPr="009A18B9">
        <w:rPr>
          <w:rFonts w:cs="Simplified Arabic"/>
          <w:snapToGrid w:val="0"/>
          <w:kern w:val="22"/>
          <w:sz w:val="22"/>
          <w:rtl/>
        </w:rPr>
        <w:t xml:space="preserve"> أو الانضمام إل</w:t>
      </w:r>
      <w:r w:rsidRPr="009A18B9">
        <w:rPr>
          <w:rFonts w:cs="Simplified Arabic" w:hint="cs"/>
          <w:snapToGrid w:val="0"/>
          <w:kern w:val="22"/>
          <w:sz w:val="22"/>
          <w:rtl/>
        </w:rPr>
        <w:t>يه؛</w:t>
      </w:r>
    </w:p>
    <w:p w14:paraId="68EE8732"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hint="cs"/>
          <w:i/>
          <w:iCs/>
          <w:snapToGrid w:val="0"/>
          <w:kern w:val="22"/>
          <w:sz w:val="22"/>
          <w:rtl/>
        </w:rPr>
        <w:t>يلاحظ مع الأسف</w:t>
      </w:r>
      <w:r w:rsidRPr="009A18B9">
        <w:rPr>
          <w:rFonts w:cs="Simplified Arabic"/>
          <w:snapToGrid w:val="0"/>
          <w:kern w:val="22"/>
          <w:sz w:val="22"/>
          <w:rtl/>
        </w:rPr>
        <w:t xml:space="preserve"> </w:t>
      </w:r>
      <w:r w:rsidRPr="009A18B9">
        <w:rPr>
          <w:rFonts w:cs="Simplified Arabic" w:hint="cs"/>
          <w:snapToGrid w:val="0"/>
          <w:kern w:val="22"/>
          <w:sz w:val="22"/>
          <w:rtl/>
        </w:rPr>
        <w:t xml:space="preserve">العدد المحدود للأطراف في بروتوكول قرطاجنة للسلامة الأحيائية التي قامت بالتصديق على بروتوكول </w:t>
      </w:r>
      <w:proofErr w:type="spellStart"/>
      <w:r w:rsidRPr="009A18B9">
        <w:rPr>
          <w:rFonts w:cs="Simplified Arabic" w:hint="cs"/>
          <w:snapToGrid w:val="0"/>
          <w:kern w:val="22"/>
          <w:sz w:val="22"/>
          <w:rtl/>
        </w:rPr>
        <w:t>ناغويا</w:t>
      </w:r>
      <w:proofErr w:type="spellEnd"/>
      <w:r w:rsidRPr="009A18B9">
        <w:rPr>
          <w:rFonts w:cs="Simplified Arabic" w:hint="cs"/>
          <w:snapToGrid w:val="0"/>
          <w:kern w:val="22"/>
          <w:sz w:val="22"/>
          <w:rtl/>
        </w:rPr>
        <w:t xml:space="preserve"> </w:t>
      </w:r>
      <w:r w:rsidRPr="009A18B9">
        <w:rPr>
          <w:rFonts w:cs="Simplified Arabic"/>
          <w:snapToGrid w:val="0"/>
          <w:kern w:val="22"/>
          <w:sz w:val="22"/>
          <w:rtl/>
          <w:lang w:bidi="ar-EG"/>
        </w:rPr>
        <w:t>–</w:t>
      </w:r>
      <w:r w:rsidRPr="009A18B9">
        <w:rPr>
          <w:rFonts w:cs="Simplified Arabic" w:hint="cs"/>
          <w:snapToGrid w:val="0"/>
          <w:kern w:val="22"/>
          <w:sz w:val="22"/>
          <w:rtl/>
        </w:rPr>
        <w:t xml:space="preserve"> كوالالمبور التكميلي بشأن المسؤولية والجبر التعويضي ويدعو جميع</w:t>
      </w:r>
      <w:r w:rsidRPr="009A18B9">
        <w:rPr>
          <w:rFonts w:cs="Simplified Arabic"/>
          <w:snapToGrid w:val="0"/>
          <w:kern w:val="22"/>
          <w:sz w:val="22"/>
          <w:rtl/>
        </w:rPr>
        <w:t xml:space="preserve"> الأطراف </w:t>
      </w:r>
      <w:r w:rsidRPr="009A18B9">
        <w:rPr>
          <w:rFonts w:cs="Simplified Arabic" w:hint="cs"/>
          <w:snapToGrid w:val="0"/>
          <w:kern w:val="22"/>
          <w:sz w:val="22"/>
          <w:rtl/>
        </w:rPr>
        <w:t xml:space="preserve">في </w:t>
      </w:r>
      <w:r w:rsidRPr="009A18B9">
        <w:rPr>
          <w:rFonts w:cs="Simplified Arabic"/>
          <w:snapToGrid w:val="0"/>
          <w:kern w:val="22"/>
          <w:sz w:val="22"/>
          <w:rtl/>
        </w:rPr>
        <w:t xml:space="preserve">بروتوكول </w:t>
      </w:r>
      <w:r w:rsidRPr="009A18B9">
        <w:rPr>
          <w:rFonts w:cs="Simplified Arabic" w:hint="cs"/>
          <w:snapToGrid w:val="0"/>
          <w:kern w:val="22"/>
          <w:sz w:val="22"/>
          <w:rtl/>
        </w:rPr>
        <w:t xml:space="preserve">قرطاجنة للسلامة الأحيائية التي لم تفعل ذلك بعد إلى إيداع صكها للتصديق أو الموافقة أو القبول أو الانضمام إلى </w:t>
      </w:r>
      <w:r w:rsidRPr="009A18B9">
        <w:rPr>
          <w:rFonts w:cs="Simplified Arabic"/>
          <w:snapToGrid w:val="0"/>
          <w:kern w:val="22"/>
          <w:sz w:val="22"/>
          <w:rtl/>
        </w:rPr>
        <w:t xml:space="preserve">بروتوكول </w:t>
      </w:r>
      <w:proofErr w:type="spellStart"/>
      <w:r w:rsidRPr="009A18B9">
        <w:rPr>
          <w:rFonts w:cs="Simplified Arabic"/>
          <w:snapToGrid w:val="0"/>
          <w:kern w:val="22"/>
          <w:sz w:val="22"/>
          <w:rtl/>
        </w:rPr>
        <w:t>ناغويا</w:t>
      </w:r>
      <w:proofErr w:type="spellEnd"/>
      <w:r w:rsidRPr="009A18B9">
        <w:rPr>
          <w:rFonts w:cs="Simplified Arabic"/>
          <w:snapToGrid w:val="0"/>
          <w:kern w:val="22"/>
          <w:sz w:val="22"/>
          <w:rtl/>
        </w:rPr>
        <w:t xml:space="preserve"> - كوالالمبور التكميلي</w:t>
      </w:r>
      <w:r w:rsidRPr="009A18B9">
        <w:rPr>
          <w:rFonts w:cs="Simplified Arabic"/>
          <w:sz w:val="22"/>
          <w:rtl/>
        </w:rPr>
        <w:t xml:space="preserve"> </w:t>
      </w:r>
      <w:r w:rsidRPr="009A18B9">
        <w:rPr>
          <w:rFonts w:cs="Simplified Arabic" w:hint="cs"/>
          <w:snapToGrid w:val="0"/>
          <w:kern w:val="22"/>
          <w:sz w:val="22"/>
          <w:rtl/>
        </w:rPr>
        <w:t>بشأن</w:t>
      </w:r>
      <w:r w:rsidRPr="009A18B9">
        <w:rPr>
          <w:rFonts w:cs="Simplified Arabic"/>
          <w:snapToGrid w:val="0"/>
          <w:kern w:val="22"/>
          <w:sz w:val="22"/>
          <w:rtl/>
        </w:rPr>
        <w:t xml:space="preserve"> المسؤولية والجبر التعويضي </w:t>
      </w:r>
      <w:r w:rsidRPr="009A18B9">
        <w:rPr>
          <w:rFonts w:cs="Simplified Arabic" w:hint="cs"/>
          <w:snapToGrid w:val="0"/>
          <w:kern w:val="22"/>
          <w:sz w:val="22"/>
          <w:rtl/>
        </w:rPr>
        <w:t>في أسرع وقت ممكن</w:t>
      </w:r>
      <w:r w:rsidRPr="009A18B9">
        <w:rPr>
          <w:rFonts w:cs="Simplified Arabic"/>
          <w:snapToGrid w:val="0"/>
          <w:kern w:val="22"/>
          <w:sz w:val="22"/>
          <w:rtl/>
        </w:rPr>
        <w:t>؛</w:t>
      </w:r>
    </w:p>
    <w:p w14:paraId="68EE8733"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hint="cs"/>
          <w:i/>
          <w:iCs/>
          <w:snapToGrid w:val="0"/>
          <w:kern w:val="22"/>
          <w:sz w:val="22"/>
          <w:rtl/>
        </w:rPr>
        <w:t>ي</w:t>
      </w:r>
      <w:r w:rsidRPr="009A18B9">
        <w:rPr>
          <w:rFonts w:cs="Simplified Arabic"/>
          <w:i/>
          <w:iCs/>
          <w:snapToGrid w:val="0"/>
          <w:kern w:val="22"/>
          <w:sz w:val="22"/>
          <w:rtl/>
        </w:rPr>
        <w:t>رحب</w:t>
      </w:r>
      <w:r w:rsidRPr="009A18B9">
        <w:rPr>
          <w:rFonts w:cs="Simplified Arabic" w:hint="cs"/>
          <w:i/>
          <w:iCs/>
          <w:snapToGrid w:val="0"/>
          <w:kern w:val="22"/>
          <w:sz w:val="22"/>
          <w:rtl/>
        </w:rPr>
        <w:t xml:space="preserve"> </w:t>
      </w:r>
      <w:r w:rsidRPr="009A18B9">
        <w:rPr>
          <w:rFonts w:cs="Simplified Arabic"/>
          <w:snapToGrid w:val="0"/>
          <w:kern w:val="22"/>
          <w:sz w:val="22"/>
          <w:rtl/>
        </w:rPr>
        <w:t xml:space="preserve">بالتقدم الذي أحرزه العديد من الأطراف في تنفيذ بروتوكول </w:t>
      </w:r>
      <w:proofErr w:type="spellStart"/>
      <w:r w:rsidRPr="009A18B9">
        <w:rPr>
          <w:rFonts w:cs="Simplified Arabic"/>
          <w:snapToGrid w:val="0"/>
          <w:kern w:val="22"/>
          <w:sz w:val="22"/>
          <w:rtl/>
        </w:rPr>
        <w:t>ناغويا</w:t>
      </w:r>
      <w:proofErr w:type="spellEnd"/>
      <w:r w:rsidRPr="009A18B9">
        <w:rPr>
          <w:rFonts w:cs="Simplified Arabic"/>
          <w:snapToGrid w:val="0"/>
          <w:kern w:val="22"/>
          <w:sz w:val="22"/>
          <w:rtl/>
        </w:rPr>
        <w:t xml:space="preserve"> - كوالالمبور التكميلي بشأن المسؤولية والجبر التعويضي، و</w:t>
      </w:r>
      <w:r w:rsidRPr="009A18B9">
        <w:rPr>
          <w:rFonts w:cs="Simplified Arabic" w:hint="cs"/>
          <w:i/>
          <w:iCs/>
          <w:snapToGrid w:val="0"/>
          <w:kern w:val="22"/>
          <w:sz w:val="22"/>
          <w:rtl/>
        </w:rPr>
        <w:t>ي</w:t>
      </w:r>
      <w:r w:rsidRPr="009A18B9">
        <w:rPr>
          <w:rFonts w:cs="Simplified Arabic"/>
          <w:i/>
          <w:iCs/>
          <w:snapToGrid w:val="0"/>
          <w:kern w:val="22"/>
          <w:sz w:val="22"/>
          <w:rtl/>
        </w:rPr>
        <w:t>حث</w:t>
      </w:r>
      <w:r w:rsidRPr="009A18B9">
        <w:rPr>
          <w:rFonts w:cs="Simplified Arabic"/>
          <w:snapToGrid w:val="0"/>
          <w:kern w:val="22"/>
          <w:sz w:val="22"/>
          <w:rtl/>
        </w:rPr>
        <w:t xml:space="preserve"> الأطراف في البروتوكول التكميلي على اتخاذ الخطوات</w:t>
      </w:r>
      <w:r w:rsidRPr="009A18B9">
        <w:rPr>
          <w:rFonts w:cs="Simplified Arabic" w:hint="cs"/>
          <w:snapToGrid w:val="0"/>
          <w:kern w:val="22"/>
          <w:sz w:val="22"/>
          <w:rtl/>
        </w:rPr>
        <w:t xml:space="preserve"> الأخرى</w:t>
      </w:r>
      <w:r w:rsidRPr="009A18B9">
        <w:rPr>
          <w:rFonts w:cs="Simplified Arabic"/>
          <w:snapToGrid w:val="0"/>
          <w:kern w:val="22"/>
          <w:sz w:val="22"/>
          <w:rtl/>
        </w:rPr>
        <w:t xml:space="preserve"> اللازمة لتنفيذه تنفيذا كاملا وفعالا؛</w:t>
      </w:r>
    </w:p>
    <w:p w14:paraId="68EE8734"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i/>
          <w:iCs/>
          <w:snapToGrid w:val="0"/>
          <w:kern w:val="22"/>
          <w:sz w:val="22"/>
          <w:rtl/>
        </w:rPr>
        <w:t>يشدد</w:t>
      </w:r>
      <w:r w:rsidRPr="009A18B9">
        <w:rPr>
          <w:rFonts w:cs="Simplified Arabic"/>
          <w:snapToGrid w:val="0"/>
          <w:kern w:val="22"/>
          <w:sz w:val="22"/>
          <w:rtl/>
        </w:rPr>
        <w:t xml:space="preserve"> على أهمية أنشطة التوعية وبناء القدرات لدعم مواصلة التصديق على البروتوكول التكميلي وتنفيذه على النحو المعترف به في المقرر </w:t>
      </w:r>
      <w:r w:rsidRPr="009A18B9">
        <w:rPr>
          <w:rFonts w:cs="Simplified Arabic"/>
          <w:snapToGrid w:val="0"/>
          <w:kern w:val="22"/>
          <w:sz w:val="22"/>
        </w:rPr>
        <w:t>CP-10/7</w:t>
      </w:r>
      <w:r w:rsidRPr="009A18B9">
        <w:rPr>
          <w:rFonts w:cs="Simplified Arabic" w:hint="cs"/>
          <w:snapToGrid w:val="0"/>
          <w:kern w:val="22"/>
          <w:sz w:val="22"/>
          <w:rtl/>
        </w:rPr>
        <w:t xml:space="preserve"> المتعلق</w:t>
      </w:r>
      <w:r w:rsidRPr="009A18B9">
        <w:rPr>
          <w:rFonts w:cs="Simplified Arabic"/>
          <w:snapToGrid w:val="0"/>
          <w:kern w:val="22"/>
          <w:sz w:val="22"/>
          <w:rtl/>
        </w:rPr>
        <w:t xml:space="preserve"> </w:t>
      </w:r>
      <w:r w:rsidRPr="009A18B9">
        <w:rPr>
          <w:rFonts w:cs="Simplified Arabic" w:hint="cs"/>
          <w:snapToGrid w:val="0"/>
          <w:kern w:val="22"/>
          <w:sz w:val="22"/>
          <w:rtl/>
        </w:rPr>
        <w:t>ب</w:t>
      </w:r>
      <w:r w:rsidRPr="009A18B9">
        <w:rPr>
          <w:rFonts w:cs="Simplified Arabic"/>
          <w:snapToGrid w:val="0"/>
          <w:kern w:val="22"/>
          <w:sz w:val="22"/>
          <w:rtl/>
        </w:rPr>
        <w:t>التقييم والاستعراض الرابع ل</w:t>
      </w:r>
      <w:r w:rsidRPr="009A18B9">
        <w:rPr>
          <w:rFonts w:cs="Simplified Arabic" w:hint="cs"/>
          <w:snapToGrid w:val="0"/>
          <w:kern w:val="22"/>
          <w:sz w:val="22"/>
          <w:rtl/>
        </w:rPr>
        <w:t xml:space="preserve">فعالية </w:t>
      </w:r>
      <w:r w:rsidRPr="009A18B9">
        <w:rPr>
          <w:rFonts w:cs="Simplified Arabic"/>
          <w:snapToGrid w:val="0"/>
          <w:kern w:val="22"/>
          <w:sz w:val="22"/>
          <w:rtl/>
        </w:rPr>
        <w:t>بروتوكول قرطاجنة</w:t>
      </w:r>
      <w:r w:rsidRPr="009A18B9">
        <w:rPr>
          <w:rFonts w:cs="Simplified Arabic" w:hint="cs"/>
          <w:snapToGrid w:val="0"/>
          <w:kern w:val="22"/>
          <w:sz w:val="22"/>
          <w:rtl/>
        </w:rPr>
        <w:t xml:space="preserve"> والتقييم النهائي للخطة الاستراتيجية لبروتوكول قرطاجنة للسلامة الأحيائية للفترة </w:t>
      </w:r>
      <w:r w:rsidRPr="009A18B9">
        <w:rPr>
          <w:rFonts w:cs="Simplified Arabic"/>
          <w:snapToGrid w:val="0"/>
          <w:kern w:val="22"/>
          <w:sz w:val="22"/>
          <w:lang w:val="en-US"/>
        </w:rPr>
        <w:t>2011</w:t>
      </w:r>
      <w:r w:rsidRPr="009A18B9">
        <w:rPr>
          <w:rFonts w:cs="Simplified Arabic" w:hint="cs"/>
          <w:snapToGrid w:val="0"/>
          <w:kern w:val="22"/>
          <w:sz w:val="22"/>
          <w:rtl/>
          <w:lang w:val="en-US"/>
        </w:rPr>
        <w:t>-</w:t>
      </w:r>
      <w:r w:rsidRPr="009A18B9">
        <w:rPr>
          <w:rFonts w:cs="Simplified Arabic"/>
          <w:snapToGrid w:val="0"/>
          <w:kern w:val="22"/>
          <w:sz w:val="22"/>
          <w:lang w:val="en-US"/>
        </w:rPr>
        <w:t>2020</w:t>
      </w:r>
      <w:r w:rsidRPr="009A18B9">
        <w:rPr>
          <w:rFonts w:cs="Simplified Arabic"/>
          <w:snapToGrid w:val="0"/>
          <w:kern w:val="22"/>
          <w:sz w:val="22"/>
          <w:rtl/>
        </w:rPr>
        <w:t>؛</w:t>
      </w:r>
    </w:p>
    <w:p w14:paraId="68EE8735"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hint="cs"/>
          <w:i/>
          <w:iCs/>
          <w:snapToGrid w:val="0"/>
          <w:kern w:val="22"/>
          <w:sz w:val="22"/>
          <w:rtl/>
        </w:rPr>
        <w:t>ي</w:t>
      </w:r>
      <w:r w:rsidRPr="009A18B9">
        <w:rPr>
          <w:rFonts w:cs="Simplified Arabic"/>
          <w:i/>
          <w:iCs/>
          <w:snapToGrid w:val="0"/>
          <w:kern w:val="22"/>
          <w:sz w:val="22"/>
          <w:rtl/>
        </w:rPr>
        <w:t>رحب</w:t>
      </w:r>
      <w:r w:rsidRPr="009A18B9">
        <w:rPr>
          <w:rFonts w:cs="Simplified Arabic"/>
          <w:snapToGrid w:val="0"/>
          <w:kern w:val="22"/>
          <w:sz w:val="22"/>
          <w:rtl/>
        </w:rPr>
        <w:t xml:space="preserve"> بالهدف المتعلق ببروتوكول </w:t>
      </w:r>
      <w:proofErr w:type="spellStart"/>
      <w:r w:rsidRPr="009A18B9">
        <w:rPr>
          <w:rFonts w:cs="Simplified Arabic"/>
          <w:snapToGrid w:val="0"/>
          <w:kern w:val="22"/>
          <w:sz w:val="22"/>
          <w:rtl/>
        </w:rPr>
        <w:t>ناغويا</w:t>
      </w:r>
      <w:proofErr w:type="spellEnd"/>
      <w:r w:rsidRPr="009A18B9">
        <w:rPr>
          <w:rFonts w:cs="Simplified Arabic"/>
          <w:snapToGrid w:val="0"/>
          <w:kern w:val="22"/>
          <w:sz w:val="22"/>
          <w:rtl/>
        </w:rPr>
        <w:t xml:space="preserve"> - كوالالمبور التكميلي بشأن المسؤولية والجبر التعويضي</w:t>
      </w:r>
      <w:r w:rsidRPr="009A18B9">
        <w:rPr>
          <w:rFonts w:cs="Simplified Arabic" w:hint="cs"/>
          <w:snapToGrid w:val="0"/>
          <w:kern w:val="22"/>
          <w:sz w:val="22"/>
          <w:rtl/>
        </w:rPr>
        <w:t xml:space="preserve"> الوارد</w:t>
      </w:r>
      <w:r w:rsidRPr="009A18B9">
        <w:rPr>
          <w:rFonts w:cs="Simplified Arabic"/>
          <w:snapToGrid w:val="0"/>
          <w:kern w:val="22"/>
          <w:sz w:val="22"/>
          <w:rtl/>
        </w:rPr>
        <w:t xml:space="preserve"> في خطة</w:t>
      </w:r>
      <w:r w:rsidRPr="009A18B9">
        <w:rPr>
          <w:rFonts w:cs="Simplified Arabic" w:hint="cs"/>
          <w:snapToGrid w:val="0"/>
          <w:kern w:val="22"/>
          <w:sz w:val="22"/>
          <w:rtl/>
        </w:rPr>
        <w:t xml:space="preserve"> تنفيذ بروتوكول قرطاجنة للسلامة الأحيائية،</w:t>
      </w:r>
      <w:r w:rsidRPr="009A18B9">
        <w:rPr>
          <w:rStyle w:val="FootnoteReference"/>
          <w:rFonts w:cs="Simplified Arabic"/>
          <w:snapToGrid w:val="0"/>
          <w:kern w:val="22"/>
          <w:sz w:val="22"/>
          <w:rtl/>
        </w:rPr>
        <w:footnoteReference w:id="41"/>
      </w:r>
      <w:r w:rsidRPr="009A18B9">
        <w:rPr>
          <w:rFonts w:cs="Simplified Arabic" w:hint="cs"/>
          <w:snapToGrid w:val="0"/>
          <w:kern w:val="22"/>
          <w:sz w:val="22"/>
          <w:rtl/>
        </w:rPr>
        <w:t xml:space="preserve"> </w:t>
      </w:r>
      <w:r w:rsidRPr="009A18B9">
        <w:rPr>
          <w:rFonts w:cs="Simplified Arabic"/>
          <w:snapToGrid w:val="0"/>
          <w:kern w:val="22"/>
          <w:sz w:val="22"/>
          <w:rtl/>
        </w:rPr>
        <w:t>و</w:t>
      </w:r>
      <w:r w:rsidRPr="009A18B9">
        <w:rPr>
          <w:rFonts w:cs="Simplified Arabic" w:hint="cs"/>
          <w:snapToGrid w:val="0"/>
          <w:kern w:val="22"/>
          <w:sz w:val="22"/>
          <w:rtl/>
        </w:rPr>
        <w:t xml:space="preserve">في </w:t>
      </w:r>
      <w:r w:rsidRPr="009A18B9">
        <w:rPr>
          <w:rFonts w:cs="Simplified Arabic"/>
          <w:snapToGrid w:val="0"/>
          <w:kern w:val="22"/>
          <w:sz w:val="22"/>
          <w:rtl/>
        </w:rPr>
        <w:t>خطة عمل بناء القدرات لبروتوكول قرطاجنة</w:t>
      </w:r>
      <w:r w:rsidRPr="009A18B9">
        <w:rPr>
          <w:rFonts w:cs="Simplified Arabic" w:hint="cs"/>
          <w:snapToGrid w:val="0"/>
          <w:kern w:val="22"/>
          <w:sz w:val="22"/>
          <w:rtl/>
        </w:rPr>
        <w:t xml:space="preserve"> للسلامة الأحيائية،</w:t>
      </w:r>
      <w:r w:rsidRPr="009A18B9">
        <w:rPr>
          <w:rStyle w:val="FootnoteReference"/>
          <w:rFonts w:cs="Simplified Arabic"/>
          <w:snapToGrid w:val="0"/>
          <w:kern w:val="22"/>
          <w:sz w:val="22"/>
          <w:rtl/>
        </w:rPr>
        <w:footnoteReference w:id="42"/>
      </w:r>
      <w:r w:rsidRPr="009A18B9">
        <w:rPr>
          <w:rFonts w:cs="Simplified Arabic" w:hint="cs"/>
          <w:snapToGrid w:val="0"/>
          <w:kern w:val="22"/>
          <w:sz w:val="22"/>
          <w:rtl/>
        </w:rPr>
        <w:t xml:space="preserve"> فضلا عن الأنشطة المتعلقة ببناء القدرات، ويسلم بأن بعض هذه الأنشطة موجه أساسا إلى الأطراف في بروتوكول </w:t>
      </w:r>
      <w:proofErr w:type="spellStart"/>
      <w:r w:rsidRPr="009A18B9">
        <w:rPr>
          <w:rFonts w:cs="Simplified Arabic" w:hint="cs"/>
          <w:snapToGrid w:val="0"/>
          <w:kern w:val="22"/>
          <w:sz w:val="22"/>
          <w:rtl/>
        </w:rPr>
        <w:t>ناغويا</w:t>
      </w:r>
      <w:proofErr w:type="spellEnd"/>
      <w:r w:rsidRPr="009A18B9">
        <w:rPr>
          <w:rFonts w:cs="Simplified Arabic" w:hint="cs"/>
          <w:snapToGrid w:val="0"/>
          <w:kern w:val="22"/>
          <w:sz w:val="22"/>
          <w:rtl/>
        </w:rPr>
        <w:t xml:space="preserve"> </w:t>
      </w:r>
      <w:r w:rsidRPr="009A18B9">
        <w:rPr>
          <w:rFonts w:cs="Simplified Arabic"/>
          <w:snapToGrid w:val="0"/>
          <w:kern w:val="22"/>
          <w:sz w:val="22"/>
          <w:rtl/>
        </w:rPr>
        <w:t>–</w:t>
      </w:r>
      <w:r w:rsidRPr="009A18B9">
        <w:rPr>
          <w:rFonts w:cs="Simplified Arabic" w:hint="cs"/>
          <w:snapToGrid w:val="0"/>
          <w:kern w:val="22"/>
          <w:sz w:val="22"/>
          <w:rtl/>
        </w:rPr>
        <w:t>كوالالمبور التكميلي بشأن المسؤولية والجبر التعويضي</w:t>
      </w:r>
      <w:r w:rsidRPr="009A18B9">
        <w:rPr>
          <w:rFonts w:cs="Simplified Arabic"/>
          <w:snapToGrid w:val="0"/>
          <w:kern w:val="22"/>
          <w:sz w:val="22"/>
          <w:rtl/>
        </w:rPr>
        <w:t>؛</w:t>
      </w:r>
    </w:p>
    <w:bookmarkEnd w:id="47"/>
    <w:p w14:paraId="68EE8736"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i/>
          <w:iCs/>
          <w:snapToGrid w:val="0"/>
          <w:kern w:val="22"/>
          <w:sz w:val="22"/>
          <w:rtl/>
        </w:rPr>
        <w:t>يذكّر</w:t>
      </w:r>
      <w:r w:rsidRPr="009A18B9">
        <w:rPr>
          <w:rFonts w:cs="Simplified Arabic"/>
          <w:snapToGrid w:val="0"/>
          <w:kern w:val="22"/>
          <w:sz w:val="22"/>
          <w:rtl/>
        </w:rPr>
        <w:t xml:space="preserve"> الأطراف في بروتوكول </w:t>
      </w:r>
      <w:proofErr w:type="spellStart"/>
      <w:r w:rsidRPr="009A18B9">
        <w:rPr>
          <w:rFonts w:cs="Simplified Arabic" w:hint="cs"/>
          <w:snapToGrid w:val="0"/>
          <w:kern w:val="22"/>
          <w:sz w:val="22"/>
          <w:rtl/>
        </w:rPr>
        <w:t>ناغويا</w:t>
      </w:r>
      <w:proofErr w:type="spellEnd"/>
      <w:r w:rsidRPr="009A18B9">
        <w:rPr>
          <w:rFonts w:cs="Simplified Arabic" w:hint="cs"/>
          <w:snapToGrid w:val="0"/>
          <w:kern w:val="22"/>
          <w:sz w:val="22"/>
          <w:rtl/>
        </w:rPr>
        <w:t xml:space="preserve"> </w:t>
      </w:r>
      <w:r w:rsidRPr="009A18B9">
        <w:rPr>
          <w:rFonts w:cs="Simplified Arabic"/>
          <w:snapToGrid w:val="0"/>
          <w:kern w:val="22"/>
          <w:sz w:val="22"/>
          <w:rtl/>
        </w:rPr>
        <w:t>–</w:t>
      </w:r>
      <w:r w:rsidRPr="009A18B9">
        <w:rPr>
          <w:rFonts w:cs="Simplified Arabic" w:hint="cs"/>
          <w:snapToGrid w:val="0"/>
          <w:kern w:val="22"/>
          <w:sz w:val="22"/>
          <w:rtl/>
        </w:rPr>
        <w:t xml:space="preserve">كوالالمبور التكميلي بشأن المسؤولية والجبر التعويضي </w:t>
      </w:r>
      <w:r w:rsidRPr="009A18B9">
        <w:rPr>
          <w:rFonts w:cs="Simplified Arabic"/>
          <w:snapToGrid w:val="0"/>
          <w:kern w:val="22"/>
          <w:sz w:val="22"/>
          <w:rtl/>
        </w:rPr>
        <w:t xml:space="preserve">بتعيين سلطة مختصة </w:t>
      </w:r>
      <w:r w:rsidRPr="009A18B9">
        <w:rPr>
          <w:rFonts w:cs="Simplified Arabic" w:hint="cs"/>
          <w:snapToGrid w:val="0"/>
          <w:kern w:val="22"/>
          <w:sz w:val="22"/>
          <w:rtl/>
        </w:rPr>
        <w:t>للقيام بالوظائف المنصوص عليها</w:t>
      </w:r>
      <w:r w:rsidRPr="009A18B9">
        <w:rPr>
          <w:rFonts w:cs="Simplified Arabic"/>
          <w:snapToGrid w:val="0"/>
          <w:kern w:val="22"/>
          <w:sz w:val="22"/>
          <w:rtl/>
        </w:rPr>
        <w:t xml:space="preserve">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p>
    <w:p w14:paraId="68EE8737"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hint="cs"/>
          <w:i/>
          <w:iCs/>
          <w:snapToGrid w:val="0"/>
          <w:kern w:val="22"/>
          <w:sz w:val="22"/>
          <w:rtl/>
        </w:rPr>
        <w:t>ي</w:t>
      </w:r>
      <w:r w:rsidRPr="009A18B9">
        <w:rPr>
          <w:rFonts w:cs="Simplified Arabic"/>
          <w:i/>
          <w:iCs/>
          <w:snapToGrid w:val="0"/>
          <w:kern w:val="22"/>
          <w:sz w:val="22"/>
          <w:rtl/>
        </w:rPr>
        <w:t>رحب</w:t>
      </w:r>
      <w:r w:rsidRPr="009A18B9">
        <w:rPr>
          <w:rFonts w:cs="Simplified Arabic"/>
          <w:snapToGrid w:val="0"/>
          <w:kern w:val="22"/>
          <w:sz w:val="22"/>
          <w:rtl/>
        </w:rPr>
        <w:t xml:space="preserve"> بالدراسة المتعلقة بآليات الضمان المالي (المادة 10 من بروتوكول </w:t>
      </w:r>
      <w:proofErr w:type="spellStart"/>
      <w:r w:rsidRPr="009A18B9">
        <w:rPr>
          <w:rFonts w:cs="Simplified Arabic"/>
          <w:snapToGrid w:val="0"/>
          <w:kern w:val="22"/>
          <w:sz w:val="22"/>
          <w:rtl/>
        </w:rPr>
        <w:t>ناغويا</w:t>
      </w:r>
      <w:proofErr w:type="spellEnd"/>
      <w:r w:rsidRPr="009A18B9">
        <w:rPr>
          <w:rFonts w:cs="Simplified Arabic"/>
          <w:snapToGrid w:val="0"/>
          <w:kern w:val="22"/>
          <w:sz w:val="22"/>
          <w:rtl/>
        </w:rPr>
        <w:t xml:space="preserve"> - كوالالمبور التكميلي)؛</w:t>
      </w:r>
      <w:r w:rsidRPr="009A18B9">
        <w:rPr>
          <w:rFonts w:cs="Simplified Arabic"/>
          <w:snapToGrid w:val="0"/>
          <w:kern w:val="22"/>
          <w:sz w:val="22"/>
          <w:vertAlign w:val="superscript"/>
          <w:rtl/>
        </w:rPr>
        <w:footnoteReference w:id="43"/>
      </w:r>
    </w:p>
    <w:p w14:paraId="68EE8738"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i/>
          <w:iCs/>
          <w:snapToGrid w:val="0"/>
          <w:kern w:val="22"/>
          <w:sz w:val="22"/>
          <w:rtl/>
        </w:rPr>
        <w:t>يذكّر</w:t>
      </w:r>
      <w:r w:rsidRPr="009A18B9">
        <w:rPr>
          <w:rFonts w:cs="Simplified Arabic"/>
          <w:snapToGrid w:val="0"/>
          <w:kern w:val="22"/>
          <w:sz w:val="22"/>
          <w:rtl/>
        </w:rPr>
        <w:t xml:space="preserve"> الأطراف في بروتوكول </w:t>
      </w:r>
      <w:proofErr w:type="spellStart"/>
      <w:r w:rsidRPr="009A18B9">
        <w:rPr>
          <w:rFonts w:cs="Simplified Arabic" w:hint="cs"/>
          <w:snapToGrid w:val="0"/>
          <w:kern w:val="22"/>
          <w:sz w:val="22"/>
          <w:rtl/>
        </w:rPr>
        <w:t>ناغويا</w:t>
      </w:r>
      <w:proofErr w:type="spellEnd"/>
      <w:r w:rsidRPr="009A18B9">
        <w:rPr>
          <w:rFonts w:cs="Simplified Arabic" w:hint="cs"/>
          <w:snapToGrid w:val="0"/>
          <w:kern w:val="22"/>
          <w:sz w:val="22"/>
          <w:rtl/>
        </w:rPr>
        <w:t xml:space="preserve"> </w:t>
      </w:r>
      <w:r w:rsidRPr="009A18B9">
        <w:rPr>
          <w:rFonts w:cs="Simplified Arabic"/>
          <w:snapToGrid w:val="0"/>
          <w:kern w:val="22"/>
          <w:sz w:val="22"/>
          <w:rtl/>
        </w:rPr>
        <w:t>–</w:t>
      </w:r>
      <w:r w:rsidRPr="009A18B9">
        <w:rPr>
          <w:rFonts w:cs="Simplified Arabic" w:hint="cs"/>
          <w:snapToGrid w:val="0"/>
          <w:kern w:val="22"/>
          <w:sz w:val="22"/>
          <w:rtl/>
        </w:rPr>
        <w:t>كوالالمبور التكميلي بشأن المسؤولية والجبر التعويضي بمبدأ الملوث يدفع الثمن، ويشجعها على أخذ هذا المبدأ في الحسبان، حسب الاقتضاء، عند مواصلة إعداد آليات الضمان المالي؛</w:t>
      </w:r>
    </w:p>
    <w:p w14:paraId="68EE8739"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i/>
          <w:iCs/>
          <w:snapToGrid w:val="0"/>
          <w:kern w:val="22"/>
          <w:sz w:val="22"/>
          <w:rtl/>
        </w:rPr>
        <w:t>يطلب</w:t>
      </w:r>
      <w:r w:rsidRPr="009A18B9">
        <w:rPr>
          <w:rFonts w:cs="Simplified Arabic"/>
          <w:snapToGrid w:val="0"/>
          <w:kern w:val="22"/>
          <w:sz w:val="22"/>
          <w:rtl/>
        </w:rPr>
        <w:t xml:space="preserve"> إلى الأطراف في البروتوكول التكميلي و</w:t>
      </w:r>
      <w:r w:rsidRPr="009A18B9">
        <w:rPr>
          <w:rFonts w:cs="Simplified Arabic"/>
          <w:i/>
          <w:iCs/>
          <w:snapToGrid w:val="0"/>
          <w:kern w:val="22"/>
          <w:sz w:val="22"/>
          <w:rtl/>
        </w:rPr>
        <w:t>يدعو</w:t>
      </w:r>
      <w:r w:rsidRPr="009A18B9">
        <w:rPr>
          <w:rFonts w:cs="Simplified Arabic"/>
          <w:snapToGrid w:val="0"/>
          <w:kern w:val="22"/>
          <w:sz w:val="22"/>
          <w:rtl/>
        </w:rPr>
        <w:t xml:space="preserve"> الحكومات الأخرى إلى تقديم معلومات إلى الأمينة التنفيذية عن التدابير التي اتخذتها لتوفير الضمان المالي </w:t>
      </w:r>
      <w:r w:rsidRPr="009A18B9">
        <w:rPr>
          <w:rFonts w:cs="Simplified Arabic" w:hint="cs"/>
          <w:snapToGrid w:val="0"/>
          <w:kern w:val="22"/>
          <w:sz w:val="22"/>
          <w:rtl/>
        </w:rPr>
        <w:t>لتغطية الضرر</w:t>
      </w:r>
      <w:r w:rsidRPr="009A18B9">
        <w:rPr>
          <w:rFonts w:cs="Simplified Arabic"/>
          <w:snapToGrid w:val="0"/>
          <w:kern w:val="22"/>
          <w:sz w:val="22"/>
          <w:rtl/>
        </w:rPr>
        <w:t xml:space="preserve"> الناجم عن الكائنات الحية المحورة، ولا سيما في الحالات التي </w:t>
      </w:r>
      <w:r w:rsidRPr="009A18B9">
        <w:rPr>
          <w:rFonts w:cs="Simplified Arabic" w:hint="cs"/>
          <w:snapToGrid w:val="0"/>
          <w:kern w:val="22"/>
          <w:sz w:val="22"/>
          <w:rtl/>
        </w:rPr>
        <w:t>أفادت فيها</w:t>
      </w:r>
      <w:r w:rsidRPr="009A18B9">
        <w:rPr>
          <w:rFonts w:cs="Simplified Arabic"/>
          <w:snapToGrid w:val="0"/>
          <w:kern w:val="22"/>
          <w:sz w:val="22"/>
          <w:rtl/>
        </w:rPr>
        <w:t xml:space="preserve"> </w:t>
      </w:r>
      <w:r w:rsidRPr="009A18B9">
        <w:rPr>
          <w:rFonts w:cs="Simplified Arabic" w:hint="cs"/>
          <w:snapToGrid w:val="0"/>
          <w:kern w:val="22"/>
          <w:sz w:val="22"/>
          <w:rtl/>
        </w:rPr>
        <w:t>ب</w:t>
      </w:r>
      <w:r w:rsidRPr="009A18B9">
        <w:rPr>
          <w:rFonts w:cs="Simplified Arabic"/>
          <w:snapToGrid w:val="0"/>
          <w:kern w:val="22"/>
          <w:sz w:val="22"/>
          <w:rtl/>
        </w:rPr>
        <w:t>وجود هذه التدابير في تقاريرها الوطنية الرابعة؛</w:t>
      </w:r>
    </w:p>
    <w:p w14:paraId="68EE873A"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i/>
          <w:iCs/>
          <w:snapToGrid w:val="0"/>
          <w:kern w:val="22"/>
          <w:sz w:val="22"/>
          <w:rtl/>
        </w:rPr>
        <w:t>يطلب</w:t>
      </w:r>
      <w:r w:rsidRPr="009A18B9">
        <w:rPr>
          <w:rFonts w:cs="Simplified Arabic"/>
          <w:snapToGrid w:val="0"/>
          <w:kern w:val="22"/>
          <w:sz w:val="22"/>
          <w:rtl/>
        </w:rPr>
        <w:t xml:space="preserve"> إلى الأمينة التنفيذية تجميع المعلومات المقدمة عملا بالفقرة </w:t>
      </w:r>
      <w:r w:rsidRPr="009A18B9">
        <w:rPr>
          <w:rFonts w:cs="Simplified Arabic"/>
          <w:snapToGrid w:val="0"/>
          <w:kern w:val="22"/>
          <w:sz w:val="22"/>
        </w:rPr>
        <w:t>9</w:t>
      </w:r>
      <w:r w:rsidRPr="009A18B9">
        <w:rPr>
          <w:rFonts w:cs="Simplified Arabic"/>
          <w:snapToGrid w:val="0"/>
          <w:kern w:val="22"/>
          <w:sz w:val="22"/>
          <w:rtl/>
        </w:rPr>
        <w:t xml:space="preserve"> وتقديمها إلى مؤتمر الأطراف العامل كاجتماع للأطراف في البروتوكول </w:t>
      </w:r>
      <w:r w:rsidRPr="009A18B9">
        <w:rPr>
          <w:rFonts w:cs="Simplified Arabic" w:hint="cs"/>
          <w:snapToGrid w:val="0"/>
          <w:kern w:val="22"/>
          <w:sz w:val="22"/>
          <w:rtl/>
        </w:rPr>
        <w:t>لينظر</w:t>
      </w:r>
      <w:r w:rsidRPr="009A18B9">
        <w:rPr>
          <w:rFonts w:cs="Simplified Arabic"/>
          <w:snapToGrid w:val="0"/>
          <w:kern w:val="22"/>
          <w:sz w:val="22"/>
          <w:rtl/>
        </w:rPr>
        <w:t xml:space="preserve"> فيها في اجتماعه الحادي عشر؛</w:t>
      </w:r>
    </w:p>
    <w:p w14:paraId="68EE873B"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9A18B9">
        <w:rPr>
          <w:rFonts w:cs="Simplified Arabic"/>
          <w:i/>
          <w:iCs/>
          <w:snapToGrid w:val="0"/>
          <w:kern w:val="22"/>
          <w:sz w:val="22"/>
          <w:rtl/>
        </w:rPr>
        <w:t>يرحب</w:t>
      </w:r>
      <w:r w:rsidRPr="009A18B9">
        <w:rPr>
          <w:rFonts w:cs="Simplified Arabic"/>
          <w:snapToGrid w:val="0"/>
          <w:kern w:val="22"/>
          <w:sz w:val="22"/>
          <w:rtl/>
        </w:rPr>
        <w:t xml:space="preserve"> بإدراج الأسئلة المتعلقة بالبروتوكول التكميلي في </w:t>
      </w:r>
      <w:r w:rsidRPr="009A18B9">
        <w:rPr>
          <w:rFonts w:cs="Simplified Arabic" w:hint="cs"/>
          <w:snapToGrid w:val="0"/>
          <w:kern w:val="22"/>
          <w:sz w:val="22"/>
          <w:rtl/>
        </w:rPr>
        <w:t>النموذج</w:t>
      </w:r>
      <w:r w:rsidRPr="009A18B9">
        <w:rPr>
          <w:rFonts w:cs="Simplified Arabic"/>
          <w:snapToGrid w:val="0"/>
          <w:kern w:val="22"/>
          <w:sz w:val="22"/>
          <w:rtl/>
        </w:rPr>
        <w:t xml:space="preserve"> </w:t>
      </w:r>
      <w:r w:rsidRPr="009A18B9">
        <w:rPr>
          <w:rFonts w:cs="Simplified Arabic" w:hint="cs"/>
          <w:snapToGrid w:val="0"/>
          <w:kern w:val="22"/>
          <w:sz w:val="22"/>
          <w:rtl/>
        </w:rPr>
        <w:t>الخاص ب</w:t>
      </w:r>
      <w:r w:rsidRPr="009A18B9">
        <w:rPr>
          <w:rFonts w:cs="Simplified Arabic"/>
          <w:snapToGrid w:val="0"/>
          <w:kern w:val="22"/>
          <w:sz w:val="22"/>
          <w:rtl/>
        </w:rPr>
        <w:t>التقرير الوطني الخامس،</w:t>
      </w:r>
      <w:r w:rsidRPr="009A18B9">
        <w:rPr>
          <w:rStyle w:val="FootnoteReference"/>
          <w:rFonts w:cs="Simplified Arabic"/>
          <w:snapToGrid w:val="0"/>
          <w:kern w:val="22"/>
          <w:sz w:val="22"/>
          <w:rtl/>
        </w:rPr>
        <w:footnoteReference w:id="44"/>
      </w:r>
      <w:r w:rsidRPr="009A18B9">
        <w:rPr>
          <w:rFonts w:cs="Simplified Arabic"/>
          <w:snapToGrid w:val="0"/>
          <w:kern w:val="22"/>
          <w:sz w:val="22"/>
          <w:rtl/>
        </w:rPr>
        <w:t xml:space="preserve"> ويطلب إلى الأطراف في البروتوكول التكميلي ويدعو الحكومات الأخرى إلى الرد على هذه الأسئلة؛</w:t>
      </w:r>
    </w:p>
    <w:p w14:paraId="68EE873C" w14:textId="77777777" w:rsidR="009A18B9" w:rsidRPr="009A18B9" w:rsidRDefault="009A18B9" w:rsidP="00F0609E">
      <w:pPr>
        <w:numPr>
          <w:ilvl w:val="0"/>
          <w:numId w:val="29"/>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rPr>
      </w:pPr>
      <w:r w:rsidRPr="009A18B9">
        <w:rPr>
          <w:rFonts w:cs="Simplified Arabic" w:hint="cs"/>
          <w:i/>
          <w:iCs/>
          <w:snapToGrid w:val="0"/>
          <w:kern w:val="22"/>
          <w:sz w:val="22"/>
          <w:rtl/>
        </w:rPr>
        <w:t>ي</w:t>
      </w:r>
      <w:r w:rsidRPr="009A18B9">
        <w:rPr>
          <w:rFonts w:cs="Simplified Arabic"/>
          <w:i/>
          <w:iCs/>
          <w:snapToGrid w:val="0"/>
          <w:kern w:val="22"/>
          <w:sz w:val="22"/>
          <w:rtl/>
        </w:rPr>
        <w:t>شير إلى</w:t>
      </w:r>
      <w:r w:rsidRPr="009A18B9">
        <w:rPr>
          <w:rFonts w:cs="Simplified Arabic"/>
          <w:snapToGrid w:val="0"/>
          <w:kern w:val="22"/>
          <w:sz w:val="22"/>
          <w:rtl/>
        </w:rPr>
        <w:t xml:space="preserve"> المادة 13 من بروتوكول </w:t>
      </w:r>
      <w:proofErr w:type="spellStart"/>
      <w:r w:rsidRPr="009A18B9">
        <w:rPr>
          <w:rFonts w:cs="Simplified Arabic"/>
          <w:snapToGrid w:val="0"/>
          <w:kern w:val="22"/>
          <w:sz w:val="22"/>
          <w:rtl/>
        </w:rPr>
        <w:t>ناغويا</w:t>
      </w:r>
      <w:proofErr w:type="spellEnd"/>
      <w:r w:rsidRPr="009A18B9">
        <w:rPr>
          <w:rFonts w:cs="Simplified Arabic" w:hint="cs"/>
          <w:snapToGrid w:val="0"/>
          <w:kern w:val="22"/>
          <w:sz w:val="22"/>
          <w:rtl/>
        </w:rPr>
        <w:t xml:space="preserve"> -</w:t>
      </w:r>
      <w:r w:rsidRPr="009A18B9">
        <w:rPr>
          <w:rFonts w:cs="Simplified Arabic"/>
          <w:snapToGrid w:val="0"/>
          <w:kern w:val="22"/>
          <w:sz w:val="22"/>
          <w:rtl/>
        </w:rPr>
        <w:t xml:space="preserve"> كوالالمبور التكميلي بشأن المسؤولية والجبر التعويضي، و</w:t>
      </w:r>
      <w:r w:rsidRPr="009A18B9">
        <w:rPr>
          <w:rFonts w:cs="Simplified Arabic" w:hint="cs"/>
          <w:i/>
          <w:iCs/>
          <w:snapToGrid w:val="0"/>
          <w:kern w:val="22"/>
          <w:sz w:val="22"/>
          <w:rtl/>
        </w:rPr>
        <w:t>يقرر</w:t>
      </w:r>
      <w:r w:rsidRPr="009A18B9">
        <w:rPr>
          <w:rFonts w:cs="Simplified Arabic"/>
          <w:snapToGrid w:val="0"/>
          <w:kern w:val="22"/>
          <w:sz w:val="22"/>
          <w:rtl/>
        </w:rPr>
        <w:t xml:space="preserve"> إجراء أول تقييم واستعراض لفعالية البروتوكول التكميلي في سياق</w:t>
      </w:r>
      <w:r w:rsidRPr="009A18B9">
        <w:rPr>
          <w:rFonts w:cs="Simplified Arabic" w:hint="cs"/>
          <w:snapToGrid w:val="0"/>
          <w:kern w:val="22"/>
          <w:sz w:val="22"/>
          <w:rtl/>
        </w:rPr>
        <w:t xml:space="preserve"> </w:t>
      </w:r>
      <w:r w:rsidRPr="009A18B9">
        <w:rPr>
          <w:rFonts w:cs="Simplified Arabic"/>
          <w:snapToGrid w:val="0"/>
          <w:kern w:val="22"/>
          <w:sz w:val="22"/>
          <w:rtl/>
        </w:rPr>
        <w:t>التقييم والاستعراض الخامس لفعالية بروتوكول قرطاجنة.</w:t>
      </w:r>
      <w:r w:rsidRPr="009A18B9">
        <w:rPr>
          <w:rFonts w:cs="Simplified Arabic" w:hint="cs"/>
          <w:kern w:val="22"/>
          <w:sz w:val="22"/>
          <w:rtl/>
        </w:rPr>
        <w:t xml:space="preserve"> </w:t>
      </w:r>
    </w:p>
    <w:p w14:paraId="68EE873D" w14:textId="77777777" w:rsidR="00B431B0" w:rsidRDefault="00B431B0" w:rsidP="002451C8">
      <w:pPr>
        <w:bidi/>
        <w:spacing w:after="120" w:line="216" w:lineRule="auto"/>
        <w:rPr>
          <w:rFonts w:cs="Simplified Arabic"/>
          <w:rtl/>
          <w:lang w:val="en-US"/>
        </w:rPr>
      </w:pPr>
    </w:p>
    <w:p w14:paraId="68EE873E" w14:textId="77777777" w:rsidR="009A18B9" w:rsidRDefault="009A18B9" w:rsidP="009A18B9">
      <w:pPr>
        <w:bidi/>
        <w:spacing w:after="120" w:line="216" w:lineRule="auto"/>
        <w:rPr>
          <w:rFonts w:cs="Simplified Arabic"/>
          <w:rtl/>
          <w:lang w:val="en-US"/>
        </w:rPr>
      </w:pPr>
    </w:p>
    <w:p w14:paraId="68EE873F" w14:textId="77777777" w:rsidR="009A18B9" w:rsidRDefault="009A18B9" w:rsidP="009A18B9">
      <w:pPr>
        <w:bidi/>
        <w:spacing w:after="120" w:line="216" w:lineRule="auto"/>
        <w:rPr>
          <w:rFonts w:cs="Simplified Arabic"/>
          <w:lang w:val="en-US" w:bidi="ar-EG"/>
        </w:rPr>
        <w:sectPr w:rsidR="009A18B9" w:rsidSect="00156697">
          <w:footnotePr>
            <w:numRestart w:val="eachSect"/>
          </w:footnotePr>
          <w:pgSz w:w="12240" w:h="15840" w:code="1"/>
          <w:pgMar w:top="1152" w:right="1440" w:bottom="1152" w:left="1440" w:header="720" w:footer="720" w:gutter="0"/>
          <w:cols w:space="720"/>
          <w:docGrid w:linePitch="360"/>
        </w:sectPr>
      </w:pPr>
    </w:p>
    <w:p w14:paraId="68EE8740" w14:textId="77777777" w:rsidR="009A18B9" w:rsidRPr="00DA58F0" w:rsidRDefault="009A18B9" w:rsidP="00DA58F0">
      <w:pPr>
        <w:pStyle w:val="Heading2"/>
        <w:spacing w:before="0" w:after="240"/>
        <w:rPr>
          <w:rFonts w:ascii="Times New Roman Bold" w:hAnsi="Times New Roman Bold" w:cs="Simplified Arabic"/>
          <w:b/>
          <w:lang w:val="en-GB"/>
        </w:rPr>
      </w:pPr>
      <w:bookmarkStart w:id="48" w:name="_Toc152817162"/>
      <w:bookmarkStart w:id="49" w:name="_Toc152818172"/>
      <w:r w:rsidRPr="00DA58F0">
        <w:rPr>
          <w:rFonts w:ascii="Times New Roman Bold" w:hAnsi="Times New Roman Bold" w:cs="Simplified Arabic"/>
          <w:b/>
          <w:lang w:eastAsia="en-GB"/>
        </w:rPr>
        <w:t>CP-10/14</w:t>
      </w:r>
      <w:r w:rsidRPr="00DA58F0">
        <w:rPr>
          <w:rFonts w:ascii="Times New Roman Bold" w:hAnsi="Times New Roman Bold" w:cs="Simplified Arabic"/>
          <w:b/>
          <w:lang w:eastAsia="en-GB"/>
        </w:rPr>
        <w:tab/>
      </w:r>
      <w:r w:rsidRPr="00DA58F0">
        <w:rPr>
          <w:rFonts w:ascii="Times New Roman Bold" w:hAnsi="Times New Roman Bold" w:cs="Simplified Arabic"/>
          <w:b/>
          <w:rtl/>
        </w:rPr>
        <w:t>تشغيل ميزانية برنامج العمل المتكامل للأمانة</w:t>
      </w:r>
      <w:bookmarkEnd w:id="48"/>
      <w:bookmarkEnd w:id="49"/>
    </w:p>
    <w:p w14:paraId="68EE8741" w14:textId="77777777" w:rsidR="009A18B9" w:rsidRPr="000562CE" w:rsidRDefault="009A18B9" w:rsidP="009A18B9">
      <w:pPr>
        <w:pStyle w:val="ListParagraph"/>
        <w:bidi/>
        <w:spacing w:before="240" w:after="120" w:line="216" w:lineRule="auto"/>
        <w:contextualSpacing w:val="0"/>
        <w:jc w:val="both"/>
        <w:rPr>
          <w:rFonts w:cs="Simplified Arabic"/>
          <w:i/>
          <w:iCs/>
          <w:sz w:val="22"/>
          <w:rtl/>
        </w:rPr>
      </w:pPr>
      <w:r w:rsidRPr="000562CE">
        <w:rPr>
          <w:rFonts w:cs="Simplified Arabic"/>
          <w:i/>
          <w:iCs/>
          <w:sz w:val="22"/>
          <w:rtl/>
        </w:rPr>
        <w:t xml:space="preserve">إن مؤتمر الأطراف العامل </w:t>
      </w:r>
      <w:r w:rsidRPr="000562CE">
        <w:rPr>
          <w:rFonts w:cs="Simplified Arabic" w:hint="cs"/>
          <w:i/>
          <w:iCs/>
          <w:sz w:val="22"/>
          <w:rtl/>
        </w:rPr>
        <w:t>ك</w:t>
      </w:r>
      <w:r w:rsidRPr="000562CE">
        <w:rPr>
          <w:rFonts w:cs="Simplified Arabic"/>
          <w:i/>
          <w:iCs/>
          <w:sz w:val="22"/>
          <w:rtl/>
        </w:rPr>
        <w:t xml:space="preserve">اجتماع </w:t>
      </w:r>
      <w:r w:rsidRPr="000562CE">
        <w:rPr>
          <w:rFonts w:cs="Simplified Arabic" w:hint="cs"/>
          <w:i/>
          <w:iCs/>
          <w:sz w:val="22"/>
          <w:rtl/>
        </w:rPr>
        <w:t>ل</w:t>
      </w:r>
      <w:r w:rsidRPr="000562CE">
        <w:rPr>
          <w:rFonts w:cs="Simplified Arabic"/>
          <w:i/>
          <w:iCs/>
          <w:sz w:val="22"/>
          <w:rtl/>
        </w:rPr>
        <w:t>لأطراف في بروتوكول قرطاجنة،</w:t>
      </w:r>
    </w:p>
    <w:p w14:paraId="68EE8742" w14:textId="77777777" w:rsidR="009A18B9" w:rsidRPr="000562CE" w:rsidRDefault="009A18B9" w:rsidP="009A18B9">
      <w:pPr>
        <w:pStyle w:val="ListParagraph"/>
        <w:bidi/>
        <w:spacing w:after="120" w:line="216" w:lineRule="auto"/>
        <w:ind w:left="0" w:firstLine="720"/>
        <w:jc w:val="both"/>
        <w:rPr>
          <w:rFonts w:cs="Simplified Arabic"/>
          <w:sz w:val="22"/>
          <w:rtl/>
        </w:rPr>
      </w:pPr>
      <w:r w:rsidRPr="000562CE">
        <w:rPr>
          <w:rFonts w:cs="Simplified Arabic"/>
          <w:i/>
          <w:iCs/>
          <w:sz w:val="22"/>
          <w:rtl/>
        </w:rPr>
        <w:t>إذ يشير</w:t>
      </w:r>
      <w:r w:rsidRPr="000562CE">
        <w:rPr>
          <w:rFonts w:cs="Simplified Arabic"/>
          <w:sz w:val="22"/>
          <w:rtl/>
        </w:rPr>
        <w:t xml:space="preserve"> إلى مقرره </w:t>
      </w:r>
      <w:r w:rsidRPr="000562CE">
        <w:rPr>
          <w:rFonts w:cs="Simplified Arabic"/>
          <w:sz w:val="22"/>
        </w:rPr>
        <w:t>CP-9/16</w:t>
      </w:r>
      <w:r w:rsidRPr="000562CE">
        <w:rPr>
          <w:rFonts w:cs="Simplified Arabic" w:hint="cs"/>
          <w:sz w:val="22"/>
          <w:rtl/>
        </w:rPr>
        <w:t>؛</w:t>
      </w:r>
    </w:p>
    <w:p w14:paraId="68EE8743" w14:textId="77777777" w:rsidR="009A18B9" w:rsidRPr="000562CE" w:rsidRDefault="009A18B9" w:rsidP="009A18B9">
      <w:pPr>
        <w:pStyle w:val="ListParagraph"/>
        <w:bidi/>
        <w:spacing w:after="120" w:line="216" w:lineRule="auto"/>
        <w:ind w:left="0" w:firstLine="720"/>
        <w:jc w:val="both"/>
        <w:rPr>
          <w:rFonts w:cs="Simplified Arabic"/>
          <w:sz w:val="22"/>
          <w:rtl/>
        </w:rPr>
      </w:pPr>
      <w:r w:rsidRPr="000562CE">
        <w:rPr>
          <w:rFonts w:cs="Simplified Arabic"/>
          <w:i/>
          <w:iCs/>
          <w:sz w:val="22"/>
          <w:rtl/>
        </w:rPr>
        <w:t>وإذ يشير أيضا</w:t>
      </w:r>
      <w:r w:rsidRPr="000562CE">
        <w:rPr>
          <w:rFonts w:cs="Simplified Arabic"/>
          <w:sz w:val="22"/>
          <w:rtl/>
        </w:rPr>
        <w:t xml:space="preserve"> إلى مقرره </w:t>
      </w:r>
      <w:r w:rsidRPr="000562CE">
        <w:rPr>
          <w:rFonts w:cs="Simplified Arabic"/>
          <w:sz w:val="22"/>
          <w:lang w:val="en-US"/>
        </w:rPr>
        <w:t>CP-</w:t>
      </w:r>
      <w:r w:rsidRPr="000562CE">
        <w:rPr>
          <w:rFonts w:cs="Simplified Arabic"/>
          <w:sz w:val="22"/>
        </w:rPr>
        <w:t>EM-1/1</w:t>
      </w:r>
      <w:r w:rsidRPr="000562CE">
        <w:rPr>
          <w:rFonts w:cs="Simplified Arabic"/>
          <w:sz w:val="22"/>
          <w:rtl/>
        </w:rPr>
        <w:t xml:space="preserve">، الذي وافق فيه على تمديد الميزانية لفترة السنتين 2019-2020، </w:t>
      </w:r>
      <w:r w:rsidRPr="000562CE">
        <w:rPr>
          <w:rFonts w:cs="Simplified Arabic" w:hint="cs"/>
          <w:sz w:val="22"/>
          <w:rtl/>
        </w:rPr>
        <w:t>و</w:t>
      </w:r>
      <w:r w:rsidRPr="000562CE">
        <w:rPr>
          <w:rFonts w:cs="Simplified Arabic"/>
          <w:sz w:val="22"/>
          <w:rtl/>
        </w:rPr>
        <w:t>على أساس استثنائي</w:t>
      </w:r>
      <w:r w:rsidRPr="000562CE">
        <w:rPr>
          <w:rFonts w:cs="Simplified Arabic" w:hint="cs"/>
          <w:sz w:val="22"/>
          <w:rtl/>
        </w:rPr>
        <w:t>،</w:t>
      </w:r>
      <w:r w:rsidRPr="000562CE">
        <w:rPr>
          <w:rFonts w:cs="Simplified Arabic" w:hint="cs"/>
          <w:sz w:val="22"/>
          <w:szCs w:val="22"/>
          <w:rtl/>
        </w:rPr>
        <w:t xml:space="preserve"> </w:t>
      </w:r>
      <w:r w:rsidRPr="000562CE">
        <w:rPr>
          <w:rFonts w:cs="Simplified Arabic"/>
          <w:sz w:val="22"/>
          <w:rtl/>
        </w:rPr>
        <w:t>ميزانية</w:t>
      </w:r>
      <w:r w:rsidRPr="000562CE">
        <w:rPr>
          <w:rFonts w:cs="Simplified Arabic" w:hint="cs"/>
          <w:sz w:val="22"/>
          <w:rtl/>
        </w:rPr>
        <w:t xml:space="preserve"> مؤقتة</w:t>
      </w:r>
      <w:r w:rsidRPr="000562CE">
        <w:rPr>
          <w:rFonts w:cs="Simplified Arabic"/>
          <w:sz w:val="22"/>
          <w:rtl/>
        </w:rPr>
        <w:t xml:space="preserve"> أساسية لعام 2021</w:t>
      </w:r>
      <w:r w:rsidRPr="000562CE">
        <w:rPr>
          <w:rFonts w:cs="Simplified Arabic" w:hint="cs"/>
          <w:sz w:val="22"/>
          <w:rtl/>
        </w:rPr>
        <w:t xml:space="preserve">؛ </w:t>
      </w:r>
    </w:p>
    <w:p w14:paraId="68EE8744" w14:textId="77777777" w:rsidR="009A18B9" w:rsidRPr="000562CE" w:rsidRDefault="009A18B9" w:rsidP="009A18B9">
      <w:pPr>
        <w:pStyle w:val="ListParagraph"/>
        <w:bidi/>
        <w:spacing w:after="120" w:line="216" w:lineRule="auto"/>
        <w:ind w:left="0" w:firstLine="720"/>
        <w:jc w:val="both"/>
        <w:rPr>
          <w:rFonts w:cs="Simplified Arabic"/>
          <w:sz w:val="22"/>
          <w:rtl/>
        </w:rPr>
      </w:pPr>
      <w:r w:rsidRPr="000562CE">
        <w:rPr>
          <w:rFonts w:cs="Simplified Arabic"/>
          <w:i/>
          <w:iCs/>
          <w:sz w:val="22"/>
          <w:rtl/>
        </w:rPr>
        <w:t>وإذ يشير كذلك</w:t>
      </w:r>
      <w:r w:rsidRPr="000562CE">
        <w:rPr>
          <w:rFonts w:cs="Simplified Arabic"/>
          <w:sz w:val="22"/>
          <w:rtl/>
        </w:rPr>
        <w:t xml:space="preserve"> إلى مقرره </w:t>
      </w:r>
      <w:r w:rsidRPr="000562CE">
        <w:rPr>
          <w:rFonts w:cs="Simplified Arabic"/>
          <w:sz w:val="22"/>
        </w:rPr>
        <w:t>CP-10/1</w:t>
      </w:r>
      <w:r w:rsidRPr="000562CE">
        <w:rPr>
          <w:rFonts w:cs="Simplified Arabic"/>
          <w:sz w:val="22"/>
          <w:rtl/>
        </w:rPr>
        <w:t xml:space="preserve"> الذي وافق فيه على تمديد </w:t>
      </w:r>
      <w:r w:rsidRPr="000562CE">
        <w:rPr>
          <w:rFonts w:cs="Simplified Arabic" w:hint="cs"/>
          <w:sz w:val="22"/>
          <w:rtl/>
        </w:rPr>
        <w:t>ال</w:t>
      </w:r>
      <w:r w:rsidRPr="000562CE">
        <w:rPr>
          <w:rFonts w:cs="Simplified Arabic"/>
          <w:sz w:val="22"/>
          <w:rtl/>
        </w:rPr>
        <w:t xml:space="preserve">ميزانية </w:t>
      </w:r>
      <w:r w:rsidRPr="000562CE">
        <w:rPr>
          <w:rFonts w:cs="Simplified Arabic" w:hint="cs"/>
          <w:sz w:val="22"/>
          <w:rtl/>
        </w:rPr>
        <w:t>ل</w:t>
      </w:r>
      <w:r w:rsidRPr="000562CE">
        <w:rPr>
          <w:rFonts w:cs="Simplified Arabic"/>
          <w:sz w:val="22"/>
          <w:rtl/>
        </w:rPr>
        <w:t xml:space="preserve">فترة السنتين 2019-2020 وعلى أساس استثنائي، ميزانية مؤقتة أساسية لعام </w:t>
      </w:r>
      <w:r w:rsidRPr="000562CE">
        <w:rPr>
          <w:rFonts w:cs="Simplified Arabic" w:hint="cs"/>
          <w:sz w:val="22"/>
          <w:rtl/>
        </w:rPr>
        <w:t>2022؛</w:t>
      </w:r>
    </w:p>
    <w:p w14:paraId="68EE8745" w14:textId="77777777" w:rsidR="009A18B9" w:rsidRPr="000562CE" w:rsidRDefault="009A18B9" w:rsidP="00F0609E">
      <w:pPr>
        <w:pStyle w:val="ListParagraph"/>
        <w:numPr>
          <w:ilvl w:val="0"/>
          <w:numId w:val="30"/>
        </w:numPr>
        <w:bidi/>
        <w:spacing w:before="240" w:after="240" w:line="216" w:lineRule="auto"/>
        <w:ind w:left="0" w:firstLine="720"/>
        <w:contextualSpacing w:val="0"/>
        <w:jc w:val="both"/>
        <w:rPr>
          <w:rFonts w:cs="Simplified Arabic"/>
          <w:sz w:val="22"/>
          <w:rtl/>
        </w:rPr>
      </w:pPr>
      <w:r w:rsidRPr="000562CE">
        <w:rPr>
          <w:rFonts w:cs="Simplified Arabic" w:hint="cs"/>
          <w:i/>
          <w:iCs/>
          <w:sz w:val="22"/>
          <w:rtl/>
        </w:rPr>
        <w:t>يقرر</w:t>
      </w:r>
      <w:r w:rsidRPr="000562CE">
        <w:rPr>
          <w:rFonts w:cs="Simplified Arabic"/>
          <w:sz w:val="22"/>
          <w:rtl/>
        </w:rPr>
        <w:t xml:space="preserve"> اعتماد برنامج عمل</w:t>
      </w:r>
      <w:r w:rsidRPr="000562CE">
        <w:rPr>
          <w:rFonts w:cs="Simplified Arabic" w:hint="cs"/>
          <w:sz w:val="22"/>
          <w:rtl/>
        </w:rPr>
        <w:t xml:space="preserve"> متكامل</w:t>
      </w:r>
      <w:r w:rsidRPr="000562CE">
        <w:rPr>
          <w:rFonts w:cs="Simplified Arabic"/>
          <w:sz w:val="22"/>
          <w:rtl/>
        </w:rPr>
        <w:t xml:space="preserve"> وميزانية متكامل</w:t>
      </w:r>
      <w:r w:rsidRPr="000562CE">
        <w:rPr>
          <w:rFonts w:cs="Simplified Arabic" w:hint="cs"/>
          <w:sz w:val="22"/>
          <w:rtl/>
        </w:rPr>
        <w:t>ة</w:t>
      </w:r>
      <w:r w:rsidRPr="000562CE">
        <w:rPr>
          <w:rFonts w:cs="Simplified Arabic"/>
          <w:sz w:val="22"/>
          <w:rtl/>
        </w:rPr>
        <w:t xml:space="preserve"> لاتفاقية التنوع البيولوجي وبروتوكول قرطاجنة للسلامة </w:t>
      </w:r>
      <w:r w:rsidRPr="000562CE">
        <w:rPr>
          <w:rFonts w:cs="Simplified Arabic" w:hint="cs"/>
          <w:sz w:val="22"/>
          <w:rtl/>
        </w:rPr>
        <w:t>الأحيائية</w:t>
      </w:r>
      <w:r w:rsidRPr="000562CE">
        <w:rPr>
          <w:rFonts w:cs="Simplified Arabic"/>
          <w:sz w:val="22"/>
          <w:rtl/>
        </w:rPr>
        <w:t xml:space="preserve"> وبروتوكول </w:t>
      </w:r>
      <w:proofErr w:type="spellStart"/>
      <w:r w:rsidRPr="000562CE">
        <w:rPr>
          <w:rFonts w:cs="Simplified Arabic"/>
          <w:sz w:val="22"/>
          <w:rtl/>
        </w:rPr>
        <w:t>ناغويا</w:t>
      </w:r>
      <w:proofErr w:type="spellEnd"/>
      <w:r w:rsidRPr="000562CE">
        <w:rPr>
          <w:rFonts w:cs="Simplified Arabic"/>
          <w:sz w:val="22"/>
          <w:rtl/>
        </w:rPr>
        <w:t xml:space="preserve"> بشأن </w:t>
      </w:r>
      <w:r w:rsidRPr="000562CE">
        <w:rPr>
          <w:rFonts w:cs="Simplified Arabic" w:hint="cs"/>
          <w:sz w:val="22"/>
          <w:rtl/>
        </w:rPr>
        <w:t>الحصول وتقاسم المنافع</w:t>
      </w:r>
      <w:r w:rsidRPr="000562CE">
        <w:rPr>
          <w:rFonts w:cs="Simplified Arabic"/>
          <w:sz w:val="22"/>
          <w:rtl/>
        </w:rPr>
        <w:t>؛</w:t>
      </w:r>
    </w:p>
    <w:p w14:paraId="68EE8746" w14:textId="77777777" w:rsidR="009A18B9" w:rsidRPr="000562CE" w:rsidRDefault="009A18B9" w:rsidP="00F0609E">
      <w:pPr>
        <w:pStyle w:val="ListParagraph"/>
        <w:numPr>
          <w:ilvl w:val="0"/>
          <w:numId w:val="30"/>
        </w:numPr>
        <w:bidi/>
        <w:spacing w:before="240" w:after="240" w:line="216" w:lineRule="auto"/>
        <w:ind w:left="0" w:firstLine="720"/>
        <w:contextualSpacing w:val="0"/>
        <w:jc w:val="both"/>
        <w:rPr>
          <w:rFonts w:cs="Simplified Arabic"/>
          <w:sz w:val="22"/>
          <w:rtl/>
        </w:rPr>
      </w:pPr>
      <w:r w:rsidRPr="000562CE">
        <w:rPr>
          <w:rFonts w:cs="Simplified Arabic" w:hint="cs"/>
          <w:i/>
          <w:iCs/>
          <w:sz w:val="22"/>
          <w:rtl/>
        </w:rPr>
        <w:t>يقرر</w:t>
      </w:r>
      <w:r w:rsidRPr="000562CE">
        <w:rPr>
          <w:rFonts w:cs="Simplified Arabic"/>
          <w:i/>
          <w:iCs/>
          <w:sz w:val="22"/>
          <w:rtl/>
        </w:rPr>
        <w:t xml:space="preserve"> أيضا</w:t>
      </w:r>
      <w:r w:rsidRPr="000562CE">
        <w:rPr>
          <w:rFonts w:cs="Simplified Arabic"/>
          <w:sz w:val="22"/>
          <w:rtl/>
        </w:rPr>
        <w:t xml:space="preserve"> تقاسم جميع تكاليف خدمات الأمانة بين الاتفاقية</w:t>
      </w:r>
      <w:r w:rsidRPr="000562CE">
        <w:rPr>
          <w:rFonts w:cs="Simplified Arabic" w:hint="cs"/>
          <w:sz w:val="22"/>
          <w:rtl/>
        </w:rPr>
        <w:t>،</w:t>
      </w:r>
      <w:r w:rsidRPr="000562CE">
        <w:rPr>
          <w:rFonts w:cs="Simplified Arabic"/>
          <w:sz w:val="22"/>
          <w:rtl/>
        </w:rPr>
        <w:t xml:space="preserve"> وبروتوكول قرطاجنة وبروتوكول </w:t>
      </w:r>
      <w:proofErr w:type="spellStart"/>
      <w:r w:rsidRPr="000562CE">
        <w:rPr>
          <w:rFonts w:cs="Simplified Arabic"/>
          <w:sz w:val="22"/>
          <w:rtl/>
        </w:rPr>
        <w:t>ناغويا</w:t>
      </w:r>
      <w:proofErr w:type="spellEnd"/>
      <w:r w:rsidRPr="000562CE">
        <w:rPr>
          <w:rFonts w:cs="Simplified Arabic"/>
          <w:sz w:val="22"/>
          <w:rtl/>
        </w:rPr>
        <w:t xml:space="preserve"> ب</w:t>
      </w:r>
      <w:r w:rsidRPr="000562CE">
        <w:rPr>
          <w:rFonts w:cs="Simplified Arabic" w:hint="cs"/>
          <w:sz w:val="22"/>
          <w:rtl/>
        </w:rPr>
        <w:t>ال</w:t>
      </w:r>
      <w:r w:rsidRPr="000562CE">
        <w:rPr>
          <w:rFonts w:cs="Simplified Arabic"/>
          <w:sz w:val="22"/>
          <w:rtl/>
        </w:rPr>
        <w:t>نسبة</w:t>
      </w:r>
      <w:r w:rsidRPr="000562CE">
        <w:rPr>
          <w:rFonts w:cs="Simplified Arabic" w:hint="cs"/>
          <w:sz w:val="22"/>
          <w:rtl/>
        </w:rPr>
        <w:t xml:space="preserve"> الحالية البالغة</w:t>
      </w:r>
      <w:r w:rsidRPr="000562CE">
        <w:rPr>
          <w:rFonts w:cs="Simplified Arabic"/>
          <w:sz w:val="22"/>
          <w:rtl/>
        </w:rPr>
        <w:t xml:space="preserve"> </w:t>
      </w:r>
      <w:r w:rsidRPr="000562CE">
        <w:rPr>
          <w:rFonts w:cs="Simplified Arabic" w:hint="cs"/>
          <w:sz w:val="22"/>
          <w:rtl/>
        </w:rPr>
        <w:t>13:15:72</w:t>
      </w:r>
      <w:r w:rsidRPr="000562CE">
        <w:rPr>
          <w:rFonts w:cs="Simplified Arabic"/>
          <w:sz w:val="22"/>
          <w:rtl/>
        </w:rPr>
        <w:t xml:space="preserve"> لفترة السنتين 2023-2024؛</w:t>
      </w:r>
    </w:p>
    <w:p w14:paraId="68EE8747" w14:textId="77777777" w:rsidR="009A18B9" w:rsidRPr="000562CE" w:rsidRDefault="009A18B9" w:rsidP="00F0609E">
      <w:pPr>
        <w:pStyle w:val="ListParagraph"/>
        <w:numPr>
          <w:ilvl w:val="0"/>
          <w:numId w:val="30"/>
        </w:numPr>
        <w:bidi/>
        <w:spacing w:before="240" w:after="240" w:line="216" w:lineRule="auto"/>
        <w:ind w:left="0" w:firstLine="720"/>
        <w:contextualSpacing w:val="0"/>
        <w:jc w:val="both"/>
        <w:rPr>
          <w:rFonts w:cs="Simplified Arabic"/>
          <w:sz w:val="22"/>
          <w:rtl/>
        </w:rPr>
      </w:pPr>
      <w:r w:rsidRPr="000562CE">
        <w:rPr>
          <w:rFonts w:cs="Simplified Arabic" w:hint="cs"/>
          <w:i/>
          <w:iCs/>
          <w:sz w:val="22"/>
          <w:rtl/>
        </w:rPr>
        <w:t>يعتمد</w:t>
      </w:r>
      <w:r w:rsidRPr="000562CE">
        <w:rPr>
          <w:rFonts w:cs="Simplified Arabic"/>
          <w:sz w:val="22"/>
          <w:rtl/>
        </w:rPr>
        <w:t xml:space="preserve"> ميزانية </w:t>
      </w:r>
      <w:proofErr w:type="spellStart"/>
      <w:r w:rsidRPr="000562CE">
        <w:rPr>
          <w:rFonts w:cs="Simplified Arabic"/>
          <w:sz w:val="22"/>
          <w:rtl/>
        </w:rPr>
        <w:t>برنامجية</w:t>
      </w:r>
      <w:proofErr w:type="spellEnd"/>
      <w:r w:rsidRPr="000562CE">
        <w:rPr>
          <w:rFonts w:cs="Simplified Arabic"/>
          <w:sz w:val="22"/>
          <w:rtl/>
        </w:rPr>
        <w:t xml:space="preserve"> أساسية </w:t>
      </w:r>
      <w:r w:rsidRPr="000562CE">
        <w:rPr>
          <w:rFonts w:cs="Simplified Arabic" w:hint="cs"/>
          <w:sz w:val="22"/>
        </w:rPr>
        <w:t>(B</w:t>
      </w:r>
      <w:r w:rsidRPr="000562CE">
        <w:rPr>
          <w:rFonts w:cs="Simplified Arabic"/>
          <w:sz w:val="22"/>
        </w:rPr>
        <w:t>G</w:t>
      </w:r>
      <w:r w:rsidRPr="000562CE">
        <w:rPr>
          <w:rFonts w:cs="Simplified Arabic" w:hint="cs"/>
          <w:sz w:val="22"/>
        </w:rPr>
        <w:t>)</w:t>
      </w:r>
      <w:r w:rsidRPr="000562CE">
        <w:rPr>
          <w:rFonts w:cs="Simplified Arabic" w:hint="cs"/>
          <w:sz w:val="22"/>
          <w:rtl/>
        </w:rPr>
        <w:t xml:space="preserve"> </w:t>
      </w:r>
      <w:r w:rsidRPr="000562CE">
        <w:rPr>
          <w:rFonts w:cs="Simplified Arabic"/>
          <w:sz w:val="22"/>
          <w:rtl/>
        </w:rPr>
        <w:t>لبروتوكول</w:t>
      </w:r>
      <w:r w:rsidRPr="000562CE">
        <w:rPr>
          <w:rFonts w:cs="Simplified Arabic" w:hint="cs"/>
          <w:sz w:val="22"/>
          <w:rtl/>
        </w:rPr>
        <w:t xml:space="preserve"> قرطاجنة</w:t>
      </w:r>
      <w:r w:rsidRPr="000562CE">
        <w:rPr>
          <w:rFonts w:cs="Simplified Arabic"/>
          <w:sz w:val="22"/>
          <w:rtl/>
        </w:rPr>
        <w:t xml:space="preserve"> </w:t>
      </w:r>
      <w:r w:rsidRPr="000562CE">
        <w:rPr>
          <w:rFonts w:cs="Simplified Arabic" w:hint="cs"/>
          <w:sz w:val="22"/>
          <w:rtl/>
        </w:rPr>
        <w:t>بمبلغ</w:t>
      </w:r>
      <w:r w:rsidRPr="000562CE">
        <w:rPr>
          <w:rFonts w:cs="Simplified Arabic"/>
          <w:sz w:val="22"/>
          <w:rtl/>
        </w:rPr>
        <w:t xml:space="preserve"> </w:t>
      </w:r>
      <w:r w:rsidRPr="000562CE">
        <w:rPr>
          <w:rFonts w:cs="Simplified Arabic" w:hint="cs"/>
          <w:sz w:val="22"/>
          <w:rtl/>
        </w:rPr>
        <w:t xml:space="preserve">2,989,700 دولار أمريكي لعام </w:t>
      </w:r>
      <w:r w:rsidRPr="000562CE">
        <w:rPr>
          <w:rFonts w:cs="Simplified Arabic"/>
          <w:sz w:val="22"/>
          <w:rtl/>
        </w:rPr>
        <w:t>2023 و</w:t>
      </w:r>
      <w:r w:rsidRPr="000562CE">
        <w:rPr>
          <w:rFonts w:cs="Simplified Arabic" w:hint="cs"/>
          <w:sz w:val="22"/>
          <w:rtl/>
        </w:rPr>
        <w:t>بمبلغ</w:t>
      </w:r>
      <w:r w:rsidRPr="000562CE">
        <w:rPr>
          <w:rFonts w:cs="Simplified Arabic"/>
          <w:sz w:val="22"/>
          <w:rtl/>
        </w:rPr>
        <w:t xml:space="preserve"> </w:t>
      </w:r>
      <w:r w:rsidRPr="000562CE">
        <w:rPr>
          <w:rFonts w:cs="Simplified Arabic" w:hint="cs"/>
          <w:sz w:val="22"/>
          <w:rtl/>
        </w:rPr>
        <w:t xml:space="preserve">3,257,200 دولار أمريكي </w:t>
      </w:r>
      <w:r w:rsidRPr="000562CE">
        <w:rPr>
          <w:rFonts w:cs="Simplified Arabic"/>
          <w:sz w:val="22"/>
          <w:rtl/>
        </w:rPr>
        <w:t xml:space="preserve">لعام 2024، </w:t>
      </w:r>
      <w:r w:rsidRPr="000562CE">
        <w:rPr>
          <w:rFonts w:cs="Simplified Arabic" w:hint="cs"/>
          <w:sz w:val="22"/>
          <w:rtl/>
        </w:rPr>
        <w:t>وهو ما ي</w:t>
      </w:r>
      <w:r w:rsidRPr="000562CE">
        <w:rPr>
          <w:rFonts w:cs="Simplified Arabic"/>
          <w:sz w:val="22"/>
          <w:rtl/>
        </w:rPr>
        <w:t xml:space="preserve">مثل 15 في المائة من الميزانية المتكاملة البالغة </w:t>
      </w:r>
      <w:r w:rsidRPr="000562CE">
        <w:rPr>
          <w:rFonts w:cs="Simplified Arabic" w:hint="cs"/>
          <w:sz w:val="22"/>
          <w:rtl/>
        </w:rPr>
        <w:t>19,931,600</w:t>
      </w:r>
      <w:r w:rsidRPr="000562CE">
        <w:rPr>
          <w:rFonts w:cs="Simplified Arabic"/>
          <w:sz w:val="22"/>
          <w:rtl/>
        </w:rPr>
        <w:t xml:space="preserve"> </w:t>
      </w:r>
      <w:r w:rsidRPr="000562CE">
        <w:rPr>
          <w:rFonts w:cs="Simplified Arabic" w:hint="cs"/>
          <w:sz w:val="22"/>
          <w:rtl/>
        </w:rPr>
        <w:t>دولار أمريكي</w:t>
      </w:r>
      <w:r w:rsidRPr="000562CE">
        <w:rPr>
          <w:rFonts w:cs="Simplified Arabic"/>
          <w:sz w:val="22"/>
          <w:rtl/>
        </w:rPr>
        <w:t xml:space="preserve"> لعام 2023 و</w:t>
      </w:r>
      <w:r w:rsidRPr="000562CE">
        <w:rPr>
          <w:rFonts w:cs="Simplified Arabic" w:hint="cs"/>
          <w:sz w:val="22"/>
          <w:rtl/>
        </w:rPr>
        <w:t>21,714,500 دولار أمريكي</w:t>
      </w:r>
      <w:r w:rsidRPr="000562CE">
        <w:rPr>
          <w:rFonts w:cs="Simplified Arabic"/>
          <w:sz w:val="22"/>
          <w:rtl/>
        </w:rPr>
        <w:t xml:space="preserve"> لعام 2024 للاتفاقية</w:t>
      </w:r>
      <w:r w:rsidRPr="000562CE">
        <w:rPr>
          <w:rFonts w:cs="Simplified Arabic" w:hint="cs"/>
          <w:sz w:val="22"/>
          <w:rtl/>
        </w:rPr>
        <w:t xml:space="preserve"> والبروتوكولين،</w:t>
      </w:r>
      <w:r w:rsidRPr="000562CE">
        <w:rPr>
          <w:rFonts w:cs="Simplified Arabic"/>
          <w:sz w:val="22"/>
          <w:rtl/>
        </w:rPr>
        <w:t xml:space="preserve"> للأغراض </w:t>
      </w:r>
      <w:r w:rsidRPr="000562CE">
        <w:rPr>
          <w:rFonts w:cs="Simplified Arabic" w:hint="cs"/>
          <w:sz w:val="22"/>
          <w:rtl/>
        </w:rPr>
        <w:t>المذكورة</w:t>
      </w:r>
      <w:r w:rsidRPr="000562CE">
        <w:rPr>
          <w:rFonts w:cs="Simplified Arabic"/>
          <w:sz w:val="22"/>
          <w:rtl/>
        </w:rPr>
        <w:t xml:space="preserve"> في الجدولين </w:t>
      </w:r>
      <w:r w:rsidRPr="000562CE">
        <w:rPr>
          <w:rFonts w:cs="Simplified Arabic" w:hint="cs"/>
          <w:sz w:val="22"/>
          <w:rtl/>
        </w:rPr>
        <w:t xml:space="preserve">1(أ) و1(ب) </w:t>
      </w:r>
      <w:r w:rsidRPr="000562CE">
        <w:rPr>
          <w:rFonts w:cs="Simplified Arabic"/>
          <w:sz w:val="22"/>
          <w:rtl/>
        </w:rPr>
        <w:t>أدناه؛</w:t>
      </w:r>
    </w:p>
    <w:p w14:paraId="68EE8748" w14:textId="77777777" w:rsidR="009A18B9" w:rsidRPr="000562CE" w:rsidRDefault="009A18B9" w:rsidP="00F0609E">
      <w:pPr>
        <w:pStyle w:val="ListParagraph"/>
        <w:numPr>
          <w:ilvl w:val="0"/>
          <w:numId w:val="30"/>
        </w:numPr>
        <w:bidi/>
        <w:spacing w:before="240" w:after="240" w:line="216" w:lineRule="auto"/>
        <w:ind w:left="0" w:firstLine="720"/>
        <w:contextualSpacing w:val="0"/>
        <w:jc w:val="both"/>
        <w:rPr>
          <w:rFonts w:cs="Simplified Arabic"/>
          <w:sz w:val="22"/>
        </w:rPr>
      </w:pPr>
      <w:r w:rsidRPr="000562CE">
        <w:rPr>
          <w:rFonts w:cs="Simplified Arabic" w:hint="cs"/>
          <w:i/>
          <w:iCs/>
          <w:sz w:val="22"/>
          <w:rtl/>
        </w:rPr>
        <w:t>ي</w:t>
      </w:r>
      <w:r w:rsidRPr="000562CE">
        <w:rPr>
          <w:rFonts w:cs="Simplified Arabic"/>
          <w:i/>
          <w:iCs/>
          <w:sz w:val="22"/>
          <w:rtl/>
        </w:rPr>
        <w:t>عتمد</w:t>
      </w:r>
      <w:r w:rsidRPr="000562CE">
        <w:rPr>
          <w:rFonts w:cs="Simplified Arabic"/>
          <w:sz w:val="22"/>
          <w:rtl/>
        </w:rPr>
        <w:t xml:space="preserve"> جدول الأنصبة المقررة لقسمة النفقات لعامي 2023 و2024، وفقا ل</w:t>
      </w:r>
      <w:r w:rsidRPr="000562CE">
        <w:rPr>
          <w:rFonts w:cs="Simplified Arabic" w:hint="cs"/>
          <w:sz w:val="22"/>
          <w:rtl/>
        </w:rPr>
        <w:t>ل</w:t>
      </w:r>
      <w:r w:rsidRPr="000562CE">
        <w:rPr>
          <w:rFonts w:cs="Simplified Arabic"/>
          <w:sz w:val="22"/>
          <w:rtl/>
        </w:rPr>
        <w:t>جدول الحالي</w:t>
      </w:r>
      <w:r w:rsidRPr="000562CE">
        <w:rPr>
          <w:rFonts w:cs="Simplified Arabic" w:hint="cs"/>
          <w:sz w:val="22"/>
          <w:rtl/>
        </w:rPr>
        <w:t xml:space="preserve"> للاشتراكات المقررة لقسمة التكاليف في</w:t>
      </w:r>
      <w:r w:rsidRPr="000562CE">
        <w:rPr>
          <w:rFonts w:cs="Simplified Arabic"/>
          <w:sz w:val="22"/>
          <w:rtl/>
        </w:rPr>
        <w:t xml:space="preserve"> </w:t>
      </w:r>
      <w:r w:rsidRPr="000562CE">
        <w:rPr>
          <w:rFonts w:cs="Simplified Arabic" w:hint="cs"/>
          <w:sz w:val="22"/>
          <w:rtl/>
        </w:rPr>
        <w:t>ا</w:t>
      </w:r>
      <w:r w:rsidRPr="000562CE">
        <w:rPr>
          <w:rFonts w:cs="Simplified Arabic"/>
          <w:sz w:val="22"/>
          <w:rtl/>
        </w:rPr>
        <w:t>لأمم المتحدة،</w:t>
      </w:r>
      <w:r w:rsidRPr="000562CE">
        <w:rPr>
          <w:rStyle w:val="FootnoteReference"/>
          <w:rFonts w:cs="Simplified Arabic"/>
          <w:sz w:val="22"/>
          <w:rtl/>
        </w:rPr>
        <w:footnoteReference w:id="45"/>
      </w:r>
      <w:r w:rsidRPr="000562CE">
        <w:rPr>
          <w:rFonts w:cs="Simplified Arabic"/>
          <w:sz w:val="22"/>
          <w:rtl/>
        </w:rPr>
        <w:t xml:space="preserve"> على النحو الوارد في الجدول </w:t>
      </w:r>
      <w:r w:rsidRPr="000562CE">
        <w:rPr>
          <w:rFonts w:cs="Simplified Arabic" w:hint="cs"/>
          <w:sz w:val="22"/>
          <w:rtl/>
        </w:rPr>
        <w:t>2 ب</w:t>
      </w:r>
      <w:r w:rsidRPr="000562CE">
        <w:rPr>
          <w:rFonts w:cs="Simplified Arabic"/>
          <w:sz w:val="22"/>
          <w:rtl/>
        </w:rPr>
        <w:t>هذا المقرر؛</w:t>
      </w:r>
    </w:p>
    <w:p w14:paraId="68EE8749" w14:textId="77777777" w:rsidR="009A18B9" w:rsidRPr="000562CE" w:rsidRDefault="009A18B9" w:rsidP="00F0609E">
      <w:pPr>
        <w:pStyle w:val="ListParagraph"/>
        <w:numPr>
          <w:ilvl w:val="0"/>
          <w:numId w:val="30"/>
        </w:numPr>
        <w:bidi/>
        <w:spacing w:before="240" w:after="240" w:line="216" w:lineRule="auto"/>
        <w:ind w:left="0" w:firstLine="720"/>
        <w:contextualSpacing w:val="0"/>
        <w:jc w:val="both"/>
        <w:rPr>
          <w:rFonts w:cs="Simplified Arabic"/>
          <w:sz w:val="22"/>
          <w:rtl/>
        </w:rPr>
      </w:pPr>
      <w:r w:rsidRPr="000562CE">
        <w:rPr>
          <w:rFonts w:cs="Simplified Arabic" w:hint="cs"/>
          <w:i/>
          <w:iCs/>
          <w:sz w:val="22"/>
          <w:rtl/>
        </w:rPr>
        <w:t>يحيط علما</w:t>
      </w:r>
      <w:r w:rsidRPr="000562CE">
        <w:rPr>
          <w:rFonts w:cs="Simplified Arabic"/>
          <w:sz w:val="22"/>
          <w:rtl/>
        </w:rPr>
        <w:t xml:space="preserve"> مع القلق أن عددا من الأطراف في الاتفاقية وبروتوكول</w:t>
      </w:r>
      <w:r w:rsidRPr="000562CE">
        <w:rPr>
          <w:rFonts w:cs="Simplified Arabic" w:hint="cs"/>
          <w:sz w:val="22"/>
          <w:rtl/>
        </w:rPr>
        <w:t>ي</w:t>
      </w:r>
      <w:r w:rsidRPr="000562CE">
        <w:rPr>
          <w:rFonts w:cs="Simplified Arabic"/>
          <w:sz w:val="22"/>
          <w:rtl/>
        </w:rPr>
        <w:t>ها لم تسدد اشتراكاتها في الميزانيات الأساسية (</w:t>
      </w:r>
      <w:r w:rsidRPr="000562CE">
        <w:rPr>
          <w:rFonts w:cs="Simplified Arabic" w:hint="cs"/>
          <w:sz w:val="22"/>
          <w:rtl/>
        </w:rPr>
        <w:t xml:space="preserve">صناديق الائتمان </w:t>
      </w:r>
      <w:r w:rsidRPr="000562CE">
        <w:rPr>
          <w:rFonts w:cs="Simplified Arabic"/>
          <w:sz w:val="22"/>
        </w:rPr>
        <w:t>BY</w:t>
      </w:r>
      <w:r w:rsidRPr="000562CE">
        <w:rPr>
          <w:rFonts w:cs="Simplified Arabic"/>
          <w:sz w:val="22"/>
          <w:rtl/>
        </w:rPr>
        <w:t xml:space="preserve"> و</w:t>
      </w:r>
      <w:r w:rsidRPr="000562CE">
        <w:rPr>
          <w:rFonts w:cs="Simplified Arabic"/>
          <w:sz w:val="22"/>
        </w:rPr>
        <w:t>BG</w:t>
      </w:r>
      <w:r w:rsidRPr="000562CE">
        <w:rPr>
          <w:rFonts w:cs="Simplified Arabic"/>
          <w:sz w:val="22"/>
          <w:rtl/>
        </w:rPr>
        <w:t xml:space="preserve"> و</w:t>
      </w:r>
      <w:r w:rsidRPr="000562CE">
        <w:rPr>
          <w:rFonts w:cs="Simplified Arabic"/>
          <w:sz w:val="22"/>
        </w:rPr>
        <w:t>BB</w:t>
      </w:r>
      <w:r w:rsidRPr="000562CE">
        <w:rPr>
          <w:rFonts w:cs="Simplified Arabic"/>
          <w:sz w:val="22"/>
          <w:rtl/>
        </w:rPr>
        <w:t>) لعام 2022 والسنوات السابقة، بما في ذلك الأطراف التي لم تسدد اشتراكاتها قط، و</w:t>
      </w:r>
      <w:r w:rsidRPr="000562CE">
        <w:rPr>
          <w:rFonts w:cs="Simplified Arabic" w:hint="cs"/>
          <w:sz w:val="22"/>
          <w:rtl/>
        </w:rPr>
        <w:t>يحيط علما</w:t>
      </w:r>
      <w:r w:rsidRPr="000562CE">
        <w:rPr>
          <w:rFonts w:cs="Simplified Arabic"/>
          <w:sz w:val="22"/>
          <w:rtl/>
        </w:rPr>
        <w:t xml:space="preserve"> أيضا أن</w:t>
      </w:r>
      <w:r w:rsidRPr="000562CE">
        <w:rPr>
          <w:rFonts w:cs="Simplified Arabic" w:hint="cs"/>
          <w:sz w:val="22"/>
          <w:rtl/>
        </w:rPr>
        <w:t>ه</w:t>
      </w:r>
      <w:r w:rsidRPr="000562CE">
        <w:rPr>
          <w:rFonts w:cs="Simplified Arabic"/>
          <w:sz w:val="22"/>
          <w:rtl/>
        </w:rPr>
        <w:t xml:space="preserve"> وفقا للمعايير المحاسبية الدولية للقطاع العام التي اعتمدتها الأمم المتحدة،</w:t>
      </w:r>
      <w:r w:rsidRPr="000562CE">
        <w:rPr>
          <w:rStyle w:val="FootnoteReference"/>
          <w:rFonts w:cs="Simplified Arabic"/>
          <w:sz w:val="22"/>
          <w:rtl/>
        </w:rPr>
        <w:footnoteReference w:id="46"/>
      </w:r>
      <w:r w:rsidRPr="000562CE">
        <w:rPr>
          <w:rFonts w:cs="Simplified Arabic"/>
          <w:sz w:val="22"/>
          <w:rtl/>
        </w:rPr>
        <w:t xml:space="preserve"> </w:t>
      </w:r>
      <w:r w:rsidRPr="000562CE">
        <w:rPr>
          <w:rFonts w:cs="Simplified Arabic" w:hint="cs"/>
          <w:sz w:val="22"/>
          <w:rtl/>
        </w:rPr>
        <w:t>تقدر ال</w:t>
      </w:r>
      <w:r w:rsidRPr="000562CE">
        <w:rPr>
          <w:rFonts w:cs="Simplified Arabic"/>
          <w:sz w:val="22"/>
          <w:rtl/>
        </w:rPr>
        <w:t>متأخر</w:t>
      </w:r>
      <w:r w:rsidRPr="000562CE">
        <w:rPr>
          <w:rFonts w:cs="Simplified Arabic" w:hint="cs"/>
          <w:sz w:val="22"/>
          <w:rtl/>
        </w:rPr>
        <w:t>ات</w:t>
      </w:r>
      <w:r w:rsidRPr="000562CE">
        <w:rPr>
          <w:rFonts w:cs="Simplified Arabic"/>
          <w:sz w:val="22"/>
          <w:rtl/>
        </w:rPr>
        <w:t xml:space="preserve"> لبروتوكول قرطاجنة </w:t>
      </w:r>
      <w:r w:rsidRPr="000562CE">
        <w:rPr>
          <w:rFonts w:cs="Simplified Arabic" w:hint="cs"/>
          <w:sz w:val="22"/>
          <w:rtl/>
        </w:rPr>
        <w:t>بمبلغ 556,128 دولارا أمريكيا، وهي مستحقة</w:t>
      </w:r>
      <w:r w:rsidRPr="000562CE">
        <w:rPr>
          <w:rFonts w:cs="Simplified Arabic"/>
          <w:sz w:val="22"/>
          <w:rtl/>
        </w:rPr>
        <w:t xml:space="preserve"> في نهاية عام 2021 و</w:t>
      </w:r>
      <w:r w:rsidRPr="000562CE">
        <w:rPr>
          <w:rFonts w:cs="Simplified Arabic" w:hint="cs"/>
          <w:sz w:val="22"/>
          <w:rtl/>
        </w:rPr>
        <w:t>يتم خصمها</w:t>
      </w:r>
      <w:r w:rsidRPr="000562CE">
        <w:rPr>
          <w:rFonts w:cs="Simplified Arabic"/>
          <w:sz w:val="22"/>
          <w:rtl/>
        </w:rPr>
        <w:t xml:space="preserve"> من رصيد الصندوق لتغطية الديون المشكوك في تحصيلها، وبالتالي، لا يمكن استخدامها لصالح جميع الأطراف المعنية، </w:t>
      </w:r>
      <w:r w:rsidRPr="000562CE">
        <w:rPr>
          <w:rFonts w:cs="Simplified Arabic"/>
          <w:i/>
          <w:iCs/>
          <w:sz w:val="22"/>
          <w:rtl/>
        </w:rPr>
        <w:t>و</w:t>
      </w:r>
      <w:r w:rsidRPr="000562CE">
        <w:rPr>
          <w:rFonts w:cs="Simplified Arabic" w:hint="cs"/>
          <w:i/>
          <w:iCs/>
          <w:sz w:val="22"/>
          <w:rtl/>
        </w:rPr>
        <w:t>ي</w:t>
      </w:r>
      <w:r w:rsidRPr="000562CE">
        <w:rPr>
          <w:rFonts w:cs="Simplified Arabic"/>
          <w:i/>
          <w:iCs/>
          <w:sz w:val="22"/>
          <w:rtl/>
        </w:rPr>
        <w:t>طلب</w:t>
      </w:r>
      <w:r w:rsidRPr="000562CE">
        <w:rPr>
          <w:rFonts w:cs="Simplified Arabic"/>
          <w:sz w:val="22"/>
          <w:rtl/>
        </w:rPr>
        <w:t xml:space="preserve"> إلى برنامج الأمم المتحدة للبيئة قبول المساهمات من جميع الأطراف في الاتفاقية في الوقت المناسب.</w:t>
      </w:r>
    </w:p>
    <w:p w14:paraId="68EE874A" w14:textId="77777777" w:rsidR="009A18B9" w:rsidRPr="000562CE" w:rsidRDefault="009A18B9" w:rsidP="00F0609E">
      <w:pPr>
        <w:pStyle w:val="ListParagraph"/>
        <w:numPr>
          <w:ilvl w:val="0"/>
          <w:numId w:val="30"/>
        </w:numPr>
        <w:bidi/>
        <w:spacing w:before="240" w:after="240" w:line="216" w:lineRule="auto"/>
        <w:ind w:left="0" w:firstLine="720"/>
        <w:contextualSpacing w:val="0"/>
        <w:jc w:val="both"/>
        <w:rPr>
          <w:rFonts w:cs="Simplified Arabic"/>
          <w:kern w:val="22"/>
          <w:sz w:val="22"/>
          <w:lang w:val="en-US"/>
        </w:rPr>
      </w:pPr>
      <w:r w:rsidRPr="000562CE">
        <w:rPr>
          <w:rFonts w:cs="Simplified Arabic"/>
          <w:i/>
          <w:iCs/>
          <w:sz w:val="22"/>
          <w:rtl/>
        </w:rPr>
        <w:t>يقرر</w:t>
      </w:r>
      <w:r w:rsidRPr="000562CE">
        <w:rPr>
          <w:rFonts w:cs="Simplified Arabic"/>
          <w:sz w:val="22"/>
          <w:rtl/>
        </w:rPr>
        <w:t xml:space="preserve"> أن يطبق الفقرات 4 </w:t>
      </w:r>
      <w:r w:rsidRPr="000562CE">
        <w:rPr>
          <w:rFonts w:cs="Simplified Arabic" w:hint="cs"/>
          <w:sz w:val="22"/>
          <w:rtl/>
        </w:rPr>
        <w:t xml:space="preserve">إلى </w:t>
      </w:r>
      <w:r w:rsidRPr="000562CE">
        <w:rPr>
          <w:rFonts w:cs="Simplified Arabic"/>
          <w:sz w:val="22"/>
          <w:rtl/>
        </w:rPr>
        <w:t>6</w:t>
      </w:r>
      <w:r w:rsidRPr="000562CE">
        <w:rPr>
          <w:rFonts w:cs="Simplified Arabic" w:hint="cs"/>
          <w:sz w:val="22"/>
          <w:rtl/>
        </w:rPr>
        <w:t>، و8</w:t>
      </w:r>
      <w:r w:rsidRPr="000562CE">
        <w:rPr>
          <w:rFonts w:cs="Simplified Arabic"/>
          <w:sz w:val="22"/>
          <w:rtl/>
        </w:rPr>
        <w:t xml:space="preserve"> إلى </w:t>
      </w:r>
      <w:r w:rsidRPr="000562CE">
        <w:rPr>
          <w:rFonts w:cs="Simplified Arabic" w:hint="cs"/>
          <w:sz w:val="22"/>
          <w:rtl/>
        </w:rPr>
        <w:t xml:space="preserve">17، </w:t>
      </w:r>
      <w:r w:rsidRPr="000562CE">
        <w:rPr>
          <w:rFonts w:cs="Simplified Arabic"/>
          <w:sz w:val="22"/>
          <w:rtl/>
        </w:rPr>
        <w:t>و</w:t>
      </w:r>
      <w:r w:rsidRPr="000562CE">
        <w:rPr>
          <w:rFonts w:cs="Simplified Arabic" w:hint="cs"/>
          <w:sz w:val="22"/>
          <w:rtl/>
        </w:rPr>
        <w:t>19</w:t>
      </w:r>
      <w:r w:rsidRPr="000562CE">
        <w:rPr>
          <w:rFonts w:cs="Simplified Arabic"/>
          <w:sz w:val="22"/>
          <w:rtl/>
        </w:rPr>
        <w:t xml:space="preserve"> إلى 3</w:t>
      </w:r>
      <w:r w:rsidRPr="000562CE">
        <w:rPr>
          <w:rFonts w:cs="Simplified Arabic" w:hint="cs"/>
          <w:sz w:val="22"/>
          <w:rtl/>
        </w:rPr>
        <w:t>9</w:t>
      </w:r>
      <w:r w:rsidRPr="000562CE">
        <w:rPr>
          <w:rFonts w:cs="Simplified Arabic"/>
          <w:sz w:val="22"/>
          <w:rtl/>
        </w:rPr>
        <w:t xml:space="preserve"> من مقرر مؤتمر الأطراف</w:t>
      </w:r>
      <w:r w:rsidRPr="000562CE">
        <w:rPr>
          <w:rFonts w:cs="Simplified Arabic" w:hint="cs"/>
          <w:sz w:val="22"/>
          <w:rtl/>
        </w:rPr>
        <w:t xml:space="preserve"> </w:t>
      </w:r>
      <w:r w:rsidRPr="000562CE">
        <w:rPr>
          <w:rFonts w:cs="Simplified Arabic"/>
          <w:sz w:val="22"/>
        </w:rPr>
        <w:t>34</w:t>
      </w:r>
      <w:r w:rsidRPr="000562CE">
        <w:rPr>
          <w:rFonts w:cs="Simplified Arabic"/>
          <w:sz w:val="22"/>
          <w:rtl/>
        </w:rPr>
        <w:t>/</w:t>
      </w:r>
      <w:r w:rsidRPr="000562CE">
        <w:rPr>
          <w:rFonts w:cs="Simplified Arabic"/>
          <w:sz w:val="22"/>
        </w:rPr>
        <w:t>15</w:t>
      </w:r>
      <w:r w:rsidRPr="000562CE">
        <w:rPr>
          <w:rFonts w:cs="Simplified Arabic"/>
          <w:sz w:val="22"/>
          <w:rtl/>
        </w:rPr>
        <w:t>، مع مراعاة ما يقتضيه اختلاف الحال</w:t>
      </w:r>
      <w:r w:rsidRPr="000562CE">
        <w:rPr>
          <w:rFonts w:cs="Simplified Arabic" w:hint="cs"/>
          <w:sz w:val="22"/>
          <w:rtl/>
        </w:rPr>
        <w:t>.</w:t>
      </w:r>
    </w:p>
    <w:p w14:paraId="68EE874B" w14:textId="77777777" w:rsidR="009A18B9" w:rsidRPr="009A18B9" w:rsidRDefault="009A18B9" w:rsidP="00F0609E">
      <w:pPr>
        <w:pStyle w:val="ListParagraph"/>
        <w:numPr>
          <w:ilvl w:val="0"/>
          <w:numId w:val="30"/>
        </w:numPr>
        <w:bidi/>
        <w:spacing w:before="240" w:after="240" w:line="216" w:lineRule="auto"/>
        <w:rPr>
          <w:rFonts w:cs="Simplified Arabic"/>
          <w:kern w:val="22"/>
          <w:sz w:val="20"/>
          <w:rtl/>
          <w:lang w:val="en-US"/>
        </w:rPr>
      </w:pPr>
      <w:r w:rsidRPr="009A18B9">
        <w:rPr>
          <w:kern w:val="22"/>
          <w:sz w:val="20"/>
          <w:rtl/>
          <w:lang w:val="en-US"/>
        </w:rPr>
        <w:br w:type="page"/>
      </w:r>
    </w:p>
    <w:p w14:paraId="68EE874C" w14:textId="77777777" w:rsidR="009A18B9" w:rsidRPr="009A18B9" w:rsidRDefault="009A18B9" w:rsidP="009A18B9">
      <w:pPr>
        <w:bidi/>
        <w:spacing w:before="240" w:line="216" w:lineRule="auto"/>
        <w:ind w:left="720"/>
        <w:rPr>
          <w:rFonts w:cs="Simplified Arabic"/>
          <w:b/>
          <w:bCs/>
          <w:kern w:val="22"/>
          <w:sz w:val="20"/>
          <w:lang w:val="en-US"/>
        </w:rPr>
      </w:pPr>
      <w:r w:rsidRPr="009A18B9">
        <w:rPr>
          <w:rFonts w:cs="Simplified Arabic" w:hint="cs"/>
          <w:b/>
          <w:bCs/>
          <w:kern w:val="22"/>
          <w:sz w:val="20"/>
          <w:rtl/>
          <w:lang w:val="en-US"/>
        </w:rPr>
        <w:t>الجدول 1(أ) -ال</w:t>
      </w:r>
      <w:r w:rsidRPr="009A18B9">
        <w:rPr>
          <w:rFonts w:cs="Simplified Arabic"/>
          <w:b/>
          <w:bCs/>
          <w:kern w:val="22"/>
          <w:sz w:val="20"/>
          <w:rtl/>
          <w:lang w:val="en-US"/>
        </w:rPr>
        <w:t xml:space="preserve">ميزانية </w:t>
      </w:r>
      <w:r w:rsidRPr="009A18B9">
        <w:rPr>
          <w:rFonts w:cs="Simplified Arabic" w:hint="cs"/>
          <w:b/>
          <w:bCs/>
          <w:kern w:val="22"/>
          <w:sz w:val="20"/>
          <w:rtl/>
          <w:lang w:val="en-US"/>
        </w:rPr>
        <w:t>المتكاملة</w:t>
      </w:r>
      <w:r w:rsidRPr="009A18B9">
        <w:rPr>
          <w:rFonts w:cs="Simplified Arabic"/>
          <w:b/>
          <w:bCs/>
          <w:kern w:val="22"/>
          <w:sz w:val="20"/>
          <w:rtl/>
          <w:lang w:val="en-US"/>
        </w:rPr>
        <w:t xml:space="preserve"> </w:t>
      </w:r>
      <w:r w:rsidRPr="009A18B9">
        <w:rPr>
          <w:rFonts w:cs="Simplified Arabic" w:hint="cs"/>
          <w:b/>
          <w:bCs/>
          <w:kern w:val="22"/>
          <w:sz w:val="20"/>
          <w:rtl/>
          <w:lang w:val="en-US"/>
        </w:rPr>
        <w:t>للاتفاقية</w:t>
      </w:r>
      <w:r w:rsidRPr="009A18B9">
        <w:rPr>
          <w:rFonts w:cs="Simplified Arabic"/>
          <w:b/>
          <w:bCs/>
          <w:kern w:val="22"/>
          <w:sz w:val="20"/>
          <w:rtl/>
          <w:lang w:val="en-US"/>
        </w:rPr>
        <w:t xml:space="preserve"> </w:t>
      </w:r>
      <w:r w:rsidRPr="009A18B9">
        <w:rPr>
          <w:rFonts w:cs="Simplified Arabic" w:hint="cs"/>
          <w:b/>
          <w:bCs/>
          <w:kern w:val="22"/>
          <w:sz w:val="20"/>
          <w:rtl/>
          <w:lang w:val="en-US"/>
        </w:rPr>
        <w:t>و</w:t>
      </w:r>
      <w:r w:rsidRPr="009A18B9">
        <w:rPr>
          <w:rFonts w:cs="Simplified Arabic"/>
          <w:b/>
          <w:bCs/>
          <w:kern w:val="22"/>
          <w:sz w:val="20"/>
          <w:rtl/>
          <w:lang w:val="en-US"/>
        </w:rPr>
        <w:t>بروتوكول</w:t>
      </w:r>
      <w:r w:rsidRPr="009A18B9">
        <w:rPr>
          <w:rFonts w:cs="Simplified Arabic" w:hint="cs"/>
          <w:b/>
          <w:bCs/>
          <w:kern w:val="22"/>
          <w:sz w:val="20"/>
          <w:rtl/>
          <w:lang w:val="en-US"/>
        </w:rPr>
        <w:t>يها</w:t>
      </w:r>
      <w:r w:rsidRPr="009A18B9">
        <w:rPr>
          <w:rFonts w:cs="Simplified Arabic"/>
          <w:b/>
          <w:bCs/>
          <w:kern w:val="22"/>
          <w:sz w:val="20"/>
          <w:rtl/>
          <w:lang w:val="en-US"/>
        </w:rPr>
        <w:t xml:space="preserve"> للفترة 2023-2024 (حسب وجه الإنفاق)</w:t>
      </w:r>
    </w:p>
    <w:tbl>
      <w:tblPr>
        <w:bidiVisual/>
        <w:tblW w:w="8560" w:type="dxa"/>
        <w:jc w:val="center"/>
        <w:tblLook w:val="04A0" w:firstRow="1" w:lastRow="0" w:firstColumn="1" w:lastColumn="0" w:noHBand="0" w:noVBand="1"/>
      </w:tblPr>
      <w:tblGrid>
        <w:gridCol w:w="4360"/>
        <w:gridCol w:w="1400"/>
        <w:gridCol w:w="1400"/>
        <w:gridCol w:w="1400"/>
      </w:tblGrid>
      <w:tr w:rsidR="009A18B9" w:rsidRPr="007F3643" w14:paraId="68EE8751" w14:textId="77777777" w:rsidTr="009A18B9">
        <w:trPr>
          <w:trHeight w:val="280"/>
          <w:jc w:val="center"/>
        </w:trPr>
        <w:tc>
          <w:tcPr>
            <w:tcW w:w="4360" w:type="dxa"/>
            <w:vMerge w:val="restart"/>
            <w:tcBorders>
              <w:top w:val="single" w:sz="8" w:space="0" w:color="auto"/>
              <w:left w:val="nil"/>
              <w:bottom w:val="single" w:sz="8" w:space="0" w:color="000000"/>
              <w:right w:val="nil"/>
            </w:tcBorders>
            <w:shd w:val="clear" w:color="auto" w:fill="auto"/>
            <w:vAlign w:val="center"/>
            <w:hideMark/>
          </w:tcPr>
          <w:p w14:paraId="68EE874D" w14:textId="77777777" w:rsidR="009A18B9" w:rsidRPr="007F3643" w:rsidRDefault="009A18B9" w:rsidP="009A18B9">
            <w:pPr>
              <w:bidi/>
              <w:spacing w:before="40"/>
              <w:jc w:val="center"/>
              <w:rPr>
                <w:rFonts w:cs="Simplified Arabic"/>
                <w:i/>
                <w:iCs/>
                <w:color w:val="000000"/>
                <w:sz w:val="18"/>
                <w:szCs w:val="20"/>
              </w:rPr>
            </w:pPr>
            <w:r w:rsidRPr="007F3643">
              <w:rPr>
                <w:rFonts w:cs="Simplified Arabic" w:hint="cs"/>
                <w:i/>
                <w:iCs/>
                <w:color w:val="000000"/>
                <w:sz w:val="18"/>
                <w:szCs w:val="20"/>
                <w:rtl/>
              </w:rPr>
              <w:t>أوجه الانفاق</w:t>
            </w:r>
          </w:p>
        </w:tc>
        <w:tc>
          <w:tcPr>
            <w:tcW w:w="1400" w:type="dxa"/>
            <w:tcBorders>
              <w:top w:val="single" w:sz="8" w:space="0" w:color="auto"/>
              <w:left w:val="nil"/>
              <w:bottom w:val="nil"/>
              <w:right w:val="nil"/>
            </w:tcBorders>
            <w:shd w:val="clear" w:color="auto" w:fill="auto"/>
            <w:vAlign w:val="center"/>
            <w:hideMark/>
          </w:tcPr>
          <w:p w14:paraId="68EE874E" w14:textId="77777777" w:rsidR="009A18B9" w:rsidRPr="007F3643" w:rsidRDefault="009A18B9" w:rsidP="009A18B9">
            <w:pPr>
              <w:bidi/>
              <w:spacing w:before="40"/>
              <w:jc w:val="center"/>
              <w:rPr>
                <w:rFonts w:cs="Simplified Arabic"/>
                <w:i/>
                <w:iCs/>
                <w:color w:val="000000"/>
                <w:sz w:val="18"/>
                <w:szCs w:val="20"/>
              </w:rPr>
            </w:pPr>
            <w:r w:rsidRPr="007F3643">
              <w:rPr>
                <w:rFonts w:cs="Simplified Arabic"/>
                <w:i/>
                <w:iCs/>
                <w:color w:val="000000"/>
                <w:sz w:val="18"/>
                <w:szCs w:val="20"/>
              </w:rPr>
              <w:t xml:space="preserve">2023 </w:t>
            </w:r>
          </w:p>
        </w:tc>
        <w:tc>
          <w:tcPr>
            <w:tcW w:w="1400" w:type="dxa"/>
            <w:tcBorders>
              <w:top w:val="single" w:sz="8" w:space="0" w:color="auto"/>
              <w:left w:val="nil"/>
              <w:bottom w:val="nil"/>
              <w:right w:val="nil"/>
            </w:tcBorders>
            <w:shd w:val="clear" w:color="auto" w:fill="auto"/>
            <w:vAlign w:val="center"/>
            <w:hideMark/>
          </w:tcPr>
          <w:p w14:paraId="68EE874F" w14:textId="77777777" w:rsidR="009A18B9" w:rsidRPr="007F3643" w:rsidRDefault="009A18B9" w:rsidP="009A18B9">
            <w:pPr>
              <w:bidi/>
              <w:spacing w:before="40"/>
              <w:jc w:val="center"/>
              <w:rPr>
                <w:rFonts w:cs="Simplified Arabic"/>
                <w:i/>
                <w:iCs/>
                <w:color w:val="000000"/>
                <w:sz w:val="18"/>
                <w:szCs w:val="20"/>
              </w:rPr>
            </w:pPr>
            <w:r w:rsidRPr="007F3643">
              <w:rPr>
                <w:rFonts w:cs="Simplified Arabic"/>
                <w:i/>
                <w:iCs/>
                <w:color w:val="000000"/>
                <w:sz w:val="18"/>
                <w:szCs w:val="20"/>
              </w:rPr>
              <w:t xml:space="preserve">2024 </w:t>
            </w:r>
          </w:p>
        </w:tc>
        <w:tc>
          <w:tcPr>
            <w:tcW w:w="1400" w:type="dxa"/>
            <w:tcBorders>
              <w:top w:val="single" w:sz="8" w:space="0" w:color="auto"/>
              <w:left w:val="nil"/>
              <w:bottom w:val="nil"/>
              <w:right w:val="nil"/>
            </w:tcBorders>
            <w:shd w:val="clear" w:color="auto" w:fill="auto"/>
            <w:vAlign w:val="center"/>
            <w:hideMark/>
          </w:tcPr>
          <w:p w14:paraId="68EE8750" w14:textId="77777777" w:rsidR="009A18B9" w:rsidRPr="007F3643" w:rsidRDefault="009A18B9" w:rsidP="009A18B9">
            <w:pPr>
              <w:bidi/>
              <w:spacing w:before="40"/>
              <w:jc w:val="center"/>
              <w:rPr>
                <w:rFonts w:cs="Simplified Arabic"/>
                <w:b/>
                <w:bCs/>
                <w:i/>
                <w:iCs/>
                <w:color w:val="000000"/>
                <w:sz w:val="18"/>
                <w:szCs w:val="20"/>
              </w:rPr>
            </w:pPr>
            <w:r w:rsidRPr="007F3643">
              <w:rPr>
                <w:rFonts w:cs="Simplified Arabic" w:hint="cs"/>
                <w:b/>
                <w:bCs/>
                <w:i/>
                <w:iCs/>
                <w:color w:val="000000"/>
                <w:sz w:val="18"/>
                <w:szCs w:val="20"/>
                <w:rtl/>
              </w:rPr>
              <w:t>المجموع</w:t>
            </w:r>
          </w:p>
        </w:tc>
      </w:tr>
      <w:tr w:rsidR="009A18B9" w:rsidRPr="007F3643" w14:paraId="68EE8754" w14:textId="77777777" w:rsidTr="009A18B9">
        <w:trPr>
          <w:trHeight w:val="290"/>
          <w:jc w:val="center"/>
        </w:trPr>
        <w:tc>
          <w:tcPr>
            <w:tcW w:w="4360" w:type="dxa"/>
            <w:vMerge/>
            <w:tcBorders>
              <w:top w:val="single" w:sz="8" w:space="0" w:color="auto"/>
              <w:left w:val="nil"/>
              <w:bottom w:val="single" w:sz="8" w:space="0" w:color="000000"/>
              <w:right w:val="nil"/>
            </w:tcBorders>
            <w:vAlign w:val="center"/>
            <w:hideMark/>
          </w:tcPr>
          <w:p w14:paraId="68EE8752" w14:textId="77777777" w:rsidR="009A18B9" w:rsidRPr="007F3643" w:rsidRDefault="009A18B9" w:rsidP="009A18B9">
            <w:pPr>
              <w:bidi/>
              <w:spacing w:before="40"/>
              <w:rPr>
                <w:rFonts w:cs="Simplified Arabic"/>
                <w:i/>
                <w:iCs/>
                <w:color w:val="000000"/>
                <w:sz w:val="18"/>
                <w:szCs w:val="20"/>
              </w:rPr>
            </w:pPr>
          </w:p>
        </w:tc>
        <w:tc>
          <w:tcPr>
            <w:tcW w:w="4200" w:type="dxa"/>
            <w:gridSpan w:val="3"/>
            <w:tcBorders>
              <w:top w:val="nil"/>
              <w:left w:val="nil"/>
              <w:bottom w:val="single" w:sz="8" w:space="0" w:color="auto"/>
              <w:right w:val="nil"/>
            </w:tcBorders>
            <w:shd w:val="clear" w:color="auto" w:fill="auto"/>
            <w:vAlign w:val="center"/>
            <w:hideMark/>
          </w:tcPr>
          <w:p w14:paraId="68EE8753" w14:textId="77777777" w:rsidR="009A18B9" w:rsidRPr="007F3643" w:rsidRDefault="009A18B9" w:rsidP="009A18B9">
            <w:pPr>
              <w:bidi/>
              <w:spacing w:before="40"/>
              <w:jc w:val="center"/>
              <w:rPr>
                <w:rFonts w:cs="Simplified Arabic"/>
                <w:i/>
                <w:iCs/>
                <w:color w:val="000000"/>
                <w:sz w:val="18"/>
                <w:szCs w:val="20"/>
              </w:rPr>
            </w:pPr>
            <w:r w:rsidRPr="007F3643">
              <w:rPr>
                <w:rFonts w:cs="Simplified Arabic" w:hint="cs"/>
                <w:i/>
                <w:iCs/>
                <w:color w:val="000000"/>
                <w:sz w:val="18"/>
                <w:szCs w:val="20"/>
                <w:rtl/>
              </w:rPr>
              <w:t>(بآلاف الدولارات الأمريكية)</w:t>
            </w:r>
          </w:p>
        </w:tc>
      </w:tr>
      <w:tr w:rsidR="009A18B9" w:rsidRPr="007F3643" w14:paraId="68EE8759"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55"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ألف- تكاليف الموظفين</w:t>
            </w:r>
          </w:p>
        </w:tc>
        <w:tc>
          <w:tcPr>
            <w:tcW w:w="1400" w:type="dxa"/>
            <w:tcBorders>
              <w:top w:val="nil"/>
              <w:left w:val="nil"/>
              <w:bottom w:val="nil"/>
              <w:right w:val="nil"/>
            </w:tcBorders>
            <w:shd w:val="clear" w:color="auto" w:fill="auto"/>
            <w:vAlign w:val="center"/>
            <w:hideMark/>
          </w:tcPr>
          <w:p w14:paraId="68EE8756"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11,890.2</w:t>
            </w:r>
          </w:p>
        </w:tc>
        <w:tc>
          <w:tcPr>
            <w:tcW w:w="1400" w:type="dxa"/>
            <w:tcBorders>
              <w:top w:val="nil"/>
              <w:left w:val="nil"/>
              <w:bottom w:val="nil"/>
              <w:right w:val="nil"/>
            </w:tcBorders>
            <w:shd w:val="clear" w:color="auto" w:fill="auto"/>
            <w:vAlign w:val="center"/>
            <w:hideMark/>
          </w:tcPr>
          <w:p w14:paraId="68EE8757"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12,267.1</w:t>
            </w:r>
          </w:p>
        </w:tc>
        <w:tc>
          <w:tcPr>
            <w:tcW w:w="1400" w:type="dxa"/>
            <w:tcBorders>
              <w:top w:val="nil"/>
              <w:left w:val="nil"/>
              <w:bottom w:val="nil"/>
              <w:right w:val="nil"/>
            </w:tcBorders>
            <w:shd w:val="clear" w:color="auto" w:fill="auto"/>
            <w:vAlign w:val="center"/>
            <w:hideMark/>
          </w:tcPr>
          <w:p w14:paraId="68EE8758"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24,157.3</w:t>
            </w:r>
          </w:p>
        </w:tc>
      </w:tr>
      <w:tr w:rsidR="009A18B9" w:rsidRPr="007F3643" w14:paraId="68EE875E"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5A"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باء- المساعدة المؤقتة/الساعات الإضافية</w:t>
            </w:r>
          </w:p>
        </w:tc>
        <w:tc>
          <w:tcPr>
            <w:tcW w:w="1400" w:type="dxa"/>
            <w:tcBorders>
              <w:top w:val="nil"/>
              <w:left w:val="nil"/>
              <w:bottom w:val="nil"/>
              <w:right w:val="nil"/>
            </w:tcBorders>
            <w:shd w:val="clear" w:color="auto" w:fill="auto"/>
            <w:vAlign w:val="center"/>
            <w:hideMark/>
          </w:tcPr>
          <w:p w14:paraId="68EE875B"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100.0</w:t>
            </w:r>
          </w:p>
        </w:tc>
        <w:tc>
          <w:tcPr>
            <w:tcW w:w="1400" w:type="dxa"/>
            <w:tcBorders>
              <w:top w:val="nil"/>
              <w:left w:val="nil"/>
              <w:bottom w:val="nil"/>
              <w:right w:val="nil"/>
            </w:tcBorders>
            <w:shd w:val="clear" w:color="auto" w:fill="auto"/>
            <w:vAlign w:val="center"/>
            <w:hideMark/>
          </w:tcPr>
          <w:p w14:paraId="68EE875C"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100.0</w:t>
            </w:r>
          </w:p>
        </w:tc>
        <w:tc>
          <w:tcPr>
            <w:tcW w:w="1400" w:type="dxa"/>
            <w:tcBorders>
              <w:top w:val="nil"/>
              <w:left w:val="nil"/>
              <w:bottom w:val="nil"/>
              <w:right w:val="nil"/>
            </w:tcBorders>
            <w:shd w:val="clear" w:color="auto" w:fill="auto"/>
            <w:vAlign w:val="center"/>
            <w:hideMark/>
          </w:tcPr>
          <w:p w14:paraId="68EE875D"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200.0</w:t>
            </w:r>
          </w:p>
        </w:tc>
      </w:tr>
      <w:tr w:rsidR="009A18B9" w:rsidRPr="007F3643" w14:paraId="68EE8763"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5F"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جيم- الاستشاريون/المتعاقدون من الباطن</w:t>
            </w:r>
          </w:p>
        </w:tc>
        <w:tc>
          <w:tcPr>
            <w:tcW w:w="1400" w:type="dxa"/>
            <w:tcBorders>
              <w:top w:val="nil"/>
              <w:left w:val="nil"/>
              <w:bottom w:val="nil"/>
              <w:right w:val="nil"/>
            </w:tcBorders>
            <w:shd w:val="clear" w:color="auto" w:fill="auto"/>
            <w:vAlign w:val="center"/>
            <w:hideMark/>
          </w:tcPr>
          <w:p w14:paraId="68EE8760"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68EE8761"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68EE8762"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100.0</w:t>
            </w:r>
          </w:p>
        </w:tc>
      </w:tr>
      <w:tr w:rsidR="009A18B9" w:rsidRPr="007F3643" w14:paraId="68EE8768"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64"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دال - التدريب</w:t>
            </w:r>
          </w:p>
        </w:tc>
        <w:tc>
          <w:tcPr>
            <w:tcW w:w="1400" w:type="dxa"/>
            <w:tcBorders>
              <w:top w:val="nil"/>
              <w:left w:val="nil"/>
              <w:bottom w:val="nil"/>
              <w:right w:val="nil"/>
            </w:tcBorders>
            <w:shd w:val="clear" w:color="auto" w:fill="auto"/>
            <w:vAlign w:val="center"/>
            <w:hideMark/>
          </w:tcPr>
          <w:p w14:paraId="68EE8765"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5.0</w:t>
            </w:r>
          </w:p>
        </w:tc>
        <w:tc>
          <w:tcPr>
            <w:tcW w:w="1400" w:type="dxa"/>
            <w:tcBorders>
              <w:top w:val="nil"/>
              <w:left w:val="nil"/>
              <w:bottom w:val="nil"/>
              <w:right w:val="nil"/>
            </w:tcBorders>
            <w:shd w:val="clear" w:color="auto" w:fill="auto"/>
            <w:vAlign w:val="center"/>
            <w:hideMark/>
          </w:tcPr>
          <w:p w14:paraId="68EE8766"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5.0</w:t>
            </w:r>
          </w:p>
        </w:tc>
        <w:tc>
          <w:tcPr>
            <w:tcW w:w="1400" w:type="dxa"/>
            <w:tcBorders>
              <w:top w:val="nil"/>
              <w:left w:val="nil"/>
              <w:bottom w:val="nil"/>
              <w:right w:val="nil"/>
            </w:tcBorders>
            <w:shd w:val="clear" w:color="auto" w:fill="auto"/>
            <w:vAlign w:val="center"/>
            <w:hideMark/>
          </w:tcPr>
          <w:p w14:paraId="68EE8767"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10.0</w:t>
            </w:r>
          </w:p>
        </w:tc>
      </w:tr>
      <w:tr w:rsidR="009A18B9" w:rsidRPr="007F3643" w14:paraId="68EE876D"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69"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هاء - الاستعراض الهيكلي</w:t>
            </w:r>
          </w:p>
        </w:tc>
        <w:tc>
          <w:tcPr>
            <w:tcW w:w="1400" w:type="dxa"/>
            <w:tcBorders>
              <w:top w:val="nil"/>
              <w:left w:val="nil"/>
              <w:bottom w:val="nil"/>
              <w:right w:val="nil"/>
            </w:tcBorders>
            <w:shd w:val="clear" w:color="auto" w:fill="auto"/>
            <w:vAlign w:val="center"/>
            <w:hideMark/>
          </w:tcPr>
          <w:p w14:paraId="68EE876A"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250.0</w:t>
            </w:r>
          </w:p>
        </w:tc>
        <w:tc>
          <w:tcPr>
            <w:tcW w:w="1400" w:type="dxa"/>
            <w:tcBorders>
              <w:top w:val="nil"/>
              <w:left w:val="nil"/>
              <w:bottom w:val="nil"/>
              <w:right w:val="nil"/>
            </w:tcBorders>
            <w:shd w:val="clear" w:color="auto" w:fill="auto"/>
            <w:vAlign w:val="center"/>
            <w:hideMark/>
          </w:tcPr>
          <w:p w14:paraId="68EE876B"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0.0</w:t>
            </w:r>
          </w:p>
        </w:tc>
        <w:tc>
          <w:tcPr>
            <w:tcW w:w="1400" w:type="dxa"/>
            <w:tcBorders>
              <w:top w:val="nil"/>
              <w:left w:val="nil"/>
              <w:bottom w:val="nil"/>
              <w:right w:val="nil"/>
            </w:tcBorders>
            <w:shd w:val="clear" w:color="auto" w:fill="auto"/>
            <w:vAlign w:val="center"/>
            <w:hideMark/>
          </w:tcPr>
          <w:p w14:paraId="68EE876C"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250.0</w:t>
            </w:r>
          </w:p>
        </w:tc>
      </w:tr>
      <w:tr w:rsidR="009A18B9" w:rsidRPr="007F3643" w14:paraId="68EE8772"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6E"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واو - اجتماعات المكتب</w:t>
            </w:r>
          </w:p>
        </w:tc>
        <w:tc>
          <w:tcPr>
            <w:tcW w:w="1400" w:type="dxa"/>
            <w:tcBorders>
              <w:top w:val="nil"/>
              <w:left w:val="nil"/>
              <w:bottom w:val="nil"/>
              <w:right w:val="nil"/>
            </w:tcBorders>
            <w:shd w:val="clear" w:color="auto" w:fill="auto"/>
            <w:vAlign w:val="center"/>
            <w:hideMark/>
          </w:tcPr>
          <w:p w14:paraId="68EE876F"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108.0</w:t>
            </w:r>
          </w:p>
        </w:tc>
        <w:tc>
          <w:tcPr>
            <w:tcW w:w="1400" w:type="dxa"/>
            <w:tcBorders>
              <w:top w:val="nil"/>
              <w:left w:val="nil"/>
              <w:bottom w:val="nil"/>
              <w:right w:val="nil"/>
            </w:tcBorders>
            <w:shd w:val="clear" w:color="auto" w:fill="auto"/>
            <w:vAlign w:val="center"/>
            <w:hideMark/>
          </w:tcPr>
          <w:p w14:paraId="68EE8770"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170.9</w:t>
            </w:r>
          </w:p>
        </w:tc>
        <w:tc>
          <w:tcPr>
            <w:tcW w:w="1400" w:type="dxa"/>
            <w:tcBorders>
              <w:top w:val="nil"/>
              <w:left w:val="nil"/>
              <w:bottom w:val="nil"/>
              <w:right w:val="nil"/>
            </w:tcBorders>
            <w:shd w:val="clear" w:color="auto" w:fill="auto"/>
            <w:vAlign w:val="center"/>
            <w:hideMark/>
          </w:tcPr>
          <w:p w14:paraId="68EE8771"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278.9</w:t>
            </w:r>
          </w:p>
        </w:tc>
      </w:tr>
      <w:tr w:rsidR="009A18B9" w:rsidRPr="007F3643" w14:paraId="68EE8777"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73"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زاي - اجتماعات الخبراء</w:t>
            </w:r>
          </w:p>
        </w:tc>
        <w:tc>
          <w:tcPr>
            <w:tcW w:w="1400" w:type="dxa"/>
            <w:tcBorders>
              <w:top w:val="nil"/>
              <w:left w:val="nil"/>
              <w:bottom w:val="nil"/>
              <w:right w:val="nil"/>
            </w:tcBorders>
            <w:shd w:val="clear" w:color="auto" w:fill="auto"/>
            <w:vAlign w:val="center"/>
            <w:hideMark/>
          </w:tcPr>
          <w:p w14:paraId="68EE8774"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130.0</w:t>
            </w:r>
          </w:p>
        </w:tc>
        <w:tc>
          <w:tcPr>
            <w:tcW w:w="1400" w:type="dxa"/>
            <w:tcBorders>
              <w:top w:val="nil"/>
              <w:left w:val="nil"/>
              <w:bottom w:val="nil"/>
              <w:right w:val="nil"/>
            </w:tcBorders>
            <w:shd w:val="clear" w:color="auto" w:fill="auto"/>
            <w:vAlign w:val="center"/>
            <w:hideMark/>
          </w:tcPr>
          <w:p w14:paraId="68EE8775"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350.0</w:t>
            </w:r>
          </w:p>
        </w:tc>
        <w:tc>
          <w:tcPr>
            <w:tcW w:w="1400" w:type="dxa"/>
            <w:tcBorders>
              <w:top w:val="nil"/>
              <w:left w:val="nil"/>
              <w:bottom w:val="nil"/>
              <w:right w:val="nil"/>
            </w:tcBorders>
            <w:shd w:val="clear" w:color="auto" w:fill="auto"/>
            <w:vAlign w:val="center"/>
            <w:hideMark/>
          </w:tcPr>
          <w:p w14:paraId="68EE8776"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480.0</w:t>
            </w:r>
          </w:p>
        </w:tc>
      </w:tr>
      <w:tr w:rsidR="009A18B9" w:rsidRPr="007F3643" w14:paraId="68EE877C"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78"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حاء - اجتماعات الهيئات الحكومية الدولية *</w:t>
            </w:r>
          </w:p>
        </w:tc>
        <w:tc>
          <w:tcPr>
            <w:tcW w:w="1400" w:type="dxa"/>
            <w:tcBorders>
              <w:top w:val="nil"/>
              <w:left w:val="nil"/>
              <w:bottom w:val="nil"/>
              <w:right w:val="nil"/>
            </w:tcBorders>
            <w:shd w:val="clear" w:color="auto" w:fill="auto"/>
            <w:vAlign w:val="center"/>
            <w:hideMark/>
          </w:tcPr>
          <w:p w14:paraId="68EE8779"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2,241.6</w:t>
            </w:r>
          </w:p>
        </w:tc>
        <w:tc>
          <w:tcPr>
            <w:tcW w:w="1400" w:type="dxa"/>
            <w:tcBorders>
              <w:top w:val="nil"/>
              <w:left w:val="nil"/>
              <w:bottom w:val="nil"/>
              <w:right w:val="nil"/>
            </w:tcBorders>
            <w:shd w:val="clear" w:color="auto" w:fill="auto"/>
            <w:vAlign w:val="center"/>
            <w:hideMark/>
          </w:tcPr>
          <w:p w14:paraId="68EE877A"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3,343.0</w:t>
            </w:r>
          </w:p>
        </w:tc>
        <w:tc>
          <w:tcPr>
            <w:tcW w:w="1400" w:type="dxa"/>
            <w:tcBorders>
              <w:top w:val="nil"/>
              <w:left w:val="nil"/>
              <w:bottom w:val="nil"/>
              <w:right w:val="nil"/>
            </w:tcBorders>
            <w:shd w:val="clear" w:color="auto" w:fill="auto"/>
            <w:vAlign w:val="center"/>
            <w:hideMark/>
          </w:tcPr>
          <w:p w14:paraId="68EE877B"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5,584.6</w:t>
            </w:r>
          </w:p>
        </w:tc>
      </w:tr>
      <w:tr w:rsidR="009A18B9" w:rsidRPr="007F3643" w14:paraId="68EE8781"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7D"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طاء - مواد التوعية العامة/الاتصالات</w:t>
            </w:r>
          </w:p>
        </w:tc>
        <w:tc>
          <w:tcPr>
            <w:tcW w:w="1400" w:type="dxa"/>
            <w:tcBorders>
              <w:top w:val="nil"/>
              <w:left w:val="nil"/>
              <w:bottom w:val="nil"/>
              <w:right w:val="nil"/>
            </w:tcBorders>
            <w:shd w:val="clear" w:color="auto" w:fill="auto"/>
            <w:vAlign w:val="center"/>
            <w:hideMark/>
          </w:tcPr>
          <w:p w14:paraId="68EE877E"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68EE877F"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68EE8780"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100.0</w:t>
            </w:r>
          </w:p>
        </w:tc>
      </w:tr>
      <w:tr w:rsidR="009A18B9" w:rsidRPr="007F3643" w14:paraId="68EE8786"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82"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 xml:space="preserve">ياء- </w:t>
            </w:r>
            <w:r w:rsidRPr="007F3643">
              <w:rPr>
                <w:rFonts w:eastAsia="YouYuan" w:cs="Simplified Arabic"/>
                <w:color w:val="000000"/>
                <w:kern w:val="22"/>
                <w:sz w:val="18"/>
                <w:szCs w:val="20"/>
                <w:rtl/>
              </w:rPr>
              <w:t>ترجمة موقع آلية غرفة تبادل المعلومات على الإنترنت/ مشاريع مواقع الإنترنت</w:t>
            </w:r>
          </w:p>
        </w:tc>
        <w:tc>
          <w:tcPr>
            <w:tcW w:w="1400" w:type="dxa"/>
            <w:tcBorders>
              <w:top w:val="nil"/>
              <w:left w:val="nil"/>
              <w:bottom w:val="nil"/>
              <w:right w:val="nil"/>
            </w:tcBorders>
            <w:shd w:val="clear" w:color="auto" w:fill="auto"/>
            <w:vAlign w:val="center"/>
            <w:hideMark/>
          </w:tcPr>
          <w:p w14:paraId="68EE8783"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65.0</w:t>
            </w:r>
          </w:p>
        </w:tc>
        <w:tc>
          <w:tcPr>
            <w:tcW w:w="1400" w:type="dxa"/>
            <w:tcBorders>
              <w:top w:val="nil"/>
              <w:left w:val="nil"/>
              <w:bottom w:val="nil"/>
              <w:right w:val="nil"/>
            </w:tcBorders>
            <w:shd w:val="clear" w:color="auto" w:fill="auto"/>
            <w:vAlign w:val="center"/>
            <w:hideMark/>
          </w:tcPr>
          <w:p w14:paraId="68EE8784"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65.0</w:t>
            </w:r>
          </w:p>
        </w:tc>
        <w:tc>
          <w:tcPr>
            <w:tcW w:w="1400" w:type="dxa"/>
            <w:tcBorders>
              <w:top w:val="nil"/>
              <w:left w:val="nil"/>
              <w:bottom w:val="nil"/>
              <w:right w:val="nil"/>
            </w:tcBorders>
            <w:shd w:val="clear" w:color="auto" w:fill="auto"/>
            <w:vAlign w:val="center"/>
            <w:hideMark/>
          </w:tcPr>
          <w:p w14:paraId="68EE8785"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130.0</w:t>
            </w:r>
          </w:p>
        </w:tc>
      </w:tr>
      <w:tr w:rsidR="009A18B9" w:rsidRPr="007F3643" w14:paraId="68EE878B"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87"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كاف - السفر في مهام رسمية</w:t>
            </w:r>
          </w:p>
        </w:tc>
        <w:tc>
          <w:tcPr>
            <w:tcW w:w="1400" w:type="dxa"/>
            <w:tcBorders>
              <w:top w:val="nil"/>
              <w:left w:val="nil"/>
              <w:bottom w:val="nil"/>
              <w:right w:val="nil"/>
            </w:tcBorders>
            <w:shd w:val="clear" w:color="auto" w:fill="auto"/>
            <w:vAlign w:val="center"/>
            <w:hideMark/>
          </w:tcPr>
          <w:p w14:paraId="68EE8788"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320.0</w:t>
            </w:r>
          </w:p>
        </w:tc>
        <w:tc>
          <w:tcPr>
            <w:tcW w:w="1400" w:type="dxa"/>
            <w:tcBorders>
              <w:top w:val="nil"/>
              <w:left w:val="nil"/>
              <w:bottom w:val="nil"/>
              <w:right w:val="nil"/>
            </w:tcBorders>
            <w:shd w:val="clear" w:color="auto" w:fill="auto"/>
            <w:vAlign w:val="center"/>
            <w:hideMark/>
          </w:tcPr>
          <w:p w14:paraId="68EE8789"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320.0</w:t>
            </w:r>
          </w:p>
        </w:tc>
        <w:tc>
          <w:tcPr>
            <w:tcW w:w="1400" w:type="dxa"/>
            <w:tcBorders>
              <w:top w:val="nil"/>
              <w:left w:val="nil"/>
              <w:bottom w:val="nil"/>
              <w:right w:val="nil"/>
            </w:tcBorders>
            <w:shd w:val="clear" w:color="auto" w:fill="auto"/>
            <w:vAlign w:val="center"/>
            <w:hideMark/>
          </w:tcPr>
          <w:p w14:paraId="68EE878A"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640.0</w:t>
            </w:r>
          </w:p>
        </w:tc>
      </w:tr>
      <w:tr w:rsidR="009A18B9" w:rsidRPr="007F3643" w14:paraId="68EE8790"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8C"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لام - الإيجار والتكاليف المرتبطة به</w:t>
            </w:r>
          </w:p>
        </w:tc>
        <w:tc>
          <w:tcPr>
            <w:tcW w:w="1400" w:type="dxa"/>
            <w:tcBorders>
              <w:top w:val="nil"/>
              <w:left w:val="nil"/>
              <w:bottom w:val="nil"/>
              <w:right w:val="nil"/>
            </w:tcBorders>
            <w:shd w:val="clear" w:color="auto" w:fill="auto"/>
            <w:vAlign w:val="center"/>
            <w:hideMark/>
          </w:tcPr>
          <w:p w14:paraId="68EE878D"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1,445.7</w:t>
            </w:r>
          </w:p>
        </w:tc>
        <w:tc>
          <w:tcPr>
            <w:tcW w:w="1400" w:type="dxa"/>
            <w:tcBorders>
              <w:top w:val="nil"/>
              <w:left w:val="nil"/>
              <w:bottom w:val="nil"/>
              <w:right w:val="nil"/>
            </w:tcBorders>
            <w:shd w:val="clear" w:color="auto" w:fill="auto"/>
            <w:vAlign w:val="center"/>
            <w:hideMark/>
          </w:tcPr>
          <w:p w14:paraId="68EE878E"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1,473.0</w:t>
            </w:r>
          </w:p>
        </w:tc>
        <w:tc>
          <w:tcPr>
            <w:tcW w:w="1400" w:type="dxa"/>
            <w:tcBorders>
              <w:top w:val="nil"/>
              <w:left w:val="nil"/>
              <w:bottom w:val="nil"/>
              <w:right w:val="nil"/>
            </w:tcBorders>
            <w:shd w:val="clear" w:color="auto" w:fill="auto"/>
            <w:vAlign w:val="center"/>
            <w:hideMark/>
          </w:tcPr>
          <w:p w14:paraId="68EE878F"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2,918.7</w:t>
            </w:r>
          </w:p>
        </w:tc>
      </w:tr>
      <w:tr w:rsidR="009A18B9" w:rsidRPr="007F3643" w14:paraId="68EE8795" w14:textId="77777777" w:rsidTr="009A18B9">
        <w:trPr>
          <w:trHeight w:val="280"/>
          <w:jc w:val="center"/>
        </w:trPr>
        <w:tc>
          <w:tcPr>
            <w:tcW w:w="4360" w:type="dxa"/>
            <w:tcBorders>
              <w:top w:val="nil"/>
              <w:left w:val="nil"/>
              <w:bottom w:val="nil"/>
              <w:right w:val="nil"/>
            </w:tcBorders>
            <w:shd w:val="clear" w:color="auto" w:fill="auto"/>
            <w:vAlign w:val="center"/>
            <w:hideMark/>
          </w:tcPr>
          <w:p w14:paraId="68EE8791" w14:textId="77777777" w:rsidR="009A18B9" w:rsidRPr="007F3643" w:rsidRDefault="009A18B9" w:rsidP="009A18B9">
            <w:pPr>
              <w:bidi/>
              <w:spacing w:before="40"/>
              <w:rPr>
                <w:rFonts w:cs="Simplified Arabic"/>
                <w:color w:val="000000"/>
                <w:sz w:val="18"/>
                <w:szCs w:val="20"/>
              </w:rPr>
            </w:pPr>
            <w:r w:rsidRPr="007F3643">
              <w:rPr>
                <w:rFonts w:cs="Simplified Arabic"/>
                <w:color w:val="000000"/>
                <w:sz w:val="18"/>
                <w:szCs w:val="20"/>
                <w:rtl/>
              </w:rPr>
              <w:t>ميم - تكنولوجيا المعلومات</w:t>
            </w:r>
          </w:p>
        </w:tc>
        <w:tc>
          <w:tcPr>
            <w:tcW w:w="1400" w:type="dxa"/>
            <w:tcBorders>
              <w:top w:val="nil"/>
              <w:left w:val="nil"/>
              <w:bottom w:val="nil"/>
              <w:right w:val="nil"/>
            </w:tcBorders>
            <w:shd w:val="clear" w:color="auto" w:fill="auto"/>
            <w:vAlign w:val="center"/>
            <w:hideMark/>
          </w:tcPr>
          <w:p w14:paraId="68EE8792" w14:textId="77777777" w:rsidR="009A18B9" w:rsidRPr="007F3643" w:rsidRDefault="009A18B9" w:rsidP="009A18B9">
            <w:pPr>
              <w:bidi/>
              <w:spacing w:before="40"/>
              <w:rPr>
                <w:rFonts w:cs="Simplified Arabic"/>
                <w:color w:val="000000"/>
                <w:sz w:val="18"/>
                <w:szCs w:val="20"/>
              </w:rPr>
            </w:pPr>
            <w:r w:rsidRPr="007F3643">
              <w:rPr>
                <w:rFonts w:cs="Simplified Arabic"/>
                <w:color w:val="000000"/>
                <w:sz w:val="18"/>
                <w:szCs w:val="20"/>
              </w:rPr>
              <w:t>65.0</w:t>
            </w:r>
          </w:p>
        </w:tc>
        <w:tc>
          <w:tcPr>
            <w:tcW w:w="1400" w:type="dxa"/>
            <w:tcBorders>
              <w:top w:val="nil"/>
              <w:left w:val="nil"/>
              <w:bottom w:val="nil"/>
              <w:right w:val="nil"/>
            </w:tcBorders>
            <w:shd w:val="clear" w:color="auto" w:fill="auto"/>
            <w:vAlign w:val="center"/>
            <w:hideMark/>
          </w:tcPr>
          <w:p w14:paraId="68EE8793" w14:textId="77777777" w:rsidR="009A18B9" w:rsidRPr="007F3643" w:rsidRDefault="009A18B9" w:rsidP="009A18B9">
            <w:pPr>
              <w:bidi/>
              <w:spacing w:before="40"/>
              <w:rPr>
                <w:rFonts w:cs="Simplified Arabic"/>
                <w:color w:val="000000"/>
                <w:sz w:val="18"/>
                <w:szCs w:val="20"/>
              </w:rPr>
            </w:pPr>
            <w:r w:rsidRPr="007F3643">
              <w:rPr>
                <w:rFonts w:cs="Simplified Arabic"/>
                <w:color w:val="000000"/>
                <w:sz w:val="18"/>
                <w:szCs w:val="20"/>
              </w:rPr>
              <w:t>65.0</w:t>
            </w:r>
          </w:p>
        </w:tc>
        <w:tc>
          <w:tcPr>
            <w:tcW w:w="1400" w:type="dxa"/>
            <w:tcBorders>
              <w:top w:val="nil"/>
              <w:left w:val="nil"/>
              <w:bottom w:val="nil"/>
              <w:right w:val="nil"/>
            </w:tcBorders>
            <w:shd w:val="clear" w:color="auto" w:fill="auto"/>
            <w:vAlign w:val="center"/>
            <w:hideMark/>
          </w:tcPr>
          <w:p w14:paraId="68EE8794"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sz w:val="18"/>
                <w:szCs w:val="20"/>
              </w:rPr>
              <w:t>130.0</w:t>
            </w:r>
          </w:p>
        </w:tc>
      </w:tr>
      <w:tr w:rsidR="009A18B9" w:rsidRPr="007F3643" w14:paraId="68EE879A" w14:textId="77777777" w:rsidTr="009A18B9">
        <w:trPr>
          <w:trHeight w:val="290"/>
          <w:jc w:val="center"/>
        </w:trPr>
        <w:tc>
          <w:tcPr>
            <w:tcW w:w="4360" w:type="dxa"/>
            <w:tcBorders>
              <w:top w:val="nil"/>
              <w:left w:val="nil"/>
              <w:bottom w:val="single" w:sz="8" w:space="0" w:color="auto"/>
              <w:right w:val="nil"/>
            </w:tcBorders>
            <w:shd w:val="clear" w:color="auto" w:fill="auto"/>
            <w:vAlign w:val="center"/>
            <w:hideMark/>
          </w:tcPr>
          <w:p w14:paraId="68EE8796"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نون - مصروفات التشغيل العامة</w:t>
            </w:r>
          </w:p>
        </w:tc>
        <w:tc>
          <w:tcPr>
            <w:tcW w:w="1400" w:type="dxa"/>
            <w:tcBorders>
              <w:top w:val="nil"/>
              <w:left w:val="nil"/>
              <w:bottom w:val="single" w:sz="8" w:space="0" w:color="auto"/>
              <w:right w:val="nil"/>
            </w:tcBorders>
            <w:shd w:val="clear" w:color="auto" w:fill="auto"/>
            <w:vAlign w:val="center"/>
            <w:hideMark/>
          </w:tcPr>
          <w:p w14:paraId="68EE8797"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726.6</w:t>
            </w:r>
          </w:p>
        </w:tc>
        <w:tc>
          <w:tcPr>
            <w:tcW w:w="1400" w:type="dxa"/>
            <w:tcBorders>
              <w:top w:val="nil"/>
              <w:left w:val="nil"/>
              <w:bottom w:val="single" w:sz="8" w:space="0" w:color="auto"/>
              <w:right w:val="nil"/>
            </w:tcBorders>
            <w:shd w:val="clear" w:color="auto" w:fill="auto"/>
            <w:vAlign w:val="center"/>
            <w:hideMark/>
          </w:tcPr>
          <w:p w14:paraId="68EE8798"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726.6</w:t>
            </w:r>
          </w:p>
        </w:tc>
        <w:tc>
          <w:tcPr>
            <w:tcW w:w="1400" w:type="dxa"/>
            <w:tcBorders>
              <w:top w:val="nil"/>
              <w:left w:val="nil"/>
              <w:bottom w:val="nil"/>
              <w:right w:val="nil"/>
            </w:tcBorders>
            <w:shd w:val="clear" w:color="auto" w:fill="auto"/>
            <w:vAlign w:val="center"/>
            <w:hideMark/>
          </w:tcPr>
          <w:p w14:paraId="68EE8799"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1,453.2</w:t>
            </w:r>
          </w:p>
        </w:tc>
      </w:tr>
      <w:tr w:rsidR="009A18B9" w:rsidRPr="007F3643" w14:paraId="68EE879F" w14:textId="77777777" w:rsidTr="009A18B9">
        <w:trPr>
          <w:trHeight w:val="290"/>
          <w:jc w:val="center"/>
        </w:trPr>
        <w:tc>
          <w:tcPr>
            <w:tcW w:w="4360" w:type="dxa"/>
            <w:tcBorders>
              <w:top w:val="single" w:sz="8" w:space="0" w:color="auto"/>
              <w:left w:val="nil"/>
              <w:bottom w:val="single" w:sz="8" w:space="0" w:color="auto"/>
              <w:right w:val="nil"/>
            </w:tcBorders>
            <w:shd w:val="clear" w:color="auto" w:fill="auto"/>
            <w:vAlign w:val="center"/>
            <w:hideMark/>
          </w:tcPr>
          <w:p w14:paraId="68EE879B"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tl/>
              </w:rPr>
              <w:t>المجموع الفرعي (الأول)</w:t>
            </w:r>
          </w:p>
        </w:tc>
        <w:tc>
          <w:tcPr>
            <w:tcW w:w="1400" w:type="dxa"/>
            <w:tcBorders>
              <w:top w:val="nil"/>
              <w:left w:val="nil"/>
              <w:bottom w:val="single" w:sz="8" w:space="0" w:color="auto"/>
              <w:right w:val="nil"/>
            </w:tcBorders>
            <w:shd w:val="clear" w:color="auto" w:fill="auto"/>
            <w:vAlign w:val="center"/>
            <w:hideMark/>
          </w:tcPr>
          <w:p w14:paraId="68EE879C"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17,447.1</w:t>
            </w:r>
          </w:p>
        </w:tc>
        <w:tc>
          <w:tcPr>
            <w:tcW w:w="1400" w:type="dxa"/>
            <w:tcBorders>
              <w:top w:val="nil"/>
              <w:left w:val="nil"/>
              <w:bottom w:val="single" w:sz="8" w:space="0" w:color="auto"/>
              <w:right w:val="nil"/>
            </w:tcBorders>
            <w:shd w:val="clear" w:color="auto" w:fill="auto"/>
            <w:vAlign w:val="center"/>
            <w:hideMark/>
          </w:tcPr>
          <w:p w14:paraId="68EE879D"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18,985.6</w:t>
            </w:r>
          </w:p>
        </w:tc>
        <w:tc>
          <w:tcPr>
            <w:tcW w:w="1400" w:type="dxa"/>
            <w:tcBorders>
              <w:top w:val="single" w:sz="8" w:space="0" w:color="auto"/>
              <w:left w:val="nil"/>
              <w:bottom w:val="single" w:sz="8" w:space="0" w:color="auto"/>
              <w:right w:val="nil"/>
            </w:tcBorders>
            <w:shd w:val="clear" w:color="auto" w:fill="auto"/>
            <w:vAlign w:val="center"/>
            <w:hideMark/>
          </w:tcPr>
          <w:p w14:paraId="68EE879E"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36,432.7</w:t>
            </w:r>
          </w:p>
        </w:tc>
      </w:tr>
      <w:tr w:rsidR="009A18B9" w:rsidRPr="007F3643" w14:paraId="68EE87A4" w14:textId="77777777" w:rsidTr="009A18B9">
        <w:trPr>
          <w:trHeight w:val="280"/>
          <w:jc w:val="center"/>
        </w:trPr>
        <w:tc>
          <w:tcPr>
            <w:tcW w:w="4360" w:type="dxa"/>
            <w:tcBorders>
              <w:top w:val="single" w:sz="8" w:space="0" w:color="auto"/>
              <w:left w:val="nil"/>
              <w:bottom w:val="nil"/>
              <w:right w:val="nil"/>
            </w:tcBorders>
            <w:shd w:val="clear" w:color="auto" w:fill="auto"/>
            <w:vAlign w:val="center"/>
            <w:hideMark/>
          </w:tcPr>
          <w:p w14:paraId="68EE87A0"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tl/>
              </w:rPr>
              <w:t>ثانيا - تكاليف دعم البرامج</w:t>
            </w:r>
            <w:r w:rsidRPr="007F3643">
              <w:rPr>
                <w:rFonts w:cs="Simplified Arabic" w:hint="cs"/>
                <w:b/>
                <w:bCs/>
                <w:color w:val="000000"/>
                <w:kern w:val="20"/>
                <w:sz w:val="18"/>
                <w:szCs w:val="20"/>
                <w:rtl/>
              </w:rPr>
              <w:t xml:space="preserve"> (</w:t>
            </w:r>
            <w:r w:rsidRPr="007F3643">
              <w:rPr>
                <w:rFonts w:cs="Simplified Arabic"/>
                <w:b/>
                <w:bCs/>
                <w:color w:val="000000"/>
                <w:kern w:val="20"/>
                <w:sz w:val="18"/>
                <w:szCs w:val="20"/>
                <w:rtl/>
              </w:rPr>
              <w:t>13%</w:t>
            </w:r>
            <w:r w:rsidRPr="007F3643">
              <w:rPr>
                <w:rFonts w:cs="Simplified Arabic" w:hint="cs"/>
                <w:b/>
                <w:bCs/>
                <w:color w:val="000000"/>
                <w:kern w:val="20"/>
                <w:sz w:val="18"/>
                <w:szCs w:val="20"/>
                <w:rtl/>
              </w:rPr>
              <w:t>)</w:t>
            </w:r>
          </w:p>
        </w:tc>
        <w:tc>
          <w:tcPr>
            <w:tcW w:w="1400" w:type="dxa"/>
            <w:tcBorders>
              <w:top w:val="nil"/>
              <w:left w:val="nil"/>
              <w:bottom w:val="nil"/>
              <w:right w:val="nil"/>
            </w:tcBorders>
            <w:shd w:val="clear" w:color="auto" w:fill="auto"/>
            <w:vAlign w:val="center"/>
            <w:hideMark/>
          </w:tcPr>
          <w:p w14:paraId="68EE87A1"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2,268.1</w:t>
            </w:r>
          </w:p>
        </w:tc>
        <w:tc>
          <w:tcPr>
            <w:tcW w:w="1400" w:type="dxa"/>
            <w:tcBorders>
              <w:top w:val="nil"/>
              <w:left w:val="nil"/>
              <w:bottom w:val="nil"/>
              <w:right w:val="nil"/>
            </w:tcBorders>
            <w:shd w:val="clear" w:color="auto" w:fill="auto"/>
            <w:vAlign w:val="center"/>
            <w:hideMark/>
          </w:tcPr>
          <w:p w14:paraId="68EE87A2"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2,468.1</w:t>
            </w:r>
          </w:p>
        </w:tc>
        <w:tc>
          <w:tcPr>
            <w:tcW w:w="1400" w:type="dxa"/>
            <w:tcBorders>
              <w:top w:val="nil"/>
              <w:left w:val="nil"/>
              <w:bottom w:val="nil"/>
              <w:right w:val="nil"/>
            </w:tcBorders>
            <w:shd w:val="clear" w:color="auto" w:fill="auto"/>
            <w:vAlign w:val="center"/>
            <w:hideMark/>
          </w:tcPr>
          <w:p w14:paraId="68EE87A3"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4,736.2</w:t>
            </w:r>
          </w:p>
        </w:tc>
      </w:tr>
      <w:tr w:rsidR="009A18B9" w:rsidRPr="007F3643" w14:paraId="68EE87A9" w14:textId="77777777" w:rsidTr="009A18B9">
        <w:trPr>
          <w:trHeight w:val="290"/>
          <w:jc w:val="center"/>
        </w:trPr>
        <w:tc>
          <w:tcPr>
            <w:tcW w:w="4360" w:type="dxa"/>
            <w:tcBorders>
              <w:top w:val="nil"/>
              <w:left w:val="nil"/>
              <w:bottom w:val="single" w:sz="8" w:space="0" w:color="auto"/>
              <w:right w:val="nil"/>
            </w:tcBorders>
            <w:shd w:val="clear" w:color="auto" w:fill="auto"/>
            <w:vAlign w:val="center"/>
            <w:hideMark/>
          </w:tcPr>
          <w:p w14:paraId="68EE87A5" w14:textId="77777777" w:rsidR="009A18B9" w:rsidRPr="007F3643" w:rsidRDefault="009A18B9" w:rsidP="009A18B9">
            <w:pPr>
              <w:bidi/>
              <w:spacing w:before="40"/>
              <w:rPr>
                <w:rFonts w:cs="Simplified Arabic"/>
                <w:b/>
                <w:bCs/>
                <w:color w:val="000000"/>
                <w:sz w:val="18"/>
                <w:szCs w:val="20"/>
              </w:rPr>
            </w:pPr>
            <w:r w:rsidRPr="007F3643">
              <w:rPr>
                <w:rFonts w:cs="Simplified Arabic" w:hint="cs"/>
                <w:b/>
                <w:bCs/>
                <w:color w:val="000000"/>
                <w:kern w:val="20"/>
                <w:sz w:val="18"/>
                <w:szCs w:val="20"/>
                <w:rtl/>
              </w:rPr>
              <w:t>المجموع الفرعي (أولا + ثانيا)</w:t>
            </w:r>
          </w:p>
        </w:tc>
        <w:tc>
          <w:tcPr>
            <w:tcW w:w="1400" w:type="dxa"/>
            <w:tcBorders>
              <w:top w:val="nil"/>
              <w:left w:val="nil"/>
              <w:bottom w:val="single" w:sz="8" w:space="0" w:color="auto"/>
              <w:right w:val="nil"/>
            </w:tcBorders>
            <w:shd w:val="clear" w:color="auto" w:fill="auto"/>
            <w:vAlign w:val="center"/>
            <w:hideMark/>
          </w:tcPr>
          <w:p w14:paraId="68EE87A6"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19,715.2</w:t>
            </w:r>
          </w:p>
        </w:tc>
        <w:tc>
          <w:tcPr>
            <w:tcW w:w="1400" w:type="dxa"/>
            <w:tcBorders>
              <w:top w:val="nil"/>
              <w:left w:val="nil"/>
              <w:bottom w:val="single" w:sz="8" w:space="0" w:color="auto"/>
              <w:right w:val="nil"/>
            </w:tcBorders>
            <w:shd w:val="clear" w:color="auto" w:fill="auto"/>
            <w:vAlign w:val="center"/>
            <w:hideMark/>
          </w:tcPr>
          <w:p w14:paraId="68EE87A7"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21,453.7</w:t>
            </w:r>
          </w:p>
        </w:tc>
        <w:tc>
          <w:tcPr>
            <w:tcW w:w="1400" w:type="dxa"/>
            <w:tcBorders>
              <w:top w:val="nil"/>
              <w:left w:val="nil"/>
              <w:bottom w:val="single" w:sz="8" w:space="0" w:color="auto"/>
              <w:right w:val="nil"/>
            </w:tcBorders>
            <w:shd w:val="clear" w:color="auto" w:fill="auto"/>
            <w:vAlign w:val="center"/>
            <w:hideMark/>
          </w:tcPr>
          <w:p w14:paraId="68EE87A8"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41,168.9</w:t>
            </w:r>
          </w:p>
        </w:tc>
      </w:tr>
      <w:tr w:rsidR="009A18B9" w:rsidRPr="007F3643" w14:paraId="68EE87AE" w14:textId="77777777" w:rsidTr="009A18B9">
        <w:trPr>
          <w:trHeight w:val="280"/>
          <w:jc w:val="center"/>
        </w:trPr>
        <w:tc>
          <w:tcPr>
            <w:tcW w:w="4360" w:type="dxa"/>
            <w:tcBorders>
              <w:top w:val="single" w:sz="8" w:space="0" w:color="auto"/>
              <w:left w:val="nil"/>
              <w:bottom w:val="nil"/>
              <w:right w:val="nil"/>
            </w:tcBorders>
            <w:shd w:val="clear" w:color="auto" w:fill="auto"/>
            <w:vAlign w:val="center"/>
            <w:hideMark/>
          </w:tcPr>
          <w:p w14:paraId="68EE87AA"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tl/>
              </w:rPr>
              <w:t xml:space="preserve">ثالثا - احتياطي رأس المال </w:t>
            </w:r>
            <w:r w:rsidRPr="007F3643">
              <w:rPr>
                <w:rFonts w:cs="Simplified Arabic" w:hint="cs"/>
                <w:b/>
                <w:bCs/>
                <w:color w:val="000000"/>
                <w:kern w:val="20"/>
                <w:sz w:val="18"/>
                <w:szCs w:val="20"/>
                <w:rtl/>
              </w:rPr>
              <w:t>العامل</w:t>
            </w:r>
          </w:p>
        </w:tc>
        <w:tc>
          <w:tcPr>
            <w:tcW w:w="1400" w:type="dxa"/>
            <w:tcBorders>
              <w:top w:val="nil"/>
              <w:left w:val="nil"/>
              <w:bottom w:val="nil"/>
              <w:right w:val="nil"/>
            </w:tcBorders>
            <w:shd w:val="clear" w:color="auto" w:fill="auto"/>
            <w:vAlign w:val="center"/>
            <w:hideMark/>
          </w:tcPr>
          <w:p w14:paraId="68EE87AB"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216.4</w:t>
            </w:r>
          </w:p>
        </w:tc>
        <w:tc>
          <w:tcPr>
            <w:tcW w:w="1400" w:type="dxa"/>
            <w:tcBorders>
              <w:top w:val="nil"/>
              <w:left w:val="nil"/>
              <w:bottom w:val="nil"/>
              <w:right w:val="nil"/>
            </w:tcBorders>
            <w:shd w:val="clear" w:color="auto" w:fill="auto"/>
            <w:vAlign w:val="center"/>
            <w:hideMark/>
          </w:tcPr>
          <w:p w14:paraId="68EE87AC"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Pr>
              <w:t>260.8</w:t>
            </w:r>
          </w:p>
        </w:tc>
        <w:tc>
          <w:tcPr>
            <w:tcW w:w="1400" w:type="dxa"/>
            <w:tcBorders>
              <w:top w:val="nil"/>
              <w:left w:val="nil"/>
              <w:bottom w:val="nil"/>
              <w:right w:val="nil"/>
            </w:tcBorders>
            <w:shd w:val="clear" w:color="auto" w:fill="auto"/>
            <w:vAlign w:val="center"/>
            <w:hideMark/>
          </w:tcPr>
          <w:p w14:paraId="68EE87AD"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477.2</w:t>
            </w:r>
          </w:p>
        </w:tc>
      </w:tr>
      <w:tr w:rsidR="009A18B9" w:rsidRPr="007F3643" w14:paraId="68EE87B3" w14:textId="77777777" w:rsidTr="009A18B9">
        <w:trPr>
          <w:trHeight w:val="290"/>
          <w:jc w:val="center"/>
        </w:trPr>
        <w:tc>
          <w:tcPr>
            <w:tcW w:w="4360" w:type="dxa"/>
            <w:tcBorders>
              <w:top w:val="nil"/>
              <w:left w:val="nil"/>
              <w:bottom w:val="single" w:sz="8" w:space="0" w:color="auto"/>
              <w:right w:val="nil"/>
            </w:tcBorders>
            <w:shd w:val="clear" w:color="auto" w:fill="auto"/>
            <w:vAlign w:val="center"/>
            <w:hideMark/>
          </w:tcPr>
          <w:p w14:paraId="68EE87AF" w14:textId="77777777" w:rsidR="009A18B9" w:rsidRPr="007F3643" w:rsidRDefault="009A18B9" w:rsidP="009A18B9">
            <w:pPr>
              <w:bidi/>
              <w:spacing w:before="40"/>
              <w:rPr>
                <w:rFonts w:cs="Simplified Arabic"/>
                <w:b/>
                <w:bCs/>
                <w:color w:val="000000"/>
                <w:sz w:val="18"/>
                <w:szCs w:val="20"/>
              </w:rPr>
            </w:pPr>
            <w:r w:rsidRPr="007F3643">
              <w:rPr>
                <w:rFonts w:eastAsia="YouYuan" w:cs="Simplified Arabic" w:hint="cs"/>
                <w:b/>
                <w:bCs/>
                <w:color w:val="000000"/>
                <w:kern w:val="22"/>
                <w:sz w:val="18"/>
                <w:szCs w:val="20"/>
                <w:rtl/>
                <w:lang w:val="en-US"/>
              </w:rPr>
              <w:t>المجموع الإجمالي (أولا + ثانيا + ثالثا)</w:t>
            </w:r>
          </w:p>
        </w:tc>
        <w:tc>
          <w:tcPr>
            <w:tcW w:w="1400" w:type="dxa"/>
            <w:tcBorders>
              <w:top w:val="nil"/>
              <w:left w:val="nil"/>
              <w:bottom w:val="single" w:sz="8" w:space="0" w:color="auto"/>
              <w:right w:val="nil"/>
            </w:tcBorders>
            <w:shd w:val="clear" w:color="auto" w:fill="auto"/>
            <w:vAlign w:val="center"/>
            <w:hideMark/>
          </w:tcPr>
          <w:p w14:paraId="68EE87B0"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19,931.6</w:t>
            </w:r>
          </w:p>
        </w:tc>
        <w:tc>
          <w:tcPr>
            <w:tcW w:w="1400" w:type="dxa"/>
            <w:tcBorders>
              <w:top w:val="nil"/>
              <w:left w:val="nil"/>
              <w:bottom w:val="single" w:sz="8" w:space="0" w:color="auto"/>
              <w:right w:val="nil"/>
            </w:tcBorders>
            <w:shd w:val="clear" w:color="auto" w:fill="auto"/>
            <w:vAlign w:val="center"/>
            <w:hideMark/>
          </w:tcPr>
          <w:p w14:paraId="68EE87B1"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21,714.5</w:t>
            </w:r>
          </w:p>
        </w:tc>
        <w:tc>
          <w:tcPr>
            <w:tcW w:w="1400" w:type="dxa"/>
            <w:tcBorders>
              <w:top w:val="nil"/>
              <w:left w:val="nil"/>
              <w:bottom w:val="single" w:sz="8" w:space="0" w:color="auto"/>
              <w:right w:val="nil"/>
            </w:tcBorders>
            <w:shd w:val="clear" w:color="auto" w:fill="auto"/>
            <w:vAlign w:val="center"/>
            <w:hideMark/>
          </w:tcPr>
          <w:p w14:paraId="68EE87B2"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41,646.1</w:t>
            </w:r>
          </w:p>
        </w:tc>
      </w:tr>
      <w:tr w:rsidR="009A18B9" w:rsidRPr="007F3643" w14:paraId="68EE87B8" w14:textId="77777777" w:rsidTr="009A18B9">
        <w:trPr>
          <w:trHeight w:val="290"/>
          <w:jc w:val="center"/>
        </w:trPr>
        <w:tc>
          <w:tcPr>
            <w:tcW w:w="4360" w:type="dxa"/>
            <w:tcBorders>
              <w:top w:val="single" w:sz="8" w:space="0" w:color="auto"/>
              <w:left w:val="nil"/>
              <w:bottom w:val="single" w:sz="8" w:space="0" w:color="auto"/>
              <w:right w:val="nil"/>
            </w:tcBorders>
            <w:shd w:val="clear" w:color="auto" w:fill="auto"/>
            <w:vAlign w:val="center"/>
            <w:hideMark/>
          </w:tcPr>
          <w:p w14:paraId="68EE87B4"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tl/>
              </w:rPr>
              <w:t>حصة بروتوكول قرطاجنة من الميزانية المتكاملة (15 في المائة)</w:t>
            </w:r>
          </w:p>
        </w:tc>
        <w:tc>
          <w:tcPr>
            <w:tcW w:w="1400" w:type="dxa"/>
            <w:tcBorders>
              <w:top w:val="nil"/>
              <w:left w:val="nil"/>
              <w:bottom w:val="single" w:sz="8" w:space="0" w:color="auto"/>
              <w:right w:val="nil"/>
            </w:tcBorders>
            <w:shd w:val="clear" w:color="auto" w:fill="auto"/>
            <w:vAlign w:val="center"/>
            <w:hideMark/>
          </w:tcPr>
          <w:p w14:paraId="68EE87B5"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2,989.7</w:t>
            </w:r>
          </w:p>
        </w:tc>
        <w:tc>
          <w:tcPr>
            <w:tcW w:w="1400" w:type="dxa"/>
            <w:tcBorders>
              <w:top w:val="nil"/>
              <w:left w:val="nil"/>
              <w:bottom w:val="single" w:sz="8" w:space="0" w:color="auto"/>
              <w:right w:val="nil"/>
            </w:tcBorders>
            <w:shd w:val="clear" w:color="auto" w:fill="auto"/>
            <w:vAlign w:val="center"/>
            <w:hideMark/>
          </w:tcPr>
          <w:p w14:paraId="68EE87B6"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3,257.2</w:t>
            </w:r>
          </w:p>
        </w:tc>
        <w:tc>
          <w:tcPr>
            <w:tcW w:w="1400" w:type="dxa"/>
            <w:tcBorders>
              <w:top w:val="nil"/>
              <w:left w:val="nil"/>
              <w:bottom w:val="single" w:sz="8" w:space="0" w:color="auto"/>
              <w:right w:val="nil"/>
            </w:tcBorders>
            <w:shd w:val="clear" w:color="auto" w:fill="auto"/>
            <w:vAlign w:val="center"/>
            <w:hideMark/>
          </w:tcPr>
          <w:p w14:paraId="68EE87B7"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6,246.9</w:t>
            </w:r>
          </w:p>
        </w:tc>
      </w:tr>
      <w:tr w:rsidR="009A18B9" w:rsidRPr="007F3643" w14:paraId="68EE87BD" w14:textId="77777777" w:rsidTr="009A18B9">
        <w:trPr>
          <w:trHeight w:val="290"/>
          <w:jc w:val="center"/>
        </w:trPr>
        <w:tc>
          <w:tcPr>
            <w:tcW w:w="4360" w:type="dxa"/>
            <w:tcBorders>
              <w:top w:val="single" w:sz="8" w:space="0" w:color="auto"/>
              <w:left w:val="nil"/>
              <w:bottom w:val="single" w:sz="8" w:space="0" w:color="auto"/>
              <w:right w:val="nil"/>
            </w:tcBorders>
            <w:shd w:val="clear" w:color="auto" w:fill="auto"/>
            <w:vAlign w:val="center"/>
            <w:hideMark/>
          </w:tcPr>
          <w:p w14:paraId="68EE87B9" w14:textId="77777777" w:rsidR="009A18B9" w:rsidRPr="007F3643" w:rsidRDefault="009A18B9" w:rsidP="009A18B9">
            <w:pPr>
              <w:bidi/>
              <w:spacing w:before="40"/>
              <w:rPr>
                <w:rFonts w:cs="Simplified Arabic"/>
                <w:color w:val="000000"/>
                <w:sz w:val="18"/>
                <w:szCs w:val="20"/>
              </w:rPr>
            </w:pPr>
            <w:r w:rsidRPr="007F3643">
              <w:rPr>
                <w:rFonts w:cs="Simplified Arabic"/>
                <w:color w:val="000000"/>
                <w:kern w:val="20"/>
                <w:sz w:val="18"/>
                <w:szCs w:val="20"/>
                <w:rtl/>
              </w:rPr>
              <w:t>مطروحا منه المساهمات المقدمة من البلد المضيف</w:t>
            </w:r>
          </w:p>
        </w:tc>
        <w:tc>
          <w:tcPr>
            <w:tcW w:w="1400" w:type="dxa"/>
            <w:tcBorders>
              <w:top w:val="nil"/>
              <w:left w:val="nil"/>
              <w:bottom w:val="single" w:sz="8" w:space="0" w:color="auto"/>
              <w:right w:val="nil"/>
            </w:tcBorders>
            <w:shd w:val="clear" w:color="auto" w:fill="auto"/>
            <w:vAlign w:val="center"/>
            <w:hideMark/>
          </w:tcPr>
          <w:p w14:paraId="68EE87BA" w14:textId="77777777" w:rsidR="009A18B9" w:rsidRPr="007F3643" w:rsidRDefault="009A18B9" w:rsidP="009A18B9">
            <w:pPr>
              <w:bidi/>
              <w:spacing w:before="40"/>
              <w:rPr>
                <w:rFonts w:cs="Simplified Arabic"/>
                <w:color w:val="000000"/>
                <w:sz w:val="18"/>
                <w:szCs w:val="20"/>
              </w:rPr>
            </w:pPr>
            <w:r w:rsidRPr="007F3643">
              <w:rPr>
                <w:rFonts w:cs="Simplified Arabic"/>
                <w:color w:val="000000"/>
                <w:sz w:val="18"/>
                <w:szCs w:val="20"/>
              </w:rPr>
              <w:t>-245.0</w:t>
            </w:r>
          </w:p>
        </w:tc>
        <w:tc>
          <w:tcPr>
            <w:tcW w:w="1400" w:type="dxa"/>
            <w:tcBorders>
              <w:top w:val="nil"/>
              <w:left w:val="nil"/>
              <w:bottom w:val="single" w:sz="8" w:space="0" w:color="auto"/>
              <w:right w:val="nil"/>
            </w:tcBorders>
            <w:shd w:val="clear" w:color="auto" w:fill="auto"/>
            <w:vAlign w:val="center"/>
            <w:hideMark/>
          </w:tcPr>
          <w:p w14:paraId="68EE87BB" w14:textId="77777777" w:rsidR="009A18B9" w:rsidRPr="007F3643" w:rsidRDefault="009A18B9" w:rsidP="009A18B9">
            <w:pPr>
              <w:bidi/>
              <w:spacing w:before="40"/>
              <w:rPr>
                <w:rFonts w:cs="Simplified Arabic"/>
                <w:color w:val="000000"/>
                <w:sz w:val="18"/>
                <w:szCs w:val="20"/>
              </w:rPr>
            </w:pPr>
            <w:r w:rsidRPr="007F3643">
              <w:rPr>
                <w:rFonts w:cs="Simplified Arabic"/>
                <w:color w:val="000000"/>
                <w:sz w:val="18"/>
                <w:szCs w:val="20"/>
              </w:rPr>
              <w:t>-249.7</w:t>
            </w:r>
          </w:p>
        </w:tc>
        <w:tc>
          <w:tcPr>
            <w:tcW w:w="1400" w:type="dxa"/>
            <w:tcBorders>
              <w:top w:val="nil"/>
              <w:left w:val="nil"/>
              <w:bottom w:val="single" w:sz="8" w:space="0" w:color="auto"/>
              <w:right w:val="nil"/>
            </w:tcBorders>
            <w:shd w:val="clear" w:color="auto" w:fill="auto"/>
            <w:vAlign w:val="center"/>
            <w:hideMark/>
          </w:tcPr>
          <w:p w14:paraId="68EE87BC"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-494.7</w:t>
            </w:r>
          </w:p>
        </w:tc>
      </w:tr>
      <w:tr w:rsidR="009A18B9" w:rsidRPr="007F3643" w14:paraId="68EE87C2" w14:textId="77777777" w:rsidTr="009A18B9">
        <w:trPr>
          <w:trHeight w:val="290"/>
          <w:jc w:val="center"/>
        </w:trPr>
        <w:tc>
          <w:tcPr>
            <w:tcW w:w="4360" w:type="dxa"/>
            <w:tcBorders>
              <w:top w:val="single" w:sz="8" w:space="0" w:color="auto"/>
              <w:left w:val="nil"/>
              <w:bottom w:val="single" w:sz="8" w:space="0" w:color="auto"/>
              <w:right w:val="nil"/>
            </w:tcBorders>
            <w:shd w:val="clear" w:color="auto" w:fill="auto"/>
            <w:vAlign w:val="center"/>
            <w:hideMark/>
          </w:tcPr>
          <w:p w14:paraId="68EE87BE" w14:textId="77777777" w:rsidR="009A18B9" w:rsidRPr="007F3643" w:rsidRDefault="009A18B9" w:rsidP="009A18B9">
            <w:pPr>
              <w:bidi/>
              <w:spacing w:before="40"/>
              <w:rPr>
                <w:rFonts w:cs="Simplified Arabic"/>
                <w:color w:val="000000"/>
                <w:sz w:val="18"/>
                <w:szCs w:val="20"/>
              </w:rPr>
            </w:pPr>
            <w:r w:rsidRPr="007F3643">
              <w:rPr>
                <w:rFonts w:cs="Simplified Arabic" w:hint="cs"/>
                <w:color w:val="000000"/>
                <w:kern w:val="20"/>
                <w:sz w:val="18"/>
                <w:szCs w:val="20"/>
                <w:rtl/>
              </w:rPr>
              <w:t>مطروحا</w:t>
            </w:r>
            <w:r w:rsidRPr="007F3643">
              <w:rPr>
                <w:rFonts w:cs="Simplified Arabic"/>
                <w:color w:val="000000"/>
                <w:kern w:val="20"/>
                <w:sz w:val="18"/>
                <w:szCs w:val="20"/>
                <w:rtl/>
              </w:rPr>
              <w:t xml:space="preserve"> منه استخدام الاحتياطي</w:t>
            </w:r>
          </w:p>
        </w:tc>
        <w:tc>
          <w:tcPr>
            <w:tcW w:w="1400" w:type="dxa"/>
            <w:tcBorders>
              <w:top w:val="nil"/>
              <w:left w:val="nil"/>
              <w:bottom w:val="single" w:sz="8" w:space="0" w:color="auto"/>
              <w:right w:val="nil"/>
            </w:tcBorders>
            <w:shd w:val="clear" w:color="auto" w:fill="auto"/>
            <w:vAlign w:val="center"/>
            <w:hideMark/>
          </w:tcPr>
          <w:p w14:paraId="68EE87BF" w14:textId="77777777" w:rsidR="009A18B9" w:rsidRPr="007F3643" w:rsidRDefault="009A18B9" w:rsidP="009A18B9">
            <w:pPr>
              <w:bidi/>
              <w:spacing w:before="40"/>
              <w:rPr>
                <w:rFonts w:cs="Simplified Arabic"/>
                <w:color w:val="000000"/>
                <w:sz w:val="18"/>
                <w:szCs w:val="20"/>
              </w:rPr>
            </w:pPr>
            <w:r w:rsidRPr="007F3643">
              <w:rPr>
                <w:rFonts w:cs="Simplified Arabic"/>
                <w:color w:val="000000"/>
                <w:sz w:val="18"/>
                <w:szCs w:val="20"/>
              </w:rPr>
              <w:t>-30.8</w:t>
            </w:r>
          </w:p>
        </w:tc>
        <w:tc>
          <w:tcPr>
            <w:tcW w:w="1400" w:type="dxa"/>
            <w:tcBorders>
              <w:top w:val="nil"/>
              <w:left w:val="nil"/>
              <w:bottom w:val="single" w:sz="8" w:space="0" w:color="auto"/>
              <w:right w:val="nil"/>
            </w:tcBorders>
            <w:shd w:val="clear" w:color="auto" w:fill="auto"/>
            <w:vAlign w:val="center"/>
            <w:hideMark/>
          </w:tcPr>
          <w:p w14:paraId="68EE87C0" w14:textId="77777777" w:rsidR="009A18B9" w:rsidRPr="007F3643" w:rsidRDefault="009A18B9" w:rsidP="009A18B9">
            <w:pPr>
              <w:bidi/>
              <w:spacing w:before="40"/>
              <w:rPr>
                <w:rFonts w:cs="Simplified Arabic"/>
                <w:color w:val="000000"/>
                <w:sz w:val="18"/>
                <w:szCs w:val="20"/>
              </w:rPr>
            </w:pPr>
            <w:r w:rsidRPr="007F3643">
              <w:rPr>
                <w:rFonts w:cs="Simplified Arabic"/>
                <w:color w:val="000000"/>
                <w:sz w:val="18"/>
                <w:szCs w:val="20"/>
              </w:rPr>
              <w:t>-30.8</w:t>
            </w:r>
          </w:p>
        </w:tc>
        <w:tc>
          <w:tcPr>
            <w:tcW w:w="1400" w:type="dxa"/>
            <w:tcBorders>
              <w:top w:val="nil"/>
              <w:left w:val="nil"/>
              <w:bottom w:val="single" w:sz="8" w:space="0" w:color="auto"/>
              <w:right w:val="nil"/>
            </w:tcBorders>
            <w:shd w:val="clear" w:color="auto" w:fill="auto"/>
            <w:vAlign w:val="center"/>
            <w:hideMark/>
          </w:tcPr>
          <w:p w14:paraId="68EE87C1" w14:textId="77777777" w:rsidR="009A18B9" w:rsidRPr="007F3643" w:rsidRDefault="009A18B9" w:rsidP="009A18B9">
            <w:pPr>
              <w:bidi/>
              <w:spacing w:before="40"/>
              <w:rPr>
                <w:rFonts w:cs="Simplified Arabic"/>
                <w:b/>
                <w:bCs/>
                <w:color w:val="000000"/>
                <w:sz w:val="18"/>
                <w:szCs w:val="20"/>
              </w:rPr>
            </w:pPr>
            <w:r w:rsidRPr="007F3643">
              <w:rPr>
                <w:rFonts w:cs="Simplified Arabic"/>
                <w:b/>
                <w:bCs/>
                <w:color w:val="000000"/>
                <w:kern w:val="20"/>
                <w:sz w:val="18"/>
                <w:szCs w:val="20"/>
              </w:rPr>
              <w:t>-61.6</w:t>
            </w:r>
          </w:p>
        </w:tc>
      </w:tr>
      <w:tr w:rsidR="009A18B9" w:rsidRPr="007F3643" w14:paraId="68EE87C7" w14:textId="77777777" w:rsidTr="009A18B9">
        <w:trPr>
          <w:trHeight w:val="290"/>
          <w:jc w:val="center"/>
        </w:trPr>
        <w:tc>
          <w:tcPr>
            <w:tcW w:w="4360" w:type="dxa"/>
            <w:tcBorders>
              <w:top w:val="single" w:sz="8" w:space="0" w:color="auto"/>
              <w:left w:val="nil"/>
              <w:bottom w:val="single" w:sz="8" w:space="0" w:color="auto"/>
              <w:right w:val="nil"/>
            </w:tcBorders>
            <w:shd w:val="clear" w:color="auto" w:fill="auto"/>
            <w:vAlign w:val="center"/>
            <w:hideMark/>
          </w:tcPr>
          <w:p w14:paraId="68EE87C3" w14:textId="77777777" w:rsidR="009A18B9" w:rsidRPr="007F3643" w:rsidRDefault="009A18B9" w:rsidP="009A18B9">
            <w:pPr>
              <w:bidi/>
              <w:spacing w:before="40"/>
              <w:rPr>
                <w:rFonts w:cs="Simplified Arabic"/>
                <w:b/>
                <w:bCs/>
                <w:i/>
                <w:iCs/>
                <w:color w:val="000000"/>
                <w:sz w:val="18"/>
                <w:szCs w:val="20"/>
              </w:rPr>
            </w:pPr>
            <w:r w:rsidRPr="007F3643">
              <w:rPr>
                <w:rFonts w:cs="Simplified Arabic"/>
                <w:b/>
                <w:bCs/>
                <w:i/>
                <w:iCs/>
                <w:color w:val="000000"/>
                <w:kern w:val="20"/>
                <w:sz w:val="18"/>
                <w:szCs w:val="20"/>
                <w:rtl/>
              </w:rPr>
              <w:t xml:space="preserve">المجموع الصافي </w:t>
            </w:r>
            <w:r>
              <w:rPr>
                <w:rFonts w:cs="Simplified Arabic" w:hint="cs"/>
                <w:b/>
                <w:bCs/>
                <w:i/>
                <w:iCs/>
                <w:color w:val="000000"/>
                <w:kern w:val="20"/>
                <w:sz w:val="18"/>
                <w:szCs w:val="20"/>
                <w:rtl/>
              </w:rPr>
              <w:t>(مقسما</w:t>
            </w:r>
            <w:r w:rsidRPr="007F3643">
              <w:rPr>
                <w:rFonts w:cs="Simplified Arabic" w:hint="cs"/>
                <w:b/>
                <w:bCs/>
                <w:i/>
                <w:iCs/>
                <w:color w:val="000000"/>
                <w:kern w:val="20"/>
                <w:sz w:val="18"/>
                <w:szCs w:val="20"/>
                <w:rtl/>
              </w:rPr>
              <w:t xml:space="preserve"> بين</w:t>
            </w:r>
            <w:r w:rsidRPr="007F3643">
              <w:rPr>
                <w:rFonts w:cs="Simplified Arabic"/>
                <w:b/>
                <w:bCs/>
                <w:i/>
                <w:iCs/>
                <w:color w:val="000000"/>
                <w:kern w:val="20"/>
                <w:sz w:val="18"/>
                <w:szCs w:val="20"/>
                <w:rtl/>
              </w:rPr>
              <w:t xml:space="preserve"> الأطرا</w:t>
            </w:r>
            <w:r w:rsidRPr="007F3643">
              <w:rPr>
                <w:rFonts w:cs="Simplified Arabic" w:hint="cs"/>
                <w:b/>
                <w:bCs/>
                <w:i/>
                <w:iCs/>
                <w:color w:val="000000"/>
                <w:kern w:val="20"/>
                <w:sz w:val="18"/>
                <w:szCs w:val="20"/>
                <w:rtl/>
              </w:rPr>
              <w:t>ف)</w:t>
            </w:r>
          </w:p>
        </w:tc>
        <w:tc>
          <w:tcPr>
            <w:tcW w:w="1400" w:type="dxa"/>
            <w:tcBorders>
              <w:top w:val="nil"/>
              <w:left w:val="nil"/>
              <w:bottom w:val="single" w:sz="8" w:space="0" w:color="auto"/>
              <w:right w:val="nil"/>
            </w:tcBorders>
            <w:shd w:val="clear" w:color="auto" w:fill="auto"/>
            <w:vAlign w:val="center"/>
            <w:hideMark/>
          </w:tcPr>
          <w:p w14:paraId="68EE87C4" w14:textId="77777777" w:rsidR="009A18B9" w:rsidRPr="007F3643" w:rsidRDefault="009A18B9" w:rsidP="009A18B9">
            <w:pPr>
              <w:bidi/>
              <w:spacing w:before="40"/>
              <w:rPr>
                <w:rFonts w:cs="Simplified Arabic"/>
                <w:b/>
                <w:bCs/>
                <w:i/>
                <w:iCs/>
                <w:color w:val="000000"/>
                <w:sz w:val="18"/>
                <w:szCs w:val="20"/>
              </w:rPr>
            </w:pPr>
            <w:r w:rsidRPr="007F3643">
              <w:rPr>
                <w:rFonts w:cs="Simplified Arabic"/>
                <w:b/>
                <w:bCs/>
                <w:i/>
                <w:iCs/>
                <w:color w:val="000000"/>
                <w:sz w:val="18"/>
                <w:szCs w:val="20"/>
              </w:rPr>
              <w:t>2,713.9</w:t>
            </w:r>
          </w:p>
        </w:tc>
        <w:tc>
          <w:tcPr>
            <w:tcW w:w="1400" w:type="dxa"/>
            <w:tcBorders>
              <w:top w:val="nil"/>
              <w:left w:val="nil"/>
              <w:bottom w:val="single" w:sz="8" w:space="0" w:color="auto"/>
              <w:right w:val="nil"/>
            </w:tcBorders>
            <w:shd w:val="clear" w:color="auto" w:fill="auto"/>
            <w:vAlign w:val="center"/>
            <w:hideMark/>
          </w:tcPr>
          <w:p w14:paraId="68EE87C5" w14:textId="77777777" w:rsidR="009A18B9" w:rsidRPr="007F3643" w:rsidRDefault="009A18B9" w:rsidP="009A18B9">
            <w:pPr>
              <w:bidi/>
              <w:spacing w:before="40"/>
              <w:rPr>
                <w:rFonts w:cs="Simplified Arabic"/>
                <w:b/>
                <w:bCs/>
                <w:i/>
                <w:iCs/>
                <w:color w:val="000000"/>
                <w:sz w:val="18"/>
                <w:szCs w:val="20"/>
              </w:rPr>
            </w:pPr>
            <w:r w:rsidRPr="007F3643">
              <w:rPr>
                <w:rFonts w:cs="Simplified Arabic"/>
                <w:b/>
                <w:bCs/>
                <w:i/>
                <w:iCs/>
                <w:color w:val="000000"/>
                <w:sz w:val="18"/>
                <w:szCs w:val="20"/>
              </w:rPr>
              <w:t>2,976.8</w:t>
            </w:r>
          </w:p>
        </w:tc>
        <w:tc>
          <w:tcPr>
            <w:tcW w:w="1400" w:type="dxa"/>
            <w:tcBorders>
              <w:top w:val="nil"/>
              <w:left w:val="nil"/>
              <w:bottom w:val="single" w:sz="8" w:space="0" w:color="auto"/>
              <w:right w:val="nil"/>
            </w:tcBorders>
            <w:shd w:val="clear" w:color="auto" w:fill="auto"/>
            <w:vAlign w:val="center"/>
            <w:hideMark/>
          </w:tcPr>
          <w:p w14:paraId="68EE87C6" w14:textId="77777777" w:rsidR="009A18B9" w:rsidRPr="007F3643" w:rsidRDefault="009A18B9" w:rsidP="009A18B9">
            <w:pPr>
              <w:bidi/>
              <w:spacing w:before="40"/>
              <w:rPr>
                <w:rFonts w:cs="Simplified Arabic"/>
                <w:b/>
                <w:bCs/>
                <w:i/>
                <w:iCs/>
                <w:color w:val="000000"/>
                <w:sz w:val="18"/>
                <w:szCs w:val="20"/>
              </w:rPr>
            </w:pPr>
            <w:r w:rsidRPr="007F3643">
              <w:rPr>
                <w:rFonts w:cs="Simplified Arabic"/>
                <w:b/>
                <w:bCs/>
                <w:i/>
                <w:iCs/>
                <w:color w:val="000000"/>
                <w:sz w:val="18"/>
                <w:szCs w:val="20"/>
              </w:rPr>
              <w:t>5,690.7</w:t>
            </w:r>
          </w:p>
        </w:tc>
      </w:tr>
      <w:tr w:rsidR="009A18B9" w:rsidRPr="007F3643" w14:paraId="68EE87CD" w14:textId="77777777" w:rsidTr="009A18B9">
        <w:trPr>
          <w:trHeight w:val="2348"/>
          <w:jc w:val="center"/>
        </w:trPr>
        <w:tc>
          <w:tcPr>
            <w:tcW w:w="8560" w:type="dxa"/>
            <w:gridSpan w:val="4"/>
            <w:tcBorders>
              <w:top w:val="single" w:sz="8" w:space="0" w:color="auto"/>
              <w:left w:val="nil"/>
              <w:right w:val="nil"/>
            </w:tcBorders>
            <w:shd w:val="clear" w:color="auto" w:fill="auto"/>
            <w:hideMark/>
          </w:tcPr>
          <w:p w14:paraId="68EE87C8" w14:textId="77777777" w:rsidR="009A18B9" w:rsidRPr="007F3643" w:rsidRDefault="009A18B9" w:rsidP="009A18B9">
            <w:pPr>
              <w:bidi/>
              <w:spacing w:line="216" w:lineRule="auto"/>
              <w:rPr>
                <w:rFonts w:cs="Simplified Arabic"/>
                <w:color w:val="000000"/>
                <w:sz w:val="18"/>
                <w:szCs w:val="20"/>
              </w:rPr>
            </w:pPr>
            <w:r w:rsidRPr="007F3643">
              <w:rPr>
                <w:rFonts w:cs="Simplified Arabic"/>
                <w:color w:val="000000"/>
                <w:sz w:val="18"/>
                <w:szCs w:val="20"/>
                <w:rtl/>
              </w:rPr>
              <w:t>* اجتماعات ممولة من الميزانية الأساسية</w:t>
            </w:r>
            <w:r>
              <w:rPr>
                <w:rFonts w:cs="Simplified Arabic" w:hint="cs"/>
                <w:color w:val="000000"/>
                <w:sz w:val="18"/>
                <w:szCs w:val="20"/>
                <w:rtl/>
              </w:rPr>
              <w:t>:</w:t>
            </w:r>
          </w:p>
          <w:p w14:paraId="68EE87C9" w14:textId="77777777" w:rsidR="009A18B9" w:rsidRPr="007F3643" w:rsidRDefault="009A18B9" w:rsidP="009A18B9">
            <w:pPr>
              <w:bidi/>
              <w:spacing w:before="40" w:line="216" w:lineRule="auto"/>
              <w:rPr>
                <w:rFonts w:cs="Simplified Arabic"/>
                <w:color w:val="000000"/>
                <w:sz w:val="18"/>
                <w:szCs w:val="20"/>
              </w:rPr>
            </w:pPr>
            <w:r w:rsidRPr="007F3643">
              <w:rPr>
                <w:rFonts w:cs="Simplified Arabic"/>
                <w:color w:val="000000"/>
                <w:sz w:val="18"/>
                <w:szCs w:val="20"/>
                <w:rtl/>
              </w:rPr>
              <w:t xml:space="preserve">الاجتماع الثاني عشر للفريق العامل </w:t>
            </w:r>
            <w:r>
              <w:rPr>
                <w:rFonts w:cs="Simplified Arabic" w:hint="cs"/>
                <w:color w:val="000000"/>
                <w:sz w:val="18"/>
                <w:szCs w:val="20"/>
                <w:rtl/>
              </w:rPr>
              <w:t>المفتوح العضوية</w:t>
            </w:r>
            <w:r w:rsidRPr="007F3643">
              <w:rPr>
                <w:rFonts w:cs="Simplified Arabic"/>
                <w:color w:val="000000"/>
                <w:sz w:val="18"/>
                <w:szCs w:val="20"/>
                <w:rtl/>
              </w:rPr>
              <w:t xml:space="preserve"> المخصص</w:t>
            </w:r>
            <w:r>
              <w:rPr>
                <w:rFonts w:cs="Simplified Arabic" w:hint="cs"/>
                <w:color w:val="000000"/>
                <w:sz w:val="18"/>
                <w:szCs w:val="20"/>
                <w:rtl/>
              </w:rPr>
              <w:t xml:space="preserve"> </w:t>
            </w:r>
            <w:r w:rsidRPr="007F3643">
              <w:rPr>
                <w:rFonts w:cs="Simplified Arabic"/>
                <w:color w:val="000000"/>
                <w:sz w:val="18"/>
                <w:szCs w:val="20"/>
                <w:rtl/>
              </w:rPr>
              <w:t xml:space="preserve">المعني بالمادة 8 (ي) والأحكام </w:t>
            </w:r>
            <w:r w:rsidRPr="007F3643">
              <w:rPr>
                <w:rFonts w:cs="Simplified Arabic" w:hint="cs"/>
                <w:color w:val="000000"/>
                <w:sz w:val="18"/>
                <w:szCs w:val="20"/>
                <w:rtl/>
              </w:rPr>
              <w:t>المتصلة بها</w:t>
            </w:r>
            <w:r w:rsidRPr="007F3643">
              <w:rPr>
                <w:rFonts w:cs="Simplified Arabic"/>
                <w:color w:val="000000"/>
                <w:sz w:val="18"/>
                <w:szCs w:val="20"/>
                <w:rtl/>
              </w:rPr>
              <w:t>.</w:t>
            </w:r>
          </w:p>
          <w:p w14:paraId="68EE87CA" w14:textId="77777777" w:rsidR="009A18B9" w:rsidRPr="007F3643" w:rsidRDefault="009A18B9" w:rsidP="009A18B9">
            <w:pPr>
              <w:bidi/>
              <w:spacing w:before="40" w:line="216" w:lineRule="auto"/>
              <w:rPr>
                <w:rFonts w:cs="Simplified Arabic"/>
                <w:color w:val="000000"/>
                <w:sz w:val="18"/>
                <w:szCs w:val="20"/>
              </w:rPr>
            </w:pPr>
            <w:r w:rsidRPr="007F3643">
              <w:rPr>
                <w:rFonts w:cs="Simplified Arabic"/>
                <w:color w:val="000000"/>
                <w:sz w:val="18"/>
                <w:szCs w:val="20"/>
                <w:rtl/>
              </w:rPr>
              <w:t>الاجتماعان الخامس والعشرون والسادس والعشرون للهيئة الفرعية للمشورة العلمية والتقنية والتكنولوجية.</w:t>
            </w:r>
          </w:p>
          <w:p w14:paraId="68EE87CB" w14:textId="77777777" w:rsidR="009A18B9" w:rsidRPr="007F3643" w:rsidRDefault="009A18B9" w:rsidP="009A18B9">
            <w:pPr>
              <w:bidi/>
              <w:spacing w:before="40" w:line="216" w:lineRule="auto"/>
              <w:rPr>
                <w:rFonts w:cs="Simplified Arabic"/>
                <w:color w:val="000000"/>
                <w:sz w:val="18"/>
                <w:szCs w:val="20"/>
              </w:rPr>
            </w:pPr>
            <w:r w:rsidRPr="007F3643">
              <w:rPr>
                <w:rFonts w:cs="Simplified Arabic"/>
                <w:color w:val="000000"/>
                <w:sz w:val="18"/>
                <w:szCs w:val="20"/>
                <w:rtl/>
              </w:rPr>
              <w:t>الاجتماعان الرابع والخامس للهيئة الفرعية للتنفيذ.</w:t>
            </w:r>
          </w:p>
          <w:p w14:paraId="68EE87CC" w14:textId="77777777" w:rsidR="009A18B9" w:rsidRPr="007F3643" w:rsidRDefault="009A18B9" w:rsidP="009A18B9">
            <w:pPr>
              <w:bidi/>
              <w:spacing w:before="40" w:line="216" w:lineRule="auto"/>
              <w:rPr>
                <w:rFonts w:cs="Simplified Arabic"/>
                <w:color w:val="000000"/>
                <w:sz w:val="18"/>
                <w:szCs w:val="20"/>
              </w:rPr>
            </w:pPr>
            <w:r w:rsidRPr="007F3643">
              <w:rPr>
                <w:rFonts w:cs="Simplified Arabic"/>
                <w:color w:val="000000"/>
                <w:sz w:val="18"/>
                <w:szCs w:val="20"/>
                <w:rtl/>
              </w:rPr>
              <w:t xml:space="preserve">الاجتماع السادس عشر لمؤتمر الأطراف في الاتفاقية/الاجتماع الحادي عشر للأطراف في بروتوكول قرطاجنة/الاجتماع الخامس للأطراف في بروتوكول </w:t>
            </w:r>
            <w:proofErr w:type="spellStart"/>
            <w:r w:rsidRPr="007F3643">
              <w:rPr>
                <w:rFonts w:cs="Simplified Arabic"/>
                <w:color w:val="000000"/>
                <w:sz w:val="18"/>
                <w:szCs w:val="20"/>
                <w:rtl/>
              </w:rPr>
              <w:t>ناغويا</w:t>
            </w:r>
            <w:proofErr w:type="spellEnd"/>
            <w:r w:rsidRPr="007F3643">
              <w:rPr>
                <w:rFonts w:cs="Simplified Arabic"/>
                <w:color w:val="000000"/>
                <w:sz w:val="18"/>
                <w:szCs w:val="20"/>
                <w:rtl/>
              </w:rPr>
              <w:t xml:space="preserve"> </w:t>
            </w:r>
            <w:r w:rsidRPr="007F3643">
              <w:rPr>
                <w:rFonts w:cs="Simplified Arabic" w:hint="cs"/>
                <w:color w:val="000000"/>
                <w:sz w:val="18"/>
                <w:szCs w:val="20"/>
                <w:rtl/>
              </w:rPr>
              <w:t>المعقودة</w:t>
            </w:r>
            <w:r w:rsidRPr="007F3643">
              <w:rPr>
                <w:rFonts w:cs="Simplified Arabic"/>
                <w:color w:val="000000"/>
                <w:sz w:val="18"/>
                <w:szCs w:val="20"/>
                <w:rtl/>
              </w:rPr>
              <w:t xml:space="preserve"> بشكل متزامن.</w:t>
            </w:r>
          </w:p>
        </w:tc>
      </w:tr>
    </w:tbl>
    <w:p w14:paraId="68EE87CE" w14:textId="77777777" w:rsidR="009A18B9" w:rsidRDefault="009A18B9" w:rsidP="009A18B9">
      <w:pPr>
        <w:bidi/>
        <w:spacing w:before="240" w:line="216" w:lineRule="auto"/>
        <w:ind w:firstLine="360"/>
        <w:rPr>
          <w:rFonts w:cs="Simplified Arabic"/>
          <w:b/>
          <w:bCs/>
          <w:kern w:val="22"/>
          <w:sz w:val="20"/>
          <w:rtl/>
          <w:lang w:bidi="ar-EG"/>
        </w:rPr>
      </w:pPr>
    </w:p>
    <w:p w14:paraId="68EE87CF" w14:textId="77777777" w:rsidR="009A18B9" w:rsidRPr="009A18B9" w:rsidRDefault="009A18B9" w:rsidP="009A18B9">
      <w:pPr>
        <w:bidi/>
        <w:spacing w:before="240" w:line="216" w:lineRule="auto"/>
        <w:ind w:firstLine="360"/>
        <w:rPr>
          <w:rFonts w:cs="Simplified Arabic"/>
          <w:b/>
          <w:bCs/>
          <w:kern w:val="22"/>
          <w:sz w:val="20"/>
          <w:rtl/>
          <w:lang w:bidi="ar-EG"/>
        </w:rPr>
      </w:pPr>
      <w:r w:rsidRPr="009A18B9">
        <w:rPr>
          <w:rFonts w:cs="Simplified Arabic" w:hint="cs"/>
          <w:b/>
          <w:bCs/>
          <w:kern w:val="22"/>
          <w:sz w:val="20"/>
          <w:rtl/>
          <w:lang w:bidi="ar-EG"/>
        </w:rPr>
        <w:t xml:space="preserve">الجدول 1(ب) - </w:t>
      </w:r>
      <w:r w:rsidRPr="009A18B9">
        <w:rPr>
          <w:rFonts w:cs="Simplified Arabic"/>
          <w:b/>
          <w:bCs/>
          <w:kern w:val="22"/>
          <w:sz w:val="20"/>
          <w:rtl/>
          <w:lang w:bidi="ar-EG"/>
        </w:rPr>
        <w:t xml:space="preserve">الميزانية المتكاملة </w:t>
      </w:r>
      <w:r w:rsidRPr="009A18B9">
        <w:rPr>
          <w:rFonts w:cs="Simplified Arabic" w:hint="cs"/>
          <w:b/>
          <w:bCs/>
          <w:kern w:val="22"/>
          <w:sz w:val="20"/>
          <w:rtl/>
          <w:lang w:bidi="ar-EG"/>
        </w:rPr>
        <w:t>للاتفاقية و</w:t>
      </w:r>
      <w:r w:rsidRPr="009A18B9">
        <w:rPr>
          <w:rFonts w:cs="Simplified Arabic"/>
          <w:b/>
          <w:bCs/>
          <w:kern w:val="22"/>
          <w:sz w:val="20"/>
          <w:rtl/>
          <w:lang w:bidi="ar-EG"/>
        </w:rPr>
        <w:t>بروتوكول</w:t>
      </w:r>
      <w:r w:rsidRPr="009A18B9">
        <w:rPr>
          <w:rFonts w:cs="Simplified Arabic" w:hint="cs"/>
          <w:b/>
          <w:bCs/>
          <w:kern w:val="22"/>
          <w:sz w:val="20"/>
          <w:rtl/>
          <w:lang w:bidi="ar-EG"/>
        </w:rPr>
        <w:t>يها</w:t>
      </w:r>
      <w:r w:rsidRPr="009A18B9">
        <w:rPr>
          <w:rFonts w:cs="Simplified Arabic"/>
          <w:b/>
          <w:bCs/>
          <w:kern w:val="22"/>
          <w:sz w:val="20"/>
          <w:rtl/>
          <w:lang w:bidi="ar-EG"/>
        </w:rPr>
        <w:t xml:space="preserve"> للفترة 2023-2024</w:t>
      </w:r>
    </w:p>
    <w:tbl>
      <w:tblPr>
        <w:bidiVisual/>
        <w:tblW w:w="8700" w:type="dxa"/>
        <w:jc w:val="center"/>
        <w:tblLook w:val="04A0" w:firstRow="1" w:lastRow="0" w:firstColumn="1" w:lastColumn="0" w:noHBand="0" w:noVBand="1"/>
      </w:tblPr>
      <w:tblGrid>
        <w:gridCol w:w="5160"/>
        <w:gridCol w:w="1180"/>
        <w:gridCol w:w="1180"/>
        <w:gridCol w:w="1180"/>
      </w:tblGrid>
      <w:tr w:rsidR="009A18B9" w:rsidRPr="007F3643" w14:paraId="68EE87D4" w14:textId="77777777" w:rsidTr="009A18B9">
        <w:trPr>
          <w:trHeight w:val="276"/>
          <w:jc w:val="center"/>
        </w:trPr>
        <w:tc>
          <w:tcPr>
            <w:tcW w:w="5160" w:type="dxa"/>
            <w:vMerge w:val="restart"/>
            <w:tcBorders>
              <w:top w:val="single" w:sz="8" w:space="0" w:color="auto"/>
              <w:left w:val="nil"/>
              <w:bottom w:val="single" w:sz="8" w:space="0" w:color="000000"/>
              <w:right w:val="nil"/>
            </w:tcBorders>
            <w:shd w:val="clear" w:color="auto" w:fill="auto"/>
            <w:vAlign w:val="center"/>
            <w:hideMark/>
          </w:tcPr>
          <w:p w14:paraId="68EE87D0" w14:textId="77777777" w:rsidR="009A18B9" w:rsidRPr="007F3643" w:rsidRDefault="009A18B9" w:rsidP="009A18B9">
            <w:pPr>
              <w:bidi/>
              <w:jc w:val="center"/>
              <w:rPr>
                <w:rFonts w:cs="Simplified Arabic"/>
                <w:color w:val="000000"/>
                <w:sz w:val="18"/>
                <w:szCs w:val="20"/>
              </w:rPr>
            </w:pPr>
            <w:r w:rsidRPr="007F3643">
              <w:rPr>
                <w:rFonts w:cs="Simplified Arabic"/>
                <w:color w:val="000000"/>
                <w:sz w:val="18"/>
                <w:szCs w:val="20"/>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68EE87D1" w14:textId="77777777" w:rsidR="009A18B9" w:rsidRPr="00EA2DAC" w:rsidRDefault="009A18B9" w:rsidP="009A18B9">
            <w:pPr>
              <w:bidi/>
              <w:jc w:val="center"/>
              <w:rPr>
                <w:rFonts w:cs="Simplified Arabic"/>
                <w:i/>
                <w:iCs/>
                <w:color w:val="000000"/>
                <w:sz w:val="18"/>
                <w:szCs w:val="18"/>
              </w:rPr>
            </w:pPr>
            <w:r w:rsidRPr="00EA2DAC">
              <w:rPr>
                <w:rFonts w:cs="Simplified Arabic"/>
                <w:i/>
                <w:iCs/>
                <w:color w:val="000000"/>
                <w:sz w:val="18"/>
                <w:szCs w:val="18"/>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68EE87D2" w14:textId="77777777" w:rsidR="009A18B9" w:rsidRPr="00EA2DAC" w:rsidRDefault="009A18B9" w:rsidP="009A18B9">
            <w:pPr>
              <w:bidi/>
              <w:jc w:val="center"/>
              <w:rPr>
                <w:rFonts w:cs="Simplified Arabic"/>
                <w:i/>
                <w:iCs/>
                <w:color w:val="000000"/>
                <w:sz w:val="18"/>
                <w:szCs w:val="18"/>
              </w:rPr>
            </w:pPr>
            <w:r w:rsidRPr="00EA2DAC">
              <w:rPr>
                <w:rFonts w:cs="Simplified Arabic"/>
                <w:i/>
                <w:iCs/>
                <w:color w:val="000000"/>
                <w:sz w:val="18"/>
                <w:szCs w:val="18"/>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68EE87D3" w14:textId="77777777" w:rsidR="009A18B9" w:rsidRPr="00EA2DAC" w:rsidRDefault="009A18B9" w:rsidP="009A18B9">
            <w:pPr>
              <w:bidi/>
              <w:jc w:val="center"/>
              <w:rPr>
                <w:rFonts w:cs="Simplified Arabic"/>
                <w:i/>
                <w:iCs/>
                <w:color w:val="000000"/>
                <w:sz w:val="18"/>
                <w:szCs w:val="18"/>
              </w:rPr>
            </w:pPr>
            <w:r w:rsidRPr="00EA2DAC">
              <w:rPr>
                <w:rFonts w:cs="Simplified Arabic" w:hint="cs"/>
                <w:i/>
                <w:iCs/>
                <w:color w:val="000000"/>
                <w:sz w:val="18"/>
                <w:szCs w:val="18"/>
                <w:rtl/>
              </w:rPr>
              <w:t>2023-2024</w:t>
            </w:r>
          </w:p>
        </w:tc>
      </w:tr>
      <w:tr w:rsidR="009A18B9" w:rsidRPr="007F3643" w14:paraId="68EE87D9" w14:textId="77777777" w:rsidTr="009A18B9">
        <w:trPr>
          <w:trHeight w:val="350"/>
          <w:jc w:val="center"/>
        </w:trPr>
        <w:tc>
          <w:tcPr>
            <w:tcW w:w="5160" w:type="dxa"/>
            <w:vMerge/>
            <w:tcBorders>
              <w:top w:val="single" w:sz="8" w:space="0" w:color="auto"/>
              <w:left w:val="nil"/>
              <w:bottom w:val="single" w:sz="8" w:space="0" w:color="000000"/>
              <w:right w:val="nil"/>
            </w:tcBorders>
            <w:vAlign w:val="center"/>
            <w:hideMark/>
          </w:tcPr>
          <w:p w14:paraId="68EE87D5" w14:textId="77777777" w:rsidR="009A18B9" w:rsidRPr="007F3643" w:rsidRDefault="009A18B9" w:rsidP="009A18B9">
            <w:pPr>
              <w:bidi/>
              <w:spacing w:before="120"/>
              <w:rPr>
                <w:rFonts w:cs="Simplified Arabic"/>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68EE87D6" w14:textId="77777777" w:rsidR="009A18B9" w:rsidRPr="007F3643" w:rsidRDefault="009A18B9" w:rsidP="009A18B9">
            <w:pPr>
              <w:bidi/>
              <w:spacing w:before="120"/>
              <w:rPr>
                <w:rFonts w:cs="Simplified Arabic"/>
                <w:i/>
                <w:iCs/>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68EE87D7" w14:textId="77777777" w:rsidR="009A18B9" w:rsidRPr="007F3643" w:rsidRDefault="009A18B9" w:rsidP="009A18B9">
            <w:pPr>
              <w:bidi/>
              <w:spacing w:before="120"/>
              <w:rPr>
                <w:rFonts w:cs="Simplified Arabic"/>
                <w:i/>
                <w:iCs/>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68EE87D8" w14:textId="77777777" w:rsidR="009A18B9" w:rsidRPr="007F3643" w:rsidRDefault="009A18B9" w:rsidP="009A18B9">
            <w:pPr>
              <w:bidi/>
              <w:spacing w:before="120"/>
              <w:rPr>
                <w:rFonts w:cs="Simplified Arabic"/>
                <w:i/>
                <w:iCs/>
                <w:color w:val="000000"/>
                <w:sz w:val="18"/>
                <w:szCs w:val="20"/>
              </w:rPr>
            </w:pPr>
          </w:p>
        </w:tc>
      </w:tr>
      <w:tr w:rsidR="009A18B9" w:rsidRPr="007F3643" w14:paraId="68EE87DE" w14:textId="77777777" w:rsidTr="009A18B9">
        <w:trPr>
          <w:trHeight w:val="350"/>
          <w:jc w:val="center"/>
        </w:trPr>
        <w:tc>
          <w:tcPr>
            <w:tcW w:w="5160" w:type="dxa"/>
            <w:vMerge/>
            <w:tcBorders>
              <w:top w:val="single" w:sz="8" w:space="0" w:color="auto"/>
              <w:left w:val="nil"/>
              <w:right w:val="nil"/>
            </w:tcBorders>
            <w:vAlign w:val="center"/>
            <w:hideMark/>
          </w:tcPr>
          <w:p w14:paraId="68EE87DA" w14:textId="77777777" w:rsidR="009A18B9" w:rsidRPr="007F3643" w:rsidRDefault="009A18B9" w:rsidP="009A18B9">
            <w:pPr>
              <w:bidi/>
              <w:spacing w:before="120"/>
              <w:rPr>
                <w:rFonts w:cs="Simplified Arabic"/>
                <w:color w:val="000000"/>
                <w:sz w:val="18"/>
                <w:szCs w:val="20"/>
              </w:rPr>
            </w:pPr>
          </w:p>
        </w:tc>
        <w:tc>
          <w:tcPr>
            <w:tcW w:w="1180" w:type="dxa"/>
            <w:vMerge/>
            <w:tcBorders>
              <w:top w:val="single" w:sz="8" w:space="0" w:color="auto"/>
              <w:left w:val="nil"/>
              <w:right w:val="nil"/>
            </w:tcBorders>
            <w:vAlign w:val="center"/>
            <w:hideMark/>
          </w:tcPr>
          <w:p w14:paraId="68EE87DB" w14:textId="77777777" w:rsidR="009A18B9" w:rsidRPr="007F3643" w:rsidRDefault="009A18B9" w:rsidP="009A18B9">
            <w:pPr>
              <w:bidi/>
              <w:spacing w:before="120"/>
              <w:rPr>
                <w:rFonts w:cs="Simplified Arabic"/>
                <w:i/>
                <w:iCs/>
                <w:color w:val="000000"/>
                <w:sz w:val="18"/>
                <w:szCs w:val="20"/>
              </w:rPr>
            </w:pPr>
          </w:p>
        </w:tc>
        <w:tc>
          <w:tcPr>
            <w:tcW w:w="1180" w:type="dxa"/>
            <w:vMerge/>
            <w:tcBorders>
              <w:top w:val="single" w:sz="8" w:space="0" w:color="auto"/>
              <w:left w:val="nil"/>
              <w:right w:val="nil"/>
            </w:tcBorders>
            <w:vAlign w:val="center"/>
            <w:hideMark/>
          </w:tcPr>
          <w:p w14:paraId="68EE87DC" w14:textId="77777777" w:rsidR="009A18B9" w:rsidRPr="007F3643" w:rsidRDefault="009A18B9" w:rsidP="009A18B9">
            <w:pPr>
              <w:bidi/>
              <w:spacing w:before="120"/>
              <w:rPr>
                <w:rFonts w:cs="Simplified Arabic"/>
                <w:i/>
                <w:iCs/>
                <w:color w:val="000000"/>
                <w:sz w:val="18"/>
                <w:szCs w:val="20"/>
              </w:rPr>
            </w:pPr>
          </w:p>
        </w:tc>
        <w:tc>
          <w:tcPr>
            <w:tcW w:w="1180" w:type="dxa"/>
            <w:vMerge/>
            <w:tcBorders>
              <w:top w:val="single" w:sz="8" w:space="0" w:color="auto"/>
              <w:left w:val="nil"/>
              <w:right w:val="nil"/>
            </w:tcBorders>
            <w:vAlign w:val="center"/>
            <w:hideMark/>
          </w:tcPr>
          <w:p w14:paraId="68EE87DD" w14:textId="77777777" w:rsidR="009A18B9" w:rsidRPr="007F3643" w:rsidRDefault="009A18B9" w:rsidP="009A18B9">
            <w:pPr>
              <w:bidi/>
              <w:spacing w:before="120"/>
              <w:rPr>
                <w:rFonts w:cs="Simplified Arabic"/>
                <w:i/>
                <w:iCs/>
                <w:color w:val="000000"/>
                <w:sz w:val="18"/>
                <w:szCs w:val="20"/>
              </w:rPr>
            </w:pPr>
          </w:p>
        </w:tc>
      </w:tr>
      <w:tr w:rsidR="009A18B9" w:rsidRPr="007F3643" w14:paraId="68EE87E1" w14:textId="77777777" w:rsidTr="009A18B9">
        <w:trPr>
          <w:trHeight w:val="90"/>
          <w:jc w:val="center"/>
        </w:trPr>
        <w:tc>
          <w:tcPr>
            <w:tcW w:w="5160" w:type="dxa"/>
            <w:tcBorders>
              <w:top w:val="nil"/>
              <w:left w:val="nil"/>
              <w:bottom w:val="single" w:sz="2" w:space="0" w:color="auto"/>
              <w:right w:val="nil"/>
            </w:tcBorders>
            <w:shd w:val="clear" w:color="auto" w:fill="auto"/>
            <w:vAlign w:val="center"/>
          </w:tcPr>
          <w:p w14:paraId="68EE87DF" w14:textId="77777777" w:rsidR="009A18B9" w:rsidRPr="007F3643" w:rsidRDefault="009A18B9" w:rsidP="009A18B9">
            <w:pPr>
              <w:bidi/>
              <w:spacing w:before="120"/>
              <w:rPr>
                <w:rFonts w:cs="Simplified Arabic"/>
                <w:color w:val="000000"/>
                <w:sz w:val="18"/>
                <w:szCs w:val="20"/>
                <w:rtl/>
              </w:rPr>
            </w:pPr>
          </w:p>
        </w:tc>
        <w:tc>
          <w:tcPr>
            <w:tcW w:w="3540" w:type="dxa"/>
            <w:gridSpan w:val="3"/>
            <w:tcBorders>
              <w:top w:val="nil"/>
              <w:left w:val="nil"/>
              <w:bottom w:val="single" w:sz="2" w:space="0" w:color="auto"/>
              <w:right w:val="nil"/>
            </w:tcBorders>
            <w:shd w:val="clear" w:color="auto" w:fill="auto"/>
            <w:vAlign w:val="center"/>
          </w:tcPr>
          <w:p w14:paraId="68EE87E0" w14:textId="77777777" w:rsidR="009A18B9" w:rsidRPr="007F3643" w:rsidRDefault="009A18B9" w:rsidP="009A18B9">
            <w:pPr>
              <w:bidi/>
              <w:spacing w:before="120"/>
              <w:jc w:val="center"/>
              <w:rPr>
                <w:rFonts w:cs="Simplified Arabic"/>
                <w:b/>
                <w:bCs/>
                <w:color w:val="000000"/>
                <w:sz w:val="18"/>
                <w:szCs w:val="20"/>
              </w:rPr>
            </w:pPr>
            <w:r w:rsidRPr="007F3643">
              <w:rPr>
                <w:rFonts w:cs="Simplified Arabic" w:hint="cs"/>
                <w:i/>
                <w:iCs/>
                <w:color w:val="000000"/>
                <w:sz w:val="18"/>
                <w:szCs w:val="20"/>
                <w:rtl/>
              </w:rPr>
              <w:t>(بآلاف الدولارات الأمريكية)</w:t>
            </w:r>
          </w:p>
        </w:tc>
      </w:tr>
      <w:tr w:rsidR="009A18B9" w:rsidRPr="007F3643" w14:paraId="68EE87E6" w14:textId="77777777" w:rsidTr="009A18B9">
        <w:trPr>
          <w:trHeight w:val="290"/>
          <w:jc w:val="center"/>
        </w:trPr>
        <w:tc>
          <w:tcPr>
            <w:tcW w:w="5160" w:type="dxa"/>
            <w:tcBorders>
              <w:top w:val="single" w:sz="2" w:space="0" w:color="auto"/>
              <w:left w:val="nil"/>
              <w:bottom w:val="nil"/>
              <w:right w:val="nil"/>
            </w:tcBorders>
            <w:shd w:val="clear" w:color="auto" w:fill="auto"/>
            <w:vAlign w:val="center"/>
            <w:hideMark/>
          </w:tcPr>
          <w:p w14:paraId="68EE87E2"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tl/>
              </w:rPr>
              <w:t>ألف - الهيئات الإدارية والفرعية</w:t>
            </w:r>
          </w:p>
        </w:tc>
        <w:tc>
          <w:tcPr>
            <w:tcW w:w="1180" w:type="dxa"/>
            <w:tcBorders>
              <w:top w:val="single" w:sz="2" w:space="0" w:color="auto"/>
              <w:left w:val="nil"/>
              <w:bottom w:val="nil"/>
              <w:right w:val="nil"/>
            </w:tcBorders>
            <w:shd w:val="clear" w:color="auto" w:fill="auto"/>
            <w:vAlign w:val="center"/>
            <w:hideMark/>
          </w:tcPr>
          <w:p w14:paraId="68EE87E3"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2,479.6</w:t>
            </w:r>
          </w:p>
        </w:tc>
        <w:tc>
          <w:tcPr>
            <w:tcW w:w="1180" w:type="dxa"/>
            <w:tcBorders>
              <w:top w:val="single" w:sz="2" w:space="0" w:color="auto"/>
              <w:left w:val="nil"/>
              <w:bottom w:val="nil"/>
              <w:right w:val="nil"/>
            </w:tcBorders>
            <w:shd w:val="clear" w:color="auto" w:fill="auto"/>
            <w:vAlign w:val="center"/>
            <w:hideMark/>
          </w:tcPr>
          <w:p w14:paraId="68EE87E4"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3,863.9</w:t>
            </w:r>
          </w:p>
        </w:tc>
        <w:tc>
          <w:tcPr>
            <w:tcW w:w="1180" w:type="dxa"/>
            <w:tcBorders>
              <w:top w:val="single" w:sz="2" w:space="0" w:color="auto"/>
              <w:left w:val="nil"/>
              <w:bottom w:val="nil"/>
              <w:right w:val="nil"/>
            </w:tcBorders>
            <w:shd w:val="clear" w:color="auto" w:fill="auto"/>
            <w:vAlign w:val="center"/>
            <w:hideMark/>
          </w:tcPr>
          <w:p w14:paraId="68EE87E5"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6,343.5</w:t>
            </w:r>
          </w:p>
        </w:tc>
      </w:tr>
      <w:tr w:rsidR="009A18B9" w:rsidRPr="007F3643" w14:paraId="68EE87EB" w14:textId="77777777" w:rsidTr="009A18B9">
        <w:trPr>
          <w:trHeight w:val="290"/>
          <w:jc w:val="center"/>
        </w:trPr>
        <w:tc>
          <w:tcPr>
            <w:tcW w:w="5160" w:type="dxa"/>
            <w:tcBorders>
              <w:top w:val="nil"/>
              <w:left w:val="nil"/>
              <w:bottom w:val="nil"/>
              <w:right w:val="nil"/>
            </w:tcBorders>
            <w:shd w:val="clear" w:color="auto" w:fill="auto"/>
            <w:vAlign w:val="center"/>
            <w:hideMark/>
          </w:tcPr>
          <w:p w14:paraId="68EE87E7"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tl/>
              </w:rPr>
              <w:t xml:space="preserve">باء – </w:t>
            </w:r>
            <w:r w:rsidRPr="007F3643">
              <w:rPr>
                <w:rFonts w:cs="Simplified Arabic" w:hint="cs"/>
                <w:color w:val="000000"/>
                <w:sz w:val="18"/>
                <w:szCs w:val="20"/>
                <w:rtl/>
              </w:rPr>
              <w:t>الإدارة التنفيذية</w:t>
            </w:r>
            <w:r w:rsidRPr="007F3643">
              <w:rPr>
                <w:rFonts w:cs="Simplified Arabic"/>
                <w:color w:val="000000"/>
                <w:sz w:val="18"/>
                <w:szCs w:val="20"/>
                <w:rtl/>
              </w:rPr>
              <w:t xml:space="preserve"> والإدارة</w:t>
            </w:r>
          </w:p>
        </w:tc>
        <w:tc>
          <w:tcPr>
            <w:tcW w:w="1180" w:type="dxa"/>
            <w:tcBorders>
              <w:top w:val="nil"/>
              <w:left w:val="nil"/>
              <w:bottom w:val="nil"/>
              <w:right w:val="nil"/>
            </w:tcBorders>
            <w:shd w:val="clear" w:color="auto" w:fill="auto"/>
            <w:vAlign w:val="center"/>
            <w:hideMark/>
          </w:tcPr>
          <w:p w14:paraId="68EE87E8"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2,909.8</w:t>
            </w:r>
          </w:p>
        </w:tc>
        <w:tc>
          <w:tcPr>
            <w:tcW w:w="1180" w:type="dxa"/>
            <w:tcBorders>
              <w:top w:val="nil"/>
              <w:left w:val="nil"/>
              <w:bottom w:val="nil"/>
              <w:right w:val="nil"/>
            </w:tcBorders>
            <w:shd w:val="clear" w:color="auto" w:fill="auto"/>
            <w:vAlign w:val="center"/>
            <w:hideMark/>
          </w:tcPr>
          <w:p w14:paraId="68EE87E9"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3,028.0</w:t>
            </w:r>
          </w:p>
        </w:tc>
        <w:tc>
          <w:tcPr>
            <w:tcW w:w="1180" w:type="dxa"/>
            <w:tcBorders>
              <w:top w:val="nil"/>
              <w:left w:val="nil"/>
              <w:bottom w:val="nil"/>
              <w:right w:val="nil"/>
            </w:tcBorders>
            <w:shd w:val="clear" w:color="auto" w:fill="auto"/>
            <w:vAlign w:val="center"/>
            <w:hideMark/>
          </w:tcPr>
          <w:p w14:paraId="68EE87EA"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5,937.8</w:t>
            </w:r>
          </w:p>
        </w:tc>
      </w:tr>
      <w:tr w:rsidR="009A18B9" w:rsidRPr="007F3643" w14:paraId="68EE87F0" w14:textId="77777777" w:rsidTr="009A18B9">
        <w:trPr>
          <w:trHeight w:val="290"/>
          <w:jc w:val="center"/>
        </w:trPr>
        <w:tc>
          <w:tcPr>
            <w:tcW w:w="5160" w:type="dxa"/>
            <w:tcBorders>
              <w:top w:val="nil"/>
              <w:left w:val="nil"/>
              <w:bottom w:val="nil"/>
              <w:right w:val="nil"/>
            </w:tcBorders>
            <w:shd w:val="clear" w:color="auto" w:fill="auto"/>
            <w:vAlign w:val="center"/>
            <w:hideMark/>
          </w:tcPr>
          <w:p w14:paraId="68EE87EC" w14:textId="77777777" w:rsidR="009A18B9" w:rsidRPr="007F3643" w:rsidRDefault="009A18B9" w:rsidP="009A18B9">
            <w:pPr>
              <w:bidi/>
              <w:spacing w:before="120"/>
              <w:rPr>
                <w:rFonts w:cs="Simplified Arabic"/>
                <w:color w:val="000000"/>
                <w:sz w:val="18"/>
                <w:szCs w:val="20"/>
              </w:rPr>
            </w:pPr>
            <w:r w:rsidRPr="007F3643">
              <w:rPr>
                <w:rFonts w:cs="Simplified Arabic" w:hint="cs"/>
                <w:color w:val="000000"/>
                <w:sz w:val="18"/>
                <w:szCs w:val="20"/>
                <w:rtl/>
              </w:rPr>
              <w:t>جيم- برنامج العمل</w:t>
            </w:r>
          </w:p>
        </w:tc>
        <w:tc>
          <w:tcPr>
            <w:tcW w:w="1180" w:type="dxa"/>
            <w:tcBorders>
              <w:top w:val="nil"/>
              <w:left w:val="nil"/>
              <w:bottom w:val="nil"/>
              <w:right w:val="nil"/>
            </w:tcBorders>
            <w:shd w:val="clear" w:color="auto" w:fill="auto"/>
            <w:vAlign w:val="center"/>
            <w:hideMark/>
          </w:tcPr>
          <w:p w14:paraId="68EE87ED"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8,909.1</w:t>
            </w:r>
          </w:p>
        </w:tc>
        <w:tc>
          <w:tcPr>
            <w:tcW w:w="1180" w:type="dxa"/>
            <w:tcBorders>
              <w:top w:val="nil"/>
              <w:left w:val="nil"/>
              <w:bottom w:val="nil"/>
              <w:right w:val="nil"/>
            </w:tcBorders>
            <w:shd w:val="clear" w:color="auto" w:fill="auto"/>
            <w:vAlign w:val="center"/>
            <w:hideMark/>
          </w:tcPr>
          <w:p w14:paraId="68EE87EE"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9,094.9</w:t>
            </w:r>
          </w:p>
        </w:tc>
        <w:tc>
          <w:tcPr>
            <w:tcW w:w="1180" w:type="dxa"/>
            <w:tcBorders>
              <w:top w:val="nil"/>
              <w:left w:val="nil"/>
              <w:bottom w:val="nil"/>
              <w:right w:val="nil"/>
            </w:tcBorders>
            <w:shd w:val="clear" w:color="auto" w:fill="auto"/>
            <w:vAlign w:val="center"/>
            <w:hideMark/>
          </w:tcPr>
          <w:p w14:paraId="68EE87EF"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18,004.0</w:t>
            </w:r>
          </w:p>
        </w:tc>
      </w:tr>
      <w:tr w:rsidR="009A18B9" w:rsidRPr="007F3643" w14:paraId="68EE87F5" w14:textId="77777777" w:rsidTr="009A18B9">
        <w:trPr>
          <w:trHeight w:val="300"/>
          <w:jc w:val="center"/>
        </w:trPr>
        <w:tc>
          <w:tcPr>
            <w:tcW w:w="5160" w:type="dxa"/>
            <w:tcBorders>
              <w:top w:val="nil"/>
              <w:left w:val="nil"/>
              <w:bottom w:val="nil"/>
              <w:right w:val="nil"/>
            </w:tcBorders>
            <w:shd w:val="clear" w:color="auto" w:fill="auto"/>
            <w:vAlign w:val="center"/>
            <w:hideMark/>
          </w:tcPr>
          <w:p w14:paraId="68EE87F1" w14:textId="77777777" w:rsidR="009A18B9" w:rsidRPr="007F3643" w:rsidRDefault="009A18B9" w:rsidP="009A18B9">
            <w:pPr>
              <w:bidi/>
              <w:spacing w:before="120"/>
              <w:rPr>
                <w:rFonts w:cs="Simplified Arabic"/>
                <w:color w:val="000000"/>
                <w:sz w:val="18"/>
                <w:szCs w:val="20"/>
              </w:rPr>
            </w:pPr>
            <w:r w:rsidRPr="007F3643">
              <w:rPr>
                <w:rFonts w:cs="Simplified Arabic" w:hint="cs"/>
                <w:color w:val="000000"/>
                <w:sz w:val="18"/>
                <w:szCs w:val="20"/>
                <w:rtl/>
              </w:rPr>
              <w:t>دال- الدعم الإداري</w:t>
            </w:r>
          </w:p>
        </w:tc>
        <w:tc>
          <w:tcPr>
            <w:tcW w:w="1180" w:type="dxa"/>
            <w:tcBorders>
              <w:top w:val="nil"/>
              <w:left w:val="nil"/>
              <w:bottom w:val="nil"/>
              <w:right w:val="nil"/>
            </w:tcBorders>
            <w:shd w:val="clear" w:color="auto" w:fill="auto"/>
            <w:vAlign w:val="center"/>
            <w:hideMark/>
          </w:tcPr>
          <w:p w14:paraId="68EE87F2"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3,148.6</w:t>
            </w:r>
          </w:p>
        </w:tc>
        <w:tc>
          <w:tcPr>
            <w:tcW w:w="1180" w:type="dxa"/>
            <w:tcBorders>
              <w:top w:val="nil"/>
              <w:left w:val="nil"/>
              <w:bottom w:val="nil"/>
              <w:right w:val="nil"/>
            </w:tcBorders>
            <w:shd w:val="clear" w:color="auto" w:fill="auto"/>
            <w:vAlign w:val="center"/>
            <w:hideMark/>
          </w:tcPr>
          <w:p w14:paraId="68EE87F3"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2,998.8</w:t>
            </w:r>
          </w:p>
        </w:tc>
        <w:tc>
          <w:tcPr>
            <w:tcW w:w="1180" w:type="dxa"/>
            <w:tcBorders>
              <w:top w:val="nil"/>
              <w:left w:val="nil"/>
              <w:bottom w:val="nil"/>
              <w:right w:val="nil"/>
            </w:tcBorders>
            <w:shd w:val="clear" w:color="auto" w:fill="auto"/>
            <w:vAlign w:val="center"/>
            <w:hideMark/>
          </w:tcPr>
          <w:p w14:paraId="68EE87F4"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6,147.4</w:t>
            </w:r>
          </w:p>
        </w:tc>
      </w:tr>
      <w:tr w:rsidR="009A18B9" w:rsidRPr="007F3643" w14:paraId="68EE87FA" w14:textId="77777777" w:rsidTr="009A18B9">
        <w:trPr>
          <w:trHeight w:val="400"/>
          <w:jc w:val="center"/>
        </w:trPr>
        <w:tc>
          <w:tcPr>
            <w:tcW w:w="5160" w:type="dxa"/>
            <w:tcBorders>
              <w:top w:val="single" w:sz="8" w:space="0" w:color="auto"/>
              <w:left w:val="nil"/>
              <w:bottom w:val="single" w:sz="8" w:space="0" w:color="auto"/>
              <w:right w:val="nil"/>
            </w:tcBorders>
            <w:shd w:val="clear" w:color="auto" w:fill="auto"/>
            <w:vAlign w:val="center"/>
            <w:hideMark/>
          </w:tcPr>
          <w:p w14:paraId="68EE87F6" w14:textId="77777777" w:rsidR="009A18B9" w:rsidRPr="007F3643" w:rsidRDefault="009A18B9" w:rsidP="009A18B9">
            <w:pPr>
              <w:bidi/>
              <w:spacing w:before="120"/>
              <w:rPr>
                <w:rFonts w:cs="Simplified Arabic"/>
                <w:b/>
                <w:bCs/>
                <w:color w:val="000000"/>
                <w:sz w:val="18"/>
                <w:szCs w:val="20"/>
              </w:rPr>
            </w:pPr>
            <w:r w:rsidRPr="007F3643">
              <w:rPr>
                <w:rFonts w:cs="Simplified Arabic" w:hint="cs"/>
                <w:b/>
                <w:bCs/>
                <w:color w:val="000000"/>
                <w:sz w:val="18"/>
                <w:szCs w:val="20"/>
                <w:rtl/>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68EE87F7"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17,447.1</w:t>
            </w:r>
          </w:p>
        </w:tc>
        <w:tc>
          <w:tcPr>
            <w:tcW w:w="1180" w:type="dxa"/>
            <w:tcBorders>
              <w:top w:val="single" w:sz="8" w:space="0" w:color="auto"/>
              <w:left w:val="nil"/>
              <w:bottom w:val="single" w:sz="8" w:space="0" w:color="auto"/>
              <w:right w:val="nil"/>
            </w:tcBorders>
            <w:shd w:val="clear" w:color="auto" w:fill="auto"/>
            <w:vAlign w:val="center"/>
            <w:hideMark/>
          </w:tcPr>
          <w:p w14:paraId="68EE87F8"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18,985.6</w:t>
            </w:r>
          </w:p>
        </w:tc>
        <w:tc>
          <w:tcPr>
            <w:tcW w:w="1180" w:type="dxa"/>
            <w:tcBorders>
              <w:top w:val="single" w:sz="8" w:space="0" w:color="auto"/>
              <w:left w:val="nil"/>
              <w:bottom w:val="single" w:sz="8" w:space="0" w:color="auto"/>
              <w:right w:val="nil"/>
            </w:tcBorders>
            <w:shd w:val="clear" w:color="auto" w:fill="auto"/>
            <w:vAlign w:val="center"/>
            <w:hideMark/>
          </w:tcPr>
          <w:p w14:paraId="68EE87F9"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36,432.7</w:t>
            </w:r>
          </w:p>
        </w:tc>
      </w:tr>
      <w:tr w:rsidR="009A18B9" w:rsidRPr="007F3643" w14:paraId="68EE87FF" w14:textId="77777777" w:rsidTr="009A18B9">
        <w:trPr>
          <w:trHeight w:val="290"/>
          <w:jc w:val="center"/>
        </w:trPr>
        <w:tc>
          <w:tcPr>
            <w:tcW w:w="5160" w:type="dxa"/>
            <w:tcBorders>
              <w:top w:val="nil"/>
              <w:left w:val="nil"/>
              <w:bottom w:val="nil"/>
              <w:right w:val="nil"/>
            </w:tcBorders>
            <w:shd w:val="clear" w:color="auto" w:fill="auto"/>
            <w:vAlign w:val="center"/>
            <w:hideMark/>
          </w:tcPr>
          <w:p w14:paraId="68EE87FB" w14:textId="77777777" w:rsidR="009A18B9" w:rsidRPr="007F3643" w:rsidRDefault="009A18B9" w:rsidP="009A18B9">
            <w:pPr>
              <w:bidi/>
              <w:spacing w:before="120"/>
              <w:rPr>
                <w:rFonts w:cs="Simplified Arabic"/>
                <w:color w:val="000000"/>
                <w:sz w:val="18"/>
                <w:szCs w:val="20"/>
              </w:rPr>
            </w:pPr>
            <w:r w:rsidRPr="007F3643">
              <w:rPr>
                <w:rFonts w:cs="Simplified Arabic" w:hint="cs"/>
                <w:color w:val="000000"/>
                <w:sz w:val="18"/>
                <w:szCs w:val="20"/>
                <w:rtl/>
              </w:rPr>
              <w:t>تكاليف دعم البرنامج</w:t>
            </w:r>
          </w:p>
        </w:tc>
        <w:tc>
          <w:tcPr>
            <w:tcW w:w="1180" w:type="dxa"/>
            <w:tcBorders>
              <w:top w:val="nil"/>
              <w:left w:val="nil"/>
              <w:bottom w:val="nil"/>
              <w:right w:val="nil"/>
            </w:tcBorders>
            <w:shd w:val="clear" w:color="auto" w:fill="auto"/>
            <w:vAlign w:val="center"/>
            <w:hideMark/>
          </w:tcPr>
          <w:p w14:paraId="68EE87FC"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2,268.1</w:t>
            </w:r>
          </w:p>
        </w:tc>
        <w:tc>
          <w:tcPr>
            <w:tcW w:w="1180" w:type="dxa"/>
            <w:tcBorders>
              <w:top w:val="nil"/>
              <w:left w:val="nil"/>
              <w:bottom w:val="nil"/>
              <w:right w:val="nil"/>
            </w:tcBorders>
            <w:shd w:val="clear" w:color="auto" w:fill="auto"/>
            <w:vAlign w:val="center"/>
            <w:hideMark/>
          </w:tcPr>
          <w:p w14:paraId="68EE87FD"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2,468.1</w:t>
            </w:r>
          </w:p>
        </w:tc>
        <w:tc>
          <w:tcPr>
            <w:tcW w:w="1180" w:type="dxa"/>
            <w:tcBorders>
              <w:top w:val="nil"/>
              <w:left w:val="nil"/>
              <w:bottom w:val="nil"/>
              <w:right w:val="nil"/>
            </w:tcBorders>
            <w:shd w:val="clear" w:color="auto" w:fill="auto"/>
            <w:vAlign w:val="center"/>
            <w:hideMark/>
          </w:tcPr>
          <w:p w14:paraId="68EE87FE"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4,736.2</w:t>
            </w:r>
          </w:p>
        </w:tc>
      </w:tr>
      <w:tr w:rsidR="009A18B9" w:rsidRPr="007F3643" w14:paraId="68EE8804" w14:textId="77777777" w:rsidTr="009A18B9">
        <w:trPr>
          <w:trHeight w:val="300"/>
          <w:jc w:val="center"/>
        </w:trPr>
        <w:tc>
          <w:tcPr>
            <w:tcW w:w="5160" w:type="dxa"/>
            <w:tcBorders>
              <w:top w:val="nil"/>
              <w:left w:val="nil"/>
              <w:bottom w:val="nil"/>
              <w:right w:val="nil"/>
            </w:tcBorders>
            <w:shd w:val="clear" w:color="auto" w:fill="auto"/>
            <w:vAlign w:val="center"/>
            <w:hideMark/>
          </w:tcPr>
          <w:p w14:paraId="68EE8800" w14:textId="77777777" w:rsidR="009A18B9" w:rsidRPr="007F3643" w:rsidRDefault="009A18B9" w:rsidP="009A18B9">
            <w:pPr>
              <w:bidi/>
              <w:spacing w:before="120"/>
              <w:rPr>
                <w:rFonts w:cs="Simplified Arabic"/>
                <w:color w:val="000000"/>
                <w:sz w:val="18"/>
                <w:szCs w:val="20"/>
              </w:rPr>
            </w:pPr>
            <w:r w:rsidRPr="007F3643">
              <w:rPr>
                <w:rFonts w:cs="Simplified Arabic" w:hint="cs"/>
                <w:color w:val="000000"/>
                <w:sz w:val="18"/>
                <w:szCs w:val="20"/>
                <w:rtl/>
              </w:rPr>
              <w:t>احتياطي رأس المال العامل</w:t>
            </w:r>
          </w:p>
        </w:tc>
        <w:tc>
          <w:tcPr>
            <w:tcW w:w="1180" w:type="dxa"/>
            <w:tcBorders>
              <w:top w:val="nil"/>
              <w:left w:val="nil"/>
              <w:bottom w:val="nil"/>
              <w:right w:val="nil"/>
            </w:tcBorders>
            <w:shd w:val="clear" w:color="auto" w:fill="auto"/>
            <w:vAlign w:val="center"/>
            <w:hideMark/>
          </w:tcPr>
          <w:p w14:paraId="68EE8801"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216.4</w:t>
            </w:r>
          </w:p>
        </w:tc>
        <w:tc>
          <w:tcPr>
            <w:tcW w:w="1180" w:type="dxa"/>
            <w:tcBorders>
              <w:top w:val="nil"/>
              <w:left w:val="nil"/>
              <w:bottom w:val="nil"/>
              <w:right w:val="nil"/>
            </w:tcBorders>
            <w:shd w:val="clear" w:color="auto" w:fill="auto"/>
            <w:vAlign w:val="center"/>
            <w:hideMark/>
          </w:tcPr>
          <w:p w14:paraId="68EE8802"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260.8</w:t>
            </w:r>
          </w:p>
        </w:tc>
        <w:tc>
          <w:tcPr>
            <w:tcW w:w="1180" w:type="dxa"/>
            <w:tcBorders>
              <w:top w:val="nil"/>
              <w:left w:val="nil"/>
              <w:bottom w:val="nil"/>
              <w:right w:val="nil"/>
            </w:tcBorders>
            <w:shd w:val="clear" w:color="auto" w:fill="auto"/>
            <w:noWrap/>
            <w:vAlign w:val="center"/>
            <w:hideMark/>
          </w:tcPr>
          <w:p w14:paraId="68EE8803"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477.2</w:t>
            </w:r>
          </w:p>
        </w:tc>
      </w:tr>
      <w:tr w:rsidR="009A18B9" w:rsidRPr="007F3643" w14:paraId="68EE8809" w14:textId="77777777" w:rsidTr="009A18B9">
        <w:trPr>
          <w:trHeight w:val="400"/>
          <w:jc w:val="center"/>
        </w:trPr>
        <w:tc>
          <w:tcPr>
            <w:tcW w:w="5160" w:type="dxa"/>
            <w:tcBorders>
              <w:top w:val="single" w:sz="8" w:space="0" w:color="auto"/>
              <w:left w:val="nil"/>
              <w:bottom w:val="single" w:sz="8" w:space="0" w:color="auto"/>
              <w:right w:val="nil"/>
            </w:tcBorders>
            <w:shd w:val="clear" w:color="auto" w:fill="auto"/>
            <w:vAlign w:val="center"/>
            <w:hideMark/>
          </w:tcPr>
          <w:p w14:paraId="68EE8805" w14:textId="77777777" w:rsidR="009A18B9" w:rsidRPr="007F3643" w:rsidRDefault="009A18B9" w:rsidP="009A18B9">
            <w:pPr>
              <w:bidi/>
              <w:spacing w:before="120"/>
              <w:rPr>
                <w:rFonts w:cs="Simplified Arabic"/>
                <w:b/>
                <w:bCs/>
                <w:color w:val="000000"/>
                <w:sz w:val="18"/>
                <w:szCs w:val="20"/>
              </w:rPr>
            </w:pPr>
            <w:r w:rsidRPr="007F3643">
              <w:rPr>
                <w:rFonts w:cs="Simplified Arabic" w:hint="cs"/>
                <w:b/>
                <w:bCs/>
                <w:color w:val="000000"/>
                <w:sz w:val="18"/>
                <w:szCs w:val="20"/>
                <w:rtl/>
              </w:rPr>
              <w:t>مجموع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68EE8806"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19,931.6</w:t>
            </w:r>
          </w:p>
        </w:tc>
        <w:tc>
          <w:tcPr>
            <w:tcW w:w="1180" w:type="dxa"/>
            <w:tcBorders>
              <w:top w:val="single" w:sz="8" w:space="0" w:color="auto"/>
              <w:left w:val="nil"/>
              <w:bottom w:val="single" w:sz="8" w:space="0" w:color="auto"/>
              <w:right w:val="nil"/>
            </w:tcBorders>
            <w:shd w:val="clear" w:color="auto" w:fill="auto"/>
            <w:vAlign w:val="center"/>
            <w:hideMark/>
          </w:tcPr>
          <w:p w14:paraId="68EE8807"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21,714.5</w:t>
            </w:r>
          </w:p>
        </w:tc>
        <w:tc>
          <w:tcPr>
            <w:tcW w:w="1180" w:type="dxa"/>
            <w:tcBorders>
              <w:top w:val="single" w:sz="8" w:space="0" w:color="auto"/>
              <w:left w:val="nil"/>
              <w:bottom w:val="single" w:sz="8" w:space="0" w:color="auto"/>
              <w:right w:val="nil"/>
            </w:tcBorders>
            <w:shd w:val="clear" w:color="auto" w:fill="auto"/>
            <w:vAlign w:val="center"/>
            <w:hideMark/>
          </w:tcPr>
          <w:p w14:paraId="68EE8808"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41,646.1</w:t>
            </w:r>
          </w:p>
        </w:tc>
      </w:tr>
      <w:tr w:rsidR="009A18B9" w:rsidRPr="007F3643" w14:paraId="68EE880E" w14:textId="77777777" w:rsidTr="009A18B9">
        <w:trPr>
          <w:trHeight w:val="470"/>
          <w:jc w:val="center"/>
        </w:trPr>
        <w:tc>
          <w:tcPr>
            <w:tcW w:w="5160" w:type="dxa"/>
            <w:tcBorders>
              <w:top w:val="nil"/>
              <w:left w:val="nil"/>
              <w:bottom w:val="single" w:sz="8" w:space="0" w:color="auto"/>
              <w:right w:val="nil"/>
            </w:tcBorders>
            <w:shd w:val="clear" w:color="auto" w:fill="auto"/>
            <w:vAlign w:val="center"/>
            <w:hideMark/>
          </w:tcPr>
          <w:p w14:paraId="68EE880A"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tl/>
              </w:rPr>
              <w:t>حصة بروتوكول قرطاجنة من الميزانية المتكاملة (15 في المائة)</w:t>
            </w:r>
          </w:p>
        </w:tc>
        <w:tc>
          <w:tcPr>
            <w:tcW w:w="1180" w:type="dxa"/>
            <w:tcBorders>
              <w:top w:val="nil"/>
              <w:left w:val="nil"/>
              <w:bottom w:val="single" w:sz="8" w:space="0" w:color="auto"/>
              <w:right w:val="nil"/>
            </w:tcBorders>
            <w:shd w:val="clear" w:color="auto" w:fill="auto"/>
            <w:vAlign w:val="center"/>
            <w:hideMark/>
          </w:tcPr>
          <w:p w14:paraId="68EE880B"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2,989.7</w:t>
            </w:r>
          </w:p>
        </w:tc>
        <w:tc>
          <w:tcPr>
            <w:tcW w:w="1180" w:type="dxa"/>
            <w:tcBorders>
              <w:top w:val="nil"/>
              <w:left w:val="nil"/>
              <w:bottom w:val="single" w:sz="8" w:space="0" w:color="auto"/>
              <w:right w:val="nil"/>
            </w:tcBorders>
            <w:shd w:val="clear" w:color="auto" w:fill="auto"/>
            <w:vAlign w:val="center"/>
            <w:hideMark/>
          </w:tcPr>
          <w:p w14:paraId="68EE880C"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3,257.2</w:t>
            </w:r>
          </w:p>
        </w:tc>
        <w:tc>
          <w:tcPr>
            <w:tcW w:w="1180" w:type="dxa"/>
            <w:tcBorders>
              <w:top w:val="nil"/>
              <w:left w:val="nil"/>
              <w:bottom w:val="single" w:sz="8" w:space="0" w:color="auto"/>
              <w:right w:val="nil"/>
            </w:tcBorders>
            <w:shd w:val="clear" w:color="auto" w:fill="auto"/>
            <w:vAlign w:val="center"/>
            <w:hideMark/>
          </w:tcPr>
          <w:p w14:paraId="68EE880D"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6,246.9</w:t>
            </w:r>
          </w:p>
        </w:tc>
      </w:tr>
      <w:tr w:rsidR="009A18B9" w:rsidRPr="007F3643" w14:paraId="68EE8813" w14:textId="77777777" w:rsidTr="009A18B9">
        <w:trPr>
          <w:trHeight w:val="290"/>
          <w:jc w:val="center"/>
        </w:trPr>
        <w:tc>
          <w:tcPr>
            <w:tcW w:w="5160" w:type="dxa"/>
            <w:tcBorders>
              <w:top w:val="nil"/>
              <w:left w:val="nil"/>
              <w:bottom w:val="nil"/>
              <w:right w:val="nil"/>
            </w:tcBorders>
            <w:shd w:val="clear" w:color="auto" w:fill="auto"/>
            <w:vAlign w:val="center"/>
            <w:hideMark/>
          </w:tcPr>
          <w:p w14:paraId="68EE880F"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tl/>
              </w:rPr>
              <w:t>مطروحا منه المساهمات المقدمة من البلد المضيف</w:t>
            </w:r>
          </w:p>
        </w:tc>
        <w:tc>
          <w:tcPr>
            <w:tcW w:w="1180" w:type="dxa"/>
            <w:tcBorders>
              <w:top w:val="nil"/>
              <w:left w:val="nil"/>
              <w:bottom w:val="nil"/>
              <w:right w:val="nil"/>
            </w:tcBorders>
            <w:shd w:val="clear" w:color="auto" w:fill="auto"/>
            <w:vAlign w:val="center"/>
            <w:hideMark/>
          </w:tcPr>
          <w:p w14:paraId="68EE8810"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-245.0</w:t>
            </w:r>
          </w:p>
        </w:tc>
        <w:tc>
          <w:tcPr>
            <w:tcW w:w="1180" w:type="dxa"/>
            <w:tcBorders>
              <w:top w:val="nil"/>
              <w:left w:val="nil"/>
              <w:bottom w:val="nil"/>
              <w:right w:val="nil"/>
            </w:tcBorders>
            <w:shd w:val="clear" w:color="auto" w:fill="auto"/>
            <w:vAlign w:val="center"/>
            <w:hideMark/>
          </w:tcPr>
          <w:p w14:paraId="68EE8811"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-249.7</w:t>
            </w:r>
          </w:p>
        </w:tc>
        <w:tc>
          <w:tcPr>
            <w:tcW w:w="1180" w:type="dxa"/>
            <w:tcBorders>
              <w:top w:val="nil"/>
              <w:left w:val="nil"/>
              <w:bottom w:val="nil"/>
              <w:right w:val="nil"/>
            </w:tcBorders>
            <w:shd w:val="clear" w:color="auto" w:fill="auto"/>
            <w:vAlign w:val="center"/>
            <w:hideMark/>
          </w:tcPr>
          <w:p w14:paraId="68EE8812"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-494.7</w:t>
            </w:r>
          </w:p>
        </w:tc>
      </w:tr>
      <w:tr w:rsidR="009A18B9" w:rsidRPr="007F3643" w14:paraId="68EE8818" w14:textId="77777777" w:rsidTr="009A18B9">
        <w:trPr>
          <w:trHeight w:val="300"/>
          <w:jc w:val="center"/>
        </w:trPr>
        <w:tc>
          <w:tcPr>
            <w:tcW w:w="5160" w:type="dxa"/>
            <w:tcBorders>
              <w:top w:val="nil"/>
              <w:left w:val="nil"/>
              <w:bottom w:val="single" w:sz="8" w:space="0" w:color="auto"/>
              <w:right w:val="nil"/>
            </w:tcBorders>
            <w:shd w:val="clear" w:color="auto" w:fill="auto"/>
            <w:vAlign w:val="center"/>
            <w:hideMark/>
          </w:tcPr>
          <w:p w14:paraId="68EE8814" w14:textId="77777777" w:rsidR="009A18B9" w:rsidRPr="007F3643" w:rsidRDefault="009A18B9" w:rsidP="009A18B9">
            <w:pPr>
              <w:bidi/>
              <w:spacing w:before="120"/>
              <w:rPr>
                <w:rFonts w:cs="Simplified Arabic"/>
                <w:color w:val="000000"/>
                <w:sz w:val="18"/>
                <w:szCs w:val="20"/>
              </w:rPr>
            </w:pPr>
            <w:r w:rsidRPr="007F3643">
              <w:rPr>
                <w:rFonts w:cs="Simplified Arabic" w:hint="cs"/>
                <w:color w:val="000000"/>
                <w:sz w:val="18"/>
                <w:szCs w:val="20"/>
                <w:rtl/>
              </w:rPr>
              <w:t>مطروحا</w:t>
            </w:r>
            <w:r w:rsidRPr="007F3643">
              <w:rPr>
                <w:rFonts w:cs="Simplified Arabic"/>
                <w:color w:val="000000"/>
                <w:sz w:val="18"/>
                <w:szCs w:val="20"/>
                <w:rtl/>
              </w:rPr>
              <w:t xml:space="preserve"> منه الاحتياطي</w:t>
            </w:r>
          </w:p>
        </w:tc>
        <w:tc>
          <w:tcPr>
            <w:tcW w:w="1180" w:type="dxa"/>
            <w:tcBorders>
              <w:top w:val="nil"/>
              <w:left w:val="nil"/>
              <w:bottom w:val="single" w:sz="8" w:space="0" w:color="auto"/>
              <w:right w:val="nil"/>
            </w:tcBorders>
            <w:shd w:val="clear" w:color="auto" w:fill="auto"/>
            <w:vAlign w:val="center"/>
            <w:hideMark/>
          </w:tcPr>
          <w:p w14:paraId="68EE8815"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-30.8</w:t>
            </w:r>
          </w:p>
        </w:tc>
        <w:tc>
          <w:tcPr>
            <w:tcW w:w="1180" w:type="dxa"/>
            <w:tcBorders>
              <w:top w:val="nil"/>
              <w:left w:val="nil"/>
              <w:bottom w:val="single" w:sz="8" w:space="0" w:color="auto"/>
              <w:right w:val="nil"/>
            </w:tcBorders>
            <w:shd w:val="clear" w:color="auto" w:fill="auto"/>
            <w:vAlign w:val="center"/>
            <w:hideMark/>
          </w:tcPr>
          <w:p w14:paraId="68EE8816" w14:textId="77777777" w:rsidR="009A18B9" w:rsidRPr="007F3643" w:rsidRDefault="009A18B9" w:rsidP="009A18B9">
            <w:pPr>
              <w:bidi/>
              <w:spacing w:before="120"/>
              <w:rPr>
                <w:rFonts w:cs="Simplified Arabic"/>
                <w:color w:val="000000"/>
                <w:sz w:val="18"/>
                <w:szCs w:val="20"/>
              </w:rPr>
            </w:pPr>
            <w:r w:rsidRPr="007F3643">
              <w:rPr>
                <w:rFonts w:cs="Simplified Arabic"/>
                <w:color w:val="000000"/>
                <w:sz w:val="18"/>
                <w:szCs w:val="20"/>
              </w:rPr>
              <w:t>-30.8</w:t>
            </w:r>
          </w:p>
        </w:tc>
        <w:tc>
          <w:tcPr>
            <w:tcW w:w="1180" w:type="dxa"/>
            <w:tcBorders>
              <w:top w:val="nil"/>
              <w:left w:val="nil"/>
              <w:bottom w:val="nil"/>
              <w:right w:val="nil"/>
            </w:tcBorders>
            <w:shd w:val="clear" w:color="auto" w:fill="auto"/>
            <w:vAlign w:val="center"/>
            <w:hideMark/>
          </w:tcPr>
          <w:p w14:paraId="68EE8817" w14:textId="77777777" w:rsidR="009A18B9" w:rsidRPr="007F3643" w:rsidRDefault="009A18B9" w:rsidP="009A18B9">
            <w:pPr>
              <w:bidi/>
              <w:spacing w:before="120"/>
              <w:rPr>
                <w:rFonts w:cs="Simplified Arabic"/>
                <w:b/>
                <w:bCs/>
                <w:color w:val="000000"/>
                <w:sz w:val="18"/>
                <w:szCs w:val="20"/>
              </w:rPr>
            </w:pPr>
            <w:r w:rsidRPr="007F3643">
              <w:rPr>
                <w:rFonts w:cs="Simplified Arabic"/>
                <w:b/>
                <w:bCs/>
                <w:color w:val="000000"/>
                <w:sz w:val="18"/>
                <w:szCs w:val="20"/>
              </w:rPr>
              <w:t>-61.6</w:t>
            </w:r>
          </w:p>
        </w:tc>
      </w:tr>
      <w:tr w:rsidR="009A18B9" w:rsidRPr="007F3643" w14:paraId="68EE881D" w14:textId="77777777" w:rsidTr="009A18B9">
        <w:trPr>
          <w:trHeight w:val="470"/>
          <w:jc w:val="center"/>
        </w:trPr>
        <w:tc>
          <w:tcPr>
            <w:tcW w:w="5160" w:type="dxa"/>
            <w:tcBorders>
              <w:top w:val="nil"/>
              <w:left w:val="nil"/>
              <w:bottom w:val="single" w:sz="8" w:space="0" w:color="auto"/>
              <w:right w:val="nil"/>
            </w:tcBorders>
            <w:shd w:val="clear" w:color="auto" w:fill="auto"/>
            <w:vAlign w:val="center"/>
            <w:hideMark/>
          </w:tcPr>
          <w:p w14:paraId="68EE8819" w14:textId="77777777" w:rsidR="009A18B9" w:rsidRPr="007F3643" w:rsidRDefault="009A18B9" w:rsidP="009A18B9">
            <w:pPr>
              <w:bidi/>
              <w:spacing w:before="120"/>
              <w:rPr>
                <w:rFonts w:cs="Simplified Arabic"/>
                <w:b/>
                <w:bCs/>
                <w:i/>
                <w:iCs/>
                <w:color w:val="000000"/>
                <w:sz w:val="18"/>
                <w:szCs w:val="20"/>
              </w:rPr>
            </w:pPr>
            <w:r w:rsidRPr="007F3643">
              <w:rPr>
                <w:rFonts w:cs="Simplified Arabic"/>
                <w:b/>
                <w:bCs/>
                <w:i/>
                <w:iCs/>
                <w:color w:val="000000"/>
                <w:sz w:val="18"/>
                <w:szCs w:val="20"/>
                <w:rtl/>
              </w:rPr>
              <w:t xml:space="preserve">المجموع الصافي </w:t>
            </w:r>
            <w:r w:rsidRPr="007F3643">
              <w:rPr>
                <w:rFonts w:cs="Simplified Arabic" w:hint="cs"/>
                <w:b/>
                <w:bCs/>
                <w:i/>
                <w:iCs/>
                <w:color w:val="000000"/>
                <w:sz w:val="18"/>
                <w:szCs w:val="20"/>
                <w:rtl/>
              </w:rPr>
              <w:t>(مقسما بين</w:t>
            </w:r>
            <w:r w:rsidRPr="007F3643">
              <w:rPr>
                <w:rFonts w:cs="Simplified Arabic"/>
                <w:b/>
                <w:bCs/>
                <w:i/>
                <w:iCs/>
                <w:color w:val="000000"/>
                <w:sz w:val="18"/>
                <w:szCs w:val="20"/>
                <w:rtl/>
              </w:rPr>
              <w:t xml:space="preserve"> الأطراف)</w:t>
            </w:r>
          </w:p>
        </w:tc>
        <w:tc>
          <w:tcPr>
            <w:tcW w:w="1180" w:type="dxa"/>
            <w:tcBorders>
              <w:top w:val="nil"/>
              <w:left w:val="nil"/>
              <w:bottom w:val="single" w:sz="8" w:space="0" w:color="auto"/>
              <w:right w:val="nil"/>
            </w:tcBorders>
            <w:shd w:val="clear" w:color="auto" w:fill="auto"/>
            <w:vAlign w:val="center"/>
            <w:hideMark/>
          </w:tcPr>
          <w:p w14:paraId="68EE881A" w14:textId="77777777" w:rsidR="009A18B9" w:rsidRPr="007F3643" w:rsidRDefault="009A18B9" w:rsidP="009A18B9">
            <w:pPr>
              <w:bidi/>
              <w:spacing w:before="120"/>
              <w:rPr>
                <w:rFonts w:cs="Simplified Arabic"/>
                <w:b/>
                <w:bCs/>
                <w:i/>
                <w:iCs/>
                <w:color w:val="000000"/>
                <w:sz w:val="18"/>
                <w:szCs w:val="20"/>
              </w:rPr>
            </w:pPr>
            <w:r w:rsidRPr="007F3643">
              <w:rPr>
                <w:rFonts w:cs="Simplified Arabic"/>
                <w:b/>
                <w:bCs/>
                <w:i/>
                <w:iCs/>
                <w:color w:val="000000"/>
                <w:sz w:val="18"/>
                <w:szCs w:val="20"/>
              </w:rPr>
              <w:t>2,713.9</w:t>
            </w:r>
          </w:p>
        </w:tc>
        <w:tc>
          <w:tcPr>
            <w:tcW w:w="1180" w:type="dxa"/>
            <w:tcBorders>
              <w:top w:val="nil"/>
              <w:left w:val="nil"/>
              <w:bottom w:val="single" w:sz="8" w:space="0" w:color="auto"/>
              <w:right w:val="nil"/>
            </w:tcBorders>
            <w:shd w:val="clear" w:color="auto" w:fill="auto"/>
            <w:vAlign w:val="center"/>
            <w:hideMark/>
          </w:tcPr>
          <w:p w14:paraId="68EE881B" w14:textId="77777777" w:rsidR="009A18B9" w:rsidRPr="007F3643" w:rsidRDefault="009A18B9" w:rsidP="009A18B9">
            <w:pPr>
              <w:bidi/>
              <w:spacing w:before="120"/>
              <w:rPr>
                <w:rFonts w:cs="Simplified Arabic"/>
                <w:b/>
                <w:bCs/>
                <w:i/>
                <w:iCs/>
                <w:color w:val="000000"/>
                <w:sz w:val="18"/>
                <w:szCs w:val="20"/>
              </w:rPr>
            </w:pPr>
            <w:r w:rsidRPr="007F3643">
              <w:rPr>
                <w:rFonts w:cs="Simplified Arabic"/>
                <w:b/>
                <w:bCs/>
                <w:i/>
                <w:iCs/>
                <w:color w:val="000000"/>
                <w:sz w:val="18"/>
                <w:szCs w:val="20"/>
              </w:rPr>
              <w:t>2,976.7</w:t>
            </w:r>
          </w:p>
        </w:tc>
        <w:tc>
          <w:tcPr>
            <w:tcW w:w="1180" w:type="dxa"/>
            <w:tcBorders>
              <w:top w:val="single" w:sz="8" w:space="0" w:color="auto"/>
              <w:left w:val="nil"/>
              <w:bottom w:val="single" w:sz="8" w:space="0" w:color="auto"/>
              <w:right w:val="nil"/>
            </w:tcBorders>
            <w:shd w:val="clear" w:color="auto" w:fill="auto"/>
            <w:vAlign w:val="center"/>
            <w:hideMark/>
          </w:tcPr>
          <w:p w14:paraId="68EE881C" w14:textId="77777777" w:rsidR="009A18B9" w:rsidRPr="007F3643" w:rsidRDefault="009A18B9" w:rsidP="009A18B9">
            <w:pPr>
              <w:bidi/>
              <w:spacing w:before="120"/>
              <w:rPr>
                <w:rFonts w:cs="Simplified Arabic"/>
                <w:b/>
                <w:bCs/>
                <w:i/>
                <w:iCs/>
                <w:color w:val="000000"/>
                <w:sz w:val="18"/>
                <w:szCs w:val="20"/>
              </w:rPr>
            </w:pPr>
            <w:r w:rsidRPr="007F3643">
              <w:rPr>
                <w:rFonts w:cs="Simplified Arabic"/>
                <w:b/>
                <w:bCs/>
                <w:i/>
                <w:iCs/>
                <w:color w:val="000000"/>
                <w:sz w:val="18"/>
                <w:szCs w:val="20"/>
              </w:rPr>
              <w:t>5,690.6</w:t>
            </w:r>
          </w:p>
        </w:tc>
      </w:tr>
    </w:tbl>
    <w:p w14:paraId="68EE881E" w14:textId="77777777" w:rsidR="009A18B9" w:rsidRPr="009A18B9" w:rsidRDefault="009A18B9" w:rsidP="009A18B9">
      <w:pPr>
        <w:bidi/>
        <w:spacing w:after="240" w:line="216" w:lineRule="auto"/>
        <w:rPr>
          <w:rFonts w:cs="Simplified Arabic"/>
          <w:b/>
          <w:bCs/>
          <w:kern w:val="22"/>
          <w:sz w:val="20"/>
          <w:rtl/>
          <w:lang w:bidi="ar-EG"/>
        </w:rPr>
      </w:pPr>
    </w:p>
    <w:p w14:paraId="68EE881F" w14:textId="77777777" w:rsidR="009A18B9" w:rsidRPr="009A18B9" w:rsidRDefault="009A18B9" w:rsidP="00F0609E">
      <w:pPr>
        <w:pStyle w:val="ListParagraph"/>
        <w:numPr>
          <w:ilvl w:val="0"/>
          <w:numId w:val="30"/>
        </w:numPr>
        <w:bidi/>
        <w:spacing w:after="240" w:line="216" w:lineRule="auto"/>
        <w:rPr>
          <w:rFonts w:cs="Simplified Arabic"/>
          <w:b/>
          <w:bCs/>
          <w:kern w:val="22"/>
          <w:sz w:val="20"/>
          <w:rtl/>
          <w:lang w:bidi="ar-EG"/>
        </w:rPr>
      </w:pPr>
      <w:r w:rsidRPr="009A18B9">
        <w:rPr>
          <w:b/>
          <w:bCs/>
          <w:kern w:val="22"/>
          <w:sz w:val="20"/>
          <w:rtl/>
          <w:lang w:bidi="ar-EG"/>
        </w:rPr>
        <w:br w:type="page"/>
      </w:r>
    </w:p>
    <w:p w14:paraId="68EE8820" w14:textId="77777777" w:rsidR="009A18B9" w:rsidRPr="009A18B9" w:rsidRDefault="009A18B9" w:rsidP="009A18B9">
      <w:pPr>
        <w:tabs>
          <w:tab w:val="left" w:pos="1890"/>
        </w:tabs>
        <w:bidi/>
        <w:spacing w:after="240" w:line="216" w:lineRule="auto"/>
        <w:ind w:left="1890" w:right="720" w:hanging="1170"/>
        <w:rPr>
          <w:rFonts w:cs="Simplified Arabic"/>
          <w:b/>
          <w:bCs/>
          <w:kern w:val="22"/>
          <w:sz w:val="20"/>
          <w:rtl/>
          <w:lang w:bidi="ar-EG"/>
        </w:rPr>
      </w:pPr>
      <w:r>
        <w:rPr>
          <w:rFonts w:cs="Simplified Arabic" w:hint="cs"/>
          <w:b/>
          <w:bCs/>
          <w:kern w:val="22"/>
          <w:sz w:val="20"/>
          <w:rtl/>
          <w:lang w:bidi="ar-EG"/>
        </w:rPr>
        <w:t>الجدول 2-</w:t>
      </w:r>
      <w:r>
        <w:rPr>
          <w:rFonts w:cs="Simplified Arabic" w:hint="cs"/>
          <w:b/>
          <w:bCs/>
          <w:kern w:val="22"/>
          <w:sz w:val="20"/>
          <w:rtl/>
          <w:lang w:bidi="ar-EG"/>
        </w:rPr>
        <w:tab/>
      </w:r>
      <w:r w:rsidRPr="009A18B9">
        <w:rPr>
          <w:rFonts w:cs="Simplified Arabic"/>
          <w:b/>
          <w:bCs/>
          <w:kern w:val="22"/>
          <w:sz w:val="20"/>
          <w:rtl/>
          <w:lang w:bidi="ar-EG"/>
        </w:rPr>
        <w:t xml:space="preserve">المساهمات في الصندوق </w:t>
      </w:r>
      <w:proofErr w:type="spellStart"/>
      <w:r w:rsidRPr="009A18B9">
        <w:rPr>
          <w:rFonts w:cs="Simplified Arabic"/>
          <w:b/>
          <w:bCs/>
          <w:kern w:val="22"/>
          <w:sz w:val="20"/>
          <w:rtl/>
          <w:lang w:bidi="ar-EG"/>
        </w:rPr>
        <w:t>الاستئماني</w:t>
      </w:r>
      <w:proofErr w:type="spellEnd"/>
      <w:r w:rsidRPr="009A18B9">
        <w:rPr>
          <w:rFonts w:cs="Simplified Arabic"/>
          <w:b/>
          <w:bCs/>
          <w:kern w:val="22"/>
          <w:sz w:val="20"/>
          <w:rtl/>
          <w:lang w:bidi="ar-EG"/>
        </w:rPr>
        <w:t xml:space="preserve"> لبروتوكول قرطاجنة للسلامة </w:t>
      </w:r>
      <w:r w:rsidRPr="009A18B9">
        <w:rPr>
          <w:rFonts w:cs="Simplified Arabic" w:hint="cs"/>
          <w:b/>
          <w:bCs/>
          <w:kern w:val="22"/>
          <w:sz w:val="20"/>
          <w:rtl/>
          <w:lang w:bidi="ar-EG"/>
        </w:rPr>
        <w:t>الأحيائية</w:t>
      </w:r>
      <w:r w:rsidRPr="009A18B9">
        <w:rPr>
          <w:rFonts w:cs="Simplified Arabic"/>
          <w:b/>
          <w:bCs/>
          <w:kern w:val="22"/>
          <w:sz w:val="20"/>
          <w:rtl/>
          <w:lang w:bidi="ar-EG"/>
        </w:rPr>
        <w:t xml:space="preserve"> لفترة السنتين 2023-2024</w:t>
      </w:r>
      <w:r w:rsidRPr="00CF3F2B">
        <w:rPr>
          <w:rStyle w:val="FootnoteReference"/>
          <w:rFonts w:cs="Simplified Arabic"/>
          <w:b/>
          <w:bCs/>
          <w:kern w:val="22"/>
          <w:rtl/>
        </w:rPr>
        <w:footnoteReference w:id="47"/>
      </w:r>
    </w:p>
    <w:tbl>
      <w:tblPr>
        <w:bidiVisual/>
        <w:tblW w:w="9504" w:type="dxa"/>
        <w:jc w:val="center"/>
        <w:tblLayout w:type="fixed"/>
        <w:tblLook w:val="04A0" w:firstRow="1" w:lastRow="0" w:firstColumn="1" w:lastColumn="0" w:noHBand="0" w:noVBand="1"/>
      </w:tblPr>
      <w:tblGrid>
        <w:gridCol w:w="2569"/>
        <w:gridCol w:w="992"/>
        <w:gridCol w:w="1276"/>
        <w:gridCol w:w="1559"/>
        <w:gridCol w:w="1559"/>
        <w:gridCol w:w="1549"/>
      </w:tblGrid>
      <w:tr w:rsidR="009A18B9" w:rsidRPr="001A092A" w14:paraId="68EE882A" w14:textId="77777777" w:rsidTr="009A18B9">
        <w:trPr>
          <w:cantSplit/>
          <w:trHeight w:val="245"/>
          <w:tblHeader/>
          <w:jc w:val="center"/>
        </w:trPr>
        <w:tc>
          <w:tcPr>
            <w:tcW w:w="2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EE8821" w14:textId="77777777" w:rsidR="009A18B9" w:rsidRPr="001A092A" w:rsidRDefault="009A18B9" w:rsidP="009A18B9">
            <w:pPr>
              <w:bidi/>
              <w:ind w:left="144" w:hanging="144"/>
              <w:jc w:val="center"/>
              <w:rPr>
                <w:b/>
                <w:bCs/>
                <w:sz w:val="18"/>
                <w:szCs w:val="18"/>
                <w:lang w:val="en-US" w:eastAsia="zh-CN"/>
              </w:rPr>
            </w:pPr>
            <w:r>
              <w:rPr>
                <w:rFonts w:eastAsiaTheme="minorEastAsia" w:hint="cs"/>
                <w:b/>
                <w:bCs/>
                <w:sz w:val="18"/>
                <w:szCs w:val="18"/>
                <w:rtl/>
                <w:lang w:val="en-US" w:eastAsia="zh-CN"/>
              </w:rPr>
              <w:t>الأطراف</w:t>
            </w:r>
          </w:p>
        </w:tc>
        <w:tc>
          <w:tcPr>
            <w:tcW w:w="992" w:type="dxa"/>
            <w:tcBorders>
              <w:top w:val="single" w:sz="4" w:space="0" w:color="auto"/>
              <w:left w:val="nil"/>
              <w:bottom w:val="single" w:sz="4" w:space="0" w:color="auto"/>
              <w:right w:val="single" w:sz="4" w:space="0" w:color="auto"/>
            </w:tcBorders>
            <w:shd w:val="clear" w:color="auto" w:fill="auto"/>
            <w:hideMark/>
          </w:tcPr>
          <w:p w14:paraId="68EE8822" w14:textId="77777777" w:rsidR="009A18B9" w:rsidRPr="001A092A" w:rsidRDefault="009A18B9" w:rsidP="009A18B9">
            <w:pPr>
              <w:bidi/>
              <w:jc w:val="center"/>
              <w:rPr>
                <w:b/>
                <w:bCs/>
                <w:color w:val="000000"/>
                <w:sz w:val="16"/>
                <w:szCs w:val="16"/>
                <w:lang w:val="en-US" w:eastAsia="zh-CN"/>
              </w:rPr>
            </w:pPr>
            <w:r w:rsidRPr="007F3643">
              <w:rPr>
                <w:rFonts w:eastAsia="YouYuan" w:cs="Simplified Arabic" w:hint="cs"/>
                <w:b/>
                <w:bCs/>
                <w:kern w:val="2"/>
                <w:sz w:val="14"/>
                <w:szCs w:val="16"/>
                <w:rtl/>
                <w:lang w:val="en-US"/>
              </w:rPr>
              <w:t>جدول الاشتراكات المقررة للفترة 2022-2024</w:t>
            </w:r>
          </w:p>
        </w:tc>
        <w:tc>
          <w:tcPr>
            <w:tcW w:w="1276" w:type="dxa"/>
            <w:tcBorders>
              <w:top w:val="single" w:sz="4" w:space="0" w:color="auto"/>
              <w:left w:val="nil"/>
              <w:bottom w:val="single" w:sz="4" w:space="0" w:color="auto"/>
              <w:right w:val="single" w:sz="4" w:space="0" w:color="auto"/>
            </w:tcBorders>
            <w:shd w:val="clear" w:color="auto" w:fill="auto"/>
            <w:hideMark/>
          </w:tcPr>
          <w:p w14:paraId="68EE8823" w14:textId="77777777" w:rsidR="009A18B9" w:rsidRPr="001A092A" w:rsidRDefault="009A18B9" w:rsidP="009A18B9">
            <w:pPr>
              <w:bidi/>
              <w:jc w:val="center"/>
              <w:rPr>
                <w:b/>
                <w:bCs/>
                <w:color w:val="000000"/>
                <w:sz w:val="16"/>
                <w:szCs w:val="16"/>
                <w:lang w:val="en-US" w:eastAsia="zh-CN"/>
              </w:rPr>
            </w:pPr>
            <w:r w:rsidRPr="007F3643">
              <w:rPr>
                <w:rFonts w:eastAsia="YouYuan" w:cs="Simplified Arabic" w:hint="cs"/>
                <w:b/>
                <w:bCs/>
                <w:kern w:val="2"/>
                <w:sz w:val="14"/>
                <w:szCs w:val="16"/>
                <w:rtl/>
                <w:lang w:val="en-US"/>
              </w:rPr>
              <w:t>الجدول بحد أقصى 22%، لا يدفع أي من أقل البلدان نموا أكثر من 0.01%</w:t>
            </w:r>
          </w:p>
        </w:tc>
        <w:tc>
          <w:tcPr>
            <w:tcW w:w="1559" w:type="dxa"/>
            <w:tcBorders>
              <w:top w:val="single" w:sz="4" w:space="0" w:color="auto"/>
              <w:left w:val="nil"/>
              <w:bottom w:val="single" w:sz="4" w:space="0" w:color="auto"/>
              <w:right w:val="single" w:sz="4" w:space="0" w:color="auto"/>
            </w:tcBorders>
            <w:shd w:val="clear" w:color="auto" w:fill="auto"/>
            <w:hideMark/>
          </w:tcPr>
          <w:p w14:paraId="68EE8824" w14:textId="77777777" w:rsidR="009A18B9" w:rsidRDefault="009A18B9" w:rsidP="009A18B9">
            <w:pPr>
              <w:bidi/>
              <w:ind w:right="-75"/>
              <w:jc w:val="center"/>
              <w:rPr>
                <w:rFonts w:eastAsiaTheme="minorEastAsia"/>
                <w:b/>
                <w:bCs/>
                <w:sz w:val="16"/>
                <w:szCs w:val="16"/>
                <w:rtl/>
                <w:lang w:eastAsia="zh-CN"/>
              </w:rPr>
            </w:pPr>
            <w:r w:rsidRPr="007F3643">
              <w:rPr>
                <w:rFonts w:cs="Simplified Arabic" w:hint="cs"/>
                <w:b/>
                <w:bCs/>
                <w:color w:val="000000"/>
                <w:sz w:val="14"/>
                <w:szCs w:val="16"/>
                <w:rtl/>
                <w:lang w:val="en-US" w:eastAsia="zh-CN"/>
              </w:rPr>
              <w:t>الاشتراكات المستحقة في 1 يناير/كانون الثاني 2023</w:t>
            </w:r>
            <w:r w:rsidRPr="001A092A">
              <w:rPr>
                <w:rFonts w:eastAsiaTheme="minorEastAsia"/>
                <w:b/>
                <w:bCs/>
                <w:sz w:val="16"/>
                <w:szCs w:val="16"/>
                <w:lang w:eastAsia="zh-CN"/>
              </w:rPr>
              <w:t xml:space="preserve"> </w:t>
            </w:r>
          </w:p>
          <w:p w14:paraId="68EE8825" w14:textId="77777777" w:rsidR="009A18B9" w:rsidRPr="001A092A" w:rsidRDefault="009A18B9" w:rsidP="009A18B9">
            <w:pPr>
              <w:bidi/>
              <w:ind w:right="-75"/>
              <w:jc w:val="center"/>
              <w:rPr>
                <w:b/>
                <w:bCs/>
                <w:color w:val="000000"/>
                <w:sz w:val="16"/>
                <w:szCs w:val="16"/>
                <w:lang w:val="en-US" w:eastAsia="zh-CN"/>
              </w:rPr>
            </w:pPr>
            <w:r>
              <w:rPr>
                <w:rFonts w:eastAsiaTheme="minorEastAsia" w:hint="cs"/>
                <w:b/>
                <w:bCs/>
                <w:sz w:val="16"/>
                <w:szCs w:val="16"/>
                <w:rtl/>
                <w:lang w:eastAsia="zh-CN"/>
              </w:rPr>
              <w:t>(بالدولارات الأمريكية)</w:t>
            </w:r>
          </w:p>
        </w:tc>
        <w:tc>
          <w:tcPr>
            <w:tcW w:w="1559" w:type="dxa"/>
            <w:tcBorders>
              <w:top w:val="single" w:sz="4" w:space="0" w:color="auto"/>
              <w:left w:val="nil"/>
              <w:bottom w:val="single" w:sz="4" w:space="0" w:color="auto"/>
              <w:right w:val="single" w:sz="4" w:space="0" w:color="auto"/>
            </w:tcBorders>
            <w:shd w:val="clear" w:color="auto" w:fill="auto"/>
            <w:hideMark/>
          </w:tcPr>
          <w:p w14:paraId="68EE8826" w14:textId="77777777" w:rsidR="009A18B9" w:rsidRDefault="009A18B9" w:rsidP="009A18B9">
            <w:pPr>
              <w:tabs>
                <w:tab w:val="left" w:pos="951"/>
              </w:tabs>
              <w:bidi/>
              <w:ind w:left="-53"/>
              <w:jc w:val="center"/>
              <w:rPr>
                <w:rFonts w:cs="Simplified Arabic"/>
                <w:b/>
                <w:bCs/>
                <w:color w:val="000000"/>
                <w:sz w:val="14"/>
                <w:szCs w:val="16"/>
                <w:rtl/>
                <w:lang w:val="en-US" w:eastAsia="zh-CN"/>
              </w:rPr>
            </w:pPr>
            <w:r w:rsidRPr="007F3643">
              <w:rPr>
                <w:rFonts w:cs="Simplified Arabic" w:hint="cs"/>
                <w:b/>
                <w:bCs/>
                <w:color w:val="000000"/>
                <w:sz w:val="14"/>
                <w:szCs w:val="16"/>
                <w:rtl/>
                <w:lang w:val="en-US" w:eastAsia="zh-CN"/>
              </w:rPr>
              <w:t>الاشتراكات المستحقة في 1 يناير/كانون الثاني 2024</w:t>
            </w:r>
          </w:p>
          <w:p w14:paraId="68EE8827" w14:textId="77777777" w:rsidR="009A18B9" w:rsidRPr="001A092A" w:rsidRDefault="009A18B9" w:rsidP="009A18B9">
            <w:pPr>
              <w:tabs>
                <w:tab w:val="left" w:pos="951"/>
              </w:tabs>
              <w:bidi/>
              <w:ind w:left="-53"/>
              <w:jc w:val="center"/>
              <w:rPr>
                <w:b/>
                <w:bCs/>
                <w:color w:val="000000"/>
                <w:sz w:val="16"/>
                <w:szCs w:val="16"/>
                <w:lang w:val="en-US" w:eastAsia="zh-CN"/>
              </w:rPr>
            </w:pPr>
            <w:r>
              <w:rPr>
                <w:rFonts w:eastAsiaTheme="minorEastAsia" w:hint="cs"/>
                <w:b/>
                <w:bCs/>
                <w:sz w:val="16"/>
                <w:szCs w:val="16"/>
                <w:rtl/>
                <w:lang w:eastAsia="zh-CN"/>
              </w:rPr>
              <w:t>(بالدولارات الأمريكية)</w:t>
            </w:r>
          </w:p>
        </w:tc>
        <w:tc>
          <w:tcPr>
            <w:tcW w:w="1549" w:type="dxa"/>
            <w:tcBorders>
              <w:top w:val="single" w:sz="4" w:space="0" w:color="auto"/>
              <w:left w:val="nil"/>
              <w:bottom w:val="single" w:sz="4" w:space="0" w:color="auto"/>
              <w:right w:val="single" w:sz="4" w:space="0" w:color="auto"/>
            </w:tcBorders>
            <w:shd w:val="clear" w:color="auto" w:fill="auto"/>
            <w:hideMark/>
          </w:tcPr>
          <w:p w14:paraId="68EE8828" w14:textId="77777777" w:rsidR="009A18B9" w:rsidRDefault="009A18B9" w:rsidP="009A18B9">
            <w:pPr>
              <w:bidi/>
              <w:jc w:val="center"/>
              <w:rPr>
                <w:rFonts w:cs="Simplified Arabic"/>
                <w:b/>
                <w:bCs/>
                <w:color w:val="000000"/>
                <w:sz w:val="14"/>
                <w:szCs w:val="16"/>
                <w:rtl/>
                <w:lang w:eastAsia="zh-CN"/>
              </w:rPr>
            </w:pPr>
            <w:r w:rsidRPr="007F3643">
              <w:rPr>
                <w:rFonts w:cs="Simplified Arabic" w:hint="cs"/>
                <w:b/>
                <w:bCs/>
                <w:color w:val="000000"/>
                <w:sz w:val="14"/>
                <w:szCs w:val="16"/>
                <w:rtl/>
                <w:lang w:eastAsia="zh-CN"/>
              </w:rPr>
              <w:t>المجموع 2023-2024</w:t>
            </w:r>
          </w:p>
          <w:p w14:paraId="68EE8829" w14:textId="77777777" w:rsidR="009A18B9" w:rsidRPr="009A18B9" w:rsidRDefault="009A18B9" w:rsidP="009A18B9">
            <w:pPr>
              <w:tabs>
                <w:tab w:val="left" w:pos="674"/>
              </w:tabs>
              <w:bidi/>
              <w:jc w:val="center"/>
              <w:rPr>
                <w:rFonts w:cs="Simplified Arabic"/>
                <w:b/>
                <w:bCs/>
                <w:color w:val="000000"/>
                <w:sz w:val="14"/>
                <w:szCs w:val="16"/>
                <w:lang w:eastAsia="zh-CN"/>
              </w:rPr>
            </w:pPr>
            <w:r>
              <w:rPr>
                <w:rFonts w:eastAsiaTheme="minorEastAsia" w:hint="cs"/>
                <w:b/>
                <w:bCs/>
                <w:sz w:val="16"/>
                <w:szCs w:val="16"/>
                <w:rtl/>
                <w:lang w:eastAsia="zh-CN"/>
              </w:rPr>
              <w:t>(بالدولارات الأمريكية)</w:t>
            </w:r>
          </w:p>
        </w:tc>
      </w:tr>
      <w:tr w:rsidR="009A18B9" w:rsidRPr="001A092A" w14:paraId="68EE883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2B" w14:textId="77777777" w:rsidR="009A18B9" w:rsidRPr="001A092A" w:rsidRDefault="009A18B9" w:rsidP="009A18B9">
            <w:pPr>
              <w:bidi/>
              <w:ind w:left="144" w:hanging="144"/>
              <w:rPr>
                <w:sz w:val="18"/>
                <w:szCs w:val="18"/>
                <w:rtl/>
                <w:lang w:val="en-US" w:eastAsia="zh-CN"/>
              </w:rPr>
            </w:pPr>
            <w:r w:rsidRPr="007F3643">
              <w:rPr>
                <w:rFonts w:cs="Simplified Arabic"/>
                <w:sz w:val="18"/>
                <w:szCs w:val="20"/>
                <w:rtl/>
              </w:rPr>
              <w:t>أفغانستان</w:t>
            </w:r>
          </w:p>
        </w:tc>
        <w:tc>
          <w:tcPr>
            <w:tcW w:w="992" w:type="dxa"/>
            <w:tcBorders>
              <w:top w:val="nil"/>
              <w:left w:val="nil"/>
              <w:bottom w:val="single" w:sz="4" w:space="0" w:color="auto"/>
              <w:right w:val="single" w:sz="4" w:space="0" w:color="auto"/>
            </w:tcBorders>
            <w:shd w:val="clear" w:color="auto" w:fill="auto"/>
            <w:hideMark/>
          </w:tcPr>
          <w:p w14:paraId="68EE882C" w14:textId="77777777" w:rsidR="009A18B9" w:rsidRPr="001A092A" w:rsidRDefault="009A18B9" w:rsidP="009A18B9">
            <w:pPr>
              <w:bidi/>
              <w:rPr>
                <w:sz w:val="18"/>
                <w:szCs w:val="18"/>
                <w:lang w:val="en-US" w:eastAsia="zh-CN"/>
              </w:rPr>
            </w:pPr>
            <w:r w:rsidRPr="001A092A">
              <w:rPr>
                <w:sz w:val="18"/>
                <w:szCs w:val="18"/>
                <w:lang w:val="en-US" w:eastAsia="zh-CN"/>
              </w:rPr>
              <w:t>0.006</w:t>
            </w:r>
          </w:p>
        </w:tc>
        <w:tc>
          <w:tcPr>
            <w:tcW w:w="1276" w:type="dxa"/>
            <w:tcBorders>
              <w:top w:val="nil"/>
              <w:left w:val="nil"/>
              <w:bottom w:val="single" w:sz="4" w:space="0" w:color="auto"/>
              <w:right w:val="single" w:sz="4" w:space="0" w:color="auto"/>
            </w:tcBorders>
            <w:shd w:val="clear" w:color="auto" w:fill="auto"/>
            <w:noWrap/>
            <w:hideMark/>
          </w:tcPr>
          <w:p w14:paraId="68EE882D" w14:textId="77777777" w:rsidR="009A18B9" w:rsidRPr="001A092A" w:rsidRDefault="009A18B9" w:rsidP="009A18B9">
            <w:pPr>
              <w:bidi/>
              <w:rPr>
                <w:sz w:val="18"/>
                <w:szCs w:val="18"/>
                <w:lang w:val="en-US" w:eastAsia="zh-CN"/>
              </w:rPr>
            </w:pPr>
            <w:r w:rsidRPr="001A092A">
              <w:rPr>
                <w:sz w:val="18"/>
                <w:szCs w:val="18"/>
                <w:lang w:val="en-US" w:eastAsia="zh-CN"/>
              </w:rPr>
              <w:t>0.008</w:t>
            </w:r>
          </w:p>
        </w:tc>
        <w:tc>
          <w:tcPr>
            <w:tcW w:w="1559" w:type="dxa"/>
            <w:tcBorders>
              <w:top w:val="nil"/>
              <w:left w:val="nil"/>
              <w:bottom w:val="single" w:sz="4" w:space="0" w:color="auto"/>
              <w:right w:val="single" w:sz="4" w:space="0" w:color="auto"/>
            </w:tcBorders>
            <w:shd w:val="clear" w:color="auto" w:fill="auto"/>
            <w:noWrap/>
            <w:hideMark/>
          </w:tcPr>
          <w:p w14:paraId="68EE882E" w14:textId="77777777" w:rsidR="009A18B9" w:rsidRPr="001A092A" w:rsidRDefault="009A18B9" w:rsidP="009A18B9">
            <w:pPr>
              <w:bidi/>
              <w:rPr>
                <w:sz w:val="18"/>
                <w:szCs w:val="18"/>
                <w:lang w:val="en-US" w:eastAsia="zh-CN"/>
              </w:rPr>
            </w:pPr>
            <w:r w:rsidRPr="001A092A">
              <w:rPr>
                <w:sz w:val="18"/>
                <w:szCs w:val="18"/>
                <w:lang w:val="en-US" w:eastAsia="zh-CN"/>
              </w:rPr>
              <w:t>230</w:t>
            </w:r>
          </w:p>
        </w:tc>
        <w:tc>
          <w:tcPr>
            <w:tcW w:w="1559" w:type="dxa"/>
            <w:tcBorders>
              <w:top w:val="nil"/>
              <w:left w:val="nil"/>
              <w:bottom w:val="single" w:sz="4" w:space="0" w:color="auto"/>
              <w:right w:val="single" w:sz="4" w:space="0" w:color="auto"/>
            </w:tcBorders>
            <w:shd w:val="clear" w:color="auto" w:fill="auto"/>
            <w:noWrap/>
            <w:hideMark/>
          </w:tcPr>
          <w:p w14:paraId="68EE882F" w14:textId="77777777" w:rsidR="009A18B9" w:rsidRPr="001A092A" w:rsidRDefault="009A18B9" w:rsidP="009A18B9">
            <w:pPr>
              <w:bidi/>
              <w:rPr>
                <w:sz w:val="18"/>
                <w:szCs w:val="18"/>
                <w:lang w:val="en-US" w:eastAsia="zh-CN"/>
              </w:rPr>
            </w:pPr>
            <w:r w:rsidRPr="001A092A">
              <w:rPr>
                <w:sz w:val="18"/>
                <w:szCs w:val="18"/>
                <w:lang w:val="en-US" w:eastAsia="zh-CN"/>
              </w:rPr>
              <w:t>252</w:t>
            </w:r>
          </w:p>
        </w:tc>
        <w:tc>
          <w:tcPr>
            <w:tcW w:w="1549" w:type="dxa"/>
            <w:tcBorders>
              <w:top w:val="nil"/>
              <w:left w:val="nil"/>
              <w:bottom w:val="single" w:sz="4" w:space="0" w:color="auto"/>
              <w:right w:val="single" w:sz="4" w:space="0" w:color="auto"/>
            </w:tcBorders>
            <w:shd w:val="clear" w:color="auto" w:fill="auto"/>
            <w:noWrap/>
            <w:hideMark/>
          </w:tcPr>
          <w:p w14:paraId="68EE8830" w14:textId="77777777" w:rsidR="009A18B9" w:rsidRPr="001A092A" w:rsidRDefault="009A18B9" w:rsidP="009A18B9">
            <w:pPr>
              <w:bidi/>
              <w:rPr>
                <w:sz w:val="18"/>
                <w:szCs w:val="18"/>
                <w:lang w:val="en-US" w:eastAsia="zh-CN"/>
              </w:rPr>
            </w:pPr>
            <w:r w:rsidRPr="001A092A">
              <w:rPr>
                <w:sz w:val="18"/>
                <w:szCs w:val="18"/>
                <w:lang w:val="en-US" w:eastAsia="zh-CN"/>
              </w:rPr>
              <w:t>482</w:t>
            </w:r>
          </w:p>
        </w:tc>
      </w:tr>
      <w:tr w:rsidR="009A18B9" w:rsidRPr="001A092A" w14:paraId="68EE883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32" w14:textId="77777777" w:rsidR="009A18B9" w:rsidRPr="001A092A" w:rsidRDefault="009A18B9" w:rsidP="009A18B9">
            <w:pPr>
              <w:bidi/>
              <w:ind w:left="144" w:hanging="144"/>
              <w:rPr>
                <w:color w:val="000000"/>
                <w:sz w:val="18"/>
                <w:szCs w:val="18"/>
                <w:lang w:val="en-US" w:eastAsia="zh-CN"/>
              </w:rPr>
            </w:pPr>
            <w:r w:rsidRPr="007F3643">
              <w:rPr>
                <w:rFonts w:cs="Simplified Arabic"/>
                <w:sz w:val="18"/>
                <w:szCs w:val="20"/>
                <w:rtl/>
              </w:rPr>
              <w:t>ألبانيا</w:t>
            </w:r>
          </w:p>
        </w:tc>
        <w:tc>
          <w:tcPr>
            <w:tcW w:w="992" w:type="dxa"/>
            <w:tcBorders>
              <w:top w:val="nil"/>
              <w:left w:val="nil"/>
              <w:bottom w:val="single" w:sz="4" w:space="0" w:color="auto"/>
              <w:right w:val="single" w:sz="4" w:space="0" w:color="auto"/>
            </w:tcBorders>
            <w:shd w:val="clear" w:color="auto" w:fill="auto"/>
            <w:hideMark/>
          </w:tcPr>
          <w:p w14:paraId="68EE8833" w14:textId="77777777" w:rsidR="009A18B9" w:rsidRPr="001A092A" w:rsidRDefault="009A18B9" w:rsidP="009A18B9">
            <w:pPr>
              <w:bidi/>
              <w:rPr>
                <w:sz w:val="18"/>
                <w:szCs w:val="18"/>
                <w:lang w:val="en-US" w:eastAsia="zh-CN"/>
              </w:rPr>
            </w:pPr>
            <w:r w:rsidRPr="001A092A">
              <w:rPr>
                <w:sz w:val="18"/>
                <w:szCs w:val="18"/>
                <w:lang w:val="en-US" w:eastAsia="zh-CN"/>
              </w:rPr>
              <w:t>0.008</w:t>
            </w:r>
          </w:p>
        </w:tc>
        <w:tc>
          <w:tcPr>
            <w:tcW w:w="1276" w:type="dxa"/>
            <w:tcBorders>
              <w:top w:val="nil"/>
              <w:left w:val="nil"/>
              <w:bottom w:val="single" w:sz="4" w:space="0" w:color="auto"/>
              <w:right w:val="single" w:sz="4" w:space="0" w:color="auto"/>
            </w:tcBorders>
            <w:shd w:val="clear" w:color="auto" w:fill="auto"/>
            <w:noWrap/>
            <w:hideMark/>
          </w:tcPr>
          <w:p w14:paraId="68EE8834" w14:textId="77777777" w:rsidR="009A18B9" w:rsidRPr="001A092A" w:rsidRDefault="009A18B9" w:rsidP="009A18B9">
            <w:pPr>
              <w:bidi/>
              <w:rPr>
                <w:sz w:val="18"/>
                <w:szCs w:val="18"/>
                <w:lang w:val="en-US" w:eastAsia="zh-CN"/>
              </w:rPr>
            </w:pPr>
            <w:r w:rsidRPr="001A092A">
              <w:rPr>
                <w:sz w:val="18"/>
                <w:szCs w:val="18"/>
                <w:lang w:val="en-US" w:eastAsia="zh-CN"/>
              </w:rPr>
              <w:t>0.011</w:t>
            </w:r>
          </w:p>
        </w:tc>
        <w:tc>
          <w:tcPr>
            <w:tcW w:w="1559" w:type="dxa"/>
            <w:tcBorders>
              <w:top w:val="nil"/>
              <w:left w:val="nil"/>
              <w:bottom w:val="single" w:sz="4" w:space="0" w:color="auto"/>
              <w:right w:val="single" w:sz="4" w:space="0" w:color="auto"/>
            </w:tcBorders>
            <w:shd w:val="clear" w:color="auto" w:fill="auto"/>
            <w:noWrap/>
            <w:hideMark/>
          </w:tcPr>
          <w:p w14:paraId="68EE8835" w14:textId="77777777" w:rsidR="009A18B9" w:rsidRPr="001A092A" w:rsidRDefault="009A18B9" w:rsidP="009A18B9">
            <w:pPr>
              <w:bidi/>
              <w:rPr>
                <w:sz w:val="18"/>
                <w:szCs w:val="18"/>
                <w:lang w:val="en-US" w:eastAsia="zh-CN"/>
              </w:rPr>
            </w:pPr>
            <w:r w:rsidRPr="001A092A">
              <w:rPr>
                <w:sz w:val="18"/>
                <w:szCs w:val="18"/>
                <w:lang w:val="en-US" w:eastAsia="zh-CN"/>
              </w:rPr>
              <w:t>307</w:t>
            </w:r>
          </w:p>
        </w:tc>
        <w:tc>
          <w:tcPr>
            <w:tcW w:w="1559" w:type="dxa"/>
            <w:tcBorders>
              <w:top w:val="nil"/>
              <w:left w:val="nil"/>
              <w:bottom w:val="single" w:sz="4" w:space="0" w:color="auto"/>
              <w:right w:val="single" w:sz="4" w:space="0" w:color="auto"/>
            </w:tcBorders>
            <w:shd w:val="clear" w:color="auto" w:fill="auto"/>
            <w:noWrap/>
            <w:hideMark/>
          </w:tcPr>
          <w:p w14:paraId="68EE8836" w14:textId="77777777" w:rsidR="009A18B9" w:rsidRPr="001A092A" w:rsidRDefault="009A18B9" w:rsidP="009A18B9">
            <w:pPr>
              <w:bidi/>
              <w:rPr>
                <w:sz w:val="18"/>
                <w:szCs w:val="18"/>
                <w:lang w:val="en-US" w:eastAsia="zh-CN"/>
              </w:rPr>
            </w:pPr>
            <w:r w:rsidRPr="001A092A">
              <w:rPr>
                <w:sz w:val="18"/>
                <w:szCs w:val="18"/>
                <w:lang w:val="en-US" w:eastAsia="zh-CN"/>
              </w:rPr>
              <w:t>336</w:t>
            </w:r>
          </w:p>
        </w:tc>
        <w:tc>
          <w:tcPr>
            <w:tcW w:w="1549" w:type="dxa"/>
            <w:tcBorders>
              <w:top w:val="nil"/>
              <w:left w:val="nil"/>
              <w:bottom w:val="single" w:sz="4" w:space="0" w:color="auto"/>
              <w:right w:val="single" w:sz="4" w:space="0" w:color="auto"/>
            </w:tcBorders>
            <w:shd w:val="clear" w:color="auto" w:fill="auto"/>
            <w:noWrap/>
            <w:hideMark/>
          </w:tcPr>
          <w:p w14:paraId="68EE8837" w14:textId="77777777" w:rsidR="009A18B9" w:rsidRPr="001A092A" w:rsidRDefault="009A18B9" w:rsidP="009A18B9">
            <w:pPr>
              <w:bidi/>
              <w:rPr>
                <w:sz w:val="18"/>
                <w:szCs w:val="18"/>
                <w:lang w:val="en-US" w:eastAsia="zh-CN"/>
              </w:rPr>
            </w:pPr>
            <w:r w:rsidRPr="001A092A">
              <w:rPr>
                <w:sz w:val="18"/>
                <w:szCs w:val="18"/>
                <w:lang w:val="en-US" w:eastAsia="zh-CN"/>
              </w:rPr>
              <w:t>643</w:t>
            </w:r>
          </w:p>
        </w:tc>
      </w:tr>
      <w:tr w:rsidR="009A18B9" w:rsidRPr="001A092A" w14:paraId="68EE883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39" w14:textId="77777777" w:rsidR="009A18B9" w:rsidRPr="001A092A" w:rsidRDefault="009A18B9" w:rsidP="009A18B9">
            <w:pPr>
              <w:bidi/>
              <w:ind w:left="144" w:hanging="144"/>
              <w:rPr>
                <w:color w:val="000000"/>
                <w:sz w:val="18"/>
                <w:szCs w:val="18"/>
                <w:lang w:val="en-US" w:eastAsia="zh-CN"/>
              </w:rPr>
            </w:pPr>
            <w:r w:rsidRPr="007F3643">
              <w:rPr>
                <w:rFonts w:cs="Simplified Arabic"/>
                <w:sz w:val="18"/>
                <w:szCs w:val="20"/>
                <w:rtl/>
              </w:rPr>
              <w:t>الجزائر</w:t>
            </w:r>
          </w:p>
        </w:tc>
        <w:tc>
          <w:tcPr>
            <w:tcW w:w="992" w:type="dxa"/>
            <w:tcBorders>
              <w:top w:val="nil"/>
              <w:left w:val="nil"/>
              <w:bottom w:val="single" w:sz="4" w:space="0" w:color="auto"/>
              <w:right w:val="single" w:sz="4" w:space="0" w:color="auto"/>
            </w:tcBorders>
            <w:shd w:val="clear" w:color="auto" w:fill="auto"/>
            <w:hideMark/>
          </w:tcPr>
          <w:p w14:paraId="68EE883A" w14:textId="77777777" w:rsidR="009A18B9" w:rsidRPr="001A092A" w:rsidRDefault="009A18B9" w:rsidP="009A18B9">
            <w:pPr>
              <w:bidi/>
              <w:rPr>
                <w:sz w:val="18"/>
                <w:szCs w:val="18"/>
                <w:lang w:val="en-US" w:eastAsia="zh-CN"/>
              </w:rPr>
            </w:pPr>
            <w:r w:rsidRPr="001A092A">
              <w:rPr>
                <w:sz w:val="18"/>
                <w:szCs w:val="18"/>
                <w:lang w:val="en-US" w:eastAsia="zh-CN"/>
              </w:rPr>
              <w:t>0.109</w:t>
            </w:r>
          </w:p>
        </w:tc>
        <w:tc>
          <w:tcPr>
            <w:tcW w:w="1276" w:type="dxa"/>
            <w:tcBorders>
              <w:top w:val="nil"/>
              <w:left w:val="nil"/>
              <w:bottom w:val="single" w:sz="4" w:space="0" w:color="auto"/>
              <w:right w:val="single" w:sz="4" w:space="0" w:color="auto"/>
            </w:tcBorders>
            <w:shd w:val="clear" w:color="auto" w:fill="auto"/>
            <w:noWrap/>
            <w:hideMark/>
          </w:tcPr>
          <w:p w14:paraId="68EE883B" w14:textId="77777777" w:rsidR="009A18B9" w:rsidRPr="001A092A" w:rsidRDefault="009A18B9" w:rsidP="009A18B9">
            <w:pPr>
              <w:bidi/>
              <w:rPr>
                <w:sz w:val="18"/>
                <w:szCs w:val="18"/>
                <w:lang w:val="en-US" w:eastAsia="zh-CN"/>
              </w:rPr>
            </w:pPr>
            <w:r w:rsidRPr="001A092A">
              <w:rPr>
                <w:sz w:val="18"/>
                <w:szCs w:val="18"/>
                <w:lang w:val="en-US" w:eastAsia="zh-CN"/>
              </w:rPr>
              <w:t>0.154</w:t>
            </w:r>
          </w:p>
        </w:tc>
        <w:tc>
          <w:tcPr>
            <w:tcW w:w="1559" w:type="dxa"/>
            <w:tcBorders>
              <w:top w:val="nil"/>
              <w:left w:val="nil"/>
              <w:bottom w:val="single" w:sz="4" w:space="0" w:color="auto"/>
              <w:right w:val="single" w:sz="4" w:space="0" w:color="auto"/>
            </w:tcBorders>
            <w:shd w:val="clear" w:color="auto" w:fill="auto"/>
            <w:noWrap/>
            <w:hideMark/>
          </w:tcPr>
          <w:p w14:paraId="68EE883C" w14:textId="77777777" w:rsidR="009A18B9" w:rsidRPr="001A092A" w:rsidRDefault="009A18B9" w:rsidP="009A18B9">
            <w:pPr>
              <w:bidi/>
              <w:rPr>
                <w:sz w:val="18"/>
                <w:szCs w:val="18"/>
                <w:lang w:val="en-US" w:eastAsia="zh-CN"/>
              </w:rPr>
            </w:pPr>
            <w:r w:rsidRPr="001A092A">
              <w:rPr>
                <w:sz w:val="18"/>
                <w:szCs w:val="18"/>
                <w:lang w:val="en-US" w:eastAsia="zh-CN"/>
              </w:rPr>
              <w:t>4,176</w:t>
            </w:r>
          </w:p>
        </w:tc>
        <w:tc>
          <w:tcPr>
            <w:tcW w:w="1559" w:type="dxa"/>
            <w:tcBorders>
              <w:top w:val="nil"/>
              <w:left w:val="nil"/>
              <w:bottom w:val="single" w:sz="4" w:space="0" w:color="auto"/>
              <w:right w:val="single" w:sz="4" w:space="0" w:color="auto"/>
            </w:tcBorders>
            <w:shd w:val="clear" w:color="auto" w:fill="auto"/>
            <w:noWrap/>
            <w:hideMark/>
          </w:tcPr>
          <w:p w14:paraId="68EE883D" w14:textId="77777777" w:rsidR="009A18B9" w:rsidRPr="001A092A" w:rsidRDefault="009A18B9" w:rsidP="009A18B9">
            <w:pPr>
              <w:bidi/>
              <w:rPr>
                <w:sz w:val="18"/>
                <w:szCs w:val="18"/>
                <w:lang w:val="en-US" w:eastAsia="zh-CN"/>
              </w:rPr>
            </w:pPr>
            <w:r w:rsidRPr="001A092A">
              <w:rPr>
                <w:sz w:val="18"/>
                <w:szCs w:val="18"/>
                <w:lang w:val="en-US" w:eastAsia="zh-CN"/>
              </w:rPr>
              <w:t>4,581</w:t>
            </w:r>
          </w:p>
        </w:tc>
        <w:tc>
          <w:tcPr>
            <w:tcW w:w="1549" w:type="dxa"/>
            <w:tcBorders>
              <w:top w:val="nil"/>
              <w:left w:val="nil"/>
              <w:bottom w:val="single" w:sz="4" w:space="0" w:color="auto"/>
              <w:right w:val="single" w:sz="4" w:space="0" w:color="auto"/>
            </w:tcBorders>
            <w:shd w:val="clear" w:color="auto" w:fill="auto"/>
            <w:noWrap/>
            <w:hideMark/>
          </w:tcPr>
          <w:p w14:paraId="68EE883E" w14:textId="77777777" w:rsidR="009A18B9" w:rsidRPr="001A092A" w:rsidRDefault="009A18B9" w:rsidP="009A18B9">
            <w:pPr>
              <w:bidi/>
              <w:rPr>
                <w:sz w:val="18"/>
                <w:szCs w:val="18"/>
                <w:lang w:val="en-US" w:eastAsia="zh-CN"/>
              </w:rPr>
            </w:pPr>
            <w:r w:rsidRPr="001A092A">
              <w:rPr>
                <w:sz w:val="18"/>
                <w:szCs w:val="18"/>
                <w:lang w:val="en-US" w:eastAsia="zh-CN"/>
              </w:rPr>
              <w:t>8,757</w:t>
            </w:r>
          </w:p>
        </w:tc>
      </w:tr>
      <w:tr w:rsidR="009A18B9" w:rsidRPr="001A092A" w14:paraId="68EE884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40"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انغولا</w:t>
            </w:r>
          </w:p>
        </w:tc>
        <w:tc>
          <w:tcPr>
            <w:tcW w:w="992" w:type="dxa"/>
            <w:tcBorders>
              <w:top w:val="nil"/>
              <w:left w:val="nil"/>
              <w:bottom w:val="single" w:sz="4" w:space="0" w:color="auto"/>
              <w:right w:val="single" w:sz="4" w:space="0" w:color="auto"/>
            </w:tcBorders>
            <w:shd w:val="clear" w:color="auto" w:fill="auto"/>
            <w:hideMark/>
          </w:tcPr>
          <w:p w14:paraId="68EE8841"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842"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843"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844"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845"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84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47"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 xml:space="preserve">انتيغوا </w:t>
            </w:r>
            <w:proofErr w:type="spellStart"/>
            <w:r w:rsidRPr="007F3643">
              <w:rPr>
                <w:rFonts w:cs="Simplified Arabic"/>
                <w:sz w:val="18"/>
                <w:szCs w:val="20"/>
                <w:rtl/>
              </w:rPr>
              <w:t>وبربودا</w:t>
            </w:r>
            <w:proofErr w:type="spellEnd"/>
          </w:p>
        </w:tc>
        <w:tc>
          <w:tcPr>
            <w:tcW w:w="992" w:type="dxa"/>
            <w:tcBorders>
              <w:top w:val="nil"/>
              <w:left w:val="nil"/>
              <w:bottom w:val="single" w:sz="4" w:space="0" w:color="auto"/>
              <w:right w:val="single" w:sz="4" w:space="0" w:color="auto"/>
            </w:tcBorders>
            <w:shd w:val="clear" w:color="auto" w:fill="auto"/>
            <w:hideMark/>
          </w:tcPr>
          <w:p w14:paraId="68EE8848"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849"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84A" w14:textId="77777777" w:rsidR="009A18B9" w:rsidRPr="001A092A" w:rsidRDefault="009A18B9" w:rsidP="009A18B9">
            <w:pPr>
              <w:bidi/>
              <w:rPr>
                <w:sz w:val="18"/>
                <w:szCs w:val="18"/>
                <w:lang w:val="en-US" w:eastAsia="zh-CN"/>
              </w:rPr>
            </w:pPr>
            <w:r w:rsidRPr="001A092A">
              <w:rPr>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84B" w14:textId="77777777" w:rsidR="009A18B9" w:rsidRPr="001A092A" w:rsidRDefault="009A18B9" w:rsidP="009A18B9">
            <w:pPr>
              <w:bidi/>
              <w:rPr>
                <w:sz w:val="18"/>
                <w:szCs w:val="18"/>
                <w:lang w:val="en-US" w:eastAsia="zh-CN"/>
              </w:rPr>
            </w:pPr>
            <w:r w:rsidRPr="001A092A">
              <w:rPr>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84C" w14:textId="77777777" w:rsidR="009A18B9" w:rsidRPr="001A092A" w:rsidRDefault="009A18B9" w:rsidP="009A18B9">
            <w:pPr>
              <w:bidi/>
              <w:rPr>
                <w:sz w:val="18"/>
                <w:szCs w:val="18"/>
                <w:lang w:val="en-US" w:eastAsia="zh-CN"/>
              </w:rPr>
            </w:pPr>
            <w:r w:rsidRPr="001A092A">
              <w:rPr>
                <w:sz w:val="18"/>
                <w:szCs w:val="18"/>
                <w:lang w:val="en-US" w:eastAsia="zh-CN"/>
              </w:rPr>
              <w:t>161</w:t>
            </w:r>
          </w:p>
        </w:tc>
      </w:tr>
      <w:tr w:rsidR="009A18B9" w:rsidRPr="001A092A" w14:paraId="68EE885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4E"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أرمينيا</w:t>
            </w:r>
          </w:p>
        </w:tc>
        <w:tc>
          <w:tcPr>
            <w:tcW w:w="992" w:type="dxa"/>
            <w:tcBorders>
              <w:top w:val="nil"/>
              <w:left w:val="nil"/>
              <w:bottom w:val="single" w:sz="4" w:space="0" w:color="auto"/>
              <w:right w:val="single" w:sz="4" w:space="0" w:color="auto"/>
            </w:tcBorders>
            <w:shd w:val="clear" w:color="auto" w:fill="auto"/>
            <w:hideMark/>
          </w:tcPr>
          <w:p w14:paraId="68EE884F"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276" w:type="dxa"/>
            <w:tcBorders>
              <w:top w:val="nil"/>
              <w:left w:val="nil"/>
              <w:bottom w:val="single" w:sz="4" w:space="0" w:color="auto"/>
              <w:right w:val="single" w:sz="4" w:space="0" w:color="auto"/>
            </w:tcBorders>
            <w:shd w:val="clear" w:color="auto" w:fill="auto"/>
            <w:noWrap/>
            <w:hideMark/>
          </w:tcPr>
          <w:p w14:paraId="68EE8850"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851" w14:textId="77777777" w:rsidR="009A18B9" w:rsidRPr="001A092A" w:rsidRDefault="009A18B9" w:rsidP="009A18B9">
            <w:pPr>
              <w:bidi/>
              <w:rPr>
                <w:sz w:val="18"/>
                <w:szCs w:val="18"/>
                <w:lang w:val="en-US" w:eastAsia="zh-CN"/>
              </w:rPr>
            </w:pPr>
            <w:r w:rsidRPr="001A092A">
              <w:rPr>
                <w:sz w:val="18"/>
                <w:szCs w:val="18"/>
                <w:lang w:val="en-US" w:eastAsia="zh-CN"/>
              </w:rPr>
              <w:t>268</w:t>
            </w:r>
          </w:p>
        </w:tc>
        <w:tc>
          <w:tcPr>
            <w:tcW w:w="1559" w:type="dxa"/>
            <w:tcBorders>
              <w:top w:val="nil"/>
              <w:left w:val="nil"/>
              <w:bottom w:val="single" w:sz="4" w:space="0" w:color="auto"/>
              <w:right w:val="single" w:sz="4" w:space="0" w:color="auto"/>
            </w:tcBorders>
            <w:shd w:val="clear" w:color="auto" w:fill="auto"/>
            <w:noWrap/>
            <w:hideMark/>
          </w:tcPr>
          <w:p w14:paraId="68EE8852" w14:textId="77777777" w:rsidR="009A18B9" w:rsidRPr="001A092A" w:rsidRDefault="009A18B9" w:rsidP="009A18B9">
            <w:pPr>
              <w:bidi/>
              <w:rPr>
                <w:sz w:val="18"/>
                <w:szCs w:val="18"/>
                <w:lang w:val="en-US" w:eastAsia="zh-CN"/>
              </w:rPr>
            </w:pPr>
            <w:r w:rsidRPr="001A092A">
              <w:rPr>
                <w:sz w:val="18"/>
                <w:szCs w:val="18"/>
                <w:lang w:val="en-US" w:eastAsia="zh-CN"/>
              </w:rPr>
              <w:t>294</w:t>
            </w:r>
          </w:p>
        </w:tc>
        <w:tc>
          <w:tcPr>
            <w:tcW w:w="1549" w:type="dxa"/>
            <w:tcBorders>
              <w:top w:val="nil"/>
              <w:left w:val="nil"/>
              <w:bottom w:val="single" w:sz="4" w:space="0" w:color="auto"/>
              <w:right w:val="single" w:sz="4" w:space="0" w:color="auto"/>
            </w:tcBorders>
            <w:shd w:val="clear" w:color="auto" w:fill="auto"/>
            <w:noWrap/>
            <w:hideMark/>
          </w:tcPr>
          <w:p w14:paraId="68EE8853" w14:textId="77777777" w:rsidR="009A18B9" w:rsidRPr="001A092A" w:rsidRDefault="009A18B9" w:rsidP="009A18B9">
            <w:pPr>
              <w:bidi/>
              <w:rPr>
                <w:sz w:val="18"/>
                <w:szCs w:val="18"/>
                <w:lang w:val="en-US" w:eastAsia="zh-CN"/>
              </w:rPr>
            </w:pPr>
            <w:r w:rsidRPr="001A092A">
              <w:rPr>
                <w:sz w:val="18"/>
                <w:szCs w:val="18"/>
                <w:lang w:val="en-US" w:eastAsia="zh-CN"/>
              </w:rPr>
              <w:t>562</w:t>
            </w:r>
          </w:p>
        </w:tc>
      </w:tr>
      <w:tr w:rsidR="009A18B9" w:rsidRPr="001A092A" w14:paraId="68EE885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55"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النمسا</w:t>
            </w:r>
          </w:p>
        </w:tc>
        <w:tc>
          <w:tcPr>
            <w:tcW w:w="992" w:type="dxa"/>
            <w:tcBorders>
              <w:top w:val="nil"/>
              <w:left w:val="nil"/>
              <w:bottom w:val="single" w:sz="4" w:space="0" w:color="auto"/>
              <w:right w:val="single" w:sz="4" w:space="0" w:color="auto"/>
            </w:tcBorders>
            <w:shd w:val="clear" w:color="auto" w:fill="auto"/>
            <w:hideMark/>
          </w:tcPr>
          <w:p w14:paraId="68EE8856" w14:textId="77777777" w:rsidR="009A18B9" w:rsidRPr="001A092A" w:rsidRDefault="009A18B9" w:rsidP="009A18B9">
            <w:pPr>
              <w:bidi/>
              <w:rPr>
                <w:sz w:val="18"/>
                <w:szCs w:val="18"/>
                <w:lang w:val="en-US" w:eastAsia="zh-CN"/>
              </w:rPr>
            </w:pPr>
            <w:r w:rsidRPr="001A092A">
              <w:rPr>
                <w:sz w:val="18"/>
                <w:szCs w:val="18"/>
                <w:lang w:val="en-US" w:eastAsia="zh-CN"/>
              </w:rPr>
              <w:t>0.679</w:t>
            </w:r>
          </w:p>
        </w:tc>
        <w:tc>
          <w:tcPr>
            <w:tcW w:w="1276" w:type="dxa"/>
            <w:tcBorders>
              <w:top w:val="nil"/>
              <w:left w:val="nil"/>
              <w:bottom w:val="single" w:sz="4" w:space="0" w:color="auto"/>
              <w:right w:val="single" w:sz="4" w:space="0" w:color="auto"/>
            </w:tcBorders>
            <w:shd w:val="clear" w:color="auto" w:fill="auto"/>
            <w:noWrap/>
            <w:hideMark/>
          </w:tcPr>
          <w:p w14:paraId="68EE8857" w14:textId="77777777" w:rsidR="009A18B9" w:rsidRPr="001A092A" w:rsidRDefault="009A18B9" w:rsidP="009A18B9">
            <w:pPr>
              <w:bidi/>
              <w:rPr>
                <w:sz w:val="18"/>
                <w:szCs w:val="18"/>
                <w:lang w:val="en-US" w:eastAsia="zh-CN"/>
              </w:rPr>
            </w:pPr>
            <w:r w:rsidRPr="001A092A">
              <w:rPr>
                <w:sz w:val="18"/>
                <w:szCs w:val="18"/>
                <w:lang w:val="en-US" w:eastAsia="zh-CN"/>
              </w:rPr>
              <w:t>0.959</w:t>
            </w:r>
          </w:p>
        </w:tc>
        <w:tc>
          <w:tcPr>
            <w:tcW w:w="1559" w:type="dxa"/>
            <w:tcBorders>
              <w:top w:val="nil"/>
              <w:left w:val="nil"/>
              <w:bottom w:val="single" w:sz="4" w:space="0" w:color="auto"/>
              <w:right w:val="single" w:sz="4" w:space="0" w:color="auto"/>
            </w:tcBorders>
            <w:shd w:val="clear" w:color="auto" w:fill="auto"/>
            <w:noWrap/>
            <w:hideMark/>
          </w:tcPr>
          <w:p w14:paraId="68EE8858" w14:textId="77777777" w:rsidR="009A18B9" w:rsidRPr="001A092A" w:rsidRDefault="009A18B9" w:rsidP="009A18B9">
            <w:pPr>
              <w:bidi/>
              <w:rPr>
                <w:sz w:val="18"/>
                <w:szCs w:val="18"/>
                <w:lang w:val="en-US" w:eastAsia="zh-CN"/>
              </w:rPr>
            </w:pPr>
            <w:r w:rsidRPr="001A092A">
              <w:rPr>
                <w:sz w:val="18"/>
                <w:szCs w:val="18"/>
                <w:lang w:val="en-US" w:eastAsia="zh-CN"/>
              </w:rPr>
              <w:t>26,015</w:t>
            </w:r>
          </w:p>
        </w:tc>
        <w:tc>
          <w:tcPr>
            <w:tcW w:w="1559" w:type="dxa"/>
            <w:tcBorders>
              <w:top w:val="nil"/>
              <w:left w:val="nil"/>
              <w:bottom w:val="single" w:sz="4" w:space="0" w:color="auto"/>
              <w:right w:val="single" w:sz="4" w:space="0" w:color="auto"/>
            </w:tcBorders>
            <w:shd w:val="clear" w:color="auto" w:fill="auto"/>
            <w:noWrap/>
            <w:hideMark/>
          </w:tcPr>
          <w:p w14:paraId="68EE8859" w14:textId="77777777" w:rsidR="009A18B9" w:rsidRPr="001A092A" w:rsidRDefault="009A18B9" w:rsidP="009A18B9">
            <w:pPr>
              <w:bidi/>
              <w:rPr>
                <w:sz w:val="18"/>
                <w:szCs w:val="18"/>
                <w:lang w:val="en-US" w:eastAsia="zh-CN"/>
              </w:rPr>
            </w:pPr>
            <w:r w:rsidRPr="001A092A">
              <w:rPr>
                <w:sz w:val="18"/>
                <w:szCs w:val="18"/>
                <w:lang w:val="en-US" w:eastAsia="zh-CN"/>
              </w:rPr>
              <w:t>28,534</w:t>
            </w:r>
          </w:p>
        </w:tc>
        <w:tc>
          <w:tcPr>
            <w:tcW w:w="1549" w:type="dxa"/>
            <w:tcBorders>
              <w:top w:val="nil"/>
              <w:left w:val="nil"/>
              <w:bottom w:val="single" w:sz="4" w:space="0" w:color="auto"/>
              <w:right w:val="single" w:sz="4" w:space="0" w:color="auto"/>
            </w:tcBorders>
            <w:shd w:val="clear" w:color="auto" w:fill="auto"/>
            <w:noWrap/>
            <w:hideMark/>
          </w:tcPr>
          <w:p w14:paraId="68EE885A" w14:textId="77777777" w:rsidR="009A18B9" w:rsidRPr="001A092A" w:rsidRDefault="009A18B9" w:rsidP="009A18B9">
            <w:pPr>
              <w:bidi/>
              <w:rPr>
                <w:sz w:val="18"/>
                <w:szCs w:val="18"/>
                <w:lang w:val="en-US" w:eastAsia="zh-CN"/>
              </w:rPr>
            </w:pPr>
            <w:r w:rsidRPr="001A092A">
              <w:rPr>
                <w:sz w:val="18"/>
                <w:szCs w:val="18"/>
                <w:lang w:val="en-US" w:eastAsia="zh-CN"/>
              </w:rPr>
              <w:t>54,549</w:t>
            </w:r>
          </w:p>
        </w:tc>
      </w:tr>
      <w:tr w:rsidR="009A18B9" w:rsidRPr="001A092A" w14:paraId="68EE886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5C"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أذربيجان</w:t>
            </w:r>
          </w:p>
        </w:tc>
        <w:tc>
          <w:tcPr>
            <w:tcW w:w="992" w:type="dxa"/>
            <w:tcBorders>
              <w:top w:val="nil"/>
              <w:left w:val="nil"/>
              <w:bottom w:val="single" w:sz="4" w:space="0" w:color="auto"/>
              <w:right w:val="single" w:sz="4" w:space="0" w:color="auto"/>
            </w:tcBorders>
            <w:shd w:val="clear" w:color="auto" w:fill="auto"/>
            <w:hideMark/>
          </w:tcPr>
          <w:p w14:paraId="68EE885D" w14:textId="77777777" w:rsidR="009A18B9" w:rsidRPr="001A092A" w:rsidRDefault="009A18B9" w:rsidP="009A18B9">
            <w:pPr>
              <w:bidi/>
              <w:rPr>
                <w:sz w:val="18"/>
                <w:szCs w:val="18"/>
                <w:lang w:val="en-US" w:eastAsia="zh-CN"/>
              </w:rPr>
            </w:pPr>
            <w:r w:rsidRPr="001A092A">
              <w:rPr>
                <w:sz w:val="18"/>
                <w:szCs w:val="18"/>
                <w:lang w:val="en-US" w:eastAsia="zh-CN"/>
              </w:rPr>
              <w:t>0.030</w:t>
            </w:r>
          </w:p>
        </w:tc>
        <w:tc>
          <w:tcPr>
            <w:tcW w:w="1276" w:type="dxa"/>
            <w:tcBorders>
              <w:top w:val="nil"/>
              <w:left w:val="nil"/>
              <w:bottom w:val="single" w:sz="4" w:space="0" w:color="auto"/>
              <w:right w:val="single" w:sz="4" w:space="0" w:color="auto"/>
            </w:tcBorders>
            <w:shd w:val="clear" w:color="auto" w:fill="auto"/>
            <w:noWrap/>
            <w:hideMark/>
          </w:tcPr>
          <w:p w14:paraId="68EE885E" w14:textId="77777777" w:rsidR="009A18B9" w:rsidRPr="001A092A" w:rsidRDefault="009A18B9" w:rsidP="009A18B9">
            <w:pPr>
              <w:bidi/>
              <w:rPr>
                <w:sz w:val="18"/>
                <w:szCs w:val="18"/>
                <w:lang w:val="en-US" w:eastAsia="zh-CN"/>
              </w:rPr>
            </w:pPr>
            <w:r w:rsidRPr="001A092A">
              <w:rPr>
                <w:sz w:val="18"/>
                <w:szCs w:val="18"/>
                <w:lang w:val="en-US" w:eastAsia="zh-CN"/>
              </w:rPr>
              <w:t>0.042</w:t>
            </w:r>
          </w:p>
        </w:tc>
        <w:tc>
          <w:tcPr>
            <w:tcW w:w="1559" w:type="dxa"/>
            <w:tcBorders>
              <w:top w:val="nil"/>
              <w:left w:val="nil"/>
              <w:bottom w:val="single" w:sz="4" w:space="0" w:color="auto"/>
              <w:right w:val="single" w:sz="4" w:space="0" w:color="auto"/>
            </w:tcBorders>
            <w:shd w:val="clear" w:color="auto" w:fill="auto"/>
            <w:noWrap/>
            <w:hideMark/>
          </w:tcPr>
          <w:p w14:paraId="68EE885F" w14:textId="77777777" w:rsidR="009A18B9" w:rsidRPr="001A092A" w:rsidRDefault="009A18B9" w:rsidP="009A18B9">
            <w:pPr>
              <w:bidi/>
              <w:rPr>
                <w:sz w:val="18"/>
                <w:szCs w:val="18"/>
                <w:lang w:val="en-US" w:eastAsia="zh-CN"/>
              </w:rPr>
            </w:pPr>
            <w:r w:rsidRPr="001A092A">
              <w:rPr>
                <w:sz w:val="18"/>
                <w:szCs w:val="18"/>
                <w:lang w:val="en-US" w:eastAsia="zh-CN"/>
              </w:rPr>
              <w:t>1,149</w:t>
            </w:r>
          </w:p>
        </w:tc>
        <w:tc>
          <w:tcPr>
            <w:tcW w:w="1559" w:type="dxa"/>
            <w:tcBorders>
              <w:top w:val="nil"/>
              <w:left w:val="nil"/>
              <w:bottom w:val="single" w:sz="4" w:space="0" w:color="auto"/>
              <w:right w:val="single" w:sz="4" w:space="0" w:color="auto"/>
            </w:tcBorders>
            <w:shd w:val="clear" w:color="auto" w:fill="auto"/>
            <w:noWrap/>
            <w:hideMark/>
          </w:tcPr>
          <w:p w14:paraId="68EE8860" w14:textId="77777777" w:rsidR="009A18B9" w:rsidRPr="001A092A" w:rsidRDefault="009A18B9" w:rsidP="009A18B9">
            <w:pPr>
              <w:bidi/>
              <w:rPr>
                <w:sz w:val="18"/>
                <w:szCs w:val="18"/>
                <w:lang w:val="en-US" w:eastAsia="zh-CN"/>
              </w:rPr>
            </w:pPr>
            <w:r w:rsidRPr="001A092A">
              <w:rPr>
                <w:sz w:val="18"/>
                <w:szCs w:val="18"/>
                <w:lang w:val="en-US" w:eastAsia="zh-CN"/>
              </w:rPr>
              <w:t>1,261</w:t>
            </w:r>
          </w:p>
        </w:tc>
        <w:tc>
          <w:tcPr>
            <w:tcW w:w="1549" w:type="dxa"/>
            <w:tcBorders>
              <w:top w:val="nil"/>
              <w:left w:val="nil"/>
              <w:bottom w:val="single" w:sz="4" w:space="0" w:color="auto"/>
              <w:right w:val="single" w:sz="4" w:space="0" w:color="auto"/>
            </w:tcBorders>
            <w:shd w:val="clear" w:color="auto" w:fill="auto"/>
            <w:noWrap/>
            <w:hideMark/>
          </w:tcPr>
          <w:p w14:paraId="68EE8861" w14:textId="77777777" w:rsidR="009A18B9" w:rsidRPr="001A092A" w:rsidRDefault="009A18B9" w:rsidP="009A18B9">
            <w:pPr>
              <w:bidi/>
              <w:rPr>
                <w:sz w:val="18"/>
                <w:szCs w:val="18"/>
                <w:lang w:val="en-US" w:eastAsia="zh-CN"/>
              </w:rPr>
            </w:pPr>
            <w:r w:rsidRPr="001A092A">
              <w:rPr>
                <w:sz w:val="18"/>
                <w:szCs w:val="18"/>
                <w:lang w:val="en-US" w:eastAsia="zh-CN"/>
              </w:rPr>
              <w:t>2,410</w:t>
            </w:r>
          </w:p>
        </w:tc>
      </w:tr>
      <w:tr w:rsidR="009A18B9" w:rsidRPr="001A092A" w14:paraId="68EE886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63"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جزر البهاما</w:t>
            </w:r>
          </w:p>
        </w:tc>
        <w:tc>
          <w:tcPr>
            <w:tcW w:w="992" w:type="dxa"/>
            <w:tcBorders>
              <w:top w:val="nil"/>
              <w:left w:val="nil"/>
              <w:bottom w:val="single" w:sz="4" w:space="0" w:color="auto"/>
              <w:right w:val="single" w:sz="4" w:space="0" w:color="auto"/>
            </w:tcBorders>
            <w:shd w:val="clear" w:color="auto" w:fill="auto"/>
            <w:hideMark/>
          </w:tcPr>
          <w:p w14:paraId="68EE8864" w14:textId="77777777" w:rsidR="009A18B9" w:rsidRPr="001A092A" w:rsidRDefault="009A18B9" w:rsidP="009A18B9">
            <w:pPr>
              <w:bidi/>
              <w:rPr>
                <w:sz w:val="18"/>
                <w:szCs w:val="18"/>
                <w:lang w:val="en-US" w:eastAsia="zh-CN"/>
              </w:rPr>
            </w:pPr>
            <w:r w:rsidRPr="001A092A">
              <w:rPr>
                <w:sz w:val="18"/>
                <w:szCs w:val="18"/>
                <w:lang w:val="en-US" w:eastAsia="zh-CN"/>
              </w:rPr>
              <w:t>0.019</w:t>
            </w:r>
          </w:p>
        </w:tc>
        <w:tc>
          <w:tcPr>
            <w:tcW w:w="1276" w:type="dxa"/>
            <w:tcBorders>
              <w:top w:val="nil"/>
              <w:left w:val="nil"/>
              <w:bottom w:val="single" w:sz="4" w:space="0" w:color="auto"/>
              <w:right w:val="single" w:sz="4" w:space="0" w:color="auto"/>
            </w:tcBorders>
            <w:shd w:val="clear" w:color="auto" w:fill="auto"/>
            <w:noWrap/>
            <w:hideMark/>
          </w:tcPr>
          <w:p w14:paraId="68EE8865" w14:textId="77777777" w:rsidR="009A18B9" w:rsidRPr="001A092A" w:rsidRDefault="009A18B9" w:rsidP="009A18B9">
            <w:pPr>
              <w:bidi/>
              <w:rPr>
                <w:sz w:val="18"/>
                <w:szCs w:val="18"/>
                <w:lang w:val="en-US" w:eastAsia="zh-CN"/>
              </w:rPr>
            </w:pPr>
            <w:r w:rsidRPr="001A092A">
              <w:rPr>
                <w:sz w:val="18"/>
                <w:szCs w:val="18"/>
                <w:lang w:val="en-US" w:eastAsia="zh-CN"/>
              </w:rPr>
              <w:t>0.027</w:t>
            </w:r>
          </w:p>
        </w:tc>
        <w:tc>
          <w:tcPr>
            <w:tcW w:w="1559" w:type="dxa"/>
            <w:tcBorders>
              <w:top w:val="nil"/>
              <w:left w:val="nil"/>
              <w:bottom w:val="single" w:sz="4" w:space="0" w:color="auto"/>
              <w:right w:val="single" w:sz="4" w:space="0" w:color="auto"/>
            </w:tcBorders>
            <w:shd w:val="clear" w:color="auto" w:fill="auto"/>
            <w:noWrap/>
            <w:hideMark/>
          </w:tcPr>
          <w:p w14:paraId="68EE8866" w14:textId="77777777" w:rsidR="009A18B9" w:rsidRPr="001A092A" w:rsidRDefault="009A18B9" w:rsidP="009A18B9">
            <w:pPr>
              <w:bidi/>
              <w:rPr>
                <w:sz w:val="18"/>
                <w:szCs w:val="18"/>
                <w:lang w:val="en-US" w:eastAsia="zh-CN"/>
              </w:rPr>
            </w:pPr>
            <w:r w:rsidRPr="001A092A">
              <w:rPr>
                <w:sz w:val="18"/>
                <w:szCs w:val="18"/>
                <w:lang w:val="en-US" w:eastAsia="zh-CN"/>
              </w:rPr>
              <w:t>728</w:t>
            </w:r>
          </w:p>
        </w:tc>
        <w:tc>
          <w:tcPr>
            <w:tcW w:w="1559" w:type="dxa"/>
            <w:tcBorders>
              <w:top w:val="nil"/>
              <w:left w:val="nil"/>
              <w:bottom w:val="single" w:sz="4" w:space="0" w:color="auto"/>
              <w:right w:val="single" w:sz="4" w:space="0" w:color="auto"/>
            </w:tcBorders>
            <w:shd w:val="clear" w:color="auto" w:fill="auto"/>
            <w:noWrap/>
            <w:hideMark/>
          </w:tcPr>
          <w:p w14:paraId="68EE8867" w14:textId="77777777" w:rsidR="009A18B9" w:rsidRPr="001A092A" w:rsidRDefault="009A18B9" w:rsidP="009A18B9">
            <w:pPr>
              <w:bidi/>
              <w:rPr>
                <w:sz w:val="18"/>
                <w:szCs w:val="18"/>
                <w:lang w:val="en-US" w:eastAsia="zh-CN"/>
              </w:rPr>
            </w:pPr>
            <w:r w:rsidRPr="001A092A">
              <w:rPr>
                <w:sz w:val="18"/>
                <w:szCs w:val="18"/>
                <w:lang w:val="en-US" w:eastAsia="zh-CN"/>
              </w:rPr>
              <w:t>798</w:t>
            </w:r>
          </w:p>
        </w:tc>
        <w:tc>
          <w:tcPr>
            <w:tcW w:w="1549" w:type="dxa"/>
            <w:tcBorders>
              <w:top w:val="nil"/>
              <w:left w:val="nil"/>
              <w:bottom w:val="single" w:sz="4" w:space="0" w:color="auto"/>
              <w:right w:val="single" w:sz="4" w:space="0" w:color="auto"/>
            </w:tcBorders>
            <w:shd w:val="clear" w:color="auto" w:fill="auto"/>
            <w:noWrap/>
            <w:hideMark/>
          </w:tcPr>
          <w:p w14:paraId="68EE8868" w14:textId="77777777" w:rsidR="009A18B9" w:rsidRPr="001A092A" w:rsidRDefault="009A18B9" w:rsidP="009A18B9">
            <w:pPr>
              <w:bidi/>
              <w:rPr>
                <w:sz w:val="18"/>
                <w:szCs w:val="18"/>
                <w:lang w:val="en-US" w:eastAsia="zh-CN"/>
              </w:rPr>
            </w:pPr>
            <w:r w:rsidRPr="001A092A">
              <w:rPr>
                <w:sz w:val="18"/>
                <w:szCs w:val="18"/>
                <w:lang w:val="en-US" w:eastAsia="zh-CN"/>
              </w:rPr>
              <w:t>1,526</w:t>
            </w:r>
          </w:p>
        </w:tc>
      </w:tr>
      <w:tr w:rsidR="009A18B9" w:rsidRPr="001A092A" w14:paraId="68EE887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6A"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البحرين</w:t>
            </w:r>
          </w:p>
        </w:tc>
        <w:tc>
          <w:tcPr>
            <w:tcW w:w="992" w:type="dxa"/>
            <w:tcBorders>
              <w:top w:val="nil"/>
              <w:left w:val="nil"/>
              <w:bottom w:val="single" w:sz="4" w:space="0" w:color="auto"/>
              <w:right w:val="single" w:sz="4" w:space="0" w:color="auto"/>
            </w:tcBorders>
            <w:shd w:val="clear" w:color="auto" w:fill="auto"/>
            <w:hideMark/>
          </w:tcPr>
          <w:p w14:paraId="68EE886B" w14:textId="77777777" w:rsidR="009A18B9" w:rsidRPr="001A092A" w:rsidRDefault="009A18B9" w:rsidP="009A18B9">
            <w:pPr>
              <w:bidi/>
              <w:rPr>
                <w:sz w:val="18"/>
                <w:szCs w:val="18"/>
                <w:lang w:val="en-US" w:eastAsia="zh-CN"/>
              </w:rPr>
            </w:pPr>
            <w:r w:rsidRPr="001A092A">
              <w:rPr>
                <w:sz w:val="18"/>
                <w:szCs w:val="18"/>
                <w:lang w:val="en-US" w:eastAsia="zh-CN"/>
              </w:rPr>
              <w:t>0.054</w:t>
            </w:r>
          </w:p>
        </w:tc>
        <w:tc>
          <w:tcPr>
            <w:tcW w:w="1276" w:type="dxa"/>
            <w:tcBorders>
              <w:top w:val="nil"/>
              <w:left w:val="nil"/>
              <w:bottom w:val="single" w:sz="4" w:space="0" w:color="auto"/>
              <w:right w:val="single" w:sz="4" w:space="0" w:color="auto"/>
            </w:tcBorders>
            <w:shd w:val="clear" w:color="auto" w:fill="auto"/>
            <w:noWrap/>
            <w:hideMark/>
          </w:tcPr>
          <w:p w14:paraId="68EE886C" w14:textId="77777777" w:rsidR="009A18B9" w:rsidRPr="001A092A" w:rsidRDefault="009A18B9" w:rsidP="009A18B9">
            <w:pPr>
              <w:bidi/>
              <w:rPr>
                <w:sz w:val="18"/>
                <w:szCs w:val="18"/>
                <w:lang w:val="en-US" w:eastAsia="zh-CN"/>
              </w:rPr>
            </w:pPr>
            <w:r w:rsidRPr="001A092A">
              <w:rPr>
                <w:sz w:val="18"/>
                <w:szCs w:val="18"/>
                <w:lang w:val="en-US" w:eastAsia="zh-CN"/>
              </w:rPr>
              <w:t>0.076</w:t>
            </w:r>
          </w:p>
        </w:tc>
        <w:tc>
          <w:tcPr>
            <w:tcW w:w="1559" w:type="dxa"/>
            <w:tcBorders>
              <w:top w:val="nil"/>
              <w:left w:val="nil"/>
              <w:bottom w:val="single" w:sz="4" w:space="0" w:color="auto"/>
              <w:right w:val="single" w:sz="4" w:space="0" w:color="auto"/>
            </w:tcBorders>
            <w:shd w:val="clear" w:color="auto" w:fill="auto"/>
            <w:noWrap/>
            <w:hideMark/>
          </w:tcPr>
          <w:p w14:paraId="68EE886D" w14:textId="77777777" w:rsidR="009A18B9" w:rsidRPr="001A092A" w:rsidRDefault="009A18B9" w:rsidP="009A18B9">
            <w:pPr>
              <w:bidi/>
              <w:rPr>
                <w:sz w:val="18"/>
                <w:szCs w:val="18"/>
                <w:lang w:val="en-US" w:eastAsia="zh-CN"/>
              </w:rPr>
            </w:pPr>
            <w:r w:rsidRPr="001A092A">
              <w:rPr>
                <w:sz w:val="18"/>
                <w:szCs w:val="18"/>
                <w:lang w:val="en-US" w:eastAsia="zh-CN"/>
              </w:rPr>
              <w:t>2,069</w:t>
            </w:r>
          </w:p>
        </w:tc>
        <w:tc>
          <w:tcPr>
            <w:tcW w:w="1559" w:type="dxa"/>
            <w:tcBorders>
              <w:top w:val="nil"/>
              <w:left w:val="nil"/>
              <w:bottom w:val="single" w:sz="4" w:space="0" w:color="auto"/>
              <w:right w:val="single" w:sz="4" w:space="0" w:color="auto"/>
            </w:tcBorders>
            <w:shd w:val="clear" w:color="auto" w:fill="auto"/>
            <w:noWrap/>
            <w:hideMark/>
          </w:tcPr>
          <w:p w14:paraId="68EE886E" w14:textId="77777777" w:rsidR="009A18B9" w:rsidRPr="001A092A" w:rsidRDefault="009A18B9" w:rsidP="009A18B9">
            <w:pPr>
              <w:bidi/>
              <w:rPr>
                <w:sz w:val="18"/>
                <w:szCs w:val="18"/>
                <w:lang w:val="en-US" w:eastAsia="zh-CN"/>
              </w:rPr>
            </w:pPr>
            <w:r w:rsidRPr="001A092A">
              <w:rPr>
                <w:sz w:val="18"/>
                <w:szCs w:val="18"/>
                <w:lang w:val="en-US" w:eastAsia="zh-CN"/>
              </w:rPr>
              <w:t>2,269</w:t>
            </w:r>
          </w:p>
        </w:tc>
        <w:tc>
          <w:tcPr>
            <w:tcW w:w="1549" w:type="dxa"/>
            <w:tcBorders>
              <w:top w:val="nil"/>
              <w:left w:val="nil"/>
              <w:bottom w:val="single" w:sz="4" w:space="0" w:color="auto"/>
              <w:right w:val="single" w:sz="4" w:space="0" w:color="auto"/>
            </w:tcBorders>
            <w:shd w:val="clear" w:color="auto" w:fill="auto"/>
            <w:noWrap/>
            <w:hideMark/>
          </w:tcPr>
          <w:p w14:paraId="68EE886F" w14:textId="77777777" w:rsidR="009A18B9" w:rsidRPr="001A092A" w:rsidRDefault="009A18B9" w:rsidP="009A18B9">
            <w:pPr>
              <w:bidi/>
              <w:rPr>
                <w:sz w:val="18"/>
                <w:szCs w:val="18"/>
                <w:lang w:val="en-US" w:eastAsia="zh-CN"/>
              </w:rPr>
            </w:pPr>
            <w:r w:rsidRPr="001A092A">
              <w:rPr>
                <w:sz w:val="18"/>
                <w:szCs w:val="18"/>
                <w:lang w:val="en-US" w:eastAsia="zh-CN"/>
              </w:rPr>
              <w:t>4,338</w:t>
            </w:r>
          </w:p>
        </w:tc>
      </w:tr>
      <w:tr w:rsidR="009A18B9" w:rsidRPr="001A092A" w14:paraId="68EE887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71"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بنغلاديش</w:t>
            </w:r>
          </w:p>
        </w:tc>
        <w:tc>
          <w:tcPr>
            <w:tcW w:w="992" w:type="dxa"/>
            <w:tcBorders>
              <w:top w:val="nil"/>
              <w:left w:val="nil"/>
              <w:bottom w:val="single" w:sz="4" w:space="0" w:color="auto"/>
              <w:right w:val="single" w:sz="4" w:space="0" w:color="auto"/>
            </w:tcBorders>
            <w:shd w:val="clear" w:color="auto" w:fill="auto"/>
            <w:hideMark/>
          </w:tcPr>
          <w:p w14:paraId="68EE8872"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873"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874"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875"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876"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87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78"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بربادوس</w:t>
            </w:r>
          </w:p>
        </w:tc>
        <w:tc>
          <w:tcPr>
            <w:tcW w:w="992" w:type="dxa"/>
            <w:tcBorders>
              <w:top w:val="nil"/>
              <w:left w:val="nil"/>
              <w:bottom w:val="single" w:sz="4" w:space="0" w:color="auto"/>
              <w:right w:val="single" w:sz="4" w:space="0" w:color="auto"/>
            </w:tcBorders>
            <w:shd w:val="clear" w:color="auto" w:fill="auto"/>
            <w:hideMark/>
          </w:tcPr>
          <w:p w14:paraId="68EE8879" w14:textId="77777777" w:rsidR="009A18B9" w:rsidRPr="001A092A" w:rsidRDefault="009A18B9" w:rsidP="009A18B9">
            <w:pPr>
              <w:bidi/>
              <w:rPr>
                <w:sz w:val="18"/>
                <w:szCs w:val="18"/>
                <w:lang w:val="en-US" w:eastAsia="zh-CN"/>
              </w:rPr>
            </w:pPr>
            <w:r w:rsidRPr="001A092A">
              <w:rPr>
                <w:sz w:val="18"/>
                <w:szCs w:val="18"/>
                <w:lang w:val="en-US" w:eastAsia="zh-CN"/>
              </w:rPr>
              <w:t>0.008</w:t>
            </w:r>
          </w:p>
        </w:tc>
        <w:tc>
          <w:tcPr>
            <w:tcW w:w="1276" w:type="dxa"/>
            <w:tcBorders>
              <w:top w:val="nil"/>
              <w:left w:val="nil"/>
              <w:bottom w:val="single" w:sz="4" w:space="0" w:color="auto"/>
              <w:right w:val="single" w:sz="4" w:space="0" w:color="auto"/>
            </w:tcBorders>
            <w:shd w:val="clear" w:color="auto" w:fill="auto"/>
            <w:noWrap/>
            <w:hideMark/>
          </w:tcPr>
          <w:p w14:paraId="68EE887A" w14:textId="77777777" w:rsidR="009A18B9" w:rsidRPr="001A092A" w:rsidRDefault="009A18B9" w:rsidP="009A18B9">
            <w:pPr>
              <w:bidi/>
              <w:rPr>
                <w:sz w:val="18"/>
                <w:szCs w:val="18"/>
                <w:lang w:val="en-US" w:eastAsia="zh-CN"/>
              </w:rPr>
            </w:pPr>
            <w:r w:rsidRPr="001A092A">
              <w:rPr>
                <w:sz w:val="18"/>
                <w:szCs w:val="18"/>
                <w:lang w:val="en-US" w:eastAsia="zh-CN"/>
              </w:rPr>
              <w:t>0.011</w:t>
            </w:r>
          </w:p>
        </w:tc>
        <w:tc>
          <w:tcPr>
            <w:tcW w:w="1559" w:type="dxa"/>
            <w:tcBorders>
              <w:top w:val="nil"/>
              <w:left w:val="nil"/>
              <w:bottom w:val="single" w:sz="4" w:space="0" w:color="auto"/>
              <w:right w:val="single" w:sz="4" w:space="0" w:color="auto"/>
            </w:tcBorders>
            <w:shd w:val="clear" w:color="auto" w:fill="auto"/>
            <w:noWrap/>
            <w:hideMark/>
          </w:tcPr>
          <w:p w14:paraId="68EE887B" w14:textId="77777777" w:rsidR="009A18B9" w:rsidRPr="001A092A" w:rsidRDefault="009A18B9" w:rsidP="009A18B9">
            <w:pPr>
              <w:bidi/>
              <w:rPr>
                <w:sz w:val="18"/>
                <w:szCs w:val="18"/>
                <w:lang w:val="en-US" w:eastAsia="zh-CN"/>
              </w:rPr>
            </w:pPr>
            <w:r w:rsidRPr="001A092A">
              <w:rPr>
                <w:sz w:val="18"/>
                <w:szCs w:val="18"/>
                <w:lang w:val="en-US" w:eastAsia="zh-CN"/>
              </w:rPr>
              <w:t>307</w:t>
            </w:r>
          </w:p>
        </w:tc>
        <w:tc>
          <w:tcPr>
            <w:tcW w:w="1559" w:type="dxa"/>
            <w:tcBorders>
              <w:top w:val="nil"/>
              <w:left w:val="nil"/>
              <w:bottom w:val="single" w:sz="4" w:space="0" w:color="auto"/>
              <w:right w:val="single" w:sz="4" w:space="0" w:color="auto"/>
            </w:tcBorders>
            <w:shd w:val="clear" w:color="auto" w:fill="auto"/>
            <w:noWrap/>
            <w:hideMark/>
          </w:tcPr>
          <w:p w14:paraId="68EE887C" w14:textId="77777777" w:rsidR="009A18B9" w:rsidRPr="001A092A" w:rsidRDefault="009A18B9" w:rsidP="009A18B9">
            <w:pPr>
              <w:bidi/>
              <w:rPr>
                <w:sz w:val="18"/>
                <w:szCs w:val="18"/>
                <w:lang w:val="en-US" w:eastAsia="zh-CN"/>
              </w:rPr>
            </w:pPr>
            <w:r w:rsidRPr="001A092A">
              <w:rPr>
                <w:sz w:val="18"/>
                <w:szCs w:val="18"/>
                <w:lang w:val="en-US" w:eastAsia="zh-CN"/>
              </w:rPr>
              <w:t>336</w:t>
            </w:r>
          </w:p>
        </w:tc>
        <w:tc>
          <w:tcPr>
            <w:tcW w:w="1549" w:type="dxa"/>
            <w:tcBorders>
              <w:top w:val="nil"/>
              <w:left w:val="nil"/>
              <w:bottom w:val="single" w:sz="4" w:space="0" w:color="auto"/>
              <w:right w:val="single" w:sz="4" w:space="0" w:color="auto"/>
            </w:tcBorders>
            <w:shd w:val="clear" w:color="auto" w:fill="auto"/>
            <w:noWrap/>
            <w:hideMark/>
          </w:tcPr>
          <w:p w14:paraId="68EE887D" w14:textId="77777777" w:rsidR="009A18B9" w:rsidRPr="001A092A" w:rsidRDefault="009A18B9" w:rsidP="009A18B9">
            <w:pPr>
              <w:bidi/>
              <w:rPr>
                <w:sz w:val="18"/>
                <w:szCs w:val="18"/>
                <w:lang w:val="en-US" w:eastAsia="zh-CN"/>
              </w:rPr>
            </w:pPr>
            <w:r w:rsidRPr="001A092A">
              <w:rPr>
                <w:sz w:val="18"/>
                <w:szCs w:val="18"/>
                <w:lang w:val="en-US" w:eastAsia="zh-CN"/>
              </w:rPr>
              <w:t>643</w:t>
            </w:r>
          </w:p>
        </w:tc>
      </w:tr>
      <w:tr w:rsidR="009A18B9" w:rsidRPr="001A092A" w14:paraId="68EE888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7F"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بيلاروس</w:t>
            </w:r>
          </w:p>
        </w:tc>
        <w:tc>
          <w:tcPr>
            <w:tcW w:w="992" w:type="dxa"/>
            <w:tcBorders>
              <w:top w:val="nil"/>
              <w:left w:val="nil"/>
              <w:bottom w:val="single" w:sz="4" w:space="0" w:color="auto"/>
              <w:right w:val="single" w:sz="4" w:space="0" w:color="auto"/>
            </w:tcBorders>
            <w:shd w:val="clear" w:color="auto" w:fill="auto"/>
            <w:hideMark/>
          </w:tcPr>
          <w:p w14:paraId="68EE8880" w14:textId="77777777" w:rsidR="009A18B9" w:rsidRPr="001A092A" w:rsidRDefault="009A18B9" w:rsidP="009A18B9">
            <w:pPr>
              <w:bidi/>
              <w:rPr>
                <w:sz w:val="18"/>
                <w:szCs w:val="18"/>
                <w:lang w:val="en-US" w:eastAsia="zh-CN"/>
              </w:rPr>
            </w:pPr>
            <w:r w:rsidRPr="001A092A">
              <w:rPr>
                <w:sz w:val="18"/>
                <w:szCs w:val="18"/>
                <w:lang w:val="en-US" w:eastAsia="zh-CN"/>
              </w:rPr>
              <w:t>0.041</w:t>
            </w:r>
          </w:p>
        </w:tc>
        <w:tc>
          <w:tcPr>
            <w:tcW w:w="1276" w:type="dxa"/>
            <w:tcBorders>
              <w:top w:val="nil"/>
              <w:left w:val="nil"/>
              <w:bottom w:val="single" w:sz="4" w:space="0" w:color="auto"/>
              <w:right w:val="single" w:sz="4" w:space="0" w:color="auto"/>
            </w:tcBorders>
            <w:shd w:val="clear" w:color="auto" w:fill="auto"/>
            <w:noWrap/>
            <w:hideMark/>
          </w:tcPr>
          <w:p w14:paraId="68EE8881" w14:textId="77777777" w:rsidR="009A18B9" w:rsidRPr="001A092A" w:rsidRDefault="009A18B9" w:rsidP="009A18B9">
            <w:pPr>
              <w:bidi/>
              <w:rPr>
                <w:sz w:val="18"/>
                <w:szCs w:val="18"/>
                <w:lang w:val="en-US" w:eastAsia="zh-CN"/>
              </w:rPr>
            </w:pPr>
            <w:r w:rsidRPr="001A092A">
              <w:rPr>
                <w:sz w:val="18"/>
                <w:szCs w:val="18"/>
                <w:lang w:val="en-US" w:eastAsia="zh-CN"/>
              </w:rPr>
              <w:t>0.058</w:t>
            </w:r>
          </w:p>
        </w:tc>
        <w:tc>
          <w:tcPr>
            <w:tcW w:w="1559" w:type="dxa"/>
            <w:tcBorders>
              <w:top w:val="nil"/>
              <w:left w:val="nil"/>
              <w:bottom w:val="single" w:sz="4" w:space="0" w:color="auto"/>
              <w:right w:val="single" w:sz="4" w:space="0" w:color="auto"/>
            </w:tcBorders>
            <w:shd w:val="clear" w:color="auto" w:fill="auto"/>
            <w:noWrap/>
            <w:hideMark/>
          </w:tcPr>
          <w:p w14:paraId="68EE8882" w14:textId="77777777" w:rsidR="009A18B9" w:rsidRPr="001A092A" w:rsidRDefault="009A18B9" w:rsidP="009A18B9">
            <w:pPr>
              <w:bidi/>
              <w:rPr>
                <w:sz w:val="18"/>
                <w:szCs w:val="18"/>
                <w:lang w:val="en-US" w:eastAsia="zh-CN"/>
              </w:rPr>
            </w:pPr>
            <w:r w:rsidRPr="001A092A">
              <w:rPr>
                <w:sz w:val="18"/>
                <w:szCs w:val="18"/>
                <w:lang w:val="en-US" w:eastAsia="zh-CN"/>
              </w:rPr>
              <w:t>1,571</w:t>
            </w:r>
          </w:p>
        </w:tc>
        <w:tc>
          <w:tcPr>
            <w:tcW w:w="1559" w:type="dxa"/>
            <w:tcBorders>
              <w:top w:val="nil"/>
              <w:left w:val="nil"/>
              <w:bottom w:val="single" w:sz="4" w:space="0" w:color="auto"/>
              <w:right w:val="single" w:sz="4" w:space="0" w:color="auto"/>
            </w:tcBorders>
            <w:shd w:val="clear" w:color="auto" w:fill="auto"/>
            <w:noWrap/>
            <w:hideMark/>
          </w:tcPr>
          <w:p w14:paraId="68EE8883" w14:textId="77777777" w:rsidR="009A18B9" w:rsidRPr="001A092A" w:rsidRDefault="009A18B9" w:rsidP="009A18B9">
            <w:pPr>
              <w:bidi/>
              <w:rPr>
                <w:sz w:val="18"/>
                <w:szCs w:val="18"/>
                <w:lang w:val="en-US" w:eastAsia="zh-CN"/>
              </w:rPr>
            </w:pPr>
            <w:r w:rsidRPr="001A092A">
              <w:rPr>
                <w:sz w:val="18"/>
                <w:szCs w:val="18"/>
                <w:lang w:val="en-US" w:eastAsia="zh-CN"/>
              </w:rPr>
              <w:t>1,723</w:t>
            </w:r>
          </w:p>
        </w:tc>
        <w:tc>
          <w:tcPr>
            <w:tcW w:w="1549" w:type="dxa"/>
            <w:tcBorders>
              <w:top w:val="nil"/>
              <w:left w:val="nil"/>
              <w:bottom w:val="single" w:sz="4" w:space="0" w:color="auto"/>
              <w:right w:val="single" w:sz="4" w:space="0" w:color="auto"/>
            </w:tcBorders>
            <w:shd w:val="clear" w:color="auto" w:fill="auto"/>
            <w:noWrap/>
            <w:hideMark/>
          </w:tcPr>
          <w:p w14:paraId="68EE8884" w14:textId="77777777" w:rsidR="009A18B9" w:rsidRPr="001A092A" w:rsidRDefault="009A18B9" w:rsidP="009A18B9">
            <w:pPr>
              <w:bidi/>
              <w:rPr>
                <w:sz w:val="18"/>
                <w:szCs w:val="18"/>
                <w:lang w:val="en-US" w:eastAsia="zh-CN"/>
              </w:rPr>
            </w:pPr>
            <w:r w:rsidRPr="001A092A">
              <w:rPr>
                <w:sz w:val="18"/>
                <w:szCs w:val="18"/>
                <w:lang w:val="en-US" w:eastAsia="zh-CN"/>
              </w:rPr>
              <w:t>3,294</w:t>
            </w:r>
          </w:p>
        </w:tc>
      </w:tr>
      <w:tr w:rsidR="009A18B9" w:rsidRPr="001A092A" w14:paraId="68EE888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86"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بلجيكا</w:t>
            </w:r>
          </w:p>
        </w:tc>
        <w:tc>
          <w:tcPr>
            <w:tcW w:w="992" w:type="dxa"/>
            <w:tcBorders>
              <w:top w:val="nil"/>
              <w:left w:val="nil"/>
              <w:bottom w:val="single" w:sz="4" w:space="0" w:color="auto"/>
              <w:right w:val="single" w:sz="4" w:space="0" w:color="auto"/>
            </w:tcBorders>
            <w:shd w:val="clear" w:color="auto" w:fill="auto"/>
            <w:hideMark/>
          </w:tcPr>
          <w:p w14:paraId="68EE8887" w14:textId="77777777" w:rsidR="009A18B9" w:rsidRPr="001A092A" w:rsidRDefault="009A18B9" w:rsidP="009A18B9">
            <w:pPr>
              <w:bidi/>
              <w:rPr>
                <w:sz w:val="18"/>
                <w:szCs w:val="18"/>
                <w:lang w:val="en-US" w:eastAsia="zh-CN"/>
              </w:rPr>
            </w:pPr>
            <w:r w:rsidRPr="001A092A">
              <w:rPr>
                <w:sz w:val="18"/>
                <w:szCs w:val="18"/>
                <w:lang w:val="en-US" w:eastAsia="zh-CN"/>
              </w:rPr>
              <w:t>0.828</w:t>
            </w:r>
          </w:p>
        </w:tc>
        <w:tc>
          <w:tcPr>
            <w:tcW w:w="1276" w:type="dxa"/>
            <w:tcBorders>
              <w:top w:val="nil"/>
              <w:left w:val="nil"/>
              <w:bottom w:val="single" w:sz="4" w:space="0" w:color="auto"/>
              <w:right w:val="single" w:sz="4" w:space="0" w:color="auto"/>
            </w:tcBorders>
            <w:shd w:val="clear" w:color="auto" w:fill="auto"/>
            <w:noWrap/>
            <w:hideMark/>
          </w:tcPr>
          <w:p w14:paraId="68EE8888" w14:textId="77777777" w:rsidR="009A18B9" w:rsidRPr="001A092A" w:rsidRDefault="009A18B9" w:rsidP="009A18B9">
            <w:pPr>
              <w:bidi/>
              <w:rPr>
                <w:sz w:val="18"/>
                <w:szCs w:val="18"/>
                <w:lang w:val="en-US" w:eastAsia="zh-CN"/>
              </w:rPr>
            </w:pPr>
            <w:r w:rsidRPr="001A092A">
              <w:rPr>
                <w:sz w:val="18"/>
                <w:szCs w:val="18"/>
                <w:lang w:val="en-US" w:eastAsia="zh-CN"/>
              </w:rPr>
              <w:t>1.169</w:t>
            </w:r>
          </w:p>
        </w:tc>
        <w:tc>
          <w:tcPr>
            <w:tcW w:w="1559" w:type="dxa"/>
            <w:tcBorders>
              <w:top w:val="nil"/>
              <w:left w:val="nil"/>
              <w:bottom w:val="single" w:sz="4" w:space="0" w:color="auto"/>
              <w:right w:val="single" w:sz="4" w:space="0" w:color="auto"/>
            </w:tcBorders>
            <w:shd w:val="clear" w:color="auto" w:fill="auto"/>
            <w:noWrap/>
            <w:hideMark/>
          </w:tcPr>
          <w:p w14:paraId="68EE8889" w14:textId="77777777" w:rsidR="009A18B9" w:rsidRPr="001A092A" w:rsidRDefault="009A18B9" w:rsidP="009A18B9">
            <w:pPr>
              <w:bidi/>
              <w:rPr>
                <w:sz w:val="18"/>
                <w:szCs w:val="18"/>
                <w:lang w:val="en-US" w:eastAsia="zh-CN"/>
              </w:rPr>
            </w:pPr>
            <w:r w:rsidRPr="001A092A">
              <w:rPr>
                <w:sz w:val="18"/>
                <w:szCs w:val="18"/>
                <w:lang w:val="en-US" w:eastAsia="zh-CN"/>
              </w:rPr>
              <w:t>31,724</w:t>
            </w:r>
          </w:p>
        </w:tc>
        <w:tc>
          <w:tcPr>
            <w:tcW w:w="1559" w:type="dxa"/>
            <w:tcBorders>
              <w:top w:val="nil"/>
              <w:left w:val="nil"/>
              <w:bottom w:val="single" w:sz="4" w:space="0" w:color="auto"/>
              <w:right w:val="single" w:sz="4" w:space="0" w:color="auto"/>
            </w:tcBorders>
            <w:shd w:val="clear" w:color="auto" w:fill="auto"/>
            <w:noWrap/>
            <w:hideMark/>
          </w:tcPr>
          <w:p w14:paraId="68EE888A" w14:textId="77777777" w:rsidR="009A18B9" w:rsidRPr="001A092A" w:rsidRDefault="009A18B9" w:rsidP="009A18B9">
            <w:pPr>
              <w:bidi/>
              <w:rPr>
                <w:sz w:val="18"/>
                <w:szCs w:val="18"/>
                <w:lang w:val="en-US" w:eastAsia="zh-CN"/>
              </w:rPr>
            </w:pPr>
            <w:r w:rsidRPr="001A092A">
              <w:rPr>
                <w:sz w:val="18"/>
                <w:szCs w:val="18"/>
                <w:lang w:val="en-US" w:eastAsia="zh-CN"/>
              </w:rPr>
              <w:t>34,796</w:t>
            </w:r>
          </w:p>
        </w:tc>
        <w:tc>
          <w:tcPr>
            <w:tcW w:w="1549" w:type="dxa"/>
            <w:tcBorders>
              <w:top w:val="nil"/>
              <w:left w:val="nil"/>
              <w:bottom w:val="single" w:sz="4" w:space="0" w:color="auto"/>
              <w:right w:val="single" w:sz="4" w:space="0" w:color="auto"/>
            </w:tcBorders>
            <w:shd w:val="clear" w:color="auto" w:fill="auto"/>
            <w:noWrap/>
            <w:hideMark/>
          </w:tcPr>
          <w:p w14:paraId="68EE888B" w14:textId="77777777" w:rsidR="009A18B9" w:rsidRPr="001A092A" w:rsidRDefault="009A18B9" w:rsidP="009A18B9">
            <w:pPr>
              <w:bidi/>
              <w:rPr>
                <w:sz w:val="18"/>
                <w:szCs w:val="18"/>
                <w:lang w:val="en-US" w:eastAsia="zh-CN"/>
              </w:rPr>
            </w:pPr>
            <w:r w:rsidRPr="001A092A">
              <w:rPr>
                <w:sz w:val="18"/>
                <w:szCs w:val="18"/>
                <w:lang w:val="en-US" w:eastAsia="zh-CN"/>
              </w:rPr>
              <w:t>66,520</w:t>
            </w:r>
          </w:p>
        </w:tc>
      </w:tr>
      <w:tr w:rsidR="009A18B9" w:rsidRPr="001A092A" w14:paraId="68EE889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8D"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بليز</w:t>
            </w:r>
          </w:p>
        </w:tc>
        <w:tc>
          <w:tcPr>
            <w:tcW w:w="992" w:type="dxa"/>
            <w:tcBorders>
              <w:top w:val="nil"/>
              <w:left w:val="nil"/>
              <w:bottom w:val="single" w:sz="4" w:space="0" w:color="auto"/>
              <w:right w:val="single" w:sz="4" w:space="0" w:color="auto"/>
            </w:tcBorders>
            <w:shd w:val="clear" w:color="auto" w:fill="auto"/>
            <w:hideMark/>
          </w:tcPr>
          <w:p w14:paraId="68EE888E"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88F"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890"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891"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892"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89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94"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بنن</w:t>
            </w:r>
          </w:p>
        </w:tc>
        <w:tc>
          <w:tcPr>
            <w:tcW w:w="992" w:type="dxa"/>
            <w:tcBorders>
              <w:top w:val="nil"/>
              <w:left w:val="nil"/>
              <w:bottom w:val="single" w:sz="4" w:space="0" w:color="auto"/>
              <w:right w:val="single" w:sz="4" w:space="0" w:color="auto"/>
            </w:tcBorders>
            <w:shd w:val="clear" w:color="auto" w:fill="auto"/>
            <w:hideMark/>
          </w:tcPr>
          <w:p w14:paraId="68EE8895" w14:textId="77777777" w:rsidR="009A18B9" w:rsidRPr="001A092A" w:rsidRDefault="009A18B9" w:rsidP="009A18B9">
            <w:pPr>
              <w:bidi/>
              <w:rPr>
                <w:sz w:val="18"/>
                <w:szCs w:val="18"/>
                <w:lang w:val="en-US" w:eastAsia="zh-CN"/>
              </w:rPr>
            </w:pPr>
            <w:r w:rsidRPr="001A092A">
              <w:rPr>
                <w:sz w:val="18"/>
                <w:szCs w:val="18"/>
                <w:lang w:val="en-US" w:eastAsia="zh-CN"/>
              </w:rPr>
              <w:t>0.005</w:t>
            </w:r>
          </w:p>
        </w:tc>
        <w:tc>
          <w:tcPr>
            <w:tcW w:w="1276" w:type="dxa"/>
            <w:tcBorders>
              <w:top w:val="nil"/>
              <w:left w:val="nil"/>
              <w:bottom w:val="single" w:sz="4" w:space="0" w:color="auto"/>
              <w:right w:val="single" w:sz="4" w:space="0" w:color="auto"/>
            </w:tcBorders>
            <w:shd w:val="clear" w:color="auto" w:fill="auto"/>
            <w:noWrap/>
            <w:hideMark/>
          </w:tcPr>
          <w:p w14:paraId="68EE8896"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559" w:type="dxa"/>
            <w:tcBorders>
              <w:top w:val="nil"/>
              <w:left w:val="nil"/>
              <w:bottom w:val="single" w:sz="4" w:space="0" w:color="auto"/>
              <w:right w:val="single" w:sz="4" w:space="0" w:color="auto"/>
            </w:tcBorders>
            <w:shd w:val="clear" w:color="auto" w:fill="auto"/>
            <w:noWrap/>
            <w:hideMark/>
          </w:tcPr>
          <w:p w14:paraId="68EE8897" w14:textId="77777777" w:rsidR="009A18B9" w:rsidRPr="001A092A" w:rsidRDefault="009A18B9" w:rsidP="009A18B9">
            <w:pPr>
              <w:bidi/>
              <w:rPr>
                <w:sz w:val="18"/>
                <w:szCs w:val="18"/>
                <w:lang w:val="en-US" w:eastAsia="zh-CN"/>
              </w:rPr>
            </w:pPr>
            <w:r w:rsidRPr="001A092A">
              <w:rPr>
                <w:sz w:val="18"/>
                <w:szCs w:val="18"/>
                <w:lang w:val="en-US" w:eastAsia="zh-CN"/>
              </w:rPr>
              <w:t>192</w:t>
            </w:r>
          </w:p>
        </w:tc>
        <w:tc>
          <w:tcPr>
            <w:tcW w:w="1559" w:type="dxa"/>
            <w:tcBorders>
              <w:top w:val="nil"/>
              <w:left w:val="nil"/>
              <w:bottom w:val="single" w:sz="4" w:space="0" w:color="auto"/>
              <w:right w:val="single" w:sz="4" w:space="0" w:color="auto"/>
            </w:tcBorders>
            <w:shd w:val="clear" w:color="auto" w:fill="auto"/>
            <w:noWrap/>
            <w:hideMark/>
          </w:tcPr>
          <w:p w14:paraId="68EE8898" w14:textId="77777777" w:rsidR="009A18B9" w:rsidRPr="001A092A" w:rsidRDefault="009A18B9" w:rsidP="009A18B9">
            <w:pPr>
              <w:bidi/>
              <w:rPr>
                <w:sz w:val="18"/>
                <w:szCs w:val="18"/>
                <w:lang w:val="en-US" w:eastAsia="zh-CN"/>
              </w:rPr>
            </w:pPr>
            <w:r w:rsidRPr="001A092A">
              <w:rPr>
                <w:sz w:val="18"/>
                <w:szCs w:val="18"/>
                <w:lang w:val="en-US" w:eastAsia="zh-CN"/>
              </w:rPr>
              <w:t>210</w:t>
            </w:r>
          </w:p>
        </w:tc>
        <w:tc>
          <w:tcPr>
            <w:tcW w:w="1549" w:type="dxa"/>
            <w:tcBorders>
              <w:top w:val="nil"/>
              <w:left w:val="nil"/>
              <w:bottom w:val="single" w:sz="4" w:space="0" w:color="auto"/>
              <w:right w:val="single" w:sz="4" w:space="0" w:color="auto"/>
            </w:tcBorders>
            <w:shd w:val="clear" w:color="auto" w:fill="auto"/>
            <w:noWrap/>
            <w:hideMark/>
          </w:tcPr>
          <w:p w14:paraId="68EE8899" w14:textId="77777777" w:rsidR="009A18B9" w:rsidRPr="001A092A" w:rsidRDefault="009A18B9" w:rsidP="009A18B9">
            <w:pPr>
              <w:bidi/>
              <w:rPr>
                <w:sz w:val="18"/>
                <w:szCs w:val="18"/>
                <w:lang w:val="en-US" w:eastAsia="zh-CN"/>
              </w:rPr>
            </w:pPr>
            <w:r w:rsidRPr="001A092A">
              <w:rPr>
                <w:sz w:val="18"/>
                <w:szCs w:val="18"/>
                <w:lang w:val="en-US" w:eastAsia="zh-CN"/>
              </w:rPr>
              <w:t>402</w:t>
            </w:r>
          </w:p>
        </w:tc>
      </w:tr>
      <w:tr w:rsidR="009A18B9" w:rsidRPr="001A092A" w14:paraId="68EE88A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9B"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بوتان</w:t>
            </w:r>
          </w:p>
        </w:tc>
        <w:tc>
          <w:tcPr>
            <w:tcW w:w="992" w:type="dxa"/>
            <w:tcBorders>
              <w:top w:val="nil"/>
              <w:left w:val="nil"/>
              <w:bottom w:val="single" w:sz="4" w:space="0" w:color="auto"/>
              <w:right w:val="single" w:sz="4" w:space="0" w:color="auto"/>
            </w:tcBorders>
            <w:shd w:val="clear" w:color="auto" w:fill="auto"/>
            <w:hideMark/>
          </w:tcPr>
          <w:p w14:paraId="68EE889C"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89D"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89E"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89F"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8A0"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8A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A2"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بوليفي</w:t>
            </w:r>
            <w:r w:rsidRPr="007F3643">
              <w:rPr>
                <w:rFonts w:cs="Simplified Arabic" w:hint="cs"/>
                <w:sz w:val="18"/>
                <w:szCs w:val="20"/>
                <w:rtl/>
              </w:rPr>
              <w:t xml:space="preserve">ا (دولة </w:t>
            </w:r>
            <w:r w:rsidRPr="007F3643">
              <w:rPr>
                <w:rFonts w:cs="Simplified Arabic"/>
                <w:sz w:val="18"/>
                <w:szCs w:val="20"/>
                <w:rtl/>
              </w:rPr>
              <w:t>–</w:t>
            </w:r>
            <w:r w:rsidRPr="007F3643">
              <w:rPr>
                <w:rFonts w:cs="Simplified Arabic" w:hint="cs"/>
                <w:sz w:val="18"/>
                <w:szCs w:val="20"/>
                <w:rtl/>
              </w:rPr>
              <w:t xml:space="preserve"> المتعددة القوميات)</w:t>
            </w:r>
          </w:p>
        </w:tc>
        <w:tc>
          <w:tcPr>
            <w:tcW w:w="992" w:type="dxa"/>
            <w:tcBorders>
              <w:top w:val="nil"/>
              <w:left w:val="nil"/>
              <w:bottom w:val="single" w:sz="4" w:space="0" w:color="auto"/>
              <w:right w:val="single" w:sz="4" w:space="0" w:color="auto"/>
            </w:tcBorders>
            <w:shd w:val="clear" w:color="auto" w:fill="auto"/>
            <w:hideMark/>
          </w:tcPr>
          <w:p w14:paraId="68EE88A3" w14:textId="77777777" w:rsidR="009A18B9" w:rsidRPr="001A092A" w:rsidRDefault="009A18B9" w:rsidP="009A18B9">
            <w:pPr>
              <w:bidi/>
              <w:rPr>
                <w:sz w:val="18"/>
                <w:szCs w:val="18"/>
                <w:lang w:val="en-US" w:eastAsia="zh-CN"/>
              </w:rPr>
            </w:pPr>
            <w:r w:rsidRPr="001A092A">
              <w:rPr>
                <w:sz w:val="18"/>
                <w:szCs w:val="18"/>
                <w:lang w:val="en-US" w:eastAsia="zh-CN"/>
              </w:rPr>
              <w:t>0.019</w:t>
            </w:r>
          </w:p>
        </w:tc>
        <w:tc>
          <w:tcPr>
            <w:tcW w:w="1276" w:type="dxa"/>
            <w:tcBorders>
              <w:top w:val="nil"/>
              <w:left w:val="nil"/>
              <w:bottom w:val="single" w:sz="4" w:space="0" w:color="auto"/>
              <w:right w:val="single" w:sz="4" w:space="0" w:color="auto"/>
            </w:tcBorders>
            <w:shd w:val="clear" w:color="auto" w:fill="auto"/>
            <w:noWrap/>
            <w:hideMark/>
          </w:tcPr>
          <w:p w14:paraId="68EE88A4" w14:textId="77777777" w:rsidR="009A18B9" w:rsidRPr="001A092A" w:rsidRDefault="009A18B9" w:rsidP="009A18B9">
            <w:pPr>
              <w:bidi/>
              <w:rPr>
                <w:sz w:val="18"/>
                <w:szCs w:val="18"/>
                <w:lang w:val="en-US" w:eastAsia="zh-CN"/>
              </w:rPr>
            </w:pPr>
            <w:r w:rsidRPr="001A092A">
              <w:rPr>
                <w:sz w:val="18"/>
                <w:szCs w:val="18"/>
                <w:lang w:val="en-US" w:eastAsia="zh-CN"/>
              </w:rPr>
              <w:t>0.027</w:t>
            </w:r>
          </w:p>
        </w:tc>
        <w:tc>
          <w:tcPr>
            <w:tcW w:w="1559" w:type="dxa"/>
            <w:tcBorders>
              <w:top w:val="nil"/>
              <w:left w:val="nil"/>
              <w:bottom w:val="single" w:sz="4" w:space="0" w:color="auto"/>
              <w:right w:val="single" w:sz="4" w:space="0" w:color="auto"/>
            </w:tcBorders>
            <w:shd w:val="clear" w:color="auto" w:fill="auto"/>
            <w:noWrap/>
            <w:hideMark/>
          </w:tcPr>
          <w:p w14:paraId="68EE88A5" w14:textId="77777777" w:rsidR="009A18B9" w:rsidRPr="001A092A" w:rsidRDefault="009A18B9" w:rsidP="009A18B9">
            <w:pPr>
              <w:bidi/>
              <w:rPr>
                <w:sz w:val="18"/>
                <w:szCs w:val="18"/>
                <w:lang w:val="en-US" w:eastAsia="zh-CN"/>
              </w:rPr>
            </w:pPr>
            <w:r w:rsidRPr="001A092A">
              <w:rPr>
                <w:sz w:val="18"/>
                <w:szCs w:val="18"/>
                <w:lang w:val="en-US" w:eastAsia="zh-CN"/>
              </w:rPr>
              <w:t>728</w:t>
            </w:r>
          </w:p>
        </w:tc>
        <w:tc>
          <w:tcPr>
            <w:tcW w:w="1559" w:type="dxa"/>
            <w:tcBorders>
              <w:top w:val="nil"/>
              <w:left w:val="nil"/>
              <w:bottom w:val="single" w:sz="4" w:space="0" w:color="auto"/>
              <w:right w:val="single" w:sz="4" w:space="0" w:color="auto"/>
            </w:tcBorders>
            <w:shd w:val="clear" w:color="auto" w:fill="auto"/>
            <w:noWrap/>
            <w:hideMark/>
          </w:tcPr>
          <w:p w14:paraId="68EE88A6" w14:textId="77777777" w:rsidR="009A18B9" w:rsidRPr="001A092A" w:rsidRDefault="009A18B9" w:rsidP="009A18B9">
            <w:pPr>
              <w:bidi/>
              <w:rPr>
                <w:sz w:val="18"/>
                <w:szCs w:val="18"/>
                <w:lang w:val="en-US" w:eastAsia="zh-CN"/>
              </w:rPr>
            </w:pPr>
            <w:r w:rsidRPr="001A092A">
              <w:rPr>
                <w:sz w:val="18"/>
                <w:szCs w:val="18"/>
                <w:lang w:val="en-US" w:eastAsia="zh-CN"/>
              </w:rPr>
              <w:t>798</w:t>
            </w:r>
          </w:p>
        </w:tc>
        <w:tc>
          <w:tcPr>
            <w:tcW w:w="1549" w:type="dxa"/>
            <w:tcBorders>
              <w:top w:val="nil"/>
              <w:left w:val="nil"/>
              <w:bottom w:val="single" w:sz="4" w:space="0" w:color="auto"/>
              <w:right w:val="single" w:sz="4" w:space="0" w:color="auto"/>
            </w:tcBorders>
            <w:shd w:val="clear" w:color="auto" w:fill="auto"/>
            <w:noWrap/>
            <w:hideMark/>
          </w:tcPr>
          <w:p w14:paraId="68EE88A7" w14:textId="77777777" w:rsidR="009A18B9" w:rsidRPr="001A092A" w:rsidRDefault="009A18B9" w:rsidP="009A18B9">
            <w:pPr>
              <w:bidi/>
              <w:rPr>
                <w:sz w:val="18"/>
                <w:szCs w:val="18"/>
                <w:lang w:val="en-US" w:eastAsia="zh-CN"/>
              </w:rPr>
            </w:pPr>
            <w:r w:rsidRPr="001A092A">
              <w:rPr>
                <w:sz w:val="18"/>
                <w:szCs w:val="18"/>
                <w:lang w:val="en-US" w:eastAsia="zh-CN"/>
              </w:rPr>
              <w:t>1,526</w:t>
            </w:r>
          </w:p>
        </w:tc>
      </w:tr>
      <w:tr w:rsidR="009A18B9" w:rsidRPr="001A092A" w14:paraId="68EE88A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A9"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البوسنة والهرسك</w:t>
            </w:r>
          </w:p>
        </w:tc>
        <w:tc>
          <w:tcPr>
            <w:tcW w:w="992" w:type="dxa"/>
            <w:tcBorders>
              <w:top w:val="nil"/>
              <w:left w:val="nil"/>
              <w:bottom w:val="single" w:sz="4" w:space="0" w:color="auto"/>
              <w:right w:val="single" w:sz="4" w:space="0" w:color="auto"/>
            </w:tcBorders>
            <w:shd w:val="clear" w:color="auto" w:fill="auto"/>
            <w:hideMark/>
          </w:tcPr>
          <w:p w14:paraId="68EE88AA" w14:textId="77777777" w:rsidR="009A18B9" w:rsidRPr="001A092A" w:rsidRDefault="009A18B9" w:rsidP="009A18B9">
            <w:pPr>
              <w:bidi/>
              <w:rPr>
                <w:sz w:val="18"/>
                <w:szCs w:val="18"/>
                <w:lang w:val="en-US" w:eastAsia="zh-CN"/>
              </w:rPr>
            </w:pPr>
            <w:r w:rsidRPr="001A092A">
              <w:rPr>
                <w:sz w:val="18"/>
                <w:szCs w:val="18"/>
                <w:lang w:val="en-US" w:eastAsia="zh-CN"/>
              </w:rPr>
              <w:t>0.012</w:t>
            </w:r>
          </w:p>
        </w:tc>
        <w:tc>
          <w:tcPr>
            <w:tcW w:w="1276" w:type="dxa"/>
            <w:tcBorders>
              <w:top w:val="nil"/>
              <w:left w:val="nil"/>
              <w:bottom w:val="single" w:sz="4" w:space="0" w:color="auto"/>
              <w:right w:val="single" w:sz="4" w:space="0" w:color="auto"/>
            </w:tcBorders>
            <w:shd w:val="clear" w:color="auto" w:fill="auto"/>
            <w:noWrap/>
            <w:hideMark/>
          </w:tcPr>
          <w:p w14:paraId="68EE88AB" w14:textId="77777777" w:rsidR="009A18B9" w:rsidRPr="001A092A" w:rsidRDefault="009A18B9" w:rsidP="009A18B9">
            <w:pPr>
              <w:bidi/>
              <w:rPr>
                <w:sz w:val="18"/>
                <w:szCs w:val="18"/>
                <w:lang w:val="en-US" w:eastAsia="zh-CN"/>
              </w:rPr>
            </w:pPr>
            <w:r w:rsidRPr="001A092A">
              <w:rPr>
                <w:sz w:val="18"/>
                <w:szCs w:val="18"/>
                <w:lang w:val="en-US" w:eastAsia="zh-CN"/>
              </w:rPr>
              <w:t>0.017</w:t>
            </w:r>
          </w:p>
        </w:tc>
        <w:tc>
          <w:tcPr>
            <w:tcW w:w="1559" w:type="dxa"/>
            <w:tcBorders>
              <w:top w:val="nil"/>
              <w:left w:val="nil"/>
              <w:bottom w:val="single" w:sz="4" w:space="0" w:color="auto"/>
              <w:right w:val="single" w:sz="4" w:space="0" w:color="auto"/>
            </w:tcBorders>
            <w:shd w:val="clear" w:color="auto" w:fill="auto"/>
            <w:noWrap/>
            <w:hideMark/>
          </w:tcPr>
          <w:p w14:paraId="68EE88AC" w14:textId="77777777" w:rsidR="009A18B9" w:rsidRPr="001A092A" w:rsidRDefault="009A18B9" w:rsidP="009A18B9">
            <w:pPr>
              <w:bidi/>
              <w:rPr>
                <w:sz w:val="18"/>
                <w:szCs w:val="18"/>
                <w:lang w:val="en-US" w:eastAsia="zh-CN"/>
              </w:rPr>
            </w:pPr>
            <w:r w:rsidRPr="001A092A">
              <w:rPr>
                <w:sz w:val="18"/>
                <w:szCs w:val="18"/>
                <w:lang w:val="en-US" w:eastAsia="zh-CN"/>
              </w:rPr>
              <w:t>460</w:t>
            </w:r>
          </w:p>
        </w:tc>
        <w:tc>
          <w:tcPr>
            <w:tcW w:w="1559" w:type="dxa"/>
            <w:tcBorders>
              <w:top w:val="nil"/>
              <w:left w:val="nil"/>
              <w:bottom w:val="single" w:sz="4" w:space="0" w:color="auto"/>
              <w:right w:val="single" w:sz="4" w:space="0" w:color="auto"/>
            </w:tcBorders>
            <w:shd w:val="clear" w:color="auto" w:fill="auto"/>
            <w:noWrap/>
            <w:hideMark/>
          </w:tcPr>
          <w:p w14:paraId="68EE88AD" w14:textId="77777777" w:rsidR="009A18B9" w:rsidRPr="001A092A" w:rsidRDefault="009A18B9" w:rsidP="009A18B9">
            <w:pPr>
              <w:bidi/>
              <w:rPr>
                <w:sz w:val="18"/>
                <w:szCs w:val="18"/>
                <w:lang w:val="en-US" w:eastAsia="zh-CN"/>
              </w:rPr>
            </w:pPr>
            <w:r w:rsidRPr="001A092A">
              <w:rPr>
                <w:sz w:val="18"/>
                <w:szCs w:val="18"/>
                <w:lang w:val="en-US" w:eastAsia="zh-CN"/>
              </w:rPr>
              <w:t>504</w:t>
            </w:r>
          </w:p>
        </w:tc>
        <w:tc>
          <w:tcPr>
            <w:tcW w:w="1549" w:type="dxa"/>
            <w:tcBorders>
              <w:top w:val="nil"/>
              <w:left w:val="nil"/>
              <w:bottom w:val="single" w:sz="4" w:space="0" w:color="auto"/>
              <w:right w:val="single" w:sz="4" w:space="0" w:color="auto"/>
            </w:tcBorders>
            <w:shd w:val="clear" w:color="auto" w:fill="auto"/>
            <w:noWrap/>
            <w:hideMark/>
          </w:tcPr>
          <w:p w14:paraId="68EE88AE" w14:textId="77777777" w:rsidR="009A18B9" w:rsidRPr="001A092A" w:rsidRDefault="009A18B9" w:rsidP="009A18B9">
            <w:pPr>
              <w:bidi/>
              <w:rPr>
                <w:sz w:val="18"/>
                <w:szCs w:val="18"/>
                <w:lang w:val="en-US" w:eastAsia="zh-CN"/>
              </w:rPr>
            </w:pPr>
            <w:r w:rsidRPr="001A092A">
              <w:rPr>
                <w:sz w:val="18"/>
                <w:szCs w:val="18"/>
                <w:lang w:val="en-US" w:eastAsia="zh-CN"/>
              </w:rPr>
              <w:t>964</w:t>
            </w:r>
          </w:p>
        </w:tc>
      </w:tr>
      <w:tr w:rsidR="009A18B9" w:rsidRPr="001A092A" w14:paraId="68EE88B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B0"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بوتسوانا</w:t>
            </w:r>
          </w:p>
        </w:tc>
        <w:tc>
          <w:tcPr>
            <w:tcW w:w="992" w:type="dxa"/>
            <w:tcBorders>
              <w:top w:val="nil"/>
              <w:left w:val="nil"/>
              <w:bottom w:val="single" w:sz="4" w:space="0" w:color="auto"/>
              <w:right w:val="single" w:sz="4" w:space="0" w:color="auto"/>
            </w:tcBorders>
            <w:shd w:val="clear" w:color="auto" w:fill="auto"/>
            <w:hideMark/>
          </w:tcPr>
          <w:p w14:paraId="68EE88B1" w14:textId="77777777" w:rsidR="009A18B9" w:rsidRPr="001A092A" w:rsidRDefault="009A18B9" w:rsidP="009A18B9">
            <w:pPr>
              <w:bidi/>
              <w:rPr>
                <w:sz w:val="18"/>
                <w:szCs w:val="18"/>
                <w:lang w:val="en-US" w:eastAsia="zh-CN"/>
              </w:rPr>
            </w:pPr>
            <w:r w:rsidRPr="001A092A">
              <w:rPr>
                <w:sz w:val="18"/>
                <w:szCs w:val="18"/>
                <w:lang w:val="en-US" w:eastAsia="zh-CN"/>
              </w:rPr>
              <w:t>0.015</w:t>
            </w:r>
          </w:p>
        </w:tc>
        <w:tc>
          <w:tcPr>
            <w:tcW w:w="1276" w:type="dxa"/>
            <w:tcBorders>
              <w:top w:val="nil"/>
              <w:left w:val="nil"/>
              <w:bottom w:val="single" w:sz="4" w:space="0" w:color="auto"/>
              <w:right w:val="single" w:sz="4" w:space="0" w:color="auto"/>
            </w:tcBorders>
            <w:shd w:val="clear" w:color="auto" w:fill="auto"/>
            <w:noWrap/>
            <w:hideMark/>
          </w:tcPr>
          <w:p w14:paraId="68EE88B2" w14:textId="77777777" w:rsidR="009A18B9" w:rsidRPr="001A092A" w:rsidRDefault="009A18B9" w:rsidP="009A18B9">
            <w:pPr>
              <w:bidi/>
              <w:rPr>
                <w:sz w:val="18"/>
                <w:szCs w:val="18"/>
                <w:lang w:val="en-US" w:eastAsia="zh-CN"/>
              </w:rPr>
            </w:pPr>
            <w:r w:rsidRPr="001A092A">
              <w:rPr>
                <w:sz w:val="18"/>
                <w:szCs w:val="18"/>
                <w:lang w:val="en-US" w:eastAsia="zh-CN"/>
              </w:rPr>
              <w:t>0.021</w:t>
            </w:r>
          </w:p>
        </w:tc>
        <w:tc>
          <w:tcPr>
            <w:tcW w:w="1559" w:type="dxa"/>
            <w:tcBorders>
              <w:top w:val="nil"/>
              <w:left w:val="nil"/>
              <w:bottom w:val="single" w:sz="4" w:space="0" w:color="auto"/>
              <w:right w:val="single" w:sz="4" w:space="0" w:color="auto"/>
            </w:tcBorders>
            <w:shd w:val="clear" w:color="auto" w:fill="auto"/>
            <w:noWrap/>
            <w:hideMark/>
          </w:tcPr>
          <w:p w14:paraId="68EE88B3" w14:textId="77777777" w:rsidR="009A18B9" w:rsidRPr="001A092A" w:rsidRDefault="009A18B9" w:rsidP="009A18B9">
            <w:pPr>
              <w:bidi/>
              <w:rPr>
                <w:sz w:val="18"/>
                <w:szCs w:val="18"/>
                <w:lang w:val="en-US" w:eastAsia="zh-CN"/>
              </w:rPr>
            </w:pPr>
            <w:r w:rsidRPr="001A092A">
              <w:rPr>
                <w:sz w:val="18"/>
                <w:szCs w:val="18"/>
                <w:lang w:val="en-US" w:eastAsia="zh-CN"/>
              </w:rPr>
              <w:t>575</w:t>
            </w:r>
          </w:p>
        </w:tc>
        <w:tc>
          <w:tcPr>
            <w:tcW w:w="1559" w:type="dxa"/>
            <w:tcBorders>
              <w:top w:val="nil"/>
              <w:left w:val="nil"/>
              <w:bottom w:val="single" w:sz="4" w:space="0" w:color="auto"/>
              <w:right w:val="single" w:sz="4" w:space="0" w:color="auto"/>
            </w:tcBorders>
            <w:shd w:val="clear" w:color="auto" w:fill="auto"/>
            <w:noWrap/>
            <w:hideMark/>
          </w:tcPr>
          <w:p w14:paraId="68EE88B4" w14:textId="77777777" w:rsidR="009A18B9" w:rsidRPr="001A092A" w:rsidRDefault="009A18B9" w:rsidP="009A18B9">
            <w:pPr>
              <w:bidi/>
              <w:rPr>
                <w:sz w:val="18"/>
                <w:szCs w:val="18"/>
                <w:lang w:val="en-US" w:eastAsia="zh-CN"/>
              </w:rPr>
            </w:pPr>
            <w:r w:rsidRPr="001A092A">
              <w:rPr>
                <w:sz w:val="18"/>
                <w:szCs w:val="18"/>
                <w:lang w:val="en-US" w:eastAsia="zh-CN"/>
              </w:rPr>
              <w:t>630</w:t>
            </w:r>
          </w:p>
        </w:tc>
        <w:tc>
          <w:tcPr>
            <w:tcW w:w="1549" w:type="dxa"/>
            <w:tcBorders>
              <w:top w:val="nil"/>
              <w:left w:val="nil"/>
              <w:bottom w:val="single" w:sz="4" w:space="0" w:color="auto"/>
              <w:right w:val="single" w:sz="4" w:space="0" w:color="auto"/>
            </w:tcBorders>
            <w:shd w:val="clear" w:color="auto" w:fill="auto"/>
            <w:noWrap/>
            <w:hideMark/>
          </w:tcPr>
          <w:p w14:paraId="68EE88B5" w14:textId="77777777" w:rsidR="009A18B9" w:rsidRPr="001A092A" w:rsidRDefault="009A18B9" w:rsidP="009A18B9">
            <w:pPr>
              <w:bidi/>
              <w:rPr>
                <w:sz w:val="18"/>
                <w:szCs w:val="18"/>
                <w:lang w:val="en-US" w:eastAsia="zh-CN"/>
              </w:rPr>
            </w:pPr>
            <w:r w:rsidRPr="001A092A">
              <w:rPr>
                <w:sz w:val="18"/>
                <w:szCs w:val="18"/>
                <w:lang w:val="en-US" w:eastAsia="zh-CN"/>
              </w:rPr>
              <w:t>1,205</w:t>
            </w:r>
          </w:p>
        </w:tc>
      </w:tr>
      <w:tr w:rsidR="009A18B9" w:rsidRPr="001A092A" w14:paraId="68EE88B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B7"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البرازيل</w:t>
            </w:r>
          </w:p>
        </w:tc>
        <w:tc>
          <w:tcPr>
            <w:tcW w:w="992" w:type="dxa"/>
            <w:tcBorders>
              <w:top w:val="nil"/>
              <w:left w:val="nil"/>
              <w:bottom w:val="single" w:sz="4" w:space="0" w:color="auto"/>
              <w:right w:val="single" w:sz="4" w:space="0" w:color="auto"/>
            </w:tcBorders>
            <w:shd w:val="clear" w:color="auto" w:fill="auto"/>
            <w:hideMark/>
          </w:tcPr>
          <w:p w14:paraId="68EE88B8" w14:textId="77777777" w:rsidR="009A18B9" w:rsidRPr="001A092A" w:rsidRDefault="009A18B9" w:rsidP="009A18B9">
            <w:pPr>
              <w:bidi/>
              <w:rPr>
                <w:sz w:val="18"/>
                <w:szCs w:val="18"/>
                <w:lang w:val="en-US" w:eastAsia="zh-CN"/>
              </w:rPr>
            </w:pPr>
            <w:r w:rsidRPr="001A092A">
              <w:rPr>
                <w:sz w:val="18"/>
                <w:szCs w:val="18"/>
                <w:lang w:val="en-US" w:eastAsia="zh-CN"/>
              </w:rPr>
              <w:t>2.013</w:t>
            </w:r>
          </w:p>
        </w:tc>
        <w:tc>
          <w:tcPr>
            <w:tcW w:w="1276" w:type="dxa"/>
            <w:tcBorders>
              <w:top w:val="nil"/>
              <w:left w:val="nil"/>
              <w:bottom w:val="single" w:sz="4" w:space="0" w:color="auto"/>
              <w:right w:val="single" w:sz="4" w:space="0" w:color="auto"/>
            </w:tcBorders>
            <w:shd w:val="clear" w:color="auto" w:fill="auto"/>
            <w:noWrap/>
            <w:hideMark/>
          </w:tcPr>
          <w:p w14:paraId="68EE88B9" w14:textId="77777777" w:rsidR="009A18B9" w:rsidRPr="001A092A" w:rsidRDefault="009A18B9" w:rsidP="009A18B9">
            <w:pPr>
              <w:bidi/>
              <w:rPr>
                <w:sz w:val="18"/>
                <w:szCs w:val="18"/>
                <w:lang w:val="en-US" w:eastAsia="zh-CN"/>
              </w:rPr>
            </w:pPr>
            <w:r w:rsidRPr="001A092A">
              <w:rPr>
                <w:sz w:val="18"/>
                <w:szCs w:val="18"/>
                <w:lang w:val="en-US" w:eastAsia="zh-CN"/>
              </w:rPr>
              <w:t>2.842</w:t>
            </w:r>
          </w:p>
        </w:tc>
        <w:tc>
          <w:tcPr>
            <w:tcW w:w="1559" w:type="dxa"/>
            <w:tcBorders>
              <w:top w:val="nil"/>
              <w:left w:val="nil"/>
              <w:bottom w:val="single" w:sz="4" w:space="0" w:color="auto"/>
              <w:right w:val="single" w:sz="4" w:space="0" w:color="auto"/>
            </w:tcBorders>
            <w:shd w:val="clear" w:color="auto" w:fill="auto"/>
            <w:noWrap/>
            <w:hideMark/>
          </w:tcPr>
          <w:p w14:paraId="68EE88BA" w14:textId="77777777" w:rsidR="009A18B9" w:rsidRPr="001A092A" w:rsidRDefault="009A18B9" w:rsidP="009A18B9">
            <w:pPr>
              <w:bidi/>
              <w:rPr>
                <w:sz w:val="18"/>
                <w:szCs w:val="18"/>
                <w:lang w:val="en-US" w:eastAsia="zh-CN"/>
              </w:rPr>
            </w:pPr>
            <w:r w:rsidRPr="001A092A">
              <w:rPr>
                <w:sz w:val="18"/>
                <w:szCs w:val="18"/>
                <w:lang w:val="en-US" w:eastAsia="zh-CN"/>
              </w:rPr>
              <w:t>77,126</w:t>
            </w:r>
          </w:p>
        </w:tc>
        <w:tc>
          <w:tcPr>
            <w:tcW w:w="1559" w:type="dxa"/>
            <w:tcBorders>
              <w:top w:val="nil"/>
              <w:left w:val="nil"/>
              <w:bottom w:val="single" w:sz="4" w:space="0" w:color="auto"/>
              <w:right w:val="single" w:sz="4" w:space="0" w:color="auto"/>
            </w:tcBorders>
            <w:shd w:val="clear" w:color="auto" w:fill="auto"/>
            <w:noWrap/>
            <w:hideMark/>
          </w:tcPr>
          <w:p w14:paraId="68EE88BB" w14:textId="77777777" w:rsidR="009A18B9" w:rsidRPr="001A092A" w:rsidRDefault="009A18B9" w:rsidP="009A18B9">
            <w:pPr>
              <w:bidi/>
              <w:rPr>
                <w:sz w:val="18"/>
                <w:szCs w:val="18"/>
                <w:lang w:val="en-US" w:eastAsia="zh-CN"/>
              </w:rPr>
            </w:pPr>
            <w:r w:rsidRPr="001A092A">
              <w:rPr>
                <w:sz w:val="18"/>
                <w:szCs w:val="18"/>
                <w:lang w:val="en-US" w:eastAsia="zh-CN"/>
              </w:rPr>
              <w:t>84,594</w:t>
            </w:r>
          </w:p>
        </w:tc>
        <w:tc>
          <w:tcPr>
            <w:tcW w:w="1549" w:type="dxa"/>
            <w:tcBorders>
              <w:top w:val="nil"/>
              <w:left w:val="nil"/>
              <w:bottom w:val="single" w:sz="4" w:space="0" w:color="auto"/>
              <w:right w:val="single" w:sz="4" w:space="0" w:color="auto"/>
            </w:tcBorders>
            <w:shd w:val="clear" w:color="auto" w:fill="auto"/>
            <w:noWrap/>
            <w:hideMark/>
          </w:tcPr>
          <w:p w14:paraId="68EE88BC" w14:textId="77777777" w:rsidR="009A18B9" w:rsidRPr="001A092A" w:rsidRDefault="009A18B9" w:rsidP="009A18B9">
            <w:pPr>
              <w:bidi/>
              <w:rPr>
                <w:sz w:val="18"/>
                <w:szCs w:val="18"/>
                <w:lang w:val="en-US" w:eastAsia="zh-CN"/>
              </w:rPr>
            </w:pPr>
            <w:r w:rsidRPr="001A092A">
              <w:rPr>
                <w:sz w:val="18"/>
                <w:szCs w:val="18"/>
                <w:lang w:val="en-US" w:eastAsia="zh-CN"/>
              </w:rPr>
              <w:t>161,720</w:t>
            </w:r>
          </w:p>
        </w:tc>
      </w:tr>
      <w:tr w:rsidR="009A18B9" w:rsidRPr="001A092A" w14:paraId="68EE88C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BE"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بلغاريا</w:t>
            </w:r>
          </w:p>
        </w:tc>
        <w:tc>
          <w:tcPr>
            <w:tcW w:w="992" w:type="dxa"/>
            <w:tcBorders>
              <w:top w:val="nil"/>
              <w:left w:val="nil"/>
              <w:bottom w:val="single" w:sz="4" w:space="0" w:color="auto"/>
              <w:right w:val="single" w:sz="4" w:space="0" w:color="auto"/>
            </w:tcBorders>
            <w:shd w:val="clear" w:color="auto" w:fill="auto"/>
            <w:hideMark/>
          </w:tcPr>
          <w:p w14:paraId="68EE88BF" w14:textId="77777777" w:rsidR="009A18B9" w:rsidRPr="001A092A" w:rsidRDefault="009A18B9" w:rsidP="009A18B9">
            <w:pPr>
              <w:bidi/>
              <w:rPr>
                <w:sz w:val="18"/>
                <w:szCs w:val="18"/>
                <w:lang w:val="en-US" w:eastAsia="zh-CN"/>
              </w:rPr>
            </w:pPr>
            <w:r w:rsidRPr="001A092A">
              <w:rPr>
                <w:sz w:val="18"/>
                <w:szCs w:val="18"/>
                <w:lang w:val="en-US" w:eastAsia="zh-CN"/>
              </w:rPr>
              <w:t>0.056</w:t>
            </w:r>
          </w:p>
        </w:tc>
        <w:tc>
          <w:tcPr>
            <w:tcW w:w="1276" w:type="dxa"/>
            <w:tcBorders>
              <w:top w:val="nil"/>
              <w:left w:val="nil"/>
              <w:bottom w:val="single" w:sz="4" w:space="0" w:color="auto"/>
              <w:right w:val="single" w:sz="4" w:space="0" w:color="auto"/>
            </w:tcBorders>
            <w:shd w:val="clear" w:color="auto" w:fill="auto"/>
            <w:noWrap/>
            <w:hideMark/>
          </w:tcPr>
          <w:p w14:paraId="68EE88C0" w14:textId="77777777" w:rsidR="009A18B9" w:rsidRPr="001A092A" w:rsidRDefault="009A18B9" w:rsidP="009A18B9">
            <w:pPr>
              <w:bidi/>
              <w:rPr>
                <w:sz w:val="18"/>
                <w:szCs w:val="18"/>
                <w:lang w:val="en-US" w:eastAsia="zh-CN"/>
              </w:rPr>
            </w:pPr>
            <w:r w:rsidRPr="001A092A">
              <w:rPr>
                <w:sz w:val="18"/>
                <w:szCs w:val="18"/>
                <w:lang w:val="en-US" w:eastAsia="zh-CN"/>
              </w:rPr>
              <w:t>0.079</w:t>
            </w:r>
          </w:p>
        </w:tc>
        <w:tc>
          <w:tcPr>
            <w:tcW w:w="1559" w:type="dxa"/>
            <w:tcBorders>
              <w:top w:val="nil"/>
              <w:left w:val="nil"/>
              <w:bottom w:val="single" w:sz="4" w:space="0" w:color="auto"/>
              <w:right w:val="single" w:sz="4" w:space="0" w:color="auto"/>
            </w:tcBorders>
            <w:shd w:val="clear" w:color="auto" w:fill="auto"/>
            <w:noWrap/>
            <w:hideMark/>
          </w:tcPr>
          <w:p w14:paraId="68EE88C1" w14:textId="77777777" w:rsidR="009A18B9" w:rsidRPr="001A092A" w:rsidRDefault="009A18B9" w:rsidP="009A18B9">
            <w:pPr>
              <w:bidi/>
              <w:rPr>
                <w:sz w:val="18"/>
                <w:szCs w:val="18"/>
                <w:lang w:val="en-US" w:eastAsia="zh-CN"/>
              </w:rPr>
            </w:pPr>
            <w:r w:rsidRPr="001A092A">
              <w:rPr>
                <w:sz w:val="18"/>
                <w:szCs w:val="18"/>
                <w:lang w:val="en-US" w:eastAsia="zh-CN"/>
              </w:rPr>
              <w:t>2,146</w:t>
            </w:r>
          </w:p>
        </w:tc>
        <w:tc>
          <w:tcPr>
            <w:tcW w:w="1559" w:type="dxa"/>
            <w:tcBorders>
              <w:top w:val="nil"/>
              <w:left w:val="nil"/>
              <w:bottom w:val="single" w:sz="4" w:space="0" w:color="auto"/>
              <w:right w:val="single" w:sz="4" w:space="0" w:color="auto"/>
            </w:tcBorders>
            <w:shd w:val="clear" w:color="auto" w:fill="auto"/>
            <w:noWrap/>
            <w:hideMark/>
          </w:tcPr>
          <w:p w14:paraId="68EE88C2" w14:textId="77777777" w:rsidR="009A18B9" w:rsidRPr="001A092A" w:rsidRDefault="009A18B9" w:rsidP="009A18B9">
            <w:pPr>
              <w:bidi/>
              <w:rPr>
                <w:sz w:val="18"/>
                <w:szCs w:val="18"/>
                <w:lang w:val="en-US" w:eastAsia="zh-CN"/>
              </w:rPr>
            </w:pPr>
            <w:r w:rsidRPr="001A092A">
              <w:rPr>
                <w:sz w:val="18"/>
                <w:szCs w:val="18"/>
                <w:lang w:val="en-US" w:eastAsia="zh-CN"/>
              </w:rPr>
              <w:t>2,353</w:t>
            </w:r>
          </w:p>
        </w:tc>
        <w:tc>
          <w:tcPr>
            <w:tcW w:w="1549" w:type="dxa"/>
            <w:tcBorders>
              <w:top w:val="nil"/>
              <w:left w:val="nil"/>
              <w:bottom w:val="single" w:sz="4" w:space="0" w:color="auto"/>
              <w:right w:val="single" w:sz="4" w:space="0" w:color="auto"/>
            </w:tcBorders>
            <w:shd w:val="clear" w:color="auto" w:fill="auto"/>
            <w:noWrap/>
            <w:hideMark/>
          </w:tcPr>
          <w:p w14:paraId="68EE88C3" w14:textId="77777777" w:rsidR="009A18B9" w:rsidRPr="001A092A" w:rsidRDefault="009A18B9" w:rsidP="009A18B9">
            <w:pPr>
              <w:bidi/>
              <w:rPr>
                <w:sz w:val="18"/>
                <w:szCs w:val="18"/>
                <w:lang w:val="en-US" w:eastAsia="zh-CN"/>
              </w:rPr>
            </w:pPr>
            <w:r w:rsidRPr="001A092A">
              <w:rPr>
                <w:sz w:val="18"/>
                <w:szCs w:val="18"/>
                <w:lang w:val="en-US" w:eastAsia="zh-CN"/>
              </w:rPr>
              <w:t>4,499</w:t>
            </w:r>
          </w:p>
        </w:tc>
      </w:tr>
      <w:tr w:rsidR="009A18B9" w:rsidRPr="001A092A" w14:paraId="68EE88C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C5"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بوركينا فاسو</w:t>
            </w:r>
          </w:p>
        </w:tc>
        <w:tc>
          <w:tcPr>
            <w:tcW w:w="992" w:type="dxa"/>
            <w:tcBorders>
              <w:top w:val="nil"/>
              <w:left w:val="nil"/>
              <w:bottom w:val="single" w:sz="4" w:space="0" w:color="auto"/>
              <w:right w:val="single" w:sz="4" w:space="0" w:color="auto"/>
            </w:tcBorders>
            <w:shd w:val="clear" w:color="auto" w:fill="auto"/>
            <w:hideMark/>
          </w:tcPr>
          <w:p w14:paraId="68EE88C6"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8C7" w14:textId="77777777" w:rsidR="009A18B9" w:rsidRPr="001A092A" w:rsidRDefault="009A18B9" w:rsidP="009A18B9">
            <w:pPr>
              <w:bidi/>
              <w:rPr>
                <w:sz w:val="18"/>
                <w:szCs w:val="18"/>
                <w:lang w:val="en-US" w:eastAsia="zh-CN"/>
              </w:rPr>
            </w:pPr>
            <w:r w:rsidRPr="001A092A">
              <w:rPr>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8C8" w14:textId="77777777" w:rsidR="009A18B9" w:rsidRPr="001A092A" w:rsidRDefault="009A18B9" w:rsidP="009A18B9">
            <w:pPr>
              <w:bidi/>
              <w:rPr>
                <w:sz w:val="18"/>
                <w:szCs w:val="18"/>
                <w:lang w:val="en-US" w:eastAsia="zh-CN"/>
              </w:rPr>
            </w:pPr>
            <w:r w:rsidRPr="001A092A">
              <w:rPr>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8C9" w14:textId="77777777" w:rsidR="009A18B9" w:rsidRPr="001A092A" w:rsidRDefault="009A18B9" w:rsidP="009A18B9">
            <w:pPr>
              <w:bidi/>
              <w:rPr>
                <w:sz w:val="18"/>
                <w:szCs w:val="18"/>
                <w:lang w:val="en-US" w:eastAsia="zh-CN"/>
              </w:rPr>
            </w:pPr>
            <w:r w:rsidRPr="001A092A">
              <w:rPr>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8CA" w14:textId="77777777" w:rsidR="009A18B9" w:rsidRPr="001A092A" w:rsidRDefault="009A18B9" w:rsidP="009A18B9">
            <w:pPr>
              <w:bidi/>
              <w:rPr>
                <w:sz w:val="18"/>
                <w:szCs w:val="18"/>
                <w:lang w:val="en-US" w:eastAsia="zh-CN"/>
              </w:rPr>
            </w:pPr>
            <w:r w:rsidRPr="001A092A">
              <w:rPr>
                <w:sz w:val="18"/>
                <w:szCs w:val="18"/>
                <w:lang w:val="en-US" w:eastAsia="zh-CN"/>
              </w:rPr>
              <w:t>321</w:t>
            </w:r>
          </w:p>
        </w:tc>
      </w:tr>
      <w:tr w:rsidR="009A18B9" w:rsidRPr="001A092A" w14:paraId="68EE88D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CC"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بوروندي</w:t>
            </w:r>
          </w:p>
        </w:tc>
        <w:tc>
          <w:tcPr>
            <w:tcW w:w="992" w:type="dxa"/>
            <w:tcBorders>
              <w:top w:val="nil"/>
              <w:left w:val="nil"/>
              <w:bottom w:val="single" w:sz="4" w:space="0" w:color="auto"/>
              <w:right w:val="single" w:sz="4" w:space="0" w:color="auto"/>
            </w:tcBorders>
            <w:shd w:val="clear" w:color="auto" w:fill="auto"/>
            <w:hideMark/>
          </w:tcPr>
          <w:p w14:paraId="68EE88CD"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8CE"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8CF"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8D0"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8D1"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8D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D3"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كمبوديا</w:t>
            </w:r>
          </w:p>
        </w:tc>
        <w:tc>
          <w:tcPr>
            <w:tcW w:w="992" w:type="dxa"/>
            <w:tcBorders>
              <w:top w:val="nil"/>
              <w:left w:val="nil"/>
              <w:bottom w:val="single" w:sz="4" w:space="0" w:color="auto"/>
              <w:right w:val="single" w:sz="4" w:space="0" w:color="auto"/>
            </w:tcBorders>
            <w:shd w:val="clear" w:color="auto" w:fill="auto"/>
            <w:hideMark/>
          </w:tcPr>
          <w:p w14:paraId="68EE88D4"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276" w:type="dxa"/>
            <w:tcBorders>
              <w:top w:val="nil"/>
              <w:left w:val="nil"/>
              <w:bottom w:val="single" w:sz="4" w:space="0" w:color="auto"/>
              <w:right w:val="single" w:sz="4" w:space="0" w:color="auto"/>
            </w:tcBorders>
            <w:shd w:val="clear" w:color="auto" w:fill="auto"/>
            <w:noWrap/>
            <w:hideMark/>
          </w:tcPr>
          <w:p w14:paraId="68EE88D5"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8D6" w14:textId="77777777" w:rsidR="009A18B9" w:rsidRPr="001A092A" w:rsidRDefault="009A18B9" w:rsidP="009A18B9">
            <w:pPr>
              <w:bidi/>
              <w:rPr>
                <w:sz w:val="18"/>
                <w:szCs w:val="18"/>
                <w:lang w:val="en-US" w:eastAsia="zh-CN"/>
              </w:rPr>
            </w:pPr>
            <w:r w:rsidRPr="001A092A">
              <w:rPr>
                <w:sz w:val="18"/>
                <w:szCs w:val="18"/>
                <w:lang w:val="en-US" w:eastAsia="zh-CN"/>
              </w:rPr>
              <w:t>268</w:t>
            </w:r>
          </w:p>
        </w:tc>
        <w:tc>
          <w:tcPr>
            <w:tcW w:w="1559" w:type="dxa"/>
            <w:tcBorders>
              <w:top w:val="nil"/>
              <w:left w:val="nil"/>
              <w:bottom w:val="single" w:sz="4" w:space="0" w:color="auto"/>
              <w:right w:val="single" w:sz="4" w:space="0" w:color="auto"/>
            </w:tcBorders>
            <w:shd w:val="clear" w:color="auto" w:fill="auto"/>
            <w:noWrap/>
            <w:hideMark/>
          </w:tcPr>
          <w:p w14:paraId="68EE88D7" w14:textId="77777777" w:rsidR="009A18B9" w:rsidRPr="001A092A" w:rsidRDefault="009A18B9" w:rsidP="009A18B9">
            <w:pPr>
              <w:bidi/>
              <w:rPr>
                <w:sz w:val="18"/>
                <w:szCs w:val="18"/>
                <w:lang w:val="en-US" w:eastAsia="zh-CN"/>
              </w:rPr>
            </w:pPr>
            <w:r w:rsidRPr="001A092A">
              <w:rPr>
                <w:sz w:val="18"/>
                <w:szCs w:val="18"/>
                <w:lang w:val="en-US" w:eastAsia="zh-CN"/>
              </w:rPr>
              <w:t>294</w:t>
            </w:r>
          </w:p>
        </w:tc>
        <w:tc>
          <w:tcPr>
            <w:tcW w:w="1549" w:type="dxa"/>
            <w:tcBorders>
              <w:top w:val="nil"/>
              <w:left w:val="nil"/>
              <w:bottom w:val="single" w:sz="4" w:space="0" w:color="auto"/>
              <w:right w:val="single" w:sz="4" w:space="0" w:color="auto"/>
            </w:tcBorders>
            <w:shd w:val="clear" w:color="auto" w:fill="auto"/>
            <w:noWrap/>
            <w:hideMark/>
          </w:tcPr>
          <w:p w14:paraId="68EE88D8" w14:textId="77777777" w:rsidR="009A18B9" w:rsidRPr="001A092A" w:rsidRDefault="009A18B9" w:rsidP="009A18B9">
            <w:pPr>
              <w:bidi/>
              <w:rPr>
                <w:sz w:val="18"/>
                <w:szCs w:val="18"/>
                <w:lang w:val="en-US" w:eastAsia="zh-CN"/>
              </w:rPr>
            </w:pPr>
            <w:r w:rsidRPr="001A092A">
              <w:rPr>
                <w:sz w:val="18"/>
                <w:szCs w:val="18"/>
                <w:lang w:val="en-US" w:eastAsia="zh-CN"/>
              </w:rPr>
              <w:t>562</w:t>
            </w:r>
          </w:p>
        </w:tc>
      </w:tr>
      <w:tr w:rsidR="009A18B9" w:rsidRPr="001A092A" w14:paraId="68EE88E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hideMark/>
          </w:tcPr>
          <w:p w14:paraId="68EE88DA"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الكاميرون</w:t>
            </w:r>
          </w:p>
        </w:tc>
        <w:tc>
          <w:tcPr>
            <w:tcW w:w="992" w:type="dxa"/>
            <w:tcBorders>
              <w:top w:val="nil"/>
              <w:left w:val="nil"/>
              <w:bottom w:val="single" w:sz="4" w:space="0" w:color="auto"/>
              <w:right w:val="single" w:sz="4" w:space="0" w:color="auto"/>
            </w:tcBorders>
            <w:shd w:val="clear" w:color="auto" w:fill="auto"/>
            <w:hideMark/>
          </w:tcPr>
          <w:p w14:paraId="68EE88DB" w14:textId="77777777" w:rsidR="009A18B9" w:rsidRPr="001A092A" w:rsidRDefault="009A18B9" w:rsidP="009A18B9">
            <w:pPr>
              <w:bidi/>
              <w:rPr>
                <w:sz w:val="18"/>
                <w:szCs w:val="18"/>
                <w:lang w:val="en-US" w:eastAsia="zh-CN"/>
              </w:rPr>
            </w:pPr>
            <w:r w:rsidRPr="001A092A">
              <w:rPr>
                <w:sz w:val="18"/>
                <w:szCs w:val="18"/>
                <w:lang w:val="en-US" w:eastAsia="zh-CN"/>
              </w:rPr>
              <w:t>0.013</w:t>
            </w:r>
          </w:p>
        </w:tc>
        <w:tc>
          <w:tcPr>
            <w:tcW w:w="1276" w:type="dxa"/>
            <w:tcBorders>
              <w:top w:val="nil"/>
              <w:left w:val="nil"/>
              <w:bottom w:val="single" w:sz="4" w:space="0" w:color="auto"/>
              <w:right w:val="single" w:sz="4" w:space="0" w:color="auto"/>
            </w:tcBorders>
            <w:shd w:val="clear" w:color="auto" w:fill="auto"/>
            <w:noWrap/>
            <w:hideMark/>
          </w:tcPr>
          <w:p w14:paraId="68EE88DC" w14:textId="77777777" w:rsidR="009A18B9" w:rsidRPr="001A092A" w:rsidRDefault="009A18B9" w:rsidP="009A18B9">
            <w:pPr>
              <w:bidi/>
              <w:rPr>
                <w:sz w:val="18"/>
                <w:szCs w:val="18"/>
                <w:lang w:val="en-US" w:eastAsia="zh-CN"/>
              </w:rPr>
            </w:pPr>
            <w:r w:rsidRPr="001A092A">
              <w:rPr>
                <w:sz w:val="18"/>
                <w:szCs w:val="18"/>
                <w:lang w:val="en-US" w:eastAsia="zh-CN"/>
              </w:rPr>
              <w:t>0.018</w:t>
            </w:r>
          </w:p>
        </w:tc>
        <w:tc>
          <w:tcPr>
            <w:tcW w:w="1559" w:type="dxa"/>
            <w:tcBorders>
              <w:top w:val="nil"/>
              <w:left w:val="nil"/>
              <w:bottom w:val="single" w:sz="4" w:space="0" w:color="auto"/>
              <w:right w:val="single" w:sz="4" w:space="0" w:color="auto"/>
            </w:tcBorders>
            <w:shd w:val="clear" w:color="auto" w:fill="auto"/>
            <w:noWrap/>
            <w:hideMark/>
          </w:tcPr>
          <w:p w14:paraId="68EE88DD" w14:textId="77777777" w:rsidR="009A18B9" w:rsidRPr="001A092A" w:rsidRDefault="009A18B9" w:rsidP="009A18B9">
            <w:pPr>
              <w:bidi/>
              <w:rPr>
                <w:sz w:val="18"/>
                <w:szCs w:val="18"/>
                <w:lang w:val="en-US" w:eastAsia="zh-CN"/>
              </w:rPr>
            </w:pPr>
            <w:r w:rsidRPr="001A092A">
              <w:rPr>
                <w:sz w:val="18"/>
                <w:szCs w:val="18"/>
                <w:lang w:val="en-US" w:eastAsia="zh-CN"/>
              </w:rPr>
              <w:t>498</w:t>
            </w:r>
          </w:p>
        </w:tc>
        <w:tc>
          <w:tcPr>
            <w:tcW w:w="1559" w:type="dxa"/>
            <w:tcBorders>
              <w:top w:val="nil"/>
              <w:left w:val="nil"/>
              <w:bottom w:val="single" w:sz="4" w:space="0" w:color="auto"/>
              <w:right w:val="single" w:sz="4" w:space="0" w:color="auto"/>
            </w:tcBorders>
            <w:shd w:val="clear" w:color="auto" w:fill="auto"/>
            <w:noWrap/>
            <w:hideMark/>
          </w:tcPr>
          <w:p w14:paraId="68EE88DE" w14:textId="77777777" w:rsidR="009A18B9" w:rsidRPr="001A092A" w:rsidRDefault="009A18B9" w:rsidP="009A18B9">
            <w:pPr>
              <w:bidi/>
              <w:rPr>
                <w:sz w:val="18"/>
                <w:szCs w:val="18"/>
                <w:lang w:val="en-US" w:eastAsia="zh-CN"/>
              </w:rPr>
            </w:pPr>
            <w:r w:rsidRPr="001A092A">
              <w:rPr>
                <w:sz w:val="18"/>
                <w:szCs w:val="18"/>
                <w:lang w:val="en-US" w:eastAsia="zh-CN"/>
              </w:rPr>
              <w:t>546</w:t>
            </w:r>
          </w:p>
        </w:tc>
        <w:tc>
          <w:tcPr>
            <w:tcW w:w="1549" w:type="dxa"/>
            <w:tcBorders>
              <w:top w:val="nil"/>
              <w:left w:val="nil"/>
              <w:bottom w:val="single" w:sz="4" w:space="0" w:color="auto"/>
              <w:right w:val="single" w:sz="4" w:space="0" w:color="auto"/>
            </w:tcBorders>
            <w:shd w:val="clear" w:color="auto" w:fill="auto"/>
            <w:noWrap/>
            <w:hideMark/>
          </w:tcPr>
          <w:p w14:paraId="68EE88DF" w14:textId="77777777" w:rsidR="009A18B9" w:rsidRPr="001A092A" w:rsidRDefault="009A18B9" w:rsidP="009A18B9">
            <w:pPr>
              <w:bidi/>
              <w:rPr>
                <w:sz w:val="18"/>
                <w:szCs w:val="18"/>
                <w:lang w:val="en-US" w:eastAsia="zh-CN"/>
              </w:rPr>
            </w:pPr>
            <w:r w:rsidRPr="001A092A">
              <w:rPr>
                <w:sz w:val="18"/>
                <w:szCs w:val="18"/>
                <w:lang w:val="en-US" w:eastAsia="zh-CN"/>
              </w:rPr>
              <w:t>1,044</w:t>
            </w:r>
          </w:p>
        </w:tc>
      </w:tr>
      <w:tr w:rsidR="009A18B9" w:rsidRPr="001A092A" w14:paraId="68EE88E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E1"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كابو فيردي</w:t>
            </w:r>
          </w:p>
        </w:tc>
        <w:tc>
          <w:tcPr>
            <w:tcW w:w="992" w:type="dxa"/>
            <w:tcBorders>
              <w:top w:val="nil"/>
              <w:left w:val="nil"/>
              <w:bottom w:val="single" w:sz="4" w:space="0" w:color="auto"/>
              <w:right w:val="single" w:sz="4" w:space="0" w:color="auto"/>
            </w:tcBorders>
            <w:shd w:val="clear" w:color="auto" w:fill="auto"/>
            <w:hideMark/>
          </w:tcPr>
          <w:p w14:paraId="68EE88E2"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8E3"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8E4"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8E5"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8E6"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8E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E8"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جمهوري</w:t>
            </w:r>
            <w:r>
              <w:rPr>
                <w:rFonts w:cs="Simplified Arabic" w:hint="cs"/>
                <w:sz w:val="18"/>
                <w:szCs w:val="20"/>
                <w:rtl/>
              </w:rPr>
              <w:t>ة</w:t>
            </w:r>
            <w:r w:rsidRPr="007F3643">
              <w:rPr>
                <w:rFonts w:cs="Simplified Arabic"/>
                <w:sz w:val="18"/>
                <w:szCs w:val="20"/>
                <w:rtl/>
              </w:rPr>
              <w:t xml:space="preserve"> </w:t>
            </w:r>
            <w:r w:rsidRPr="007F3643">
              <w:rPr>
                <w:rFonts w:cs="Simplified Arabic" w:hint="cs"/>
                <w:sz w:val="18"/>
                <w:szCs w:val="20"/>
                <w:rtl/>
              </w:rPr>
              <w:t>أ</w:t>
            </w:r>
            <w:r w:rsidRPr="007F3643">
              <w:rPr>
                <w:rFonts w:cs="Simplified Arabic"/>
                <w:sz w:val="18"/>
                <w:szCs w:val="20"/>
                <w:rtl/>
              </w:rPr>
              <w:t>فريقيا الوسط</w:t>
            </w:r>
            <w:r w:rsidRPr="007F3643">
              <w:rPr>
                <w:rFonts w:cs="Simplified Arabic" w:hint="cs"/>
                <w:sz w:val="18"/>
                <w:szCs w:val="20"/>
                <w:rtl/>
              </w:rPr>
              <w:t>ى</w:t>
            </w:r>
          </w:p>
        </w:tc>
        <w:tc>
          <w:tcPr>
            <w:tcW w:w="992" w:type="dxa"/>
            <w:tcBorders>
              <w:top w:val="nil"/>
              <w:left w:val="nil"/>
              <w:bottom w:val="single" w:sz="4" w:space="0" w:color="auto"/>
              <w:right w:val="single" w:sz="4" w:space="0" w:color="auto"/>
            </w:tcBorders>
            <w:shd w:val="clear" w:color="auto" w:fill="auto"/>
            <w:hideMark/>
          </w:tcPr>
          <w:p w14:paraId="68EE88E9"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8EA"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8EB"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8EC"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8ED"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8F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EF" w14:textId="77777777" w:rsidR="009A18B9" w:rsidRPr="001A092A" w:rsidRDefault="009A18B9" w:rsidP="009A18B9">
            <w:pPr>
              <w:bidi/>
              <w:ind w:left="144" w:hanging="144"/>
              <w:rPr>
                <w:sz w:val="18"/>
                <w:szCs w:val="18"/>
                <w:lang w:val="en-US" w:eastAsia="zh-CN"/>
              </w:rPr>
            </w:pPr>
            <w:r w:rsidRPr="007F3643">
              <w:rPr>
                <w:rFonts w:cs="Simplified Arabic"/>
                <w:sz w:val="18"/>
                <w:szCs w:val="20"/>
                <w:rtl/>
              </w:rPr>
              <w:t>تشاد</w:t>
            </w:r>
          </w:p>
        </w:tc>
        <w:tc>
          <w:tcPr>
            <w:tcW w:w="992" w:type="dxa"/>
            <w:tcBorders>
              <w:top w:val="nil"/>
              <w:left w:val="nil"/>
              <w:bottom w:val="single" w:sz="4" w:space="0" w:color="auto"/>
              <w:right w:val="single" w:sz="4" w:space="0" w:color="auto"/>
            </w:tcBorders>
            <w:shd w:val="clear" w:color="auto" w:fill="auto"/>
            <w:hideMark/>
          </w:tcPr>
          <w:p w14:paraId="68EE88F0"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276" w:type="dxa"/>
            <w:tcBorders>
              <w:top w:val="nil"/>
              <w:left w:val="nil"/>
              <w:bottom w:val="single" w:sz="4" w:space="0" w:color="auto"/>
              <w:right w:val="single" w:sz="4" w:space="0" w:color="auto"/>
            </w:tcBorders>
            <w:shd w:val="clear" w:color="auto" w:fill="auto"/>
            <w:noWrap/>
            <w:hideMark/>
          </w:tcPr>
          <w:p w14:paraId="68EE88F1"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559" w:type="dxa"/>
            <w:tcBorders>
              <w:top w:val="nil"/>
              <w:left w:val="nil"/>
              <w:bottom w:val="single" w:sz="4" w:space="0" w:color="auto"/>
              <w:right w:val="single" w:sz="4" w:space="0" w:color="auto"/>
            </w:tcBorders>
            <w:shd w:val="clear" w:color="auto" w:fill="auto"/>
            <w:noWrap/>
            <w:hideMark/>
          </w:tcPr>
          <w:p w14:paraId="68EE88F2" w14:textId="77777777" w:rsidR="009A18B9" w:rsidRPr="001A092A" w:rsidRDefault="009A18B9" w:rsidP="009A18B9">
            <w:pPr>
              <w:bidi/>
              <w:rPr>
                <w:sz w:val="18"/>
                <w:szCs w:val="18"/>
                <w:lang w:val="en-US" w:eastAsia="zh-CN"/>
              </w:rPr>
            </w:pPr>
            <w:r w:rsidRPr="001A092A">
              <w:rPr>
                <w:sz w:val="18"/>
                <w:szCs w:val="18"/>
                <w:lang w:val="en-US" w:eastAsia="zh-CN"/>
              </w:rPr>
              <w:t>115</w:t>
            </w:r>
          </w:p>
        </w:tc>
        <w:tc>
          <w:tcPr>
            <w:tcW w:w="1559" w:type="dxa"/>
            <w:tcBorders>
              <w:top w:val="nil"/>
              <w:left w:val="nil"/>
              <w:bottom w:val="single" w:sz="4" w:space="0" w:color="auto"/>
              <w:right w:val="single" w:sz="4" w:space="0" w:color="auto"/>
            </w:tcBorders>
            <w:shd w:val="clear" w:color="auto" w:fill="auto"/>
            <w:noWrap/>
            <w:hideMark/>
          </w:tcPr>
          <w:p w14:paraId="68EE88F3" w14:textId="77777777" w:rsidR="009A18B9" w:rsidRPr="001A092A" w:rsidRDefault="009A18B9" w:rsidP="009A18B9">
            <w:pPr>
              <w:bidi/>
              <w:rPr>
                <w:sz w:val="18"/>
                <w:szCs w:val="18"/>
                <w:lang w:val="en-US" w:eastAsia="zh-CN"/>
              </w:rPr>
            </w:pPr>
            <w:r w:rsidRPr="001A092A">
              <w:rPr>
                <w:sz w:val="18"/>
                <w:szCs w:val="18"/>
                <w:lang w:val="en-US" w:eastAsia="zh-CN"/>
              </w:rPr>
              <w:t>126</w:t>
            </w:r>
          </w:p>
        </w:tc>
        <w:tc>
          <w:tcPr>
            <w:tcW w:w="1549" w:type="dxa"/>
            <w:tcBorders>
              <w:top w:val="nil"/>
              <w:left w:val="nil"/>
              <w:bottom w:val="single" w:sz="4" w:space="0" w:color="auto"/>
              <w:right w:val="single" w:sz="4" w:space="0" w:color="auto"/>
            </w:tcBorders>
            <w:shd w:val="clear" w:color="auto" w:fill="auto"/>
            <w:noWrap/>
            <w:hideMark/>
          </w:tcPr>
          <w:p w14:paraId="68EE88F4" w14:textId="77777777" w:rsidR="009A18B9" w:rsidRPr="001A092A" w:rsidRDefault="009A18B9" w:rsidP="009A18B9">
            <w:pPr>
              <w:bidi/>
              <w:rPr>
                <w:sz w:val="18"/>
                <w:szCs w:val="18"/>
                <w:lang w:val="en-US" w:eastAsia="zh-CN"/>
              </w:rPr>
            </w:pPr>
            <w:r w:rsidRPr="001A092A">
              <w:rPr>
                <w:sz w:val="18"/>
                <w:szCs w:val="18"/>
                <w:lang w:val="en-US" w:eastAsia="zh-CN"/>
              </w:rPr>
              <w:t>241</w:t>
            </w:r>
          </w:p>
        </w:tc>
      </w:tr>
      <w:tr w:rsidR="009A18B9" w:rsidRPr="001A092A" w14:paraId="68EE88F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F6"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الصين</w:t>
            </w:r>
          </w:p>
        </w:tc>
        <w:tc>
          <w:tcPr>
            <w:tcW w:w="992" w:type="dxa"/>
            <w:tcBorders>
              <w:top w:val="nil"/>
              <w:left w:val="nil"/>
              <w:bottom w:val="single" w:sz="4" w:space="0" w:color="auto"/>
              <w:right w:val="single" w:sz="4" w:space="0" w:color="auto"/>
            </w:tcBorders>
            <w:shd w:val="clear" w:color="auto" w:fill="auto"/>
            <w:hideMark/>
          </w:tcPr>
          <w:p w14:paraId="68EE88F7" w14:textId="77777777" w:rsidR="009A18B9" w:rsidRPr="001A092A" w:rsidRDefault="009A18B9" w:rsidP="009A18B9">
            <w:pPr>
              <w:bidi/>
              <w:rPr>
                <w:sz w:val="18"/>
                <w:szCs w:val="18"/>
                <w:lang w:val="en-US" w:eastAsia="zh-CN"/>
              </w:rPr>
            </w:pPr>
            <w:r w:rsidRPr="001A092A">
              <w:rPr>
                <w:sz w:val="18"/>
                <w:szCs w:val="18"/>
                <w:lang w:val="en-US" w:eastAsia="zh-CN"/>
              </w:rPr>
              <w:t>15.254</w:t>
            </w:r>
          </w:p>
        </w:tc>
        <w:tc>
          <w:tcPr>
            <w:tcW w:w="1276" w:type="dxa"/>
            <w:tcBorders>
              <w:top w:val="nil"/>
              <w:left w:val="nil"/>
              <w:bottom w:val="single" w:sz="4" w:space="0" w:color="auto"/>
              <w:right w:val="single" w:sz="4" w:space="0" w:color="auto"/>
            </w:tcBorders>
            <w:shd w:val="clear" w:color="auto" w:fill="auto"/>
            <w:noWrap/>
            <w:hideMark/>
          </w:tcPr>
          <w:p w14:paraId="68EE88F8" w14:textId="77777777" w:rsidR="009A18B9" w:rsidRPr="001A092A" w:rsidRDefault="009A18B9" w:rsidP="009A18B9">
            <w:pPr>
              <w:bidi/>
              <w:rPr>
                <w:sz w:val="18"/>
                <w:szCs w:val="18"/>
                <w:lang w:val="en-US" w:eastAsia="zh-CN"/>
              </w:rPr>
            </w:pPr>
            <w:r w:rsidRPr="001A092A">
              <w:rPr>
                <w:sz w:val="18"/>
                <w:szCs w:val="18"/>
                <w:lang w:val="en-US" w:eastAsia="zh-CN"/>
              </w:rPr>
              <w:t>21.535</w:t>
            </w:r>
          </w:p>
        </w:tc>
        <w:tc>
          <w:tcPr>
            <w:tcW w:w="1559" w:type="dxa"/>
            <w:tcBorders>
              <w:top w:val="nil"/>
              <w:left w:val="nil"/>
              <w:bottom w:val="single" w:sz="4" w:space="0" w:color="auto"/>
              <w:right w:val="single" w:sz="4" w:space="0" w:color="auto"/>
            </w:tcBorders>
            <w:shd w:val="clear" w:color="auto" w:fill="auto"/>
            <w:noWrap/>
            <w:hideMark/>
          </w:tcPr>
          <w:p w14:paraId="68EE88F9" w14:textId="77777777" w:rsidR="009A18B9" w:rsidRPr="001A092A" w:rsidRDefault="009A18B9" w:rsidP="009A18B9">
            <w:pPr>
              <w:bidi/>
              <w:rPr>
                <w:sz w:val="18"/>
                <w:szCs w:val="18"/>
                <w:lang w:val="en-US" w:eastAsia="zh-CN"/>
              </w:rPr>
            </w:pPr>
            <w:r w:rsidRPr="001A092A">
              <w:rPr>
                <w:sz w:val="18"/>
                <w:szCs w:val="18"/>
                <w:lang w:val="en-US" w:eastAsia="zh-CN"/>
              </w:rPr>
              <w:t>584,438</w:t>
            </w:r>
          </w:p>
        </w:tc>
        <w:tc>
          <w:tcPr>
            <w:tcW w:w="1559" w:type="dxa"/>
            <w:tcBorders>
              <w:top w:val="nil"/>
              <w:left w:val="nil"/>
              <w:bottom w:val="single" w:sz="4" w:space="0" w:color="auto"/>
              <w:right w:val="single" w:sz="4" w:space="0" w:color="auto"/>
            </w:tcBorders>
            <w:shd w:val="clear" w:color="auto" w:fill="auto"/>
            <w:noWrap/>
            <w:hideMark/>
          </w:tcPr>
          <w:p w14:paraId="68EE88FA" w14:textId="77777777" w:rsidR="009A18B9" w:rsidRPr="001A092A" w:rsidRDefault="009A18B9" w:rsidP="009A18B9">
            <w:pPr>
              <w:bidi/>
              <w:rPr>
                <w:sz w:val="18"/>
                <w:szCs w:val="18"/>
                <w:lang w:val="en-US" w:eastAsia="zh-CN"/>
              </w:rPr>
            </w:pPr>
            <w:r w:rsidRPr="001A092A">
              <w:rPr>
                <w:sz w:val="18"/>
                <w:szCs w:val="18"/>
                <w:lang w:val="en-US" w:eastAsia="zh-CN"/>
              </w:rPr>
              <w:t>641,032</w:t>
            </w:r>
          </w:p>
        </w:tc>
        <w:tc>
          <w:tcPr>
            <w:tcW w:w="1549" w:type="dxa"/>
            <w:tcBorders>
              <w:top w:val="nil"/>
              <w:left w:val="nil"/>
              <w:bottom w:val="single" w:sz="4" w:space="0" w:color="auto"/>
              <w:right w:val="single" w:sz="4" w:space="0" w:color="auto"/>
            </w:tcBorders>
            <w:shd w:val="clear" w:color="auto" w:fill="auto"/>
            <w:noWrap/>
            <w:hideMark/>
          </w:tcPr>
          <w:p w14:paraId="68EE88FB" w14:textId="77777777" w:rsidR="009A18B9" w:rsidRPr="001A092A" w:rsidRDefault="009A18B9" w:rsidP="009A18B9">
            <w:pPr>
              <w:bidi/>
              <w:rPr>
                <w:sz w:val="18"/>
                <w:szCs w:val="18"/>
                <w:lang w:val="en-US" w:eastAsia="zh-CN"/>
              </w:rPr>
            </w:pPr>
            <w:r w:rsidRPr="001A092A">
              <w:rPr>
                <w:sz w:val="18"/>
                <w:szCs w:val="18"/>
                <w:lang w:val="en-US" w:eastAsia="zh-CN"/>
              </w:rPr>
              <w:t>1,225,470</w:t>
            </w:r>
          </w:p>
        </w:tc>
      </w:tr>
      <w:tr w:rsidR="009A18B9" w:rsidRPr="001A092A" w14:paraId="68EE890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8FD"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كولومبيا</w:t>
            </w:r>
          </w:p>
        </w:tc>
        <w:tc>
          <w:tcPr>
            <w:tcW w:w="992" w:type="dxa"/>
            <w:tcBorders>
              <w:top w:val="nil"/>
              <w:left w:val="nil"/>
              <w:bottom w:val="single" w:sz="4" w:space="0" w:color="auto"/>
              <w:right w:val="single" w:sz="4" w:space="0" w:color="auto"/>
            </w:tcBorders>
            <w:shd w:val="clear" w:color="auto" w:fill="auto"/>
            <w:hideMark/>
          </w:tcPr>
          <w:p w14:paraId="68EE88FE" w14:textId="77777777" w:rsidR="009A18B9" w:rsidRPr="001A092A" w:rsidRDefault="009A18B9" w:rsidP="009A18B9">
            <w:pPr>
              <w:bidi/>
              <w:rPr>
                <w:sz w:val="18"/>
                <w:szCs w:val="18"/>
                <w:lang w:val="en-US" w:eastAsia="zh-CN"/>
              </w:rPr>
            </w:pPr>
            <w:r w:rsidRPr="001A092A">
              <w:rPr>
                <w:sz w:val="18"/>
                <w:szCs w:val="18"/>
                <w:lang w:val="en-US" w:eastAsia="zh-CN"/>
              </w:rPr>
              <w:t>0.246</w:t>
            </w:r>
          </w:p>
        </w:tc>
        <w:tc>
          <w:tcPr>
            <w:tcW w:w="1276" w:type="dxa"/>
            <w:tcBorders>
              <w:top w:val="nil"/>
              <w:left w:val="nil"/>
              <w:bottom w:val="single" w:sz="4" w:space="0" w:color="auto"/>
              <w:right w:val="single" w:sz="4" w:space="0" w:color="auto"/>
            </w:tcBorders>
            <w:shd w:val="clear" w:color="auto" w:fill="auto"/>
            <w:noWrap/>
            <w:hideMark/>
          </w:tcPr>
          <w:p w14:paraId="68EE88FF" w14:textId="77777777" w:rsidR="009A18B9" w:rsidRPr="001A092A" w:rsidRDefault="009A18B9" w:rsidP="009A18B9">
            <w:pPr>
              <w:bidi/>
              <w:rPr>
                <w:sz w:val="18"/>
                <w:szCs w:val="18"/>
                <w:lang w:val="en-US" w:eastAsia="zh-CN"/>
              </w:rPr>
            </w:pPr>
            <w:r w:rsidRPr="001A092A">
              <w:rPr>
                <w:sz w:val="18"/>
                <w:szCs w:val="18"/>
                <w:lang w:val="en-US" w:eastAsia="zh-CN"/>
              </w:rPr>
              <w:t>0.347</w:t>
            </w:r>
          </w:p>
        </w:tc>
        <w:tc>
          <w:tcPr>
            <w:tcW w:w="1559" w:type="dxa"/>
            <w:tcBorders>
              <w:top w:val="nil"/>
              <w:left w:val="nil"/>
              <w:bottom w:val="single" w:sz="4" w:space="0" w:color="auto"/>
              <w:right w:val="single" w:sz="4" w:space="0" w:color="auto"/>
            </w:tcBorders>
            <w:shd w:val="clear" w:color="auto" w:fill="auto"/>
            <w:noWrap/>
            <w:hideMark/>
          </w:tcPr>
          <w:p w14:paraId="68EE8900" w14:textId="77777777" w:rsidR="009A18B9" w:rsidRPr="001A092A" w:rsidRDefault="009A18B9" w:rsidP="009A18B9">
            <w:pPr>
              <w:bidi/>
              <w:rPr>
                <w:sz w:val="18"/>
                <w:szCs w:val="18"/>
                <w:lang w:val="en-US" w:eastAsia="zh-CN"/>
              </w:rPr>
            </w:pPr>
            <w:r w:rsidRPr="001A092A">
              <w:rPr>
                <w:sz w:val="18"/>
                <w:szCs w:val="18"/>
                <w:lang w:val="en-US" w:eastAsia="zh-CN"/>
              </w:rPr>
              <w:t>9,425</w:t>
            </w:r>
          </w:p>
        </w:tc>
        <w:tc>
          <w:tcPr>
            <w:tcW w:w="1559" w:type="dxa"/>
            <w:tcBorders>
              <w:top w:val="nil"/>
              <w:left w:val="nil"/>
              <w:bottom w:val="single" w:sz="4" w:space="0" w:color="auto"/>
              <w:right w:val="single" w:sz="4" w:space="0" w:color="auto"/>
            </w:tcBorders>
            <w:shd w:val="clear" w:color="auto" w:fill="auto"/>
            <w:noWrap/>
            <w:hideMark/>
          </w:tcPr>
          <w:p w14:paraId="68EE8901" w14:textId="77777777" w:rsidR="009A18B9" w:rsidRPr="001A092A" w:rsidRDefault="009A18B9" w:rsidP="009A18B9">
            <w:pPr>
              <w:bidi/>
              <w:rPr>
                <w:sz w:val="18"/>
                <w:szCs w:val="18"/>
                <w:lang w:val="en-US" w:eastAsia="zh-CN"/>
              </w:rPr>
            </w:pPr>
            <w:r w:rsidRPr="001A092A">
              <w:rPr>
                <w:sz w:val="18"/>
                <w:szCs w:val="18"/>
                <w:lang w:val="en-US" w:eastAsia="zh-CN"/>
              </w:rPr>
              <w:t>10,338</w:t>
            </w:r>
          </w:p>
        </w:tc>
        <w:tc>
          <w:tcPr>
            <w:tcW w:w="1549" w:type="dxa"/>
            <w:tcBorders>
              <w:top w:val="nil"/>
              <w:left w:val="nil"/>
              <w:bottom w:val="single" w:sz="4" w:space="0" w:color="auto"/>
              <w:right w:val="single" w:sz="4" w:space="0" w:color="auto"/>
            </w:tcBorders>
            <w:shd w:val="clear" w:color="auto" w:fill="auto"/>
            <w:noWrap/>
            <w:hideMark/>
          </w:tcPr>
          <w:p w14:paraId="68EE8902" w14:textId="77777777" w:rsidR="009A18B9" w:rsidRPr="001A092A" w:rsidRDefault="009A18B9" w:rsidP="009A18B9">
            <w:pPr>
              <w:bidi/>
              <w:rPr>
                <w:sz w:val="18"/>
                <w:szCs w:val="18"/>
                <w:lang w:val="en-US" w:eastAsia="zh-CN"/>
              </w:rPr>
            </w:pPr>
            <w:r w:rsidRPr="001A092A">
              <w:rPr>
                <w:sz w:val="18"/>
                <w:szCs w:val="18"/>
                <w:lang w:val="en-US" w:eastAsia="zh-CN"/>
              </w:rPr>
              <w:t>19,763</w:t>
            </w:r>
          </w:p>
        </w:tc>
      </w:tr>
      <w:tr w:rsidR="009A18B9" w:rsidRPr="001A092A" w14:paraId="68EE890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04"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جزر القمر</w:t>
            </w:r>
          </w:p>
        </w:tc>
        <w:tc>
          <w:tcPr>
            <w:tcW w:w="992" w:type="dxa"/>
            <w:tcBorders>
              <w:top w:val="nil"/>
              <w:left w:val="nil"/>
              <w:bottom w:val="single" w:sz="4" w:space="0" w:color="auto"/>
              <w:right w:val="single" w:sz="4" w:space="0" w:color="auto"/>
            </w:tcBorders>
            <w:shd w:val="clear" w:color="auto" w:fill="auto"/>
            <w:hideMark/>
          </w:tcPr>
          <w:p w14:paraId="68EE8905"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906"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907"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908"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909"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91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0B"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الكونغو</w:t>
            </w:r>
          </w:p>
        </w:tc>
        <w:tc>
          <w:tcPr>
            <w:tcW w:w="992" w:type="dxa"/>
            <w:tcBorders>
              <w:top w:val="nil"/>
              <w:left w:val="nil"/>
              <w:bottom w:val="single" w:sz="4" w:space="0" w:color="auto"/>
              <w:right w:val="single" w:sz="4" w:space="0" w:color="auto"/>
            </w:tcBorders>
            <w:shd w:val="clear" w:color="auto" w:fill="auto"/>
            <w:hideMark/>
          </w:tcPr>
          <w:p w14:paraId="68EE890C" w14:textId="77777777" w:rsidR="009A18B9" w:rsidRPr="001A092A" w:rsidRDefault="009A18B9" w:rsidP="009A18B9">
            <w:pPr>
              <w:bidi/>
              <w:rPr>
                <w:sz w:val="18"/>
                <w:szCs w:val="18"/>
                <w:lang w:val="en-US" w:eastAsia="zh-CN"/>
              </w:rPr>
            </w:pPr>
            <w:r w:rsidRPr="001A092A">
              <w:rPr>
                <w:sz w:val="18"/>
                <w:szCs w:val="18"/>
                <w:lang w:val="en-US" w:eastAsia="zh-CN"/>
              </w:rPr>
              <w:t>0.005</w:t>
            </w:r>
          </w:p>
        </w:tc>
        <w:tc>
          <w:tcPr>
            <w:tcW w:w="1276" w:type="dxa"/>
            <w:tcBorders>
              <w:top w:val="nil"/>
              <w:left w:val="nil"/>
              <w:bottom w:val="single" w:sz="4" w:space="0" w:color="auto"/>
              <w:right w:val="single" w:sz="4" w:space="0" w:color="auto"/>
            </w:tcBorders>
            <w:shd w:val="clear" w:color="auto" w:fill="auto"/>
            <w:noWrap/>
            <w:hideMark/>
          </w:tcPr>
          <w:p w14:paraId="68EE890D"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559" w:type="dxa"/>
            <w:tcBorders>
              <w:top w:val="nil"/>
              <w:left w:val="nil"/>
              <w:bottom w:val="single" w:sz="4" w:space="0" w:color="auto"/>
              <w:right w:val="single" w:sz="4" w:space="0" w:color="auto"/>
            </w:tcBorders>
            <w:shd w:val="clear" w:color="auto" w:fill="auto"/>
            <w:noWrap/>
            <w:hideMark/>
          </w:tcPr>
          <w:p w14:paraId="68EE890E" w14:textId="77777777" w:rsidR="009A18B9" w:rsidRPr="001A092A" w:rsidRDefault="009A18B9" w:rsidP="009A18B9">
            <w:pPr>
              <w:bidi/>
              <w:rPr>
                <w:sz w:val="18"/>
                <w:szCs w:val="18"/>
                <w:lang w:val="en-US" w:eastAsia="zh-CN"/>
              </w:rPr>
            </w:pPr>
            <w:r w:rsidRPr="001A092A">
              <w:rPr>
                <w:sz w:val="18"/>
                <w:szCs w:val="18"/>
                <w:lang w:val="en-US" w:eastAsia="zh-CN"/>
              </w:rPr>
              <w:t>192</w:t>
            </w:r>
          </w:p>
        </w:tc>
        <w:tc>
          <w:tcPr>
            <w:tcW w:w="1559" w:type="dxa"/>
            <w:tcBorders>
              <w:top w:val="nil"/>
              <w:left w:val="nil"/>
              <w:bottom w:val="single" w:sz="4" w:space="0" w:color="auto"/>
              <w:right w:val="single" w:sz="4" w:space="0" w:color="auto"/>
            </w:tcBorders>
            <w:shd w:val="clear" w:color="auto" w:fill="auto"/>
            <w:noWrap/>
            <w:hideMark/>
          </w:tcPr>
          <w:p w14:paraId="68EE890F" w14:textId="77777777" w:rsidR="009A18B9" w:rsidRPr="001A092A" w:rsidRDefault="009A18B9" w:rsidP="009A18B9">
            <w:pPr>
              <w:bidi/>
              <w:rPr>
                <w:sz w:val="18"/>
                <w:szCs w:val="18"/>
                <w:lang w:val="en-US" w:eastAsia="zh-CN"/>
              </w:rPr>
            </w:pPr>
            <w:r w:rsidRPr="001A092A">
              <w:rPr>
                <w:sz w:val="18"/>
                <w:szCs w:val="18"/>
                <w:lang w:val="en-US" w:eastAsia="zh-CN"/>
              </w:rPr>
              <w:t>210</w:t>
            </w:r>
          </w:p>
        </w:tc>
        <w:tc>
          <w:tcPr>
            <w:tcW w:w="1549" w:type="dxa"/>
            <w:tcBorders>
              <w:top w:val="nil"/>
              <w:left w:val="nil"/>
              <w:bottom w:val="single" w:sz="4" w:space="0" w:color="auto"/>
              <w:right w:val="single" w:sz="4" w:space="0" w:color="auto"/>
            </w:tcBorders>
            <w:shd w:val="clear" w:color="auto" w:fill="auto"/>
            <w:noWrap/>
            <w:hideMark/>
          </w:tcPr>
          <w:p w14:paraId="68EE8910" w14:textId="77777777" w:rsidR="009A18B9" w:rsidRPr="001A092A" w:rsidRDefault="009A18B9" w:rsidP="009A18B9">
            <w:pPr>
              <w:bidi/>
              <w:rPr>
                <w:sz w:val="18"/>
                <w:szCs w:val="18"/>
                <w:lang w:val="en-US" w:eastAsia="zh-CN"/>
              </w:rPr>
            </w:pPr>
            <w:r w:rsidRPr="001A092A">
              <w:rPr>
                <w:sz w:val="18"/>
                <w:szCs w:val="18"/>
                <w:lang w:val="en-US" w:eastAsia="zh-CN"/>
              </w:rPr>
              <w:t>402</w:t>
            </w:r>
          </w:p>
        </w:tc>
      </w:tr>
      <w:tr w:rsidR="009A18B9" w:rsidRPr="001A092A" w14:paraId="68EE891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12"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كوستاريكا</w:t>
            </w:r>
          </w:p>
        </w:tc>
        <w:tc>
          <w:tcPr>
            <w:tcW w:w="992" w:type="dxa"/>
            <w:tcBorders>
              <w:top w:val="nil"/>
              <w:left w:val="nil"/>
              <w:bottom w:val="single" w:sz="4" w:space="0" w:color="auto"/>
              <w:right w:val="single" w:sz="4" w:space="0" w:color="auto"/>
            </w:tcBorders>
            <w:shd w:val="clear" w:color="auto" w:fill="auto"/>
            <w:hideMark/>
          </w:tcPr>
          <w:p w14:paraId="68EE8913" w14:textId="77777777" w:rsidR="009A18B9" w:rsidRPr="001A092A" w:rsidRDefault="009A18B9" w:rsidP="009A18B9">
            <w:pPr>
              <w:bidi/>
              <w:rPr>
                <w:sz w:val="18"/>
                <w:szCs w:val="18"/>
                <w:lang w:val="en-US" w:eastAsia="zh-CN"/>
              </w:rPr>
            </w:pPr>
            <w:r w:rsidRPr="001A092A">
              <w:rPr>
                <w:sz w:val="18"/>
                <w:szCs w:val="18"/>
                <w:lang w:val="en-US" w:eastAsia="zh-CN"/>
              </w:rPr>
              <w:t>0.069</w:t>
            </w:r>
          </w:p>
        </w:tc>
        <w:tc>
          <w:tcPr>
            <w:tcW w:w="1276" w:type="dxa"/>
            <w:tcBorders>
              <w:top w:val="nil"/>
              <w:left w:val="nil"/>
              <w:bottom w:val="single" w:sz="4" w:space="0" w:color="auto"/>
              <w:right w:val="single" w:sz="4" w:space="0" w:color="auto"/>
            </w:tcBorders>
            <w:shd w:val="clear" w:color="auto" w:fill="auto"/>
            <w:noWrap/>
            <w:hideMark/>
          </w:tcPr>
          <w:p w14:paraId="68EE8914" w14:textId="77777777" w:rsidR="009A18B9" w:rsidRPr="001A092A" w:rsidRDefault="009A18B9" w:rsidP="009A18B9">
            <w:pPr>
              <w:bidi/>
              <w:rPr>
                <w:sz w:val="18"/>
                <w:szCs w:val="18"/>
                <w:lang w:val="en-US" w:eastAsia="zh-CN"/>
              </w:rPr>
            </w:pPr>
            <w:r w:rsidRPr="001A092A">
              <w:rPr>
                <w:sz w:val="18"/>
                <w:szCs w:val="18"/>
                <w:lang w:val="en-US" w:eastAsia="zh-CN"/>
              </w:rPr>
              <w:t>0.097</w:t>
            </w:r>
          </w:p>
        </w:tc>
        <w:tc>
          <w:tcPr>
            <w:tcW w:w="1559" w:type="dxa"/>
            <w:tcBorders>
              <w:top w:val="nil"/>
              <w:left w:val="nil"/>
              <w:bottom w:val="single" w:sz="4" w:space="0" w:color="auto"/>
              <w:right w:val="single" w:sz="4" w:space="0" w:color="auto"/>
            </w:tcBorders>
            <w:shd w:val="clear" w:color="auto" w:fill="auto"/>
            <w:noWrap/>
            <w:hideMark/>
          </w:tcPr>
          <w:p w14:paraId="68EE8915" w14:textId="77777777" w:rsidR="009A18B9" w:rsidRPr="001A092A" w:rsidRDefault="009A18B9" w:rsidP="009A18B9">
            <w:pPr>
              <w:bidi/>
              <w:rPr>
                <w:sz w:val="18"/>
                <w:szCs w:val="18"/>
                <w:lang w:val="en-US" w:eastAsia="zh-CN"/>
              </w:rPr>
            </w:pPr>
            <w:r w:rsidRPr="001A092A">
              <w:rPr>
                <w:sz w:val="18"/>
                <w:szCs w:val="18"/>
                <w:lang w:val="en-US" w:eastAsia="zh-CN"/>
              </w:rPr>
              <w:t>2,644</w:t>
            </w:r>
          </w:p>
        </w:tc>
        <w:tc>
          <w:tcPr>
            <w:tcW w:w="1559" w:type="dxa"/>
            <w:tcBorders>
              <w:top w:val="nil"/>
              <w:left w:val="nil"/>
              <w:bottom w:val="single" w:sz="4" w:space="0" w:color="auto"/>
              <w:right w:val="single" w:sz="4" w:space="0" w:color="auto"/>
            </w:tcBorders>
            <w:shd w:val="clear" w:color="auto" w:fill="auto"/>
            <w:noWrap/>
            <w:hideMark/>
          </w:tcPr>
          <w:p w14:paraId="68EE8916" w14:textId="77777777" w:rsidR="009A18B9" w:rsidRPr="001A092A" w:rsidRDefault="009A18B9" w:rsidP="009A18B9">
            <w:pPr>
              <w:bidi/>
              <w:rPr>
                <w:sz w:val="18"/>
                <w:szCs w:val="18"/>
                <w:lang w:val="en-US" w:eastAsia="zh-CN"/>
              </w:rPr>
            </w:pPr>
            <w:r w:rsidRPr="001A092A">
              <w:rPr>
                <w:sz w:val="18"/>
                <w:szCs w:val="18"/>
                <w:lang w:val="en-US" w:eastAsia="zh-CN"/>
              </w:rPr>
              <w:t>2,900</w:t>
            </w:r>
          </w:p>
        </w:tc>
        <w:tc>
          <w:tcPr>
            <w:tcW w:w="1549" w:type="dxa"/>
            <w:tcBorders>
              <w:top w:val="nil"/>
              <w:left w:val="nil"/>
              <w:bottom w:val="single" w:sz="4" w:space="0" w:color="auto"/>
              <w:right w:val="single" w:sz="4" w:space="0" w:color="auto"/>
            </w:tcBorders>
            <w:shd w:val="clear" w:color="auto" w:fill="auto"/>
            <w:noWrap/>
            <w:hideMark/>
          </w:tcPr>
          <w:p w14:paraId="68EE8917" w14:textId="77777777" w:rsidR="009A18B9" w:rsidRPr="001A092A" w:rsidRDefault="009A18B9" w:rsidP="009A18B9">
            <w:pPr>
              <w:bidi/>
              <w:rPr>
                <w:sz w:val="18"/>
                <w:szCs w:val="18"/>
                <w:lang w:val="en-US" w:eastAsia="zh-CN"/>
              </w:rPr>
            </w:pPr>
            <w:r w:rsidRPr="001A092A">
              <w:rPr>
                <w:sz w:val="18"/>
                <w:szCs w:val="18"/>
                <w:lang w:val="en-US" w:eastAsia="zh-CN"/>
              </w:rPr>
              <w:t>5,543</w:t>
            </w:r>
          </w:p>
        </w:tc>
      </w:tr>
      <w:tr w:rsidR="009A18B9" w:rsidRPr="001A092A" w14:paraId="68EE891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19" w14:textId="77777777" w:rsidR="009A18B9" w:rsidRPr="001A092A" w:rsidRDefault="009A18B9" w:rsidP="009A18B9">
            <w:pPr>
              <w:bidi/>
              <w:ind w:left="144" w:hanging="144"/>
              <w:rPr>
                <w:sz w:val="18"/>
                <w:szCs w:val="18"/>
                <w:lang w:val="en-US" w:eastAsia="zh-CN"/>
              </w:rPr>
            </w:pPr>
            <w:r w:rsidRPr="007F3643">
              <w:rPr>
                <w:rFonts w:cs="Simplified Arabic" w:hint="cs"/>
                <w:sz w:val="18"/>
                <w:szCs w:val="20"/>
                <w:rtl/>
              </w:rPr>
              <w:t>كوت ديفوار</w:t>
            </w:r>
          </w:p>
        </w:tc>
        <w:tc>
          <w:tcPr>
            <w:tcW w:w="992" w:type="dxa"/>
            <w:tcBorders>
              <w:top w:val="nil"/>
              <w:left w:val="nil"/>
              <w:bottom w:val="single" w:sz="4" w:space="0" w:color="auto"/>
              <w:right w:val="single" w:sz="4" w:space="0" w:color="auto"/>
            </w:tcBorders>
            <w:shd w:val="clear" w:color="auto" w:fill="auto"/>
            <w:hideMark/>
          </w:tcPr>
          <w:p w14:paraId="68EE891A" w14:textId="77777777" w:rsidR="009A18B9" w:rsidRPr="001A092A" w:rsidRDefault="009A18B9" w:rsidP="009A18B9">
            <w:pPr>
              <w:bidi/>
              <w:rPr>
                <w:sz w:val="18"/>
                <w:szCs w:val="18"/>
                <w:lang w:val="en-US" w:eastAsia="zh-CN"/>
              </w:rPr>
            </w:pPr>
            <w:r w:rsidRPr="001A092A">
              <w:rPr>
                <w:sz w:val="18"/>
                <w:szCs w:val="18"/>
                <w:lang w:val="en-US" w:eastAsia="zh-CN"/>
              </w:rPr>
              <w:t>0.022</w:t>
            </w:r>
          </w:p>
        </w:tc>
        <w:tc>
          <w:tcPr>
            <w:tcW w:w="1276" w:type="dxa"/>
            <w:tcBorders>
              <w:top w:val="nil"/>
              <w:left w:val="nil"/>
              <w:bottom w:val="single" w:sz="4" w:space="0" w:color="auto"/>
              <w:right w:val="single" w:sz="4" w:space="0" w:color="auto"/>
            </w:tcBorders>
            <w:shd w:val="clear" w:color="auto" w:fill="auto"/>
            <w:noWrap/>
            <w:hideMark/>
          </w:tcPr>
          <w:p w14:paraId="68EE891B" w14:textId="77777777" w:rsidR="009A18B9" w:rsidRPr="001A092A" w:rsidRDefault="009A18B9" w:rsidP="009A18B9">
            <w:pPr>
              <w:bidi/>
              <w:rPr>
                <w:sz w:val="18"/>
                <w:szCs w:val="18"/>
                <w:lang w:val="en-US" w:eastAsia="zh-CN"/>
              </w:rPr>
            </w:pPr>
            <w:r w:rsidRPr="001A092A">
              <w:rPr>
                <w:sz w:val="18"/>
                <w:szCs w:val="18"/>
                <w:lang w:val="en-US" w:eastAsia="zh-CN"/>
              </w:rPr>
              <w:t>0.031</w:t>
            </w:r>
          </w:p>
        </w:tc>
        <w:tc>
          <w:tcPr>
            <w:tcW w:w="1559" w:type="dxa"/>
            <w:tcBorders>
              <w:top w:val="nil"/>
              <w:left w:val="nil"/>
              <w:bottom w:val="single" w:sz="4" w:space="0" w:color="auto"/>
              <w:right w:val="single" w:sz="4" w:space="0" w:color="auto"/>
            </w:tcBorders>
            <w:shd w:val="clear" w:color="auto" w:fill="auto"/>
            <w:noWrap/>
            <w:hideMark/>
          </w:tcPr>
          <w:p w14:paraId="68EE891C" w14:textId="77777777" w:rsidR="009A18B9" w:rsidRPr="001A092A" w:rsidRDefault="009A18B9" w:rsidP="009A18B9">
            <w:pPr>
              <w:bidi/>
              <w:rPr>
                <w:sz w:val="18"/>
                <w:szCs w:val="18"/>
                <w:lang w:val="en-US" w:eastAsia="zh-CN"/>
              </w:rPr>
            </w:pPr>
            <w:r w:rsidRPr="001A092A">
              <w:rPr>
                <w:sz w:val="18"/>
                <w:szCs w:val="18"/>
                <w:lang w:val="en-US" w:eastAsia="zh-CN"/>
              </w:rPr>
              <w:t>843</w:t>
            </w:r>
          </w:p>
        </w:tc>
        <w:tc>
          <w:tcPr>
            <w:tcW w:w="1559" w:type="dxa"/>
            <w:tcBorders>
              <w:top w:val="nil"/>
              <w:left w:val="nil"/>
              <w:bottom w:val="single" w:sz="4" w:space="0" w:color="auto"/>
              <w:right w:val="single" w:sz="4" w:space="0" w:color="auto"/>
            </w:tcBorders>
            <w:shd w:val="clear" w:color="auto" w:fill="auto"/>
            <w:noWrap/>
            <w:hideMark/>
          </w:tcPr>
          <w:p w14:paraId="68EE891D" w14:textId="77777777" w:rsidR="009A18B9" w:rsidRPr="001A092A" w:rsidRDefault="009A18B9" w:rsidP="009A18B9">
            <w:pPr>
              <w:bidi/>
              <w:rPr>
                <w:sz w:val="18"/>
                <w:szCs w:val="18"/>
                <w:lang w:val="en-US" w:eastAsia="zh-CN"/>
              </w:rPr>
            </w:pPr>
            <w:r w:rsidRPr="001A092A">
              <w:rPr>
                <w:sz w:val="18"/>
                <w:szCs w:val="18"/>
                <w:lang w:val="en-US" w:eastAsia="zh-CN"/>
              </w:rPr>
              <w:t>925</w:t>
            </w:r>
          </w:p>
        </w:tc>
        <w:tc>
          <w:tcPr>
            <w:tcW w:w="1549" w:type="dxa"/>
            <w:tcBorders>
              <w:top w:val="nil"/>
              <w:left w:val="nil"/>
              <w:bottom w:val="single" w:sz="4" w:space="0" w:color="auto"/>
              <w:right w:val="single" w:sz="4" w:space="0" w:color="auto"/>
            </w:tcBorders>
            <w:shd w:val="clear" w:color="auto" w:fill="auto"/>
            <w:noWrap/>
            <w:hideMark/>
          </w:tcPr>
          <w:p w14:paraId="68EE891E" w14:textId="77777777" w:rsidR="009A18B9" w:rsidRPr="001A092A" w:rsidRDefault="009A18B9" w:rsidP="009A18B9">
            <w:pPr>
              <w:bidi/>
              <w:rPr>
                <w:sz w:val="18"/>
                <w:szCs w:val="18"/>
                <w:lang w:val="en-US" w:eastAsia="zh-CN"/>
              </w:rPr>
            </w:pPr>
            <w:r w:rsidRPr="001A092A">
              <w:rPr>
                <w:sz w:val="18"/>
                <w:szCs w:val="18"/>
                <w:lang w:val="en-US" w:eastAsia="zh-CN"/>
              </w:rPr>
              <w:t>1,767</w:t>
            </w:r>
          </w:p>
        </w:tc>
      </w:tr>
      <w:tr w:rsidR="009A18B9" w:rsidRPr="001A092A" w14:paraId="68EE892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2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كرواتيا</w:t>
            </w:r>
          </w:p>
        </w:tc>
        <w:tc>
          <w:tcPr>
            <w:tcW w:w="992" w:type="dxa"/>
            <w:tcBorders>
              <w:top w:val="nil"/>
              <w:left w:val="nil"/>
              <w:bottom w:val="single" w:sz="4" w:space="0" w:color="auto"/>
              <w:right w:val="single" w:sz="4" w:space="0" w:color="auto"/>
            </w:tcBorders>
            <w:shd w:val="clear" w:color="auto" w:fill="auto"/>
            <w:hideMark/>
          </w:tcPr>
          <w:p w14:paraId="68EE8921" w14:textId="77777777" w:rsidR="009A18B9" w:rsidRPr="001A092A" w:rsidRDefault="009A18B9" w:rsidP="009A18B9">
            <w:pPr>
              <w:bidi/>
              <w:rPr>
                <w:sz w:val="18"/>
                <w:szCs w:val="18"/>
                <w:lang w:val="en-US" w:eastAsia="zh-CN"/>
              </w:rPr>
            </w:pPr>
            <w:r w:rsidRPr="001A092A">
              <w:rPr>
                <w:sz w:val="18"/>
                <w:szCs w:val="18"/>
                <w:lang w:val="en-US" w:eastAsia="zh-CN"/>
              </w:rPr>
              <w:t>0.091</w:t>
            </w:r>
          </w:p>
        </w:tc>
        <w:tc>
          <w:tcPr>
            <w:tcW w:w="1276" w:type="dxa"/>
            <w:tcBorders>
              <w:top w:val="nil"/>
              <w:left w:val="nil"/>
              <w:bottom w:val="single" w:sz="4" w:space="0" w:color="auto"/>
              <w:right w:val="single" w:sz="4" w:space="0" w:color="auto"/>
            </w:tcBorders>
            <w:shd w:val="clear" w:color="auto" w:fill="auto"/>
            <w:noWrap/>
            <w:hideMark/>
          </w:tcPr>
          <w:p w14:paraId="68EE8922" w14:textId="77777777" w:rsidR="009A18B9" w:rsidRPr="001A092A" w:rsidRDefault="009A18B9" w:rsidP="009A18B9">
            <w:pPr>
              <w:bidi/>
              <w:rPr>
                <w:sz w:val="18"/>
                <w:szCs w:val="18"/>
                <w:lang w:val="en-US" w:eastAsia="zh-CN"/>
              </w:rPr>
            </w:pPr>
            <w:r w:rsidRPr="001A092A">
              <w:rPr>
                <w:sz w:val="18"/>
                <w:szCs w:val="18"/>
                <w:lang w:val="en-US" w:eastAsia="zh-CN"/>
              </w:rPr>
              <w:t>0.128</w:t>
            </w:r>
          </w:p>
        </w:tc>
        <w:tc>
          <w:tcPr>
            <w:tcW w:w="1559" w:type="dxa"/>
            <w:tcBorders>
              <w:top w:val="nil"/>
              <w:left w:val="nil"/>
              <w:bottom w:val="single" w:sz="4" w:space="0" w:color="auto"/>
              <w:right w:val="single" w:sz="4" w:space="0" w:color="auto"/>
            </w:tcBorders>
            <w:shd w:val="clear" w:color="auto" w:fill="auto"/>
            <w:noWrap/>
            <w:hideMark/>
          </w:tcPr>
          <w:p w14:paraId="68EE8923" w14:textId="77777777" w:rsidR="009A18B9" w:rsidRPr="001A092A" w:rsidRDefault="009A18B9" w:rsidP="009A18B9">
            <w:pPr>
              <w:bidi/>
              <w:rPr>
                <w:sz w:val="18"/>
                <w:szCs w:val="18"/>
                <w:lang w:val="en-US" w:eastAsia="zh-CN"/>
              </w:rPr>
            </w:pPr>
            <w:r w:rsidRPr="001A092A">
              <w:rPr>
                <w:sz w:val="18"/>
                <w:szCs w:val="18"/>
                <w:lang w:val="en-US" w:eastAsia="zh-CN"/>
              </w:rPr>
              <w:t>3,487</w:t>
            </w:r>
          </w:p>
        </w:tc>
        <w:tc>
          <w:tcPr>
            <w:tcW w:w="1559" w:type="dxa"/>
            <w:tcBorders>
              <w:top w:val="nil"/>
              <w:left w:val="nil"/>
              <w:bottom w:val="single" w:sz="4" w:space="0" w:color="auto"/>
              <w:right w:val="single" w:sz="4" w:space="0" w:color="auto"/>
            </w:tcBorders>
            <w:shd w:val="clear" w:color="auto" w:fill="auto"/>
            <w:noWrap/>
            <w:hideMark/>
          </w:tcPr>
          <w:p w14:paraId="68EE8924" w14:textId="77777777" w:rsidR="009A18B9" w:rsidRPr="001A092A" w:rsidRDefault="009A18B9" w:rsidP="009A18B9">
            <w:pPr>
              <w:bidi/>
              <w:rPr>
                <w:sz w:val="18"/>
                <w:szCs w:val="18"/>
                <w:lang w:val="en-US" w:eastAsia="zh-CN"/>
              </w:rPr>
            </w:pPr>
            <w:r w:rsidRPr="001A092A">
              <w:rPr>
                <w:sz w:val="18"/>
                <w:szCs w:val="18"/>
                <w:lang w:val="en-US" w:eastAsia="zh-CN"/>
              </w:rPr>
              <w:t>3,824</w:t>
            </w:r>
          </w:p>
        </w:tc>
        <w:tc>
          <w:tcPr>
            <w:tcW w:w="1549" w:type="dxa"/>
            <w:tcBorders>
              <w:top w:val="nil"/>
              <w:left w:val="nil"/>
              <w:bottom w:val="single" w:sz="4" w:space="0" w:color="auto"/>
              <w:right w:val="single" w:sz="4" w:space="0" w:color="auto"/>
            </w:tcBorders>
            <w:shd w:val="clear" w:color="auto" w:fill="auto"/>
            <w:noWrap/>
            <w:hideMark/>
          </w:tcPr>
          <w:p w14:paraId="68EE8925" w14:textId="77777777" w:rsidR="009A18B9" w:rsidRPr="001A092A" w:rsidRDefault="009A18B9" w:rsidP="009A18B9">
            <w:pPr>
              <w:bidi/>
              <w:rPr>
                <w:sz w:val="18"/>
                <w:szCs w:val="18"/>
                <w:lang w:val="en-US" w:eastAsia="zh-CN"/>
              </w:rPr>
            </w:pPr>
            <w:r w:rsidRPr="001A092A">
              <w:rPr>
                <w:sz w:val="18"/>
                <w:szCs w:val="18"/>
                <w:lang w:val="en-US" w:eastAsia="zh-CN"/>
              </w:rPr>
              <w:t>7,311</w:t>
            </w:r>
          </w:p>
        </w:tc>
      </w:tr>
      <w:tr w:rsidR="009A18B9" w:rsidRPr="001A092A" w14:paraId="68EE892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2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كوبا</w:t>
            </w:r>
          </w:p>
        </w:tc>
        <w:tc>
          <w:tcPr>
            <w:tcW w:w="992" w:type="dxa"/>
            <w:tcBorders>
              <w:top w:val="nil"/>
              <w:left w:val="nil"/>
              <w:bottom w:val="single" w:sz="4" w:space="0" w:color="auto"/>
              <w:right w:val="single" w:sz="4" w:space="0" w:color="auto"/>
            </w:tcBorders>
            <w:shd w:val="clear" w:color="auto" w:fill="auto"/>
            <w:hideMark/>
          </w:tcPr>
          <w:p w14:paraId="68EE8928" w14:textId="77777777" w:rsidR="009A18B9" w:rsidRPr="001A092A" w:rsidRDefault="009A18B9" w:rsidP="009A18B9">
            <w:pPr>
              <w:bidi/>
              <w:rPr>
                <w:sz w:val="18"/>
                <w:szCs w:val="18"/>
                <w:lang w:val="en-US" w:eastAsia="zh-CN"/>
              </w:rPr>
            </w:pPr>
            <w:r w:rsidRPr="001A092A">
              <w:rPr>
                <w:sz w:val="18"/>
                <w:szCs w:val="18"/>
                <w:lang w:val="en-US" w:eastAsia="zh-CN"/>
              </w:rPr>
              <w:t>0.095</w:t>
            </w:r>
          </w:p>
        </w:tc>
        <w:tc>
          <w:tcPr>
            <w:tcW w:w="1276" w:type="dxa"/>
            <w:tcBorders>
              <w:top w:val="nil"/>
              <w:left w:val="nil"/>
              <w:bottom w:val="single" w:sz="4" w:space="0" w:color="auto"/>
              <w:right w:val="single" w:sz="4" w:space="0" w:color="auto"/>
            </w:tcBorders>
            <w:shd w:val="clear" w:color="auto" w:fill="auto"/>
            <w:noWrap/>
            <w:hideMark/>
          </w:tcPr>
          <w:p w14:paraId="68EE8929" w14:textId="77777777" w:rsidR="009A18B9" w:rsidRPr="001A092A" w:rsidRDefault="009A18B9" w:rsidP="009A18B9">
            <w:pPr>
              <w:bidi/>
              <w:rPr>
                <w:sz w:val="18"/>
                <w:szCs w:val="18"/>
                <w:lang w:val="en-US" w:eastAsia="zh-CN"/>
              </w:rPr>
            </w:pPr>
            <w:r w:rsidRPr="001A092A">
              <w:rPr>
                <w:sz w:val="18"/>
                <w:szCs w:val="18"/>
                <w:lang w:val="en-US" w:eastAsia="zh-CN"/>
              </w:rPr>
              <w:t>0.134</w:t>
            </w:r>
          </w:p>
        </w:tc>
        <w:tc>
          <w:tcPr>
            <w:tcW w:w="1559" w:type="dxa"/>
            <w:tcBorders>
              <w:top w:val="nil"/>
              <w:left w:val="nil"/>
              <w:bottom w:val="single" w:sz="4" w:space="0" w:color="auto"/>
              <w:right w:val="single" w:sz="4" w:space="0" w:color="auto"/>
            </w:tcBorders>
            <w:shd w:val="clear" w:color="auto" w:fill="auto"/>
            <w:noWrap/>
            <w:hideMark/>
          </w:tcPr>
          <w:p w14:paraId="68EE892A" w14:textId="77777777" w:rsidR="009A18B9" w:rsidRPr="001A092A" w:rsidRDefault="009A18B9" w:rsidP="009A18B9">
            <w:pPr>
              <w:bidi/>
              <w:rPr>
                <w:sz w:val="18"/>
                <w:szCs w:val="18"/>
                <w:lang w:val="en-US" w:eastAsia="zh-CN"/>
              </w:rPr>
            </w:pPr>
            <w:r w:rsidRPr="001A092A">
              <w:rPr>
                <w:sz w:val="18"/>
                <w:szCs w:val="18"/>
                <w:lang w:val="en-US" w:eastAsia="zh-CN"/>
              </w:rPr>
              <w:t>3,640</w:t>
            </w:r>
          </w:p>
        </w:tc>
        <w:tc>
          <w:tcPr>
            <w:tcW w:w="1559" w:type="dxa"/>
            <w:tcBorders>
              <w:top w:val="nil"/>
              <w:left w:val="nil"/>
              <w:bottom w:val="single" w:sz="4" w:space="0" w:color="auto"/>
              <w:right w:val="single" w:sz="4" w:space="0" w:color="auto"/>
            </w:tcBorders>
            <w:shd w:val="clear" w:color="auto" w:fill="auto"/>
            <w:noWrap/>
            <w:hideMark/>
          </w:tcPr>
          <w:p w14:paraId="68EE892B" w14:textId="77777777" w:rsidR="009A18B9" w:rsidRPr="001A092A" w:rsidRDefault="009A18B9" w:rsidP="009A18B9">
            <w:pPr>
              <w:bidi/>
              <w:rPr>
                <w:sz w:val="18"/>
                <w:szCs w:val="18"/>
                <w:lang w:val="en-US" w:eastAsia="zh-CN"/>
              </w:rPr>
            </w:pPr>
            <w:r w:rsidRPr="001A092A">
              <w:rPr>
                <w:sz w:val="18"/>
                <w:szCs w:val="18"/>
                <w:lang w:val="en-US" w:eastAsia="zh-CN"/>
              </w:rPr>
              <w:t>3,992</w:t>
            </w:r>
          </w:p>
        </w:tc>
        <w:tc>
          <w:tcPr>
            <w:tcW w:w="1549" w:type="dxa"/>
            <w:tcBorders>
              <w:top w:val="nil"/>
              <w:left w:val="nil"/>
              <w:bottom w:val="single" w:sz="4" w:space="0" w:color="auto"/>
              <w:right w:val="single" w:sz="4" w:space="0" w:color="auto"/>
            </w:tcBorders>
            <w:shd w:val="clear" w:color="auto" w:fill="auto"/>
            <w:noWrap/>
            <w:hideMark/>
          </w:tcPr>
          <w:p w14:paraId="68EE892C" w14:textId="77777777" w:rsidR="009A18B9" w:rsidRPr="001A092A" w:rsidRDefault="009A18B9" w:rsidP="009A18B9">
            <w:pPr>
              <w:bidi/>
              <w:rPr>
                <w:sz w:val="18"/>
                <w:szCs w:val="18"/>
                <w:lang w:val="en-US" w:eastAsia="zh-CN"/>
              </w:rPr>
            </w:pPr>
            <w:r w:rsidRPr="001A092A">
              <w:rPr>
                <w:sz w:val="18"/>
                <w:szCs w:val="18"/>
                <w:lang w:val="en-US" w:eastAsia="zh-CN"/>
              </w:rPr>
              <w:t>7,632</w:t>
            </w:r>
          </w:p>
        </w:tc>
      </w:tr>
      <w:tr w:rsidR="009A18B9" w:rsidRPr="001A092A" w14:paraId="68EE893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2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قبرص</w:t>
            </w:r>
          </w:p>
        </w:tc>
        <w:tc>
          <w:tcPr>
            <w:tcW w:w="992" w:type="dxa"/>
            <w:tcBorders>
              <w:top w:val="nil"/>
              <w:left w:val="nil"/>
              <w:bottom w:val="single" w:sz="4" w:space="0" w:color="auto"/>
              <w:right w:val="single" w:sz="4" w:space="0" w:color="auto"/>
            </w:tcBorders>
            <w:shd w:val="clear" w:color="auto" w:fill="auto"/>
            <w:hideMark/>
          </w:tcPr>
          <w:p w14:paraId="68EE892F" w14:textId="77777777" w:rsidR="009A18B9" w:rsidRPr="001A092A" w:rsidRDefault="009A18B9" w:rsidP="009A18B9">
            <w:pPr>
              <w:bidi/>
              <w:rPr>
                <w:sz w:val="18"/>
                <w:szCs w:val="18"/>
                <w:lang w:val="en-US" w:eastAsia="zh-CN"/>
              </w:rPr>
            </w:pPr>
            <w:r w:rsidRPr="001A092A">
              <w:rPr>
                <w:sz w:val="18"/>
                <w:szCs w:val="18"/>
                <w:lang w:val="en-US" w:eastAsia="zh-CN"/>
              </w:rPr>
              <w:t>0.036</w:t>
            </w:r>
          </w:p>
        </w:tc>
        <w:tc>
          <w:tcPr>
            <w:tcW w:w="1276" w:type="dxa"/>
            <w:tcBorders>
              <w:top w:val="nil"/>
              <w:left w:val="nil"/>
              <w:bottom w:val="single" w:sz="4" w:space="0" w:color="auto"/>
              <w:right w:val="single" w:sz="4" w:space="0" w:color="auto"/>
            </w:tcBorders>
            <w:shd w:val="clear" w:color="auto" w:fill="auto"/>
            <w:noWrap/>
            <w:hideMark/>
          </w:tcPr>
          <w:p w14:paraId="68EE8930" w14:textId="77777777" w:rsidR="009A18B9" w:rsidRPr="001A092A" w:rsidRDefault="009A18B9" w:rsidP="009A18B9">
            <w:pPr>
              <w:bidi/>
              <w:rPr>
                <w:sz w:val="18"/>
                <w:szCs w:val="18"/>
                <w:lang w:val="en-US" w:eastAsia="zh-CN"/>
              </w:rPr>
            </w:pPr>
            <w:r w:rsidRPr="001A092A">
              <w:rPr>
                <w:sz w:val="18"/>
                <w:szCs w:val="18"/>
                <w:lang w:val="en-US" w:eastAsia="zh-CN"/>
              </w:rPr>
              <w:t>0.051</w:t>
            </w:r>
          </w:p>
        </w:tc>
        <w:tc>
          <w:tcPr>
            <w:tcW w:w="1559" w:type="dxa"/>
            <w:tcBorders>
              <w:top w:val="nil"/>
              <w:left w:val="nil"/>
              <w:bottom w:val="single" w:sz="4" w:space="0" w:color="auto"/>
              <w:right w:val="single" w:sz="4" w:space="0" w:color="auto"/>
            </w:tcBorders>
            <w:shd w:val="clear" w:color="auto" w:fill="auto"/>
            <w:noWrap/>
            <w:hideMark/>
          </w:tcPr>
          <w:p w14:paraId="68EE8931" w14:textId="77777777" w:rsidR="009A18B9" w:rsidRPr="001A092A" w:rsidRDefault="009A18B9" w:rsidP="009A18B9">
            <w:pPr>
              <w:bidi/>
              <w:rPr>
                <w:sz w:val="18"/>
                <w:szCs w:val="18"/>
                <w:lang w:val="en-US" w:eastAsia="zh-CN"/>
              </w:rPr>
            </w:pPr>
            <w:r w:rsidRPr="001A092A">
              <w:rPr>
                <w:sz w:val="18"/>
                <w:szCs w:val="18"/>
                <w:lang w:val="en-US" w:eastAsia="zh-CN"/>
              </w:rPr>
              <w:t>1,379</w:t>
            </w:r>
          </w:p>
        </w:tc>
        <w:tc>
          <w:tcPr>
            <w:tcW w:w="1559" w:type="dxa"/>
            <w:tcBorders>
              <w:top w:val="nil"/>
              <w:left w:val="nil"/>
              <w:bottom w:val="single" w:sz="4" w:space="0" w:color="auto"/>
              <w:right w:val="single" w:sz="4" w:space="0" w:color="auto"/>
            </w:tcBorders>
            <w:shd w:val="clear" w:color="auto" w:fill="auto"/>
            <w:noWrap/>
            <w:hideMark/>
          </w:tcPr>
          <w:p w14:paraId="68EE8932" w14:textId="77777777" w:rsidR="009A18B9" w:rsidRPr="001A092A" w:rsidRDefault="009A18B9" w:rsidP="009A18B9">
            <w:pPr>
              <w:bidi/>
              <w:rPr>
                <w:sz w:val="18"/>
                <w:szCs w:val="18"/>
                <w:lang w:val="en-US" w:eastAsia="zh-CN"/>
              </w:rPr>
            </w:pPr>
            <w:r w:rsidRPr="001A092A">
              <w:rPr>
                <w:sz w:val="18"/>
                <w:szCs w:val="18"/>
                <w:lang w:val="en-US" w:eastAsia="zh-CN"/>
              </w:rPr>
              <w:t>1,513</w:t>
            </w:r>
          </w:p>
        </w:tc>
        <w:tc>
          <w:tcPr>
            <w:tcW w:w="1549" w:type="dxa"/>
            <w:tcBorders>
              <w:top w:val="nil"/>
              <w:left w:val="nil"/>
              <w:bottom w:val="single" w:sz="4" w:space="0" w:color="auto"/>
              <w:right w:val="single" w:sz="4" w:space="0" w:color="auto"/>
            </w:tcBorders>
            <w:shd w:val="clear" w:color="auto" w:fill="auto"/>
            <w:noWrap/>
            <w:hideMark/>
          </w:tcPr>
          <w:p w14:paraId="68EE8933" w14:textId="77777777" w:rsidR="009A18B9" w:rsidRPr="001A092A" w:rsidRDefault="009A18B9" w:rsidP="009A18B9">
            <w:pPr>
              <w:bidi/>
              <w:rPr>
                <w:sz w:val="18"/>
                <w:szCs w:val="18"/>
                <w:lang w:val="en-US" w:eastAsia="zh-CN"/>
              </w:rPr>
            </w:pPr>
            <w:r w:rsidRPr="001A092A">
              <w:rPr>
                <w:sz w:val="18"/>
                <w:szCs w:val="18"/>
                <w:lang w:val="en-US" w:eastAsia="zh-CN"/>
              </w:rPr>
              <w:t>2,892</w:t>
            </w:r>
          </w:p>
        </w:tc>
      </w:tr>
      <w:tr w:rsidR="009A18B9" w:rsidRPr="001A092A" w14:paraId="68EE893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3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تشيكيا</w:t>
            </w:r>
          </w:p>
        </w:tc>
        <w:tc>
          <w:tcPr>
            <w:tcW w:w="992" w:type="dxa"/>
            <w:tcBorders>
              <w:top w:val="nil"/>
              <w:left w:val="nil"/>
              <w:bottom w:val="single" w:sz="4" w:space="0" w:color="auto"/>
              <w:right w:val="single" w:sz="4" w:space="0" w:color="auto"/>
            </w:tcBorders>
            <w:shd w:val="clear" w:color="auto" w:fill="auto"/>
            <w:hideMark/>
          </w:tcPr>
          <w:p w14:paraId="68EE8936" w14:textId="77777777" w:rsidR="009A18B9" w:rsidRPr="001A092A" w:rsidRDefault="009A18B9" w:rsidP="009A18B9">
            <w:pPr>
              <w:bidi/>
              <w:rPr>
                <w:sz w:val="18"/>
                <w:szCs w:val="18"/>
                <w:lang w:val="en-US" w:eastAsia="zh-CN"/>
              </w:rPr>
            </w:pPr>
            <w:r w:rsidRPr="001A092A">
              <w:rPr>
                <w:sz w:val="18"/>
                <w:szCs w:val="18"/>
                <w:lang w:val="en-US" w:eastAsia="zh-CN"/>
              </w:rPr>
              <w:t>0.340</w:t>
            </w:r>
          </w:p>
        </w:tc>
        <w:tc>
          <w:tcPr>
            <w:tcW w:w="1276" w:type="dxa"/>
            <w:tcBorders>
              <w:top w:val="nil"/>
              <w:left w:val="nil"/>
              <w:bottom w:val="single" w:sz="4" w:space="0" w:color="auto"/>
              <w:right w:val="single" w:sz="4" w:space="0" w:color="auto"/>
            </w:tcBorders>
            <w:shd w:val="clear" w:color="auto" w:fill="auto"/>
            <w:noWrap/>
            <w:hideMark/>
          </w:tcPr>
          <w:p w14:paraId="68EE8937" w14:textId="77777777" w:rsidR="009A18B9" w:rsidRPr="001A092A" w:rsidRDefault="009A18B9" w:rsidP="009A18B9">
            <w:pPr>
              <w:bidi/>
              <w:rPr>
                <w:sz w:val="18"/>
                <w:szCs w:val="18"/>
                <w:lang w:val="en-US" w:eastAsia="zh-CN"/>
              </w:rPr>
            </w:pPr>
            <w:r w:rsidRPr="001A092A">
              <w:rPr>
                <w:sz w:val="18"/>
                <w:szCs w:val="18"/>
                <w:lang w:val="en-US" w:eastAsia="zh-CN"/>
              </w:rPr>
              <w:t>0.480</w:t>
            </w:r>
          </w:p>
        </w:tc>
        <w:tc>
          <w:tcPr>
            <w:tcW w:w="1559" w:type="dxa"/>
            <w:tcBorders>
              <w:top w:val="nil"/>
              <w:left w:val="nil"/>
              <w:bottom w:val="single" w:sz="4" w:space="0" w:color="auto"/>
              <w:right w:val="single" w:sz="4" w:space="0" w:color="auto"/>
            </w:tcBorders>
            <w:shd w:val="clear" w:color="auto" w:fill="auto"/>
            <w:noWrap/>
            <w:hideMark/>
          </w:tcPr>
          <w:p w14:paraId="68EE8938" w14:textId="77777777" w:rsidR="009A18B9" w:rsidRPr="001A092A" w:rsidRDefault="009A18B9" w:rsidP="009A18B9">
            <w:pPr>
              <w:bidi/>
              <w:rPr>
                <w:sz w:val="18"/>
                <w:szCs w:val="18"/>
                <w:lang w:val="en-US" w:eastAsia="zh-CN"/>
              </w:rPr>
            </w:pPr>
            <w:r w:rsidRPr="001A092A">
              <w:rPr>
                <w:sz w:val="18"/>
                <w:szCs w:val="18"/>
                <w:lang w:val="en-US" w:eastAsia="zh-CN"/>
              </w:rPr>
              <w:t>13,027</w:t>
            </w:r>
          </w:p>
        </w:tc>
        <w:tc>
          <w:tcPr>
            <w:tcW w:w="1559" w:type="dxa"/>
            <w:tcBorders>
              <w:top w:val="nil"/>
              <w:left w:val="nil"/>
              <w:bottom w:val="single" w:sz="4" w:space="0" w:color="auto"/>
              <w:right w:val="single" w:sz="4" w:space="0" w:color="auto"/>
            </w:tcBorders>
            <w:shd w:val="clear" w:color="auto" w:fill="auto"/>
            <w:noWrap/>
            <w:hideMark/>
          </w:tcPr>
          <w:p w14:paraId="68EE8939" w14:textId="77777777" w:rsidR="009A18B9" w:rsidRPr="001A092A" w:rsidRDefault="009A18B9" w:rsidP="009A18B9">
            <w:pPr>
              <w:bidi/>
              <w:rPr>
                <w:sz w:val="18"/>
                <w:szCs w:val="18"/>
                <w:lang w:val="en-US" w:eastAsia="zh-CN"/>
              </w:rPr>
            </w:pPr>
            <w:r w:rsidRPr="001A092A">
              <w:rPr>
                <w:sz w:val="18"/>
                <w:szCs w:val="18"/>
                <w:lang w:val="en-US" w:eastAsia="zh-CN"/>
              </w:rPr>
              <w:t>14,288</w:t>
            </w:r>
          </w:p>
        </w:tc>
        <w:tc>
          <w:tcPr>
            <w:tcW w:w="1549" w:type="dxa"/>
            <w:tcBorders>
              <w:top w:val="nil"/>
              <w:left w:val="nil"/>
              <w:bottom w:val="single" w:sz="4" w:space="0" w:color="auto"/>
              <w:right w:val="single" w:sz="4" w:space="0" w:color="auto"/>
            </w:tcBorders>
            <w:shd w:val="clear" w:color="auto" w:fill="auto"/>
            <w:noWrap/>
            <w:hideMark/>
          </w:tcPr>
          <w:p w14:paraId="68EE893A" w14:textId="77777777" w:rsidR="009A18B9" w:rsidRPr="001A092A" w:rsidRDefault="009A18B9" w:rsidP="009A18B9">
            <w:pPr>
              <w:bidi/>
              <w:rPr>
                <w:sz w:val="18"/>
                <w:szCs w:val="18"/>
                <w:lang w:val="en-US" w:eastAsia="zh-CN"/>
              </w:rPr>
            </w:pPr>
            <w:r w:rsidRPr="001A092A">
              <w:rPr>
                <w:sz w:val="18"/>
                <w:szCs w:val="18"/>
                <w:lang w:val="en-US" w:eastAsia="zh-CN"/>
              </w:rPr>
              <w:t>27,315</w:t>
            </w:r>
          </w:p>
        </w:tc>
      </w:tr>
      <w:tr w:rsidR="009A18B9" w:rsidRPr="001A092A" w14:paraId="68EE894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3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جمهورية كوريا الشعبية الديمقراطية</w:t>
            </w:r>
          </w:p>
        </w:tc>
        <w:tc>
          <w:tcPr>
            <w:tcW w:w="992" w:type="dxa"/>
            <w:tcBorders>
              <w:top w:val="nil"/>
              <w:left w:val="nil"/>
              <w:bottom w:val="single" w:sz="4" w:space="0" w:color="auto"/>
              <w:right w:val="single" w:sz="4" w:space="0" w:color="auto"/>
            </w:tcBorders>
            <w:shd w:val="clear" w:color="auto" w:fill="auto"/>
            <w:hideMark/>
          </w:tcPr>
          <w:p w14:paraId="68EE893D" w14:textId="77777777" w:rsidR="009A18B9" w:rsidRPr="001A092A" w:rsidRDefault="009A18B9" w:rsidP="009A18B9">
            <w:pPr>
              <w:bidi/>
              <w:rPr>
                <w:sz w:val="18"/>
                <w:szCs w:val="18"/>
                <w:lang w:val="en-US" w:eastAsia="zh-CN"/>
              </w:rPr>
            </w:pPr>
            <w:r w:rsidRPr="001A092A">
              <w:rPr>
                <w:sz w:val="18"/>
                <w:szCs w:val="18"/>
                <w:lang w:val="en-US" w:eastAsia="zh-CN"/>
              </w:rPr>
              <w:t>0.005</w:t>
            </w:r>
          </w:p>
        </w:tc>
        <w:tc>
          <w:tcPr>
            <w:tcW w:w="1276" w:type="dxa"/>
            <w:tcBorders>
              <w:top w:val="nil"/>
              <w:left w:val="nil"/>
              <w:bottom w:val="single" w:sz="4" w:space="0" w:color="auto"/>
              <w:right w:val="single" w:sz="4" w:space="0" w:color="auto"/>
            </w:tcBorders>
            <w:shd w:val="clear" w:color="auto" w:fill="auto"/>
            <w:noWrap/>
            <w:hideMark/>
          </w:tcPr>
          <w:p w14:paraId="68EE893E"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559" w:type="dxa"/>
            <w:tcBorders>
              <w:top w:val="nil"/>
              <w:left w:val="nil"/>
              <w:bottom w:val="single" w:sz="4" w:space="0" w:color="auto"/>
              <w:right w:val="single" w:sz="4" w:space="0" w:color="auto"/>
            </w:tcBorders>
            <w:shd w:val="clear" w:color="auto" w:fill="auto"/>
            <w:noWrap/>
            <w:hideMark/>
          </w:tcPr>
          <w:p w14:paraId="68EE893F" w14:textId="77777777" w:rsidR="009A18B9" w:rsidRPr="001A092A" w:rsidRDefault="009A18B9" w:rsidP="009A18B9">
            <w:pPr>
              <w:bidi/>
              <w:rPr>
                <w:sz w:val="18"/>
                <w:szCs w:val="18"/>
                <w:lang w:val="en-US" w:eastAsia="zh-CN"/>
              </w:rPr>
            </w:pPr>
            <w:r w:rsidRPr="001A092A">
              <w:rPr>
                <w:sz w:val="18"/>
                <w:szCs w:val="18"/>
                <w:lang w:val="en-US" w:eastAsia="zh-CN"/>
              </w:rPr>
              <w:t>192</w:t>
            </w:r>
          </w:p>
        </w:tc>
        <w:tc>
          <w:tcPr>
            <w:tcW w:w="1559" w:type="dxa"/>
            <w:tcBorders>
              <w:top w:val="nil"/>
              <w:left w:val="nil"/>
              <w:bottom w:val="single" w:sz="4" w:space="0" w:color="auto"/>
              <w:right w:val="single" w:sz="4" w:space="0" w:color="auto"/>
            </w:tcBorders>
            <w:shd w:val="clear" w:color="auto" w:fill="auto"/>
            <w:noWrap/>
            <w:hideMark/>
          </w:tcPr>
          <w:p w14:paraId="68EE8940" w14:textId="77777777" w:rsidR="009A18B9" w:rsidRPr="001A092A" w:rsidRDefault="009A18B9" w:rsidP="009A18B9">
            <w:pPr>
              <w:bidi/>
              <w:rPr>
                <w:sz w:val="18"/>
                <w:szCs w:val="18"/>
                <w:lang w:val="en-US" w:eastAsia="zh-CN"/>
              </w:rPr>
            </w:pPr>
            <w:r w:rsidRPr="001A092A">
              <w:rPr>
                <w:sz w:val="18"/>
                <w:szCs w:val="18"/>
                <w:lang w:val="en-US" w:eastAsia="zh-CN"/>
              </w:rPr>
              <w:t>210</w:t>
            </w:r>
          </w:p>
        </w:tc>
        <w:tc>
          <w:tcPr>
            <w:tcW w:w="1549" w:type="dxa"/>
            <w:tcBorders>
              <w:top w:val="nil"/>
              <w:left w:val="nil"/>
              <w:bottom w:val="single" w:sz="4" w:space="0" w:color="auto"/>
              <w:right w:val="single" w:sz="4" w:space="0" w:color="auto"/>
            </w:tcBorders>
            <w:shd w:val="clear" w:color="auto" w:fill="auto"/>
            <w:noWrap/>
            <w:hideMark/>
          </w:tcPr>
          <w:p w14:paraId="68EE8941" w14:textId="77777777" w:rsidR="009A18B9" w:rsidRPr="001A092A" w:rsidRDefault="009A18B9" w:rsidP="009A18B9">
            <w:pPr>
              <w:bidi/>
              <w:rPr>
                <w:sz w:val="18"/>
                <w:szCs w:val="18"/>
                <w:lang w:val="en-US" w:eastAsia="zh-CN"/>
              </w:rPr>
            </w:pPr>
            <w:r w:rsidRPr="001A092A">
              <w:rPr>
                <w:sz w:val="18"/>
                <w:szCs w:val="18"/>
                <w:lang w:val="en-US" w:eastAsia="zh-CN"/>
              </w:rPr>
              <w:t>402</w:t>
            </w:r>
          </w:p>
        </w:tc>
      </w:tr>
      <w:tr w:rsidR="009A18B9" w:rsidRPr="001A092A" w14:paraId="68EE894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4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جمهورية الكونغو الديمقراطية</w:t>
            </w:r>
          </w:p>
        </w:tc>
        <w:tc>
          <w:tcPr>
            <w:tcW w:w="992" w:type="dxa"/>
            <w:tcBorders>
              <w:top w:val="nil"/>
              <w:left w:val="nil"/>
              <w:bottom w:val="single" w:sz="4" w:space="0" w:color="auto"/>
              <w:right w:val="single" w:sz="4" w:space="0" w:color="auto"/>
            </w:tcBorders>
            <w:shd w:val="clear" w:color="auto" w:fill="auto"/>
            <w:hideMark/>
          </w:tcPr>
          <w:p w14:paraId="68EE8944"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945"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946"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947"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948"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95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4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الدانمرك</w:t>
            </w:r>
          </w:p>
        </w:tc>
        <w:tc>
          <w:tcPr>
            <w:tcW w:w="992" w:type="dxa"/>
            <w:tcBorders>
              <w:top w:val="nil"/>
              <w:left w:val="nil"/>
              <w:bottom w:val="single" w:sz="4" w:space="0" w:color="auto"/>
              <w:right w:val="single" w:sz="4" w:space="0" w:color="auto"/>
            </w:tcBorders>
            <w:shd w:val="clear" w:color="auto" w:fill="auto"/>
            <w:hideMark/>
          </w:tcPr>
          <w:p w14:paraId="68EE894B" w14:textId="77777777" w:rsidR="009A18B9" w:rsidRPr="001A092A" w:rsidRDefault="009A18B9" w:rsidP="009A18B9">
            <w:pPr>
              <w:bidi/>
              <w:rPr>
                <w:sz w:val="18"/>
                <w:szCs w:val="18"/>
                <w:lang w:val="en-US" w:eastAsia="zh-CN"/>
              </w:rPr>
            </w:pPr>
            <w:r w:rsidRPr="001A092A">
              <w:rPr>
                <w:sz w:val="18"/>
                <w:szCs w:val="18"/>
                <w:lang w:val="en-US" w:eastAsia="zh-CN"/>
              </w:rPr>
              <w:t>0.553</w:t>
            </w:r>
          </w:p>
        </w:tc>
        <w:tc>
          <w:tcPr>
            <w:tcW w:w="1276" w:type="dxa"/>
            <w:tcBorders>
              <w:top w:val="nil"/>
              <w:left w:val="nil"/>
              <w:bottom w:val="single" w:sz="4" w:space="0" w:color="auto"/>
              <w:right w:val="single" w:sz="4" w:space="0" w:color="auto"/>
            </w:tcBorders>
            <w:shd w:val="clear" w:color="auto" w:fill="auto"/>
            <w:noWrap/>
            <w:hideMark/>
          </w:tcPr>
          <w:p w14:paraId="68EE894C" w14:textId="77777777" w:rsidR="009A18B9" w:rsidRPr="001A092A" w:rsidRDefault="009A18B9" w:rsidP="009A18B9">
            <w:pPr>
              <w:bidi/>
              <w:rPr>
                <w:sz w:val="18"/>
                <w:szCs w:val="18"/>
                <w:lang w:val="en-US" w:eastAsia="zh-CN"/>
              </w:rPr>
            </w:pPr>
            <w:r w:rsidRPr="001A092A">
              <w:rPr>
                <w:sz w:val="18"/>
                <w:szCs w:val="18"/>
                <w:lang w:val="en-US" w:eastAsia="zh-CN"/>
              </w:rPr>
              <w:t>0.781</w:t>
            </w:r>
          </w:p>
        </w:tc>
        <w:tc>
          <w:tcPr>
            <w:tcW w:w="1559" w:type="dxa"/>
            <w:tcBorders>
              <w:top w:val="nil"/>
              <w:left w:val="nil"/>
              <w:bottom w:val="single" w:sz="4" w:space="0" w:color="auto"/>
              <w:right w:val="single" w:sz="4" w:space="0" w:color="auto"/>
            </w:tcBorders>
            <w:shd w:val="clear" w:color="auto" w:fill="auto"/>
            <w:noWrap/>
            <w:hideMark/>
          </w:tcPr>
          <w:p w14:paraId="68EE894D" w14:textId="77777777" w:rsidR="009A18B9" w:rsidRPr="001A092A" w:rsidRDefault="009A18B9" w:rsidP="009A18B9">
            <w:pPr>
              <w:bidi/>
              <w:rPr>
                <w:sz w:val="18"/>
                <w:szCs w:val="18"/>
                <w:lang w:val="en-US" w:eastAsia="zh-CN"/>
              </w:rPr>
            </w:pPr>
            <w:r w:rsidRPr="001A092A">
              <w:rPr>
                <w:sz w:val="18"/>
                <w:szCs w:val="18"/>
                <w:lang w:val="en-US" w:eastAsia="zh-CN"/>
              </w:rPr>
              <w:t>21,187</w:t>
            </w:r>
          </w:p>
        </w:tc>
        <w:tc>
          <w:tcPr>
            <w:tcW w:w="1559" w:type="dxa"/>
            <w:tcBorders>
              <w:top w:val="nil"/>
              <w:left w:val="nil"/>
              <w:bottom w:val="single" w:sz="4" w:space="0" w:color="auto"/>
              <w:right w:val="single" w:sz="4" w:space="0" w:color="auto"/>
            </w:tcBorders>
            <w:shd w:val="clear" w:color="auto" w:fill="auto"/>
            <w:noWrap/>
            <w:hideMark/>
          </w:tcPr>
          <w:p w14:paraId="68EE894E" w14:textId="77777777" w:rsidR="009A18B9" w:rsidRPr="001A092A" w:rsidRDefault="009A18B9" w:rsidP="009A18B9">
            <w:pPr>
              <w:bidi/>
              <w:rPr>
                <w:sz w:val="18"/>
                <w:szCs w:val="18"/>
                <w:lang w:val="en-US" w:eastAsia="zh-CN"/>
              </w:rPr>
            </w:pPr>
            <w:r w:rsidRPr="001A092A">
              <w:rPr>
                <w:sz w:val="18"/>
                <w:szCs w:val="18"/>
                <w:lang w:val="en-US" w:eastAsia="zh-CN"/>
              </w:rPr>
              <w:t>23,239</w:t>
            </w:r>
          </w:p>
        </w:tc>
        <w:tc>
          <w:tcPr>
            <w:tcW w:w="1549" w:type="dxa"/>
            <w:tcBorders>
              <w:top w:val="nil"/>
              <w:left w:val="nil"/>
              <w:bottom w:val="single" w:sz="4" w:space="0" w:color="auto"/>
              <w:right w:val="single" w:sz="4" w:space="0" w:color="auto"/>
            </w:tcBorders>
            <w:shd w:val="clear" w:color="auto" w:fill="auto"/>
            <w:noWrap/>
            <w:hideMark/>
          </w:tcPr>
          <w:p w14:paraId="68EE894F" w14:textId="77777777" w:rsidR="009A18B9" w:rsidRPr="001A092A" w:rsidRDefault="009A18B9" w:rsidP="009A18B9">
            <w:pPr>
              <w:bidi/>
              <w:rPr>
                <w:sz w:val="18"/>
                <w:szCs w:val="18"/>
                <w:lang w:val="en-US" w:eastAsia="zh-CN"/>
              </w:rPr>
            </w:pPr>
            <w:r w:rsidRPr="001A092A">
              <w:rPr>
                <w:sz w:val="18"/>
                <w:szCs w:val="18"/>
                <w:lang w:val="en-US" w:eastAsia="zh-CN"/>
              </w:rPr>
              <w:t>44,427</w:t>
            </w:r>
          </w:p>
        </w:tc>
      </w:tr>
      <w:tr w:rsidR="009A18B9" w:rsidRPr="001A092A" w14:paraId="68EE895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5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جيبوتي</w:t>
            </w:r>
          </w:p>
        </w:tc>
        <w:tc>
          <w:tcPr>
            <w:tcW w:w="992" w:type="dxa"/>
            <w:tcBorders>
              <w:top w:val="nil"/>
              <w:left w:val="nil"/>
              <w:bottom w:val="single" w:sz="4" w:space="0" w:color="auto"/>
              <w:right w:val="single" w:sz="4" w:space="0" w:color="auto"/>
            </w:tcBorders>
            <w:shd w:val="clear" w:color="auto" w:fill="auto"/>
            <w:hideMark/>
          </w:tcPr>
          <w:p w14:paraId="68EE8952"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953"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954"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955"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956"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95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5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دومينيكا</w:t>
            </w:r>
          </w:p>
        </w:tc>
        <w:tc>
          <w:tcPr>
            <w:tcW w:w="992" w:type="dxa"/>
            <w:tcBorders>
              <w:top w:val="nil"/>
              <w:left w:val="nil"/>
              <w:bottom w:val="single" w:sz="4" w:space="0" w:color="auto"/>
              <w:right w:val="single" w:sz="4" w:space="0" w:color="auto"/>
            </w:tcBorders>
            <w:shd w:val="clear" w:color="auto" w:fill="auto"/>
            <w:hideMark/>
          </w:tcPr>
          <w:p w14:paraId="68EE8959"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95A"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95B"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95C"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95D"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96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5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 xml:space="preserve">الجمهورية </w:t>
            </w:r>
            <w:proofErr w:type="spellStart"/>
            <w:r w:rsidRPr="007F3643">
              <w:rPr>
                <w:rFonts w:cs="Simplified Arabic" w:hint="cs"/>
                <w:kern w:val="22"/>
                <w:sz w:val="18"/>
                <w:szCs w:val="20"/>
                <w:rtl/>
              </w:rPr>
              <w:t>الدومينيكية</w:t>
            </w:r>
            <w:proofErr w:type="spellEnd"/>
          </w:p>
        </w:tc>
        <w:tc>
          <w:tcPr>
            <w:tcW w:w="992" w:type="dxa"/>
            <w:tcBorders>
              <w:top w:val="nil"/>
              <w:left w:val="nil"/>
              <w:bottom w:val="single" w:sz="4" w:space="0" w:color="auto"/>
              <w:right w:val="single" w:sz="4" w:space="0" w:color="auto"/>
            </w:tcBorders>
            <w:shd w:val="clear" w:color="auto" w:fill="auto"/>
            <w:hideMark/>
          </w:tcPr>
          <w:p w14:paraId="68EE8960" w14:textId="77777777" w:rsidR="009A18B9" w:rsidRPr="001A092A" w:rsidRDefault="009A18B9" w:rsidP="009A18B9">
            <w:pPr>
              <w:bidi/>
              <w:rPr>
                <w:sz w:val="18"/>
                <w:szCs w:val="18"/>
                <w:lang w:val="en-US" w:eastAsia="zh-CN"/>
              </w:rPr>
            </w:pPr>
            <w:r w:rsidRPr="001A092A">
              <w:rPr>
                <w:sz w:val="18"/>
                <w:szCs w:val="18"/>
                <w:lang w:val="en-US" w:eastAsia="zh-CN"/>
              </w:rPr>
              <w:t>0.067</w:t>
            </w:r>
          </w:p>
        </w:tc>
        <w:tc>
          <w:tcPr>
            <w:tcW w:w="1276" w:type="dxa"/>
            <w:tcBorders>
              <w:top w:val="nil"/>
              <w:left w:val="nil"/>
              <w:bottom w:val="single" w:sz="4" w:space="0" w:color="auto"/>
              <w:right w:val="single" w:sz="4" w:space="0" w:color="auto"/>
            </w:tcBorders>
            <w:shd w:val="clear" w:color="auto" w:fill="auto"/>
            <w:noWrap/>
            <w:hideMark/>
          </w:tcPr>
          <w:p w14:paraId="68EE8961" w14:textId="77777777" w:rsidR="009A18B9" w:rsidRPr="001A092A" w:rsidRDefault="009A18B9" w:rsidP="009A18B9">
            <w:pPr>
              <w:bidi/>
              <w:rPr>
                <w:sz w:val="18"/>
                <w:szCs w:val="18"/>
                <w:lang w:val="en-US" w:eastAsia="zh-CN"/>
              </w:rPr>
            </w:pPr>
            <w:r w:rsidRPr="001A092A">
              <w:rPr>
                <w:sz w:val="18"/>
                <w:szCs w:val="18"/>
                <w:lang w:val="en-US" w:eastAsia="zh-CN"/>
              </w:rPr>
              <w:t>0.095</w:t>
            </w:r>
          </w:p>
        </w:tc>
        <w:tc>
          <w:tcPr>
            <w:tcW w:w="1559" w:type="dxa"/>
            <w:tcBorders>
              <w:top w:val="nil"/>
              <w:left w:val="nil"/>
              <w:bottom w:val="single" w:sz="4" w:space="0" w:color="auto"/>
              <w:right w:val="single" w:sz="4" w:space="0" w:color="auto"/>
            </w:tcBorders>
            <w:shd w:val="clear" w:color="auto" w:fill="auto"/>
            <w:noWrap/>
            <w:hideMark/>
          </w:tcPr>
          <w:p w14:paraId="68EE8962" w14:textId="77777777" w:rsidR="009A18B9" w:rsidRPr="001A092A" w:rsidRDefault="009A18B9" w:rsidP="009A18B9">
            <w:pPr>
              <w:bidi/>
              <w:rPr>
                <w:sz w:val="18"/>
                <w:szCs w:val="18"/>
                <w:lang w:val="en-US" w:eastAsia="zh-CN"/>
              </w:rPr>
            </w:pPr>
            <w:r w:rsidRPr="001A092A">
              <w:rPr>
                <w:sz w:val="18"/>
                <w:szCs w:val="18"/>
                <w:lang w:val="en-US" w:eastAsia="zh-CN"/>
              </w:rPr>
              <w:t>2,567</w:t>
            </w:r>
          </w:p>
        </w:tc>
        <w:tc>
          <w:tcPr>
            <w:tcW w:w="1559" w:type="dxa"/>
            <w:tcBorders>
              <w:top w:val="nil"/>
              <w:left w:val="nil"/>
              <w:bottom w:val="single" w:sz="4" w:space="0" w:color="auto"/>
              <w:right w:val="single" w:sz="4" w:space="0" w:color="auto"/>
            </w:tcBorders>
            <w:shd w:val="clear" w:color="auto" w:fill="auto"/>
            <w:noWrap/>
            <w:hideMark/>
          </w:tcPr>
          <w:p w14:paraId="68EE8963" w14:textId="77777777" w:rsidR="009A18B9" w:rsidRPr="001A092A" w:rsidRDefault="009A18B9" w:rsidP="009A18B9">
            <w:pPr>
              <w:bidi/>
              <w:rPr>
                <w:sz w:val="18"/>
                <w:szCs w:val="18"/>
                <w:lang w:val="en-US" w:eastAsia="zh-CN"/>
              </w:rPr>
            </w:pPr>
            <w:r w:rsidRPr="001A092A">
              <w:rPr>
                <w:sz w:val="18"/>
                <w:szCs w:val="18"/>
                <w:lang w:val="en-US" w:eastAsia="zh-CN"/>
              </w:rPr>
              <w:t>2,816</w:t>
            </w:r>
          </w:p>
        </w:tc>
        <w:tc>
          <w:tcPr>
            <w:tcW w:w="1549" w:type="dxa"/>
            <w:tcBorders>
              <w:top w:val="nil"/>
              <w:left w:val="nil"/>
              <w:bottom w:val="single" w:sz="4" w:space="0" w:color="auto"/>
              <w:right w:val="single" w:sz="4" w:space="0" w:color="auto"/>
            </w:tcBorders>
            <w:shd w:val="clear" w:color="auto" w:fill="auto"/>
            <w:noWrap/>
            <w:hideMark/>
          </w:tcPr>
          <w:p w14:paraId="68EE8964" w14:textId="77777777" w:rsidR="009A18B9" w:rsidRPr="001A092A" w:rsidRDefault="009A18B9" w:rsidP="009A18B9">
            <w:pPr>
              <w:bidi/>
              <w:rPr>
                <w:sz w:val="18"/>
                <w:szCs w:val="18"/>
                <w:lang w:val="en-US" w:eastAsia="zh-CN"/>
              </w:rPr>
            </w:pPr>
            <w:r w:rsidRPr="001A092A">
              <w:rPr>
                <w:sz w:val="18"/>
                <w:szCs w:val="18"/>
                <w:lang w:val="en-US" w:eastAsia="zh-CN"/>
              </w:rPr>
              <w:t>5,383</w:t>
            </w:r>
          </w:p>
        </w:tc>
      </w:tr>
      <w:tr w:rsidR="009A18B9" w:rsidRPr="001A092A" w14:paraId="68EE896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6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إكوادور</w:t>
            </w:r>
          </w:p>
        </w:tc>
        <w:tc>
          <w:tcPr>
            <w:tcW w:w="992" w:type="dxa"/>
            <w:tcBorders>
              <w:top w:val="nil"/>
              <w:left w:val="nil"/>
              <w:bottom w:val="single" w:sz="4" w:space="0" w:color="auto"/>
              <w:right w:val="single" w:sz="4" w:space="0" w:color="auto"/>
            </w:tcBorders>
            <w:shd w:val="clear" w:color="auto" w:fill="auto"/>
            <w:hideMark/>
          </w:tcPr>
          <w:p w14:paraId="68EE8967" w14:textId="77777777" w:rsidR="009A18B9" w:rsidRPr="001A092A" w:rsidRDefault="009A18B9" w:rsidP="009A18B9">
            <w:pPr>
              <w:bidi/>
              <w:rPr>
                <w:sz w:val="18"/>
                <w:szCs w:val="18"/>
                <w:lang w:val="en-US" w:eastAsia="zh-CN"/>
              </w:rPr>
            </w:pPr>
            <w:r w:rsidRPr="001A092A">
              <w:rPr>
                <w:sz w:val="18"/>
                <w:szCs w:val="18"/>
                <w:lang w:val="en-US" w:eastAsia="zh-CN"/>
              </w:rPr>
              <w:t>0.077</w:t>
            </w:r>
          </w:p>
        </w:tc>
        <w:tc>
          <w:tcPr>
            <w:tcW w:w="1276" w:type="dxa"/>
            <w:tcBorders>
              <w:top w:val="nil"/>
              <w:left w:val="nil"/>
              <w:bottom w:val="single" w:sz="4" w:space="0" w:color="auto"/>
              <w:right w:val="single" w:sz="4" w:space="0" w:color="auto"/>
            </w:tcBorders>
            <w:shd w:val="clear" w:color="auto" w:fill="auto"/>
            <w:noWrap/>
            <w:hideMark/>
          </w:tcPr>
          <w:p w14:paraId="68EE8968" w14:textId="77777777" w:rsidR="009A18B9" w:rsidRPr="001A092A" w:rsidRDefault="009A18B9" w:rsidP="009A18B9">
            <w:pPr>
              <w:bidi/>
              <w:rPr>
                <w:sz w:val="18"/>
                <w:szCs w:val="18"/>
                <w:lang w:val="en-US" w:eastAsia="zh-CN"/>
              </w:rPr>
            </w:pPr>
            <w:r w:rsidRPr="001A092A">
              <w:rPr>
                <w:sz w:val="18"/>
                <w:szCs w:val="18"/>
                <w:lang w:val="en-US" w:eastAsia="zh-CN"/>
              </w:rPr>
              <w:t>0.109</w:t>
            </w:r>
          </w:p>
        </w:tc>
        <w:tc>
          <w:tcPr>
            <w:tcW w:w="1559" w:type="dxa"/>
            <w:tcBorders>
              <w:top w:val="nil"/>
              <w:left w:val="nil"/>
              <w:bottom w:val="single" w:sz="4" w:space="0" w:color="auto"/>
              <w:right w:val="single" w:sz="4" w:space="0" w:color="auto"/>
            </w:tcBorders>
            <w:shd w:val="clear" w:color="auto" w:fill="auto"/>
            <w:noWrap/>
            <w:hideMark/>
          </w:tcPr>
          <w:p w14:paraId="68EE8969" w14:textId="77777777" w:rsidR="009A18B9" w:rsidRPr="001A092A" w:rsidRDefault="009A18B9" w:rsidP="009A18B9">
            <w:pPr>
              <w:bidi/>
              <w:rPr>
                <w:sz w:val="18"/>
                <w:szCs w:val="18"/>
                <w:lang w:val="en-US" w:eastAsia="zh-CN"/>
              </w:rPr>
            </w:pPr>
            <w:r w:rsidRPr="001A092A">
              <w:rPr>
                <w:sz w:val="18"/>
                <w:szCs w:val="18"/>
                <w:lang w:val="en-US" w:eastAsia="zh-CN"/>
              </w:rPr>
              <w:t>2,950</w:t>
            </w:r>
          </w:p>
        </w:tc>
        <w:tc>
          <w:tcPr>
            <w:tcW w:w="1559" w:type="dxa"/>
            <w:tcBorders>
              <w:top w:val="nil"/>
              <w:left w:val="nil"/>
              <w:bottom w:val="single" w:sz="4" w:space="0" w:color="auto"/>
              <w:right w:val="single" w:sz="4" w:space="0" w:color="auto"/>
            </w:tcBorders>
            <w:shd w:val="clear" w:color="auto" w:fill="auto"/>
            <w:noWrap/>
            <w:hideMark/>
          </w:tcPr>
          <w:p w14:paraId="68EE896A" w14:textId="77777777" w:rsidR="009A18B9" w:rsidRPr="001A092A" w:rsidRDefault="009A18B9" w:rsidP="009A18B9">
            <w:pPr>
              <w:bidi/>
              <w:rPr>
                <w:sz w:val="18"/>
                <w:szCs w:val="18"/>
                <w:lang w:val="en-US" w:eastAsia="zh-CN"/>
              </w:rPr>
            </w:pPr>
            <w:r w:rsidRPr="001A092A">
              <w:rPr>
                <w:sz w:val="18"/>
                <w:szCs w:val="18"/>
                <w:lang w:val="en-US" w:eastAsia="zh-CN"/>
              </w:rPr>
              <w:t>3,236</w:t>
            </w:r>
          </w:p>
        </w:tc>
        <w:tc>
          <w:tcPr>
            <w:tcW w:w="1549" w:type="dxa"/>
            <w:tcBorders>
              <w:top w:val="nil"/>
              <w:left w:val="nil"/>
              <w:bottom w:val="single" w:sz="4" w:space="0" w:color="auto"/>
              <w:right w:val="single" w:sz="4" w:space="0" w:color="auto"/>
            </w:tcBorders>
            <w:shd w:val="clear" w:color="auto" w:fill="auto"/>
            <w:noWrap/>
            <w:hideMark/>
          </w:tcPr>
          <w:p w14:paraId="68EE896B" w14:textId="77777777" w:rsidR="009A18B9" w:rsidRPr="001A092A" w:rsidRDefault="009A18B9" w:rsidP="009A18B9">
            <w:pPr>
              <w:bidi/>
              <w:rPr>
                <w:sz w:val="18"/>
                <w:szCs w:val="18"/>
                <w:lang w:val="en-US" w:eastAsia="zh-CN"/>
              </w:rPr>
            </w:pPr>
            <w:r w:rsidRPr="001A092A">
              <w:rPr>
                <w:sz w:val="18"/>
                <w:szCs w:val="18"/>
                <w:lang w:val="en-US" w:eastAsia="zh-CN"/>
              </w:rPr>
              <w:t>6,186</w:t>
            </w:r>
          </w:p>
        </w:tc>
      </w:tr>
      <w:tr w:rsidR="009A18B9" w:rsidRPr="001A092A" w14:paraId="68EE897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6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مصر</w:t>
            </w:r>
          </w:p>
        </w:tc>
        <w:tc>
          <w:tcPr>
            <w:tcW w:w="992" w:type="dxa"/>
            <w:tcBorders>
              <w:top w:val="nil"/>
              <w:left w:val="nil"/>
              <w:bottom w:val="single" w:sz="4" w:space="0" w:color="auto"/>
              <w:right w:val="single" w:sz="4" w:space="0" w:color="auto"/>
            </w:tcBorders>
            <w:shd w:val="clear" w:color="auto" w:fill="auto"/>
            <w:hideMark/>
          </w:tcPr>
          <w:p w14:paraId="68EE896E" w14:textId="77777777" w:rsidR="009A18B9" w:rsidRPr="001A092A" w:rsidRDefault="009A18B9" w:rsidP="009A18B9">
            <w:pPr>
              <w:bidi/>
              <w:rPr>
                <w:sz w:val="18"/>
                <w:szCs w:val="18"/>
                <w:lang w:val="en-US" w:eastAsia="zh-CN"/>
              </w:rPr>
            </w:pPr>
            <w:r w:rsidRPr="001A092A">
              <w:rPr>
                <w:sz w:val="18"/>
                <w:szCs w:val="18"/>
                <w:lang w:val="en-US" w:eastAsia="zh-CN"/>
              </w:rPr>
              <w:t>0.139</w:t>
            </w:r>
          </w:p>
        </w:tc>
        <w:tc>
          <w:tcPr>
            <w:tcW w:w="1276" w:type="dxa"/>
            <w:tcBorders>
              <w:top w:val="nil"/>
              <w:left w:val="nil"/>
              <w:bottom w:val="single" w:sz="4" w:space="0" w:color="auto"/>
              <w:right w:val="single" w:sz="4" w:space="0" w:color="auto"/>
            </w:tcBorders>
            <w:shd w:val="clear" w:color="auto" w:fill="auto"/>
            <w:noWrap/>
            <w:hideMark/>
          </w:tcPr>
          <w:p w14:paraId="68EE896F" w14:textId="77777777" w:rsidR="009A18B9" w:rsidRPr="001A092A" w:rsidRDefault="009A18B9" w:rsidP="009A18B9">
            <w:pPr>
              <w:bidi/>
              <w:rPr>
                <w:sz w:val="18"/>
                <w:szCs w:val="18"/>
                <w:lang w:val="en-US" w:eastAsia="zh-CN"/>
              </w:rPr>
            </w:pPr>
            <w:r w:rsidRPr="001A092A">
              <w:rPr>
                <w:sz w:val="18"/>
                <w:szCs w:val="18"/>
                <w:lang w:val="en-US" w:eastAsia="zh-CN"/>
              </w:rPr>
              <w:t>0.196</w:t>
            </w:r>
          </w:p>
        </w:tc>
        <w:tc>
          <w:tcPr>
            <w:tcW w:w="1559" w:type="dxa"/>
            <w:tcBorders>
              <w:top w:val="nil"/>
              <w:left w:val="nil"/>
              <w:bottom w:val="single" w:sz="4" w:space="0" w:color="auto"/>
              <w:right w:val="single" w:sz="4" w:space="0" w:color="auto"/>
            </w:tcBorders>
            <w:shd w:val="clear" w:color="auto" w:fill="auto"/>
            <w:noWrap/>
            <w:hideMark/>
          </w:tcPr>
          <w:p w14:paraId="68EE8970" w14:textId="77777777" w:rsidR="009A18B9" w:rsidRPr="001A092A" w:rsidRDefault="009A18B9" w:rsidP="009A18B9">
            <w:pPr>
              <w:bidi/>
              <w:rPr>
                <w:sz w:val="18"/>
                <w:szCs w:val="18"/>
                <w:lang w:val="en-US" w:eastAsia="zh-CN"/>
              </w:rPr>
            </w:pPr>
            <w:r w:rsidRPr="001A092A">
              <w:rPr>
                <w:sz w:val="18"/>
                <w:szCs w:val="18"/>
                <w:lang w:val="en-US" w:eastAsia="zh-CN"/>
              </w:rPr>
              <w:t>5,326</w:t>
            </w:r>
          </w:p>
        </w:tc>
        <w:tc>
          <w:tcPr>
            <w:tcW w:w="1559" w:type="dxa"/>
            <w:tcBorders>
              <w:top w:val="nil"/>
              <w:left w:val="nil"/>
              <w:bottom w:val="single" w:sz="4" w:space="0" w:color="auto"/>
              <w:right w:val="single" w:sz="4" w:space="0" w:color="auto"/>
            </w:tcBorders>
            <w:shd w:val="clear" w:color="auto" w:fill="auto"/>
            <w:noWrap/>
            <w:hideMark/>
          </w:tcPr>
          <w:p w14:paraId="68EE8971" w14:textId="77777777" w:rsidR="009A18B9" w:rsidRPr="001A092A" w:rsidRDefault="009A18B9" w:rsidP="009A18B9">
            <w:pPr>
              <w:bidi/>
              <w:rPr>
                <w:sz w:val="18"/>
                <w:szCs w:val="18"/>
                <w:lang w:val="en-US" w:eastAsia="zh-CN"/>
              </w:rPr>
            </w:pPr>
            <w:r w:rsidRPr="001A092A">
              <w:rPr>
                <w:sz w:val="18"/>
                <w:szCs w:val="18"/>
                <w:lang w:val="en-US" w:eastAsia="zh-CN"/>
              </w:rPr>
              <w:t>5,841</w:t>
            </w:r>
          </w:p>
        </w:tc>
        <w:tc>
          <w:tcPr>
            <w:tcW w:w="1549" w:type="dxa"/>
            <w:tcBorders>
              <w:top w:val="nil"/>
              <w:left w:val="nil"/>
              <w:bottom w:val="single" w:sz="4" w:space="0" w:color="auto"/>
              <w:right w:val="single" w:sz="4" w:space="0" w:color="auto"/>
            </w:tcBorders>
            <w:shd w:val="clear" w:color="auto" w:fill="auto"/>
            <w:noWrap/>
            <w:hideMark/>
          </w:tcPr>
          <w:p w14:paraId="68EE8972" w14:textId="77777777" w:rsidR="009A18B9" w:rsidRPr="001A092A" w:rsidRDefault="009A18B9" w:rsidP="009A18B9">
            <w:pPr>
              <w:bidi/>
              <w:rPr>
                <w:sz w:val="18"/>
                <w:szCs w:val="18"/>
                <w:lang w:val="en-US" w:eastAsia="zh-CN"/>
              </w:rPr>
            </w:pPr>
            <w:r w:rsidRPr="001A092A">
              <w:rPr>
                <w:sz w:val="18"/>
                <w:szCs w:val="18"/>
                <w:lang w:val="en-US" w:eastAsia="zh-CN"/>
              </w:rPr>
              <w:t>11,167</w:t>
            </w:r>
          </w:p>
        </w:tc>
      </w:tr>
      <w:tr w:rsidR="009A18B9" w:rsidRPr="001A092A" w14:paraId="68EE897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7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السلفادور</w:t>
            </w:r>
          </w:p>
        </w:tc>
        <w:tc>
          <w:tcPr>
            <w:tcW w:w="992" w:type="dxa"/>
            <w:tcBorders>
              <w:top w:val="nil"/>
              <w:left w:val="nil"/>
              <w:bottom w:val="single" w:sz="4" w:space="0" w:color="auto"/>
              <w:right w:val="single" w:sz="4" w:space="0" w:color="auto"/>
            </w:tcBorders>
            <w:shd w:val="clear" w:color="auto" w:fill="auto"/>
            <w:hideMark/>
          </w:tcPr>
          <w:p w14:paraId="68EE8975" w14:textId="77777777" w:rsidR="009A18B9" w:rsidRPr="001A092A" w:rsidRDefault="009A18B9" w:rsidP="009A18B9">
            <w:pPr>
              <w:bidi/>
              <w:rPr>
                <w:sz w:val="18"/>
                <w:szCs w:val="18"/>
                <w:lang w:val="en-US" w:eastAsia="zh-CN"/>
              </w:rPr>
            </w:pPr>
            <w:r w:rsidRPr="001A092A">
              <w:rPr>
                <w:sz w:val="18"/>
                <w:szCs w:val="18"/>
                <w:lang w:val="en-US" w:eastAsia="zh-CN"/>
              </w:rPr>
              <w:t>0.013</w:t>
            </w:r>
          </w:p>
        </w:tc>
        <w:tc>
          <w:tcPr>
            <w:tcW w:w="1276" w:type="dxa"/>
            <w:tcBorders>
              <w:top w:val="nil"/>
              <w:left w:val="nil"/>
              <w:bottom w:val="single" w:sz="4" w:space="0" w:color="auto"/>
              <w:right w:val="single" w:sz="4" w:space="0" w:color="auto"/>
            </w:tcBorders>
            <w:shd w:val="clear" w:color="auto" w:fill="auto"/>
            <w:noWrap/>
            <w:hideMark/>
          </w:tcPr>
          <w:p w14:paraId="68EE8976" w14:textId="77777777" w:rsidR="009A18B9" w:rsidRPr="001A092A" w:rsidRDefault="009A18B9" w:rsidP="009A18B9">
            <w:pPr>
              <w:bidi/>
              <w:rPr>
                <w:sz w:val="18"/>
                <w:szCs w:val="18"/>
                <w:lang w:val="en-US" w:eastAsia="zh-CN"/>
              </w:rPr>
            </w:pPr>
            <w:r w:rsidRPr="001A092A">
              <w:rPr>
                <w:sz w:val="18"/>
                <w:szCs w:val="18"/>
                <w:lang w:val="en-US" w:eastAsia="zh-CN"/>
              </w:rPr>
              <w:t>0.018</w:t>
            </w:r>
          </w:p>
        </w:tc>
        <w:tc>
          <w:tcPr>
            <w:tcW w:w="1559" w:type="dxa"/>
            <w:tcBorders>
              <w:top w:val="nil"/>
              <w:left w:val="nil"/>
              <w:bottom w:val="single" w:sz="4" w:space="0" w:color="auto"/>
              <w:right w:val="single" w:sz="4" w:space="0" w:color="auto"/>
            </w:tcBorders>
            <w:shd w:val="clear" w:color="auto" w:fill="auto"/>
            <w:noWrap/>
            <w:hideMark/>
          </w:tcPr>
          <w:p w14:paraId="68EE8977" w14:textId="77777777" w:rsidR="009A18B9" w:rsidRPr="001A092A" w:rsidRDefault="009A18B9" w:rsidP="009A18B9">
            <w:pPr>
              <w:bidi/>
              <w:rPr>
                <w:sz w:val="18"/>
                <w:szCs w:val="18"/>
                <w:lang w:val="en-US" w:eastAsia="zh-CN"/>
              </w:rPr>
            </w:pPr>
            <w:r w:rsidRPr="001A092A">
              <w:rPr>
                <w:sz w:val="18"/>
                <w:szCs w:val="18"/>
                <w:lang w:val="en-US" w:eastAsia="zh-CN"/>
              </w:rPr>
              <w:t>498</w:t>
            </w:r>
          </w:p>
        </w:tc>
        <w:tc>
          <w:tcPr>
            <w:tcW w:w="1559" w:type="dxa"/>
            <w:tcBorders>
              <w:top w:val="nil"/>
              <w:left w:val="nil"/>
              <w:bottom w:val="single" w:sz="4" w:space="0" w:color="auto"/>
              <w:right w:val="single" w:sz="4" w:space="0" w:color="auto"/>
            </w:tcBorders>
            <w:shd w:val="clear" w:color="auto" w:fill="auto"/>
            <w:noWrap/>
            <w:hideMark/>
          </w:tcPr>
          <w:p w14:paraId="68EE8978" w14:textId="77777777" w:rsidR="009A18B9" w:rsidRPr="001A092A" w:rsidRDefault="009A18B9" w:rsidP="009A18B9">
            <w:pPr>
              <w:bidi/>
              <w:rPr>
                <w:sz w:val="18"/>
                <w:szCs w:val="18"/>
                <w:lang w:val="en-US" w:eastAsia="zh-CN"/>
              </w:rPr>
            </w:pPr>
            <w:r w:rsidRPr="001A092A">
              <w:rPr>
                <w:sz w:val="18"/>
                <w:szCs w:val="18"/>
                <w:lang w:val="en-US" w:eastAsia="zh-CN"/>
              </w:rPr>
              <w:t>546</w:t>
            </w:r>
          </w:p>
        </w:tc>
        <w:tc>
          <w:tcPr>
            <w:tcW w:w="1549" w:type="dxa"/>
            <w:tcBorders>
              <w:top w:val="nil"/>
              <w:left w:val="nil"/>
              <w:bottom w:val="single" w:sz="4" w:space="0" w:color="auto"/>
              <w:right w:val="single" w:sz="4" w:space="0" w:color="auto"/>
            </w:tcBorders>
            <w:shd w:val="clear" w:color="auto" w:fill="auto"/>
            <w:noWrap/>
            <w:hideMark/>
          </w:tcPr>
          <w:p w14:paraId="68EE8979" w14:textId="77777777" w:rsidR="009A18B9" w:rsidRPr="001A092A" w:rsidRDefault="009A18B9" w:rsidP="009A18B9">
            <w:pPr>
              <w:bidi/>
              <w:rPr>
                <w:sz w:val="18"/>
                <w:szCs w:val="18"/>
                <w:lang w:val="en-US" w:eastAsia="zh-CN"/>
              </w:rPr>
            </w:pPr>
            <w:r w:rsidRPr="001A092A">
              <w:rPr>
                <w:sz w:val="18"/>
                <w:szCs w:val="18"/>
                <w:lang w:val="en-US" w:eastAsia="zh-CN"/>
              </w:rPr>
              <w:t>1,044</w:t>
            </w:r>
          </w:p>
        </w:tc>
      </w:tr>
      <w:tr w:rsidR="009A18B9" w:rsidRPr="001A092A" w14:paraId="68EE898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7B"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إريتريا</w:t>
            </w:r>
          </w:p>
        </w:tc>
        <w:tc>
          <w:tcPr>
            <w:tcW w:w="992" w:type="dxa"/>
            <w:tcBorders>
              <w:top w:val="nil"/>
              <w:left w:val="nil"/>
              <w:bottom w:val="single" w:sz="4" w:space="0" w:color="auto"/>
              <w:right w:val="single" w:sz="4" w:space="0" w:color="auto"/>
            </w:tcBorders>
            <w:shd w:val="clear" w:color="auto" w:fill="auto"/>
            <w:hideMark/>
          </w:tcPr>
          <w:p w14:paraId="68EE897C"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97D"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97E"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97F"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980"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98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8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إستونيا</w:t>
            </w:r>
          </w:p>
        </w:tc>
        <w:tc>
          <w:tcPr>
            <w:tcW w:w="992" w:type="dxa"/>
            <w:tcBorders>
              <w:top w:val="nil"/>
              <w:left w:val="nil"/>
              <w:bottom w:val="single" w:sz="4" w:space="0" w:color="auto"/>
              <w:right w:val="single" w:sz="4" w:space="0" w:color="auto"/>
            </w:tcBorders>
            <w:shd w:val="clear" w:color="auto" w:fill="auto"/>
            <w:hideMark/>
          </w:tcPr>
          <w:p w14:paraId="68EE8983" w14:textId="77777777" w:rsidR="009A18B9" w:rsidRPr="001A092A" w:rsidRDefault="009A18B9" w:rsidP="009A18B9">
            <w:pPr>
              <w:bidi/>
              <w:rPr>
                <w:sz w:val="18"/>
                <w:szCs w:val="18"/>
                <w:lang w:val="en-US" w:eastAsia="zh-CN"/>
              </w:rPr>
            </w:pPr>
            <w:r w:rsidRPr="001A092A">
              <w:rPr>
                <w:sz w:val="18"/>
                <w:szCs w:val="18"/>
                <w:lang w:val="en-US" w:eastAsia="zh-CN"/>
              </w:rPr>
              <w:t>0.044</w:t>
            </w:r>
          </w:p>
        </w:tc>
        <w:tc>
          <w:tcPr>
            <w:tcW w:w="1276" w:type="dxa"/>
            <w:tcBorders>
              <w:top w:val="nil"/>
              <w:left w:val="nil"/>
              <w:bottom w:val="single" w:sz="4" w:space="0" w:color="auto"/>
              <w:right w:val="single" w:sz="4" w:space="0" w:color="auto"/>
            </w:tcBorders>
            <w:shd w:val="clear" w:color="auto" w:fill="auto"/>
            <w:noWrap/>
            <w:hideMark/>
          </w:tcPr>
          <w:p w14:paraId="68EE8984" w14:textId="77777777" w:rsidR="009A18B9" w:rsidRPr="001A092A" w:rsidRDefault="009A18B9" w:rsidP="009A18B9">
            <w:pPr>
              <w:bidi/>
              <w:rPr>
                <w:sz w:val="18"/>
                <w:szCs w:val="18"/>
                <w:lang w:val="en-US" w:eastAsia="zh-CN"/>
              </w:rPr>
            </w:pPr>
            <w:r w:rsidRPr="001A092A">
              <w:rPr>
                <w:sz w:val="18"/>
                <w:szCs w:val="18"/>
                <w:lang w:val="en-US" w:eastAsia="zh-CN"/>
              </w:rPr>
              <w:t>0.062</w:t>
            </w:r>
          </w:p>
        </w:tc>
        <w:tc>
          <w:tcPr>
            <w:tcW w:w="1559" w:type="dxa"/>
            <w:tcBorders>
              <w:top w:val="nil"/>
              <w:left w:val="nil"/>
              <w:bottom w:val="single" w:sz="4" w:space="0" w:color="auto"/>
              <w:right w:val="single" w:sz="4" w:space="0" w:color="auto"/>
            </w:tcBorders>
            <w:shd w:val="clear" w:color="auto" w:fill="auto"/>
            <w:noWrap/>
            <w:hideMark/>
          </w:tcPr>
          <w:p w14:paraId="68EE8985" w14:textId="77777777" w:rsidR="009A18B9" w:rsidRPr="001A092A" w:rsidRDefault="009A18B9" w:rsidP="009A18B9">
            <w:pPr>
              <w:bidi/>
              <w:rPr>
                <w:sz w:val="18"/>
                <w:szCs w:val="18"/>
                <w:lang w:val="en-US" w:eastAsia="zh-CN"/>
              </w:rPr>
            </w:pPr>
            <w:r w:rsidRPr="001A092A">
              <w:rPr>
                <w:sz w:val="18"/>
                <w:szCs w:val="18"/>
                <w:lang w:val="en-US" w:eastAsia="zh-CN"/>
              </w:rPr>
              <w:t>1,686</w:t>
            </w:r>
          </w:p>
        </w:tc>
        <w:tc>
          <w:tcPr>
            <w:tcW w:w="1559" w:type="dxa"/>
            <w:tcBorders>
              <w:top w:val="nil"/>
              <w:left w:val="nil"/>
              <w:bottom w:val="single" w:sz="4" w:space="0" w:color="auto"/>
              <w:right w:val="single" w:sz="4" w:space="0" w:color="auto"/>
            </w:tcBorders>
            <w:shd w:val="clear" w:color="auto" w:fill="auto"/>
            <w:noWrap/>
            <w:hideMark/>
          </w:tcPr>
          <w:p w14:paraId="68EE8986" w14:textId="77777777" w:rsidR="009A18B9" w:rsidRPr="001A092A" w:rsidRDefault="009A18B9" w:rsidP="009A18B9">
            <w:pPr>
              <w:bidi/>
              <w:rPr>
                <w:sz w:val="18"/>
                <w:szCs w:val="18"/>
                <w:lang w:val="en-US" w:eastAsia="zh-CN"/>
              </w:rPr>
            </w:pPr>
            <w:r w:rsidRPr="001A092A">
              <w:rPr>
                <w:sz w:val="18"/>
                <w:szCs w:val="18"/>
                <w:lang w:val="en-US" w:eastAsia="zh-CN"/>
              </w:rPr>
              <w:t>1,849</w:t>
            </w:r>
          </w:p>
        </w:tc>
        <w:tc>
          <w:tcPr>
            <w:tcW w:w="1549" w:type="dxa"/>
            <w:tcBorders>
              <w:top w:val="nil"/>
              <w:left w:val="nil"/>
              <w:bottom w:val="single" w:sz="4" w:space="0" w:color="auto"/>
              <w:right w:val="single" w:sz="4" w:space="0" w:color="auto"/>
            </w:tcBorders>
            <w:shd w:val="clear" w:color="auto" w:fill="auto"/>
            <w:noWrap/>
            <w:hideMark/>
          </w:tcPr>
          <w:p w14:paraId="68EE8987" w14:textId="77777777" w:rsidR="009A18B9" w:rsidRPr="001A092A" w:rsidRDefault="009A18B9" w:rsidP="009A18B9">
            <w:pPr>
              <w:bidi/>
              <w:rPr>
                <w:sz w:val="18"/>
                <w:szCs w:val="18"/>
                <w:lang w:val="en-US" w:eastAsia="zh-CN"/>
              </w:rPr>
            </w:pPr>
            <w:r w:rsidRPr="001A092A">
              <w:rPr>
                <w:sz w:val="18"/>
                <w:szCs w:val="18"/>
                <w:lang w:val="en-US" w:eastAsia="zh-CN"/>
              </w:rPr>
              <w:t>3,535</w:t>
            </w:r>
          </w:p>
        </w:tc>
      </w:tr>
      <w:tr w:rsidR="009A18B9" w:rsidRPr="001A092A" w14:paraId="68EE898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89" w14:textId="77777777" w:rsidR="009A18B9" w:rsidRPr="001A092A" w:rsidRDefault="009A18B9" w:rsidP="009A18B9">
            <w:pPr>
              <w:bidi/>
              <w:ind w:left="144" w:hanging="144"/>
              <w:rPr>
                <w:sz w:val="18"/>
                <w:szCs w:val="18"/>
                <w:lang w:val="en-US" w:eastAsia="zh-CN"/>
              </w:rPr>
            </w:pPr>
            <w:proofErr w:type="spellStart"/>
            <w:r w:rsidRPr="007F3643">
              <w:rPr>
                <w:rFonts w:cs="Simplified Arabic" w:hint="cs"/>
                <w:kern w:val="22"/>
                <w:sz w:val="18"/>
                <w:szCs w:val="20"/>
                <w:rtl/>
              </w:rPr>
              <w:t>أسواتيني</w:t>
            </w:r>
            <w:proofErr w:type="spellEnd"/>
          </w:p>
        </w:tc>
        <w:tc>
          <w:tcPr>
            <w:tcW w:w="992" w:type="dxa"/>
            <w:tcBorders>
              <w:top w:val="nil"/>
              <w:left w:val="nil"/>
              <w:bottom w:val="single" w:sz="4" w:space="0" w:color="auto"/>
              <w:right w:val="single" w:sz="4" w:space="0" w:color="auto"/>
            </w:tcBorders>
            <w:shd w:val="clear" w:color="auto" w:fill="auto"/>
            <w:hideMark/>
          </w:tcPr>
          <w:p w14:paraId="68EE898A"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98B"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98C" w14:textId="77777777" w:rsidR="009A18B9" w:rsidRPr="001A092A" w:rsidRDefault="009A18B9" w:rsidP="009A18B9">
            <w:pPr>
              <w:bidi/>
              <w:rPr>
                <w:sz w:val="18"/>
                <w:szCs w:val="18"/>
                <w:lang w:val="en-US" w:eastAsia="zh-CN"/>
              </w:rPr>
            </w:pPr>
            <w:r w:rsidRPr="001A092A">
              <w:rPr>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98D" w14:textId="77777777" w:rsidR="009A18B9" w:rsidRPr="001A092A" w:rsidRDefault="009A18B9" w:rsidP="009A18B9">
            <w:pPr>
              <w:bidi/>
              <w:rPr>
                <w:sz w:val="18"/>
                <w:szCs w:val="18"/>
                <w:lang w:val="en-US" w:eastAsia="zh-CN"/>
              </w:rPr>
            </w:pPr>
            <w:r w:rsidRPr="001A092A">
              <w:rPr>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98E" w14:textId="77777777" w:rsidR="009A18B9" w:rsidRPr="001A092A" w:rsidRDefault="009A18B9" w:rsidP="009A18B9">
            <w:pPr>
              <w:bidi/>
              <w:rPr>
                <w:sz w:val="18"/>
                <w:szCs w:val="18"/>
                <w:lang w:val="en-US" w:eastAsia="zh-CN"/>
              </w:rPr>
            </w:pPr>
            <w:r w:rsidRPr="001A092A">
              <w:rPr>
                <w:sz w:val="18"/>
                <w:szCs w:val="18"/>
                <w:lang w:val="en-US" w:eastAsia="zh-CN"/>
              </w:rPr>
              <w:t>161</w:t>
            </w:r>
          </w:p>
        </w:tc>
      </w:tr>
      <w:tr w:rsidR="009A18B9" w:rsidRPr="001A092A" w14:paraId="68EE899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9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إثيوبيا</w:t>
            </w:r>
          </w:p>
        </w:tc>
        <w:tc>
          <w:tcPr>
            <w:tcW w:w="992" w:type="dxa"/>
            <w:tcBorders>
              <w:top w:val="nil"/>
              <w:left w:val="nil"/>
              <w:bottom w:val="single" w:sz="4" w:space="0" w:color="auto"/>
              <w:right w:val="single" w:sz="4" w:space="0" w:color="auto"/>
            </w:tcBorders>
            <w:shd w:val="clear" w:color="auto" w:fill="auto"/>
            <w:hideMark/>
          </w:tcPr>
          <w:p w14:paraId="68EE8991"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992"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993"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994"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995"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99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9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الاتحاد الأوروبي</w:t>
            </w:r>
          </w:p>
        </w:tc>
        <w:tc>
          <w:tcPr>
            <w:tcW w:w="992" w:type="dxa"/>
            <w:tcBorders>
              <w:top w:val="nil"/>
              <w:left w:val="nil"/>
              <w:bottom w:val="single" w:sz="4" w:space="0" w:color="auto"/>
              <w:right w:val="single" w:sz="4" w:space="0" w:color="auto"/>
            </w:tcBorders>
            <w:shd w:val="clear" w:color="auto" w:fill="auto"/>
            <w:hideMark/>
          </w:tcPr>
          <w:p w14:paraId="68EE8998" w14:textId="77777777" w:rsidR="009A18B9" w:rsidRPr="001A092A" w:rsidRDefault="009A18B9" w:rsidP="009A18B9">
            <w:pPr>
              <w:bidi/>
              <w:rPr>
                <w:sz w:val="18"/>
                <w:szCs w:val="18"/>
                <w:lang w:val="en-US" w:eastAsia="zh-CN"/>
              </w:rPr>
            </w:pPr>
          </w:p>
        </w:tc>
        <w:tc>
          <w:tcPr>
            <w:tcW w:w="1276" w:type="dxa"/>
            <w:tcBorders>
              <w:top w:val="nil"/>
              <w:left w:val="nil"/>
              <w:bottom w:val="single" w:sz="4" w:space="0" w:color="auto"/>
              <w:right w:val="single" w:sz="4" w:space="0" w:color="auto"/>
            </w:tcBorders>
            <w:shd w:val="clear" w:color="auto" w:fill="auto"/>
            <w:noWrap/>
            <w:hideMark/>
          </w:tcPr>
          <w:p w14:paraId="68EE8999" w14:textId="77777777" w:rsidR="009A18B9" w:rsidRPr="001A092A" w:rsidRDefault="009A18B9" w:rsidP="009A18B9">
            <w:pPr>
              <w:bidi/>
              <w:rPr>
                <w:sz w:val="18"/>
                <w:szCs w:val="18"/>
                <w:lang w:val="en-US" w:eastAsia="zh-CN"/>
              </w:rPr>
            </w:pPr>
            <w:r w:rsidRPr="001A092A">
              <w:rPr>
                <w:sz w:val="18"/>
                <w:szCs w:val="18"/>
                <w:lang w:val="en-US" w:eastAsia="zh-CN"/>
              </w:rPr>
              <w:t>2.500</w:t>
            </w:r>
          </w:p>
        </w:tc>
        <w:tc>
          <w:tcPr>
            <w:tcW w:w="1559" w:type="dxa"/>
            <w:tcBorders>
              <w:top w:val="nil"/>
              <w:left w:val="nil"/>
              <w:bottom w:val="single" w:sz="4" w:space="0" w:color="auto"/>
              <w:right w:val="single" w:sz="4" w:space="0" w:color="auto"/>
            </w:tcBorders>
            <w:shd w:val="clear" w:color="auto" w:fill="auto"/>
            <w:noWrap/>
            <w:hideMark/>
          </w:tcPr>
          <w:p w14:paraId="68EE899A" w14:textId="77777777" w:rsidR="009A18B9" w:rsidRPr="001A092A" w:rsidRDefault="009A18B9" w:rsidP="009A18B9">
            <w:pPr>
              <w:bidi/>
              <w:rPr>
                <w:sz w:val="18"/>
                <w:szCs w:val="18"/>
                <w:lang w:val="en-US" w:eastAsia="zh-CN"/>
              </w:rPr>
            </w:pPr>
            <w:r w:rsidRPr="001A092A">
              <w:rPr>
                <w:sz w:val="18"/>
                <w:szCs w:val="18"/>
                <w:lang w:val="en-US" w:eastAsia="zh-CN"/>
              </w:rPr>
              <w:t>67,849</w:t>
            </w:r>
          </w:p>
        </w:tc>
        <w:tc>
          <w:tcPr>
            <w:tcW w:w="1559" w:type="dxa"/>
            <w:tcBorders>
              <w:top w:val="nil"/>
              <w:left w:val="nil"/>
              <w:bottom w:val="single" w:sz="4" w:space="0" w:color="auto"/>
              <w:right w:val="single" w:sz="4" w:space="0" w:color="auto"/>
            </w:tcBorders>
            <w:shd w:val="clear" w:color="auto" w:fill="auto"/>
            <w:noWrap/>
            <w:hideMark/>
          </w:tcPr>
          <w:p w14:paraId="68EE899B" w14:textId="77777777" w:rsidR="009A18B9" w:rsidRPr="001A092A" w:rsidRDefault="009A18B9" w:rsidP="009A18B9">
            <w:pPr>
              <w:bidi/>
              <w:rPr>
                <w:sz w:val="18"/>
                <w:szCs w:val="18"/>
                <w:lang w:val="en-US" w:eastAsia="zh-CN"/>
              </w:rPr>
            </w:pPr>
            <w:r w:rsidRPr="001A092A">
              <w:rPr>
                <w:sz w:val="18"/>
                <w:szCs w:val="18"/>
                <w:lang w:val="en-US" w:eastAsia="zh-CN"/>
              </w:rPr>
              <w:t>74,419</w:t>
            </w:r>
          </w:p>
        </w:tc>
        <w:tc>
          <w:tcPr>
            <w:tcW w:w="1549" w:type="dxa"/>
            <w:tcBorders>
              <w:top w:val="nil"/>
              <w:left w:val="nil"/>
              <w:bottom w:val="single" w:sz="4" w:space="0" w:color="auto"/>
              <w:right w:val="single" w:sz="4" w:space="0" w:color="auto"/>
            </w:tcBorders>
            <w:shd w:val="clear" w:color="auto" w:fill="auto"/>
            <w:noWrap/>
            <w:hideMark/>
          </w:tcPr>
          <w:p w14:paraId="68EE899C" w14:textId="77777777" w:rsidR="009A18B9" w:rsidRPr="001A092A" w:rsidRDefault="009A18B9" w:rsidP="009A18B9">
            <w:pPr>
              <w:bidi/>
              <w:rPr>
                <w:sz w:val="18"/>
                <w:szCs w:val="18"/>
                <w:lang w:val="en-US" w:eastAsia="zh-CN"/>
              </w:rPr>
            </w:pPr>
            <w:r w:rsidRPr="001A092A">
              <w:rPr>
                <w:sz w:val="18"/>
                <w:szCs w:val="18"/>
                <w:lang w:val="en-US" w:eastAsia="zh-CN"/>
              </w:rPr>
              <w:t>142,267</w:t>
            </w:r>
          </w:p>
        </w:tc>
      </w:tr>
      <w:tr w:rsidR="009A18B9" w:rsidRPr="001A092A" w14:paraId="68EE89A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9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فيجي</w:t>
            </w:r>
          </w:p>
        </w:tc>
        <w:tc>
          <w:tcPr>
            <w:tcW w:w="992" w:type="dxa"/>
            <w:tcBorders>
              <w:top w:val="nil"/>
              <w:left w:val="nil"/>
              <w:bottom w:val="single" w:sz="4" w:space="0" w:color="auto"/>
              <w:right w:val="single" w:sz="4" w:space="0" w:color="auto"/>
            </w:tcBorders>
            <w:shd w:val="clear" w:color="auto" w:fill="auto"/>
            <w:hideMark/>
          </w:tcPr>
          <w:p w14:paraId="68EE899F"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9A0" w14:textId="77777777" w:rsidR="009A18B9" w:rsidRPr="001A092A" w:rsidRDefault="009A18B9" w:rsidP="009A18B9">
            <w:pPr>
              <w:bidi/>
              <w:rPr>
                <w:sz w:val="18"/>
                <w:szCs w:val="18"/>
                <w:lang w:val="en-US" w:eastAsia="zh-CN"/>
              </w:rPr>
            </w:pPr>
            <w:r w:rsidRPr="001A092A">
              <w:rPr>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9A1" w14:textId="77777777" w:rsidR="009A18B9" w:rsidRPr="001A092A" w:rsidRDefault="009A18B9" w:rsidP="009A18B9">
            <w:pPr>
              <w:bidi/>
              <w:rPr>
                <w:sz w:val="18"/>
                <w:szCs w:val="18"/>
                <w:lang w:val="en-US" w:eastAsia="zh-CN"/>
              </w:rPr>
            </w:pPr>
            <w:r w:rsidRPr="001A092A">
              <w:rPr>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9A2" w14:textId="77777777" w:rsidR="009A18B9" w:rsidRPr="001A092A" w:rsidRDefault="009A18B9" w:rsidP="009A18B9">
            <w:pPr>
              <w:bidi/>
              <w:rPr>
                <w:sz w:val="18"/>
                <w:szCs w:val="18"/>
                <w:lang w:val="en-US" w:eastAsia="zh-CN"/>
              </w:rPr>
            </w:pPr>
            <w:r w:rsidRPr="001A092A">
              <w:rPr>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9A3" w14:textId="77777777" w:rsidR="009A18B9" w:rsidRPr="001A092A" w:rsidRDefault="009A18B9" w:rsidP="009A18B9">
            <w:pPr>
              <w:bidi/>
              <w:rPr>
                <w:sz w:val="18"/>
                <w:szCs w:val="18"/>
                <w:lang w:val="en-US" w:eastAsia="zh-CN"/>
              </w:rPr>
            </w:pPr>
            <w:r w:rsidRPr="001A092A">
              <w:rPr>
                <w:sz w:val="18"/>
                <w:szCs w:val="18"/>
                <w:lang w:val="en-US" w:eastAsia="zh-CN"/>
              </w:rPr>
              <w:t>321</w:t>
            </w:r>
          </w:p>
        </w:tc>
      </w:tr>
      <w:tr w:rsidR="009A18B9" w:rsidRPr="001A092A" w14:paraId="68EE89A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A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فنلندا</w:t>
            </w:r>
          </w:p>
        </w:tc>
        <w:tc>
          <w:tcPr>
            <w:tcW w:w="992" w:type="dxa"/>
            <w:tcBorders>
              <w:top w:val="nil"/>
              <w:left w:val="nil"/>
              <w:bottom w:val="single" w:sz="4" w:space="0" w:color="auto"/>
              <w:right w:val="single" w:sz="4" w:space="0" w:color="auto"/>
            </w:tcBorders>
            <w:shd w:val="clear" w:color="auto" w:fill="auto"/>
            <w:hideMark/>
          </w:tcPr>
          <w:p w14:paraId="68EE89A6" w14:textId="77777777" w:rsidR="009A18B9" w:rsidRPr="001A092A" w:rsidRDefault="009A18B9" w:rsidP="009A18B9">
            <w:pPr>
              <w:bidi/>
              <w:rPr>
                <w:sz w:val="18"/>
                <w:szCs w:val="18"/>
                <w:lang w:val="en-US" w:eastAsia="zh-CN"/>
              </w:rPr>
            </w:pPr>
            <w:r w:rsidRPr="001A092A">
              <w:rPr>
                <w:sz w:val="18"/>
                <w:szCs w:val="18"/>
                <w:lang w:val="en-US" w:eastAsia="zh-CN"/>
              </w:rPr>
              <w:t>0.417</w:t>
            </w:r>
          </w:p>
        </w:tc>
        <w:tc>
          <w:tcPr>
            <w:tcW w:w="1276" w:type="dxa"/>
            <w:tcBorders>
              <w:top w:val="nil"/>
              <w:left w:val="nil"/>
              <w:bottom w:val="single" w:sz="4" w:space="0" w:color="auto"/>
              <w:right w:val="single" w:sz="4" w:space="0" w:color="auto"/>
            </w:tcBorders>
            <w:shd w:val="clear" w:color="auto" w:fill="auto"/>
            <w:noWrap/>
            <w:hideMark/>
          </w:tcPr>
          <w:p w14:paraId="68EE89A7" w14:textId="77777777" w:rsidR="009A18B9" w:rsidRPr="001A092A" w:rsidRDefault="009A18B9" w:rsidP="009A18B9">
            <w:pPr>
              <w:bidi/>
              <w:rPr>
                <w:sz w:val="18"/>
                <w:szCs w:val="18"/>
                <w:lang w:val="en-US" w:eastAsia="zh-CN"/>
              </w:rPr>
            </w:pPr>
            <w:r w:rsidRPr="001A092A">
              <w:rPr>
                <w:sz w:val="18"/>
                <w:szCs w:val="18"/>
                <w:lang w:val="en-US" w:eastAsia="zh-CN"/>
              </w:rPr>
              <w:t>0.589</w:t>
            </w:r>
          </w:p>
        </w:tc>
        <w:tc>
          <w:tcPr>
            <w:tcW w:w="1559" w:type="dxa"/>
            <w:tcBorders>
              <w:top w:val="nil"/>
              <w:left w:val="nil"/>
              <w:bottom w:val="single" w:sz="4" w:space="0" w:color="auto"/>
              <w:right w:val="single" w:sz="4" w:space="0" w:color="auto"/>
            </w:tcBorders>
            <w:shd w:val="clear" w:color="auto" w:fill="auto"/>
            <w:noWrap/>
            <w:hideMark/>
          </w:tcPr>
          <w:p w14:paraId="68EE89A8" w14:textId="77777777" w:rsidR="009A18B9" w:rsidRPr="001A092A" w:rsidRDefault="009A18B9" w:rsidP="009A18B9">
            <w:pPr>
              <w:bidi/>
              <w:rPr>
                <w:sz w:val="18"/>
                <w:szCs w:val="18"/>
                <w:lang w:val="en-US" w:eastAsia="zh-CN"/>
              </w:rPr>
            </w:pPr>
            <w:r w:rsidRPr="001A092A">
              <w:rPr>
                <w:sz w:val="18"/>
                <w:szCs w:val="18"/>
                <w:lang w:val="en-US" w:eastAsia="zh-CN"/>
              </w:rPr>
              <w:t>15,977</w:t>
            </w:r>
          </w:p>
        </w:tc>
        <w:tc>
          <w:tcPr>
            <w:tcW w:w="1559" w:type="dxa"/>
            <w:tcBorders>
              <w:top w:val="nil"/>
              <w:left w:val="nil"/>
              <w:bottom w:val="single" w:sz="4" w:space="0" w:color="auto"/>
              <w:right w:val="single" w:sz="4" w:space="0" w:color="auto"/>
            </w:tcBorders>
            <w:shd w:val="clear" w:color="auto" w:fill="auto"/>
            <w:noWrap/>
            <w:hideMark/>
          </w:tcPr>
          <w:p w14:paraId="68EE89A9" w14:textId="77777777" w:rsidR="009A18B9" w:rsidRPr="001A092A" w:rsidRDefault="009A18B9" w:rsidP="009A18B9">
            <w:pPr>
              <w:bidi/>
              <w:rPr>
                <w:sz w:val="18"/>
                <w:szCs w:val="18"/>
                <w:lang w:val="en-US" w:eastAsia="zh-CN"/>
              </w:rPr>
            </w:pPr>
            <w:r w:rsidRPr="001A092A">
              <w:rPr>
                <w:sz w:val="18"/>
                <w:szCs w:val="18"/>
                <w:lang w:val="en-US" w:eastAsia="zh-CN"/>
              </w:rPr>
              <w:t>17,524</w:t>
            </w:r>
          </w:p>
        </w:tc>
        <w:tc>
          <w:tcPr>
            <w:tcW w:w="1549" w:type="dxa"/>
            <w:tcBorders>
              <w:top w:val="nil"/>
              <w:left w:val="nil"/>
              <w:bottom w:val="single" w:sz="4" w:space="0" w:color="auto"/>
              <w:right w:val="single" w:sz="4" w:space="0" w:color="auto"/>
            </w:tcBorders>
            <w:shd w:val="clear" w:color="auto" w:fill="auto"/>
            <w:noWrap/>
            <w:hideMark/>
          </w:tcPr>
          <w:p w14:paraId="68EE89AA" w14:textId="77777777" w:rsidR="009A18B9" w:rsidRPr="001A092A" w:rsidRDefault="009A18B9" w:rsidP="009A18B9">
            <w:pPr>
              <w:bidi/>
              <w:rPr>
                <w:sz w:val="18"/>
                <w:szCs w:val="18"/>
                <w:lang w:val="en-US" w:eastAsia="zh-CN"/>
              </w:rPr>
            </w:pPr>
            <w:r w:rsidRPr="001A092A">
              <w:rPr>
                <w:sz w:val="18"/>
                <w:szCs w:val="18"/>
                <w:lang w:val="en-US" w:eastAsia="zh-CN"/>
              </w:rPr>
              <w:t>33,501</w:t>
            </w:r>
          </w:p>
        </w:tc>
      </w:tr>
      <w:tr w:rsidR="009A18B9" w:rsidRPr="001A092A" w14:paraId="68EE89B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A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فرنسا</w:t>
            </w:r>
          </w:p>
        </w:tc>
        <w:tc>
          <w:tcPr>
            <w:tcW w:w="992" w:type="dxa"/>
            <w:tcBorders>
              <w:top w:val="nil"/>
              <w:left w:val="nil"/>
              <w:bottom w:val="single" w:sz="4" w:space="0" w:color="auto"/>
              <w:right w:val="single" w:sz="4" w:space="0" w:color="auto"/>
            </w:tcBorders>
            <w:shd w:val="clear" w:color="auto" w:fill="auto"/>
            <w:hideMark/>
          </w:tcPr>
          <w:p w14:paraId="68EE89AD" w14:textId="77777777" w:rsidR="009A18B9" w:rsidRPr="001A092A" w:rsidRDefault="009A18B9" w:rsidP="009A18B9">
            <w:pPr>
              <w:bidi/>
              <w:rPr>
                <w:sz w:val="18"/>
                <w:szCs w:val="18"/>
                <w:lang w:val="en-US" w:eastAsia="zh-CN"/>
              </w:rPr>
            </w:pPr>
            <w:r w:rsidRPr="001A092A">
              <w:rPr>
                <w:sz w:val="18"/>
                <w:szCs w:val="18"/>
                <w:lang w:val="en-US" w:eastAsia="zh-CN"/>
              </w:rPr>
              <w:t>4.318</w:t>
            </w:r>
          </w:p>
        </w:tc>
        <w:tc>
          <w:tcPr>
            <w:tcW w:w="1276" w:type="dxa"/>
            <w:tcBorders>
              <w:top w:val="nil"/>
              <w:left w:val="nil"/>
              <w:bottom w:val="single" w:sz="4" w:space="0" w:color="auto"/>
              <w:right w:val="single" w:sz="4" w:space="0" w:color="auto"/>
            </w:tcBorders>
            <w:shd w:val="clear" w:color="auto" w:fill="auto"/>
            <w:noWrap/>
            <w:hideMark/>
          </w:tcPr>
          <w:p w14:paraId="68EE89AE" w14:textId="77777777" w:rsidR="009A18B9" w:rsidRPr="001A092A" w:rsidRDefault="009A18B9" w:rsidP="009A18B9">
            <w:pPr>
              <w:bidi/>
              <w:rPr>
                <w:sz w:val="18"/>
                <w:szCs w:val="18"/>
                <w:lang w:val="en-US" w:eastAsia="zh-CN"/>
              </w:rPr>
            </w:pPr>
            <w:r w:rsidRPr="001A092A">
              <w:rPr>
                <w:sz w:val="18"/>
                <w:szCs w:val="18"/>
                <w:lang w:val="en-US" w:eastAsia="zh-CN"/>
              </w:rPr>
              <w:t>6.096</w:t>
            </w:r>
          </w:p>
        </w:tc>
        <w:tc>
          <w:tcPr>
            <w:tcW w:w="1559" w:type="dxa"/>
            <w:tcBorders>
              <w:top w:val="nil"/>
              <w:left w:val="nil"/>
              <w:bottom w:val="single" w:sz="4" w:space="0" w:color="auto"/>
              <w:right w:val="single" w:sz="4" w:space="0" w:color="auto"/>
            </w:tcBorders>
            <w:shd w:val="clear" w:color="auto" w:fill="auto"/>
            <w:noWrap/>
            <w:hideMark/>
          </w:tcPr>
          <w:p w14:paraId="68EE89AF" w14:textId="77777777" w:rsidR="009A18B9" w:rsidRPr="001A092A" w:rsidRDefault="009A18B9" w:rsidP="009A18B9">
            <w:pPr>
              <w:bidi/>
              <w:rPr>
                <w:sz w:val="18"/>
                <w:szCs w:val="18"/>
                <w:lang w:val="en-US" w:eastAsia="zh-CN"/>
              </w:rPr>
            </w:pPr>
            <w:r w:rsidRPr="001A092A">
              <w:rPr>
                <w:sz w:val="18"/>
                <w:szCs w:val="18"/>
                <w:lang w:val="en-US" w:eastAsia="zh-CN"/>
              </w:rPr>
              <w:t>165,439</w:t>
            </w:r>
          </w:p>
        </w:tc>
        <w:tc>
          <w:tcPr>
            <w:tcW w:w="1559" w:type="dxa"/>
            <w:tcBorders>
              <w:top w:val="nil"/>
              <w:left w:val="nil"/>
              <w:bottom w:val="single" w:sz="4" w:space="0" w:color="auto"/>
              <w:right w:val="single" w:sz="4" w:space="0" w:color="auto"/>
            </w:tcBorders>
            <w:shd w:val="clear" w:color="auto" w:fill="auto"/>
            <w:noWrap/>
            <w:hideMark/>
          </w:tcPr>
          <w:p w14:paraId="68EE89B0" w14:textId="77777777" w:rsidR="009A18B9" w:rsidRPr="001A092A" w:rsidRDefault="009A18B9" w:rsidP="009A18B9">
            <w:pPr>
              <w:bidi/>
              <w:rPr>
                <w:sz w:val="18"/>
                <w:szCs w:val="18"/>
                <w:lang w:val="en-US" w:eastAsia="zh-CN"/>
              </w:rPr>
            </w:pPr>
            <w:r w:rsidRPr="001A092A">
              <w:rPr>
                <w:sz w:val="18"/>
                <w:szCs w:val="18"/>
                <w:lang w:val="en-US" w:eastAsia="zh-CN"/>
              </w:rPr>
              <w:t>181,459</w:t>
            </w:r>
          </w:p>
        </w:tc>
        <w:tc>
          <w:tcPr>
            <w:tcW w:w="1549" w:type="dxa"/>
            <w:tcBorders>
              <w:top w:val="nil"/>
              <w:left w:val="nil"/>
              <w:bottom w:val="single" w:sz="4" w:space="0" w:color="auto"/>
              <w:right w:val="single" w:sz="4" w:space="0" w:color="auto"/>
            </w:tcBorders>
            <w:shd w:val="clear" w:color="auto" w:fill="auto"/>
            <w:noWrap/>
            <w:hideMark/>
          </w:tcPr>
          <w:p w14:paraId="68EE89B1" w14:textId="77777777" w:rsidR="009A18B9" w:rsidRPr="001A092A" w:rsidRDefault="009A18B9" w:rsidP="009A18B9">
            <w:pPr>
              <w:bidi/>
              <w:rPr>
                <w:sz w:val="18"/>
                <w:szCs w:val="18"/>
                <w:lang w:val="en-US" w:eastAsia="zh-CN"/>
              </w:rPr>
            </w:pPr>
            <w:r w:rsidRPr="001A092A">
              <w:rPr>
                <w:sz w:val="18"/>
                <w:szCs w:val="18"/>
                <w:lang w:val="en-US" w:eastAsia="zh-CN"/>
              </w:rPr>
              <w:t>346,898</w:t>
            </w:r>
          </w:p>
        </w:tc>
      </w:tr>
      <w:tr w:rsidR="009A18B9" w:rsidRPr="001A092A" w14:paraId="68EE89B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B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غابون</w:t>
            </w:r>
          </w:p>
        </w:tc>
        <w:tc>
          <w:tcPr>
            <w:tcW w:w="992" w:type="dxa"/>
            <w:tcBorders>
              <w:top w:val="nil"/>
              <w:left w:val="nil"/>
              <w:bottom w:val="single" w:sz="4" w:space="0" w:color="auto"/>
              <w:right w:val="single" w:sz="4" w:space="0" w:color="auto"/>
            </w:tcBorders>
            <w:shd w:val="clear" w:color="auto" w:fill="auto"/>
            <w:hideMark/>
          </w:tcPr>
          <w:p w14:paraId="68EE89B4" w14:textId="77777777" w:rsidR="009A18B9" w:rsidRPr="001A092A" w:rsidRDefault="009A18B9" w:rsidP="009A18B9">
            <w:pPr>
              <w:bidi/>
              <w:rPr>
                <w:sz w:val="18"/>
                <w:szCs w:val="18"/>
                <w:lang w:val="en-US" w:eastAsia="zh-CN"/>
              </w:rPr>
            </w:pPr>
            <w:r w:rsidRPr="001A092A">
              <w:rPr>
                <w:sz w:val="18"/>
                <w:szCs w:val="18"/>
                <w:lang w:val="en-US" w:eastAsia="zh-CN"/>
              </w:rPr>
              <w:t>0.013</w:t>
            </w:r>
          </w:p>
        </w:tc>
        <w:tc>
          <w:tcPr>
            <w:tcW w:w="1276" w:type="dxa"/>
            <w:tcBorders>
              <w:top w:val="nil"/>
              <w:left w:val="nil"/>
              <w:bottom w:val="single" w:sz="4" w:space="0" w:color="auto"/>
              <w:right w:val="single" w:sz="4" w:space="0" w:color="auto"/>
            </w:tcBorders>
            <w:shd w:val="clear" w:color="auto" w:fill="auto"/>
            <w:noWrap/>
            <w:hideMark/>
          </w:tcPr>
          <w:p w14:paraId="68EE89B5" w14:textId="77777777" w:rsidR="009A18B9" w:rsidRPr="001A092A" w:rsidRDefault="009A18B9" w:rsidP="009A18B9">
            <w:pPr>
              <w:bidi/>
              <w:rPr>
                <w:sz w:val="18"/>
                <w:szCs w:val="18"/>
                <w:lang w:val="en-US" w:eastAsia="zh-CN"/>
              </w:rPr>
            </w:pPr>
            <w:r w:rsidRPr="001A092A">
              <w:rPr>
                <w:sz w:val="18"/>
                <w:szCs w:val="18"/>
                <w:lang w:val="en-US" w:eastAsia="zh-CN"/>
              </w:rPr>
              <w:t>0.018</w:t>
            </w:r>
          </w:p>
        </w:tc>
        <w:tc>
          <w:tcPr>
            <w:tcW w:w="1559" w:type="dxa"/>
            <w:tcBorders>
              <w:top w:val="nil"/>
              <w:left w:val="nil"/>
              <w:bottom w:val="single" w:sz="4" w:space="0" w:color="auto"/>
              <w:right w:val="single" w:sz="4" w:space="0" w:color="auto"/>
            </w:tcBorders>
            <w:shd w:val="clear" w:color="auto" w:fill="auto"/>
            <w:noWrap/>
            <w:hideMark/>
          </w:tcPr>
          <w:p w14:paraId="68EE89B6" w14:textId="77777777" w:rsidR="009A18B9" w:rsidRPr="001A092A" w:rsidRDefault="009A18B9" w:rsidP="009A18B9">
            <w:pPr>
              <w:bidi/>
              <w:rPr>
                <w:sz w:val="18"/>
                <w:szCs w:val="18"/>
                <w:lang w:val="en-US" w:eastAsia="zh-CN"/>
              </w:rPr>
            </w:pPr>
            <w:r w:rsidRPr="001A092A">
              <w:rPr>
                <w:sz w:val="18"/>
                <w:szCs w:val="18"/>
                <w:lang w:val="en-US" w:eastAsia="zh-CN"/>
              </w:rPr>
              <w:t>498</w:t>
            </w:r>
          </w:p>
        </w:tc>
        <w:tc>
          <w:tcPr>
            <w:tcW w:w="1559" w:type="dxa"/>
            <w:tcBorders>
              <w:top w:val="nil"/>
              <w:left w:val="nil"/>
              <w:bottom w:val="single" w:sz="4" w:space="0" w:color="auto"/>
              <w:right w:val="single" w:sz="4" w:space="0" w:color="auto"/>
            </w:tcBorders>
            <w:shd w:val="clear" w:color="auto" w:fill="auto"/>
            <w:noWrap/>
            <w:hideMark/>
          </w:tcPr>
          <w:p w14:paraId="68EE89B7" w14:textId="77777777" w:rsidR="009A18B9" w:rsidRPr="001A092A" w:rsidRDefault="009A18B9" w:rsidP="009A18B9">
            <w:pPr>
              <w:bidi/>
              <w:rPr>
                <w:sz w:val="18"/>
                <w:szCs w:val="18"/>
                <w:lang w:val="en-US" w:eastAsia="zh-CN"/>
              </w:rPr>
            </w:pPr>
            <w:r w:rsidRPr="001A092A">
              <w:rPr>
                <w:sz w:val="18"/>
                <w:szCs w:val="18"/>
                <w:lang w:val="en-US" w:eastAsia="zh-CN"/>
              </w:rPr>
              <w:t>546</w:t>
            </w:r>
          </w:p>
        </w:tc>
        <w:tc>
          <w:tcPr>
            <w:tcW w:w="1549" w:type="dxa"/>
            <w:tcBorders>
              <w:top w:val="nil"/>
              <w:left w:val="nil"/>
              <w:bottom w:val="single" w:sz="4" w:space="0" w:color="auto"/>
              <w:right w:val="single" w:sz="4" w:space="0" w:color="auto"/>
            </w:tcBorders>
            <w:shd w:val="clear" w:color="auto" w:fill="auto"/>
            <w:noWrap/>
            <w:hideMark/>
          </w:tcPr>
          <w:p w14:paraId="68EE89B8" w14:textId="77777777" w:rsidR="009A18B9" w:rsidRPr="001A092A" w:rsidRDefault="009A18B9" w:rsidP="009A18B9">
            <w:pPr>
              <w:bidi/>
              <w:rPr>
                <w:sz w:val="18"/>
                <w:szCs w:val="18"/>
                <w:lang w:val="en-US" w:eastAsia="zh-CN"/>
              </w:rPr>
            </w:pPr>
            <w:r w:rsidRPr="001A092A">
              <w:rPr>
                <w:sz w:val="18"/>
                <w:szCs w:val="18"/>
                <w:lang w:val="en-US" w:eastAsia="zh-CN"/>
              </w:rPr>
              <w:t>1,044</w:t>
            </w:r>
          </w:p>
        </w:tc>
      </w:tr>
      <w:tr w:rsidR="009A18B9" w:rsidRPr="001A092A" w14:paraId="68EE89C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B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غامبيا</w:t>
            </w:r>
          </w:p>
        </w:tc>
        <w:tc>
          <w:tcPr>
            <w:tcW w:w="992" w:type="dxa"/>
            <w:tcBorders>
              <w:top w:val="nil"/>
              <w:left w:val="nil"/>
              <w:bottom w:val="single" w:sz="4" w:space="0" w:color="auto"/>
              <w:right w:val="single" w:sz="4" w:space="0" w:color="auto"/>
            </w:tcBorders>
            <w:shd w:val="clear" w:color="auto" w:fill="auto"/>
            <w:hideMark/>
          </w:tcPr>
          <w:p w14:paraId="68EE89BB"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9BC"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9BD"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9BE"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9BF"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9C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C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جورجيا</w:t>
            </w:r>
          </w:p>
        </w:tc>
        <w:tc>
          <w:tcPr>
            <w:tcW w:w="992" w:type="dxa"/>
            <w:tcBorders>
              <w:top w:val="nil"/>
              <w:left w:val="nil"/>
              <w:bottom w:val="single" w:sz="4" w:space="0" w:color="auto"/>
              <w:right w:val="single" w:sz="4" w:space="0" w:color="auto"/>
            </w:tcBorders>
            <w:shd w:val="clear" w:color="auto" w:fill="auto"/>
            <w:hideMark/>
          </w:tcPr>
          <w:p w14:paraId="68EE89C2" w14:textId="77777777" w:rsidR="009A18B9" w:rsidRPr="001A092A" w:rsidRDefault="009A18B9" w:rsidP="009A18B9">
            <w:pPr>
              <w:bidi/>
              <w:rPr>
                <w:sz w:val="18"/>
                <w:szCs w:val="18"/>
                <w:lang w:val="en-US" w:eastAsia="zh-CN"/>
              </w:rPr>
            </w:pPr>
            <w:r w:rsidRPr="001A092A">
              <w:rPr>
                <w:sz w:val="18"/>
                <w:szCs w:val="18"/>
                <w:lang w:val="en-US" w:eastAsia="zh-CN"/>
              </w:rPr>
              <w:t>0.008</w:t>
            </w:r>
          </w:p>
        </w:tc>
        <w:tc>
          <w:tcPr>
            <w:tcW w:w="1276" w:type="dxa"/>
            <w:tcBorders>
              <w:top w:val="nil"/>
              <w:left w:val="nil"/>
              <w:bottom w:val="single" w:sz="4" w:space="0" w:color="auto"/>
              <w:right w:val="single" w:sz="4" w:space="0" w:color="auto"/>
            </w:tcBorders>
            <w:shd w:val="clear" w:color="auto" w:fill="auto"/>
            <w:noWrap/>
            <w:hideMark/>
          </w:tcPr>
          <w:p w14:paraId="68EE89C3" w14:textId="77777777" w:rsidR="009A18B9" w:rsidRPr="001A092A" w:rsidRDefault="009A18B9" w:rsidP="009A18B9">
            <w:pPr>
              <w:bidi/>
              <w:rPr>
                <w:sz w:val="18"/>
                <w:szCs w:val="18"/>
                <w:lang w:val="en-US" w:eastAsia="zh-CN"/>
              </w:rPr>
            </w:pPr>
            <w:r w:rsidRPr="001A092A">
              <w:rPr>
                <w:sz w:val="18"/>
                <w:szCs w:val="18"/>
                <w:lang w:val="en-US" w:eastAsia="zh-CN"/>
              </w:rPr>
              <w:t>0.011</w:t>
            </w:r>
          </w:p>
        </w:tc>
        <w:tc>
          <w:tcPr>
            <w:tcW w:w="1559" w:type="dxa"/>
            <w:tcBorders>
              <w:top w:val="nil"/>
              <w:left w:val="nil"/>
              <w:bottom w:val="single" w:sz="4" w:space="0" w:color="auto"/>
              <w:right w:val="single" w:sz="4" w:space="0" w:color="auto"/>
            </w:tcBorders>
            <w:shd w:val="clear" w:color="auto" w:fill="auto"/>
            <w:noWrap/>
            <w:hideMark/>
          </w:tcPr>
          <w:p w14:paraId="68EE89C4" w14:textId="77777777" w:rsidR="009A18B9" w:rsidRPr="001A092A" w:rsidRDefault="009A18B9" w:rsidP="009A18B9">
            <w:pPr>
              <w:bidi/>
              <w:rPr>
                <w:sz w:val="18"/>
                <w:szCs w:val="18"/>
                <w:lang w:val="en-US" w:eastAsia="zh-CN"/>
              </w:rPr>
            </w:pPr>
            <w:r w:rsidRPr="001A092A">
              <w:rPr>
                <w:sz w:val="18"/>
                <w:szCs w:val="18"/>
                <w:lang w:val="en-US" w:eastAsia="zh-CN"/>
              </w:rPr>
              <w:t>307</w:t>
            </w:r>
          </w:p>
        </w:tc>
        <w:tc>
          <w:tcPr>
            <w:tcW w:w="1559" w:type="dxa"/>
            <w:tcBorders>
              <w:top w:val="nil"/>
              <w:left w:val="nil"/>
              <w:bottom w:val="single" w:sz="4" w:space="0" w:color="auto"/>
              <w:right w:val="single" w:sz="4" w:space="0" w:color="auto"/>
            </w:tcBorders>
            <w:shd w:val="clear" w:color="auto" w:fill="auto"/>
            <w:noWrap/>
            <w:hideMark/>
          </w:tcPr>
          <w:p w14:paraId="68EE89C5" w14:textId="77777777" w:rsidR="009A18B9" w:rsidRPr="001A092A" w:rsidRDefault="009A18B9" w:rsidP="009A18B9">
            <w:pPr>
              <w:bidi/>
              <w:rPr>
                <w:sz w:val="18"/>
                <w:szCs w:val="18"/>
                <w:lang w:val="en-US" w:eastAsia="zh-CN"/>
              </w:rPr>
            </w:pPr>
            <w:r w:rsidRPr="001A092A">
              <w:rPr>
                <w:sz w:val="18"/>
                <w:szCs w:val="18"/>
                <w:lang w:val="en-US" w:eastAsia="zh-CN"/>
              </w:rPr>
              <w:t>336</w:t>
            </w:r>
          </w:p>
        </w:tc>
        <w:tc>
          <w:tcPr>
            <w:tcW w:w="1549" w:type="dxa"/>
            <w:tcBorders>
              <w:top w:val="nil"/>
              <w:left w:val="nil"/>
              <w:bottom w:val="single" w:sz="4" w:space="0" w:color="auto"/>
              <w:right w:val="single" w:sz="4" w:space="0" w:color="auto"/>
            </w:tcBorders>
            <w:shd w:val="clear" w:color="auto" w:fill="auto"/>
            <w:noWrap/>
            <w:hideMark/>
          </w:tcPr>
          <w:p w14:paraId="68EE89C6" w14:textId="77777777" w:rsidR="009A18B9" w:rsidRPr="001A092A" w:rsidRDefault="009A18B9" w:rsidP="009A18B9">
            <w:pPr>
              <w:bidi/>
              <w:rPr>
                <w:sz w:val="18"/>
                <w:szCs w:val="18"/>
                <w:lang w:val="en-US" w:eastAsia="zh-CN"/>
              </w:rPr>
            </w:pPr>
            <w:r w:rsidRPr="001A092A">
              <w:rPr>
                <w:sz w:val="18"/>
                <w:szCs w:val="18"/>
                <w:lang w:val="en-US" w:eastAsia="zh-CN"/>
              </w:rPr>
              <w:t>643</w:t>
            </w:r>
          </w:p>
        </w:tc>
      </w:tr>
      <w:tr w:rsidR="009A18B9" w:rsidRPr="001A092A" w14:paraId="68EE89C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C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ألمانيا</w:t>
            </w:r>
          </w:p>
        </w:tc>
        <w:tc>
          <w:tcPr>
            <w:tcW w:w="992" w:type="dxa"/>
            <w:tcBorders>
              <w:top w:val="nil"/>
              <w:left w:val="nil"/>
              <w:bottom w:val="single" w:sz="4" w:space="0" w:color="auto"/>
              <w:right w:val="single" w:sz="4" w:space="0" w:color="auto"/>
            </w:tcBorders>
            <w:shd w:val="clear" w:color="auto" w:fill="auto"/>
            <w:hideMark/>
          </w:tcPr>
          <w:p w14:paraId="68EE89C9" w14:textId="77777777" w:rsidR="009A18B9" w:rsidRPr="001A092A" w:rsidRDefault="009A18B9" w:rsidP="009A18B9">
            <w:pPr>
              <w:bidi/>
              <w:rPr>
                <w:sz w:val="18"/>
                <w:szCs w:val="18"/>
                <w:lang w:val="en-US" w:eastAsia="zh-CN"/>
              </w:rPr>
            </w:pPr>
            <w:r w:rsidRPr="001A092A">
              <w:rPr>
                <w:sz w:val="18"/>
                <w:szCs w:val="18"/>
                <w:lang w:val="en-US" w:eastAsia="zh-CN"/>
              </w:rPr>
              <w:t>6.111</w:t>
            </w:r>
          </w:p>
        </w:tc>
        <w:tc>
          <w:tcPr>
            <w:tcW w:w="1276" w:type="dxa"/>
            <w:tcBorders>
              <w:top w:val="nil"/>
              <w:left w:val="nil"/>
              <w:bottom w:val="single" w:sz="4" w:space="0" w:color="auto"/>
              <w:right w:val="single" w:sz="4" w:space="0" w:color="auto"/>
            </w:tcBorders>
            <w:shd w:val="clear" w:color="auto" w:fill="auto"/>
            <w:noWrap/>
            <w:hideMark/>
          </w:tcPr>
          <w:p w14:paraId="68EE89CA" w14:textId="77777777" w:rsidR="009A18B9" w:rsidRPr="001A092A" w:rsidRDefault="009A18B9" w:rsidP="009A18B9">
            <w:pPr>
              <w:bidi/>
              <w:rPr>
                <w:sz w:val="18"/>
                <w:szCs w:val="18"/>
                <w:lang w:val="en-US" w:eastAsia="zh-CN"/>
              </w:rPr>
            </w:pPr>
            <w:r w:rsidRPr="001A092A">
              <w:rPr>
                <w:sz w:val="18"/>
                <w:szCs w:val="18"/>
                <w:lang w:val="en-US" w:eastAsia="zh-CN"/>
              </w:rPr>
              <w:t>8.627</w:t>
            </w:r>
          </w:p>
        </w:tc>
        <w:tc>
          <w:tcPr>
            <w:tcW w:w="1559" w:type="dxa"/>
            <w:tcBorders>
              <w:top w:val="nil"/>
              <w:left w:val="nil"/>
              <w:bottom w:val="single" w:sz="4" w:space="0" w:color="auto"/>
              <w:right w:val="single" w:sz="4" w:space="0" w:color="auto"/>
            </w:tcBorders>
            <w:shd w:val="clear" w:color="auto" w:fill="auto"/>
            <w:noWrap/>
            <w:hideMark/>
          </w:tcPr>
          <w:p w14:paraId="68EE89CB" w14:textId="77777777" w:rsidR="009A18B9" w:rsidRPr="001A092A" w:rsidRDefault="009A18B9" w:rsidP="009A18B9">
            <w:pPr>
              <w:bidi/>
              <w:rPr>
                <w:sz w:val="18"/>
                <w:szCs w:val="18"/>
                <w:lang w:val="en-US" w:eastAsia="zh-CN"/>
              </w:rPr>
            </w:pPr>
            <w:r w:rsidRPr="001A092A">
              <w:rPr>
                <w:sz w:val="18"/>
                <w:szCs w:val="18"/>
                <w:lang w:val="en-US" w:eastAsia="zh-CN"/>
              </w:rPr>
              <w:t>234,135</w:t>
            </w:r>
          </w:p>
        </w:tc>
        <w:tc>
          <w:tcPr>
            <w:tcW w:w="1559" w:type="dxa"/>
            <w:tcBorders>
              <w:top w:val="nil"/>
              <w:left w:val="nil"/>
              <w:bottom w:val="single" w:sz="4" w:space="0" w:color="auto"/>
              <w:right w:val="single" w:sz="4" w:space="0" w:color="auto"/>
            </w:tcBorders>
            <w:shd w:val="clear" w:color="auto" w:fill="auto"/>
            <w:noWrap/>
            <w:hideMark/>
          </w:tcPr>
          <w:p w14:paraId="68EE89CC" w14:textId="77777777" w:rsidR="009A18B9" w:rsidRPr="001A092A" w:rsidRDefault="009A18B9" w:rsidP="009A18B9">
            <w:pPr>
              <w:bidi/>
              <w:rPr>
                <w:sz w:val="18"/>
                <w:szCs w:val="18"/>
                <w:lang w:val="en-US" w:eastAsia="zh-CN"/>
              </w:rPr>
            </w:pPr>
            <w:r w:rsidRPr="001A092A">
              <w:rPr>
                <w:sz w:val="18"/>
                <w:szCs w:val="18"/>
                <w:lang w:val="en-US" w:eastAsia="zh-CN"/>
              </w:rPr>
              <w:t>256,808</w:t>
            </w:r>
          </w:p>
        </w:tc>
        <w:tc>
          <w:tcPr>
            <w:tcW w:w="1549" w:type="dxa"/>
            <w:tcBorders>
              <w:top w:val="nil"/>
              <w:left w:val="nil"/>
              <w:bottom w:val="single" w:sz="4" w:space="0" w:color="auto"/>
              <w:right w:val="single" w:sz="4" w:space="0" w:color="auto"/>
            </w:tcBorders>
            <w:shd w:val="clear" w:color="auto" w:fill="auto"/>
            <w:noWrap/>
            <w:hideMark/>
          </w:tcPr>
          <w:p w14:paraId="68EE89CD" w14:textId="77777777" w:rsidR="009A18B9" w:rsidRPr="001A092A" w:rsidRDefault="009A18B9" w:rsidP="009A18B9">
            <w:pPr>
              <w:bidi/>
              <w:rPr>
                <w:sz w:val="18"/>
                <w:szCs w:val="18"/>
                <w:lang w:val="en-US" w:eastAsia="zh-CN"/>
              </w:rPr>
            </w:pPr>
            <w:r w:rsidRPr="001A092A">
              <w:rPr>
                <w:sz w:val="18"/>
                <w:szCs w:val="18"/>
                <w:lang w:val="en-US" w:eastAsia="zh-CN"/>
              </w:rPr>
              <w:t>490,943</w:t>
            </w:r>
          </w:p>
        </w:tc>
      </w:tr>
      <w:tr w:rsidR="009A18B9" w:rsidRPr="001A092A" w14:paraId="68EE89D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C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غانا</w:t>
            </w:r>
          </w:p>
        </w:tc>
        <w:tc>
          <w:tcPr>
            <w:tcW w:w="992" w:type="dxa"/>
            <w:tcBorders>
              <w:top w:val="nil"/>
              <w:left w:val="nil"/>
              <w:bottom w:val="single" w:sz="4" w:space="0" w:color="auto"/>
              <w:right w:val="single" w:sz="4" w:space="0" w:color="auto"/>
            </w:tcBorders>
            <w:shd w:val="clear" w:color="auto" w:fill="auto"/>
            <w:hideMark/>
          </w:tcPr>
          <w:p w14:paraId="68EE89D0" w14:textId="77777777" w:rsidR="009A18B9" w:rsidRPr="001A092A" w:rsidRDefault="009A18B9" w:rsidP="009A18B9">
            <w:pPr>
              <w:bidi/>
              <w:rPr>
                <w:sz w:val="18"/>
                <w:szCs w:val="18"/>
                <w:lang w:val="en-US" w:eastAsia="zh-CN"/>
              </w:rPr>
            </w:pPr>
            <w:r w:rsidRPr="001A092A">
              <w:rPr>
                <w:sz w:val="18"/>
                <w:szCs w:val="18"/>
                <w:lang w:val="en-US" w:eastAsia="zh-CN"/>
              </w:rPr>
              <w:t>0.024</w:t>
            </w:r>
          </w:p>
        </w:tc>
        <w:tc>
          <w:tcPr>
            <w:tcW w:w="1276" w:type="dxa"/>
            <w:tcBorders>
              <w:top w:val="nil"/>
              <w:left w:val="nil"/>
              <w:bottom w:val="single" w:sz="4" w:space="0" w:color="auto"/>
              <w:right w:val="single" w:sz="4" w:space="0" w:color="auto"/>
            </w:tcBorders>
            <w:shd w:val="clear" w:color="auto" w:fill="auto"/>
            <w:noWrap/>
            <w:hideMark/>
          </w:tcPr>
          <w:p w14:paraId="68EE89D1" w14:textId="77777777" w:rsidR="009A18B9" w:rsidRPr="001A092A" w:rsidRDefault="009A18B9" w:rsidP="009A18B9">
            <w:pPr>
              <w:bidi/>
              <w:rPr>
                <w:sz w:val="18"/>
                <w:szCs w:val="18"/>
                <w:lang w:val="en-US" w:eastAsia="zh-CN"/>
              </w:rPr>
            </w:pPr>
            <w:r w:rsidRPr="001A092A">
              <w:rPr>
                <w:sz w:val="18"/>
                <w:szCs w:val="18"/>
                <w:lang w:val="en-US" w:eastAsia="zh-CN"/>
              </w:rPr>
              <w:t>0.034</w:t>
            </w:r>
          </w:p>
        </w:tc>
        <w:tc>
          <w:tcPr>
            <w:tcW w:w="1559" w:type="dxa"/>
            <w:tcBorders>
              <w:top w:val="nil"/>
              <w:left w:val="nil"/>
              <w:bottom w:val="single" w:sz="4" w:space="0" w:color="auto"/>
              <w:right w:val="single" w:sz="4" w:space="0" w:color="auto"/>
            </w:tcBorders>
            <w:shd w:val="clear" w:color="auto" w:fill="auto"/>
            <w:noWrap/>
            <w:hideMark/>
          </w:tcPr>
          <w:p w14:paraId="68EE89D2" w14:textId="77777777" w:rsidR="009A18B9" w:rsidRPr="001A092A" w:rsidRDefault="009A18B9" w:rsidP="009A18B9">
            <w:pPr>
              <w:bidi/>
              <w:rPr>
                <w:sz w:val="18"/>
                <w:szCs w:val="18"/>
                <w:lang w:val="en-US" w:eastAsia="zh-CN"/>
              </w:rPr>
            </w:pPr>
            <w:r w:rsidRPr="001A092A">
              <w:rPr>
                <w:sz w:val="18"/>
                <w:szCs w:val="18"/>
                <w:lang w:val="en-US" w:eastAsia="zh-CN"/>
              </w:rPr>
              <w:t>920</w:t>
            </w:r>
          </w:p>
        </w:tc>
        <w:tc>
          <w:tcPr>
            <w:tcW w:w="1559" w:type="dxa"/>
            <w:tcBorders>
              <w:top w:val="nil"/>
              <w:left w:val="nil"/>
              <w:bottom w:val="single" w:sz="4" w:space="0" w:color="auto"/>
              <w:right w:val="single" w:sz="4" w:space="0" w:color="auto"/>
            </w:tcBorders>
            <w:shd w:val="clear" w:color="auto" w:fill="auto"/>
            <w:noWrap/>
            <w:hideMark/>
          </w:tcPr>
          <w:p w14:paraId="68EE89D3" w14:textId="77777777" w:rsidR="009A18B9" w:rsidRPr="001A092A" w:rsidRDefault="009A18B9" w:rsidP="009A18B9">
            <w:pPr>
              <w:bidi/>
              <w:rPr>
                <w:sz w:val="18"/>
                <w:szCs w:val="18"/>
                <w:lang w:val="en-US" w:eastAsia="zh-CN"/>
              </w:rPr>
            </w:pPr>
            <w:r w:rsidRPr="001A092A">
              <w:rPr>
                <w:sz w:val="18"/>
                <w:szCs w:val="18"/>
                <w:lang w:val="en-US" w:eastAsia="zh-CN"/>
              </w:rPr>
              <w:t>1,009</w:t>
            </w:r>
          </w:p>
        </w:tc>
        <w:tc>
          <w:tcPr>
            <w:tcW w:w="1549" w:type="dxa"/>
            <w:tcBorders>
              <w:top w:val="nil"/>
              <w:left w:val="nil"/>
              <w:bottom w:val="single" w:sz="4" w:space="0" w:color="auto"/>
              <w:right w:val="single" w:sz="4" w:space="0" w:color="auto"/>
            </w:tcBorders>
            <w:shd w:val="clear" w:color="auto" w:fill="auto"/>
            <w:noWrap/>
            <w:hideMark/>
          </w:tcPr>
          <w:p w14:paraId="68EE89D4" w14:textId="77777777" w:rsidR="009A18B9" w:rsidRPr="001A092A" w:rsidRDefault="009A18B9" w:rsidP="009A18B9">
            <w:pPr>
              <w:bidi/>
              <w:rPr>
                <w:sz w:val="18"/>
                <w:szCs w:val="18"/>
                <w:lang w:val="en-US" w:eastAsia="zh-CN"/>
              </w:rPr>
            </w:pPr>
            <w:r w:rsidRPr="001A092A">
              <w:rPr>
                <w:sz w:val="18"/>
                <w:szCs w:val="18"/>
                <w:lang w:val="en-US" w:eastAsia="zh-CN"/>
              </w:rPr>
              <w:t>1,928</w:t>
            </w:r>
          </w:p>
        </w:tc>
      </w:tr>
      <w:tr w:rsidR="009A18B9" w:rsidRPr="001A092A" w14:paraId="68EE89D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D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اليونان</w:t>
            </w:r>
          </w:p>
        </w:tc>
        <w:tc>
          <w:tcPr>
            <w:tcW w:w="992" w:type="dxa"/>
            <w:tcBorders>
              <w:top w:val="nil"/>
              <w:left w:val="nil"/>
              <w:bottom w:val="single" w:sz="4" w:space="0" w:color="auto"/>
              <w:right w:val="single" w:sz="4" w:space="0" w:color="auto"/>
            </w:tcBorders>
            <w:shd w:val="clear" w:color="auto" w:fill="auto"/>
            <w:hideMark/>
          </w:tcPr>
          <w:p w14:paraId="68EE89D7" w14:textId="77777777" w:rsidR="009A18B9" w:rsidRPr="001A092A" w:rsidRDefault="009A18B9" w:rsidP="009A18B9">
            <w:pPr>
              <w:bidi/>
              <w:rPr>
                <w:sz w:val="18"/>
                <w:szCs w:val="18"/>
                <w:lang w:val="en-US" w:eastAsia="zh-CN"/>
              </w:rPr>
            </w:pPr>
            <w:r w:rsidRPr="001A092A">
              <w:rPr>
                <w:sz w:val="18"/>
                <w:szCs w:val="18"/>
                <w:lang w:val="en-US" w:eastAsia="zh-CN"/>
              </w:rPr>
              <w:t>0.325</w:t>
            </w:r>
          </w:p>
        </w:tc>
        <w:tc>
          <w:tcPr>
            <w:tcW w:w="1276" w:type="dxa"/>
            <w:tcBorders>
              <w:top w:val="nil"/>
              <w:left w:val="nil"/>
              <w:bottom w:val="single" w:sz="4" w:space="0" w:color="auto"/>
              <w:right w:val="single" w:sz="4" w:space="0" w:color="auto"/>
            </w:tcBorders>
            <w:shd w:val="clear" w:color="auto" w:fill="auto"/>
            <w:noWrap/>
            <w:hideMark/>
          </w:tcPr>
          <w:p w14:paraId="68EE89D8" w14:textId="77777777" w:rsidR="009A18B9" w:rsidRPr="001A092A" w:rsidRDefault="009A18B9" w:rsidP="009A18B9">
            <w:pPr>
              <w:bidi/>
              <w:rPr>
                <w:sz w:val="18"/>
                <w:szCs w:val="18"/>
                <w:lang w:val="en-US" w:eastAsia="zh-CN"/>
              </w:rPr>
            </w:pPr>
            <w:r w:rsidRPr="001A092A">
              <w:rPr>
                <w:sz w:val="18"/>
                <w:szCs w:val="18"/>
                <w:lang w:val="en-US" w:eastAsia="zh-CN"/>
              </w:rPr>
              <w:t>0.459</w:t>
            </w:r>
          </w:p>
        </w:tc>
        <w:tc>
          <w:tcPr>
            <w:tcW w:w="1559" w:type="dxa"/>
            <w:tcBorders>
              <w:top w:val="nil"/>
              <w:left w:val="nil"/>
              <w:bottom w:val="single" w:sz="4" w:space="0" w:color="auto"/>
              <w:right w:val="single" w:sz="4" w:space="0" w:color="auto"/>
            </w:tcBorders>
            <w:shd w:val="clear" w:color="auto" w:fill="auto"/>
            <w:noWrap/>
            <w:hideMark/>
          </w:tcPr>
          <w:p w14:paraId="68EE89D9" w14:textId="77777777" w:rsidR="009A18B9" w:rsidRPr="001A092A" w:rsidRDefault="009A18B9" w:rsidP="009A18B9">
            <w:pPr>
              <w:bidi/>
              <w:rPr>
                <w:sz w:val="18"/>
                <w:szCs w:val="18"/>
                <w:lang w:val="en-US" w:eastAsia="zh-CN"/>
              </w:rPr>
            </w:pPr>
            <w:r w:rsidRPr="001A092A">
              <w:rPr>
                <w:sz w:val="18"/>
                <w:szCs w:val="18"/>
                <w:lang w:val="en-US" w:eastAsia="zh-CN"/>
              </w:rPr>
              <w:t>12,452</w:t>
            </w:r>
          </w:p>
        </w:tc>
        <w:tc>
          <w:tcPr>
            <w:tcW w:w="1559" w:type="dxa"/>
            <w:tcBorders>
              <w:top w:val="nil"/>
              <w:left w:val="nil"/>
              <w:bottom w:val="single" w:sz="4" w:space="0" w:color="auto"/>
              <w:right w:val="single" w:sz="4" w:space="0" w:color="auto"/>
            </w:tcBorders>
            <w:shd w:val="clear" w:color="auto" w:fill="auto"/>
            <w:noWrap/>
            <w:hideMark/>
          </w:tcPr>
          <w:p w14:paraId="68EE89DA" w14:textId="77777777" w:rsidR="009A18B9" w:rsidRPr="001A092A" w:rsidRDefault="009A18B9" w:rsidP="009A18B9">
            <w:pPr>
              <w:bidi/>
              <w:rPr>
                <w:sz w:val="18"/>
                <w:szCs w:val="18"/>
                <w:lang w:val="en-US" w:eastAsia="zh-CN"/>
              </w:rPr>
            </w:pPr>
            <w:r w:rsidRPr="001A092A">
              <w:rPr>
                <w:sz w:val="18"/>
                <w:szCs w:val="18"/>
                <w:lang w:val="en-US" w:eastAsia="zh-CN"/>
              </w:rPr>
              <w:t>13,658</w:t>
            </w:r>
          </w:p>
        </w:tc>
        <w:tc>
          <w:tcPr>
            <w:tcW w:w="1549" w:type="dxa"/>
            <w:tcBorders>
              <w:top w:val="nil"/>
              <w:left w:val="nil"/>
              <w:bottom w:val="single" w:sz="4" w:space="0" w:color="auto"/>
              <w:right w:val="single" w:sz="4" w:space="0" w:color="auto"/>
            </w:tcBorders>
            <w:shd w:val="clear" w:color="auto" w:fill="auto"/>
            <w:noWrap/>
            <w:hideMark/>
          </w:tcPr>
          <w:p w14:paraId="68EE89DB" w14:textId="77777777" w:rsidR="009A18B9" w:rsidRPr="001A092A" w:rsidRDefault="009A18B9" w:rsidP="009A18B9">
            <w:pPr>
              <w:bidi/>
              <w:rPr>
                <w:sz w:val="18"/>
                <w:szCs w:val="18"/>
                <w:lang w:val="en-US" w:eastAsia="zh-CN"/>
              </w:rPr>
            </w:pPr>
            <w:r w:rsidRPr="001A092A">
              <w:rPr>
                <w:sz w:val="18"/>
                <w:szCs w:val="18"/>
                <w:lang w:val="en-US" w:eastAsia="zh-CN"/>
              </w:rPr>
              <w:t>26,110</w:t>
            </w:r>
          </w:p>
        </w:tc>
      </w:tr>
      <w:tr w:rsidR="009A18B9" w:rsidRPr="001A092A" w14:paraId="68EE89E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D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غرينادا</w:t>
            </w:r>
          </w:p>
        </w:tc>
        <w:tc>
          <w:tcPr>
            <w:tcW w:w="992" w:type="dxa"/>
            <w:tcBorders>
              <w:top w:val="nil"/>
              <w:left w:val="nil"/>
              <w:bottom w:val="single" w:sz="4" w:space="0" w:color="auto"/>
              <w:right w:val="single" w:sz="4" w:space="0" w:color="auto"/>
            </w:tcBorders>
            <w:shd w:val="clear" w:color="auto" w:fill="auto"/>
            <w:hideMark/>
          </w:tcPr>
          <w:p w14:paraId="68EE89DE"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9DF"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9E0"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9E1"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9E2"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9E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E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غواتيمالا</w:t>
            </w:r>
          </w:p>
        </w:tc>
        <w:tc>
          <w:tcPr>
            <w:tcW w:w="992" w:type="dxa"/>
            <w:tcBorders>
              <w:top w:val="nil"/>
              <w:left w:val="nil"/>
              <w:bottom w:val="single" w:sz="4" w:space="0" w:color="auto"/>
              <w:right w:val="single" w:sz="4" w:space="0" w:color="auto"/>
            </w:tcBorders>
            <w:shd w:val="clear" w:color="auto" w:fill="auto"/>
            <w:hideMark/>
          </w:tcPr>
          <w:p w14:paraId="68EE89E5" w14:textId="77777777" w:rsidR="009A18B9" w:rsidRPr="001A092A" w:rsidRDefault="009A18B9" w:rsidP="009A18B9">
            <w:pPr>
              <w:bidi/>
              <w:rPr>
                <w:sz w:val="18"/>
                <w:szCs w:val="18"/>
                <w:lang w:val="en-US" w:eastAsia="zh-CN"/>
              </w:rPr>
            </w:pPr>
            <w:r w:rsidRPr="001A092A">
              <w:rPr>
                <w:sz w:val="18"/>
                <w:szCs w:val="18"/>
                <w:lang w:val="en-US" w:eastAsia="zh-CN"/>
              </w:rPr>
              <w:t>0.041</w:t>
            </w:r>
          </w:p>
        </w:tc>
        <w:tc>
          <w:tcPr>
            <w:tcW w:w="1276" w:type="dxa"/>
            <w:tcBorders>
              <w:top w:val="nil"/>
              <w:left w:val="nil"/>
              <w:bottom w:val="single" w:sz="4" w:space="0" w:color="auto"/>
              <w:right w:val="single" w:sz="4" w:space="0" w:color="auto"/>
            </w:tcBorders>
            <w:shd w:val="clear" w:color="auto" w:fill="auto"/>
            <w:noWrap/>
            <w:hideMark/>
          </w:tcPr>
          <w:p w14:paraId="68EE89E6" w14:textId="77777777" w:rsidR="009A18B9" w:rsidRPr="001A092A" w:rsidRDefault="009A18B9" w:rsidP="009A18B9">
            <w:pPr>
              <w:bidi/>
              <w:rPr>
                <w:sz w:val="18"/>
                <w:szCs w:val="18"/>
                <w:lang w:val="en-US" w:eastAsia="zh-CN"/>
              </w:rPr>
            </w:pPr>
            <w:r w:rsidRPr="001A092A">
              <w:rPr>
                <w:sz w:val="18"/>
                <w:szCs w:val="18"/>
                <w:lang w:val="en-US" w:eastAsia="zh-CN"/>
              </w:rPr>
              <w:t>0.058</w:t>
            </w:r>
          </w:p>
        </w:tc>
        <w:tc>
          <w:tcPr>
            <w:tcW w:w="1559" w:type="dxa"/>
            <w:tcBorders>
              <w:top w:val="nil"/>
              <w:left w:val="nil"/>
              <w:bottom w:val="single" w:sz="4" w:space="0" w:color="auto"/>
              <w:right w:val="single" w:sz="4" w:space="0" w:color="auto"/>
            </w:tcBorders>
            <w:shd w:val="clear" w:color="auto" w:fill="auto"/>
            <w:noWrap/>
            <w:hideMark/>
          </w:tcPr>
          <w:p w14:paraId="68EE89E7" w14:textId="77777777" w:rsidR="009A18B9" w:rsidRPr="001A092A" w:rsidRDefault="009A18B9" w:rsidP="009A18B9">
            <w:pPr>
              <w:bidi/>
              <w:rPr>
                <w:sz w:val="18"/>
                <w:szCs w:val="18"/>
                <w:lang w:val="en-US" w:eastAsia="zh-CN"/>
              </w:rPr>
            </w:pPr>
            <w:r w:rsidRPr="001A092A">
              <w:rPr>
                <w:sz w:val="18"/>
                <w:szCs w:val="18"/>
                <w:lang w:val="en-US" w:eastAsia="zh-CN"/>
              </w:rPr>
              <w:t>1,571</w:t>
            </w:r>
          </w:p>
        </w:tc>
        <w:tc>
          <w:tcPr>
            <w:tcW w:w="1559" w:type="dxa"/>
            <w:tcBorders>
              <w:top w:val="nil"/>
              <w:left w:val="nil"/>
              <w:bottom w:val="single" w:sz="4" w:space="0" w:color="auto"/>
              <w:right w:val="single" w:sz="4" w:space="0" w:color="auto"/>
            </w:tcBorders>
            <w:shd w:val="clear" w:color="auto" w:fill="auto"/>
            <w:noWrap/>
            <w:hideMark/>
          </w:tcPr>
          <w:p w14:paraId="68EE89E8" w14:textId="77777777" w:rsidR="009A18B9" w:rsidRPr="001A092A" w:rsidRDefault="009A18B9" w:rsidP="009A18B9">
            <w:pPr>
              <w:bidi/>
              <w:rPr>
                <w:sz w:val="18"/>
                <w:szCs w:val="18"/>
                <w:lang w:val="en-US" w:eastAsia="zh-CN"/>
              </w:rPr>
            </w:pPr>
            <w:r w:rsidRPr="001A092A">
              <w:rPr>
                <w:sz w:val="18"/>
                <w:szCs w:val="18"/>
                <w:lang w:val="en-US" w:eastAsia="zh-CN"/>
              </w:rPr>
              <w:t>1,723</w:t>
            </w:r>
          </w:p>
        </w:tc>
        <w:tc>
          <w:tcPr>
            <w:tcW w:w="1549" w:type="dxa"/>
            <w:tcBorders>
              <w:top w:val="nil"/>
              <w:left w:val="nil"/>
              <w:bottom w:val="single" w:sz="4" w:space="0" w:color="auto"/>
              <w:right w:val="single" w:sz="4" w:space="0" w:color="auto"/>
            </w:tcBorders>
            <w:shd w:val="clear" w:color="auto" w:fill="auto"/>
            <w:noWrap/>
            <w:hideMark/>
          </w:tcPr>
          <w:p w14:paraId="68EE89E9" w14:textId="77777777" w:rsidR="009A18B9" w:rsidRPr="001A092A" w:rsidRDefault="009A18B9" w:rsidP="009A18B9">
            <w:pPr>
              <w:bidi/>
              <w:rPr>
                <w:sz w:val="18"/>
                <w:szCs w:val="18"/>
                <w:lang w:val="en-US" w:eastAsia="zh-CN"/>
              </w:rPr>
            </w:pPr>
            <w:r w:rsidRPr="001A092A">
              <w:rPr>
                <w:sz w:val="18"/>
                <w:szCs w:val="18"/>
                <w:lang w:val="en-US" w:eastAsia="zh-CN"/>
              </w:rPr>
              <w:t>3,294</w:t>
            </w:r>
          </w:p>
        </w:tc>
      </w:tr>
      <w:tr w:rsidR="009A18B9" w:rsidRPr="001A092A" w14:paraId="68EE89F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EB"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غينيا</w:t>
            </w:r>
          </w:p>
        </w:tc>
        <w:tc>
          <w:tcPr>
            <w:tcW w:w="992" w:type="dxa"/>
            <w:tcBorders>
              <w:top w:val="nil"/>
              <w:left w:val="nil"/>
              <w:bottom w:val="single" w:sz="4" w:space="0" w:color="auto"/>
              <w:right w:val="single" w:sz="4" w:space="0" w:color="auto"/>
            </w:tcBorders>
            <w:shd w:val="clear" w:color="auto" w:fill="auto"/>
            <w:hideMark/>
          </w:tcPr>
          <w:p w14:paraId="68EE89EC"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276" w:type="dxa"/>
            <w:tcBorders>
              <w:top w:val="nil"/>
              <w:left w:val="nil"/>
              <w:bottom w:val="single" w:sz="4" w:space="0" w:color="auto"/>
              <w:right w:val="single" w:sz="4" w:space="0" w:color="auto"/>
            </w:tcBorders>
            <w:shd w:val="clear" w:color="auto" w:fill="auto"/>
            <w:noWrap/>
            <w:hideMark/>
          </w:tcPr>
          <w:p w14:paraId="68EE89ED"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559" w:type="dxa"/>
            <w:tcBorders>
              <w:top w:val="nil"/>
              <w:left w:val="nil"/>
              <w:bottom w:val="single" w:sz="4" w:space="0" w:color="auto"/>
              <w:right w:val="single" w:sz="4" w:space="0" w:color="auto"/>
            </w:tcBorders>
            <w:shd w:val="clear" w:color="auto" w:fill="auto"/>
            <w:noWrap/>
            <w:hideMark/>
          </w:tcPr>
          <w:p w14:paraId="68EE89EE" w14:textId="77777777" w:rsidR="009A18B9" w:rsidRPr="001A092A" w:rsidRDefault="009A18B9" w:rsidP="009A18B9">
            <w:pPr>
              <w:bidi/>
              <w:rPr>
                <w:sz w:val="18"/>
                <w:szCs w:val="18"/>
                <w:lang w:val="en-US" w:eastAsia="zh-CN"/>
              </w:rPr>
            </w:pPr>
            <w:r w:rsidRPr="001A092A">
              <w:rPr>
                <w:sz w:val="18"/>
                <w:szCs w:val="18"/>
                <w:lang w:val="en-US" w:eastAsia="zh-CN"/>
              </w:rPr>
              <w:t>115</w:t>
            </w:r>
          </w:p>
        </w:tc>
        <w:tc>
          <w:tcPr>
            <w:tcW w:w="1559" w:type="dxa"/>
            <w:tcBorders>
              <w:top w:val="nil"/>
              <w:left w:val="nil"/>
              <w:bottom w:val="single" w:sz="4" w:space="0" w:color="auto"/>
              <w:right w:val="single" w:sz="4" w:space="0" w:color="auto"/>
            </w:tcBorders>
            <w:shd w:val="clear" w:color="auto" w:fill="auto"/>
            <w:noWrap/>
            <w:hideMark/>
          </w:tcPr>
          <w:p w14:paraId="68EE89EF" w14:textId="77777777" w:rsidR="009A18B9" w:rsidRPr="001A092A" w:rsidRDefault="009A18B9" w:rsidP="009A18B9">
            <w:pPr>
              <w:bidi/>
              <w:rPr>
                <w:sz w:val="18"/>
                <w:szCs w:val="18"/>
                <w:lang w:val="en-US" w:eastAsia="zh-CN"/>
              </w:rPr>
            </w:pPr>
            <w:r w:rsidRPr="001A092A">
              <w:rPr>
                <w:sz w:val="18"/>
                <w:szCs w:val="18"/>
                <w:lang w:val="en-US" w:eastAsia="zh-CN"/>
              </w:rPr>
              <w:t>126</w:t>
            </w:r>
          </w:p>
        </w:tc>
        <w:tc>
          <w:tcPr>
            <w:tcW w:w="1549" w:type="dxa"/>
            <w:tcBorders>
              <w:top w:val="nil"/>
              <w:left w:val="nil"/>
              <w:bottom w:val="single" w:sz="4" w:space="0" w:color="auto"/>
              <w:right w:val="single" w:sz="4" w:space="0" w:color="auto"/>
            </w:tcBorders>
            <w:shd w:val="clear" w:color="auto" w:fill="auto"/>
            <w:noWrap/>
            <w:hideMark/>
          </w:tcPr>
          <w:p w14:paraId="68EE89F0" w14:textId="77777777" w:rsidR="009A18B9" w:rsidRPr="001A092A" w:rsidRDefault="009A18B9" w:rsidP="009A18B9">
            <w:pPr>
              <w:bidi/>
              <w:rPr>
                <w:sz w:val="18"/>
                <w:szCs w:val="18"/>
                <w:lang w:val="en-US" w:eastAsia="zh-CN"/>
              </w:rPr>
            </w:pPr>
            <w:r w:rsidRPr="001A092A">
              <w:rPr>
                <w:sz w:val="18"/>
                <w:szCs w:val="18"/>
                <w:lang w:val="en-US" w:eastAsia="zh-CN"/>
              </w:rPr>
              <w:t>241</w:t>
            </w:r>
          </w:p>
        </w:tc>
      </w:tr>
      <w:tr w:rsidR="009A18B9" w:rsidRPr="001A092A" w14:paraId="68EE89F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F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غينيا- بيساو</w:t>
            </w:r>
          </w:p>
        </w:tc>
        <w:tc>
          <w:tcPr>
            <w:tcW w:w="992" w:type="dxa"/>
            <w:tcBorders>
              <w:top w:val="nil"/>
              <w:left w:val="nil"/>
              <w:bottom w:val="single" w:sz="4" w:space="0" w:color="auto"/>
              <w:right w:val="single" w:sz="4" w:space="0" w:color="auto"/>
            </w:tcBorders>
            <w:shd w:val="clear" w:color="auto" w:fill="auto"/>
            <w:hideMark/>
          </w:tcPr>
          <w:p w14:paraId="68EE89F3"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9F4"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9F5"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9F6"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9F7"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9F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9F9"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غيانا</w:t>
            </w:r>
          </w:p>
        </w:tc>
        <w:tc>
          <w:tcPr>
            <w:tcW w:w="992" w:type="dxa"/>
            <w:tcBorders>
              <w:top w:val="nil"/>
              <w:left w:val="nil"/>
              <w:bottom w:val="single" w:sz="4" w:space="0" w:color="auto"/>
              <w:right w:val="single" w:sz="4" w:space="0" w:color="auto"/>
            </w:tcBorders>
            <w:shd w:val="clear" w:color="auto" w:fill="auto"/>
            <w:hideMark/>
          </w:tcPr>
          <w:p w14:paraId="68EE89FA"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9FB" w14:textId="77777777" w:rsidR="009A18B9" w:rsidRPr="001A092A" w:rsidRDefault="009A18B9" w:rsidP="009A18B9">
            <w:pPr>
              <w:bidi/>
              <w:rPr>
                <w:sz w:val="18"/>
                <w:szCs w:val="18"/>
                <w:lang w:val="en-US" w:eastAsia="zh-CN"/>
              </w:rPr>
            </w:pPr>
            <w:r w:rsidRPr="001A092A">
              <w:rPr>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9FC" w14:textId="77777777" w:rsidR="009A18B9" w:rsidRPr="001A092A" w:rsidRDefault="009A18B9" w:rsidP="009A18B9">
            <w:pPr>
              <w:bidi/>
              <w:rPr>
                <w:sz w:val="18"/>
                <w:szCs w:val="18"/>
                <w:lang w:val="en-US" w:eastAsia="zh-CN"/>
              </w:rPr>
            </w:pPr>
            <w:r w:rsidRPr="001A092A">
              <w:rPr>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9FD" w14:textId="77777777" w:rsidR="009A18B9" w:rsidRPr="001A092A" w:rsidRDefault="009A18B9" w:rsidP="009A18B9">
            <w:pPr>
              <w:bidi/>
              <w:rPr>
                <w:sz w:val="18"/>
                <w:szCs w:val="18"/>
                <w:lang w:val="en-US" w:eastAsia="zh-CN"/>
              </w:rPr>
            </w:pPr>
            <w:r w:rsidRPr="001A092A">
              <w:rPr>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9FE" w14:textId="77777777" w:rsidR="009A18B9" w:rsidRPr="001A092A" w:rsidRDefault="009A18B9" w:rsidP="009A18B9">
            <w:pPr>
              <w:bidi/>
              <w:rPr>
                <w:sz w:val="18"/>
                <w:szCs w:val="18"/>
                <w:lang w:val="en-US" w:eastAsia="zh-CN"/>
              </w:rPr>
            </w:pPr>
            <w:r w:rsidRPr="001A092A">
              <w:rPr>
                <w:sz w:val="18"/>
                <w:szCs w:val="18"/>
                <w:lang w:val="en-US" w:eastAsia="zh-CN"/>
              </w:rPr>
              <w:t>321</w:t>
            </w:r>
          </w:p>
        </w:tc>
      </w:tr>
      <w:tr w:rsidR="009A18B9" w:rsidRPr="001A092A" w14:paraId="68EE8A0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0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هندوراس</w:t>
            </w:r>
          </w:p>
        </w:tc>
        <w:tc>
          <w:tcPr>
            <w:tcW w:w="992" w:type="dxa"/>
            <w:tcBorders>
              <w:top w:val="nil"/>
              <w:left w:val="nil"/>
              <w:bottom w:val="single" w:sz="4" w:space="0" w:color="auto"/>
              <w:right w:val="single" w:sz="4" w:space="0" w:color="auto"/>
            </w:tcBorders>
            <w:shd w:val="clear" w:color="auto" w:fill="auto"/>
            <w:hideMark/>
          </w:tcPr>
          <w:p w14:paraId="68EE8A01" w14:textId="77777777" w:rsidR="009A18B9" w:rsidRPr="001A092A" w:rsidRDefault="009A18B9" w:rsidP="009A18B9">
            <w:pPr>
              <w:bidi/>
              <w:rPr>
                <w:sz w:val="18"/>
                <w:szCs w:val="18"/>
                <w:lang w:val="en-US" w:eastAsia="zh-CN"/>
              </w:rPr>
            </w:pPr>
            <w:r w:rsidRPr="001A092A">
              <w:rPr>
                <w:sz w:val="18"/>
                <w:szCs w:val="18"/>
                <w:lang w:val="en-US" w:eastAsia="zh-CN"/>
              </w:rPr>
              <w:t>0.009</w:t>
            </w:r>
          </w:p>
        </w:tc>
        <w:tc>
          <w:tcPr>
            <w:tcW w:w="1276" w:type="dxa"/>
            <w:tcBorders>
              <w:top w:val="nil"/>
              <w:left w:val="nil"/>
              <w:bottom w:val="single" w:sz="4" w:space="0" w:color="auto"/>
              <w:right w:val="single" w:sz="4" w:space="0" w:color="auto"/>
            </w:tcBorders>
            <w:shd w:val="clear" w:color="auto" w:fill="auto"/>
            <w:noWrap/>
            <w:hideMark/>
          </w:tcPr>
          <w:p w14:paraId="68EE8A02" w14:textId="77777777" w:rsidR="009A18B9" w:rsidRPr="001A092A" w:rsidRDefault="009A18B9" w:rsidP="009A18B9">
            <w:pPr>
              <w:bidi/>
              <w:rPr>
                <w:sz w:val="18"/>
                <w:szCs w:val="18"/>
                <w:lang w:val="en-US" w:eastAsia="zh-CN"/>
              </w:rPr>
            </w:pPr>
            <w:r w:rsidRPr="001A092A">
              <w:rPr>
                <w:sz w:val="18"/>
                <w:szCs w:val="18"/>
                <w:lang w:val="en-US" w:eastAsia="zh-CN"/>
              </w:rPr>
              <w:t>0.013</w:t>
            </w:r>
          </w:p>
        </w:tc>
        <w:tc>
          <w:tcPr>
            <w:tcW w:w="1559" w:type="dxa"/>
            <w:tcBorders>
              <w:top w:val="nil"/>
              <w:left w:val="nil"/>
              <w:bottom w:val="single" w:sz="4" w:space="0" w:color="auto"/>
              <w:right w:val="single" w:sz="4" w:space="0" w:color="auto"/>
            </w:tcBorders>
            <w:shd w:val="clear" w:color="auto" w:fill="auto"/>
            <w:noWrap/>
            <w:hideMark/>
          </w:tcPr>
          <w:p w14:paraId="68EE8A03" w14:textId="77777777" w:rsidR="009A18B9" w:rsidRPr="001A092A" w:rsidRDefault="009A18B9" w:rsidP="009A18B9">
            <w:pPr>
              <w:bidi/>
              <w:rPr>
                <w:sz w:val="18"/>
                <w:szCs w:val="18"/>
                <w:lang w:val="en-US" w:eastAsia="zh-CN"/>
              </w:rPr>
            </w:pPr>
            <w:r w:rsidRPr="001A092A">
              <w:rPr>
                <w:sz w:val="18"/>
                <w:szCs w:val="18"/>
                <w:lang w:val="en-US" w:eastAsia="zh-CN"/>
              </w:rPr>
              <w:t>345</w:t>
            </w:r>
          </w:p>
        </w:tc>
        <w:tc>
          <w:tcPr>
            <w:tcW w:w="1559" w:type="dxa"/>
            <w:tcBorders>
              <w:top w:val="nil"/>
              <w:left w:val="nil"/>
              <w:bottom w:val="single" w:sz="4" w:space="0" w:color="auto"/>
              <w:right w:val="single" w:sz="4" w:space="0" w:color="auto"/>
            </w:tcBorders>
            <w:shd w:val="clear" w:color="auto" w:fill="auto"/>
            <w:noWrap/>
            <w:hideMark/>
          </w:tcPr>
          <w:p w14:paraId="68EE8A04" w14:textId="77777777" w:rsidR="009A18B9" w:rsidRPr="001A092A" w:rsidRDefault="009A18B9" w:rsidP="009A18B9">
            <w:pPr>
              <w:bidi/>
              <w:rPr>
                <w:sz w:val="18"/>
                <w:szCs w:val="18"/>
                <w:lang w:val="en-US" w:eastAsia="zh-CN"/>
              </w:rPr>
            </w:pPr>
            <w:r w:rsidRPr="001A092A">
              <w:rPr>
                <w:sz w:val="18"/>
                <w:szCs w:val="18"/>
                <w:lang w:val="en-US" w:eastAsia="zh-CN"/>
              </w:rPr>
              <w:t>378</w:t>
            </w:r>
          </w:p>
        </w:tc>
        <w:tc>
          <w:tcPr>
            <w:tcW w:w="1549" w:type="dxa"/>
            <w:tcBorders>
              <w:top w:val="nil"/>
              <w:left w:val="nil"/>
              <w:bottom w:val="single" w:sz="4" w:space="0" w:color="auto"/>
              <w:right w:val="single" w:sz="4" w:space="0" w:color="auto"/>
            </w:tcBorders>
            <w:shd w:val="clear" w:color="auto" w:fill="auto"/>
            <w:noWrap/>
            <w:hideMark/>
          </w:tcPr>
          <w:p w14:paraId="68EE8A05" w14:textId="77777777" w:rsidR="009A18B9" w:rsidRPr="001A092A" w:rsidRDefault="009A18B9" w:rsidP="009A18B9">
            <w:pPr>
              <w:bidi/>
              <w:rPr>
                <w:sz w:val="18"/>
                <w:szCs w:val="18"/>
                <w:lang w:val="en-US" w:eastAsia="zh-CN"/>
              </w:rPr>
            </w:pPr>
            <w:r w:rsidRPr="001A092A">
              <w:rPr>
                <w:sz w:val="18"/>
                <w:szCs w:val="18"/>
                <w:lang w:val="en-US" w:eastAsia="zh-CN"/>
              </w:rPr>
              <w:t>723</w:t>
            </w:r>
          </w:p>
        </w:tc>
      </w:tr>
      <w:tr w:rsidR="009A18B9" w:rsidRPr="001A092A" w14:paraId="68EE8A0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0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هنغاريا</w:t>
            </w:r>
          </w:p>
        </w:tc>
        <w:tc>
          <w:tcPr>
            <w:tcW w:w="992" w:type="dxa"/>
            <w:tcBorders>
              <w:top w:val="nil"/>
              <w:left w:val="nil"/>
              <w:bottom w:val="single" w:sz="4" w:space="0" w:color="auto"/>
              <w:right w:val="single" w:sz="4" w:space="0" w:color="auto"/>
            </w:tcBorders>
            <w:shd w:val="clear" w:color="auto" w:fill="auto"/>
            <w:hideMark/>
          </w:tcPr>
          <w:p w14:paraId="68EE8A08" w14:textId="77777777" w:rsidR="009A18B9" w:rsidRPr="001A092A" w:rsidRDefault="009A18B9" w:rsidP="009A18B9">
            <w:pPr>
              <w:bidi/>
              <w:rPr>
                <w:sz w:val="18"/>
                <w:szCs w:val="18"/>
                <w:lang w:val="en-US" w:eastAsia="zh-CN"/>
              </w:rPr>
            </w:pPr>
            <w:r w:rsidRPr="001A092A">
              <w:rPr>
                <w:sz w:val="18"/>
                <w:szCs w:val="18"/>
                <w:lang w:val="en-US" w:eastAsia="zh-CN"/>
              </w:rPr>
              <w:t>0.228</w:t>
            </w:r>
          </w:p>
        </w:tc>
        <w:tc>
          <w:tcPr>
            <w:tcW w:w="1276" w:type="dxa"/>
            <w:tcBorders>
              <w:top w:val="nil"/>
              <w:left w:val="nil"/>
              <w:bottom w:val="single" w:sz="4" w:space="0" w:color="auto"/>
              <w:right w:val="single" w:sz="4" w:space="0" w:color="auto"/>
            </w:tcBorders>
            <w:shd w:val="clear" w:color="auto" w:fill="auto"/>
            <w:noWrap/>
            <w:hideMark/>
          </w:tcPr>
          <w:p w14:paraId="68EE8A09" w14:textId="77777777" w:rsidR="009A18B9" w:rsidRPr="001A092A" w:rsidRDefault="009A18B9" w:rsidP="009A18B9">
            <w:pPr>
              <w:bidi/>
              <w:rPr>
                <w:sz w:val="18"/>
                <w:szCs w:val="18"/>
                <w:lang w:val="en-US" w:eastAsia="zh-CN"/>
              </w:rPr>
            </w:pPr>
            <w:r w:rsidRPr="001A092A">
              <w:rPr>
                <w:sz w:val="18"/>
                <w:szCs w:val="18"/>
                <w:lang w:val="en-US" w:eastAsia="zh-CN"/>
              </w:rPr>
              <w:t>0.322</w:t>
            </w:r>
          </w:p>
        </w:tc>
        <w:tc>
          <w:tcPr>
            <w:tcW w:w="1559" w:type="dxa"/>
            <w:tcBorders>
              <w:top w:val="nil"/>
              <w:left w:val="nil"/>
              <w:bottom w:val="single" w:sz="4" w:space="0" w:color="auto"/>
              <w:right w:val="single" w:sz="4" w:space="0" w:color="auto"/>
            </w:tcBorders>
            <w:shd w:val="clear" w:color="auto" w:fill="auto"/>
            <w:noWrap/>
            <w:hideMark/>
          </w:tcPr>
          <w:p w14:paraId="68EE8A0A" w14:textId="77777777" w:rsidR="009A18B9" w:rsidRPr="001A092A" w:rsidRDefault="009A18B9" w:rsidP="009A18B9">
            <w:pPr>
              <w:bidi/>
              <w:rPr>
                <w:sz w:val="18"/>
                <w:szCs w:val="18"/>
                <w:lang w:val="en-US" w:eastAsia="zh-CN"/>
              </w:rPr>
            </w:pPr>
            <w:r w:rsidRPr="001A092A">
              <w:rPr>
                <w:sz w:val="18"/>
                <w:szCs w:val="18"/>
                <w:lang w:val="en-US" w:eastAsia="zh-CN"/>
              </w:rPr>
              <w:t>8,736</w:t>
            </w:r>
          </w:p>
        </w:tc>
        <w:tc>
          <w:tcPr>
            <w:tcW w:w="1559" w:type="dxa"/>
            <w:tcBorders>
              <w:top w:val="nil"/>
              <w:left w:val="nil"/>
              <w:bottom w:val="single" w:sz="4" w:space="0" w:color="auto"/>
              <w:right w:val="single" w:sz="4" w:space="0" w:color="auto"/>
            </w:tcBorders>
            <w:shd w:val="clear" w:color="auto" w:fill="auto"/>
            <w:noWrap/>
            <w:hideMark/>
          </w:tcPr>
          <w:p w14:paraId="68EE8A0B" w14:textId="77777777" w:rsidR="009A18B9" w:rsidRPr="001A092A" w:rsidRDefault="009A18B9" w:rsidP="009A18B9">
            <w:pPr>
              <w:bidi/>
              <w:rPr>
                <w:sz w:val="18"/>
                <w:szCs w:val="18"/>
                <w:lang w:val="en-US" w:eastAsia="zh-CN"/>
              </w:rPr>
            </w:pPr>
            <w:r w:rsidRPr="001A092A">
              <w:rPr>
                <w:sz w:val="18"/>
                <w:szCs w:val="18"/>
                <w:lang w:val="en-US" w:eastAsia="zh-CN"/>
              </w:rPr>
              <w:t>9,581</w:t>
            </w:r>
          </w:p>
        </w:tc>
        <w:tc>
          <w:tcPr>
            <w:tcW w:w="1549" w:type="dxa"/>
            <w:tcBorders>
              <w:top w:val="nil"/>
              <w:left w:val="nil"/>
              <w:bottom w:val="single" w:sz="4" w:space="0" w:color="auto"/>
              <w:right w:val="single" w:sz="4" w:space="0" w:color="auto"/>
            </w:tcBorders>
            <w:shd w:val="clear" w:color="auto" w:fill="auto"/>
            <w:noWrap/>
            <w:hideMark/>
          </w:tcPr>
          <w:p w14:paraId="68EE8A0C" w14:textId="77777777" w:rsidR="009A18B9" w:rsidRPr="001A092A" w:rsidRDefault="009A18B9" w:rsidP="009A18B9">
            <w:pPr>
              <w:bidi/>
              <w:rPr>
                <w:sz w:val="18"/>
                <w:szCs w:val="18"/>
                <w:lang w:val="en-US" w:eastAsia="zh-CN"/>
              </w:rPr>
            </w:pPr>
            <w:r w:rsidRPr="001A092A">
              <w:rPr>
                <w:sz w:val="18"/>
                <w:szCs w:val="18"/>
                <w:lang w:val="en-US" w:eastAsia="zh-CN"/>
              </w:rPr>
              <w:t>18,317</w:t>
            </w:r>
          </w:p>
        </w:tc>
      </w:tr>
      <w:tr w:rsidR="009A18B9" w:rsidRPr="001A092A" w14:paraId="68EE8A1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0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الهند</w:t>
            </w:r>
          </w:p>
        </w:tc>
        <w:tc>
          <w:tcPr>
            <w:tcW w:w="992" w:type="dxa"/>
            <w:tcBorders>
              <w:top w:val="nil"/>
              <w:left w:val="nil"/>
              <w:bottom w:val="single" w:sz="4" w:space="0" w:color="auto"/>
              <w:right w:val="single" w:sz="4" w:space="0" w:color="auto"/>
            </w:tcBorders>
            <w:shd w:val="clear" w:color="auto" w:fill="auto"/>
            <w:hideMark/>
          </w:tcPr>
          <w:p w14:paraId="68EE8A0F" w14:textId="77777777" w:rsidR="009A18B9" w:rsidRPr="001A092A" w:rsidRDefault="009A18B9" w:rsidP="009A18B9">
            <w:pPr>
              <w:bidi/>
              <w:rPr>
                <w:sz w:val="18"/>
                <w:szCs w:val="18"/>
                <w:lang w:val="en-US" w:eastAsia="zh-CN"/>
              </w:rPr>
            </w:pPr>
            <w:r w:rsidRPr="001A092A">
              <w:rPr>
                <w:sz w:val="18"/>
                <w:szCs w:val="18"/>
                <w:lang w:val="en-US" w:eastAsia="zh-CN"/>
              </w:rPr>
              <w:t>1.044</w:t>
            </w:r>
          </w:p>
        </w:tc>
        <w:tc>
          <w:tcPr>
            <w:tcW w:w="1276" w:type="dxa"/>
            <w:tcBorders>
              <w:top w:val="nil"/>
              <w:left w:val="nil"/>
              <w:bottom w:val="single" w:sz="4" w:space="0" w:color="auto"/>
              <w:right w:val="single" w:sz="4" w:space="0" w:color="auto"/>
            </w:tcBorders>
            <w:shd w:val="clear" w:color="auto" w:fill="auto"/>
            <w:noWrap/>
            <w:hideMark/>
          </w:tcPr>
          <w:p w14:paraId="68EE8A10" w14:textId="77777777" w:rsidR="009A18B9" w:rsidRPr="001A092A" w:rsidRDefault="009A18B9" w:rsidP="009A18B9">
            <w:pPr>
              <w:bidi/>
              <w:rPr>
                <w:sz w:val="18"/>
                <w:szCs w:val="18"/>
                <w:lang w:val="en-US" w:eastAsia="zh-CN"/>
              </w:rPr>
            </w:pPr>
            <w:r w:rsidRPr="001A092A">
              <w:rPr>
                <w:sz w:val="18"/>
                <w:szCs w:val="18"/>
                <w:lang w:val="en-US" w:eastAsia="zh-CN"/>
              </w:rPr>
              <w:t>1.474</w:t>
            </w:r>
          </w:p>
        </w:tc>
        <w:tc>
          <w:tcPr>
            <w:tcW w:w="1559" w:type="dxa"/>
            <w:tcBorders>
              <w:top w:val="nil"/>
              <w:left w:val="nil"/>
              <w:bottom w:val="single" w:sz="4" w:space="0" w:color="auto"/>
              <w:right w:val="single" w:sz="4" w:space="0" w:color="auto"/>
            </w:tcBorders>
            <w:shd w:val="clear" w:color="auto" w:fill="auto"/>
            <w:noWrap/>
            <w:hideMark/>
          </w:tcPr>
          <w:p w14:paraId="68EE8A11" w14:textId="77777777" w:rsidR="009A18B9" w:rsidRPr="001A092A" w:rsidRDefault="009A18B9" w:rsidP="009A18B9">
            <w:pPr>
              <w:bidi/>
              <w:rPr>
                <w:sz w:val="18"/>
                <w:szCs w:val="18"/>
                <w:lang w:val="en-US" w:eastAsia="zh-CN"/>
              </w:rPr>
            </w:pPr>
            <w:r w:rsidRPr="001A092A">
              <w:rPr>
                <w:sz w:val="18"/>
                <w:szCs w:val="18"/>
                <w:lang w:val="en-US" w:eastAsia="zh-CN"/>
              </w:rPr>
              <w:t>40,000</w:t>
            </w:r>
          </w:p>
        </w:tc>
        <w:tc>
          <w:tcPr>
            <w:tcW w:w="1559" w:type="dxa"/>
            <w:tcBorders>
              <w:top w:val="nil"/>
              <w:left w:val="nil"/>
              <w:bottom w:val="single" w:sz="4" w:space="0" w:color="auto"/>
              <w:right w:val="single" w:sz="4" w:space="0" w:color="auto"/>
            </w:tcBorders>
            <w:shd w:val="clear" w:color="auto" w:fill="auto"/>
            <w:noWrap/>
            <w:hideMark/>
          </w:tcPr>
          <w:p w14:paraId="68EE8A12" w14:textId="77777777" w:rsidR="009A18B9" w:rsidRPr="001A092A" w:rsidRDefault="009A18B9" w:rsidP="009A18B9">
            <w:pPr>
              <w:bidi/>
              <w:rPr>
                <w:sz w:val="18"/>
                <w:szCs w:val="18"/>
                <w:lang w:val="en-US" w:eastAsia="zh-CN"/>
              </w:rPr>
            </w:pPr>
            <w:r w:rsidRPr="001A092A">
              <w:rPr>
                <w:sz w:val="18"/>
                <w:szCs w:val="18"/>
                <w:lang w:val="en-US" w:eastAsia="zh-CN"/>
              </w:rPr>
              <w:t>43,873</w:t>
            </w:r>
          </w:p>
        </w:tc>
        <w:tc>
          <w:tcPr>
            <w:tcW w:w="1549" w:type="dxa"/>
            <w:tcBorders>
              <w:top w:val="nil"/>
              <w:left w:val="nil"/>
              <w:bottom w:val="single" w:sz="4" w:space="0" w:color="auto"/>
              <w:right w:val="single" w:sz="4" w:space="0" w:color="auto"/>
            </w:tcBorders>
            <w:shd w:val="clear" w:color="auto" w:fill="auto"/>
            <w:noWrap/>
            <w:hideMark/>
          </w:tcPr>
          <w:p w14:paraId="68EE8A13" w14:textId="77777777" w:rsidR="009A18B9" w:rsidRPr="001A092A" w:rsidRDefault="009A18B9" w:rsidP="009A18B9">
            <w:pPr>
              <w:bidi/>
              <w:rPr>
                <w:sz w:val="18"/>
                <w:szCs w:val="18"/>
                <w:lang w:val="en-US" w:eastAsia="zh-CN"/>
              </w:rPr>
            </w:pPr>
            <w:r w:rsidRPr="001A092A">
              <w:rPr>
                <w:sz w:val="18"/>
                <w:szCs w:val="18"/>
                <w:lang w:val="en-US" w:eastAsia="zh-CN"/>
              </w:rPr>
              <w:t>83,872</w:t>
            </w:r>
          </w:p>
        </w:tc>
      </w:tr>
      <w:tr w:rsidR="009A18B9" w:rsidRPr="001A092A" w14:paraId="68EE8A1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1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إندونيسيا</w:t>
            </w:r>
          </w:p>
        </w:tc>
        <w:tc>
          <w:tcPr>
            <w:tcW w:w="992" w:type="dxa"/>
            <w:tcBorders>
              <w:top w:val="nil"/>
              <w:left w:val="nil"/>
              <w:bottom w:val="single" w:sz="4" w:space="0" w:color="auto"/>
              <w:right w:val="single" w:sz="4" w:space="0" w:color="auto"/>
            </w:tcBorders>
            <w:shd w:val="clear" w:color="auto" w:fill="auto"/>
            <w:hideMark/>
          </w:tcPr>
          <w:p w14:paraId="68EE8A16" w14:textId="77777777" w:rsidR="009A18B9" w:rsidRPr="001A092A" w:rsidRDefault="009A18B9" w:rsidP="009A18B9">
            <w:pPr>
              <w:bidi/>
              <w:rPr>
                <w:sz w:val="18"/>
                <w:szCs w:val="18"/>
                <w:lang w:val="en-US" w:eastAsia="zh-CN"/>
              </w:rPr>
            </w:pPr>
            <w:r w:rsidRPr="001A092A">
              <w:rPr>
                <w:sz w:val="18"/>
                <w:szCs w:val="18"/>
                <w:lang w:val="en-US" w:eastAsia="zh-CN"/>
              </w:rPr>
              <w:t>0.549</w:t>
            </w:r>
          </w:p>
        </w:tc>
        <w:tc>
          <w:tcPr>
            <w:tcW w:w="1276" w:type="dxa"/>
            <w:tcBorders>
              <w:top w:val="nil"/>
              <w:left w:val="nil"/>
              <w:bottom w:val="single" w:sz="4" w:space="0" w:color="auto"/>
              <w:right w:val="single" w:sz="4" w:space="0" w:color="auto"/>
            </w:tcBorders>
            <w:shd w:val="clear" w:color="auto" w:fill="auto"/>
            <w:noWrap/>
            <w:hideMark/>
          </w:tcPr>
          <w:p w14:paraId="68EE8A17" w14:textId="77777777" w:rsidR="009A18B9" w:rsidRPr="001A092A" w:rsidRDefault="009A18B9" w:rsidP="009A18B9">
            <w:pPr>
              <w:bidi/>
              <w:rPr>
                <w:sz w:val="18"/>
                <w:szCs w:val="18"/>
                <w:lang w:val="en-US" w:eastAsia="zh-CN"/>
              </w:rPr>
            </w:pPr>
            <w:r w:rsidRPr="001A092A">
              <w:rPr>
                <w:sz w:val="18"/>
                <w:szCs w:val="18"/>
                <w:lang w:val="en-US" w:eastAsia="zh-CN"/>
              </w:rPr>
              <w:t>0.775</w:t>
            </w:r>
          </w:p>
        </w:tc>
        <w:tc>
          <w:tcPr>
            <w:tcW w:w="1559" w:type="dxa"/>
            <w:tcBorders>
              <w:top w:val="nil"/>
              <w:left w:val="nil"/>
              <w:bottom w:val="single" w:sz="4" w:space="0" w:color="auto"/>
              <w:right w:val="single" w:sz="4" w:space="0" w:color="auto"/>
            </w:tcBorders>
            <w:shd w:val="clear" w:color="auto" w:fill="auto"/>
            <w:noWrap/>
            <w:hideMark/>
          </w:tcPr>
          <w:p w14:paraId="68EE8A18" w14:textId="77777777" w:rsidR="009A18B9" w:rsidRPr="001A092A" w:rsidRDefault="009A18B9" w:rsidP="009A18B9">
            <w:pPr>
              <w:bidi/>
              <w:rPr>
                <w:sz w:val="18"/>
                <w:szCs w:val="18"/>
                <w:lang w:val="en-US" w:eastAsia="zh-CN"/>
              </w:rPr>
            </w:pPr>
            <w:r w:rsidRPr="001A092A">
              <w:rPr>
                <w:sz w:val="18"/>
                <w:szCs w:val="18"/>
                <w:lang w:val="en-US" w:eastAsia="zh-CN"/>
              </w:rPr>
              <w:t>21,034</w:t>
            </w:r>
          </w:p>
        </w:tc>
        <w:tc>
          <w:tcPr>
            <w:tcW w:w="1559" w:type="dxa"/>
            <w:tcBorders>
              <w:top w:val="nil"/>
              <w:left w:val="nil"/>
              <w:bottom w:val="single" w:sz="4" w:space="0" w:color="auto"/>
              <w:right w:val="single" w:sz="4" w:space="0" w:color="auto"/>
            </w:tcBorders>
            <w:shd w:val="clear" w:color="auto" w:fill="auto"/>
            <w:noWrap/>
            <w:hideMark/>
          </w:tcPr>
          <w:p w14:paraId="68EE8A19" w14:textId="77777777" w:rsidR="009A18B9" w:rsidRPr="001A092A" w:rsidRDefault="009A18B9" w:rsidP="009A18B9">
            <w:pPr>
              <w:bidi/>
              <w:rPr>
                <w:sz w:val="18"/>
                <w:szCs w:val="18"/>
                <w:lang w:val="en-US" w:eastAsia="zh-CN"/>
              </w:rPr>
            </w:pPr>
            <w:r w:rsidRPr="001A092A">
              <w:rPr>
                <w:sz w:val="18"/>
                <w:szCs w:val="18"/>
                <w:lang w:val="en-US" w:eastAsia="zh-CN"/>
              </w:rPr>
              <w:t>23,071</w:t>
            </w:r>
          </w:p>
        </w:tc>
        <w:tc>
          <w:tcPr>
            <w:tcW w:w="1549" w:type="dxa"/>
            <w:tcBorders>
              <w:top w:val="nil"/>
              <w:left w:val="nil"/>
              <w:bottom w:val="single" w:sz="4" w:space="0" w:color="auto"/>
              <w:right w:val="single" w:sz="4" w:space="0" w:color="auto"/>
            </w:tcBorders>
            <w:shd w:val="clear" w:color="auto" w:fill="auto"/>
            <w:noWrap/>
            <w:hideMark/>
          </w:tcPr>
          <w:p w14:paraId="68EE8A1A" w14:textId="77777777" w:rsidR="009A18B9" w:rsidRPr="001A092A" w:rsidRDefault="009A18B9" w:rsidP="009A18B9">
            <w:pPr>
              <w:bidi/>
              <w:rPr>
                <w:sz w:val="18"/>
                <w:szCs w:val="18"/>
                <w:lang w:val="en-US" w:eastAsia="zh-CN"/>
              </w:rPr>
            </w:pPr>
            <w:r w:rsidRPr="001A092A">
              <w:rPr>
                <w:sz w:val="18"/>
                <w:szCs w:val="18"/>
                <w:lang w:val="en-US" w:eastAsia="zh-CN"/>
              </w:rPr>
              <w:t>44,105</w:t>
            </w:r>
          </w:p>
        </w:tc>
      </w:tr>
      <w:tr w:rsidR="009A18B9" w:rsidRPr="001A092A" w14:paraId="68EE8A2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1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 xml:space="preserve">إيران (جمهورية </w:t>
            </w:r>
            <w:r w:rsidRPr="007F3643">
              <w:rPr>
                <w:rFonts w:cs="Simplified Arabic"/>
                <w:kern w:val="22"/>
                <w:sz w:val="18"/>
                <w:szCs w:val="20"/>
                <w:rtl/>
              </w:rPr>
              <w:t>–</w:t>
            </w:r>
            <w:r w:rsidRPr="007F3643">
              <w:rPr>
                <w:rFonts w:cs="Simplified Arabic" w:hint="cs"/>
                <w:kern w:val="22"/>
                <w:sz w:val="18"/>
                <w:szCs w:val="20"/>
                <w:rtl/>
              </w:rPr>
              <w:t xml:space="preserve"> الإسلامية)</w:t>
            </w:r>
          </w:p>
        </w:tc>
        <w:tc>
          <w:tcPr>
            <w:tcW w:w="992" w:type="dxa"/>
            <w:tcBorders>
              <w:top w:val="nil"/>
              <w:left w:val="nil"/>
              <w:bottom w:val="single" w:sz="4" w:space="0" w:color="auto"/>
              <w:right w:val="single" w:sz="4" w:space="0" w:color="auto"/>
            </w:tcBorders>
            <w:shd w:val="clear" w:color="auto" w:fill="auto"/>
            <w:hideMark/>
          </w:tcPr>
          <w:p w14:paraId="68EE8A1D" w14:textId="77777777" w:rsidR="009A18B9" w:rsidRPr="001A092A" w:rsidRDefault="009A18B9" w:rsidP="009A18B9">
            <w:pPr>
              <w:bidi/>
              <w:rPr>
                <w:sz w:val="18"/>
                <w:szCs w:val="18"/>
                <w:lang w:val="en-US" w:eastAsia="zh-CN"/>
              </w:rPr>
            </w:pPr>
            <w:r w:rsidRPr="001A092A">
              <w:rPr>
                <w:sz w:val="18"/>
                <w:szCs w:val="18"/>
                <w:lang w:val="en-US" w:eastAsia="zh-CN"/>
              </w:rPr>
              <w:t>0.371</w:t>
            </w:r>
          </w:p>
        </w:tc>
        <w:tc>
          <w:tcPr>
            <w:tcW w:w="1276" w:type="dxa"/>
            <w:tcBorders>
              <w:top w:val="nil"/>
              <w:left w:val="nil"/>
              <w:bottom w:val="single" w:sz="4" w:space="0" w:color="auto"/>
              <w:right w:val="single" w:sz="4" w:space="0" w:color="auto"/>
            </w:tcBorders>
            <w:shd w:val="clear" w:color="auto" w:fill="auto"/>
            <w:noWrap/>
            <w:hideMark/>
          </w:tcPr>
          <w:p w14:paraId="68EE8A1E" w14:textId="77777777" w:rsidR="009A18B9" w:rsidRPr="001A092A" w:rsidRDefault="009A18B9" w:rsidP="009A18B9">
            <w:pPr>
              <w:bidi/>
              <w:rPr>
                <w:sz w:val="18"/>
                <w:szCs w:val="18"/>
                <w:lang w:val="en-US" w:eastAsia="zh-CN"/>
              </w:rPr>
            </w:pPr>
            <w:r w:rsidRPr="001A092A">
              <w:rPr>
                <w:sz w:val="18"/>
                <w:szCs w:val="18"/>
                <w:lang w:val="en-US" w:eastAsia="zh-CN"/>
              </w:rPr>
              <w:t>0.524</w:t>
            </w:r>
          </w:p>
        </w:tc>
        <w:tc>
          <w:tcPr>
            <w:tcW w:w="1559" w:type="dxa"/>
            <w:tcBorders>
              <w:top w:val="nil"/>
              <w:left w:val="nil"/>
              <w:bottom w:val="single" w:sz="4" w:space="0" w:color="auto"/>
              <w:right w:val="single" w:sz="4" w:space="0" w:color="auto"/>
            </w:tcBorders>
            <w:shd w:val="clear" w:color="auto" w:fill="auto"/>
            <w:noWrap/>
            <w:hideMark/>
          </w:tcPr>
          <w:p w14:paraId="68EE8A1F" w14:textId="77777777" w:rsidR="009A18B9" w:rsidRPr="001A092A" w:rsidRDefault="009A18B9" w:rsidP="009A18B9">
            <w:pPr>
              <w:bidi/>
              <w:rPr>
                <w:sz w:val="18"/>
                <w:szCs w:val="18"/>
                <w:lang w:val="en-US" w:eastAsia="zh-CN"/>
              </w:rPr>
            </w:pPr>
            <w:r w:rsidRPr="001A092A">
              <w:rPr>
                <w:sz w:val="18"/>
                <w:szCs w:val="18"/>
                <w:lang w:val="en-US" w:eastAsia="zh-CN"/>
              </w:rPr>
              <w:t>14,214</w:t>
            </w:r>
          </w:p>
        </w:tc>
        <w:tc>
          <w:tcPr>
            <w:tcW w:w="1559" w:type="dxa"/>
            <w:tcBorders>
              <w:top w:val="nil"/>
              <w:left w:val="nil"/>
              <w:bottom w:val="single" w:sz="4" w:space="0" w:color="auto"/>
              <w:right w:val="single" w:sz="4" w:space="0" w:color="auto"/>
            </w:tcBorders>
            <w:shd w:val="clear" w:color="auto" w:fill="auto"/>
            <w:noWrap/>
            <w:hideMark/>
          </w:tcPr>
          <w:p w14:paraId="68EE8A20" w14:textId="77777777" w:rsidR="009A18B9" w:rsidRPr="001A092A" w:rsidRDefault="009A18B9" w:rsidP="009A18B9">
            <w:pPr>
              <w:bidi/>
              <w:rPr>
                <w:sz w:val="18"/>
                <w:szCs w:val="18"/>
                <w:lang w:val="en-US" w:eastAsia="zh-CN"/>
              </w:rPr>
            </w:pPr>
            <w:r w:rsidRPr="001A092A">
              <w:rPr>
                <w:sz w:val="18"/>
                <w:szCs w:val="18"/>
                <w:lang w:val="en-US" w:eastAsia="zh-CN"/>
              </w:rPr>
              <w:t>15,591</w:t>
            </w:r>
          </w:p>
        </w:tc>
        <w:tc>
          <w:tcPr>
            <w:tcW w:w="1549" w:type="dxa"/>
            <w:tcBorders>
              <w:top w:val="nil"/>
              <w:left w:val="nil"/>
              <w:bottom w:val="single" w:sz="4" w:space="0" w:color="auto"/>
              <w:right w:val="single" w:sz="4" w:space="0" w:color="auto"/>
            </w:tcBorders>
            <w:shd w:val="clear" w:color="auto" w:fill="auto"/>
            <w:noWrap/>
            <w:hideMark/>
          </w:tcPr>
          <w:p w14:paraId="68EE8A21" w14:textId="77777777" w:rsidR="009A18B9" w:rsidRPr="001A092A" w:rsidRDefault="009A18B9" w:rsidP="009A18B9">
            <w:pPr>
              <w:bidi/>
              <w:rPr>
                <w:sz w:val="18"/>
                <w:szCs w:val="18"/>
                <w:lang w:val="en-US" w:eastAsia="zh-CN"/>
              </w:rPr>
            </w:pPr>
            <w:r w:rsidRPr="001A092A">
              <w:rPr>
                <w:sz w:val="18"/>
                <w:szCs w:val="18"/>
                <w:lang w:val="en-US" w:eastAsia="zh-CN"/>
              </w:rPr>
              <w:t>29,805</w:t>
            </w:r>
          </w:p>
        </w:tc>
      </w:tr>
      <w:tr w:rsidR="009A18B9" w:rsidRPr="001A092A" w14:paraId="68EE8A2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2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العراق</w:t>
            </w:r>
          </w:p>
        </w:tc>
        <w:tc>
          <w:tcPr>
            <w:tcW w:w="992" w:type="dxa"/>
            <w:tcBorders>
              <w:top w:val="nil"/>
              <w:left w:val="nil"/>
              <w:bottom w:val="single" w:sz="4" w:space="0" w:color="auto"/>
              <w:right w:val="single" w:sz="4" w:space="0" w:color="auto"/>
            </w:tcBorders>
            <w:shd w:val="clear" w:color="auto" w:fill="auto"/>
            <w:hideMark/>
          </w:tcPr>
          <w:p w14:paraId="68EE8A24" w14:textId="77777777" w:rsidR="009A18B9" w:rsidRPr="001A092A" w:rsidRDefault="009A18B9" w:rsidP="009A18B9">
            <w:pPr>
              <w:bidi/>
              <w:rPr>
                <w:sz w:val="18"/>
                <w:szCs w:val="18"/>
                <w:lang w:val="en-US" w:eastAsia="zh-CN"/>
              </w:rPr>
            </w:pPr>
            <w:r w:rsidRPr="001A092A">
              <w:rPr>
                <w:sz w:val="18"/>
                <w:szCs w:val="18"/>
                <w:lang w:val="en-US" w:eastAsia="zh-CN"/>
              </w:rPr>
              <w:t>0.128</w:t>
            </w:r>
          </w:p>
        </w:tc>
        <w:tc>
          <w:tcPr>
            <w:tcW w:w="1276" w:type="dxa"/>
            <w:tcBorders>
              <w:top w:val="nil"/>
              <w:left w:val="nil"/>
              <w:bottom w:val="single" w:sz="4" w:space="0" w:color="auto"/>
              <w:right w:val="single" w:sz="4" w:space="0" w:color="auto"/>
            </w:tcBorders>
            <w:shd w:val="clear" w:color="auto" w:fill="auto"/>
            <w:noWrap/>
            <w:hideMark/>
          </w:tcPr>
          <w:p w14:paraId="68EE8A25" w14:textId="77777777" w:rsidR="009A18B9" w:rsidRPr="001A092A" w:rsidRDefault="009A18B9" w:rsidP="009A18B9">
            <w:pPr>
              <w:bidi/>
              <w:rPr>
                <w:sz w:val="18"/>
                <w:szCs w:val="18"/>
                <w:lang w:val="en-US" w:eastAsia="zh-CN"/>
              </w:rPr>
            </w:pPr>
            <w:r w:rsidRPr="001A092A">
              <w:rPr>
                <w:sz w:val="18"/>
                <w:szCs w:val="18"/>
                <w:lang w:val="en-US" w:eastAsia="zh-CN"/>
              </w:rPr>
              <w:t>0.181</w:t>
            </w:r>
          </w:p>
        </w:tc>
        <w:tc>
          <w:tcPr>
            <w:tcW w:w="1559" w:type="dxa"/>
            <w:tcBorders>
              <w:top w:val="nil"/>
              <w:left w:val="nil"/>
              <w:bottom w:val="single" w:sz="4" w:space="0" w:color="auto"/>
              <w:right w:val="single" w:sz="4" w:space="0" w:color="auto"/>
            </w:tcBorders>
            <w:shd w:val="clear" w:color="auto" w:fill="auto"/>
            <w:noWrap/>
            <w:hideMark/>
          </w:tcPr>
          <w:p w14:paraId="68EE8A26" w14:textId="77777777" w:rsidR="009A18B9" w:rsidRPr="001A092A" w:rsidRDefault="009A18B9" w:rsidP="009A18B9">
            <w:pPr>
              <w:bidi/>
              <w:rPr>
                <w:sz w:val="18"/>
                <w:szCs w:val="18"/>
                <w:lang w:val="en-US" w:eastAsia="zh-CN"/>
              </w:rPr>
            </w:pPr>
            <w:r w:rsidRPr="001A092A">
              <w:rPr>
                <w:sz w:val="18"/>
                <w:szCs w:val="18"/>
                <w:lang w:val="en-US" w:eastAsia="zh-CN"/>
              </w:rPr>
              <w:t>4,904</w:t>
            </w:r>
          </w:p>
        </w:tc>
        <w:tc>
          <w:tcPr>
            <w:tcW w:w="1559" w:type="dxa"/>
            <w:tcBorders>
              <w:top w:val="nil"/>
              <w:left w:val="nil"/>
              <w:bottom w:val="single" w:sz="4" w:space="0" w:color="auto"/>
              <w:right w:val="single" w:sz="4" w:space="0" w:color="auto"/>
            </w:tcBorders>
            <w:shd w:val="clear" w:color="auto" w:fill="auto"/>
            <w:noWrap/>
            <w:hideMark/>
          </w:tcPr>
          <w:p w14:paraId="68EE8A27" w14:textId="77777777" w:rsidR="009A18B9" w:rsidRPr="001A092A" w:rsidRDefault="009A18B9" w:rsidP="009A18B9">
            <w:pPr>
              <w:bidi/>
              <w:rPr>
                <w:sz w:val="18"/>
                <w:szCs w:val="18"/>
                <w:lang w:val="en-US" w:eastAsia="zh-CN"/>
              </w:rPr>
            </w:pPr>
            <w:r w:rsidRPr="001A092A">
              <w:rPr>
                <w:sz w:val="18"/>
                <w:szCs w:val="18"/>
                <w:lang w:val="en-US" w:eastAsia="zh-CN"/>
              </w:rPr>
              <w:t>5,379</w:t>
            </w:r>
          </w:p>
        </w:tc>
        <w:tc>
          <w:tcPr>
            <w:tcW w:w="1549" w:type="dxa"/>
            <w:tcBorders>
              <w:top w:val="nil"/>
              <w:left w:val="nil"/>
              <w:bottom w:val="single" w:sz="4" w:space="0" w:color="auto"/>
              <w:right w:val="single" w:sz="4" w:space="0" w:color="auto"/>
            </w:tcBorders>
            <w:shd w:val="clear" w:color="auto" w:fill="auto"/>
            <w:noWrap/>
            <w:hideMark/>
          </w:tcPr>
          <w:p w14:paraId="68EE8A28" w14:textId="77777777" w:rsidR="009A18B9" w:rsidRPr="001A092A" w:rsidRDefault="009A18B9" w:rsidP="009A18B9">
            <w:pPr>
              <w:bidi/>
              <w:rPr>
                <w:sz w:val="18"/>
                <w:szCs w:val="18"/>
                <w:lang w:val="en-US" w:eastAsia="zh-CN"/>
              </w:rPr>
            </w:pPr>
            <w:r w:rsidRPr="001A092A">
              <w:rPr>
                <w:sz w:val="18"/>
                <w:szCs w:val="18"/>
                <w:lang w:val="en-US" w:eastAsia="zh-CN"/>
              </w:rPr>
              <w:t>10,283</w:t>
            </w:r>
          </w:p>
        </w:tc>
      </w:tr>
      <w:tr w:rsidR="009A18B9" w:rsidRPr="001A092A" w14:paraId="68EE8A3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2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أيرلندا</w:t>
            </w:r>
          </w:p>
        </w:tc>
        <w:tc>
          <w:tcPr>
            <w:tcW w:w="992" w:type="dxa"/>
            <w:tcBorders>
              <w:top w:val="nil"/>
              <w:left w:val="nil"/>
              <w:bottom w:val="single" w:sz="4" w:space="0" w:color="auto"/>
              <w:right w:val="single" w:sz="4" w:space="0" w:color="auto"/>
            </w:tcBorders>
            <w:shd w:val="clear" w:color="auto" w:fill="auto"/>
            <w:hideMark/>
          </w:tcPr>
          <w:p w14:paraId="68EE8A2B" w14:textId="77777777" w:rsidR="009A18B9" w:rsidRPr="001A092A" w:rsidRDefault="009A18B9" w:rsidP="009A18B9">
            <w:pPr>
              <w:bidi/>
              <w:rPr>
                <w:sz w:val="18"/>
                <w:szCs w:val="18"/>
                <w:lang w:val="en-US" w:eastAsia="zh-CN"/>
              </w:rPr>
            </w:pPr>
            <w:r w:rsidRPr="001A092A">
              <w:rPr>
                <w:sz w:val="18"/>
                <w:szCs w:val="18"/>
                <w:lang w:val="en-US" w:eastAsia="zh-CN"/>
              </w:rPr>
              <w:t>0.439</w:t>
            </w:r>
          </w:p>
        </w:tc>
        <w:tc>
          <w:tcPr>
            <w:tcW w:w="1276" w:type="dxa"/>
            <w:tcBorders>
              <w:top w:val="nil"/>
              <w:left w:val="nil"/>
              <w:bottom w:val="single" w:sz="4" w:space="0" w:color="auto"/>
              <w:right w:val="single" w:sz="4" w:space="0" w:color="auto"/>
            </w:tcBorders>
            <w:shd w:val="clear" w:color="auto" w:fill="auto"/>
            <w:noWrap/>
            <w:hideMark/>
          </w:tcPr>
          <w:p w14:paraId="68EE8A2C" w14:textId="77777777" w:rsidR="009A18B9" w:rsidRPr="001A092A" w:rsidRDefault="009A18B9" w:rsidP="009A18B9">
            <w:pPr>
              <w:bidi/>
              <w:rPr>
                <w:sz w:val="18"/>
                <w:szCs w:val="18"/>
                <w:lang w:val="en-US" w:eastAsia="zh-CN"/>
              </w:rPr>
            </w:pPr>
            <w:r w:rsidRPr="001A092A">
              <w:rPr>
                <w:sz w:val="18"/>
                <w:szCs w:val="18"/>
                <w:lang w:val="en-US" w:eastAsia="zh-CN"/>
              </w:rPr>
              <w:t>0.620</w:t>
            </w:r>
          </w:p>
        </w:tc>
        <w:tc>
          <w:tcPr>
            <w:tcW w:w="1559" w:type="dxa"/>
            <w:tcBorders>
              <w:top w:val="nil"/>
              <w:left w:val="nil"/>
              <w:bottom w:val="single" w:sz="4" w:space="0" w:color="auto"/>
              <w:right w:val="single" w:sz="4" w:space="0" w:color="auto"/>
            </w:tcBorders>
            <w:shd w:val="clear" w:color="auto" w:fill="auto"/>
            <w:noWrap/>
            <w:hideMark/>
          </w:tcPr>
          <w:p w14:paraId="68EE8A2D" w14:textId="77777777" w:rsidR="009A18B9" w:rsidRPr="001A092A" w:rsidRDefault="009A18B9" w:rsidP="009A18B9">
            <w:pPr>
              <w:bidi/>
              <w:rPr>
                <w:sz w:val="18"/>
                <w:szCs w:val="18"/>
                <w:lang w:val="en-US" w:eastAsia="zh-CN"/>
              </w:rPr>
            </w:pPr>
            <w:r w:rsidRPr="001A092A">
              <w:rPr>
                <w:sz w:val="18"/>
                <w:szCs w:val="18"/>
                <w:lang w:val="en-US" w:eastAsia="zh-CN"/>
              </w:rPr>
              <w:t>16,820</w:t>
            </w:r>
          </w:p>
        </w:tc>
        <w:tc>
          <w:tcPr>
            <w:tcW w:w="1559" w:type="dxa"/>
            <w:tcBorders>
              <w:top w:val="nil"/>
              <w:left w:val="nil"/>
              <w:bottom w:val="single" w:sz="4" w:space="0" w:color="auto"/>
              <w:right w:val="single" w:sz="4" w:space="0" w:color="auto"/>
            </w:tcBorders>
            <w:shd w:val="clear" w:color="auto" w:fill="auto"/>
            <w:noWrap/>
            <w:hideMark/>
          </w:tcPr>
          <w:p w14:paraId="68EE8A2E" w14:textId="77777777" w:rsidR="009A18B9" w:rsidRPr="001A092A" w:rsidRDefault="009A18B9" w:rsidP="009A18B9">
            <w:pPr>
              <w:bidi/>
              <w:rPr>
                <w:sz w:val="18"/>
                <w:szCs w:val="18"/>
                <w:lang w:val="en-US" w:eastAsia="zh-CN"/>
              </w:rPr>
            </w:pPr>
            <w:r w:rsidRPr="001A092A">
              <w:rPr>
                <w:sz w:val="18"/>
                <w:szCs w:val="18"/>
                <w:lang w:val="en-US" w:eastAsia="zh-CN"/>
              </w:rPr>
              <w:t>18,448</w:t>
            </w:r>
          </w:p>
        </w:tc>
        <w:tc>
          <w:tcPr>
            <w:tcW w:w="1549" w:type="dxa"/>
            <w:tcBorders>
              <w:top w:val="nil"/>
              <w:left w:val="nil"/>
              <w:bottom w:val="single" w:sz="4" w:space="0" w:color="auto"/>
              <w:right w:val="single" w:sz="4" w:space="0" w:color="auto"/>
            </w:tcBorders>
            <w:shd w:val="clear" w:color="auto" w:fill="auto"/>
            <w:noWrap/>
            <w:hideMark/>
          </w:tcPr>
          <w:p w14:paraId="68EE8A2F" w14:textId="77777777" w:rsidR="009A18B9" w:rsidRPr="001A092A" w:rsidRDefault="009A18B9" w:rsidP="009A18B9">
            <w:pPr>
              <w:bidi/>
              <w:rPr>
                <w:sz w:val="18"/>
                <w:szCs w:val="18"/>
                <w:lang w:val="en-US" w:eastAsia="zh-CN"/>
              </w:rPr>
            </w:pPr>
            <w:r w:rsidRPr="001A092A">
              <w:rPr>
                <w:sz w:val="18"/>
                <w:szCs w:val="18"/>
                <w:lang w:val="en-US" w:eastAsia="zh-CN"/>
              </w:rPr>
              <w:t>35,268</w:t>
            </w:r>
          </w:p>
        </w:tc>
      </w:tr>
      <w:tr w:rsidR="009A18B9" w:rsidRPr="001A092A" w14:paraId="68EE8A3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3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إيطاليا</w:t>
            </w:r>
          </w:p>
        </w:tc>
        <w:tc>
          <w:tcPr>
            <w:tcW w:w="992" w:type="dxa"/>
            <w:tcBorders>
              <w:top w:val="nil"/>
              <w:left w:val="nil"/>
              <w:bottom w:val="single" w:sz="4" w:space="0" w:color="auto"/>
              <w:right w:val="single" w:sz="4" w:space="0" w:color="auto"/>
            </w:tcBorders>
            <w:shd w:val="clear" w:color="auto" w:fill="auto"/>
            <w:hideMark/>
          </w:tcPr>
          <w:p w14:paraId="68EE8A32" w14:textId="77777777" w:rsidR="009A18B9" w:rsidRPr="001A092A" w:rsidRDefault="009A18B9" w:rsidP="009A18B9">
            <w:pPr>
              <w:bidi/>
              <w:rPr>
                <w:sz w:val="18"/>
                <w:szCs w:val="18"/>
                <w:lang w:val="en-US" w:eastAsia="zh-CN"/>
              </w:rPr>
            </w:pPr>
            <w:r w:rsidRPr="001A092A">
              <w:rPr>
                <w:sz w:val="18"/>
                <w:szCs w:val="18"/>
                <w:lang w:val="en-US" w:eastAsia="zh-CN"/>
              </w:rPr>
              <w:t>3.189</w:t>
            </w:r>
          </w:p>
        </w:tc>
        <w:tc>
          <w:tcPr>
            <w:tcW w:w="1276" w:type="dxa"/>
            <w:tcBorders>
              <w:top w:val="nil"/>
              <w:left w:val="nil"/>
              <w:bottom w:val="single" w:sz="4" w:space="0" w:color="auto"/>
              <w:right w:val="single" w:sz="4" w:space="0" w:color="auto"/>
            </w:tcBorders>
            <w:shd w:val="clear" w:color="auto" w:fill="auto"/>
            <w:noWrap/>
            <w:hideMark/>
          </w:tcPr>
          <w:p w14:paraId="68EE8A33" w14:textId="77777777" w:rsidR="009A18B9" w:rsidRPr="001A092A" w:rsidRDefault="009A18B9" w:rsidP="009A18B9">
            <w:pPr>
              <w:bidi/>
              <w:rPr>
                <w:sz w:val="18"/>
                <w:szCs w:val="18"/>
                <w:lang w:val="en-US" w:eastAsia="zh-CN"/>
              </w:rPr>
            </w:pPr>
            <w:r w:rsidRPr="001A092A">
              <w:rPr>
                <w:sz w:val="18"/>
                <w:szCs w:val="18"/>
                <w:lang w:val="en-US" w:eastAsia="zh-CN"/>
              </w:rPr>
              <w:t>4.502</w:t>
            </w:r>
          </w:p>
        </w:tc>
        <w:tc>
          <w:tcPr>
            <w:tcW w:w="1559" w:type="dxa"/>
            <w:tcBorders>
              <w:top w:val="nil"/>
              <w:left w:val="nil"/>
              <w:bottom w:val="single" w:sz="4" w:space="0" w:color="auto"/>
              <w:right w:val="single" w:sz="4" w:space="0" w:color="auto"/>
            </w:tcBorders>
            <w:shd w:val="clear" w:color="auto" w:fill="auto"/>
            <w:noWrap/>
            <w:hideMark/>
          </w:tcPr>
          <w:p w14:paraId="68EE8A34" w14:textId="77777777" w:rsidR="009A18B9" w:rsidRPr="001A092A" w:rsidRDefault="009A18B9" w:rsidP="009A18B9">
            <w:pPr>
              <w:bidi/>
              <w:rPr>
                <w:sz w:val="18"/>
                <w:szCs w:val="18"/>
                <w:lang w:val="en-US" w:eastAsia="zh-CN"/>
              </w:rPr>
            </w:pPr>
            <w:r w:rsidRPr="001A092A">
              <w:rPr>
                <w:sz w:val="18"/>
                <w:szCs w:val="18"/>
                <w:lang w:val="en-US" w:eastAsia="zh-CN"/>
              </w:rPr>
              <w:t>122,182</w:t>
            </w:r>
          </w:p>
        </w:tc>
        <w:tc>
          <w:tcPr>
            <w:tcW w:w="1559" w:type="dxa"/>
            <w:tcBorders>
              <w:top w:val="nil"/>
              <w:left w:val="nil"/>
              <w:bottom w:val="single" w:sz="4" w:space="0" w:color="auto"/>
              <w:right w:val="single" w:sz="4" w:space="0" w:color="auto"/>
            </w:tcBorders>
            <w:shd w:val="clear" w:color="auto" w:fill="auto"/>
            <w:noWrap/>
            <w:hideMark/>
          </w:tcPr>
          <w:p w14:paraId="68EE8A35" w14:textId="77777777" w:rsidR="009A18B9" w:rsidRPr="001A092A" w:rsidRDefault="009A18B9" w:rsidP="009A18B9">
            <w:pPr>
              <w:bidi/>
              <w:rPr>
                <w:sz w:val="18"/>
                <w:szCs w:val="18"/>
                <w:lang w:val="en-US" w:eastAsia="zh-CN"/>
              </w:rPr>
            </w:pPr>
            <w:r w:rsidRPr="001A092A">
              <w:rPr>
                <w:sz w:val="18"/>
                <w:szCs w:val="18"/>
                <w:lang w:val="en-US" w:eastAsia="zh-CN"/>
              </w:rPr>
              <w:t>134,014</w:t>
            </w:r>
          </w:p>
        </w:tc>
        <w:tc>
          <w:tcPr>
            <w:tcW w:w="1549" w:type="dxa"/>
            <w:tcBorders>
              <w:top w:val="nil"/>
              <w:left w:val="nil"/>
              <w:bottom w:val="single" w:sz="4" w:space="0" w:color="auto"/>
              <w:right w:val="single" w:sz="4" w:space="0" w:color="auto"/>
            </w:tcBorders>
            <w:shd w:val="clear" w:color="auto" w:fill="auto"/>
            <w:noWrap/>
            <w:hideMark/>
          </w:tcPr>
          <w:p w14:paraId="68EE8A36" w14:textId="77777777" w:rsidR="009A18B9" w:rsidRPr="001A092A" w:rsidRDefault="009A18B9" w:rsidP="009A18B9">
            <w:pPr>
              <w:bidi/>
              <w:rPr>
                <w:sz w:val="18"/>
                <w:szCs w:val="18"/>
                <w:lang w:val="en-US" w:eastAsia="zh-CN"/>
              </w:rPr>
            </w:pPr>
            <w:r w:rsidRPr="001A092A">
              <w:rPr>
                <w:sz w:val="18"/>
                <w:szCs w:val="18"/>
                <w:lang w:val="en-US" w:eastAsia="zh-CN"/>
              </w:rPr>
              <w:t>256,197</w:t>
            </w:r>
          </w:p>
        </w:tc>
      </w:tr>
      <w:tr w:rsidR="009A18B9" w:rsidRPr="001A092A" w14:paraId="68EE8A3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3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جامايكا</w:t>
            </w:r>
          </w:p>
        </w:tc>
        <w:tc>
          <w:tcPr>
            <w:tcW w:w="992" w:type="dxa"/>
            <w:tcBorders>
              <w:top w:val="nil"/>
              <w:left w:val="nil"/>
              <w:bottom w:val="single" w:sz="4" w:space="0" w:color="auto"/>
              <w:right w:val="single" w:sz="4" w:space="0" w:color="auto"/>
            </w:tcBorders>
            <w:shd w:val="clear" w:color="auto" w:fill="auto"/>
            <w:hideMark/>
          </w:tcPr>
          <w:p w14:paraId="68EE8A39" w14:textId="77777777" w:rsidR="009A18B9" w:rsidRPr="001A092A" w:rsidRDefault="009A18B9" w:rsidP="009A18B9">
            <w:pPr>
              <w:bidi/>
              <w:rPr>
                <w:sz w:val="18"/>
                <w:szCs w:val="18"/>
                <w:lang w:val="en-US" w:eastAsia="zh-CN"/>
              </w:rPr>
            </w:pPr>
            <w:r w:rsidRPr="001A092A">
              <w:rPr>
                <w:sz w:val="18"/>
                <w:szCs w:val="18"/>
                <w:lang w:val="en-US" w:eastAsia="zh-CN"/>
              </w:rPr>
              <w:t>0.008</w:t>
            </w:r>
          </w:p>
        </w:tc>
        <w:tc>
          <w:tcPr>
            <w:tcW w:w="1276" w:type="dxa"/>
            <w:tcBorders>
              <w:top w:val="nil"/>
              <w:left w:val="nil"/>
              <w:bottom w:val="single" w:sz="4" w:space="0" w:color="auto"/>
              <w:right w:val="single" w:sz="4" w:space="0" w:color="auto"/>
            </w:tcBorders>
            <w:shd w:val="clear" w:color="auto" w:fill="auto"/>
            <w:noWrap/>
            <w:hideMark/>
          </w:tcPr>
          <w:p w14:paraId="68EE8A3A" w14:textId="77777777" w:rsidR="009A18B9" w:rsidRPr="001A092A" w:rsidRDefault="009A18B9" w:rsidP="009A18B9">
            <w:pPr>
              <w:bidi/>
              <w:rPr>
                <w:sz w:val="18"/>
                <w:szCs w:val="18"/>
                <w:lang w:val="en-US" w:eastAsia="zh-CN"/>
              </w:rPr>
            </w:pPr>
            <w:r w:rsidRPr="001A092A">
              <w:rPr>
                <w:sz w:val="18"/>
                <w:szCs w:val="18"/>
                <w:lang w:val="en-US" w:eastAsia="zh-CN"/>
              </w:rPr>
              <w:t>0.011</w:t>
            </w:r>
          </w:p>
        </w:tc>
        <w:tc>
          <w:tcPr>
            <w:tcW w:w="1559" w:type="dxa"/>
            <w:tcBorders>
              <w:top w:val="nil"/>
              <w:left w:val="nil"/>
              <w:bottom w:val="single" w:sz="4" w:space="0" w:color="auto"/>
              <w:right w:val="single" w:sz="4" w:space="0" w:color="auto"/>
            </w:tcBorders>
            <w:shd w:val="clear" w:color="auto" w:fill="auto"/>
            <w:noWrap/>
            <w:hideMark/>
          </w:tcPr>
          <w:p w14:paraId="68EE8A3B" w14:textId="77777777" w:rsidR="009A18B9" w:rsidRPr="001A092A" w:rsidRDefault="009A18B9" w:rsidP="009A18B9">
            <w:pPr>
              <w:bidi/>
              <w:rPr>
                <w:sz w:val="18"/>
                <w:szCs w:val="18"/>
                <w:lang w:val="en-US" w:eastAsia="zh-CN"/>
              </w:rPr>
            </w:pPr>
            <w:r w:rsidRPr="001A092A">
              <w:rPr>
                <w:sz w:val="18"/>
                <w:szCs w:val="18"/>
                <w:lang w:val="en-US" w:eastAsia="zh-CN"/>
              </w:rPr>
              <w:t>307</w:t>
            </w:r>
          </w:p>
        </w:tc>
        <w:tc>
          <w:tcPr>
            <w:tcW w:w="1559" w:type="dxa"/>
            <w:tcBorders>
              <w:top w:val="nil"/>
              <w:left w:val="nil"/>
              <w:bottom w:val="single" w:sz="4" w:space="0" w:color="auto"/>
              <w:right w:val="single" w:sz="4" w:space="0" w:color="auto"/>
            </w:tcBorders>
            <w:shd w:val="clear" w:color="auto" w:fill="auto"/>
            <w:noWrap/>
            <w:hideMark/>
          </w:tcPr>
          <w:p w14:paraId="68EE8A3C" w14:textId="77777777" w:rsidR="009A18B9" w:rsidRPr="001A092A" w:rsidRDefault="009A18B9" w:rsidP="009A18B9">
            <w:pPr>
              <w:bidi/>
              <w:rPr>
                <w:sz w:val="18"/>
                <w:szCs w:val="18"/>
                <w:lang w:val="en-US" w:eastAsia="zh-CN"/>
              </w:rPr>
            </w:pPr>
            <w:r w:rsidRPr="001A092A">
              <w:rPr>
                <w:sz w:val="18"/>
                <w:szCs w:val="18"/>
                <w:lang w:val="en-US" w:eastAsia="zh-CN"/>
              </w:rPr>
              <w:t>336</w:t>
            </w:r>
          </w:p>
        </w:tc>
        <w:tc>
          <w:tcPr>
            <w:tcW w:w="1549" w:type="dxa"/>
            <w:tcBorders>
              <w:top w:val="nil"/>
              <w:left w:val="nil"/>
              <w:bottom w:val="single" w:sz="4" w:space="0" w:color="auto"/>
              <w:right w:val="single" w:sz="4" w:space="0" w:color="auto"/>
            </w:tcBorders>
            <w:shd w:val="clear" w:color="auto" w:fill="auto"/>
            <w:noWrap/>
            <w:hideMark/>
          </w:tcPr>
          <w:p w14:paraId="68EE8A3D" w14:textId="77777777" w:rsidR="009A18B9" w:rsidRPr="001A092A" w:rsidRDefault="009A18B9" w:rsidP="009A18B9">
            <w:pPr>
              <w:bidi/>
              <w:rPr>
                <w:sz w:val="18"/>
                <w:szCs w:val="18"/>
                <w:lang w:val="en-US" w:eastAsia="zh-CN"/>
              </w:rPr>
            </w:pPr>
            <w:r w:rsidRPr="001A092A">
              <w:rPr>
                <w:sz w:val="18"/>
                <w:szCs w:val="18"/>
                <w:lang w:val="en-US" w:eastAsia="zh-CN"/>
              </w:rPr>
              <w:t>643</w:t>
            </w:r>
          </w:p>
        </w:tc>
      </w:tr>
      <w:tr w:rsidR="009A18B9" w:rsidRPr="001A092A" w14:paraId="68EE8A4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3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اليابان</w:t>
            </w:r>
          </w:p>
        </w:tc>
        <w:tc>
          <w:tcPr>
            <w:tcW w:w="992" w:type="dxa"/>
            <w:tcBorders>
              <w:top w:val="nil"/>
              <w:left w:val="nil"/>
              <w:bottom w:val="single" w:sz="4" w:space="0" w:color="auto"/>
              <w:right w:val="single" w:sz="4" w:space="0" w:color="auto"/>
            </w:tcBorders>
            <w:shd w:val="clear" w:color="auto" w:fill="auto"/>
            <w:noWrap/>
            <w:hideMark/>
          </w:tcPr>
          <w:p w14:paraId="68EE8A40" w14:textId="77777777" w:rsidR="009A18B9" w:rsidRPr="001A092A" w:rsidRDefault="009A18B9" w:rsidP="009A18B9">
            <w:pPr>
              <w:bidi/>
              <w:rPr>
                <w:sz w:val="18"/>
                <w:szCs w:val="18"/>
                <w:lang w:val="en-US" w:eastAsia="zh-CN"/>
              </w:rPr>
            </w:pPr>
            <w:r w:rsidRPr="001A092A">
              <w:rPr>
                <w:sz w:val="18"/>
                <w:szCs w:val="18"/>
                <w:lang w:val="en-US" w:eastAsia="zh-CN"/>
              </w:rPr>
              <w:t>8.033</w:t>
            </w:r>
          </w:p>
        </w:tc>
        <w:tc>
          <w:tcPr>
            <w:tcW w:w="1276" w:type="dxa"/>
            <w:tcBorders>
              <w:top w:val="nil"/>
              <w:left w:val="nil"/>
              <w:bottom w:val="single" w:sz="4" w:space="0" w:color="auto"/>
              <w:right w:val="single" w:sz="4" w:space="0" w:color="auto"/>
            </w:tcBorders>
            <w:shd w:val="clear" w:color="auto" w:fill="auto"/>
            <w:noWrap/>
            <w:hideMark/>
          </w:tcPr>
          <w:p w14:paraId="68EE8A4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11.340</w:t>
            </w:r>
          </w:p>
        </w:tc>
        <w:tc>
          <w:tcPr>
            <w:tcW w:w="1559" w:type="dxa"/>
            <w:tcBorders>
              <w:top w:val="nil"/>
              <w:left w:val="nil"/>
              <w:bottom w:val="single" w:sz="4" w:space="0" w:color="auto"/>
              <w:right w:val="single" w:sz="4" w:space="0" w:color="auto"/>
            </w:tcBorders>
            <w:shd w:val="clear" w:color="auto" w:fill="auto"/>
            <w:noWrap/>
            <w:hideMark/>
          </w:tcPr>
          <w:p w14:paraId="68EE8A4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307,774</w:t>
            </w:r>
          </w:p>
        </w:tc>
        <w:tc>
          <w:tcPr>
            <w:tcW w:w="1559" w:type="dxa"/>
            <w:tcBorders>
              <w:top w:val="nil"/>
              <w:left w:val="nil"/>
              <w:bottom w:val="single" w:sz="4" w:space="0" w:color="auto"/>
              <w:right w:val="single" w:sz="4" w:space="0" w:color="auto"/>
            </w:tcBorders>
            <w:shd w:val="clear" w:color="auto" w:fill="auto"/>
            <w:noWrap/>
            <w:hideMark/>
          </w:tcPr>
          <w:p w14:paraId="68EE8A4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337,578</w:t>
            </w:r>
          </w:p>
        </w:tc>
        <w:tc>
          <w:tcPr>
            <w:tcW w:w="1549" w:type="dxa"/>
            <w:tcBorders>
              <w:top w:val="nil"/>
              <w:left w:val="nil"/>
              <w:bottom w:val="single" w:sz="4" w:space="0" w:color="auto"/>
              <w:right w:val="single" w:sz="4" w:space="0" w:color="auto"/>
            </w:tcBorders>
            <w:shd w:val="clear" w:color="auto" w:fill="auto"/>
            <w:noWrap/>
            <w:hideMark/>
          </w:tcPr>
          <w:p w14:paraId="68EE8A4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645,352</w:t>
            </w:r>
          </w:p>
        </w:tc>
      </w:tr>
      <w:tr w:rsidR="009A18B9" w:rsidRPr="001A092A" w14:paraId="68EE8A4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4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الأردن</w:t>
            </w:r>
          </w:p>
        </w:tc>
        <w:tc>
          <w:tcPr>
            <w:tcW w:w="992" w:type="dxa"/>
            <w:tcBorders>
              <w:top w:val="nil"/>
              <w:left w:val="nil"/>
              <w:bottom w:val="single" w:sz="4" w:space="0" w:color="auto"/>
              <w:right w:val="single" w:sz="4" w:space="0" w:color="auto"/>
            </w:tcBorders>
            <w:shd w:val="clear" w:color="auto" w:fill="auto"/>
            <w:hideMark/>
          </w:tcPr>
          <w:p w14:paraId="68EE8A47" w14:textId="77777777" w:rsidR="009A18B9" w:rsidRPr="001A092A" w:rsidRDefault="009A18B9" w:rsidP="009A18B9">
            <w:pPr>
              <w:bidi/>
              <w:rPr>
                <w:sz w:val="18"/>
                <w:szCs w:val="18"/>
                <w:lang w:val="en-US" w:eastAsia="zh-CN"/>
              </w:rPr>
            </w:pPr>
            <w:r w:rsidRPr="001A092A">
              <w:rPr>
                <w:sz w:val="18"/>
                <w:szCs w:val="18"/>
                <w:lang w:val="en-US" w:eastAsia="zh-CN"/>
              </w:rPr>
              <w:t>0.022</w:t>
            </w:r>
          </w:p>
        </w:tc>
        <w:tc>
          <w:tcPr>
            <w:tcW w:w="1276" w:type="dxa"/>
            <w:tcBorders>
              <w:top w:val="nil"/>
              <w:left w:val="nil"/>
              <w:bottom w:val="single" w:sz="4" w:space="0" w:color="auto"/>
              <w:right w:val="single" w:sz="4" w:space="0" w:color="auto"/>
            </w:tcBorders>
            <w:shd w:val="clear" w:color="auto" w:fill="auto"/>
            <w:noWrap/>
            <w:hideMark/>
          </w:tcPr>
          <w:p w14:paraId="68EE8A4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0.031</w:t>
            </w:r>
          </w:p>
        </w:tc>
        <w:tc>
          <w:tcPr>
            <w:tcW w:w="1559" w:type="dxa"/>
            <w:tcBorders>
              <w:top w:val="nil"/>
              <w:left w:val="nil"/>
              <w:bottom w:val="single" w:sz="4" w:space="0" w:color="auto"/>
              <w:right w:val="single" w:sz="4" w:space="0" w:color="auto"/>
            </w:tcBorders>
            <w:shd w:val="clear" w:color="auto" w:fill="auto"/>
            <w:noWrap/>
            <w:hideMark/>
          </w:tcPr>
          <w:p w14:paraId="68EE8A4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843</w:t>
            </w:r>
          </w:p>
        </w:tc>
        <w:tc>
          <w:tcPr>
            <w:tcW w:w="1559" w:type="dxa"/>
            <w:tcBorders>
              <w:top w:val="nil"/>
              <w:left w:val="nil"/>
              <w:bottom w:val="single" w:sz="4" w:space="0" w:color="auto"/>
              <w:right w:val="single" w:sz="4" w:space="0" w:color="auto"/>
            </w:tcBorders>
            <w:shd w:val="clear" w:color="auto" w:fill="auto"/>
            <w:noWrap/>
            <w:hideMark/>
          </w:tcPr>
          <w:p w14:paraId="68EE8A4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925</w:t>
            </w:r>
          </w:p>
        </w:tc>
        <w:tc>
          <w:tcPr>
            <w:tcW w:w="1549" w:type="dxa"/>
            <w:tcBorders>
              <w:top w:val="nil"/>
              <w:left w:val="nil"/>
              <w:bottom w:val="single" w:sz="4" w:space="0" w:color="auto"/>
              <w:right w:val="single" w:sz="4" w:space="0" w:color="auto"/>
            </w:tcBorders>
            <w:shd w:val="clear" w:color="auto" w:fill="auto"/>
            <w:noWrap/>
            <w:hideMark/>
          </w:tcPr>
          <w:p w14:paraId="68EE8A4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1,767</w:t>
            </w:r>
          </w:p>
        </w:tc>
      </w:tr>
      <w:tr w:rsidR="009A18B9" w:rsidRPr="001A092A" w14:paraId="68EE8A5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4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كازاخستان</w:t>
            </w:r>
          </w:p>
        </w:tc>
        <w:tc>
          <w:tcPr>
            <w:tcW w:w="992" w:type="dxa"/>
            <w:tcBorders>
              <w:top w:val="nil"/>
              <w:left w:val="nil"/>
              <w:bottom w:val="single" w:sz="4" w:space="0" w:color="auto"/>
              <w:right w:val="single" w:sz="4" w:space="0" w:color="auto"/>
            </w:tcBorders>
            <w:shd w:val="clear" w:color="auto" w:fill="auto"/>
            <w:hideMark/>
          </w:tcPr>
          <w:p w14:paraId="68EE8A4E" w14:textId="77777777" w:rsidR="009A18B9" w:rsidRPr="001A092A" w:rsidRDefault="009A18B9" w:rsidP="009A18B9">
            <w:pPr>
              <w:bidi/>
              <w:rPr>
                <w:sz w:val="18"/>
                <w:szCs w:val="18"/>
                <w:lang w:val="en-US" w:eastAsia="zh-CN"/>
              </w:rPr>
            </w:pPr>
            <w:r w:rsidRPr="001A092A">
              <w:rPr>
                <w:sz w:val="18"/>
                <w:szCs w:val="18"/>
                <w:lang w:val="en-US" w:eastAsia="zh-CN"/>
              </w:rPr>
              <w:t>0.133</w:t>
            </w:r>
          </w:p>
        </w:tc>
        <w:tc>
          <w:tcPr>
            <w:tcW w:w="1276" w:type="dxa"/>
            <w:tcBorders>
              <w:top w:val="nil"/>
              <w:left w:val="nil"/>
              <w:bottom w:val="single" w:sz="4" w:space="0" w:color="auto"/>
              <w:right w:val="single" w:sz="4" w:space="0" w:color="auto"/>
            </w:tcBorders>
            <w:shd w:val="clear" w:color="auto" w:fill="auto"/>
            <w:noWrap/>
            <w:hideMark/>
          </w:tcPr>
          <w:p w14:paraId="68EE8A4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0.188</w:t>
            </w:r>
          </w:p>
        </w:tc>
        <w:tc>
          <w:tcPr>
            <w:tcW w:w="1559" w:type="dxa"/>
            <w:tcBorders>
              <w:top w:val="nil"/>
              <w:left w:val="nil"/>
              <w:bottom w:val="single" w:sz="4" w:space="0" w:color="auto"/>
              <w:right w:val="single" w:sz="4" w:space="0" w:color="auto"/>
            </w:tcBorders>
            <w:shd w:val="clear" w:color="auto" w:fill="auto"/>
            <w:noWrap/>
            <w:hideMark/>
          </w:tcPr>
          <w:p w14:paraId="68EE8A5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5,096</w:t>
            </w:r>
          </w:p>
        </w:tc>
        <w:tc>
          <w:tcPr>
            <w:tcW w:w="1559" w:type="dxa"/>
            <w:tcBorders>
              <w:top w:val="nil"/>
              <w:left w:val="nil"/>
              <w:bottom w:val="single" w:sz="4" w:space="0" w:color="auto"/>
              <w:right w:val="single" w:sz="4" w:space="0" w:color="auto"/>
            </w:tcBorders>
            <w:shd w:val="clear" w:color="auto" w:fill="auto"/>
            <w:noWrap/>
            <w:hideMark/>
          </w:tcPr>
          <w:p w14:paraId="68EE8A5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5,589</w:t>
            </w:r>
          </w:p>
        </w:tc>
        <w:tc>
          <w:tcPr>
            <w:tcW w:w="1549" w:type="dxa"/>
            <w:tcBorders>
              <w:top w:val="nil"/>
              <w:left w:val="nil"/>
              <w:bottom w:val="single" w:sz="4" w:space="0" w:color="auto"/>
              <w:right w:val="single" w:sz="4" w:space="0" w:color="auto"/>
            </w:tcBorders>
            <w:shd w:val="clear" w:color="auto" w:fill="auto"/>
            <w:noWrap/>
            <w:hideMark/>
          </w:tcPr>
          <w:p w14:paraId="68EE8A5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10,685</w:t>
            </w:r>
          </w:p>
        </w:tc>
      </w:tr>
      <w:tr w:rsidR="009A18B9" w:rsidRPr="001A092A" w14:paraId="68EE8A5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5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كينيا</w:t>
            </w:r>
          </w:p>
        </w:tc>
        <w:tc>
          <w:tcPr>
            <w:tcW w:w="992" w:type="dxa"/>
            <w:tcBorders>
              <w:top w:val="nil"/>
              <w:left w:val="nil"/>
              <w:bottom w:val="single" w:sz="4" w:space="0" w:color="auto"/>
              <w:right w:val="single" w:sz="4" w:space="0" w:color="auto"/>
            </w:tcBorders>
            <w:shd w:val="clear" w:color="auto" w:fill="auto"/>
            <w:hideMark/>
          </w:tcPr>
          <w:p w14:paraId="68EE8A55" w14:textId="77777777" w:rsidR="009A18B9" w:rsidRPr="001A092A" w:rsidRDefault="009A18B9" w:rsidP="009A18B9">
            <w:pPr>
              <w:bidi/>
              <w:rPr>
                <w:sz w:val="18"/>
                <w:szCs w:val="18"/>
                <w:lang w:val="en-US" w:eastAsia="zh-CN"/>
              </w:rPr>
            </w:pPr>
            <w:r w:rsidRPr="001A092A">
              <w:rPr>
                <w:sz w:val="18"/>
                <w:szCs w:val="18"/>
                <w:lang w:val="en-US" w:eastAsia="zh-CN"/>
              </w:rPr>
              <w:t>0.030</w:t>
            </w:r>
          </w:p>
        </w:tc>
        <w:tc>
          <w:tcPr>
            <w:tcW w:w="1276" w:type="dxa"/>
            <w:tcBorders>
              <w:top w:val="nil"/>
              <w:left w:val="nil"/>
              <w:bottom w:val="single" w:sz="4" w:space="0" w:color="auto"/>
              <w:right w:val="single" w:sz="4" w:space="0" w:color="auto"/>
            </w:tcBorders>
            <w:shd w:val="clear" w:color="auto" w:fill="auto"/>
            <w:noWrap/>
            <w:hideMark/>
          </w:tcPr>
          <w:p w14:paraId="68EE8A5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0.042</w:t>
            </w:r>
          </w:p>
        </w:tc>
        <w:tc>
          <w:tcPr>
            <w:tcW w:w="1559" w:type="dxa"/>
            <w:tcBorders>
              <w:top w:val="nil"/>
              <w:left w:val="nil"/>
              <w:bottom w:val="single" w:sz="4" w:space="0" w:color="auto"/>
              <w:right w:val="single" w:sz="4" w:space="0" w:color="auto"/>
            </w:tcBorders>
            <w:shd w:val="clear" w:color="auto" w:fill="auto"/>
            <w:noWrap/>
            <w:hideMark/>
          </w:tcPr>
          <w:p w14:paraId="68EE8A5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1,149</w:t>
            </w:r>
          </w:p>
        </w:tc>
        <w:tc>
          <w:tcPr>
            <w:tcW w:w="1559" w:type="dxa"/>
            <w:tcBorders>
              <w:top w:val="nil"/>
              <w:left w:val="nil"/>
              <w:bottom w:val="single" w:sz="4" w:space="0" w:color="auto"/>
              <w:right w:val="single" w:sz="4" w:space="0" w:color="auto"/>
            </w:tcBorders>
            <w:shd w:val="clear" w:color="auto" w:fill="auto"/>
            <w:noWrap/>
            <w:hideMark/>
          </w:tcPr>
          <w:p w14:paraId="68EE8A5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1,261</w:t>
            </w:r>
          </w:p>
        </w:tc>
        <w:tc>
          <w:tcPr>
            <w:tcW w:w="1549" w:type="dxa"/>
            <w:tcBorders>
              <w:top w:val="nil"/>
              <w:left w:val="nil"/>
              <w:bottom w:val="single" w:sz="4" w:space="0" w:color="auto"/>
              <w:right w:val="single" w:sz="4" w:space="0" w:color="auto"/>
            </w:tcBorders>
            <w:shd w:val="clear" w:color="auto" w:fill="auto"/>
            <w:noWrap/>
            <w:hideMark/>
          </w:tcPr>
          <w:p w14:paraId="68EE8A5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2,410</w:t>
            </w:r>
          </w:p>
        </w:tc>
      </w:tr>
      <w:tr w:rsidR="009A18B9" w:rsidRPr="001A092A" w14:paraId="68EE8A6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5B" w14:textId="77777777" w:rsidR="009A18B9" w:rsidRPr="001A092A" w:rsidRDefault="009A18B9" w:rsidP="009A18B9">
            <w:pPr>
              <w:bidi/>
              <w:ind w:left="144" w:hanging="144"/>
              <w:rPr>
                <w:sz w:val="18"/>
                <w:szCs w:val="18"/>
                <w:lang w:val="en-US" w:eastAsia="zh-CN"/>
              </w:rPr>
            </w:pPr>
            <w:proofErr w:type="spellStart"/>
            <w:r w:rsidRPr="007F3643">
              <w:rPr>
                <w:rFonts w:cs="Simplified Arabic" w:hint="cs"/>
                <w:kern w:val="22"/>
                <w:sz w:val="18"/>
                <w:szCs w:val="20"/>
                <w:rtl/>
              </w:rPr>
              <w:t>كيريباس</w:t>
            </w:r>
            <w:proofErr w:type="spellEnd"/>
          </w:p>
        </w:tc>
        <w:tc>
          <w:tcPr>
            <w:tcW w:w="992" w:type="dxa"/>
            <w:tcBorders>
              <w:top w:val="nil"/>
              <w:left w:val="nil"/>
              <w:bottom w:val="single" w:sz="4" w:space="0" w:color="auto"/>
              <w:right w:val="single" w:sz="4" w:space="0" w:color="auto"/>
            </w:tcBorders>
            <w:shd w:val="clear" w:color="auto" w:fill="auto"/>
            <w:hideMark/>
          </w:tcPr>
          <w:p w14:paraId="68EE8A5C"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A5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A5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A5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A6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80</w:t>
            </w:r>
          </w:p>
        </w:tc>
      </w:tr>
      <w:tr w:rsidR="009A18B9" w:rsidRPr="001A092A" w14:paraId="68EE8A6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6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الكويت</w:t>
            </w:r>
          </w:p>
        </w:tc>
        <w:tc>
          <w:tcPr>
            <w:tcW w:w="992" w:type="dxa"/>
            <w:tcBorders>
              <w:top w:val="nil"/>
              <w:left w:val="nil"/>
              <w:bottom w:val="single" w:sz="4" w:space="0" w:color="auto"/>
              <w:right w:val="single" w:sz="4" w:space="0" w:color="auto"/>
            </w:tcBorders>
            <w:shd w:val="clear" w:color="auto" w:fill="auto"/>
            <w:hideMark/>
          </w:tcPr>
          <w:p w14:paraId="68EE8A63" w14:textId="77777777" w:rsidR="009A18B9" w:rsidRPr="001A092A" w:rsidRDefault="009A18B9" w:rsidP="009A18B9">
            <w:pPr>
              <w:bidi/>
              <w:rPr>
                <w:sz w:val="18"/>
                <w:szCs w:val="18"/>
                <w:lang w:val="en-US" w:eastAsia="zh-CN"/>
              </w:rPr>
            </w:pPr>
            <w:r w:rsidRPr="001A092A">
              <w:rPr>
                <w:sz w:val="18"/>
                <w:szCs w:val="18"/>
                <w:lang w:val="en-US" w:eastAsia="zh-CN"/>
              </w:rPr>
              <w:t>0.234</w:t>
            </w:r>
          </w:p>
        </w:tc>
        <w:tc>
          <w:tcPr>
            <w:tcW w:w="1276" w:type="dxa"/>
            <w:tcBorders>
              <w:top w:val="nil"/>
              <w:left w:val="nil"/>
              <w:bottom w:val="single" w:sz="4" w:space="0" w:color="auto"/>
              <w:right w:val="single" w:sz="4" w:space="0" w:color="auto"/>
            </w:tcBorders>
            <w:shd w:val="clear" w:color="auto" w:fill="auto"/>
            <w:noWrap/>
            <w:hideMark/>
          </w:tcPr>
          <w:p w14:paraId="68EE8A6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0.330</w:t>
            </w:r>
          </w:p>
        </w:tc>
        <w:tc>
          <w:tcPr>
            <w:tcW w:w="1559" w:type="dxa"/>
            <w:tcBorders>
              <w:top w:val="nil"/>
              <w:left w:val="nil"/>
              <w:bottom w:val="single" w:sz="4" w:space="0" w:color="auto"/>
              <w:right w:val="single" w:sz="4" w:space="0" w:color="auto"/>
            </w:tcBorders>
            <w:shd w:val="clear" w:color="auto" w:fill="auto"/>
            <w:noWrap/>
            <w:hideMark/>
          </w:tcPr>
          <w:p w14:paraId="68EE8A6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8,965</w:t>
            </w:r>
          </w:p>
        </w:tc>
        <w:tc>
          <w:tcPr>
            <w:tcW w:w="1559" w:type="dxa"/>
            <w:tcBorders>
              <w:top w:val="nil"/>
              <w:left w:val="nil"/>
              <w:bottom w:val="single" w:sz="4" w:space="0" w:color="auto"/>
              <w:right w:val="single" w:sz="4" w:space="0" w:color="auto"/>
            </w:tcBorders>
            <w:shd w:val="clear" w:color="auto" w:fill="auto"/>
            <w:noWrap/>
            <w:hideMark/>
          </w:tcPr>
          <w:p w14:paraId="68EE8A6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9,834</w:t>
            </w:r>
          </w:p>
        </w:tc>
        <w:tc>
          <w:tcPr>
            <w:tcW w:w="1549" w:type="dxa"/>
            <w:tcBorders>
              <w:top w:val="nil"/>
              <w:left w:val="nil"/>
              <w:bottom w:val="single" w:sz="4" w:space="0" w:color="auto"/>
              <w:right w:val="single" w:sz="4" w:space="0" w:color="auto"/>
            </w:tcBorders>
            <w:shd w:val="clear" w:color="auto" w:fill="auto"/>
            <w:noWrap/>
            <w:hideMark/>
          </w:tcPr>
          <w:p w14:paraId="68EE8A6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18,799</w:t>
            </w:r>
          </w:p>
        </w:tc>
      </w:tr>
      <w:tr w:rsidR="009A18B9" w:rsidRPr="001A092A" w14:paraId="68EE8A6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69"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قيرغيزستان</w:t>
            </w:r>
          </w:p>
        </w:tc>
        <w:tc>
          <w:tcPr>
            <w:tcW w:w="992" w:type="dxa"/>
            <w:tcBorders>
              <w:top w:val="nil"/>
              <w:left w:val="nil"/>
              <w:bottom w:val="single" w:sz="4" w:space="0" w:color="auto"/>
              <w:right w:val="single" w:sz="4" w:space="0" w:color="auto"/>
            </w:tcBorders>
            <w:shd w:val="clear" w:color="auto" w:fill="auto"/>
            <w:hideMark/>
          </w:tcPr>
          <w:p w14:paraId="68EE8A6A"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A6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A6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A6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A6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161</w:t>
            </w:r>
          </w:p>
        </w:tc>
      </w:tr>
      <w:tr w:rsidR="009A18B9" w:rsidRPr="001A092A" w14:paraId="68EE8A7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7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جمهورية لاو الديمقراطية الشعبية</w:t>
            </w:r>
          </w:p>
        </w:tc>
        <w:tc>
          <w:tcPr>
            <w:tcW w:w="992" w:type="dxa"/>
            <w:tcBorders>
              <w:top w:val="nil"/>
              <w:left w:val="nil"/>
              <w:bottom w:val="single" w:sz="4" w:space="0" w:color="auto"/>
              <w:right w:val="single" w:sz="4" w:space="0" w:color="auto"/>
            </w:tcBorders>
            <w:shd w:val="clear" w:color="auto" w:fill="auto"/>
            <w:hideMark/>
          </w:tcPr>
          <w:p w14:paraId="68EE8A71"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276" w:type="dxa"/>
            <w:tcBorders>
              <w:top w:val="nil"/>
              <w:left w:val="nil"/>
              <w:bottom w:val="single" w:sz="4" w:space="0" w:color="auto"/>
              <w:right w:val="single" w:sz="4" w:space="0" w:color="auto"/>
            </w:tcBorders>
            <w:shd w:val="clear" w:color="auto" w:fill="auto"/>
            <w:noWrap/>
            <w:hideMark/>
          </w:tcPr>
          <w:p w14:paraId="68EE8A7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A7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268</w:t>
            </w:r>
          </w:p>
        </w:tc>
        <w:tc>
          <w:tcPr>
            <w:tcW w:w="1559" w:type="dxa"/>
            <w:tcBorders>
              <w:top w:val="nil"/>
              <w:left w:val="nil"/>
              <w:bottom w:val="single" w:sz="4" w:space="0" w:color="auto"/>
              <w:right w:val="single" w:sz="4" w:space="0" w:color="auto"/>
            </w:tcBorders>
            <w:shd w:val="clear" w:color="auto" w:fill="auto"/>
            <w:noWrap/>
            <w:hideMark/>
          </w:tcPr>
          <w:p w14:paraId="68EE8A7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294</w:t>
            </w:r>
          </w:p>
        </w:tc>
        <w:tc>
          <w:tcPr>
            <w:tcW w:w="1549" w:type="dxa"/>
            <w:tcBorders>
              <w:top w:val="nil"/>
              <w:left w:val="nil"/>
              <w:bottom w:val="single" w:sz="4" w:space="0" w:color="auto"/>
              <w:right w:val="single" w:sz="4" w:space="0" w:color="auto"/>
            </w:tcBorders>
            <w:shd w:val="clear" w:color="auto" w:fill="auto"/>
            <w:noWrap/>
            <w:hideMark/>
          </w:tcPr>
          <w:p w14:paraId="68EE8A7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562</w:t>
            </w:r>
          </w:p>
        </w:tc>
      </w:tr>
      <w:tr w:rsidR="009A18B9" w:rsidRPr="001A092A" w14:paraId="68EE8A7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7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لاتفيا</w:t>
            </w:r>
          </w:p>
        </w:tc>
        <w:tc>
          <w:tcPr>
            <w:tcW w:w="992" w:type="dxa"/>
            <w:tcBorders>
              <w:top w:val="nil"/>
              <w:left w:val="nil"/>
              <w:bottom w:val="single" w:sz="4" w:space="0" w:color="auto"/>
              <w:right w:val="single" w:sz="4" w:space="0" w:color="auto"/>
            </w:tcBorders>
            <w:shd w:val="clear" w:color="auto" w:fill="auto"/>
            <w:hideMark/>
          </w:tcPr>
          <w:p w14:paraId="68EE8A78" w14:textId="77777777" w:rsidR="009A18B9" w:rsidRPr="001A092A" w:rsidRDefault="009A18B9" w:rsidP="009A18B9">
            <w:pPr>
              <w:bidi/>
              <w:rPr>
                <w:sz w:val="18"/>
                <w:szCs w:val="18"/>
                <w:lang w:val="en-US" w:eastAsia="zh-CN"/>
              </w:rPr>
            </w:pPr>
            <w:r w:rsidRPr="001A092A">
              <w:rPr>
                <w:sz w:val="18"/>
                <w:szCs w:val="18"/>
                <w:lang w:val="en-US" w:eastAsia="zh-CN"/>
              </w:rPr>
              <w:t>0.050</w:t>
            </w:r>
          </w:p>
        </w:tc>
        <w:tc>
          <w:tcPr>
            <w:tcW w:w="1276" w:type="dxa"/>
            <w:tcBorders>
              <w:top w:val="nil"/>
              <w:left w:val="nil"/>
              <w:bottom w:val="single" w:sz="4" w:space="0" w:color="auto"/>
              <w:right w:val="single" w:sz="4" w:space="0" w:color="auto"/>
            </w:tcBorders>
            <w:shd w:val="clear" w:color="auto" w:fill="auto"/>
            <w:noWrap/>
            <w:hideMark/>
          </w:tcPr>
          <w:p w14:paraId="68EE8A7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0.071</w:t>
            </w:r>
          </w:p>
        </w:tc>
        <w:tc>
          <w:tcPr>
            <w:tcW w:w="1559" w:type="dxa"/>
            <w:tcBorders>
              <w:top w:val="nil"/>
              <w:left w:val="nil"/>
              <w:bottom w:val="single" w:sz="4" w:space="0" w:color="auto"/>
              <w:right w:val="single" w:sz="4" w:space="0" w:color="auto"/>
            </w:tcBorders>
            <w:shd w:val="clear" w:color="auto" w:fill="auto"/>
            <w:noWrap/>
            <w:hideMark/>
          </w:tcPr>
          <w:p w14:paraId="68EE8A7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1,916</w:t>
            </w:r>
          </w:p>
        </w:tc>
        <w:tc>
          <w:tcPr>
            <w:tcW w:w="1559" w:type="dxa"/>
            <w:tcBorders>
              <w:top w:val="nil"/>
              <w:left w:val="nil"/>
              <w:bottom w:val="single" w:sz="4" w:space="0" w:color="auto"/>
              <w:right w:val="single" w:sz="4" w:space="0" w:color="auto"/>
            </w:tcBorders>
            <w:shd w:val="clear" w:color="auto" w:fill="auto"/>
            <w:noWrap/>
            <w:hideMark/>
          </w:tcPr>
          <w:p w14:paraId="68EE8A7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2,101</w:t>
            </w:r>
          </w:p>
        </w:tc>
        <w:tc>
          <w:tcPr>
            <w:tcW w:w="1549" w:type="dxa"/>
            <w:tcBorders>
              <w:top w:val="nil"/>
              <w:left w:val="nil"/>
              <w:bottom w:val="single" w:sz="4" w:space="0" w:color="auto"/>
              <w:right w:val="single" w:sz="4" w:space="0" w:color="auto"/>
            </w:tcBorders>
            <w:shd w:val="clear" w:color="auto" w:fill="auto"/>
            <w:noWrap/>
            <w:hideMark/>
          </w:tcPr>
          <w:p w14:paraId="68EE8A7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4,017</w:t>
            </w:r>
          </w:p>
        </w:tc>
      </w:tr>
      <w:tr w:rsidR="009A18B9" w:rsidRPr="001A092A" w14:paraId="68EE8A8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7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لبنان</w:t>
            </w:r>
          </w:p>
        </w:tc>
        <w:tc>
          <w:tcPr>
            <w:tcW w:w="992" w:type="dxa"/>
            <w:tcBorders>
              <w:top w:val="nil"/>
              <w:left w:val="nil"/>
              <w:bottom w:val="single" w:sz="4" w:space="0" w:color="auto"/>
              <w:right w:val="single" w:sz="4" w:space="0" w:color="auto"/>
            </w:tcBorders>
            <w:shd w:val="clear" w:color="auto" w:fill="auto"/>
            <w:hideMark/>
          </w:tcPr>
          <w:p w14:paraId="68EE8A7F" w14:textId="77777777" w:rsidR="009A18B9" w:rsidRPr="001A092A" w:rsidRDefault="009A18B9" w:rsidP="009A18B9">
            <w:pPr>
              <w:bidi/>
              <w:rPr>
                <w:sz w:val="18"/>
                <w:szCs w:val="18"/>
                <w:lang w:val="en-US" w:eastAsia="zh-CN"/>
              </w:rPr>
            </w:pPr>
            <w:r w:rsidRPr="001A092A">
              <w:rPr>
                <w:sz w:val="18"/>
                <w:szCs w:val="18"/>
                <w:lang w:val="en-US" w:eastAsia="zh-CN"/>
              </w:rPr>
              <w:t>0.036</w:t>
            </w:r>
          </w:p>
        </w:tc>
        <w:tc>
          <w:tcPr>
            <w:tcW w:w="1276" w:type="dxa"/>
            <w:tcBorders>
              <w:top w:val="nil"/>
              <w:left w:val="nil"/>
              <w:bottom w:val="single" w:sz="4" w:space="0" w:color="auto"/>
              <w:right w:val="single" w:sz="4" w:space="0" w:color="auto"/>
            </w:tcBorders>
            <w:shd w:val="clear" w:color="auto" w:fill="auto"/>
            <w:noWrap/>
            <w:hideMark/>
          </w:tcPr>
          <w:p w14:paraId="68EE8A8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0.051</w:t>
            </w:r>
          </w:p>
        </w:tc>
        <w:tc>
          <w:tcPr>
            <w:tcW w:w="1559" w:type="dxa"/>
            <w:tcBorders>
              <w:top w:val="nil"/>
              <w:left w:val="nil"/>
              <w:bottom w:val="single" w:sz="4" w:space="0" w:color="auto"/>
              <w:right w:val="single" w:sz="4" w:space="0" w:color="auto"/>
            </w:tcBorders>
            <w:shd w:val="clear" w:color="auto" w:fill="auto"/>
            <w:noWrap/>
            <w:hideMark/>
          </w:tcPr>
          <w:p w14:paraId="68EE8A8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1,379</w:t>
            </w:r>
          </w:p>
        </w:tc>
        <w:tc>
          <w:tcPr>
            <w:tcW w:w="1559" w:type="dxa"/>
            <w:tcBorders>
              <w:top w:val="nil"/>
              <w:left w:val="nil"/>
              <w:bottom w:val="single" w:sz="4" w:space="0" w:color="auto"/>
              <w:right w:val="single" w:sz="4" w:space="0" w:color="auto"/>
            </w:tcBorders>
            <w:shd w:val="clear" w:color="auto" w:fill="auto"/>
            <w:noWrap/>
            <w:hideMark/>
          </w:tcPr>
          <w:p w14:paraId="68EE8A8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1,513</w:t>
            </w:r>
          </w:p>
        </w:tc>
        <w:tc>
          <w:tcPr>
            <w:tcW w:w="1549" w:type="dxa"/>
            <w:tcBorders>
              <w:top w:val="nil"/>
              <w:left w:val="nil"/>
              <w:bottom w:val="single" w:sz="4" w:space="0" w:color="auto"/>
              <w:right w:val="single" w:sz="4" w:space="0" w:color="auto"/>
            </w:tcBorders>
            <w:shd w:val="clear" w:color="auto" w:fill="auto"/>
            <w:noWrap/>
            <w:hideMark/>
          </w:tcPr>
          <w:p w14:paraId="68EE8A8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2,892</w:t>
            </w:r>
          </w:p>
        </w:tc>
      </w:tr>
      <w:tr w:rsidR="009A18B9" w:rsidRPr="001A092A" w14:paraId="68EE8A8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8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ليسوتو</w:t>
            </w:r>
          </w:p>
        </w:tc>
        <w:tc>
          <w:tcPr>
            <w:tcW w:w="992" w:type="dxa"/>
            <w:tcBorders>
              <w:top w:val="nil"/>
              <w:left w:val="nil"/>
              <w:bottom w:val="single" w:sz="4" w:space="0" w:color="auto"/>
              <w:right w:val="single" w:sz="4" w:space="0" w:color="auto"/>
            </w:tcBorders>
            <w:shd w:val="clear" w:color="auto" w:fill="auto"/>
            <w:hideMark/>
          </w:tcPr>
          <w:p w14:paraId="68EE8A86"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A8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A8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A8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A8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80</w:t>
            </w:r>
          </w:p>
        </w:tc>
      </w:tr>
      <w:tr w:rsidR="009A18B9" w:rsidRPr="001A092A" w14:paraId="68EE8A9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8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ليبريا</w:t>
            </w:r>
          </w:p>
        </w:tc>
        <w:tc>
          <w:tcPr>
            <w:tcW w:w="992" w:type="dxa"/>
            <w:tcBorders>
              <w:top w:val="nil"/>
              <w:left w:val="nil"/>
              <w:bottom w:val="single" w:sz="4" w:space="0" w:color="auto"/>
              <w:right w:val="single" w:sz="4" w:space="0" w:color="auto"/>
            </w:tcBorders>
            <w:shd w:val="clear" w:color="auto" w:fill="auto"/>
            <w:hideMark/>
          </w:tcPr>
          <w:p w14:paraId="68EE8A8D"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A8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A8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A9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A9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80</w:t>
            </w:r>
          </w:p>
        </w:tc>
      </w:tr>
      <w:tr w:rsidR="009A18B9" w:rsidRPr="001A092A" w14:paraId="68EE8A9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9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ليبيا</w:t>
            </w:r>
          </w:p>
        </w:tc>
        <w:tc>
          <w:tcPr>
            <w:tcW w:w="992" w:type="dxa"/>
            <w:tcBorders>
              <w:top w:val="nil"/>
              <w:left w:val="nil"/>
              <w:bottom w:val="single" w:sz="4" w:space="0" w:color="auto"/>
              <w:right w:val="single" w:sz="4" w:space="0" w:color="auto"/>
            </w:tcBorders>
            <w:shd w:val="clear" w:color="auto" w:fill="auto"/>
            <w:hideMark/>
          </w:tcPr>
          <w:p w14:paraId="68EE8A94" w14:textId="77777777" w:rsidR="009A18B9" w:rsidRPr="001A092A" w:rsidRDefault="009A18B9" w:rsidP="009A18B9">
            <w:pPr>
              <w:bidi/>
              <w:rPr>
                <w:sz w:val="18"/>
                <w:szCs w:val="18"/>
                <w:lang w:val="en-US" w:eastAsia="zh-CN"/>
              </w:rPr>
            </w:pPr>
            <w:r w:rsidRPr="001A092A">
              <w:rPr>
                <w:sz w:val="18"/>
                <w:szCs w:val="18"/>
                <w:lang w:val="en-US" w:eastAsia="zh-CN"/>
              </w:rPr>
              <w:t>0.018</w:t>
            </w:r>
          </w:p>
        </w:tc>
        <w:tc>
          <w:tcPr>
            <w:tcW w:w="1276" w:type="dxa"/>
            <w:tcBorders>
              <w:top w:val="nil"/>
              <w:left w:val="nil"/>
              <w:bottom w:val="single" w:sz="4" w:space="0" w:color="auto"/>
              <w:right w:val="single" w:sz="4" w:space="0" w:color="auto"/>
            </w:tcBorders>
            <w:shd w:val="clear" w:color="auto" w:fill="auto"/>
            <w:noWrap/>
            <w:hideMark/>
          </w:tcPr>
          <w:p w14:paraId="68EE8A9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0.025</w:t>
            </w:r>
          </w:p>
        </w:tc>
        <w:tc>
          <w:tcPr>
            <w:tcW w:w="1559" w:type="dxa"/>
            <w:tcBorders>
              <w:top w:val="nil"/>
              <w:left w:val="nil"/>
              <w:bottom w:val="single" w:sz="4" w:space="0" w:color="auto"/>
              <w:right w:val="single" w:sz="4" w:space="0" w:color="auto"/>
            </w:tcBorders>
            <w:shd w:val="clear" w:color="auto" w:fill="auto"/>
            <w:noWrap/>
            <w:hideMark/>
          </w:tcPr>
          <w:p w14:paraId="68EE8A9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690</w:t>
            </w:r>
          </w:p>
        </w:tc>
        <w:tc>
          <w:tcPr>
            <w:tcW w:w="1559" w:type="dxa"/>
            <w:tcBorders>
              <w:top w:val="nil"/>
              <w:left w:val="nil"/>
              <w:bottom w:val="single" w:sz="4" w:space="0" w:color="auto"/>
              <w:right w:val="single" w:sz="4" w:space="0" w:color="auto"/>
            </w:tcBorders>
            <w:shd w:val="clear" w:color="auto" w:fill="auto"/>
            <w:noWrap/>
            <w:hideMark/>
          </w:tcPr>
          <w:p w14:paraId="68EE8A9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756</w:t>
            </w:r>
          </w:p>
        </w:tc>
        <w:tc>
          <w:tcPr>
            <w:tcW w:w="1549" w:type="dxa"/>
            <w:tcBorders>
              <w:top w:val="nil"/>
              <w:left w:val="nil"/>
              <w:bottom w:val="single" w:sz="4" w:space="0" w:color="auto"/>
              <w:right w:val="single" w:sz="4" w:space="0" w:color="auto"/>
            </w:tcBorders>
            <w:shd w:val="clear" w:color="auto" w:fill="auto"/>
            <w:noWrap/>
            <w:hideMark/>
          </w:tcPr>
          <w:p w14:paraId="68EE8A9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1,446</w:t>
            </w:r>
          </w:p>
        </w:tc>
      </w:tr>
      <w:tr w:rsidR="009A18B9" w:rsidRPr="001A092A" w14:paraId="68EE8AA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9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ليتوانيا</w:t>
            </w:r>
          </w:p>
        </w:tc>
        <w:tc>
          <w:tcPr>
            <w:tcW w:w="992" w:type="dxa"/>
            <w:tcBorders>
              <w:top w:val="nil"/>
              <w:left w:val="nil"/>
              <w:bottom w:val="single" w:sz="4" w:space="0" w:color="auto"/>
              <w:right w:val="single" w:sz="4" w:space="0" w:color="auto"/>
            </w:tcBorders>
            <w:shd w:val="clear" w:color="auto" w:fill="auto"/>
            <w:hideMark/>
          </w:tcPr>
          <w:p w14:paraId="68EE8A9B" w14:textId="77777777" w:rsidR="009A18B9" w:rsidRPr="001A092A" w:rsidRDefault="009A18B9" w:rsidP="009A18B9">
            <w:pPr>
              <w:bidi/>
              <w:rPr>
                <w:sz w:val="18"/>
                <w:szCs w:val="18"/>
                <w:lang w:val="en-US" w:eastAsia="zh-CN"/>
              </w:rPr>
            </w:pPr>
            <w:r w:rsidRPr="001A092A">
              <w:rPr>
                <w:sz w:val="18"/>
                <w:szCs w:val="18"/>
                <w:lang w:val="en-US" w:eastAsia="zh-CN"/>
              </w:rPr>
              <w:t>0.077</w:t>
            </w:r>
          </w:p>
        </w:tc>
        <w:tc>
          <w:tcPr>
            <w:tcW w:w="1276" w:type="dxa"/>
            <w:tcBorders>
              <w:top w:val="nil"/>
              <w:left w:val="nil"/>
              <w:bottom w:val="single" w:sz="4" w:space="0" w:color="auto"/>
              <w:right w:val="single" w:sz="4" w:space="0" w:color="auto"/>
            </w:tcBorders>
            <w:shd w:val="clear" w:color="auto" w:fill="auto"/>
            <w:noWrap/>
            <w:hideMark/>
          </w:tcPr>
          <w:p w14:paraId="68EE8A9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0.109</w:t>
            </w:r>
          </w:p>
        </w:tc>
        <w:tc>
          <w:tcPr>
            <w:tcW w:w="1559" w:type="dxa"/>
            <w:tcBorders>
              <w:top w:val="nil"/>
              <w:left w:val="nil"/>
              <w:bottom w:val="single" w:sz="4" w:space="0" w:color="auto"/>
              <w:right w:val="single" w:sz="4" w:space="0" w:color="auto"/>
            </w:tcBorders>
            <w:shd w:val="clear" w:color="auto" w:fill="auto"/>
            <w:noWrap/>
            <w:hideMark/>
          </w:tcPr>
          <w:p w14:paraId="68EE8A9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2,950</w:t>
            </w:r>
          </w:p>
        </w:tc>
        <w:tc>
          <w:tcPr>
            <w:tcW w:w="1559" w:type="dxa"/>
            <w:tcBorders>
              <w:top w:val="nil"/>
              <w:left w:val="nil"/>
              <w:bottom w:val="single" w:sz="4" w:space="0" w:color="auto"/>
              <w:right w:val="single" w:sz="4" w:space="0" w:color="auto"/>
            </w:tcBorders>
            <w:shd w:val="clear" w:color="auto" w:fill="auto"/>
            <w:noWrap/>
            <w:hideMark/>
          </w:tcPr>
          <w:p w14:paraId="68EE8A9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3,236</w:t>
            </w:r>
          </w:p>
        </w:tc>
        <w:tc>
          <w:tcPr>
            <w:tcW w:w="1549" w:type="dxa"/>
            <w:tcBorders>
              <w:top w:val="nil"/>
              <w:left w:val="nil"/>
              <w:bottom w:val="single" w:sz="4" w:space="0" w:color="auto"/>
              <w:right w:val="single" w:sz="4" w:space="0" w:color="auto"/>
            </w:tcBorders>
            <w:shd w:val="clear" w:color="auto" w:fill="auto"/>
            <w:noWrap/>
            <w:hideMark/>
          </w:tcPr>
          <w:p w14:paraId="68EE8A9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6,186</w:t>
            </w:r>
          </w:p>
        </w:tc>
      </w:tr>
      <w:tr w:rsidR="009A18B9" w:rsidRPr="001A092A" w14:paraId="68EE8AA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A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لكسمبرغ</w:t>
            </w:r>
          </w:p>
        </w:tc>
        <w:tc>
          <w:tcPr>
            <w:tcW w:w="992" w:type="dxa"/>
            <w:tcBorders>
              <w:top w:val="nil"/>
              <w:left w:val="nil"/>
              <w:bottom w:val="single" w:sz="4" w:space="0" w:color="auto"/>
              <w:right w:val="single" w:sz="4" w:space="0" w:color="auto"/>
            </w:tcBorders>
            <w:shd w:val="clear" w:color="auto" w:fill="auto"/>
            <w:hideMark/>
          </w:tcPr>
          <w:p w14:paraId="68EE8AA2" w14:textId="77777777" w:rsidR="009A18B9" w:rsidRPr="001A092A" w:rsidRDefault="009A18B9" w:rsidP="009A18B9">
            <w:pPr>
              <w:bidi/>
              <w:rPr>
                <w:sz w:val="18"/>
                <w:szCs w:val="18"/>
                <w:lang w:val="en-US" w:eastAsia="zh-CN"/>
              </w:rPr>
            </w:pPr>
            <w:r w:rsidRPr="001A092A">
              <w:rPr>
                <w:sz w:val="18"/>
                <w:szCs w:val="18"/>
                <w:lang w:val="en-US" w:eastAsia="zh-CN"/>
              </w:rPr>
              <w:t>0.068</w:t>
            </w:r>
          </w:p>
        </w:tc>
        <w:tc>
          <w:tcPr>
            <w:tcW w:w="1276" w:type="dxa"/>
            <w:tcBorders>
              <w:top w:val="nil"/>
              <w:left w:val="nil"/>
              <w:bottom w:val="single" w:sz="4" w:space="0" w:color="auto"/>
              <w:right w:val="single" w:sz="4" w:space="0" w:color="auto"/>
            </w:tcBorders>
            <w:shd w:val="clear" w:color="auto" w:fill="auto"/>
            <w:noWrap/>
            <w:hideMark/>
          </w:tcPr>
          <w:p w14:paraId="68EE8AA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0.096</w:t>
            </w:r>
          </w:p>
        </w:tc>
        <w:tc>
          <w:tcPr>
            <w:tcW w:w="1559" w:type="dxa"/>
            <w:tcBorders>
              <w:top w:val="nil"/>
              <w:left w:val="nil"/>
              <w:bottom w:val="single" w:sz="4" w:space="0" w:color="auto"/>
              <w:right w:val="single" w:sz="4" w:space="0" w:color="auto"/>
            </w:tcBorders>
            <w:shd w:val="clear" w:color="auto" w:fill="auto"/>
            <w:noWrap/>
            <w:hideMark/>
          </w:tcPr>
          <w:p w14:paraId="68EE8AA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2,605</w:t>
            </w:r>
          </w:p>
        </w:tc>
        <w:tc>
          <w:tcPr>
            <w:tcW w:w="1559" w:type="dxa"/>
            <w:tcBorders>
              <w:top w:val="nil"/>
              <w:left w:val="nil"/>
              <w:bottom w:val="single" w:sz="4" w:space="0" w:color="auto"/>
              <w:right w:val="single" w:sz="4" w:space="0" w:color="auto"/>
            </w:tcBorders>
            <w:shd w:val="clear" w:color="auto" w:fill="auto"/>
            <w:noWrap/>
            <w:hideMark/>
          </w:tcPr>
          <w:p w14:paraId="68EE8AA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2,858</w:t>
            </w:r>
          </w:p>
        </w:tc>
        <w:tc>
          <w:tcPr>
            <w:tcW w:w="1549" w:type="dxa"/>
            <w:tcBorders>
              <w:top w:val="nil"/>
              <w:left w:val="nil"/>
              <w:bottom w:val="single" w:sz="4" w:space="0" w:color="auto"/>
              <w:right w:val="single" w:sz="4" w:space="0" w:color="auto"/>
            </w:tcBorders>
            <w:shd w:val="clear" w:color="auto" w:fill="auto"/>
            <w:noWrap/>
            <w:hideMark/>
          </w:tcPr>
          <w:p w14:paraId="68EE8AA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5,463</w:t>
            </w:r>
          </w:p>
        </w:tc>
      </w:tr>
      <w:tr w:rsidR="009A18B9" w:rsidRPr="001A092A" w14:paraId="68EE8AA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A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مدغشقر</w:t>
            </w:r>
          </w:p>
        </w:tc>
        <w:tc>
          <w:tcPr>
            <w:tcW w:w="992" w:type="dxa"/>
            <w:tcBorders>
              <w:top w:val="nil"/>
              <w:left w:val="nil"/>
              <w:bottom w:val="single" w:sz="4" w:space="0" w:color="auto"/>
              <w:right w:val="single" w:sz="4" w:space="0" w:color="auto"/>
            </w:tcBorders>
            <w:shd w:val="clear" w:color="auto" w:fill="auto"/>
            <w:hideMark/>
          </w:tcPr>
          <w:p w14:paraId="68EE8AA9"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AA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AA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AA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AA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321</w:t>
            </w:r>
          </w:p>
        </w:tc>
      </w:tr>
      <w:tr w:rsidR="009A18B9" w:rsidRPr="001A092A" w14:paraId="68EE8AB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A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ملاوي</w:t>
            </w:r>
          </w:p>
        </w:tc>
        <w:tc>
          <w:tcPr>
            <w:tcW w:w="992" w:type="dxa"/>
            <w:tcBorders>
              <w:top w:val="nil"/>
              <w:left w:val="nil"/>
              <w:bottom w:val="single" w:sz="4" w:space="0" w:color="auto"/>
              <w:right w:val="single" w:sz="4" w:space="0" w:color="auto"/>
            </w:tcBorders>
            <w:shd w:val="clear" w:color="auto" w:fill="auto"/>
            <w:hideMark/>
          </w:tcPr>
          <w:p w14:paraId="68EE8AB0"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AB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AB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AB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AB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161</w:t>
            </w:r>
          </w:p>
        </w:tc>
      </w:tr>
      <w:tr w:rsidR="009A18B9" w:rsidRPr="001A092A" w14:paraId="68EE8AB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B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ماليزيا</w:t>
            </w:r>
          </w:p>
        </w:tc>
        <w:tc>
          <w:tcPr>
            <w:tcW w:w="992" w:type="dxa"/>
            <w:tcBorders>
              <w:top w:val="nil"/>
              <w:left w:val="nil"/>
              <w:bottom w:val="single" w:sz="4" w:space="0" w:color="auto"/>
              <w:right w:val="single" w:sz="4" w:space="0" w:color="auto"/>
            </w:tcBorders>
            <w:shd w:val="clear" w:color="auto" w:fill="auto"/>
            <w:hideMark/>
          </w:tcPr>
          <w:p w14:paraId="68EE8AB7" w14:textId="77777777" w:rsidR="009A18B9" w:rsidRPr="001A092A" w:rsidRDefault="009A18B9" w:rsidP="009A18B9">
            <w:pPr>
              <w:bidi/>
              <w:rPr>
                <w:sz w:val="18"/>
                <w:szCs w:val="18"/>
                <w:lang w:val="en-US" w:eastAsia="zh-CN"/>
              </w:rPr>
            </w:pPr>
            <w:r w:rsidRPr="001A092A">
              <w:rPr>
                <w:sz w:val="18"/>
                <w:szCs w:val="18"/>
                <w:lang w:val="en-US" w:eastAsia="zh-CN"/>
              </w:rPr>
              <w:t>0.348</w:t>
            </w:r>
          </w:p>
        </w:tc>
        <w:tc>
          <w:tcPr>
            <w:tcW w:w="1276" w:type="dxa"/>
            <w:tcBorders>
              <w:top w:val="nil"/>
              <w:left w:val="nil"/>
              <w:bottom w:val="single" w:sz="4" w:space="0" w:color="auto"/>
              <w:right w:val="single" w:sz="4" w:space="0" w:color="auto"/>
            </w:tcBorders>
            <w:shd w:val="clear" w:color="auto" w:fill="auto"/>
            <w:noWrap/>
            <w:hideMark/>
          </w:tcPr>
          <w:p w14:paraId="68EE8AB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0.491</w:t>
            </w:r>
          </w:p>
        </w:tc>
        <w:tc>
          <w:tcPr>
            <w:tcW w:w="1559" w:type="dxa"/>
            <w:tcBorders>
              <w:top w:val="nil"/>
              <w:left w:val="nil"/>
              <w:bottom w:val="single" w:sz="4" w:space="0" w:color="auto"/>
              <w:right w:val="single" w:sz="4" w:space="0" w:color="auto"/>
            </w:tcBorders>
            <w:shd w:val="clear" w:color="auto" w:fill="auto"/>
            <w:noWrap/>
            <w:hideMark/>
          </w:tcPr>
          <w:p w14:paraId="68EE8AB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13,333</w:t>
            </w:r>
          </w:p>
        </w:tc>
        <w:tc>
          <w:tcPr>
            <w:tcW w:w="1559" w:type="dxa"/>
            <w:tcBorders>
              <w:top w:val="nil"/>
              <w:left w:val="nil"/>
              <w:bottom w:val="single" w:sz="4" w:space="0" w:color="auto"/>
              <w:right w:val="single" w:sz="4" w:space="0" w:color="auto"/>
            </w:tcBorders>
            <w:shd w:val="clear" w:color="auto" w:fill="auto"/>
            <w:noWrap/>
            <w:hideMark/>
          </w:tcPr>
          <w:p w14:paraId="68EE8AB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14,624</w:t>
            </w:r>
          </w:p>
        </w:tc>
        <w:tc>
          <w:tcPr>
            <w:tcW w:w="1549" w:type="dxa"/>
            <w:tcBorders>
              <w:top w:val="nil"/>
              <w:left w:val="nil"/>
              <w:bottom w:val="single" w:sz="4" w:space="0" w:color="auto"/>
              <w:right w:val="single" w:sz="4" w:space="0" w:color="auto"/>
            </w:tcBorders>
            <w:shd w:val="clear" w:color="auto" w:fill="auto"/>
            <w:noWrap/>
            <w:hideMark/>
          </w:tcPr>
          <w:p w14:paraId="68EE8AB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27,957</w:t>
            </w:r>
          </w:p>
        </w:tc>
      </w:tr>
      <w:tr w:rsidR="009A18B9" w:rsidRPr="001A092A" w14:paraId="68EE8AC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B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ملديف</w:t>
            </w:r>
          </w:p>
        </w:tc>
        <w:tc>
          <w:tcPr>
            <w:tcW w:w="992" w:type="dxa"/>
            <w:tcBorders>
              <w:top w:val="nil"/>
              <w:left w:val="nil"/>
              <w:bottom w:val="single" w:sz="4" w:space="0" w:color="auto"/>
              <w:right w:val="single" w:sz="4" w:space="0" w:color="auto"/>
            </w:tcBorders>
            <w:shd w:val="clear" w:color="auto" w:fill="auto"/>
            <w:hideMark/>
          </w:tcPr>
          <w:p w14:paraId="68EE8ABE"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AB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AC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AC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AC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321</w:t>
            </w:r>
          </w:p>
        </w:tc>
      </w:tr>
      <w:tr w:rsidR="009A18B9" w:rsidRPr="001A092A" w14:paraId="68EE8AC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C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مالي</w:t>
            </w:r>
          </w:p>
        </w:tc>
        <w:tc>
          <w:tcPr>
            <w:tcW w:w="992" w:type="dxa"/>
            <w:tcBorders>
              <w:top w:val="nil"/>
              <w:left w:val="nil"/>
              <w:bottom w:val="single" w:sz="4" w:space="0" w:color="auto"/>
              <w:right w:val="single" w:sz="4" w:space="0" w:color="auto"/>
            </w:tcBorders>
            <w:shd w:val="clear" w:color="auto" w:fill="auto"/>
            <w:hideMark/>
          </w:tcPr>
          <w:p w14:paraId="68EE8AC5" w14:textId="77777777" w:rsidR="009A18B9" w:rsidRPr="001A092A" w:rsidRDefault="009A18B9" w:rsidP="009A18B9">
            <w:pPr>
              <w:bidi/>
              <w:rPr>
                <w:sz w:val="18"/>
                <w:szCs w:val="18"/>
                <w:lang w:val="en-US" w:eastAsia="zh-CN"/>
              </w:rPr>
            </w:pPr>
            <w:r w:rsidRPr="001A092A">
              <w:rPr>
                <w:sz w:val="18"/>
                <w:szCs w:val="18"/>
                <w:lang w:val="en-US" w:eastAsia="zh-CN"/>
              </w:rPr>
              <w:t>0.005</w:t>
            </w:r>
          </w:p>
        </w:tc>
        <w:tc>
          <w:tcPr>
            <w:tcW w:w="1276" w:type="dxa"/>
            <w:tcBorders>
              <w:top w:val="nil"/>
              <w:left w:val="nil"/>
              <w:bottom w:val="single" w:sz="4" w:space="0" w:color="auto"/>
              <w:right w:val="single" w:sz="4" w:space="0" w:color="auto"/>
            </w:tcBorders>
            <w:shd w:val="clear" w:color="auto" w:fill="auto"/>
            <w:noWrap/>
            <w:hideMark/>
          </w:tcPr>
          <w:p w14:paraId="68EE8AC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0.007</w:t>
            </w:r>
          </w:p>
        </w:tc>
        <w:tc>
          <w:tcPr>
            <w:tcW w:w="1559" w:type="dxa"/>
            <w:tcBorders>
              <w:top w:val="nil"/>
              <w:left w:val="nil"/>
              <w:bottom w:val="single" w:sz="4" w:space="0" w:color="auto"/>
              <w:right w:val="single" w:sz="4" w:space="0" w:color="auto"/>
            </w:tcBorders>
            <w:shd w:val="clear" w:color="auto" w:fill="auto"/>
            <w:noWrap/>
            <w:hideMark/>
          </w:tcPr>
          <w:p w14:paraId="68EE8AC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192</w:t>
            </w:r>
          </w:p>
        </w:tc>
        <w:tc>
          <w:tcPr>
            <w:tcW w:w="1559" w:type="dxa"/>
            <w:tcBorders>
              <w:top w:val="nil"/>
              <w:left w:val="nil"/>
              <w:bottom w:val="single" w:sz="4" w:space="0" w:color="auto"/>
              <w:right w:val="single" w:sz="4" w:space="0" w:color="auto"/>
            </w:tcBorders>
            <w:shd w:val="clear" w:color="auto" w:fill="auto"/>
            <w:noWrap/>
            <w:hideMark/>
          </w:tcPr>
          <w:p w14:paraId="68EE8AC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210</w:t>
            </w:r>
          </w:p>
        </w:tc>
        <w:tc>
          <w:tcPr>
            <w:tcW w:w="1549" w:type="dxa"/>
            <w:tcBorders>
              <w:top w:val="nil"/>
              <w:left w:val="nil"/>
              <w:bottom w:val="single" w:sz="4" w:space="0" w:color="auto"/>
              <w:right w:val="single" w:sz="4" w:space="0" w:color="auto"/>
            </w:tcBorders>
            <w:shd w:val="clear" w:color="auto" w:fill="auto"/>
            <w:noWrap/>
            <w:hideMark/>
          </w:tcPr>
          <w:p w14:paraId="68EE8AC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402</w:t>
            </w:r>
          </w:p>
        </w:tc>
      </w:tr>
      <w:tr w:rsidR="009A18B9" w:rsidRPr="001A092A" w14:paraId="68EE8AD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CB"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مالطة</w:t>
            </w:r>
          </w:p>
        </w:tc>
        <w:tc>
          <w:tcPr>
            <w:tcW w:w="992" w:type="dxa"/>
            <w:tcBorders>
              <w:top w:val="nil"/>
              <w:left w:val="nil"/>
              <w:bottom w:val="single" w:sz="4" w:space="0" w:color="auto"/>
              <w:right w:val="single" w:sz="4" w:space="0" w:color="auto"/>
            </w:tcBorders>
            <w:shd w:val="clear" w:color="auto" w:fill="auto"/>
            <w:hideMark/>
          </w:tcPr>
          <w:p w14:paraId="68EE8ACC" w14:textId="77777777" w:rsidR="009A18B9" w:rsidRPr="001A092A" w:rsidRDefault="009A18B9" w:rsidP="009A18B9">
            <w:pPr>
              <w:bidi/>
              <w:rPr>
                <w:sz w:val="18"/>
                <w:szCs w:val="18"/>
                <w:lang w:val="en-US" w:eastAsia="zh-CN"/>
              </w:rPr>
            </w:pPr>
            <w:r w:rsidRPr="001A092A">
              <w:rPr>
                <w:sz w:val="18"/>
                <w:szCs w:val="18"/>
                <w:lang w:val="en-US" w:eastAsia="zh-CN"/>
              </w:rPr>
              <w:t>0.019</w:t>
            </w:r>
          </w:p>
        </w:tc>
        <w:tc>
          <w:tcPr>
            <w:tcW w:w="1276" w:type="dxa"/>
            <w:tcBorders>
              <w:top w:val="nil"/>
              <w:left w:val="nil"/>
              <w:bottom w:val="single" w:sz="4" w:space="0" w:color="auto"/>
              <w:right w:val="single" w:sz="4" w:space="0" w:color="auto"/>
            </w:tcBorders>
            <w:shd w:val="clear" w:color="auto" w:fill="auto"/>
            <w:noWrap/>
            <w:hideMark/>
          </w:tcPr>
          <w:p w14:paraId="68EE8AC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0.027</w:t>
            </w:r>
          </w:p>
        </w:tc>
        <w:tc>
          <w:tcPr>
            <w:tcW w:w="1559" w:type="dxa"/>
            <w:tcBorders>
              <w:top w:val="nil"/>
              <w:left w:val="nil"/>
              <w:bottom w:val="single" w:sz="4" w:space="0" w:color="auto"/>
              <w:right w:val="single" w:sz="4" w:space="0" w:color="auto"/>
            </w:tcBorders>
            <w:shd w:val="clear" w:color="auto" w:fill="auto"/>
            <w:noWrap/>
            <w:hideMark/>
          </w:tcPr>
          <w:p w14:paraId="68EE8AC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728</w:t>
            </w:r>
          </w:p>
        </w:tc>
        <w:tc>
          <w:tcPr>
            <w:tcW w:w="1559" w:type="dxa"/>
            <w:tcBorders>
              <w:top w:val="nil"/>
              <w:left w:val="nil"/>
              <w:bottom w:val="single" w:sz="4" w:space="0" w:color="auto"/>
              <w:right w:val="single" w:sz="4" w:space="0" w:color="auto"/>
            </w:tcBorders>
            <w:shd w:val="clear" w:color="auto" w:fill="auto"/>
            <w:noWrap/>
            <w:hideMark/>
          </w:tcPr>
          <w:p w14:paraId="68EE8AC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798</w:t>
            </w:r>
          </w:p>
        </w:tc>
        <w:tc>
          <w:tcPr>
            <w:tcW w:w="1549" w:type="dxa"/>
            <w:tcBorders>
              <w:top w:val="nil"/>
              <w:left w:val="nil"/>
              <w:bottom w:val="single" w:sz="4" w:space="0" w:color="auto"/>
              <w:right w:val="single" w:sz="4" w:space="0" w:color="auto"/>
            </w:tcBorders>
            <w:shd w:val="clear" w:color="auto" w:fill="auto"/>
            <w:noWrap/>
            <w:hideMark/>
          </w:tcPr>
          <w:p w14:paraId="68EE8AD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1,526</w:t>
            </w:r>
          </w:p>
        </w:tc>
      </w:tr>
      <w:tr w:rsidR="009A18B9" w:rsidRPr="001A092A" w14:paraId="68EE8AD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D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جزء مارشال</w:t>
            </w:r>
          </w:p>
        </w:tc>
        <w:tc>
          <w:tcPr>
            <w:tcW w:w="992" w:type="dxa"/>
            <w:tcBorders>
              <w:top w:val="nil"/>
              <w:left w:val="nil"/>
              <w:bottom w:val="single" w:sz="4" w:space="0" w:color="auto"/>
              <w:right w:val="single" w:sz="4" w:space="0" w:color="auto"/>
            </w:tcBorders>
            <w:shd w:val="clear" w:color="auto" w:fill="auto"/>
            <w:hideMark/>
          </w:tcPr>
          <w:p w14:paraId="68EE8AD3"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AD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AD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AD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AD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80</w:t>
            </w:r>
          </w:p>
        </w:tc>
      </w:tr>
      <w:tr w:rsidR="009A18B9" w:rsidRPr="001A092A" w14:paraId="68EE8AD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D9"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موريتانيا</w:t>
            </w:r>
          </w:p>
        </w:tc>
        <w:tc>
          <w:tcPr>
            <w:tcW w:w="992" w:type="dxa"/>
            <w:tcBorders>
              <w:top w:val="nil"/>
              <w:left w:val="nil"/>
              <w:bottom w:val="single" w:sz="4" w:space="0" w:color="auto"/>
              <w:right w:val="single" w:sz="4" w:space="0" w:color="auto"/>
            </w:tcBorders>
            <w:shd w:val="clear" w:color="auto" w:fill="auto"/>
            <w:hideMark/>
          </w:tcPr>
          <w:p w14:paraId="68EE8ADA"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AD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AD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AD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AD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161</w:t>
            </w:r>
          </w:p>
        </w:tc>
      </w:tr>
      <w:tr w:rsidR="009A18B9" w:rsidRPr="001A092A" w14:paraId="68EE8AE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hideMark/>
          </w:tcPr>
          <w:p w14:paraId="68EE8AE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موريشيوس</w:t>
            </w:r>
          </w:p>
        </w:tc>
        <w:tc>
          <w:tcPr>
            <w:tcW w:w="992" w:type="dxa"/>
            <w:tcBorders>
              <w:top w:val="nil"/>
              <w:left w:val="nil"/>
              <w:bottom w:val="single" w:sz="4" w:space="0" w:color="auto"/>
              <w:right w:val="single" w:sz="4" w:space="0" w:color="auto"/>
            </w:tcBorders>
            <w:shd w:val="clear" w:color="auto" w:fill="auto"/>
            <w:hideMark/>
          </w:tcPr>
          <w:p w14:paraId="68EE8AE1" w14:textId="77777777" w:rsidR="009A18B9" w:rsidRPr="001A092A" w:rsidRDefault="009A18B9" w:rsidP="009A18B9">
            <w:pPr>
              <w:bidi/>
              <w:rPr>
                <w:sz w:val="18"/>
                <w:szCs w:val="18"/>
                <w:lang w:val="en-US" w:eastAsia="zh-CN"/>
              </w:rPr>
            </w:pPr>
            <w:r w:rsidRPr="001A092A">
              <w:rPr>
                <w:sz w:val="18"/>
                <w:szCs w:val="18"/>
                <w:lang w:val="en-US" w:eastAsia="zh-CN"/>
              </w:rPr>
              <w:t>0.019</w:t>
            </w:r>
          </w:p>
        </w:tc>
        <w:tc>
          <w:tcPr>
            <w:tcW w:w="1276" w:type="dxa"/>
            <w:tcBorders>
              <w:top w:val="nil"/>
              <w:left w:val="nil"/>
              <w:bottom w:val="single" w:sz="4" w:space="0" w:color="auto"/>
              <w:right w:val="single" w:sz="4" w:space="0" w:color="auto"/>
            </w:tcBorders>
            <w:shd w:val="clear" w:color="auto" w:fill="auto"/>
            <w:noWrap/>
            <w:hideMark/>
          </w:tcPr>
          <w:p w14:paraId="68EE8AE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0.027</w:t>
            </w:r>
          </w:p>
        </w:tc>
        <w:tc>
          <w:tcPr>
            <w:tcW w:w="1559" w:type="dxa"/>
            <w:tcBorders>
              <w:top w:val="nil"/>
              <w:left w:val="nil"/>
              <w:bottom w:val="single" w:sz="4" w:space="0" w:color="auto"/>
              <w:right w:val="single" w:sz="4" w:space="0" w:color="auto"/>
            </w:tcBorders>
            <w:shd w:val="clear" w:color="auto" w:fill="auto"/>
            <w:noWrap/>
            <w:hideMark/>
          </w:tcPr>
          <w:p w14:paraId="68EE8AE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728</w:t>
            </w:r>
          </w:p>
        </w:tc>
        <w:tc>
          <w:tcPr>
            <w:tcW w:w="1559" w:type="dxa"/>
            <w:tcBorders>
              <w:top w:val="nil"/>
              <w:left w:val="nil"/>
              <w:bottom w:val="single" w:sz="4" w:space="0" w:color="auto"/>
              <w:right w:val="single" w:sz="4" w:space="0" w:color="auto"/>
            </w:tcBorders>
            <w:shd w:val="clear" w:color="auto" w:fill="auto"/>
            <w:noWrap/>
            <w:hideMark/>
          </w:tcPr>
          <w:p w14:paraId="68EE8AE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798</w:t>
            </w:r>
          </w:p>
        </w:tc>
        <w:tc>
          <w:tcPr>
            <w:tcW w:w="1549" w:type="dxa"/>
            <w:tcBorders>
              <w:top w:val="nil"/>
              <w:left w:val="nil"/>
              <w:bottom w:val="single" w:sz="4" w:space="0" w:color="auto"/>
              <w:right w:val="single" w:sz="4" w:space="0" w:color="auto"/>
            </w:tcBorders>
            <w:shd w:val="clear" w:color="auto" w:fill="auto"/>
            <w:noWrap/>
            <w:hideMark/>
          </w:tcPr>
          <w:p w14:paraId="68EE8AE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1,526</w:t>
            </w:r>
          </w:p>
        </w:tc>
      </w:tr>
      <w:tr w:rsidR="009A18B9" w:rsidRPr="001A092A" w14:paraId="68EE8AE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E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المكسيك</w:t>
            </w:r>
          </w:p>
        </w:tc>
        <w:tc>
          <w:tcPr>
            <w:tcW w:w="992" w:type="dxa"/>
            <w:tcBorders>
              <w:top w:val="nil"/>
              <w:left w:val="nil"/>
              <w:bottom w:val="single" w:sz="4" w:space="0" w:color="auto"/>
              <w:right w:val="single" w:sz="4" w:space="0" w:color="auto"/>
            </w:tcBorders>
            <w:shd w:val="clear" w:color="auto" w:fill="auto"/>
            <w:hideMark/>
          </w:tcPr>
          <w:p w14:paraId="68EE8AE8" w14:textId="77777777" w:rsidR="009A18B9" w:rsidRPr="001A092A" w:rsidRDefault="009A18B9" w:rsidP="009A18B9">
            <w:pPr>
              <w:bidi/>
              <w:rPr>
                <w:sz w:val="18"/>
                <w:szCs w:val="18"/>
                <w:lang w:val="en-US" w:eastAsia="zh-CN"/>
              </w:rPr>
            </w:pPr>
            <w:r w:rsidRPr="001A092A">
              <w:rPr>
                <w:sz w:val="18"/>
                <w:szCs w:val="18"/>
                <w:lang w:val="en-US" w:eastAsia="zh-CN"/>
              </w:rPr>
              <w:t>1.221</w:t>
            </w:r>
          </w:p>
        </w:tc>
        <w:tc>
          <w:tcPr>
            <w:tcW w:w="1276" w:type="dxa"/>
            <w:tcBorders>
              <w:top w:val="nil"/>
              <w:left w:val="nil"/>
              <w:bottom w:val="single" w:sz="4" w:space="0" w:color="auto"/>
              <w:right w:val="single" w:sz="4" w:space="0" w:color="auto"/>
            </w:tcBorders>
            <w:shd w:val="clear" w:color="auto" w:fill="auto"/>
            <w:noWrap/>
            <w:hideMark/>
          </w:tcPr>
          <w:p w14:paraId="68EE8AE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1.724</w:t>
            </w:r>
          </w:p>
        </w:tc>
        <w:tc>
          <w:tcPr>
            <w:tcW w:w="1559" w:type="dxa"/>
            <w:tcBorders>
              <w:top w:val="nil"/>
              <w:left w:val="nil"/>
              <w:bottom w:val="single" w:sz="4" w:space="0" w:color="auto"/>
              <w:right w:val="single" w:sz="4" w:space="0" w:color="auto"/>
            </w:tcBorders>
            <w:shd w:val="clear" w:color="auto" w:fill="auto"/>
            <w:noWrap/>
            <w:hideMark/>
          </w:tcPr>
          <w:p w14:paraId="68EE8AE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46,781</w:t>
            </w:r>
          </w:p>
        </w:tc>
        <w:tc>
          <w:tcPr>
            <w:tcW w:w="1559" w:type="dxa"/>
            <w:tcBorders>
              <w:top w:val="nil"/>
              <w:left w:val="nil"/>
              <w:bottom w:val="single" w:sz="4" w:space="0" w:color="auto"/>
              <w:right w:val="single" w:sz="4" w:space="0" w:color="auto"/>
            </w:tcBorders>
            <w:shd w:val="clear" w:color="auto" w:fill="auto"/>
            <w:noWrap/>
            <w:hideMark/>
          </w:tcPr>
          <w:p w14:paraId="68EE8AE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51,311</w:t>
            </w:r>
          </w:p>
        </w:tc>
        <w:tc>
          <w:tcPr>
            <w:tcW w:w="1549" w:type="dxa"/>
            <w:tcBorders>
              <w:top w:val="nil"/>
              <w:left w:val="nil"/>
              <w:bottom w:val="single" w:sz="4" w:space="0" w:color="auto"/>
              <w:right w:val="single" w:sz="4" w:space="0" w:color="auto"/>
            </w:tcBorders>
            <w:shd w:val="clear" w:color="auto" w:fill="auto"/>
            <w:noWrap/>
            <w:hideMark/>
          </w:tcPr>
          <w:p w14:paraId="68EE8AE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98,092</w:t>
            </w:r>
          </w:p>
        </w:tc>
      </w:tr>
      <w:tr w:rsidR="009A18B9" w:rsidRPr="001A092A" w14:paraId="68EE8AF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E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منغوليا</w:t>
            </w:r>
          </w:p>
        </w:tc>
        <w:tc>
          <w:tcPr>
            <w:tcW w:w="992" w:type="dxa"/>
            <w:tcBorders>
              <w:top w:val="nil"/>
              <w:left w:val="nil"/>
              <w:bottom w:val="single" w:sz="4" w:space="0" w:color="auto"/>
              <w:right w:val="single" w:sz="4" w:space="0" w:color="auto"/>
            </w:tcBorders>
            <w:shd w:val="clear" w:color="auto" w:fill="auto"/>
            <w:hideMark/>
          </w:tcPr>
          <w:p w14:paraId="68EE8AEF"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AF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AF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AF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AF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321</w:t>
            </w:r>
          </w:p>
        </w:tc>
      </w:tr>
      <w:tr w:rsidR="009A18B9" w:rsidRPr="001A092A" w14:paraId="68EE8AF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F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الجبل الأسود</w:t>
            </w:r>
          </w:p>
        </w:tc>
        <w:tc>
          <w:tcPr>
            <w:tcW w:w="992" w:type="dxa"/>
            <w:tcBorders>
              <w:top w:val="nil"/>
              <w:left w:val="nil"/>
              <w:bottom w:val="single" w:sz="4" w:space="0" w:color="auto"/>
              <w:right w:val="single" w:sz="4" w:space="0" w:color="auto"/>
            </w:tcBorders>
            <w:shd w:val="clear" w:color="auto" w:fill="auto"/>
            <w:hideMark/>
          </w:tcPr>
          <w:p w14:paraId="68EE8AF6"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AF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AF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AF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AF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321</w:t>
            </w:r>
          </w:p>
        </w:tc>
      </w:tr>
      <w:tr w:rsidR="009A18B9" w:rsidRPr="001A092A" w14:paraId="68EE8B0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AF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المغرب</w:t>
            </w:r>
          </w:p>
        </w:tc>
        <w:tc>
          <w:tcPr>
            <w:tcW w:w="992" w:type="dxa"/>
            <w:tcBorders>
              <w:top w:val="nil"/>
              <w:left w:val="nil"/>
              <w:bottom w:val="single" w:sz="4" w:space="0" w:color="auto"/>
              <w:right w:val="single" w:sz="4" w:space="0" w:color="auto"/>
            </w:tcBorders>
            <w:shd w:val="clear" w:color="auto" w:fill="auto"/>
            <w:hideMark/>
          </w:tcPr>
          <w:p w14:paraId="68EE8AFD" w14:textId="77777777" w:rsidR="009A18B9" w:rsidRPr="001A092A" w:rsidRDefault="009A18B9" w:rsidP="009A18B9">
            <w:pPr>
              <w:bidi/>
              <w:rPr>
                <w:sz w:val="18"/>
                <w:szCs w:val="18"/>
                <w:lang w:val="en-US" w:eastAsia="zh-CN"/>
              </w:rPr>
            </w:pPr>
            <w:r w:rsidRPr="001A092A">
              <w:rPr>
                <w:sz w:val="18"/>
                <w:szCs w:val="18"/>
                <w:lang w:val="en-US" w:eastAsia="zh-CN"/>
              </w:rPr>
              <w:t>0.055</w:t>
            </w:r>
          </w:p>
        </w:tc>
        <w:tc>
          <w:tcPr>
            <w:tcW w:w="1276" w:type="dxa"/>
            <w:tcBorders>
              <w:top w:val="nil"/>
              <w:left w:val="nil"/>
              <w:bottom w:val="single" w:sz="4" w:space="0" w:color="auto"/>
              <w:right w:val="single" w:sz="4" w:space="0" w:color="auto"/>
            </w:tcBorders>
            <w:shd w:val="clear" w:color="auto" w:fill="auto"/>
            <w:noWrap/>
            <w:hideMark/>
          </w:tcPr>
          <w:p w14:paraId="68EE8AF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0.078</w:t>
            </w:r>
          </w:p>
        </w:tc>
        <w:tc>
          <w:tcPr>
            <w:tcW w:w="1559" w:type="dxa"/>
            <w:tcBorders>
              <w:top w:val="nil"/>
              <w:left w:val="nil"/>
              <w:bottom w:val="single" w:sz="4" w:space="0" w:color="auto"/>
              <w:right w:val="single" w:sz="4" w:space="0" w:color="auto"/>
            </w:tcBorders>
            <w:shd w:val="clear" w:color="auto" w:fill="auto"/>
            <w:noWrap/>
            <w:hideMark/>
          </w:tcPr>
          <w:p w14:paraId="68EE8AF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2,107</w:t>
            </w:r>
          </w:p>
        </w:tc>
        <w:tc>
          <w:tcPr>
            <w:tcW w:w="1559" w:type="dxa"/>
            <w:tcBorders>
              <w:top w:val="nil"/>
              <w:left w:val="nil"/>
              <w:bottom w:val="single" w:sz="4" w:space="0" w:color="auto"/>
              <w:right w:val="single" w:sz="4" w:space="0" w:color="auto"/>
            </w:tcBorders>
            <w:shd w:val="clear" w:color="auto" w:fill="auto"/>
            <w:noWrap/>
            <w:hideMark/>
          </w:tcPr>
          <w:p w14:paraId="68EE8B0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2,311</w:t>
            </w:r>
          </w:p>
        </w:tc>
        <w:tc>
          <w:tcPr>
            <w:tcW w:w="1549" w:type="dxa"/>
            <w:tcBorders>
              <w:top w:val="nil"/>
              <w:left w:val="nil"/>
              <w:bottom w:val="single" w:sz="4" w:space="0" w:color="auto"/>
              <w:right w:val="single" w:sz="4" w:space="0" w:color="auto"/>
            </w:tcBorders>
            <w:shd w:val="clear" w:color="auto" w:fill="auto"/>
            <w:noWrap/>
            <w:hideMark/>
          </w:tcPr>
          <w:p w14:paraId="68EE8B0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4,419</w:t>
            </w:r>
          </w:p>
        </w:tc>
      </w:tr>
      <w:tr w:rsidR="009A18B9" w:rsidRPr="001A092A" w14:paraId="68EE8B0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0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موز</w:t>
            </w:r>
            <w:r>
              <w:rPr>
                <w:rFonts w:cs="Simplified Arabic" w:hint="cs"/>
                <w:kern w:val="22"/>
                <w:sz w:val="18"/>
                <w:szCs w:val="20"/>
                <w:rtl/>
              </w:rPr>
              <w:t>ا</w:t>
            </w:r>
            <w:r w:rsidRPr="007F3643">
              <w:rPr>
                <w:rFonts w:cs="Simplified Arabic" w:hint="cs"/>
                <w:kern w:val="22"/>
                <w:sz w:val="18"/>
                <w:szCs w:val="20"/>
                <w:rtl/>
              </w:rPr>
              <w:t>مبيق</w:t>
            </w:r>
          </w:p>
        </w:tc>
        <w:tc>
          <w:tcPr>
            <w:tcW w:w="992" w:type="dxa"/>
            <w:tcBorders>
              <w:top w:val="nil"/>
              <w:left w:val="nil"/>
              <w:bottom w:val="single" w:sz="4" w:space="0" w:color="auto"/>
              <w:right w:val="single" w:sz="4" w:space="0" w:color="auto"/>
            </w:tcBorders>
            <w:shd w:val="clear" w:color="auto" w:fill="auto"/>
            <w:hideMark/>
          </w:tcPr>
          <w:p w14:paraId="68EE8B04"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276" w:type="dxa"/>
            <w:tcBorders>
              <w:top w:val="nil"/>
              <w:left w:val="nil"/>
              <w:bottom w:val="single" w:sz="4" w:space="0" w:color="auto"/>
              <w:right w:val="single" w:sz="4" w:space="0" w:color="auto"/>
            </w:tcBorders>
            <w:shd w:val="clear" w:color="auto" w:fill="auto"/>
            <w:noWrap/>
            <w:hideMark/>
          </w:tcPr>
          <w:p w14:paraId="68EE8B0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0.006</w:t>
            </w:r>
          </w:p>
        </w:tc>
        <w:tc>
          <w:tcPr>
            <w:tcW w:w="1559" w:type="dxa"/>
            <w:tcBorders>
              <w:top w:val="nil"/>
              <w:left w:val="nil"/>
              <w:bottom w:val="single" w:sz="4" w:space="0" w:color="auto"/>
              <w:right w:val="single" w:sz="4" w:space="0" w:color="auto"/>
            </w:tcBorders>
            <w:shd w:val="clear" w:color="auto" w:fill="auto"/>
            <w:noWrap/>
            <w:hideMark/>
          </w:tcPr>
          <w:p w14:paraId="68EE8B0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153</w:t>
            </w:r>
          </w:p>
        </w:tc>
        <w:tc>
          <w:tcPr>
            <w:tcW w:w="1559" w:type="dxa"/>
            <w:tcBorders>
              <w:top w:val="nil"/>
              <w:left w:val="nil"/>
              <w:bottom w:val="single" w:sz="4" w:space="0" w:color="auto"/>
              <w:right w:val="single" w:sz="4" w:space="0" w:color="auto"/>
            </w:tcBorders>
            <w:shd w:val="clear" w:color="auto" w:fill="auto"/>
            <w:noWrap/>
            <w:hideMark/>
          </w:tcPr>
          <w:p w14:paraId="68EE8B0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168</w:t>
            </w:r>
          </w:p>
        </w:tc>
        <w:tc>
          <w:tcPr>
            <w:tcW w:w="1549" w:type="dxa"/>
            <w:tcBorders>
              <w:top w:val="nil"/>
              <w:left w:val="nil"/>
              <w:bottom w:val="single" w:sz="4" w:space="0" w:color="auto"/>
              <w:right w:val="single" w:sz="4" w:space="0" w:color="auto"/>
            </w:tcBorders>
            <w:shd w:val="clear" w:color="auto" w:fill="auto"/>
            <w:noWrap/>
            <w:hideMark/>
          </w:tcPr>
          <w:p w14:paraId="68EE8B0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321</w:t>
            </w:r>
          </w:p>
        </w:tc>
      </w:tr>
      <w:tr w:rsidR="009A18B9" w:rsidRPr="001A092A" w14:paraId="68EE8B1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0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ميانمار</w:t>
            </w:r>
          </w:p>
        </w:tc>
        <w:tc>
          <w:tcPr>
            <w:tcW w:w="992" w:type="dxa"/>
            <w:tcBorders>
              <w:top w:val="nil"/>
              <w:left w:val="nil"/>
              <w:bottom w:val="single" w:sz="4" w:space="0" w:color="auto"/>
              <w:right w:val="single" w:sz="4" w:space="0" w:color="auto"/>
            </w:tcBorders>
            <w:shd w:val="clear" w:color="auto" w:fill="auto"/>
            <w:hideMark/>
          </w:tcPr>
          <w:p w14:paraId="68EE8B0B" w14:textId="77777777" w:rsidR="009A18B9" w:rsidRPr="001A092A" w:rsidRDefault="009A18B9" w:rsidP="009A18B9">
            <w:pPr>
              <w:bidi/>
              <w:rPr>
                <w:color w:val="FF0000"/>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B0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B0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B0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B0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569</w:t>
            </w:r>
          </w:p>
        </w:tc>
      </w:tr>
      <w:tr w:rsidR="009A18B9" w:rsidRPr="001A092A" w14:paraId="68EE8B1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1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ناميبيا</w:t>
            </w:r>
          </w:p>
        </w:tc>
        <w:tc>
          <w:tcPr>
            <w:tcW w:w="992" w:type="dxa"/>
            <w:tcBorders>
              <w:top w:val="nil"/>
              <w:left w:val="nil"/>
              <w:bottom w:val="single" w:sz="4" w:space="0" w:color="auto"/>
              <w:right w:val="single" w:sz="4" w:space="0" w:color="auto"/>
            </w:tcBorders>
            <w:shd w:val="clear" w:color="auto" w:fill="auto"/>
            <w:hideMark/>
          </w:tcPr>
          <w:p w14:paraId="68EE8B12" w14:textId="77777777" w:rsidR="009A18B9" w:rsidRPr="001A092A" w:rsidRDefault="009A18B9" w:rsidP="009A18B9">
            <w:pPr>
              <w:bidi/>
              <w:rPr>
                <w:sz w:val="18"/>
                <w:szCs w:val="18"/>
                <w:lang w:val="en-US" w:eastAsia="zh-CN"/>
              </w:rPr>
            </w:pPr>
            <w:r w:rsidRPr="001A092A">
              <w:rPr>
                <w:sz w:val="18"/>
                <w:szCs w:val="18"/>
                <w:lang w:val="en-US" w:eastAsia="zh-CN"/>
              </w:rPr>
              <w:t>0.009</w:t>
            </w:r>
          </w:p>
        </w:tc>
        <w:tc>
          <w:tcPr>
            <w:tcW w:w="1276" w:type="dxa"/>
            <w:tcBorders>
              <w:top w:val="nil"/>
              <w:left w:val="nil"/>
              <w:bottom w:val="single" w:sz="4" w:space="0" w:color="auto"/>
              <w:right w:val="single" w:sz="4" w:space="0" w:color="auto"/>
            </w:tcBorders>
            <w:shd w:val="clear" w:color="auto" w:fill="auto"/>
            <w:noWrap/>
            <w:hideMark/>
          </w:tcPr>
          <w:p w14:paraId="68EE8B1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0.013</w:t>
            </w:r>
          </w:p>
        </w:tc>
        <w:tc>
          <w:tcPr>
            <w:tcW w:w="1559" w:type="dxa"/>
            <w:tcBorders>
              <w:top w:val="nil"/>
              <w:left w:val="nil"/>
              <w:bottom w:val="single" w:sz="4" w:space="0" w:color="auto"/>
              <w:right w:val="single" w:sz="4" w:space="0" w:color="auto"/>
            </w:tcBorders>
            <w:shd w:val="clear" w:color="auto" w:fill="auto"/>
            <w:noWrap/>
            <w:hideMark/>
          </w:tcPr>
          <w:p w14:paraId="68EE8B1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345</w:t>
            </w:r>
          </w:p>
        </w:tc>
        <w:tc>
          <w:tcPr>
            <w:tcW w:w="1559" w:type="dxa"/>
            <w:tcBorders>
              <w:top w:val="nil"/>
              <w:left w:val="nil"/>
              <w:bottom w:val="single" w:sz="4" w:space="0" w:color="auto"/>
              <w:right w:val="single" w:sz="4" w:space="0" w:color="auto"/>
            </w:tcBorders>
            <w:shd w:val="clear" w:color="auto" w:fill="auto"/>
            <w:noWrap/>
            <w:hideMark/>
          </w:tcPr>
          <w:p w14:paraId="68EE8B1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378</w:t>
            </w:r>
          </w:p>
        </w:tc>
        <w:tc>
          <w:tcPr>
            <w:tcW w:w="1549" w:type="dxa"/>
            <w:tcBorders>
              <w:top w:val="nil"/>
              <w:left w:val="nil"/>
              <w:bottom w:val="single" w:sz="4" w:space="0" w:color="auto"/>
              <w:right w:val="single" w:sz="4" w:space="0" w:color="auto"/>
            </w:tcBorders>
            <w:shd w:val="clear" w:color="auto" w:fill="auto"/>
            <w:noWrap/>
            <w:hideMark/>
          </w:tcPr>
          <w:p w14:paraId="68EE8B1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723</w:t>
            </w:r>
          </w:p>
        </w:tc>
      </w:tr>
      <w:tr w:rsidR="009A18B9" w:rsidRPr="001A092A" w14:paraId="68EE8B1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1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ناورو</w:t>
            </w:r>
          </w:p>
        </w:tc>
        <w:tc>
          <w:tcPr>
            <w:tcW w:w="992" w:type="dxa"/>
            <w:tcBorders>
              <w:top w:val="nil"/>
              <w:left w:val="nil"/>
              <w:bottom w:val="single" w:sz="4" w:space="0" w:color="auto"/>
              <w:right w:val="single" w:sz="4" w:space="0" w:color="auto"/>
            </w:tcBorders>
            <w:shd w:val="clear" w:color="auto" w:fill="auto"/>
            <w:hideMark/>
          </w:tcPr>
          <w:p w14:paraId="68EE8B19"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B1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B1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B1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B1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80</w:t>
            </w:r>
          </w:p>
        </w:tc>
      </w:tr>
      <w:tr w:rsidR="009A18B9" w:rsidRPr="001A092A" w14:paraId="68EE8B2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1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هولندا</w:t>
            </w:r>
          </w:p>
        </w:tc>
        <w:tc>
          <w:tcPr>
            <w:tcW w:w="992" w:type="dxa"/>
            <w:tcBorders>
              <w:top w:val="nil"/>
              <w:left w:val="nil"/>
              <w:bottom w:val="single" w:sz="4" w:space="0" w:color="auto"/>
              <w:right w:val="single" w:sz="4" w:space="0" w:color="auto"/>
            </w:tcBorders>
            <w:shd w:val="clear" w:color="auto" w:fill="auto"/>
            <w:hideMark/>
          </w:tcPr>
          <w:p w14:paraId="68EE8B20" w14:textId="77777777" w:rsidR="009A18B9" w:rsidRPr="001A092A" w:rsidRDefault="009A18B9" w:rsidP="009A18B9">
            <w:pPr>
              <w:bidi/>
              <w:rPr>
                <w:sz w:val="18"/>
                <w:szCs w:val="18"/>
                <w:lang w:val="en-US" w:eastAsia="zh-CN"/>
              </w:rPr>
            </w:pPr>
            <w:r w:rsidRPr="001A092A">
              <w:rPr>
                <w:sz w:val="18"/>
                <w:szCs w:val="18"/>
                <w:lang w:val="en-US" w:eastAsia="zh-CN"/>
              </w:rPr>
              <w:t>1.377</w:t>
            </w:r>
          </w:p>
        </w:tc>
        <w:tc>
          <w:tcPr>
            <w:tcW w:w="1276" w:type="dxa"/>
            <w:tcBorders>
              <w:top w:val="nil"/>
              <w:left w:val="nil"/>
              <w:bottom w:val="single" w:sz="4" w:space="0" w:color="auto"/>
              <w:right w:val="single" w:sz="4" w:space="0" w:color="auto"/>
            </w:tcBorders>
            <w:shd w:val="clear" w:color="auto" w:fill="auto"/>
            <w:noWrap/>
            <w:hideMark/>
          </w:tcPr>
          <w:p w14:paraId="68EE8B2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1.944</w:t>
            </w:r>
          </w:p>
        </w:tc>
        <w:tc>
          <w:tcPr>
            <w:tcW w:w="1559" w:type="dxa"/>
            <w:tcBorders>
              <w:top w:val="nil"/>
              <w:left w:val="nil"/>
              <w:bottom w:val="single" w:sz="4" w:space="0" w:color="auto"/>
              <w:right w:val="single" w:sz="4" w:space="0" w:color="auto"/>
            </w:tcBorders>
            <w:shd w:val="clear" w:color="auto" w:fill="auto"/>
            <w:noWrap/>
            <w:hideMark/>
          </w:tcPr>
          <w:p w14:paraId="68EE8B2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52,758</w:t>
            </w:r>
          </w:p>
        </w:tc>
        <w:tc>
          <w:tcPr>
            <w:tcW w:w="1559" w:type="dxa"/>
            <w:tcBorders>
              <w:top w:val="nil"/>
              <w:left w:val="nil"/>
              <w:bottom w:val="single" w:sz="4" w:space="0" w:color="auto"/>
              <w:right w:val="single" w:sz="4" w:space="0" w:color="auto"/>
            </w:tcBorders>
            <w:shd w:val="clear" w:color="auto" w:fill="auto"/>
            <w:noWrap/>
            <w:hideMark/>
          </w:tcPr>
          <w:p w14:paraId="68EE8B2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57,867</w:t>
            </w:r>
          </w:p>
        </w:tc>
        <w:tc>
          <w:tcPr>
            <w:tcW w:w="1549" w:type="dxa"/>
            <w:tcBorders>
              <w:top w:val="nil"/>
              <w:left w:val="nil"/>
              <w:bottom w:val="single" w:sz="4" w:space="0" w:color="auto"/>
              <w:right w:val="single" w:sz="4" w:space="0" w:color="auto"/>
            </w:tcBorders>
            <w:shd w:val="clear" w:color="auto" w:fill="auto"/>
            <w:noWrap/>
            <w:hideMark/>
          </w:tcPr>
          <w:p w14:paraId="68EE8B2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110,625</w:t>
            </w:r>
          </w:p>
        </w:tc>
      </w:tr>
      <w:tr w:rsidR="009A18B9" w:rsidRPr="001A092A" w14:paraId="68EE8B2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2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نيوزيلندا</w:t>
            </w:r>
          </w:p>
        </w:tc>
        <w:tc>
          <w:tcPr>
            <w:tcW w:w="992" w:type="dxa"/>
            <w:tcBorders>
              <w:top w:val="nil"/>
              <w:left w:val="nil"/>
              <w:bottom w:val="single" w:sz="4" w:space="0" w:color="auto"/>
              <w:right w:val="single" w:sz="4" w:space="0" w:color="auto"/>
            </w:tcBorders>
            <w:shd w:val="clear" w:color="auto" w:fill="auto"/>
            <w:hideMark/>
          </w:tcPr>
          <w:p w14:paraId="68EE8B27" w14:textId="77777777" w:rsidR="009A18B9" w:rsidRPr="001A092A" w:rsidRDefault="009A18B9" w:rsidP="009A18B9">
            <w:pPr>
              <w:bidi/>
              <w:rPr>
                <w:sz w:val="18"/>
                <w:szCs w:val="18"/>
                <w:lang w:val="en-US" w:eastAsia="zh-CN"/>
              </w:rPr>
            </w:pPr>
            <w:r w:rsidRPr="001A092A">
              <w:rPr>
                <w:sz w:val="18"/>
                <w:szCs w:val="18"/>
                <w:lang w:val="en-US" w:eastAsia="zh-CN"/>
              </w:rPr>
              <w:t>0.309</w:t>
            </w:r>
          </w:p>
        </w:tc>
        <w:tc>
          <w:tcPr>
            <w:tcW w:w="1276" w:type="dxa"/>
            <w:tcBorders>
              <w:top w:val="nil"/>
              <w:left w:val="nil"/>
              <w:bottom w:val="single" w:sz="4" w:space="0" w:color="auto"/>
              <w:right w:val="single" w:sz="4" w:space="0" w:color="auto"/>
            </w:tcBorders>
            <w:shd w:val="clear" w:color="auto" w:fill="auto"/>
            <w:noWrap/>
            <w:hideMark/>
          </w:tcPr>
          <w:p w14:paraId="68EE8B2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0.436</w:t>
            </w:r>
          </w:p>
        </w:tc>
        <w:tc>
          <w:tcPr>
            <w:tcW w:w="1559" w:type="dxa"/>
            <w:tcBorders>
              <w:top w:val="nil"/>
              <w:left w:val="nil"/>
              <w:bottom w:val="single" w:sz="4" w:space="0" w:color="auto"/>
              <w:right w:val="single" w:sz="4" w:space="0" w:color="auto"/>
            </w:tcBorders>
            <w:shd w:val="clear" w:color="auto" w:fill="auto"/>
            <w:noWrap/>
            <w:hideMark/>
          </w:tcPr>
          <w:p w14:paraId="68EE8B2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11,839</w:t>
            </w:r>
          </w:p>
        </w:tc>
        <w:tc>
          <w:tcPr>
            <w:tcW w:w="1559" w:type="dxa"/>
            <w:tcBorders>
              <w:top w:val="nil"/>
              <w:left w:val="nil"/>
              <w:bottom w:val="single" w:sz="4" w:space="0" w:color="auto"/>
              <w:right w:val="single" w:sz="4" w:space="0" w:color="auto"/>
            </w:tcBorders>
            <w:shd w:val="clear" w:color="auto" w:fill="auto"/>
            <w:noWrap/>
            <w:hideMark/>
          </w:tcPr>
          <w:p w14:paraId="68EE8B2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12,985</w:t>
            </w:r>
          </w:p>
        </w:tc>
        <w:tc>
          <w:tcPr>
            <w:tcW w:w="1549" w:type="dxa"/>
            <w:tcBorders>
              <w:top w:val="nil"/>
              <w:left w:val="nil"/>
              <w:bottom w:val="single" w:sz="4" w:space="0" w:color="auto"/>
              <w:right w:val="single" w:sz="4" w:space="0" w:color="auto"/>
            </w:tcBorders>
            <w:shd w:val="clear" w:color="auto" w:fill="auto"/>
            <w:noWrap/>
            <w:hideMark/>
          </w:tcPr>
          <w:p w14:paraId="68EE8B2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24,824</w:t>
            </w:r>
          </w:p>
        </w:tc>
      </w:tr>
      <w:tr w:rsidR="009A18B9" w:rsidRPr="001A092A" w14:paraId="68EE8B3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2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نيكاراغوا</w:t>
            </w:r>
          </w:p>
        </w:tc>
        <w:tc>
          <w:tcPr>
            <w:tcW w:w="992" w:type="dxa"/>
            <w:tcBorders>
              <w:top w:val="nil"/>
              <w:left w:val="nil"/>
              <w:bottom w:val="single" w:sz="4" w:space="0" w:color="auto"/>
              <w:right w:val="single" w:sz="4" w:space="0" w:color="auto"/>
            </w:tcBorders>
            <w:shd w:val="clear" w:color="auto" w:fill="auto"/>
            <w:hideMark/>
          </w:tcPr>
          <w:p w14:paraId="68EE8B2E" w14:textId="77777777" w:rsidR="009A18B9" w:rsidRPr="001A092A" w:rsidRDefault="009A18B9" w:rsidP="009A18B9">
            <w:pPr>
              <w:bidi/>
              <w:rPr>
                <w:sz w:val="18"/>
                <w:szCs w:val="18"/>
                <w:lang w:val="en-US" w:eastAsia="zh-CN"/>
              </w:rPr>
            </w:pPr>
            <w:r w:rsidRPr="001A092A">
              <w:rPr>
                <w:sz w:val="18"/>
                <w:szCs w:val="18"/>
                <w:lang w:val="en-US" w:eastAsia="zh-CN"/>
              </w:rPr>
              <w:t>0.005</w:t>
            </w:r>
          </w:p>
        </w:tc>
        <w:tc>
          <w:tcPr>
            <w:tcW w:w="1276" w:type="dxa"/>
            <w:tcBorders>
              <w:top w:val="nil"/>
              <w:left w:val="nil"/>
              <w:bottom w:val="single" w:sz="4" w:space="0" w:color="auto"/>
              <w:right w:val="single" w:sz="4" w:space="0" w:color="auto"/>
            </w:tcBorders>
            <w:shd w:val="clear" w:color="auto" w:fill="auto"/>
            <w:noWrap/>
            <w:hideMark/>
          </w:tcPr>
          <w:p w14:paraId="68EE8B2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0.007</w:t>
            </w:r>
          </w:p>
        </w:tc>
        <w:tc>
          <w:tcPr>
            <w:tcW w:w="1559" w:type="dxa"/>
            <w:tcBorders>
              <w:top w:val="nil"/>
              <w:left w:val="nil"/>
              <w:bottom w:val="single" w:sz="4" w:space="0" w:color="auto"/>
              <w:right w:val="single" w:sz="4" w:space="0" w:color="auto"/>
            </w:tcBorders>
            <w:shd w:val="clear" w:color="auto" w:fill="auto"/>
            <w:noWrap/>
            <w:hideMark/>
          </w:tcPr>
          <w:p w14:paraId="68EE8B3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192</w:t>
            </w:r>
          </w:p>
        </w:tc>
        <w:tc>
          <w:tcPr>
            <w:tcW w:w="1559" w:type="dxa"/>
            <w:tcBorders>
              <w:top w:val="nil"/>
              <w:left w:val="nil"/>
              <w:bottom w:val="single" w:sz="4" w:space="0" w:color="auto"/>
              <w:right w:val="single" w:sz="4" w:space="0" w:color="auto"/>
            </w:tcBorders>
            <w:shd w:val="clear" w:color="auto" w:fill="auto"/>
            <w:noWrap/>
            <w:hideMark/>
          </w:tcPr>
          <w:p w14:paraId="68EE8B3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210</w:t>
            </w:r>
          </w:p>
        </w:tc>
        <w:tc>
          <w:tcPr>
            <w:tcW w:w="1549" w:type="dxa"/>
            <w:tcBorders>
              <w:top w:val="nil"/>
              <w:left w:val="nil"/>
              <w:bottom w:val="single" w:sz="4" w:space="0" w:color="auto"/>
              <w:right w:val="single" w:sz="4" w:space="0" w:color="auto"/>
            </w:tcBorders>
            <w:shd w:val="clear" w:color="auto" w:fill="auto"/>
            <w:noWrap/>
            <w:hideMark/>
          </w:tcPr>
          <w:p w14:paraId="68EE8B3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402</w:t>
            </w:r>
          </w:p>
        </w:tc>
      </w:tr>
      <w:tr w:rsidR="009A18B9" w:rsidRPr="001A092A" w14:paraId="68EE8B3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3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النيجر</w:t>
            </w:r>
          </w:p>
        </w:tc>
        <w:tc>
          <w:tcPr>
            <w:tcW w:w="992" w:type="dxa"/>
            <w:tcBorders>
              <w:top w:val="nil"/>
              <w:left w:val="nil"/>
              <w:bottom w:val="single" w:sz="4" w:space="0" w:color="auto"/>
              <w:right w:val="single" w:sz="4" w:space="0" w:color="auto"/>
            </w:tcBorders>
            <w:shd w:val="clear" w:color="auto" w:fill="auto"/>
            <w:hideMark/>
          </w:tcPr>
          <w:p w14:paraId="68EE8B35"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276" w:type="dxa"/>
            <w:tcBorders>
              <w:top w:val="nil"/>
              <w:left w:val="nil"/>
              <w:bottom w:val="single" w:sz="4" w:space="0" w:color="auto"/>
              <w:right w:val="single" w:sz="4" w:space="0" w:color="auto"/>
            </w:tcBorders>
            <w:shd w:val="clear" w:color="auto" w:fill="auto"/>
            <w:noWrap/>
            <w:hideMark/>
          </w:tcPr>
          <w:p w14:paraId="68EE8B3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0.004</w:t>
            </w:r>
          </w:p>
        </w:tc>
        <w:tc>
          <w:tcPr>
            <w:tcW w:w="1559" w:type="dxa"/>
            <w:tcBorders>
              <w:top w:val="nil"/>
              <w:left w:val="nil"/>
              <w:bottom w:val="single" w:sz="4" w:space="0" w:color="auto"/>
              <w:right w:val="single" w:sz="4" w:space="0" w:color="auto"/>
            </w:tcBorders>
            <w:shd w:val="clear" w:color="auto" w:fill="auto"/>
            <w:noWrap/>
            <w:hideMark/>
          </w:tcPr>
          <w:p w14:paraId="68EE8B3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115</w:t>
            </w:r>
          </w:p>
        </w:tc>
        <w:tc>
          <w:tcPr>
            <w:tcW w:w="1559" w:type="dxa"/>
            <w:tcBorders>
              <w:top w:val="nil"/>
              <w:left w:val="nil"/>
              <w:bottom w:val="single" w:sz="4" w:space="0" w:color="auto"/>
              <w:right w:val="single" w:sz="4" w:space="0" w:color="auto"/>
            </w:tcBorders>
            <w:shd w:val="clear" w:color="auto" w:fill="auto"/>
            <w:noWrap/>
            <w:hideMark/>
          </w:tcPr>
          <w:p w14:paraId="68EE8B3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126</w:t>
            </w:r>
          </w:p>
        </w:tc>
        <w:tc>
          <w:tcPr>
            <w:tcW w:w="1549" w:type="dxa"/>
            <w:tcBorders>
              <w:top w:val="nil"/>
              <w:left w:val="nil"/>
              <w:bottom w:val="single" w:sz="4" w:space="0" w:color="auto"/>
              <w:right w:val="single" w:sz="4" w:space="0" w:color="auto"/>
            </w:tcBorders>
            <w:shd w:val="clear" w:color="auto" w:fill="auto"/>
            <w:noWrap/>
            <w:hideMark/>
          </w:tcPr>
          <w:p w14:paraId="68EE8B3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241</w:t>
            </w:r>
          </w:p>
        </w:tc>
      </w:tr>
      <w:tr w:rsidR="009A18B9" w:rsidRPr="001A092A" w14:paraId="68EE8B4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3B"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نيجيريا</w:t>
            </w:r>
          </w:p>
        </w:tc>
        <w:tc>
          <w:tcPr>
            <w:tcW w:w="992" w:type="dxa"/>
            <w:tcBorders>
              <w:top w:val="nil"/>
              <w:left w:val="nil"/>
              <w:bottom w:val="single" w:sz="4" w:space="0" w:color="auto"/>
              <w:right w:val="single" w:sz="4" w:space="0" w:color="auto"/>
            </w:tcBorders>
            <w:shd w:val="clear" w:color="auto" w:fill="auto"/>
            <w:hideMark/>
          </w:tcPr>
          <w:p w14:paraId="68EE8B3C" w14:textId="77777777" w:rsidR="009A18B9" w:rsidRPr="001A092A" w:rsidRDefault="009A18B9" w:rsidP="009A18B9">
            <w:pPr>
              <w:bidi/>
              <w:rPr>
                <w:sz w:val="18"/>
                <w:szCs w:val="18"/>
                <w:lang w:val="en-US" w:eastAsia="zh-CN"/>
              </w:rPr>
            </w:pPr>
            <w:r w:rsidRPr="001A092A">
              <w:rPr>
                <w:sz w:val="18"/>
                <w:szCs w:val="18"/>
                <w:lang w:val="en-US" w:eastAsia="zh-CN"/>
              </w:rPr>
              <w:t>0.182</w:t>
            </w:r>
          </w:p>
        </w:tc>
        <w:tc>
          <w:tcPr>
            <w:tcW w:w="1276" w:type="dxa"/>
            <w:tcBorders>
              <w:top w:val="nil"/>
              <w:left w:val="nil"/>
              <w:bottom w:val="single" w:sz="4" w:space="0" w:color="auto"/>
              <w:right w:val="single" w:sz="4" w:space="0" w:color="auto"/>
            </w:tcBorders>
            <w:shd w:val="clear" w:color="auto" w:fill="auto"/>
            <w:noWrap/>
            <w:hideMark/>
          </w:tcPr>
          <w:p w14:paraId="68EE8B3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0.257</w:t>
            </w:r>
          </w:p>
        </w:tc>
        <w:tc>
          <w:tcPr>
            <w:tcW w:w="1559" w:type="dxa"/>
            <w:tcBorders>
              <w:top w:val="nil"/>
              <w:left w:val="nil"/>
              <w:bottom w:val="single" w:sz="4" w:space="0" w:color="auto"/>
              <w:right w:val="single" w:sz="4" w:space="0" w:color="auto"/>
            </w:tcBorders>
            <w:shd w:val="clear" w:color="auto" w:fill="auto"/>
            <w:noWrap/>
            <w:hideMark/>
          </w:tcPr>
          <w:p w14:paraId="68EE8B3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6,973</w:t>
            </w:r>
          </w:p>
        </w:tc>
        <w:tc>
          <w:tcPr>
            <w:tcW w:w="1559" w:type="dxa"/>
            <w:tcBorders>
              <w:top w:val="nil"/>
              <w:left w:val="nil"/>
              <w:bottom w:val="single" w:sz="4" w:space="0" w:color="auto"/>
              <w:right w:val="single" w:sz="4" w:space="0" w:color="auto"/>
            </w:tcBorders>
            <w:shd w:val="clear" w:color="auto" w:fill="auto"/>
            <w:noWrap/>
            <w:hideMark/>
          </w:tcPr>
          <w:p w14:paraId="68EE8B3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7,648</w:t>
            </w:r>
          </w:p>
        </w:tc>
        <w:tc>
          <w:tcPr>
            <w:tcW w:w="1549" w:type="dxa"/>
            <w:tcBorders>
              <w:top w:val="nil"/>
              <w:left w:val="nil"/>
              <w:bottom w:val="single" w:sz="4" w:space="0" w:color="auto"/>
              <w:right w:val="single" w:sz="4" w:space="0" w:color="auto"/>
            </w:tcBorders>
            <w:shd w:val="clear" w:color="auto" w:fill="auto"/>
            <w:noWrap/>
            <w:hideMark/>
          </w:tcPr>
          <w:p w14:paraId="68EE8B4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14,621</w:t>
            </w:r>
          </w:p>
        </w:tc>
      </w:tr>
      <w:tr w:rsidR="009A18B9" w:rsidRPr="001A092A" w14:paraId="68EE8B4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4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نيوي</w:t>
            </w:r>
          </w:p>
        </w:tc>
        <w:tc>
          <w:tcPr>
            <w:tcW w:w="992" w:type="dxa"/>
            <w:tcBorders>
              <w:top w:val="nil"/>
              <w:left w:val="nil"/>
              <w:bottom w:val="single" w:sz="4" w:space="0" w:color="auto"/>
              <w:right w:val="single" w:sz="4" w:space="0" w:color="auto"/>
            </w:tcBorders>
            <w:shd w:val="clear" w:color="auto" w:fill="auto"/>
            <w:hideMark/>
          </w:tcPr>
          <w:p w14:paraId="68EE8B43"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B4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B4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B4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B4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569</w:t>
            </w:r>
          </w:p>
        </w:tc>
      </w:tr>
      <w:tr w:rsidR="009A18B9" w:rsidRPr="001A092A" w14:paraId="68EE8B4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tcPr>
          <w:p w14:paraId="68EE8B49" w14:textId="77777777" w:rsidR="009A18B9" w:rsidRPr="009A18B9" w:rsidRDefault="009A18B9" w:rsidP="009A18B9">
            <w:pPr>
              <w:bidi/>
              <w:ind w:left="144" w:hanging="144"/>
              <w:rPr>
                <w:rFonts w:ascii="Simplified Arabic" w:hAnsi="Simplified Arabic" w:cs="Simplified Arabic"/>
                <w:sz w:val="20"/>
                <w:szCs w:val="20"/>
                <w:lang w:val="en-US" w:eastAsia="zh-CN"/>
              </w:rPr>
            </w:pPr>
            <w:r w:rsidRPr="009A18B9">
              <w:rPr>
                <w:rFonts w:ascii="Simplified Arabic" w:hAnsi="Simplified Arabic" w:cs="Simplified Arabic"/>
                <w:sz w:val="20"/>
                <w:szCs w:val="20"/>
                <w:rtl/>
                <w:lang w:val="en-US" w:eastAsia="zh-CN"/>
              </w:rPr>
              <w:t>مقدونيا الشمالية</w:t>
            </w:r>
          </w:p>
        </w:tc>
        <w:tc>
          <w:tcPr>
            <w:tcW w:w="992" w:type="dxa"/>
            <w:tcBorders>
              <w:top w:val="nil"/>
              <w:left w:val="nil"/>
              <w:bottom w:val="single" w:sz="4" w:space="0" w:color="auto"/>
              <w:right w:val="single" w:sz="4" w:space="0" w:color="auto"/>
            </w:tcBorders>
            <w:shd w:val="clear" w:color="auto" w:fill="auto"/>
          </w:tcPr>
          <w:p w14:paraId="68EE8B4A"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276" w:type="dxa"/>
            <w:tcBorders>
              <w:top w:val="nil"/>
              <w:left w:val="nil"/>
              <w:bottom w:val="single" w:sz="4" w:space="0" w:color="auto"/>
              <w:right w:val="single" w:sz="4" w:space="0" w:color="auto"/>
            </w:tcBorders>
            <w:shd w:val="clear" w:color="auto" w:fill="auto"/>
            <w:noWrap/>
          </w:tcPr>
          <w:p w14:paraId="68EE8B4B" w14:textId="77777777" w:rsidR="009A18B9" w:rsidRPr="001A092A" w:rsidRDefault="009A18B9" w:rsidP="009A18B9">
            <w:pPr>
              <w:bidi/>
              <w:rPr>
                <w:color w:val="000000"/>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tcPr>
          <w:p w14:paraId="68EE8B4C" w14:textId="77777777" w:rsidR="009A18B9" w:rsidRPr="001A092A" w:rsidRDefault="009A18B9" w:rsidP="009A18B9">
            <w:pPr>
              <w:bidi/>
              <w:rPr>
                <w:color w:val="000000"/>
                <w:sz w:val="18"/>
                <w:szCs w:val="18"/>
                <w:lang w:val="en-US" w:eastAsia="zh-CN"/>
              </w:rPr>
            </w:pPr>
            <w:r w:rsidRPr="001A092A">
              <w:rPr>
                <w:sz w:val="18"/>
                <w:szCs w:val="18"/>
                <w:lang w:val="en-US" w:eastAsia="zh-CN"/>
              </w:rPr>
              <w:t>268</w:t>
            </w:r>
          </w:p>
        </w:tc>
        <w:tc>
          <w:tcPr>
            <w:tcW w:w="1559" w:type="dxa"/>
            <w:tcBorders>
              <w:top w:val="nil"/>
              <w:left w:val="nil"/>
              <w:bottom w:val="single" w:sz="4" w:space="0" w:color="auto"/>
              <w:right w:val="single" w:sz="4" w:space="0" w:color="auto"/>
            </w:tcBorders>
            <w:shd w:val="clear" w:color="auto" w:fill="auto"/>
            <w:noWrap/>
          </w:tcPr>
          <w:p w14:paraId="68EE8B4D" w14:textId="77777777" w:rsidR="009A18B9" w:rsidRPr="001A092A" w:rsidRDefault="009A18B9" w:rsidP="009A18B9">
            <w:pPr>
              <w:bidi/>
              <w:rPr>
                <w:color w:val="000000"/>
                <w:sz w:val="18"/>
                <w:szCs w:val="18"/>
                <w:lang w:val="en-US" w:eastAsia="zh-CN"/>
              </w:rPr>
            </w:pPr>
            <w:r w:rsidRPr="001A092A">
              <w:rPr>
                <w:sz w:val="18"/>
                <w:szCs w:val="18"/>
                <w:lang w:val="en-US" w:eastAsia="zh-CN"/>
              </w:rPr>
              <w:t>294</w:t>
            </w:r>
          </w:p>
        </w:tc>
        <w:tc>
          <w:tcPr>
            <w:tcW w:w="1549" w:type="dxa"/>
            <w:tcBorders>
              <w:top w:val="nil"/>
              <w:left w:val="nil"/>
              <w:bottom w:val="single" w:sz="4" w:space="0" w:color="auto"/>
              <w:right w:val="single" w:sz="4" w:space="0" w:color="auto"/>
            </w:tcBorders>
            <w:shd w:val="clear" w:color="auto" w:fill="auto"/>
            <w:noWrap/>
          </w:tcPr>
          <w:p w14:paraId="68EE8B4E" w14:textId="77777777" w:rsidR="009A18B9" w:rsidRPr="001A092A" w:rsidRDefault="009A18B9" w:rsidP="009A18B9">
            <w:pPr>
              <w:bidi/>
              <w:rPr>
                <w:color w:val="000000"/>
                <w:sz w:val="18"/>
                <w:szCs w:val="18"/>
                <w:lang w:val="en-US" w:eastAsia="zh-CN"/>
              </w:rPr>
            </w:pPr>
            <w:r w:rsidRPr="001A092A">
              <w:rPr>
                <w:sz w:val="18"/>
                <w:szCs w:val="18"/>
                <w:lang w:val="en-US" w:eastAsia="zh-CN"/>
              </w:rPr>
              <w:t>562</w:t>
            </w:r>
          </w:p>
        </w:tc>
      </w:tr>
      <w:tr w:rsidR="009A18B9" w:rsidRPr="001A092A" w14:paraId="68EE8B5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5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النرويج</w:t>
            </w:r>
          </w:p>
        </w:tc>
        <w:tc>
          <w:tcPr>
            <w:tcW w:w="992" w:type="dxa"/>
            <w:tcBorders>
              <w:top w:val="nil"/>
              <w:left w:val="nil"/>
              <w:bottom w:val="single" w:sz="4" w:space="0" w:color="auto"/>
              <w:right w:val="single" w:sz="4" w:space="0" w:color="auto"/>
            </w:tcBorders>
            <w:shd w:val="clear" w:color="auto" w:fill="auto"/>
            <w:hideMark/>
          </w:tcPr>
          <w:p w14:paraId="68EE8B51" w14:textId="77777777" w:rsidR="009A18B9" w:rsidRPr="001A092A" w:rsidRDefault="009A18B9" w:rsidP="009A18B9">
            <w:pPr>
              <w:bidi/>
              <w:rPr>
                <w:sz w:val="18"/>
                <w:szCs w:val="18"/>
                <w:lang w:val="en-US" w:eastAsia="zh-CN"/>
              </w:rPr>
            </w:pPr>
            <w:r w:rsidRPr="001A092A">
              <w:rPr>
                <w:sz w:val="18"/>
                <w:szCs w:val="18"/>
                <w:lang w:val="en-US" w:eastAsia="zh-CN"/>
              </w:rPr>
              <w:t>0.679</w:t>
            </w:r>
          </w:p>
        </w:tc>
        <w:tc>
          <w:tcPr>
            <w:tcW w:w="1276" w:type="dxa"/>
            <w:tcBorders>
              <w:top w:val="nil"/>
              <w:left w:val="nil"/>
              <w:bottom w:val="single" w:sz="4" w:space="0" w:color="auto"/>
              <w:right w:val="single" w:sz="4" w:space="0" w:color="auto"/>
            </w:tcBorders>
            <w:shd w:val="clear" w:color="auto" w:fill="auto"/>
            <w:noWrap/>
            <w:hideMark/>
          </w:tcPr>
          <w:p w14:paraId="68EE8B5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0.959</w:t>
            </w:r>
          </w:p>
        </w:tc>
        <w:tc>
          <w:tcPr>
            <w:tcW w:w="1559" w:type="dxa"/>
            <w:tcBorders>
              <w:top w:val="nil"/>
              <w:left w:val="nil"/>
              <w:bottom w:val="single" w:sz="4" w:space="0" w:color="auto"/>
              <w:right w:val="single" w:sz="4" w:space="0" w:color="auto"/>
            </w:tcBorders>
            <w:shd w:val="clear" w:color="auto" w:fill="auto"/>
            <w:noWrap/>
            <w:hideMark/>
          </w:tcPr>
          <w:p w14:paraId="68EE8B5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26,015</w:t>
            </w:r>
          </w:p>
        </w:tc>
        <w:tc>
          <w:tcPr>
            <w:tcW w:w="1559" w:type="dxa"/>
            <w:tcBorders>
              <w:top w:val="nil"/>
              <w:left w:val="nil"/>
              <w:bottom w:val="single" w:sz="4" w:space="0" w:color="auto"/>
              <w:right w:val="single" w:sz="4" w:space="0" w:color="auto"/>
            </w:tcBorders>
            <w:shd w:val="clear" w:color="auto" w:fill="auto"/>
            <w:noWrap/>
            <w:hideMark/>
          </w:tcPr>
          <w:p w14:paraId="68EE8B5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28,534</w:t>
            </w:r>
          </w:p>
        </w:tc>
        <w:tc>
          <w:tcPr>
            <w:tcW w:w="1549" w:type="dxa"/>
            <w:tcBorders>
              <w:top w:val="nil"/>
              <w:left w:val="nil"/>
              <w:bottom w:val="single" w:sz="4" w:space="0" w:color="auto"/>
              <w:right w:val="single" w:sz="4" w:space="0" w:color="auto"/>
            </w:tcBorders>
            <w:shd w:val="clear" w:color="auto" w:fill="auto"/>
            <w:noWrap/>
            <w:hideMark/>
          </w:tcPr>
          <w:p w14:paraId="68EE8B5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54,549</w:t>
            </w:r>
          </w:p>
        </w:tc>
      </w:tr>
      <w:tr w:rsidR="009A18B9" w:rsidRPr="001A092A" w14:paraId="68EE8B5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5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عمان</w:t>
            </w:r>
          </w:p>
        </w:tc>
        <w:tc>
          <w:tcPr>
            <w:tcW w:w="992" w:type="dxa"/>
            <w:tcBorders>
              <w:top w:val="nil"/>
              <w:left w:val="nil"/>
              <w:bottom w:val="single" w:sz="4" w:space="0" w:color="auto"/>
              <w:right w:val="single" w:sz="4" w:space="0" w:color="auto"/>
            </w:tcBorders>
            <w:shd w:val="clear" w:color="auto" w:fill="auto"/>
            <w:hideMark/>
          </w:tcPr>
          <w:p w14:paraId="68EE8B58" w14:textId="77777777" w:rsidR="009A18B9" w:rsidRPr="001A092A" w:rsidRDefault="009A18B9" w:rsidP="009A18B9">
            <w:pPr>
              <w:bidi/>
              <w:rPr>
                <w:sz w:val="18"/>
                <w:szCs w:val="18"/>
                <w:lang w:val="en-US" w:eastAsia="zh-CN"/>
              </w:rPr>
            </w:pPr>
            <w:r w:rsidRPr="001A092A">
              <w:rPr>
                <w:sz w:val="18"/>
                <w:szCs w:val="18"/>
                <w:lang w:val="en-US" w:eastAsia="zh-CN"/>
              </w:rPr>
              <w:t>0.111</w:t>
            </w:r>
          </w:p>
        </w:tc>
        <w:tc>
          <w:tcPr>
            <w:tcW w:w="1276" w:type="dxa"/>
            <w:tcBorders>
              <w:top w:val="nil"/>
              <w:left w:val="nil"/>
              <w:bottom w:val="single" w:sz="4" w:space="0" w:color="auto"/>
              <w:right w:val="single" w:sz="4" w:space="0" w:color="auto"/>
            </w:tcBorders>
            <w:shd w:val="clear" w:color="auto" w:fill="auto"/>
            <w:noWrap/>
            <w:hideMark/>
          </w:tcPr>
          <w:p w14:paraId="68EE8B5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0.157</w:t>
            </w:r>
          </w:p>
        </w:tc>
        <w:tc>
          <w:tcPr>
            <w:tcW w:w="1559" w:type="dxa"/>
            <w:tcBorders>
              <w:top w:val="nil"/>
              <w:left w:val="nil"/>
              <w:bottom w:val="single" w:sz="4" w:space="0" w:color="auto"/>
              <w:right w:val="single" w:sz="4" w:space="0" w:color="auto"/>
            </w:tcBorders>
            <w:shd w:val="clear" w:color="auto" w:fill="auto"/>
            <w:noWrap/>
            <w:hideMark/>
          </w:tcPr>
          <w:p w14:paraId="68EE8B5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4,253</w:t>
            </w:r>
          </w:p>
        </w:tc>
        <w:tc>
          <w:tcPr>
            <w:tcW w:w="1559" w:type="dxa"/>
            <w:tcBorders>
              <w:top w:val="nil"/>
              <w:left w:val="nil"/>
              <w:bottom w:val="single" w:sz="4" w:space="0" w:color="auto"/>
              <w:right w:val="single" w:sz="4" w:space="0" w:color="auto"/>
            </w:tcBorders>
            <w:shd w:val="clear" w:color="auto" w:fill="auto"/>
            <w:noWrap/>
            <w:hideMark/>
          </w:tcPr>
          <w:p w14:paraId="68EE8B5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4,665</w:t>
            </w:r>
          </w:p>
        </w:tc>
        <w:tc>
          <w:tcPr>
            <w:tcW w:w="1549" w:type="dxa"/>
            <w:tcBorders>
              <w:top w:val="nil"/>
              <w:left w:val="nil"/>
              <w:bottom w:val="single" w:sz="4" w:space="0" w:color="auto"/>
              <w:right w:val="single" w:sz="4" w:space="0" w:color="auto"/>
            </w:tcBorders>
            <w:shd w:val="clear" w:color="auto" w:fill="auto"/>
            <w:noWrap/>
            <w:hideMark/>
          </w:tcPr>
          <w:p w14:paraId="68EE8B5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8,917</w:t>
            </w:r>
          </w:p>
        </w:tc>
      </w:tr>
      <w:tr w:rsidR="009A18B9" w:rsidRPr="001A092A" w14:paraId="68EE8B6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5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باكستان</w:t>
            </w:r>
          </w:p>
        </w:tc>
        <w:tc>
          <w:tcPr>
            <w:tcW w:w="992" w:type="dxa"/>
            <w:tcBorders>
              <w:top w:val="nil"/>
              <w:left w:val="nil"/>
              <w:bottom w:val="single" w:sz="4" w:space="0" w:color="auto"/>
              <w:right w:val="single" w:sz="4" w:space="0" w:color="auto"/>
            </w:tcBorders>
            <w:shd w:val="clear" w:color="auto" w:fill="auto"/>
            <w:hideMark/>
          </w:tcPr>
          <w:p w14:paraId="68EE8B5F" w14:textId="77777777" w:rsidR="009A18B9" w:rsidRPr="001A092A" w:rsidRDefault="009A18B9" w:rsidP="009A18B9">
            <w:pPr>
              <w:bidi/>
              <w:rPr>
                <w:sz w:val="18"/>
                <w:szCs w:val="18"/>
                <w:lang w:val="en-US" w:eastAsia="zh-CN"/>
              </w:rPr>
            </w:pPr>
            <w:r w:rsidRPr="001A092A">
              <w:rPr>
                <w:sz w:val="18"/>
                <w:szCs w:val="18"/>
                <w:lang w:val="en-US" w:eastAsia="zh-CN"/>
              </w:rPr>
              <w:t>0.114</w:t>
            </w:r>
          </w:p>
        </w:tc>
        <w:tc>
          <w:tcPr>
            <w:tcW w:w="1276" w:type="dxa"/>
            <w:tcBorders>
              <w:top w:val="nil"/>
              <w:left w:val="nil"/>
              <w:bottom w:val="single" w:sz="4" w:space="0" w:color="auto"/>
              <w:right w:val="single" w:sz="4" w:space="0" w:color="auto"/>
            </w:tcBorders>
            <w:shd w:val="clear" w:color="auto" w:fill="auto"/>
            <w:noWrap/>
            <w:hideMark/>
          </w:tcPr>
          <w:p w14:paraId="68EE8B6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0.161</w:t>
            </w:r>
          </w:p>
        </w:tc>
        <w:tc>
          <w:tcPr>
            <w:tcW w:w="1559" w:type="dxa"/>
            <w:tcBorders>
              <w:top w:val="nil"/>
              <w:left w:val="nil"/>
              <w:bottom w:val="single" w:sz="4" w:space="0" w:color="auto"/>
              <w:right w:val="single" w:sz="4" w:space="0" w:color="auto"/>
            </w:tcBorders>
            <w:shd w:val="clear" w:color="auto" w:fill="auto"/>
            <w:noWrap/>
            <w:hideMark/>
          </w:tcPr>
          <w:p w14:paraId="68EE8B6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4,368</w:t>
            </w:r>
          </w:p>
        </w:tc>
        <w:tc>
          <w:tcPr>
            <w:tcW w:w="1559" w:type="dxa"/>
            <w:tcBorders>
              <w:top w:val="nil"/>
              <w:left w:val="nil"/>
              <w:bottom w:val="single" w:sz="4" w:space="0" w:color="auto"/>
              <w:right w:val="single" w:sz="4" w:space="0" w:color="auto"/>
            </w:tcBorders>
            <w:shd w:val="clear" w:color="auto" w:fill="auto"/>
            <w:noWrap/>
            <w:hideMark/>
          </w:tcPr>
          <w:p w14:paraId="68EE8B6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4,791</w:t>
            </w:r>
          </w:p>
        </w:tc>
        <w:tc>
          <w:tcPr>
            <w:tcW w:w="1549" w:type="dxa"/>
            <w:tcBorders>
              <w:top w:val="nil"/>
              <w:left w:val="nil"/>
              <w:bottom w:val="single" w:sz="4" w:space="0" w:color="auto"/>
              <w:right w:val="single" w:sz="4" w:space="0" w:color="auto"/>
            </w:tcBorders>
            <w:shd w:val="clear" w:color="auto" w:fill="auto"/>
            <w:noWrap/>
            <w:hideMark/>
          </w:tcPr>
          <w:p w14:paraId="68EE8B6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9,158</w:t>
            </w:r>
          </w:p>
        </w:tc>
      </w:tr>
      <w:tr w:rsidR="009A18B9" w:rsidRPr="001A092A" w14:paraId="68EE8B6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6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بالاو</w:t>
            </w:r>
          </w:p>
        </w:tc>
        <w:tc>
          <w:tcPr>
            <w:tcW w:w="992" w:type="dxa"/>
            <w:tcBorders>
              <w:top w:val="nil"/>
              <w:left w:val="nil"/>
              <w:bottom w:val="single" w:sz="4" w:space="0" w:color="auto"/>
              <w:right w:val="single" w:sz="4" w:space="0" w:color="auto"/>
            </w:tcBorders>
            <w:shd w:val="clear" w:color="auto" w:fill="auto"/>
            <w:hideMark/>
          </w:tcPr>
          <w:p w14:paraId="68EE8B66"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B6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B6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B6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B6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80</w:t>
            </w:r>
          </w:p>
        </w:tc>
      </w:tr>
      <w:tr w:rsidR="009A18B9" w:rsidRPr="001A092A" w14:paraId="68EE8B7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6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بنما</w:t>
            </w:r>
          </w:p>
        </w:tc>
        <w:tc>
          <w:tcPr>
            <w:tcW w:w="992" w:type="dxa"/>
            <w:tcBorders>
              <w:top w:val="nil"/>
              <w:left w:val="nil"/>
              <w:bottom w:val="single" w:sz="4" w:space="0" w:color="auto"/>
              <w:right w:val="single" w:sz="4" w:space="0" w:color="auto"/>
            </w:tcBorders>
            <w:shd w:val="clear" w:color="auto" w:fill="auto"/>
            <w:hideMark/>
          </w:tcPr>
          <w:p w14:paraId="68EE8B6D" w14:textId="77777777" w:rsidR="009A18B9" w:rsidRPr="001A092A" w:rsidRDefault="009A18B9" w:rsidP="009A18B9">
            <w:pPr>
              <w:bidi/>
              <w:rPr>
                <w:sz w:val="18"/>
                <w:szCs w:val="18"/>
                <w:lang w:val="en-US" w:eastAsia="zh-CN"/>
              </w:rPr>
            </w:pPr>
            <w:r w:rsidRPr="001A092A">
              <w:rPr>
                <w:sz w:val="18"/>
                <w:szCs w:val="18"/>
                <w:lang w:val="en-US" w:eastAsia="zh-CN"/>
              </w:rPr>
              <w:t>0.090</w:t>
            </w:r>
          </w:p>
        </w:tc>
        <w:tc>
          <w:tcPr>
            <w:tcW w:w="1276" w:type="dxa"/>
            <w:tcBorders>
              <w:top w:val="nil"/>
              <w:left w:val="nil"/>
              <w:bottom w:val="single" w:sz="4" w:space="0" w:color="auto"/>
              <w:right w:val="single" w:sz="4" w:space="0" w:color="auto"/>
            </w:tcBorders>
            <w:shd w:val="clear" w:color="auto" w:fill="auto"/>
            <w:noWrap/>
            <w:hideMark/>
          </w:tcPr>
          <w:p w14:paraId="68EE8B6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0.127</w:t>
            </w:r>
          </w:p>
        </w:tc>
        <w:tc>
          <w:tcPr>
            <w:tcW w:w="1559" w:type="dxa"/>
            <w:tcBorders>
              <w:top w:val="nil"/>
              <w:left w:val="nil"/>
              <w:bottom w:val="single" w:sz="4" w:space="0" w:color="auto"/>
              <w:right w:val="single" w:sz="4" w:space="0" w:color="auto"/>
            </w:tcBorders>
            <w:shd w:val="clear" w:color="auto" w:fill="auto"/>
            <w:noWrap/>
            <w:hideMark/>
          </w:tcPr>
          <w:p w14:paraId="68EE8B6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3,448</w:t>
            </w:r>
          </w:p>
        </w:tc>
        <w:tc>
          <w:tcPr>
            <w:tcW w:w="1559" w:type="dxa"/>
            <w:tcBorders>
              <w:top w:val="nil"/>
              <w:left w:val="nil"/>
              <w:bottom w:val="single" w:sz="4" w:space="0" w:color="auto"/>
              <w:right w:val="single" w:sz="4" w:space="0" w:color="auto"/>
            </w:tcBorders>
            <w:shd w:val="clear" w:color="auto" w:fill="auto"/>
            <w:noWrap/>
            <w:hideMark/>
          </w:tcPr>
          <w:p w14:paraId="68EE8B7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3,782</w:t>
            </w:r>
          </w:p>
        </w:tc>
        <w:tc>
          <w:tcPr>
            <w:tcW w:w="1549" w:type="dxa"/>
            <w:tcBorders>
              <w:top w:val="nil"/>
              <w:left w:val="nil"/>
              <w:bottom w:val="single" w:sz="4" w:space="0" w:color="auto"/>
              <w:right w:val="single" w:sz="4" w:space="0" w:color="auto"/>
            </w:tcBorders>
            <w:shd w:val="clear" w:color="auto" w:fill="auto"/>
            <w:noWrap/>
            <w:hideMark/>
          </w:tcPr>
          <w:p w14:paraId="68EE8B7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7,230</w:t>
            </w:r>
          </w:p>
        </w:tc>
      </w:tr>
      <w:tr w:rsidR="009A18B9" w:rsidRPr="001A092A" w14:paraId="68EE8B7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7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بابوا غينيا الجديدة</w:t>
            </w:r>
          </w:p>
        </w:tc>
        <w:tc>
          <w:tcPr>
            <w:tcW w:w="992" w:type="dxa"/>
            <w:tcBorders>
              <w:top w:val="nil"/>
              <w:left w:val="nil"/>
              <w:bottom w:val="single" w:sz="4" w:space="0" w:color="auto"/>
              <w:right w:val="single" w:sz="4" w:space="0" w:color="auto"/>
            </w:tcBorders>
            <w:shd w:val="clear" w:color="auto" w:fill="auto"/>
            <w:hideMark/>
          </w:tcPr>
          <w:p w14:paraId="68EE8B74"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B7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0.014</w:t>
            </w:r>
          </w:p>
        </w:tc>
        <w:tc>
          <w:tcPr>
            <w:tcW w:w="1559" w:type="dxa"/>
            <w:tcBorders>
              <w:top w:val="nil"/>
              <w:left w:val="nil"/>
              <w:bottom w:val="single" w:sz="4" w:space="0" w:color="auto"/>
              <w:right w:val="single" w:sz="4" w:space="0" w:color="auto"/>
            </w:tcBorders>
            <w:shd w:val="clear" w:color="auto" w:fill="auto"/>
            <w:noWrap/>
            <w:hideMark/>
          </w:tcPr>
          <w:p w14:paraId="68EE8B7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383</w:t>
            </w:r>
          </w:p>
        </w:tc>
        <w:tc>
          <w:tcPr>
            <w:tcW w:w="1559" w:type="dxa"/>
            <w:tcBorders>
              <w:top w:val="nil"/>
              <w:left w:val="nil"/>
              <w:bottom w:val="single" w:sz="4" w:space="0" w:color="auto"/>
              <w:right w:val="single" w:sz="4" w:space="0" w:color="auto"/>
            </w:tcBorders>
            <w:shd w:val="clear" w:color="auto" w:fill="auto"/>
            <w:noWrap/>
            <w:hideMark/>
          </w:tcPr>
          <w:p w14:paraId="68EE8B7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420</w:t>
            </w:r>
          </w:p>
        </w:tc>
        <w:tc>
          <w:tcPr>
            <w:tcW w:w="1549" w:type="dxa"/>
            <w:tcBorders>
              <w:top w:val="nil"/>
              <w:left w:val="nil"/>
              <w:bottom w:val="single" w:sz="4" w:space="0" w:color="auto"/>
              <w:right w:val="single" w:sz="4" w:space="0" w:color="auto"/>
            </w:tcBorders>
            <w:shd w:val="clear" w:color="auto" w:fill="auto"/>
            <w:noWrap/>
            <w:hideMark/>
          </w:tcPr>
          <w:p w14:paraId="68EE8B7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803</w:t>
            </w:r>
          </w:p>
        </w:tc>
      </w:tr>
      <w:tr w:rsidR="009A18B9" w:rsidRPr="001A092A" w14:paraId="68EE8B8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7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باراغواي</w:t>
            </w:r>
          </w:p>
        </w:tc>
        <w:tc>
          <w:tcPr>
            <w:tcW w:w="992" w:type="dxa"/>
            <w:tcBorders>
              <w:top w:val="nil"/>
              <w:left w:val="nil"/>
              <w:bottom w:val="single" w:sz="4" w:space="0" w:color="auto"/>
              <w:right w:val="single" w:sz="4" w:space="0" w:color="auto"/>
            </w:tcBorders>
            <w:shd w:val="clear" w:color="auto" w:fill="auto"/>
            <w:hideMark/>
          </w:tcPr>
          <w:p w14:paraId="68EE8B7B" w14:textId="77777777" w:rsidR="009A18B9" w:rsidRPr="001A092A" w:rsidRDefault="009A18B9" w:rsidP="009A18B9">
            <w:pPr>
              <w:bidi/>
              <w:rPr>
                <w:sz w:val="18"/>
                <w:szCs w:val="18"/>
                <w:lang w:val="en-US" w:eastAsia="zh-CN"/>
              </w:rPr>
            </w:pPr>
            <w:r w:rsidRPr="001A092A">
              <w:rPr>
                <w:sz w:val="18"/>
                <w:szCs w:val="18"/>
                <w:lang w:val="en-US" w:eastAsia="zh-CN"/>
              </w:rPr>
              <w:t>0.026</w:t>
            </w:r>
          </w:p>
        </w:tc>
        <w:tc>
          <w:tcPr>
            <w:tcW w:w="1276" w:type="dxa"/>
            <w:tcBorders>
              <w:top w:val="nil"/>
              <w:left w:val="nil"/>
              <w:bottom w:val="single" w:sz="4" w:space="0" w:color="auto"/>
              <w:right w:val="single" w:sz="4" w:space="0" w:color="auto"/>
            </w:tcBorders>
            <w:shd w:val="clear" w:color="auto" w:fill="auto"/>
            <w:noWrap/>
            <w:hideMark/>
          </w:tcPr>
          <w:p w14:paraId="68EE8B7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0.037</w:t>
            </w:r>
          </w:p>
        </w:tc>
        <w:tc>
          <w:tcPr>
            <w:tcW w:w="1559" w:type="dxa"/>
            <w:tcBorders>
              <w:top w:val="nil"/>
              <w:left w:val="nil"/>
              <w:bottom w:val="single" w:sz="4" w:space="0" w:color="auto"/>
              <w:right w:val="single" w:sz="4" w:space="0" w:color="auto"/>
            </w:tcBorders>
            <w:shd w:val="clear" w:color="auto" w:fill="auto"/>
            <w:noWrap/>
            <w:hideMark/>
          </w:tcPr>
          <w:p w14:paraId="68EE8B7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996</w:t>
            </w:r>
          </w:p>
        </w:tc>
        <w:tc>
          <w:tcPr>
            <w:tcW w:w="1559" w:type="dxa"/>
            <w:tcBorders>
              <w:top w:val="nil"/>
              <w:left w:val="nil"/>
              <w:bottom w:val="single" w:sz="4" w:space="0" w:color="auto"/>
              <w:right w:val="single" w:sz="4" w:space="0" w:color="auto"/>
            </w:tcBorders>
            <w:shd w:val="clear" w:color="auto" w:fill="auto"/>
            <w:noWrap/>
            <w:hideMark/>
          </w:tcPr>
          <w:p w14:paraId="68EE8B7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1,093</w:t>
            </w:r>
          </w:p>
        </w:tc>
        <w:tc>
          <w:tcPr>
            <w:tcW w:w="1549" w:type="dxa"/>
            <w:tcBorders>
              <w:top w:val="nil"/>
              <w:left w:val="nil"/>
              <w:bottom w:val="single" w:sz="4" w:space="0" w:color="auto"/>
              <w:right w:val="single" w:sz="4" w:space="0" w:color="auto"/>
            </w:tcBorders>
            <w:shd w:val="clear" w:color="auto" w:fill="auto"/>
            <w:noWrap/>
            <w:hideMark/>
          </w:tcPr>
          <w:p w14:paraId="68EE8B7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2,089</w:t>
            </w:r>
          </w:p>
        </w:tc>
      </w:tr>
      <w:tr w:rsidR="009A18B9" w:rsidRPr="001A092A" w14:paraId="68EE8B8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8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بيرو</w:t>
            </w:r>
          </w:p>
        </w:tc>
        <w:tc>
          <w:tcPr>
            <w:tcW w:w="992" w:type="dxa"/>
            <w:tcBorders>
              <w:top w:val="nil"/>
              <w:left w:val="nil"/>
              <w:bottom w:val="single" w:sz="4" w:space="0" w:color="auto"/>
              <w:right w:val="single" w:sz="4" w:space="0" w:color="auto"/>
            </w:tcBorders>
            <w:shd w:val="clear" w:color="auto" w:fill="auto"/>
            <w:hideMark/>
          </w:tcPr>
          <w:p w14:paraId="68EE8B82" w14:textId="77777777" w:rsidR="009A18B9" w:rsidRPr="001A092A" w:rsidRDefault="009A18B9" w:rsidP="009A18B9">
            <w:pPr>
              <w:bidi/>
              <w:rPr>
                <w:sz w:val="18"/>
                <w:szCs w:val="18"/>
                <w:lang w:val="en-US" w:eastAsia="zh-CN"/>
              </w:rPr>
            </w:pPr>
            <w:r w:rsidRPr="001A092A">
              <w:rPr>
                <w:sz w:val="18"/>
                <w:szCs w:val="18"/>
                <w:lang w:val="en-US" w:eastAsia="zh-CN"/>
              </w:rPr>
              <w:t>0.163</w:t>
            </w:r>
          </w:p>
        </w:tc>
        <w:tc>
          <w:tcPr>
            <w:tcW w:w="1276" w:type="dxa"/>
            <w:tcBorders>
              <w:top w:val="nil"/>
              <w:left w:val="nil"/>
              <w:bottom w:val="single" w:sz="4" w:space="0" w:color="auto"/>
              <w:right w:val="single" w:sz="4" w:space="0" w:color="auto"/>
            </w:tcBorders>
            <w:shd w:val="clear" w:color="auto" w:fill="auto"/>
            <w:noWrap/>
            <w:hideMark/>
          </w:tcPr>
          <w:p w14:paraId="68EE8B8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0.230</w:t>
            </w:r>
          </w:p>
        </w:tc>
        <w:tc>
          <w:tcPr>
            <w:tcW w:w="1559" w:type="dxa"/>
            <w:tcBorders>
              <w:top w:val="nil"/>
              <w:left w:val="nil"/>
              <w:bottom w:val="single" w:sz="4" w:space="0" w:color="auto"/>
              <w:right w:val="single" w:sz="4" w:space="0" w:color="auto"/>
            </w:tcBorders>
            <w:shd w:val="clear" w:color="auto" w:fill="auto"/>
            <w:noWrap/>
            <w:hideMark/>
          </w:tcPr>
          <w:p w14:paraId="68EE8B8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6,245</w:t>
            </w:r>
          </w:p>
        </w:tc>
        <w:tc>
          <w:tcPr>
            <w:tcW w:w="1559" w:type="dxa"/>
            <w:tcBorders>
              <w:top w:val="nil"/>
              <w:left w:val="nil"/>
              <w:bottom w:val="single" w:sz="4" w:space="0" w:color="auto"/>
              <w:right w:val="single" w:sz="4" w:space="0" w:color="auto"/>
            </w:tcBorders>
            <w:shd w:val="clear" w:color="auto" w:fill="auto"/>
            <w:noWrap/>
            <w:hideMark/>
          </w:tcPr>
          <w:p w14:paraId="68EE8B85"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6,850</w:t>
            </w:r>
          </w:p>
        </w:tc>
        <w:tc>
          <w:tcPr>
            <w:tcW w:w="1549" w:type="dxa"/>
            <w:tcBorders>
              <w:top w:val="nil"/>
              <w:left w:val="nil"/>
              <w:bottom w:val="single" w:sz="4" w:space="0" w:color="auto"/>
              <w:right w:val="single" w:sz="4" w:space="0" w:color="auto"/>
            </w:tcBorders>
            <w:shd w:val="clear" w:color="auto" w:fill="auto"/>
            <w:noWrap/>
            <w:hideMark/>
          </w:tcPr>
          <w:p w14:paraId="68EE8B8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13,095</w:t>
            </w:r>
          </w:p>
        </w:tc>
      </w:tr>
      <w:tr w:rsidR="009A18B9" w:rsidRPr="001A092A" w14:paraId="68EE8B8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8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الفلبين</w:t>
            </w:r>
          </w:p>
        </w:tc>
        <w:tc>
          <w:tcPr>
            <w:tcW w:w="992" w:type="dxa"/>
            <w:tcBorders>
              <w:top w:val="nil"/>
              <w:left w:val="nil"/>
              <w:bottom w:val="single" w:sz="4" w:space="0" w:color="auto"/>
              <w:right w:val="single" w:sz="4" w:space="0" w:color="auto"/>
            </w:tcBorders>
            <w:shd w:val="clear" w:color="auto" w:fill="auto"/>
            <w:hideMark/>
          </w:tcPr>
          <w:p w14:paraId="68EE8B89" w14:textId="77777777" w:rsidR="009A18B9" w:rsidRPr="001A092A" w:rsidRDefault="009A18B9" w:rsidP="009A18B9">
            <w:pPr>
              <w:bidi/>
              <w:rPr>
                <w:sz w:val="18"/>
                <w:szCs w:val="18"/>
                <w:lang w:val="en-US" w:eastAsia="zh-CN"/>
              </w:rPr>
            </w:pPr>
            <w:r w:rsidRPr="001A092A">
              <w:rPr>
                <w:sz w:val="18"/>
                <w:szCs w:val="18"/>
                <w:lang w:val="en-US" w:eastAsia="zh-CN"/>
              </w:rPr>
              <w:t>0.212</w:t>
            </w:r>
          </w:p>
        </w:tc>
        <w:tc>
          <w:tcPr>
            <w:tcW w:w="1276" w:type="dxa"/>
            <w:tcBorders>
              <w:top w:val="nil"/>
              <w:left w:val="nil"/>
              <w:bottom w:val="single" w:sz="4" w:space="0" w:color="auto"/>
              <w:right w:val="single" w:sz="4" w:space="0" w:color="auto"/>
            </w:tcBorders>
            <w:shd w:val="clear" w:color="auto" w:fill="auto"/>
            <w:noWrap/>
            <w:hideMark/>
          </w:tcPr>
          <w:p w14:paraId="68EE8B8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0.299</w:t>
            </w:r>
          </w:p>
        </w:tc>
        <w:tc>
          <w:tcPr>
            <w:tcW w:w="1559" w:type="dxa"/>
            <w:tcBorders>
              <w:top w:val="nil"/>
              <w:left w:val="nil"/>
              <w:bottom w:val="single" w:sz="4" w:space="0" w:color="auto"/>
              <w:right w:val="single" w:sz="4" w:space="0" w:color="auto"/>
            </w:tcBorders>
            <w:shd w:val="clear" w:color="auto" w:fill="auto"/>
            <w:noWrap/>
            <w:hideMark/>
          </w:tcPr>
          <w:p w14:paraId="68EE8B8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8,123</w:t>
            </w:r>
          </w:p>
        </w:tc>
        <w:tc>
          <w:tcPr>
            <w:tcW w:w="1559" w:type="dxa"/>
            <w:tcBorders>
              <w:top w:val="nil"/>
              <w:left w:val="nil"/>
              <w:bottom w:val="single" w:sz="4" w:space="0" w:color="auto"/>
              <w:right w:val="single" w:sz="4" w:space="0" w:color="auto"/>
            </w:tcBorders>
            <w:shd w:val="clear" w:color="auto" w:fill="auto"/>
            <w:noWrap/>
            <w:hideMark/>
          </w:tcPr>
          <w:p w14:paraId="68EE8B8C"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8,909</w:t>
            </w:r>
          </w:p>
        </w:tc>
        <w:tc>
          <w:tcPr>
            <w:tcW w:w="1549" w:type="dxa"/>
            <w:tcBorders>
              <w:top w:val="nil"/>
              <w:left w:val="nil"/>
              <w:bottom w:val="single" w:sz="4" w:space="0" w:color="auto"/>
              <w:right w:val="single" w:sz="4" w:space="0" w:color="auto"/>
            </w:tcBorders>
            <w:shd w:val="clear" w:color="auto" w:fill="auto"/>
            <w:noWrap/>
            <w:hideMark/>
          </w:tcPr>
          <w:p w14:paraId="68EE8B8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17,032</w:t>
            </w:r>
          </w:p>
        </w:tc>
      </w:tr>
      <w:tr w:rsidR="009A18B9" w:rsidRPr="001A092A" w14:paraId="68EE8B9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8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بولندا</w:t>
            </w:r>
          </w:p>
        </w:tc>
        <w:tc>
          <w:tcPr>
            <w:tcW w:w="992" w:type="dxa"/>
            <w:tcBorders>
              <w:top w:val="nil"/>
              <w:left w:val="nil"/>
              <w:bottom w:val="single" w:sz="4" w:space="0" w:color="auto"/>
              <w:right w:val="single" w:sz="4" w:space="0" w:color="auto"/>
            </w:tcBorders>
            <w:shd w:val="clear" w:color="auto" w:fill="auto"/>
            <w:hideMark/>
          </w:tcPr>
          <w:p w14:paraId="68EE8B90" w14:textId="77777777" w:rsidR="009A18B9" w:rsidRPr="001A092A" w:rsidRDefault="009A18B9" w:rsidP="009A18B9">
            <w:pPr>
              <w:bidi/>
              <w:rPr>
                <w:sz w:val="18"/>
                <w:szCs w:val="18"/>
                <w:lang w:val="en-US" w:eastAsia="zh-CN"/>
              </w:rPr>
            </w:pPr>
            <w:r w:rsidRPr="001A092A">
              <w:rPr>
                <w:sz w:val="18"/>
                <w:szCs w:val="18"/>
                <w:lang w:val="en-US" w:eastAsia="zh-CN"/>
              </w:rPr>
              <w:t>0.837</w:t>
            </w:r>
          </w:p>
        </w:tc>
        <w:tc>
          <w:tcPr>
            <w:tcW w:w="1276" w:type="dxa"/>
            <w:tcBorders>
              <w:top w:val="nil"/>
              <w:left w:val="nil"/>
              <w:bottom w:val="single" w:sz="4" w:space="0" w:color="auto"/>
              <w:right w:val="single" w:sz="4" w:space="0" w:color="auto"/>
            </w:tcBorders>
            <w:shd w:val="clear" w:color="auto" w:fill="auto"/>
            <w:noWrap/>
            <w:hideMark/>
          </w:tcPr>
          <w:p w14:paraId="68EE8B9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1.182</w:t>
            </w:r>
          </w:p>
        </w:tc>
        <w:tc>
          <w:tcPr>
            <w:tcW w:w="1559" w:type="dxa"/>
            <w:tcBorders>
              <w:top w:val="nil"/>
              <w:left w:val="nil"/>
              <w:bottom w:val="single" w:sz="4" w:space="0" w:color="auto"/>
              <w:right w:val="single" w:sz="4" w:space="0" w:color="auto"/>
            </w:tcBorders>
            <w:shd w:val="clear" w:color="auto" w:fill="auto"/>
            <w:noWrap/>
            <w:hideMark/>
          </w:tcPr>
          <w:p w14:paraId="68EE8B9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32,069</w:t>
            </w:r>
          </w:p>
        </w:tc>
        <w:tc>
          <w:tcPr>
            <w:tcW w:w="1559" w:type="dxa"/>
            <w:tcBorders>
              <w:top w:val="nil"/>
              <w:left w:val="nil"/>
              <w:bottom w:val="single" w:sz="4" w:space="0" w:color="auto"/>
              <w:right w:val="single" w:sz="4" w:space="0" w:color="auto"/>
            </w:tcBorders>
            <w:shd w:val="clear" w:color="auto" w:fill="auto"/>
            <w:noWrap/>
            <w:hideMark/>
          </w:tcPr>
          <w:p w14:paraId="68EE8B93"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35,174</w:t>
            </w:r>
          </w:p>
        </w:tc>
        <w:tc>
          <w:tcPr>
            <w:tcW w:w="1549" w:type="dxa"/>
            <w:tcBorders>
              <w:top w:val="nil"/>
              <w:left w:val="nil"/>
              <w:bottom w:val="single" w:sz="4" w:space="0" w:color="auto"/>
              <w:right w:val="single" w:sz="4" w:space="0" w:color="auto"/>
            </w:tcBorders>
            <w:shd w:val="clear" w:color="auto" w:fill="auto"/>
            <w:noWrap/>
            <w:hideMark/>
          </w:tcPr>
          <w:p w14:paraId="68EE8B94"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67,243</w:t>
            </w:r>
          </w:p>
        </w:tc>
      </w:tr>
      <w:tr w:rsidR="009A18B9" w:rsidRPr="001A092A" w14:paraId="68EE8B9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9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البرتغال</w:t>
            </w:r>
          </w:p>
        </w:tc>
        <w:tc>
          <w:tcPr>
            <w:tcW w:w="992" w:type="dxa"/>
            <w:tcBorders>
              <w:top w:val="nil"/>
              <w:left w:val="nil"/>
              <w:bottom w:val="single" w:sz="4" w:space="0" w:color="auto"/>
              <w:right w:val="single" w:sz="4" w:space="0" w:color="auto"/>
            </w:tcBorders>
            <w:shd w:val="clear" w:color="auto" w:fill="auto"/>
            <w:hideMark/>
          </w:tcPr>
          <w:p w14:paraId="68EE8B97" w14:textId="77777777" w:rsidR="009A18B9" w:rsidRPr="001A092A" w:rsidRDefault="009A18B9" w:rsidP="009A18B9">
            <w:pPr>
              <w:bidi/>
              <w:rPr>
                <w:sz w:val="18"/>
                <w:szCs w:val="18"/>
                <w:lang w:val="en-US" w:eastAsia="zh-CN"/>
              </w:rPr>
            </w:pPr>
            <w:r w:rsidRPr="001A092A">
              <w:rPr>
                <w:sz w:val="18"/>
                <w:szCs w:val="18"/>
                <w:lang w:val="en-US" w:eastAsia="zh-CN"/>
              </w:rPr>
              <w:t>0.353</w:t>
            </w:r>
          </w:p>
        </w:tc>
        <w:tc>
          <w:tcPr>
            <w:tcW w:w="1276" w:type="dxa"/>
            <w:tcBorders>
              <w:top w:val="nil"/>
              <w:left w:val="nil"/>
              <w:bottom w:val="single" w:sz="4" w:space="0" w:color="auto"/>
              <w:right w:val="single" w:sz="4" w:space="0" w:color="auto"/>
            </w:tcBorders>
            <w:shd w:val="clear" w:color="auto" w:fill="auto"/>
            <w:noWrap/>
            <w:hideMark/>
          </w:tcPr>
          <w:p w14:paraId="68EE8B9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0.498</w:t>
            </w:r>
          </w:p>
        </w:tc>
        <w:tc>
          <w:tcPr>
            <w:tcW w:w="1559" w:type="dxa"/>
            <w:tcBorders>
              <w:top w:val="nil"/>
              <w:left w:val="nil"/>
              <w:bottom w:val="single" w:sz="4" w:space="0" w:color="auto"/>
              <w:right w:val="single" w:sz="4" w:space="0" w:color="auto"/>
            </w:tcBorders>
            <w:shd w:val="clear" w:color="auto" w:fill="auto"/>
            <w:noWrap/>
            <w:hideMark/>
          </w:tcPr>
          <w:p w14:paraId="68EE8B9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13,525</w:t>
            </w:r>
          </w:p>
        </w:tc>
        <w:tc>
          <w:tcPr>
            <w:tcW w:w="1559" w:type="dxa"/>
            <w:tcBorders>
              <w:top w:val="nil"/>
              <w:left w:val="nil"/>
              <w:bottom w:val="single" w:sz="4" w:space="0" w:color="auto"/>
              <w:right w:val="single" w:sz="4" w:space="0" w:color="auto"/>
            </w:tcBorders>
            <w:shd w:val="clear" w:color="auto" w:fill="auto"/>
            <w:noWrap/>
            <w:hideMark/>
          </w:tcPr>
          <w:p w14:paraId="68EE8B9A"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14,834</w:t>
            </w:r>
          </w:p>
        </w:tc>
        <w:tc>
          <w:tcPr>
            <w:tcW w:w="1549" w:type="dxa"/>
            <w:tcBorders>
              <w:top w:val="nil"/>
              <w:left w:val="nil"/>
              <w:bottom w:val="single" w:sz="4" w:space="0" w:color="auto"/>
              <w:right w:val="single" w:sz="4" w:space="0" w:color="auto"/>
            </w:tcBorders>
            <w:shd w:val="clear" w:color="auto" w:fill="auto"/>
            <w:noWrap/>
            <w:hideMark/>
          </w:tcPr>
          <w:p w14:paraId="68EE8B9B"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28,359</w:t>
            </w:r>
          </w:p>
        </w:tc>
      </w:tr>
      <w:tr w:rsidR="009A18B9" w:rsidRPr="001A092A" w14:paraId="68EE8BA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9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قطر</w:t>
            </w:r>
          </w:p>
        </w:tc>
        <w:tc>
          <w:tcPr>
            <w:tcW w:w="992" w:type="dxa"/>
            <w:tcBorders>
              <w:top w:val="nil"/>
              <w:left w:val="nil"/>
              <w:bottom w:val="single" w:sz="4" w:space="0" w:color="auto"/>
              <w:right w:val="single" w:sz="4" w:space="0" w:color="auto"/>
            </w:tcBorders>
            <w:shd w:val="clear" w:color="auto" w:fill="auto"/>
            <w:hideMark/>
          </w:tcPr>
          <w:p w14:paraId="68EE8B9E" w14:textId="77777777" w:rsidR="009A18B9" w:rsidRPr="001A092A" w:rsidRDefault="009A18B9" w:rsidP="009A18B9">
            <w:pPr>
              <w:bidi/>
              <w:rPr>
                <w:sz w:val="18"/>
                <w:szCs w:val="18"/>
                <w:lang w:val="en-US" w:eastAsia="zh-CN"/>
              </w:rPr>
            </w:pPr>
            <w:r w:rsidRPr="001A092A">
              <w:rPr>
                <w:sz w:val="18"/>
                <w:szCs w:val="18"/>
                <w:lang w:val="en-US" w:eastAsia="zh-CN"/>
              </w:rPr>
              <w:t>0.269</w:t>
            </w:r>
          </w:p>
        </w:tc>
        <w:tc>
          <w:tcPr>
            <w:tcW w:w="1276" w:type="dxa"/>
            <w:tcBorders>
              <w:top w:val="nil"/>
              <w:left w:val="nil"/>
              <w:bottom w:val="single" w:sz="4" w:space="0" w:color="auto"/>
              <w:right w:val="single" w:sz="4" w:space="0" w:color="auto"/>
            </w:tcBorders>
            <w:shd w:val="clear" w:color="auto" w:fill="auto"/>
            <w:noWrap/>
            <w:hideMark/>
          </w:tcPr>
          <w:p w14:paraId="68EE8B9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0.380</w:t>
            </w:r>
          </w:p>
        </w:tc>
        <w:tc>
          <w:tcPr>
            <w:tcW w:w="1559" w:type="dxa"/>
            <w:tcBorders>
              <w:top w:val="nil"/>
              <w:left w:val="nil"/>
              <w:bottom w:val="single" w:sz="4" w:space="0" w:color="auto"/>
              <w:right w:val="single" w:sz="4" w:space="0" w:color="auto"/>
            </w:tcBorders>
            <w:shd w:val="clear" w:color="auto" w:fill="auto"/>
            <w:noWrap/>
            <w:hideMark/>
          </w:tcPr>
          <w:p w14:paraId="68EE8BA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10,306</w:t>
            </w:r>
          </w:p>
        </w:tc>
        <w:tc>
          <w:tcPr>
            <w:tcW w:w="1559" w:type="dxa"/>
            <w:tcBorders>
              <w:top w:val="nil"/>
              <w:left w:val="nil"/>
              <w:bottom w:val="single" w:sz="4" w:space="0" w:color="auto"/>
              <w:right w:val="single" w:sz="4" w:space="0" w:color="auto"/>
            </w:tcBorders>
            <w:shd w:val="clear" w:color="auto" w:fill="auto"/>
            <w:noWrap/>
            <w:hideMark/>
          </w:tcPr>
          <w:p w14:paraId="68EE8BA1"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11,304</w:t>
            </w:r>
          </w:p>
        </w:tc>
        <w:tc>
          <w:tcPr>
            <w:tcW w:w="1549" w:type="dxa"/>
            <w:tcBorders>
              <w:top w:val="nil"/>
              <w:left w:val="nil"/>
              <w:bottom w:val="single" w:sz="4" w:space="0" w:color="auto"/>
              <w:right w:val="single" w:sz="4" w:space="0" w:color="auto"/>
            </w:tcBorders>
            <w:shd w:val="clear" w:color="auto" w:fill="auto"/>
            <w:noWrap/>
            <w:hideMark/>
          </w:tcPr>
          <w:p w14:paraId="68EE8BA2"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21,611</w:t>
            </w:r>
          </w:p>
        </w:tc>
      </w:tr>
      <w:tr w:rsidR="009A18B9" w:rsidRPr="001A092A" w14:paraId="68EE8BA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A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جمهورية كوريا</w:t>
            </w:r>
          </w:p>
        </w:tc>
        <w:tc>
          <w:tcPr>
            <w:tcW w:w="992" w:type="dxa"/>
            <w:tcBorders>
              <w:top w:val="nil"/>
              <w:left w:val="nil"/>
              <w:bottom w:val="single" w:sz="4" w:space="0" w:color="auto"/>
              <w:right w:val="single" w:sz="4" w:space="0" w:color="auto"/>
            </w:tcBorders>
            <w:shd w:val="clear" w:color="auto" w:fill="auto"/>
            <w:hideMark/>
          </w:tcPr>
          <w:p w14:paraId="68EE8BA5" w14:textId="77777777" w:rsidR="009A18B9" w:rsidRPr="001A092A" w:rsidRDefault="009A18B9" w:rsidP="009A18B9">
            <w:pPr>
              <w:bidi/>
              <w:rPr>
                <w:sz w:val="18"/>
                <w:szCs w:val="18"/>
                <w:lang w:val="en-US" w:eastAsia="zh-CN"/>
              </w:rPr>
            </w:pPr>
            <w:r w:rsidRPr="001A092A">
              <w:rPr>
                <w:sz w:val="18"/>
                <w:szCs w:val="18"/>
                <w:lang w:val="en-US" w:eastAsia="zh-CN"/>
              </w:rPr>
              <w:t>2.574</w:t>
            </w:r>
          </w:p>
        </w:tc>
        <w:tc>
          <w:tcPr>
            <w:tcW w:w="1276" w:type="dxa"/>
            <w:tcBorders>
              <w:top w:val="nil"/>
              <w:left w:val="nil"/>
              <w:bottom w:val="single" w:sz="4" w:space="0" w:color="auto"/>
              <w:right w:val="single" w:sz="4" w:space="0" w:color="auto"/>
            </w:tcBorders>
            <w:shd w:val="clear" w:color="auto" w:fill="auto"/>
            <w:noWrap/>
            <w:hideMark/>
          </w:tcPr>
          <w:p w14:paraId="68EE8BA6"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3.634</w:t>
            </w:r>
          </w:p>
        </w:tc>
        <w:tc>
          <w:tcPr>
            <w:tcW w:w="1559" w:type="dxa"/>
            <w:tcBorders>
              <w:top w:val="nil"/>
              <w:left w:val="nil"/>
              <w:bottom w:val="single" w:sz="4" w:space="0" w:color="auto"/>
              <w:right w:val="single" w:sz="4" w:space="0" w:color="auto"/>
            </w:tcBorders>
            <w:shd w:val="clear" w:color="auto" w:fill="auto"/>
            <w:noWrap/>
            <w:hideMark/>
          </w:tcPr>
          <w:p w14:paraId="68EE8BA7"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98,620</w:t>
            </w:r>
          </w:p>
        </w:tc>
        <w:tc>
          <w:tcPr>
            <w:tcW w:w="1559" w:type="dxa"/>
            <w:tcBorders>
              <w:top w:val="nil"/>
              <w:left w:val="nil"/>
              <w:bottom w:val="single" w:sz="4" w:space="0" w:color="auto"/>
              <w:right w:val="single" w:sz="4" w:space="0" w:color="auto"/>
            </w:tcBorders>
            <w:shd w:val="clear" w:color="auto" w:fill="auto"/>
            <w:noWrap/>
            <w:hideMark/>
          </w:tcPr>
          <w:p w14:paraId="68EE8BA8"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108,169</w:t>
            </w:r>
          </w:p>
        </w:tc>
        <w:tc>
          <w:tcPr>
            <w:tcW w:w="1549" w:type="dxa"/>
            <w:tcBorders>
              <w:top w:val="nil"/>
              <w:left w:val="nil"/>
              <w:bottom w:val="single" w:sz="4" w:space="0" w:color="auto"/>
              <w:right w:val="single" w:sz="4" w:space="0" w:color="auto"/>
            </w:tcBorders>
            <w:shd w:val="clear" w:color="auto" w:fill="auto"/>
            <w:noWrap/>
            <w:hideMark/>
          </w:tcPr>
          <w:p w14:paraId="68EE8BA9"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206,789</w:t>
            </w:r>
          </w:p>
        </w:tc>
      </w:tr>
      <w:tr w:rsidR="009A18B9" w:rsidRPr="001A092A" w14:paraId="68EE8BB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AB"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جمهورية مولدوفا</w:t>
            </w:r>
          </w:p>
        </w:tc>
        <w:tc>
          <w:tcPr>
            <w:tcW w:w="992" w:type="dxa"/>
            <w:tcBorders>
              <w:top w:val="nil"/>
              <w:left w:val="nil"/>
              <w:bottom w:val="single" w:sz="4" w:space="0" w:color="auto"/>
              <w:right w:val="single" w:sz="4" w:space="0" w:color="auto"/>
            </w:tcBorders>
            <w:shd w:val="clear" w:color="auto" w:fill="auto"/>
            <w:hideMark/>
          </w:tcPr>
          <w:p w14:paraId="68EE8BAC" w14:textId="77777777" w:rsidR="009A18B9" w:rsidRPr="001A092A" w:rsidRDefault="009A18B9" w:rsidP="009A18B9">
            <w:pPr>
              <w:bidi/>
              <w:rPr>
                <w:sz w:val="18"/>
                <w:szCs w:val="18"/>
                <w:lang w:val="en-US" w:eastAsia="zh-CN"/>
              </w:rPr>
            </w:pPr>
            <w:r w:rsidRPr="001A092A">
              <w:rPr>
                <w:sz w:val="18"/>
                <w:szCs w:val="18"/>
                <w:lang w:val="en-US" w:eastAsia="zh-CN"/>
              </w:rPr>
              <w:t>0.005</w:t>
            </w:r>
          </w:p>
        </w:tc>
        <w:tc>
          <w:tcPr>
            <w:tcW w:w="1276" w:type="dxa"/>
            <w:tcBorders>
              <w:top w:val="nil"/>
              <w:left w:val="nil"/>
              <w:bottom w:val="single" w:sz="4" w:space="0" w:color="auto"/>
              <w:right w:val="single" w:sz="4" w:space="0" w:color="auto"/>
            </w:tcBorders>
            <w:shd w:val="clear" w:color="auto" w:fill="auto"/>
            <w:noWrap/>
            <w:hideMark/>
          </w:tcPr>
          <w:p w14:paraId="68EE8BAD"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0.007</w:t>
            </w:r>
          </w:p>
        </w:tc>
        <w:tc>
          <w:tcPr>
            <w:tcW w:w="1559" w:type="dxa"/>
            <w:tcBorders>
              <w:top w:val="nil"/>
              <w:left w:val="nil"/>
              <w:bottom w:val="single" w:sz="4" w:space="0" w:color="auto"/>
              <w:right w:val="single" w:sz="4" w:space="0" w:color="auto"/>
            </w:tcBorders>
            <w:shd w:val="clear" w:color="auto" w:fill="auto"/>
            <w:noWrap/>
            <w:hideMark/>
          </w:tcPr>
          <w:p w14:paraId="68EE8BAE"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192</w:t>
            </w:r>
          </w:p>
        </w:tc>
        <w:tc>
          <w:tcPr>
            <w:tcW w:w="1559" w:type="dxa"/>
            <w:tcBorders>
              <w:top w:val="nil"/>
              <w:left w:val="nil"/>
              <w:bottom w:val="single" w:sz="4" w:space="0" w:color="auto"/>
              <w:right w:val="single" w:sz="4" w:space="0" w:color="auto"/>
            </w:tcBorders>
            <w:shd w:val="clear" w:color="auto" w:fill="auto"/>
            <w:noWrap/>
            <w:hideMark/>
          </w:tcPr>
          <w:p w14:paraId="68EE8BAF"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210</w:t>
            </w:r>
          </w:p>
        </w:tc>
        <w:tc>
          <w:tcPr>
            <w:tcW w:w="1549" w:type="dxa"/>
            <w:tcBorders>
              <w:top w:val="nil"/>
              <w:left w:val="nil"/>
              <w:bottom w:val="single" w:sz="4" w:space="0" w:color="auto"/>
              <w:right w:val="single" w:sz="4" w:space="0" w:color="auto"/>
            </w:tcBorders>
            <w:shd w:val="clear" w:color="auto" w:fill="auto"/>
            <w:noWrap/>
            <w:hideMark/>
          </w:tcPr>
          <w:p w14:paraId="68EE8BB0" w14:textId="77777777" w:rsidR="009A18B9" w:rsidRPr="001A092A" w:rsidRDefault="009A18B9" w:rsidP="009A18B9">
            <w:pPr>
              <w:bidi/>
              <w:rPr>
                <w:color w:val="000000"/>
                <w:sz w:val="18"/>
                <w:szCs w:val="18"/>
                <w:lang w:val="en-US" w:eastAsia="zh-CN"/>
              </w:rPr>
            </w:pPr>
            <w:r w:rsidRPr="001A092A">
              <w:rPr>
                <w:color w:val="000000"/>
                <w:sz w:val="18"/>
                <w:szCs w:val="18"/>
                <w:lang w:val="en-US" w:eastAsia="zh-CN"/>
              </w:rPr>
              <w:t>402</w:t>
            </w:r>
          </w:p>
        </w:tc>
      </w:tr>
      <w:tr w:rsidR="009A18B9" w:rsidRPr="001A092A" w14:paraId="68EE8BB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B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رومانيا</w:t>
            </w:r>
          </w:p>
        </w:tc>
        <w:tc>
          <w:tcPr>
            <w:tcW w:w="992" w:type="dxa"/>
            <w:tcBorders>
              <w:top w:val="nil"/>
              <w:left w:val="nil"/>
              <w:bottom w:val="single" w:sz="4" w:space="0" w:color="auto"/>
              <w:right w:val="single" w:sz="4" w:space="0" w:color="auto"/>
            </w:tcBorders>
            <w:shd w:val="clear" w:color="auto" w:fill="auto"/>
            <w:hideMark/>
          </w:tcPr>
          <w:p w14:paraId="68EE8BB3" w14:textId="77777777" w:rsidR="009A18B9" w:rsidRPr="001A092A" w:rsidRDefault="009A18B9" w:rsidP="009A18B9">
            <w:pPr>
              <w:bidi/>
              <w:rPr>
                <w:sz w:val="18"/>
                <w:szCs w:val="18"/>
                <w:lang w:val="en-US" w:eastAsia="zh-CN"/>
              </w:rPr>
            </w:pPr>
            <w:r w:rsidRPr="001A092A">
              <w:rPr>
                <w:sz w:val="18"/>
                <w:szCs w:val="18"/>
                <w:lang w:val="en-US" w:eastAsia="zh-CN"/>
              </w:rPr>
              <w:t>0.312</w:t>
            </w:r>
          </w:p>
        </w:tc>
        <w:tc>
          <w:tcPr>
            <w:tcW w:w="1276" w:type="dxa"/>
            <w:tcBorders>
              <w:top w:val="nil"/>
              <w:left w:val="nil"/>
              <w:bottom w:val="single" w:sz="4" w:space="0" w:color="auto"/>
              <w:right w:val="single" w:sz="4" w:space="0" w:color="auto"/>
            </w:tcBorders>
            <w:shd w:val="clear" w:color="auto" w:fill="auto"/>
            <w:noWrap/>
            <w:hideMark/>
          </w:tcPr>
          <w:p w14:paraId="68EE8BB4" w14:textId="77777777" w:rsidR="009A18B9" w:rsidRPr="001A092A" w:rsidRDefault="009A18B9" w:rsidP="009A18B9">
            <w:pPr>
              <w:bidi/>
              <w:rPr>
                <w:sz w:val="18"/>
                <w:szCs w:val="18"/>
                <w:lang w:val="en-US" w:eastAsia="zh-CN"/>
              </w:rPr>
            </w:pPr>
            <w:r w:rsidRPr="001A092A">
              <w:rPr>
                <w:sz w:val="18"/>
                <w:szCs w:val="18"/>
                <w:lang w:val="en-US" w:eastAsia="zh-CN"/>
              </w:rPr>
              <w:t>0.440</w:t>
            </w:r>
          </w:p>
        </w:tc>
        <w:tc>
          <w:tcPr>
            <w:tcW w:w="1559" w:type="dxa"/>
            <w:tcBorders>
              <w:top w:val="nil"/>
              <w:left w:val="nil"/>
              <w:bottom w:val="single" w:sz="4" w:space="0" w:color="auto"/>
              <w:right w:val="single" w:sz="4" w:space="0" w:color="auto"/>
            </w:tcBorders>
            <w:shd w:val="clear" w:color="auto" w:fill="auto"/>
            <w:noWrap/>
            <w:hideMark/>
          </w:tcPr>
          <w:p w14:paraId="68EE8BB5" w14:textId="77777777" w:rsidR="009A18B9" w:rsidRPr="001A092A" w:rsidRDefault="009A18B9" w:rsidP="009A18B9">
            <w:pPr>
              <w:bidi/>
              <w:rPr>
                <w:sz w:val="18"/>
                <w:szCs w:val="18"/>
                <w:lang w:val="en-US" w:eastAsia="zh-CN"/>
              </w:rPr>
            </w:pPr>
            <w:r w:rsidRPr="001A092A">
              <w:rPr>
                <w:sz w:val="18"/>
                <w:szCs w:val="18"/>
                <w:lang w:val="en-US" w:eastAsia="zh-CN"/>
              </w:rPr>
              <w:t>11,954</w:t>
            </w:r>
          </w:p>
        </w:tc>
        <w:tc>
          <w:tcPr>
            <w:tcW w:w="1559" w:type="dxa"/>
            <w:tcBorders>
              <w:top w:val="nil"/>
              <w:left w:val="nil"/>
              <w:bottom w:val="single" w:sz="4" w:space="0" w:color="auto"/>
              <w:right w:val="single" w:sz="4" w:space="0" w:color="auto"/>
            </w:tcBorders>
            <w:shd w:val="clear" w:color="auto" w:fill="auto"/>
            <w:noWrap/>
            <w:hideMark/>
          </w:tcPr>
          <w:p w14:paraId="68EE8BB6" w14:textId="77777777" w:rsidR="009A18B9" w:rsidRPr="001A092A" w:rsidRDefault="009A18B9" w:rsidP="009A18B9">
            <w:pPr>
              <w:bidi/>
              <w:rPr>
                <w:sz w:val="18"/>
                <w:szCs w:val="18"/>
                <w:lang w:val="en-US" w:eastAsia="zh-CN"/>
              </w:rPr>
            </w:pPr>
            <w:r w:rsidRPr="001A092A">
              <w:rPr>
                <w:sz w:val="18"/>
                <w:szCs w:val="18"/>
                <w:lang w:val="en-US" w:eastAsia="zh-CN"/>
              </w:rPr>
              <w:t>13,111</w:t>
            </w:r>
          </w:p>
        </w:tc>
        <w:tc>
          <w:tcPr>
            <w:tcW w:w="1549" w:type="dxa"/>
            <w:tcBorders>
              <w:top w:val="nil"/>
              <w:left w:val="nil"/>
              <w:bottom w:val="single" w:sz="4" w:space="0" w:color="auto"/>
              <w:right w:val="single" w:sz="4" w:space="0" w:color="auto"/>
            </w:tcBorders>
            <w:shd w:val="clear" w:color="auto" w:fill="auto"/>
            <w:noWrap/>
            <w:hideMark/>
          </w:tcPr>
          <w:p w14:paraId="68EE8BB7" w14:textId="77777777" w:rsidR="009A18B9" w:rsidRPr="001A092A" w:rsidRDefault="009A18B9" w:rsidP="009A18B9">
            <w:pPr>
              <w:bidi/>
              <w:rPr>
                <w:sz w:val="18"/>
                <w:szCs w:val="18"/>
                <w:lang w:val="en-US" w:eastAsia="zh-CN"/>
              </w:rPr>
            </w:pPr>
            <w:r w:rsidRPr="001A092A">
              <w:rPr>
                <w:sz w:val="18"/>
                <w:szCs w:val="18"/>
                <w:lang w:val="en-US" w:eastAsia="zh-CN"/>
              </w:rPr>
              <w:t>25,065</w:t>
            </w:r>
          </w:p>
        </w:tc>
      </w:tr>
      <w:tr w:rsidR="009A18B9" w:rsidRPr="001A092A" w14:paraId="68EE8BB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B9"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رواندا</w:t>
            </w:r>
          </w:p>
        </w:tc>
        <w:tc>
          <w:tcPr>
            <w:tcW w:w="992" w:type="dxa"/>
            <w:tcBorders>
              <w:top w:val="nil"/>
              <w:left w:val="nil"/>
              <w:bottom w:val="single" w:sz="4" w:space="0" w:color="auto"/>
              <w:right w:val="single" w:sz="4" w:space="0" w:color="auto"/>
            </w:tcBorders>
            <w:shd w:val="clear" w:color="auto" w:fill="auto"/>
            <w:hideMark/>
          </w:tcPr>
          <w:p w14:paraId="68EE8BBA"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276" w:type="dxa"/>
            <w:tcBorders>
              <w:top w:val="nil"/>
              <w:left w:val="nil"/>
              <w:bottom w:val="single" w:sz="4" w:space="0" w:color="auto"/>
              <w:right w:val="single" w:sz="4" w:space="0" w:color="auto"/>
            </w:tcBorders>
            <w:shd w:val="clear" w:color="auto" w:fill="auto"/>
            <w:noWrap/>
            <w:hideMark/>
          </w:tcPr>
          <w:p w14:paraId="68EE8BBB"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559" w:type="dxa"/>
            <w:tcBorders>
              <w:top w:val="nil"/>
              <w:left w:val="nil"/>
              <w:bottom w:val="single" w:sz="4" w:space="0" w:color="auto"/>
              <w:right w:val="single" w:sz="4" w:space="0" w:color="auto"/>
            </w:tcBorders>
            <w:shd w:val="clear" w:color="auto" w:fill="auto"/>
            <w:noWrap/>
            <w:hideMark/>
          </w:tcPr>
          <w:p w14:paraId="68EE8BBC" w14:textId="77777777" w:rsidR="009A18B9" w:rsidRPr="001A092A" w:rsidRDefault="009A18B9" w:rsidP="009A18B9">
            <w:pPr>
              <w:bidi/>
              <w:rPr>
                <w:sz w:val="18"/>
                <w:szCs w:val="18"/>
                <w:lang w:val="en-US" w:eastAsia="zh-CN"/>
              </w:rPr>
            </w:pPr>
            <w:r w:rsidRPr="001A092A">
              <w:rPr>
                <w:sz w:val="18"/>
                <w:szCs w:val="18"/>
                <w:lang w:val="en-US" w:eastAsia="zh-CN"/>
              </w:rPr>
              <w:t>115</w:t>
            </w:r>
          </w:p>
        </w:tc>
        <w:tc>
          <w:tcPr>
            <w:tcW w:w="1559" w:type="dxa"/>
            <w:tcBorders>
              <w:top w:val="nil"/>
              <w:left w:val="nil"/>
              <w:bottom w:val="single" w:sz="4" w:space="0" w:color="auto"/>
              <w:right w:val="single" w:sz="4" w:space="0" w:color="auto"/>
            </w:tcBorders>
            <w:shd w:val="clear" w:color="auto" w:fill="auto"/>
            <w:noWrap/>
            <w:hideMark/>
          </w:tcPr>
          <w:p w14:paraId="68EE8BBD" w14:textId="77777777" w:rsidR="009A18B9" w:rsidRPr="001A092A" w:rsidRDefault="009A18B9" w:rsidP="009A18B9">
            <w:pPr>
              <w:bidi/>
              <w:rPr>
                <w:sz w:val="18"/>
                <w:szCs w:val="18"/>
                <w:lang w:val="en-US" w:eastAsia="zh-CN"/>
              </w:rPr>
            </w:pPr>
            <w:r w:rsidRPr="001A092A">
              <w:rPr>
                <w:sz w:val="18"/>
                <w:szCs w:val="18"/>
                <w:lang w:val="en-US" w:eastAsia="zh-CN"/>
              </w:rPr>
              <w:t>126</w:t>
            </w:r>
          </w:p>
        </w:tc>
        <w:tc>
          <w:tcPr>
            <w:tcW w:w="1549" w:type="dxa"/>
            <w:tcBorders>
              <w:top w:val="nil"/>
              <w:left w:val="nil"/>
              <w:bottom w:val="single" w:sz="4" w:space="0" w:color="auto"/>
              <w:right w:val="single" w:sz="4" w:space="0" w:color="auto"/>
            </w:tcBorders>
            <w:shd w:val="clear" w:color="auto" w:fill="auto"/>
            <w:noWrap/>
            <w:hideMark/>
          </w:tcPr>
          <w:p w14:paraId="68EE8BBE" w14:textId="77777777" w:rsidR="009A18B9" w:rsidRPr="001A092A" w:rsidRDefault="009A18B9" w:rsidP="009A18B9">
            <w:pPr>
              <w:bidi/>
              <w:rPr>
                <w:sz w:val="18"/>
                <w:szCs w:val="18"/>
                <w:lang w:val="en-US" w:eastAsia="zh-CN"/>
              </w:rPr>
            </w:pPr>
            <w:r w:rsidRPr="001A092A">
              <w:rPr>
                <w:sz w:val="18"/>
                <w:szCs w:val="18"/>
                <w:lang w:val="en-US" w:eastAsia="zh-CN"/>
              </w:rPr>
              <w:t>241</w:t>
            </w:r>
          </w:p>
        </w:tc>
      </w:tr>
      <w:tr w:rsidR="009A18B9" w:rsidRPr="001A092A" w14:paraId="68EE8BC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C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 xml:space="preserve">سانت </w:t>
            </w:r>
            <w:proofErr w:type="spellStart"/>
            <w:r w:rsidRPr="007F3643">
              <w:rPr>
                <w:rFonts w:cs="Simplified Arabic" w:hint="cs"/>
                <w:kern w:val="22"/>
                <w:sz w:val="18"/>
                <w:szCs w:val="20"/>
                <w:rtl/>
              </w:rPr>
              <w:t>كينتس</w:t>
            </w:r>
            <w:proofErr w:type="spellEnd"/>
            <w:r w:rsidRPr="007F3643">
              <w:rPr>
                <w:rFonts w:cs="Simplified Arabic" w:hint="cs"/>
                <w:kern w:val="22"/>
                <w:sz w:val="18"/>
                <w:szCs w:val="20"/>
                <w:rtl/>
              </w:rPr>
              <w:t xml:space="preserve"> ونيفس</w:t>
            </w:r>
          </w:p>
        </w:tc>
        <w:tc>
          <w:tcPr>
            <w:tcW w:w="992" w:type="dxa"/>
            <w:tcBorders>
              <w:top w:val="nil"/>
              <w:left w:val="nil"/>
              <w:bottom w:val="single" w:sz="4" w:space="0" w:color="auto"/>
              <w:right w:val="single" w:sz="4" w:space="0" w:color="auto"/>
            </w:tcBorders>
            <w:shd w:val="clear" w:color="auto" w:fill="auto"/>
            <w:hideMark/>
          </w:tcPr>
          <w:p w14:paraId="68EE8BC1"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BC2"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BC3" w14:textId="77777777" w:rsidR="009A18B9" w:rsidRPr="001A092A" w:rsidRDefault="009A18B9" w:rsidP="009A18B9">
            <w:pPr>
              <w:bidi/>
              <w:rPr>
                <w:sz w:val="18"/>
                <w:szCs w:val="18"/>
                <w:lang w:val="en-US" w:eastAsia="zh-CN"/>
              </w:rPr>
            </w:pPr>
            <w:r w:rsidRPr="001A092A">
              <w:rPr>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BC4" w14:textId="77777777" w:rsidR="009A18B9" w:rsidRPr="001A092A" w:rsidRDefault="009A18B9" w:rsidP="009A18B9">
            <w:pPr>
              <w:bidi/>
              <w:rPr>
                <w:sz w:val="18"/>
                <w:szCs w:val="18"/>
                <w:lang w:val="en-US" w:eastAsia="zh-CN"/>
              </w:rPr>
            </w:pPr>
            <w:r w:rsidRPr="001A092A">
              <w:rPr>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BC5" w14:textId="77777777" w:rsidR="009A18B9" w:rsidRPr="001A092A" w:rsidRDefault="009A18B9" w:rsidP="009A18B9">
            <w:pPr>
              <w:bidi/>
              <w:rPr>
                <w:sz w:val="18"/>
                <w:szCs w:val="18"/>
                <w:lang w:val="en-US" w:eastAsia="zh-CN"/>
              </w:rPr>
            </w:pPr>
            <w:r w:rsidRPr="001A092A">
              <w:rPr>
                <w:sz w:val="18"/>
                <w:szCs w:val="18"/>
                <w:lang w:val="en-US" w:eastAsia="zh-CN"/>
              </w:rPr>
              <w:t>161</w:t>
            </w:r>
          </w:p>
        </w:tc>
      </w:tr>
      <w:tr w:rsidR="009A18B9" w:rsidRPr="001A092A" w14:paraId="68EE8BC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C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سانت لوسيا</w:t>
            </w:r>
          </w:p>
        </w:tc>
        <w:tc>
          <w:tcPr>
            <w:tcW w:w="992" w:type="dxa"/>
            <w:tcBorders>
              <w:top w:val="nil"/>
              <w:left w:val="nil"/>
              <w:bottom w:val="single" w:sz="4" w:space="0" w:color="auto"/>
              <w:right w:val="single" w:sz="4" w:space="0" w:color="auto"/>
            </w:tcBorders>
            <w:shd w:val="clear" w:color="auto" w:fill="auto"/>
            <w:hideMark/>
          </w:tcPr>
          <w:p w14:paraId="68EE8BC8"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BC9"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BCA" w14:textId="77777777" w:rsidR="009A18B9" w:rsidRPr="001A092A" w:rsidRDefault="009A18B9" w:rsidP="009A18B9">
            <w:pPr>
              <w:bidi/>
              <w:rPr>
                <w:sz w:val="18"/>
                <w:szCs w:val="18"/>
                <w:lang w:val="en-US" w:eastAsia="zh-CN"/>
              </w:rPr>
            </w:pPr>
            <w:r w:rsidRPr="001A092A">
              <w:rPr>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BCB" w14:textId="77777777" w:rsidR="009A18B9" w:rsidRPr="001A092A" w:rsidRDefault="009A18B9" w:rsidP="009A18B9">
            <w:pPr>
              <w:bidi/>
              <w:rPr>
                <w:sz w:val="18"/>
                <w:szCs w:val="18"/>
                <w:lang w:val="en-US" w:eastAsia="zh-CN"/>
              </w:rPr>
            </w:pPr>
            <w:r w:rsidRPr="001A092A">
              <w:rPr>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BCC" w14:textId="77777777" w:rsidR="009A18B9" w:rsidRPr="001A092A" w:rsidRDefault="009A18B9" w:rsidP="009A18B9">
            <w:pPr>
              <w:bidi/>
              <w:rPr>
                <w:sz w:val="18"/>
                <w:szCs w:val="18"/>
                <w:lang w:val="en-US" w:eastAsia="zh-CN"/>
              </w:rPr>
            </w:pPr>
            <w:r w:rsidRPr="001A092A">
              <w:rPr>
                <w:sz w:val="18"/>
                <w:szCs w:val="18"/>
                <w:lang w:val="en-US" w:eastAsia="zh-CN"/>
              </w:rPr>
              <w:t>161</w:t>
            </w:r>
          </w:p>
        </w:tc>
      </w:tr>
      <w:tr w:rsidR="009A18B9" w:rsidRPr="001A092A" w14:paraId="68EE8BD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C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سانت فينسنت وجزر غرينادين</w:t>
            </w:r>
          </w:p>
        </w:tc>
        <w:tc>
          <w:tcPr>
            <w:tcW w:w="992" w:type="dxa"/>
            <w:tcBorders>
              <w:top w:val="nil"/>
              <w:left w:val="nil"/>
              <w:bottom w:val="single" w:sz="4" w:space="0" w:color="auto"/>
              <w:right w:val="single" w:sz="4" w:space="0" w:color="auto"/>
            </w:tcBorders>
            <w:shd w:val="clear" w:color="auto" w:fill="auto"/>
            <w:hideMark/>
          </w:tcPr>
          <w:p w14:paraId="68EE8BCF"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BD0"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BD1"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BD2"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BD3"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BD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D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ساموا</w:t>
            </w:r>
          </w:p>
        </w:tc>
        <w:tc>
          <w:tcPr>
            <w:tcW w:w="992" w:type="dxa"/>
            <w:tcBorders>
              <w:top w:val="nil"/>
              <w:left w:val="nil"/>
              <w:bottom w:val="single" w:sz="4" w:space="0" w:color="auto"/>
              <w:right w:val="single" w:sz="4" w:space="0" w:color="auto"/>
            </w:tcBorders>
            <w:shd w:val="clear" w:color="auto" w:fill="auto"/>
            <w:hideMark/>
          </w:tcPr>
          <w:p w14:paraId="68EE8BD6"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BD7"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BD8"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BD9"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BDA"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BE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D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المملكة العربية السعودية</w:t>
            </w:r>
          </w:p>
        </w:tc>
        <w:tc>
          <w:tcPr>
            <w:tcW w:w="992" w:type="dxa"/>
            <w:tcBorders>
              <w:top w:val="nil"/>
              <w:left w:val="nil"/>
              <w:bottom w:val="single" w:sz="4" w:space="0" w:color="auto"/>
              <w:right w:val="single" w:sz="4" w:space="0" w:color="auto"/>
            </w:tcBorders>
            <w:shd w:val="clear" w:color="auto" w:fill="auto"/>
            <w:hideMark/>
          </w:tcPr>
          <w:p w14:paraId="68EE8BDD" w14:textId="77777777" w:rsidR="009A18B9" w:rsidRPr="001A092A" w:rsidRDefault="009A18B9" w:rsidP="009A18B9">
            <w:pPr>
              <w:bidi/>
              <w:rPr>
                <w:sz w:val="18"/>
                <w:szCs w:val="18"/>
                <w:lang w:val="en-US" w:eastAsia="zh-CN"/>
              </w:rPr>
            </w:pPr>
            <w:r w:rsidRPr="001A092A">
              <w:rPr>
                <w:sz w:val="18"/>
                <w:szCs w:val="18"/>
                <w:lang w:val="en-US" w:eastAsia="zh-CN"/>
              </w:rPr>
              <w:t>1.184</w:t>
            </w:r>
          </w:p>
        </w:tc>
        <w:tc>
          <w:tcPr>
            <w:tcW w:w="1276" w:type="dxa"/>
            <w:tcBorders>
              <w:top w:val="nil"/>
              <w:left w:val="nil"/>
              <w:bottom w:val="single" w:sz="4" w:space="0" w:color="auto"/>
              <w:right w:val="single" w:sz="4" w:space="0" w:color="auto"/>
            </w:tcBorders>
            <w:shd w:val="clear" w:color="auto" w:fill="auto"/>
            <w:noWrap/>
            <w:hideMark/>
          </w:tcPr>
          <w:p w14:paraId="68EE8BDE" w14:textId="77777777" w:rsidR="009A18B9" w:rsidRPr="001A092A" w:rsidRDefault="009A18B9" w:rsidP="009A18B9">
            <w:pPr>
              <w:bidi/>
              <w:rPr>
                <w:sz w:val="18"/>
                <w:szCs w:val="18"/>
                <w:lang w:val="en-US" w:eastAsia="zh-CN"/>
              </w:rPr>
            </w:pPr>
            <w:r w:rsidRPr="001A092A">
              <w:rPr>
                <w:sz w:val="18"/>
                <w:szCs w:val="18"/>
                <w:lang w:val="en-US" w:eastAsia="zh-CN"/>
              </w:rPr>
              <w:t>1.671</w:t>
            </w:r>
          </w:p>
        </w:tc>
        <w:tc>
          <w:tcPr>
            <w:tcW w:w="1559" w:type="dxa"/>
            <w:tcBorders>
              <w:top w:val="nil"/>
              <w:left w:val="nil"/>
              <w:bottom w:val="single" w:sz="4" w:space="0" w:color="auto"/>
              <w:right w:val="single" w:sz="4" w:space="0" w:color="auto"/>
            </w:tcBorders>
            <w:shd w:val="clear" w:color="auto" w:fill="auto"/>
            <w:noWrap/>
            <w:hideMark/>
          </w:tcPr>
          <w:p w14:paraId="68EE8BDF" w14:textId="77777777" w:rsidR="009A18B9" w:rsidRPr="001A092A" w:rsidRDefault="009A18B9" w:rsidP="009A18B9">
            <w:pPr>
              <w:bidi/>
              <w:rPr>
                <w:sz w:val="18"/>
                <w:szCs w:val="18"/>
                <w:lang w:val="en-US" w:eastAsia="zh-CN"/>
              </w:rPr>
            </w:pPr>
            <w:r w:rsidRPr="001A092A">
              <w:rPr>
                <w:sz w:val="18"/>
                <w:szCs w:val="18"/>
                <w:lang w:val="en-US" w:eastAsia="zh-CN"/>
              </w:rPr>
              <w:t>45,363</w:t>
            </w:r>
          </w:p>
        </w:tc>
        <w:tc>
          <w:tcPr>
            <w:tcW w:w="1559" w:type="dxa"/>
            <w:tcBorders>
              <w:top w:val="nil"/>
              <w:left w:val="nil"/>
              <w:bottom w:val="single" w:sz="4" w:space="0" w:color="auto"/>
              <w:right w:val="single" w:sz="4" w:space="0" w:color="auto"/>
            </w:tcBorders>
            <w:shd w:val="clear" w:color="auto" w:fill="auto"/>
            <w:noWrap/>
            <w:hideMark/>
          </w:tcPr>
          <w:p w14:paraId="68EE8BE0" w14:textId="77777777" w:rsidR="009A18B9" w:rsidRPr="001A092A" w:rsidRDefault="009A18B9" w:rsidP="009A18B9">
            <w:pPr>
              <w:bidi/>
              <w:rPr>
                <w:sz w:val="18"/>
                <w:szCs w:val="18"/>
                <w:lang w:val="en-US" w:eastAsia="zh-CN"/>
              </w:rPr>
            </w:pPr>
            <w:r w:rsidRPr="001A092A">
              <w:rPr>
                <w:sz w:val="18"/>
                <w:szCs w:val="18"/>
                <w:lang w:val="en-US" w:eastAsia="zh-CN"/>
              </w:rPr>
              <w:t>49,756</w:t>
            </w:r>
          </w:p>
        </w:tc>
        <w:tc>
          <w:tcPr>
            <w:tcW w:w="1549" w:type="dxa"/>
            <w:tcBorders>
              <w:top w:val="nil"/>
              <w:left w:val="nil"/>
              <w:bottom w:val="single" w:sz="4" w:space="0" w:color="auto"/>
              <w:right w:val="single" w:sz="4" w:space="0" w:color="auto"/>
            </w:tcBorders>
            <w:shd w:val="clear" w:color="auto" w:fill="auto"/>
            <w:noWrap/>
            <w:hideMark/>
          </w:tcPr>
          <w:p w14:paraId="68EE8BE1" w14:textId="77777777" w:rsidR="009A18B9" w:rsidRPr="001A092A" w:rsidRDefault="009A18B9" w:rsidP="009A18B9">
            <w:pPr>
              <w:bidi/>
              <w:rPr>
                <w:sz w:val="18"/>
                <w:szCs w:val="18"/>
                <w:lang w:val="en-US" w:eastAsia="zh-CN"/>
              </w:rPr>
            </w:pPr>
            <w:r w:rsidRPr="001A092A">
              <w:rPr>
                <w:sz w:val="18"/>
                <w:szCs w:val="18"/>
                <w:lang w:val="en-US" w:eastAsia="zh-CN"/>
              </w:rPr>
              <w:t>95,120</w:t>
            </w:r>
          </w:p>
        </w:tc>
      </w:tr>
      <w:tr w:rsidR="009A18B9" w:rsidRPr="001A092A" w14:paraId="68EE8BE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E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السنغال</w:t>
            </w:r>
          </w:p>
        </w:tc>
        <w:tc>
          <w:tcPr>
            <w:tcW w:w="992" w:type="dxa"/>
            <w:tcBorders>
              <w:top w:val="nil"/>
              <w:left w:val="nil"/>
              <w:bottom w:val="single" w:sz="4" w:space="0" w:color="auto"/>
              <w:right w:val="single" w:sz="4" w:space="0" w:color="auto"/>
            </w:tcBorders>
            <w:shd w:val="clear" w:color="auto" w:fill="auto"/>
            <w:hideMark/>
          </w:tcPr>
          <w:p w14:paraId="68EE8BE4"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276" w:type="dxa"/>
            <w:tcBorders>
              <w:top w:val="nil"/>
              <w:left w:val="nil"/>
              <w:bottom w:val="single" w:sz="4" w:space="0" w:color="auto"/>
              <w:right w:val="single" w:sz="4" w:space="0" w:color="auto"/>
            </w:tcBorders>
            <w:shd w:val="clear" w:color="auto" w:fill="auto"/>
            <w:noWrap/>
            <w:hideMark/>
          </w:tcPr>
          <w:p w14:paraId="68EE8BE5"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BE6" w14:textId="77777777" w:rsidR="009A18B9" w:rsidRPr="001A092A" w:rsidRDefault="009A18B9" w:rsidP="009A18B9">
            <w:pPr>
              <w:bidi/>
              <w:rPr>
                <w:sz w:val="18"/>
                <w:szCs w:val="18"/>
                <w:lang w:val="en-US" w:eastAsia="zh-CN"/>
              </w:rPr>
            </w:pPr>
            <w:r w:rsidRPr="001A092A">
              <w:rPr>
                <w:sz w:val="18"/>
                <w:szCs w:val="18"/>
                <w:lang w:val="en-US" w:eastAsia="zh-CN"/>
              </w:rPr>
              <w:t>268</w:t>
            </w:r>
          </w:p>
        </w:tc>
        <w:tc>
          <w:tcPr>
            <w:tcW w:w="1559" w:type="dxa"/>
            <w:tcBorders>
              <w:top w:val="nil"/>
              <w:left w:val="nil"/>
              <w:bottom w:val="single" w:sz="4" w:space="0" w:color="auto"/>
              <w:right w:val="single" w:sz="4" w:space="0" w:color="auto"/>
            </w:tcBorders>
            <w:shd w:val="clear" w:color="auto" w:fill="auto"/>
            <w:noWrap/>
            <w:hideMark/>
          </w:tcPr>
          <w:p w14:paraId="68EE8BE7" w14:textId="77777777" w:rsidR="009A18B9" w:rsidRPr="001A092A" w:rsidRDefault="009A18B9" w:rsidP="009A18B9">
            <w:pPr>
              <w:bidi/>
              <w:rPr>
                <w:sz w:val="18"/>
                <w:szCs w:val="18"/>
                <w:lang w:val="en-US" w:eastAsia="zh-CN"/>
              </w:rPr>
            </w:pPr>
            <w:r w:rsidRPr="001A092A">
              <w:rPr>
                <w:sz w:val="18"/>
                <w:szCs w:val="18"/>
                <w:lang w:val="en-US" w:eastAsia="zh-CN"/>
              </w:rPr>
              <w:t>294</w:t>
            </w:r>
          </w:p>
        </w:tc>
        <w:tc>
          <w:tcPr>
            <w:tcW w:w="1549" w:type="dxa"/>
            <w:tcBorders>
              <w:top w:val="nil"/>
              <w:left w:val="nil"/>
              <w:bottom w:val="single" w:sz="4" w:space="0" w:color="auto"/>
              <w:right w:val="single" w:sz="4" w:space="0" w:color="auto"/>
            </w:tcBorders>
            <w:shd w:val="clear" w:color="auto" w:fill="auto"/>
            <w:noWrap/>
            <w:hideMark/>
          </w:tcPr>
          <w:p w14:paraId="68EE8BE8" w14:textId="77777777" w:rsidR="009A18B9" w:rsidRPr="001A092A" w:rsidRDefault="009A18B9" w:rsidP="009A18B9">
            <w:pPr>
              <w:bidi/>
              <w:rPr>
                <w:sz w:val="18"/>
                <w:szCs w:val="18"/>
                <w:lang w:val="en-US" w:eastAsia="zh-CN"/>
              </w:rPr>
            </w:pPr>
            <w:r w:rsidRPr="001A092A">
              <w:rPr>
                <w:sz w:val="18"/>
                <w:szCs w:val="18"/>
                <w:lang w:val="en-US" w:eastAsia="zh-CN"/>
              </w:rPr>
              <w:t>562</w:t>
            </w:r>
          </w:p>
        </w:tc>
      </w:tr>
      <w:tr w:rsidR="009A18B9" w:rsidRPr="001A092A" w14:paraId="68EE8BF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E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صربيا</w:t>
            </w:r>
          </w:p>
        </w:tc>
        <w:tc>
          <w:tcPr>
            <w:tcW w:w="992" w:type="dxa"/>
            <w:tcBorders>
              <w:top w:val="nil"/>
              <w:left w:val="nil"/>
              <w:bottom w:val="single" w:sz="4" w:space="0" w:color="auto"/>
              <w:right w:val="single" w:sz="4" w:space="0" w:color="auto"/>
            </w:tcBorders>
            <w:shd w:val="clear" w:color="auto" w:fill="auto"/>
            <w:hideMark/>
          </w:tcPr>
          <w:p w14:paraId="68EE8BEB" w14:textId="77777777" w:rsidR="009A18B9" w:rsidRPr="001A092A" w:rsidRDefault="009A18B9" w:rsidP="009A18B9">
            <w:pPr>
              <w:bidi/>
              <w:rPr>
                <w:sz w:val="18"/>
                <w:szCs w:val="18"/>
                <w:lang w:val="en-US" w:eastAsia="zh-CN"/>
              </w:rPr>
            </w:pPr>
            <w:r w:rsidRPr="001A092A">
              <w:rPr>
                <w:sz w:val="18"/>
                <w:szCs w:val="18"/>
                <w:lang w:val="en-US" w:eastAsia="zh-CN"/>
              </w:rPr>
              <w:t>0.032</w:t>
            </w:r>
          </w:p>
        </w:tc>
        <w:tc>
          <w:tcPr>
            <w:tcW w:w="1276" w:type="dxa"/>
            <w:tcBorders>
              <w:top w:val="nil"/>
              <w:left w:val="nil"/>
              <w:bottom w:val="single" w:sz="4" w:space="0" w:color="auto"/>
              <w:right w:val="single" w:sz="4" w:space="0" w:color="auto"/>
            </w:tcBorders>
            <w:shd w:val="clear" w:color="auto" w:fill="auto"/>
            <w:noWrap/>
            <w:hideMark/>
          </w:tcPr>
          <w:p w14:paraId="68EE8BEC" w14:textId="77777777" w:rsidR="009A18B9" w:rsidRPr="001A092A" w:rsidRDefault="009A18B9" w:rsidP="009A18B9">
            <w:pPr>
              <w:bidi/>
              <w:rPr>
                <w:sz w:val="18"/>
                <w:szCs w:val="18"/>
                <w:lang w:val="en-US" w:eastAsia="zh-CN"/>
              </w:rPr>
            </w:pPr>
            <w:r w:rsidRPr="001A092A">
              <w:rPr>
                <w:sz w:val="18"/>
                <w:szCs w:val="18"/>
                <w:lang w:val="en-US" w:eastAsia="zh-CN"/>
              </w:rPr>
              <w:t>0.045</w:t>
            </w:r>
          </w:p>
        </w:tc>
        <w:tc>
          <w:tcPr>
            <w:tcW w:w="1559" w:type="dxa"/>
            <w:tcBorders>
              <w:top w:val="nil"/>
              <w:left w:val="nil"/>
              <w:bottom w:val="single" w:sz="4" w:space="0" w:color="auto"/>
              <w:right w:val="single" w:sz="4" w:space="0" w:color="auto"/>
            </w:tcBorders>
            <w:shd w:val="clear" w:color="auto" w:fill="auto"/>
            <w:noWrap/>
            <w:hideMark/>
          </w:tcPr>
          <w:p w14:paraId="68EE8BED" w14:textId="77777777" w:rsidR="009A18B9" w:rsidRPr="001A092A" w:rsidRDefault="009A18B9" w:rsidP="009A18B9">
            <w:pPr>
              <w:bidi/>
              <w:rPr>
                <w:sz w:val="18"/>
                <w:szCs w:val="18"/>
                <w:lang w:val="en-US" w:eastAsia="zh-CN"/>
              </w:rPr>
            </w:pPr>
            <w:r w:rsidRPr="001A092A">
              <w:rPr>
                <w:sz w:val="18"/>
                <w:szCs w:val="18"/>
                <w:lang w:val="en-US" w:eastAsia="zh-CN"/>
              </w:rPr>
              <w:t>1,226</w:t>
            </w:r>
          </w:p>
        </w:tc>
        <w:tc>
          <w:tcPr>
            <w:tcW w:w="1559" w:type="dxa"/>
            <w:tcBorders>
              <w:top w:val="nil"/>
              <w:left w:val="nil"/>
              <w:bottom w:val="single" w:sz="4" w:space="0" w:color="auto"/>
              <w:right w:val="single" w:sz="4" w:space="0" w:color="auto"/>
            </w:tcBorders>
            <w:shd w:val="clear" w:color="auto" w:fill="auto"/>
            <w:noWrap/>
            <w:hideMark/>
          </w:tcPr>
          <w:p w14:paraId="68EE8BEE" w14:textId="77777777" w:rsidR="009A18B9" w:rsidRPr="001A092A" w:rsidRDefault="009A18B9" w:rsidP="009A18B9">
            <w:pPr>
              <w:bidi/>
              <w:rPr>
                <w:sz w:val="18"/>
                <w:szCs w:val="18"/>
                <w:lang w:val="en-US" w:eastAsia="zh-CN"/>
              </w:rPr>
            </w:pPr>
            <w:r w:rsidRPr="001A092A">
              <w:rPr>
                <w:sz w:val="18"/>
                <w:szCs w:val="18"/>
                <w:lang w:val="en-US" w:eastAsia="zh-CN"/>
              </w:rPr>
              <w:t>1,345</w:t>
            </w:r>
          </w:p>
        </w:tc>
        <w:tc>
          <w:tcPr>
            <w:tcW w:w="1549" w:type="dxa"/>
            <w:tcBorders>
              <w:top w:val="nil"/>
              <w:left w:val="nil"/>
              <w:bottom w:val="single" w:sz="4" w:space="0" w:color="auto"/>
              <w:right w:val="single" w:sz="4" w:space="0" w:color="auto"/>
            </w:tcBorders>
            <w:shd w:val="clear" w:color="auto" w:fill="auto"/>
            <w:noWrap/>
            <w:hideMark/>
          </w:tcPr>
          <w:p w14:paraId="68EE8BEF" w14:textId="77777777" w:rsidR="009A18B9" w:rsidRPr="001A092A" w:rsidRDefault="009A18B9" w:rsidP="009A18B9">
            <w:pPr>
              <w:bidi/>
              <w:rPr>
                <w:sz w:val="18"/>
                <w:szCs w:val="18"/>
                <w:lang w:val="en-US" w:eastAsia="zh-CN"/>
              </w:rPr>
            </w:pPr>
            <w:r w:rsidRPr="001A092A">
              <w:rPr>
                <w:sz w:val="18"/>
                <w:szCs w:val="18"/>
                <w:lang w:val="en-US" w:eastAsia="zh-CN"/>
              </w:rPr>
              <w:t>2,571</w:t>
            </w:r>
          </w:p>
        </w:tc>
      </w:tr>
      <w:tr w:rsidR="009A18B9" w:rsidRPr="001A092A" w14:paraId="68EE8BF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F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سيشيل</w:t>
            </w:r>
          </w:p>
        </w:tc>
        <w:tc>
          <w:tcPr>
            <w:tcW w:w="992" w:type="dxa"/>
            <w:tcBorders>
              <w:top w:val="nil"/>
              <w:left w:val="nil"/>
              <w:bottom w:val="single" w:sz="4" w:space="0" w:color="auto"/>
              <w:right w:val="single" w:sz="4" w:space="0" w:color="auto"/>
            </w:tcBorders>
            <w:shd w:val="clear" w:color="auto" w:fill="auto"/>
            <w:hideMark/>
          </w:tcPr>
          <w:p w14:paraId="68EE8BF2"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BF3"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BF4" w14:textId="77777777" w:rsidR="009A18B9" w:rsidRPr="001A092A" w:rsidRDefault="009A18B9" w:rsidP="009A18B9">
            <w:pPr>
              <w:bidi/>
              <w:rPr>
                <w:sz w:val="18"/>
                <w:szCs w:val="18"/>
                <w:lang w:val="en-US" w:eastAsia="zh-CN"/>
              </w:rPr>
            </w:pPr>
            <w:r w:rsidRPr="001A092A">
              <w:rPr>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BF5" w14:textId="77777777" w:rsidR="009A18B9" w:rsidRPr="001A092A" w:rsidRDefault="009A18B9" w:rsidP="009A18B9">
            <w:pPr>
              <w:bidi/>
              <w:rPr>
                <w:sz w:val="18"/>
                <w:szCs w:val="18"/>
                <w:lang w:val="en-US" w:eastAsia="zh-CN"/>
              </w:rPr>
            </w:pPr>
            <w:r w:rsidRPr="001A092A">
              <w:rPr>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BF6" w14:textId="77777777" w:rsidR="009A18B9" w:rsidRPr="001A092A" w:rsidRDefault="009A18B9" w:rsidP="009A18B9">
            <w:pPr>
              <w:bidi/>
              <w:rPr>
                <w:sz w:val="18"/>
                <w:szCs w:val="18"/>
                <w:lang w:val="en-US" w:eastAsia="zh-CN"/>
              </w:rPr>
            </w:pPr>
            <w:r w:rsidRPr="001A092A">
              <w:rPr>
                <w:sz w:val="18"/>
                <w:szCs w:val="18"/>
                <w:lang w:val="en-US" w:eastAsia="zh-CN"/>
              </w:rPr>
              <w:t>161</w:t>
            </w:r>
          </w:p>
        </w:tc>
      </w:tr>
      <w:tr w:rsidR="009A18B9" w:rsidRPr="001A092A" w14:paraId="68EE8BF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F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سيراليون</w:t>
            </w:r>
          </w:p>
        </w:tc>
        <w:tc>
          <w:tcPr>
            <w:tcW w:w="992" w:type="dxa"/>
            <w:tcBorders>
              <w:top w:val="nil"/>
              <w:left w:val="nil"/>
              <w:bottom w:val="single" w:sz="4" w:space="0" w:color="auto"/>
              <w:right w:val="single" w:sz="4" w:space="0" w:color="auto"/>
            </w:tcBorders>
            <w:shd w:val="clear" w:color="auto" w:fill="auto"/>
            <w:hideMark/>
          </w:tcPr>
          <w:p w14:paraId="68EE8BF9"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BFA"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BFB"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BFC"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BFD"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C0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BF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سلوفاكيا</w:t>
            </w:r>
          </w:p>
        </w:tc>
        <w:tc>
          <w:tcPr>
            <w:tcW w:w="992" w:type="dxa"/>
            <w:tcBorders>
              <w:top w:val="nil"/>
              <w:left w:val="nil"/>
              <w:bottom w:val="single" w:sz="4" w:space="0" w:color="auto"/>
              <w:right w:val="single" w:sz="4" w:space="0" w:color="auto"/>
            </w:tcBorders>
            <w:shd w:val="clear" w:color="auto" w:fill="auto"/>
            <w:hideMark/>
          </w:tcPr>
          <w:p w14:paraId="68EE8C00" w14:textId="77777777" w:rsidR="009A18B9" w:rsidRPr="001A092A" w:rsidRDefault="009A18B9" w:rsidP="009A18B9">
            <w:pPr>
              <w:bidi/>
              <w:rPr>
                <w:sz w:val="18"/>
                <w:szCs w:val="18"/>
                <w:lang w:val="en-US" w:eastAsia="zh-CN"/>
              </w:rPr>
            </w:pPr>
            <w:r w:rsidRPr="001A092A">
              <w:rPr>
                <w:sz w:val="18"/>
                <w:szCs w:val="18"/>
                <w:lang w:val="en-US" w:eastAsia="zh-CN"/>
              </w:rPr>
              <w:t>0.155</w:t>
            </w:r>
          </w:p>
        </w:tc>
        <w:tc>
          <w:tcPr>
            <w:tcW w:w="1276" w:type="dxa"/>
            <w:tcBorders>
              <w:top w:val="nil"/>
              <w:left w:val="nil"/>
              <w:bottom w:val="single" w:sz="4" w:space="0" w:color="auto"/>
              <w:right w:val="single" w:sz="4" w:space="0" w:color="auto"/>
            </w:tcBorders>
            <w:shd w:val="clear" w:color="auto" w:fill="auto"/>
            <w:noWrap/>
            <w:hideMark/>
          </w:tcPr>
          <w:p w14:paraId="68EE8C01" w14:textId="77777777" w:rsidR="009A18B9" w:rsidRPr="001A092A" w:rsidRDefault="009A18B9" w:rsidP="009A18B9">
            <w:pPr>
              <w:bidi/>
              <w:rPr>
                <w:sz w:val="18"/>
                <w:szCs w:val="18"/>
                <w:lang w:val="en-US" w:eastAsia="zh-CN"/>
              </w:rPr>
            </w:pPr>
            <w:r w:rsidRPr="001A092A">
              <w:rPr>
                <w:sz w:val="18"/>
                <w:szCs w:val="18"/>
                <w:lang w:val="en-US" w:eastAsia="zh-CN"/>
              </w:rPr>
              <w:t>0.219</w:t>
            </w:r>
          </w:p>
        </w:tc>
        <w:tc>
          <w:tcPr>
            <w:tcW w:w="1559" w:type="dxa"/>
            <w:tcBorders>
              <w:top w:val="nil"/>
              <w:left w:val="nil"/>
              <w:bottom w:val="single" w:sz="4" w:space="0" w:color="auto"/>
              <w:right w:val="single" w:sz="4" w:space="0" w:color="auto"/>
            </w:tcBorders>
            <w:shd w:val="clear" w:color="auto" w:fill="auto"/>
            <w:noWrap/>
            <w:hideMark/>
          </w:tcPr>
          <w:p w14:paraId="68EE8C02" w14:textId="77777777" w:rsidR="009A18B9" w:rsidRPr="001A092A" w:rsidRDefault="009A18B9" w:rsidP="009A18B9">
            <w:pPr>
              <w:bidi/>
              <w:rPr>
                <w:sz w:val="18"/>
                <w:szCs w:val="18"/>
                <w:lang w:val="en-US" w:eastAsia="zh-CN"/>
              </w:rPr>
            </w:pPr>
            <w:r w:rsidRPr="001A092A">
              <w:rPr>
                <w:sz w:val="18"/>
                <w:szCs w:val="18"/>
                <w:lang w:val="en-US" w:eastAsia="zh-CN"/>
              </w:rPr>
              <w:t>5,939</w:t>
            </w:r>
          </w:p>
        </w:tc>
        <w:tc>
          <w:tcPr>
            <w:tcW w:w="1559" w:type="dxa"/>
            <w:tcBorders>
              <w:top w:val="nil"/>
              <w:left w:val="nil"/>
              <w:bottom w:val="single" w:sz="4" w:space="0" w:color="auto"/>
              <w:right w:val="single" w:sz="4" w:space="0" w:color="auto"/>
            </w:tcBorders>
            <w:shd w:val="clear" w:color="auto" w:fill="auto"/>
            <w:noWrap/>
            <w:hideMark/>
          </w:tcPr>
          <w:p w14:paraId="68EE8C03" w14:textId="77777777" w:rsidR="009A18B9" w:rsidRPr="001A092A" w:rsidRDefault="009A18B9" w:rsidP="009A18B9">
            <w:pPr>
              <w:bidi/>
              <w:rPr>
                <w:sz w:val="18"/>
                <w:szCs w:val="18"/>
                <w:lang w:val="en-US" w:eastAsia="zh-CN"/>
              </w:rPr>
            </w:pPr>
            <w:r w:rsidRPr="001A092A">
              <w:rPr>
                <w:sz w:val="18"/>
                <w:szCs w:val="18"/>
                <w:lang w:val="en-US" w:eastAsia="zh-CN"/>
              </w:rPr>
              <w:t>6,514</w:t>
            </w:r>
          </w:p>
        </w:tc>
        <w:tc>
          <w:tcPr>
            <w:tcW w:w="1549" w:type="dxa"/>
            <w:tcBorders>
              <w:top w:val="nil"/>
              <w:left w:val="nil"/>
              <w:bottom w:val="single" w:sz="4" w:space="0" w:color="auto"/>
              <w:right w:val="single" w:sz="4" w:space="0" w:color="auto"/>
            </w:tcBorders>
            <w:shd w:val="clear" w:color="auto" w:fill="auto"/>
            <w:noWrap/>
            <w:hideMark/>
          </w:tcPr>
          <w:p w14:paraId="68EE8C04" w14:textId="77777777" w:rsidR="009A18B9" w:rsidRPr="001A092A" w:rsidRDefault="009A18B9" w:rsidP="009A18B9">
            <w:pPr>
              <w:bidi/>
              <w:rPr>
                <w:sz w:val="18"/>
                <w:szCs w:val="18"/>
                <w:lang w:val="en-US" w:eastAsia="zh-CN"/>
              </w:rPr>
            </w:pPr>
            <w:r w:rsidRPr="001A092A">
              <w:rPr>
                <w:sz w:val="18"/>
                <w:szCs w:val="18"/>
                <w:lang w:val="en-US" w:eastAsia="zh-CN"/>
              </w:rPr>
              <w:t>12,452</w:t>
            </w:r>
          </w:p>
        </w:tc>
      </w:tr>
      <w:tr w:rsidR="009A18B9" w:rsidRPr="001A092A" w14:paraId="68EE8C0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0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سلوفينيا</w:t>
            </w:r>
          </w:p>
        </w:tc>
        <w:tc>
          <w:tcPr>
            <w:tcW w:w="992" w:type="dxa"/>
            <w:tcBorders>
              <w:top w:val="nil"/>
              <w:left w:val="nil"/>
              <w:bottom w:val="single" w:sz="4" w:space="0" w:color="auto"/>
              <w:right w:val="single" w:sz="4" w:space="0" w:color="auto"/>
            </w:tcBorders>
            <w:shd w:val="clear" w:color="auto" w:fill="auto"/>
            <w:hideMark/>
          </w:tcPr>
          <w:p w14:paraId="68EE8C07" w14:textId="77777777" w:rsidR="009A18B9" w:rsidRPr="001A092A" w:rsidRDefault="009A18B9" w:rsidP="009A18B9">
            <w:pPr>
              <w:bidi/>
              <w:rPr>
                <w:sz w:val="18"/>
                <w:szCs w:val="18"/>
                <w:lang w:val="en-US" w:eastAsia="zh-CN"/>
              </w:rPr>
            </w:pPr>
            <w:r w:rsidRPr="001A092A">
              <w:rPr>
                <w:sz w:val="18"/>
                <w:szCs w:val="18"/>
                <w:lang w:val="en-US" w:eastAsia="zh-CN"/>
              </w:rPr>
              <w:t>0.079</w:t>
            </w:r>
          </w:p>
        </w:tc>
        <w:tc>
          <w:tcPr>
            <w:tcW w:w="1276" w:type="dxa"/>
            <w:tcBorders>
              <w:top w:val="nil"/>
              <w:left w:val="nil"/>
              <w:bottom w:val="single" w:sz="4" w:space="0" w:color="auto"/>
              <w:right w:val="single" w:sz="4" w:space="0" w:color="auto"/>
            </w:tcBorders>
            <w:shd w:val="clear" w:color="auto" w:fill="auto"/>
            <w:noWrap/>
            <w:hideMark/>
          </w:tcPr>
          <w:p w14:paraId="68EE8C08" w14:textId="77777777" w:rsidR="009A18B9" w:rsidRPr="001A092A" w:rsidRDefault="009A18B9" w:rsidP="009A18B9">
            <w:pPr>
              <w:bidi/>
              <w:rPr>
                <w:sz w:val="18"/>
                <w:szCs w:val="18"/>
                <w:lang w:val="en-US" w:eastAsia="zh-CN"/>
              </w:rPr>
            </w:pPr>
            <w:r w:rsidRPr="001A092A">
              <w:rPr>
                <w:sz w:val="18"/>
                <w:szCs w:val="18"/>
                <w:lang w:val="en-US" w:eastAsia="zh-CN"/>
              </w:rPr>
              <w:t>0.112</w:t>
            </w:r>
          </w:p>
        </w:tc>
        <w:tc>
          <w:tcPr>
            <w:tcW w:w="1559" w:type="dxa"/>
            <w:tcBorders>
              <w:top w:val="nil"/>
              <w:left w:val="nil"/>
              <w:bottom w:val="single" w:sz="4" w:space="0" w:color="auto"/>
              <w:right w:val="single" w:sz="4" w:space="0" w:color="auto"/>
            </w:tcBorders>
            <w:shd w:val="clear" w:color="auto" w:fill="auto"/>
            <w:noWrap/>
            <w:hideMark/>
          </w:tcPr>
          <w:p w14:paraId="68EE8C09" w14:textId="77777777" w:rsidR="009A18B9" w:rsidRPr="001A092A" w:rsidRDefault="009A18B9" w:rsidP="009A18B9">
            <w:pPr>
              <w:bidi/>
              <w:rPr>
                <w:sz w:val="18"/>
                <w:szCs w:val="18"/>
                <w:lang w:val="en-US" w:eastAsia="zh-CN"/>
              </w:rPr>
            </w:pPr>
            <w:r w:rsidRPr="001A092A">
              <w:rPr>
                <w:sz w:val="18"/>
                <w:szCs w:val="18"/>
                <w:lang w:val="en-US" w:eastAsia="zh-CN"/>
              </w:rPr>
              <w:t>3,027</w:t>
            </w:r>
          </w:p>
        </w:tc>
        <w:tc>
          <w:tcPr>
            <w:tcW w:w="1559" w:type="dxa"/>
            <w:tcBorders>
              <w:top w:val="nil"/>
              <w:left w:val="nil"/>
              <w:bottom w:val="single" w:sz="4" w:space="0" w:color="auto"/>
              <w:right w:val="single" w:sz="4" w:space="0" w:color="auto"/>
            </w:tcBorders>
            <w:shd w:val="clear" w:color="auto" w:fill="auto"/>
            <w:noWrap/>
            <w:hideMark/>
          </w:tcPr>
          <w:p w14:paraId="68EE8C0A" w14:textId="77777777" w:rsidR="009A18B9" w:rsidRPr="001A092A" w:rsidRDefault="009A18B9" w:rsidP="009A18B9">
            <w:pPr>
              <w:bidi/>
              <w:rPr>
                <w:sz w:val="18"/>
                <w:szCs w:val="18"/>
                <w:lang w:val="en-US" w:eastAsia="zh-CN"/>
              </w:rPr>
            </w:pPr>
            <w:r w:rsidRPr="001A092A">
              <w:rPr>
                <w:sz w:val="18"/>
                <w:szCs w:val="18"/>
                <w:lang w:val="en-US" w:eastAsia="zh-CN"/>
              </w:rPr>
              <w:t>3,320</w:t>
            </w:r>
          </w:p>
        </w:tc>
        <w:tc>
          <w:tcPr>
            <w:tcW w:w="1549" w:type="dxa"/>
            <w:tcBorders>
              <w:top w:val="nil"/>
              <w:left w:val="nil"/>
              <w:bottom w:val="single" w:sz="4" w:space="0" w:color="auto"/>
              <w:right w:val="single" w:sz="4" w:space="0" w:color="auto"/>
            </w:tcBorders>
            <w:shd w:val="clear" w:color="auto" w:fill="auto"/>
            <w:noWrap/>
            <w:hideMark/>
          </w:tcPr>
          <w:p w14:paraId="68EE8C0B" w14:textId="77777777" w:rsidR="009A18B9" w:rsidRPr="001A092A" w:rsidRDefault="009A18B9" w:rsidP="009A18B9">
            <w:pPr>
              <w:bidi/>
              <w:rPr>
                <w:sz w:val="18"/>
                <w:szCs w:val="18"/>
                <w:lang w:val="en-US" w:eastAsia="zh-CN"/>
              </w:rPr>
            </w:pPr>
            <w:r w:rsidRPr="001A092A">
              <w:rPr>
                <w:sz w:val="18"/>
                <w:szCs w:val="18"/>
                <w:lang w:val="en-US" w:eastAsia="zh-CN"/>
              </w:rPr>
              <w:t>6,347</w:t>
            </w:r>
          </w:p>
        </w:tc>
      </w:tr>
      <w:tr w:rsidR="009A18B9" w:rsidRPr="001A092A" w14:paraId="68EE8C1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0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جزر سليمان</w:t>
            </w:r>
          </w:p>
        </w:tc>
        <w:tc>
          <w:tcPr>
            <w:tcW w:w="992" w:type="dxa"/>
            <w:tcBorders>
              <w:top w:val="nil"/>
              <w:left w:val="nil"/>
              <w:bottom w:val="single" w:sz="4" w:space="0" w:color="auto"/>
              <w:right w:val="single" w:sz="4" w:space="0" w:color="auto"/>
            </w:tcBorders>
            <w:shd w:val="clear" w:color="auto" w:fill="auto"/>
            <w:hideMark/>
          </w:tcPr>
          <w:p w14:paraId="68EE8C0E"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C0F"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C10"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C11"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C12"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C1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1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الصومال</w:t>
            </w:r>
          </w:p>
        </w:tc>
        <w:tc>
          <w:tcPr>
            <w:tcW w:w="992" w:type="dxa"/>
            <w:tcBorders>
              <w:top w:val="nil"/>
              <w:left w:val="nil"/>
              <w:bottom w:val="single" w:sz="4" w:space="0" w:color="auto"/>
              <w:right w:val="single" w:sz="4" w:space="0" w:color="auto"/>
            </w:tcBorders>
            <w:shd w:val="clear" w:color="auto" w:fill="auto"/>
            <w:hideMark/>
          </w:tcPr>
          <w:p w14:paraId="68EE8C15"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C16"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C17"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C18"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C19"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C2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1B"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جنوب أفريقيا</w:t>
            </w:r>
          </w:p>
        </w:tc>
        <w:tc>
          <w:tcPr>
            <w:tcW w:w="992" w:type="dxa"/>
            <w:tcBorders>
              <w:top w:val="nil"/>
              <w:left w:val="nil"/>
              <w:bottom w:val="single" w:sz="4" w:space="0" w:color="auto"/>
              <w:right w:val="single" w:sz="4" w:space="0" w:color="auto"/>
            </w:tcBorders>
            <w:shd w:val="clear" w:color="auto" w:fill="auto"/>
            <w:hideMark/>
          </w:tcPr>
          <w:p w14:paraId="68EE8C1C" w14:textId="77777777" w:rsidR="009A18B9" w:rsidRPr="001A092A" w:rsidRDefault="009A18B9" w:rsidP="009A18B9">
            <w:pPr>
              <w:bidi/>
              <w:rPr>
                <w:sz w:val="18"/>
                <w:szCs w:val="18"/>
                <w:lang w:val="en-US" w:eastAsia="zh-CN"/>
              </w:rPr>
            </w:pPr>
            <w:r w:rsidRPr="001A092A">
              <w:rPr>
                <w:sz w:val="18"/>
                <w:szCs w:val="18"/>
                <w:lang w:val="en-US" w:eastAsia="zh-CN"/>
              </w:rPr>
              <w:t>0.244</w:t>
            </w:r>
          </w:p>
        </w:tc>
        <w:tc>
          <w:tcPr>
            <w:tcW w:w="1276" w:type="dxa"/>
            <w:tcBorders>
              <w:top w:val="nil"/>
              <w:left w:val="nil"/>
              <w:bottom w:val="single" w:sz="4" w:space="0" w:color="auto"/>
              <w:right w:val="single" w:sz="4" w:space="0" w:color="auto"/>
            </w:tcBorders>
            <w:shd w:val="clear" w:color="auto" w:fill="auto"/>
            <w:noWrap/>
            <w:hideMark/>
          </w:tcPr>
          <w:p w14:paraId="68EE8C1D" w14:textId="77777777" w:rsidR="009A18B9" w:rsidRPr="001A092A" w:rsidRDefault="009A18B9" w:rsidP="009A18B9">
            <w:pPr>
              <w:bidi/>
              <w:rPr>
                <w:sz w:val="18"/>
                <w:szCs w:val="18"/>
                <w:lang w:val="en-US" w:eastAsia="zh-CN"/>
              </w:rPr>
            </w:pPr>
            <w:r w:rsidRPr="001A092A">
              <w:rPr>
                <w:sz w:val="18"/>
                <w:szCs w:val="18"/>
                <w:lang w:val="en-US" w:eastAsia="zh-CN"/>
              </w:rPr>
              <w:t>0.344</w:t>
            </w:r>
          </w:p>
        </w:tc>
        <w:tc>
          <w:tcPr>
            <w:tcW w:w="1559" w:type="dxa"/>
            <w:tcBorders>
              <w:top w:val="nil"/>
              <w:left w:val="nil"/>
              <w:bottom w:val="single" w:sz="4" w:space="0" w:color="auto"/>
              <w:right w:val="single" w:sz="4" w:space="0" w:color="auto"/>
            </w:tcBorders>
            <w:shd w:val="clear" w:color="auto" w:fill="auto"/>
            <w:noWrap/>
            <w:hideMark/>
          </w:tcPr>
          <w:p w14:paraId="68EE8C1E" w14:textId="77777777" w:rsidR="009A18B9" w:rsidRPr="001A092A" w:rsidRDefault="009A18B9" w:rsidP="009A18B9">
            <w:pPr>
              <w:bidi/>
              <w:rPr>
                <w:sz w:val="18"/>
                <w:szCs w:val="18"/>
                <w:lang w:val="en-US" w:eastAsia="zh-CN"/>
              </w:rPr>
            </w:pPr>
            <w:r w:rsidRPr="001A092A">
              <w:rPr>
                <w:sz w:val="18"/>
                <w:szCs w:val="18"/>
                <w:lang w:val="en-US" w:eastAsia="zh-CN"/>
              </w:rPr>
              <w:t>9,349</w:t>
            </w:r>
          </w:p>
        </w:tc>
        <w:tc>
          <w:tcPr>
            <w:tcW w:w="1559" w:type="dxa"/>
            <w:tcBorders>
              <w:top w:val="nil"/>
              <w:left w:val="nil"/>
              <w:bottom w:val="single" w:sz="4" w:space="0" w:color="auto"/>
              <w:right w:val="single" w:sz="4" w:space="0" w:color="auto"/>
            </w:tcBorders>
            <w:shd w:val="clear" w:color="auto" w:fill="auto"/>
            <w:noWrap/>
            <w:hideMark/>
          </w:tcPr>
          <w:p w14:paraId="68EE8C1F" w14:textId="77777777" w:rsidR="009A18B9" w:rsidRPr="001A092A" w:rsidRDefault="009A18B9" w:rsidP="009A18B9">
            <w:pPr>
              <w:bidi/>
              <w:rPr>
                <w:sz w:val="18"/>
                <w:szCs w:val="18"/>
                <w:lang w:val="en-US" w:eastAsia="zh-CN"/>
              </w:rPr>
            </w:pPr>
            <w:r w:rsidRPr="001A092A">
              <w:rPr>
                <w:sz w:val="18"/>
                <w:szCs w:val="18"/>
                <w:lang w:val="en-US" w:eastAsia="zh-CN"/>
              </w:rPr>
              <w:t>10,254</w:t>
            </w:r>
          </w:p>
        </w:tc>
        <w:tc>
          <w:tcPr>
            <w:tcW w:w="1549" w:type="dxa"/>
            <w:tcBorders>
              <w:top w:val="nil"/>
              <w:left w:val="nil"/>
              <w:bottom w:val="single" w:sz="4" w:space="0" w:color="auto"/>
              <w:right w:val="single" w:sz="4" w:space="0" w:color="auto"/>
            </w:tcBorders>
            <w:shd w:val="clear" w:color="auto" w:fill="auto"/>
            <w:noWrap/>
            <w:hideMark/>
          </w:tcPr>
          <w:p w14:paraId="68EE8C20" w14:textId="77777777" w:rsidR="009A18B9" w:rsidRPr="001A092A" w:rsidRDefault="009A18B9" w:rsidP="009A18B9">
            <w:pPr>
              <w:bidi/>
              <w:rPr>
                <w:sz w:val="18"/>
                <w:szCs w:val="18"/>
                <w:lang w:val="en-US" w:eastAsia="zh-CN"/>
              </w:rPr>
            </w:pPr>
            <w:r w:rsidRPr="001A092A">
              <w:rPr>
                <w:sz w:val="18"/>
                <w:szCs w:val="18"/>
                <w:lang w:val="en-US" w:eastAsia="zh-CN"/>
              </w:rPr>
              <w:t>19,602</w:t>
            </w:r>
          </w:p>
        </w:tc>
      </w:tr>
      <w:tr w:rsidR="009A18B9" w:rsidRPr="001A092A" w14:paraId="68EE8C2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2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إسبانيا</w:t>
            </w:r>
          </w:p>
        </w:tc>
        <w:tc>
          <w:tcPr>
            <w:tcW w:w="992" w:type="dxa"/>
            <w:tcBorders>
              <w:top w:val="nil"/>
              <w:left w:val="nil"/>
              <w:bottom w:val="single" w:sz="4" w:space="0" w:color="auto"/>
              <w:right w:val="single" w:sz="4" w:space="0" w:color="auto"/>
            </w:tcBorders>
            <w:shd w:val="clear" w:color="auto" w:fill="auto"/>
            <w:hideMark/>
          </w:tcPr>
          <w:p w14:paraId="68EE8C23" w14:textId="77777777" w:rsidR="009A18B9" w:rsidRPr="001A092A" w:rsidRDefault="009A18B9" w:rsidP="009A18B9">
            <w:pPr>
              <w:bidi/>
              <w:rPr>
                <w:sz w:val="18"/>
                <w:szCs w:val="18"/>
                <w:lang w:val="en-US" w:eastAsia="zh-CN"/>
              </w:rPr>
            </w:pPr>
            <w:r w:rsidRPr="001A092A">
              <w:rPr>
                <w:sz w:val="18"/>
                <w:szCs w:val="18"/>
                <w:lang w:val="en-US" w:eastAsia="zh-CN"/>
              </w:rPr>
              <w:t>2.134</w:t>
            </w:r>
          </w:p>
        </w:tc>
        <w:tc>
          <w:tcPr>
            <w:tcW w:w="1276" w:type="dxa"/>
            <w:tcBorders>
              <w:top w:val="nil"/>
              <w:left w:val="nil"/>
              <w:bottom w:val="single" w:sz="4" w:space="0" w:color="auto"/>
              <w:right w:val="single" w:sz="4" w:space="0" w:color="auto"/>
            </w:tcBorders>
            <w:shd w:val="clear" w:color="auto" w:fill="auto"/>
            <w:noWrap/>
            <w:hideMark/>
          </w:tcPr>
          <w:p w14:paraId="68EE8C24" w14:textId="77777777" w:rsidR="009A18B9" w:rsidRPr="001A092A" w:rsidRDefault="009A18B9" w:rsidP="009A18B9">
            <w:pPr>
              <w:bidi/>
              <w:rPr>
                <w:sz w:val="18"/>
                <w:szCs w:val="18"/>
                <w:lang w:val="en-US" w:eastAsia="zh-CN"/>
              </w:rPr>
            </w:pPr>
            <w:r w:rsidRPr="001A092A">
              <w:rPr>
                <w:sz w:val="18"/>
                <w:szCs w:val="18"/>
                <w:lang w:val="en-US" w:eastAsia="zh-CN"/>
              </w:rPr>
              <w:t>3.013</w:t>
            </w:r>
          </w:p>
        </w:tc>
        <w:tc>
          <w:tcPr>
            <w:tcW w:w="1559" w:type="dxa"/>
            <w:tcBorders>
              <w:top w:val="nil"/>
              <w:left w:val="nil"/>
              <w:bottom w:val="single" w:sz="4" w:space="0" w:color="auto"/>
              <w:right w:val="single" w:sz="4" w:space="0" w:color="auto"/>
            </w:tcBorders>
            <w:shd w:val="clear" w:color="auto" w:fill="auto"/>
            <w:noWrap/>
            <w:hideMark/>
          </w:tcPr>
          <w:p w14:paraId="68EE8C25" w14:textId="77777777" w:rsidR="009A18B9" w:rsidRPr="001A092A" w:rsidRDefault="009A18B9" w:rsidP="009A18B9">
            <w:pPr>
              <w:bidi/>
              <w:rPr>
                <w:sz w:val="18"/>
                <w:szCs w:val="18"/>
                <w:lang w:val="en-US" w:eastAsia="zh-CN"/>
              </w:rPr>
            </w:pPr>
            <w:r w:rsidRPr="001A092A">
              <w:rPr>
                <w:sz w:val="18"/>
                <w:szCs w:val="18"/>
                <w:lang w:val="en-US" w:eastAsia="zh-CN"/>
              </w:rPr>
              <w:t>81,762</w:t>
            </w:r>
          </w:p>
        </w:tc>
        <w:tc>
          <w:tcPr>
            <w:tcW w:w="1559" w:type="dxa"/>
            <w:tcBorders>
              <w:top w:val="nil"/>
              <w:left w:val="nil"/>
              <w:bottom w:val="single" w:sz="4" w:space="0" w:color="auto"/>
              <w:right w:val="single" w:sz="4" w:space="0" w:color="auto"/>
            </w:tcBorders>
            <w:shd w:val="clear" w:color="auto" w:fill="auto"/>
            <w:noWrap/>
            <w:hideMark/>
          </w:tcPr>
          <w:p w14:paraId="68EE8C26" w14:textId="77777777" w:rsidR="009A18B9" w:rsidRPr="001A092A" w:rsidRDefault="009A18B9" w:rsidP="009A18B9">
            <w:pPr>
              <w:bidi/>
              <w:rPr>
                <w:sz w:val="18"/>
                <w:szCs w:val="18"/>
                <w:lang w:val="en-US" w:eastAsia="zh-CN"/>
              </w:rPr>
            </w:pPr>
            <w:r w:rsidRPr="001A092A">
              <w:rPr>
                <w:sz w:val="18"/>
                <w:szCs w:val="18"/>
                <w:lang w:val="en-US" w:eastAsia="zh-CN"/>
              </w:rPr>
              <w:t>89,679</w:t>
            </w:r>
          </w:p>
        </w:tc>
        <w:tc>
          <w:tcPr>
            <w:tcW w:w="1549" w:type="dxa"/>
            <w:tcBorders>
              <w:top w:val="nil"/>
              <w:left w:val="nil"/>
              <w:bottom w:val="single" w:sz="4" w:space="0" w:color="auto"/>
              <w:right w:val="single" w:sz="4" w:space="0" w:color="auto"/>
            </w:tcBorders>
            <w:shd w:val="clear" w:color="auto" w:fill="auto"/>
            <w:noWrap/>
            <w:hideMark/>
          </w:tcPr>
          <w:p w14:paraId="68EE8C27" w14:textId="77777777" w:rsidR="009A18B9" w:rsidRPr="001A092A" w:rsidRDefault="009A18B9" w:rsidP="009A18B9">
            <w:pPr>
              <w:bidi/>
              <w:rPr>
                <w:sz w:val="18"/>
                <w:szCs w:val="18"/>
                <w:lang w:val="en-US" w:eastAsia="zh-CN"/>
              </w:rPr>
            </w:pPr>
            <w:r w:rsidRPr="001A092A">
              <w:rPr>
                <w:sz w:val="18"/>
                <w:szCs w:val="18"/>
                <w:lang w:val="en-US" w:eastAsia="zh-CN"/>
              </w:rPr>
              <w:t>171,440</w:t>
            </w:r>
          </w:p>
        </w:tc>
      </w:tr>
      <w:tr w:rsidR="009A18B9" w:rsidRPr="001A092A" w14:paraId="68EE8C2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29"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سري لانكا</w:t>
            </w:r>
          </w:p>
        </w:tc>
        <w:tc>
          <w:tcPr>
            <w:tcW w:w="992" w:type="dxa"/>
            <w:tcBorders>
              <w:top w:val="nil"/>
              <w:left w:val="nil"/>
              <w:bottom w:val="single" w:sz="4" w:space="0" w:color="auto"/>
              <w:right w:val="single" w:sz="4" w:space="0" w:color="auto"/>
            </w:tcBorders>
            <w:shd w:val="clear" w:color="auto" w:fill="auto"/>
            <w:hideMark/>
          </w:tcPr>
          <w:p w14:paraId="68EE8C2A" w14:textId="77777777" w:rsidR="009A18B9" w:rsidRPr="001A092A" w:rsidRDefault="009A18B9" w:rsidP="009A18B9">
            <w:pPr>
              <w:bidi/>
              <w:rPr>
                <w:sz w:val="18"/>
                <w:szCs w:val="18"/>
                <w:lang w:val="en-US" w:eastAsia="zh-CN"/>
              </w:rPr>
            </w:pPr>
            <w:r w:rsidRPr="001A092A">
              <w:rPr>
                <w:sz w:val="18"/>
                <w:szCs w:val="18"/>
                <w:lang w:val="en-US" w:eastAsia="zh-CN"/>
              </w:rPr>
              <w:t>0.045</w:t>
            </w:r>
          </w:p>
        </w:tc>
        <w:tc>
          <w:tcPr>
            <w:tcW w:w="1276" w:type="dxa"/>
            <w:tcBorders>
              <w:top w:val="nil"/>
              <w:left w:val="nil"/>
              <w:bottom w:val="single" w:sz="4" w:space="0" w:color="auto"/>
              <w:right w:val="single" w:sz="4" w:space="0" w:color="auto"/>
            </w:tcBorders>
            <w:shd w:val="clear" w:color="auto" w:fill="auto"/>
            <w:noWrap/>
            <w:hideMark/>
          </w:tcPr>
          <w:p w14:paraId="68EE8C2B" w14:textId="77777777" w:rsidR="009A18B9" w:rsidRPr="001A092A" w:rsidRDefault="009A18B9" w:rsidP="009A18B9">
            <w:pPr>
              <w:bidi/>
              <w:rPr>
                <w:sz w:val="18"/>
                <w:szCs w:val="18"/>
                <w:lang w:val="en-US" w:eastAsia="zh-CN"/>
              </w:rPr>
            </w:pPr>
            <w:r w:rsidRPr="001A092A">
              <w:rPr>
                <w:sz w:val="18"/>
                <w:szCs w:val="18"/>
                <w:lang w:val="en-US" w:eastAsia="zh-CN"/>
              </w:rPr>
              <w:t>0.064</w:t>
            </w:r>
          </w:p>
        </w:tc>
        <w:tc>
          <w:tcPr>
            <w:tcW w:w="1559" w:type="dxa"/>
            <w:tcBorders>
              <w:top w:val="nil"/>
              <w:left w:val="nil"/>
              <w:bottom w:val="single" w:sz="4" w:space="0" w:color="auto"/>
              <w:right w:val="single" w:sz="4" w:space="0" w:color="auto"/>
            </w:tcBorders>
            <w:shd w:val="clear" w:color="auto" w:fill="auto"/>
            <w:noWrap/>
            <w:hideMark/>
          </w:tcPr>
          <w:p w14:paraId="68EE8C2C" w14:textId="77777777" w:rsidR="009A18B9" w:rsidRPr="001A092A" w:rsidRDefault="009A18B9" w:rsidP="009A18B9">
            <w:pPr>
              <w:bidi/>
              <w:rPr>
                <w:sz w:val="18"/>
                <w:szCs w:val="18"/>
                <w:lang w:val="en-US" w:eastAsia="zh-CN"/>
              </w:rPr>
            </w:pPr>
            <w:r w:rsidRPr="001A092A">
              <w:rPr>
                <w:sz w:val="18"/>
                <w:szCs w:val="18"/>
                <w:lang w:val="en-US" w:eastAsia="zh-CN"/>
              </w:rPr>
              <w:t>1,724</w:t>
            </w:r>
          </w:p>
        </w:tc>
        <w:tc>
          <w:tcPr>
            <w:tcW w:w="1559" w:type="dxa"/>
            <w:tcBorders>
              <w:top w:val="nil"/>
              <w:left w:val="nil"/>
              <w:bottom w:val="single" w:sz="4" w:space="0" w:color="auto"/>
              <w:right w:val="single" w:sz="4" w:space="0" w:color="auto"/>
            </w:tcBorders>
            <w:shd w:val="clear" w:color="auto" w:fill="auto"/>
            <w:noWrap/>
            <w:hideMark/>
          </w:tcPr>
          <w:p w14:paraId="68EE8C2D" w14:textId="77777777" w:rsidR="009A18B9" w:rsidRPr="001A092A" w:rsidRDefault="009A18B9" w:rsidP="009A18B9">
            <w:pPr>
              <w:bidi/>
              <w:rPr>
                <w:sz w:val="18"/>
                <w:szCs w:val="18"/>
                <w:lang w:val="en-US" w:eastAsia="zh-CN"/>
              </w:rPr>
            </w:pPr>
            <w:r w:rsidRPr="001A092A">
              <w:rPr>
                <w:sz w:val="18"/>
                <w:szCs w:val="18"/>
                <w:lang w:val="en-US" w:eastAsia="zh-CN"/>
              </w:rPr>
              <w:t>1,891</w:t>
            </w:r>
          </w:p>
        </w:tc>
        <w:tc>
          <w:tcPr>
            <w:tcW w:w="1549" w:type="dxa"/>
            <w:tcBorders>
              <w:top w:val="nil"/>
              <w:left w:val="nil"/>
              <w:bottom w:val="single" w:sz="4" w:space="0" w:color="auto"/>
              <w:right w:val="single" w:sz="4" w:space="0" w:color="auto"/>
            </w:tcBorders>
            <w:shd w:val="clear" w:color="auto" w:fill="auto"/>
            <w:noWrap/>
            <w:hideMark/>
          </w:tcPr>
          <w:p w14:paraId="68EE8C2E" w14:textId="77777777" w:rsidR="009A18B9" w:rsidRPr="001A092A" w:rsidRDefault="009A18B9" w:rsidP="009A18B9">
            <w:pPr>
              <w:bidi/>
              <w:rPr>
                <w:sz w:val="18"/>
                <w:szCs w:val="18"/>
                <w:lang w:val="en-US" w:eastAsia="zh-CN"/>
              </w:rPr>
            </w:pPr>
            <w:r w:rsidRPr="001A092A">
              <w:rPr>
                <w:sz w:val="18"/>
                <w:szCs w:val="18"/>
                <w:lang w:val="en-US" w:eastAsia="zh-CN"/>
              </w:rPr>
              <w:t>3,615</w:t>
            </w:r>
          </w:p>
        </w:tc>
      </w:tr>
      <w:tr w:rsidR="009A18B9" w:rsidRPr="001A092A" w14:paraId="68EE8C3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3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دولة فلسطين</w:t>
            </w:r>
          </w:p>
        </w:tc>
        <w:tc>
          <w:tcPr>
            <w:tcW w:w="992" w:type="dxa"/>
            <w:tcBorders>
              <w:top w:val="nil"/>
              <w:left w:val="nil"/>
              <w:bottom w:val="single" w:sz="4" w:space="0" w:color="auto"/>
              <w:right w:val="single" w:sz="4" w:space="0" w:color="auto"/>
            </w:tcBorders>
            <w:shd w:val="clear" w:color="auto" w:fill="auto"/>
            <w:hideMark/>
          </w:tcPr>
          <w:p w14:paraId="68EE8C31" w14:textId="77777777" w:rsidR="009A18B9" w:rsidRPr="001A092A" w:rsidRDefault="009A18B9" w:rsidP="009A18B9">
            <w:pPr>
              <w:bidi/>
              <w:rPr>
                <w:sz w:val="18"/>
                <w:szCs w:val="18"/>
                <w:lang w:val="en-US" w:eastAsia="zh-CN"/>
              </w:rPr>
            </w:pPr>
            <w:r w:rsidRPr="001A092A">
              <w:rPr>
                <w:sz w:val="18"/>
                <w:szCs w:val="18"/>
                <w:lang w:val="en-US" w:eastAsia="zh-CN"/>
              </w:rPr>
              <w:t>0.011</w:t>
            </w:r>
          </w:p>
        </w:tc>
        <w:tc>
          <w:tcPr>
            <w:tcW w:w="1276" w:type="dxa"/>
            <w:tcBorders>
              <w:top w:val="nil"/>
              <w:left w:val="nil"/>
              <w:bottom w:val="single" w:sz="4" w:space="0" w:color="auto"/>
              <w:right w:val="single" w:sz="4" w:space="0" w:color="auto"/>
            </w:tcBorders>
            <w:shd w:val="clear" w:color="auto" w:fill="auto"/>
            <w:noWrap/>
            <w:hideMark/>
          </w:tcPr>
          <w:p w14:paraId="68EE8C32" w14:textId="77777777" w:rsidR="009A18B9" w:rsidRPr="001A092A" w:rsidRDefault="009A18B9" w:rsidP="009A18B9">
            <w:pPr>
              <w:bidi/>
              <w:rPr>
                <w:sz w:val="18"/>
                <w:szCs w:val="18"/>
                <w:lang w:val="en-US" w:eastAsia="zh-CN"/>
              </w:rPr>
            </w:pPr>
            <w:r w:rsidRPr="001A092A">
              <w:rPr>
                <w:sz w:val="18"/>
                <w:szCs w:val="18"/>
                <w:lang w:val="en-US" w:eastAsia="zh-CN"/>
              </w:rPr>
              <w:t>0.016</w:t>
            </w:r>
          </w:p>
        </w:tc>
        <w:tc>
          <w:tcPr>
            <w:tcW w:w="1559" w:type="dxa"/>
            <w:tcBorders>
              <w:top w:val="nil"/>
              <w:left w:val="nil"/>
              <w:bottom w:val="single" w:sz="4" w:space="0" w:color="auto"/>
              <w:right w:val="single" w:sz="4" w:space="0" w:color="auto"/>
            </w:tcBorders>
            <w:shd w:val="clear" w:color="auto" w:fill="auto"/>
            <w:noWrap/>
            <w:hideMark/>
          </w:tcPr>
          <w:p w14:paraId="68EE8C33" w14:textId="77777777" w:rsidR="009A18B9" w:rsidRPr="001A092A" w:rsidRDefault="009A18B9" w:rsidP="009A18B9">
            <w:pPr>
              <w:bidi/>
              <w:rPr>
                <w:sz w:val="18"/>
                <w:szCs w:val="18"/>
                <w:lang w:val="en-US" w:eastAsia="zh-CN"/>
              </w:rPr>
            </w:pPr>
            <w:r w:rsidRPr="001A092A">
              <w:rPr>
                <w:sz w:val="18"/>
                <w:szCs w:val="18"/>
                <w:lang w:val="en-US" w:eastAsia="zh-CN"/>
              </w:rPr>
              <w:t>421</w:t>
            </w:r>
          </w:p>
        </w:tc>
        <w:tc>
          <w:tcPr>
            <w:tcW w:w="1559" w:type="dxa"/>
            <w:tcBorders>
              <w:top w:val="nil"/>
              <w:left w:val="nil"/>
              <w:bottom w:val="single" w:sz="4" w:space="0" w:color="auto"/>
              <w:right w:val="single" w:sz="4" w:space="0" w:color="auto"/>
            </w:tcBorders>
            <w:shd w:val="clear" w:color="auto" w:fill="auto"/>
            <w:noWrap/>
            <w:hideMark/>
          </w:tcPr>
          <w:p w14:paraId="68EE8C34" w14:textId="77777777" w:rsidR="009A18B9" w:rsidRPr="001A092A" w:rsidRDefault="009A18B9" w:rsidP="009A18B9">
            <w:pPr>
              <w:bidi/>
              <w:rPr>
                <w:sz w:val="18"/>
                <w:szCs w:val="18"/>
                <w:lang w:val="en-US" w:eastAsia="zh-CN"/>
              </w:rPr>
            </w:pPr>
            <w:r w:rsidRPr="001A092A">
              <w:rPr>
                <w:sz w:val="18"/>
                <w:szCs w:val="18"/>
                <w:lang w:val="en-US" w:eastAsia="zh-CN"/>
              </w:rPr>
              <w:t>462</w:t>
            </w:r>
          </w:p>
        </w:tc>
        <w:tc>
          <w:tcPr>
            <w:tcW w:w="1549" w:type="dxa"/>
            <w:tcBorders>
              <w:top w:val="nil"/>
              <w:left w:val="nil"/>
              <w:bottom w:val="single" w:sz="4" w:space="0" w:color="auto"/>
              <w:right w:val="single" w:sz="4" w:space="0" w:color="auto"/>
            </w:tcBorders>
            <w:shd w:val="clear" w:color="auto" w:fill="auto"/>
            <w:noWrap/>
            <w:hideMark/>
          </w:tcPr>
          <w:p w14:paraId="68EE8C35" w14:textId="77777777" w:rsidR="009A18B9" w:rsidRPr="001A092A" w:rsidRDefault="009A18B9" w:rsidP="009A18B9">
            <w:pPr>
              <w:bidi/>
              <w:rPr>
                <w:sz w:val="18"/>
                <w:szCs w:val="18"/>
                <w:lang w:val="en-US" w:eastAsia="zh-CN"/>
              </w:rPr>
            </w:pPr>
            <w:r w:rsidRPr="001A092A">
              <w:rPr>
                <w:sz w:val="18"/>
                <w:szCs w:val="18"/>
                <w:lang w:val="en-US" w:eastAsia="zh-CN"/>
              </w:rPr>
              <w:t>884</w:t>
            </w:r>
          </w:p>
        </w:tc>
      </w:tr>
      <w:tr w:rsidR="009A18B9" w:rsidRPr="001A092A" w14:paraId="68EE8C3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3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السودان</w:t>
            </w:r>
          </w:p>
        </w:tc>
        <w:tc>
          <w:tcPr>
            <w:tcW w:w="992" w:type="dxa"/>
            <w:tcBorders>
              <w:top w:val="nil"/>
              <w:left w:val="nil"/>
              <w:bottom w:val="single" w:sz="4" w:space="0" w:color="auto"/>
              <w:right w:val="single" w:sz="4" w:space="0" w:color="auto"/>
            </w:tcBorders>
            <w:shd w:val="clear" w:color="auto" w:fill="auto"/>
            <w:hideMark/>
          </w:tcPr>
          <w:p w14:paraId="68EE8C38"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C39"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C3A"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C3B"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C3C"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C4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3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سورينام</w:t>
            </w:r>
          </w:p>
        </w:tc>
        <w:tc>
          <w:tcPr>
            <w:tcW w:w="992" w:type="dxa"/>
            <w:tcBorders>
              <w:top w:val="nil"/>
              <w:left w:val="nil"/>
              <w:bottom w:val="single" w:sz="4" w:space="0" w:color="auto"/>
              <w:right w:val="single" w:sz="4" w:space="0" w:color="auto"/>
            </w:tcBorders>
            <w:shd w:val="clear" w:color="auto" w:fill="auto"/>
            <w:hideMark/>
          </w:tcPr>
          <w:p w14:paraId="68EE8C3F"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276" w:type="dxa"/>
            <w:tcBorders>
              <w:top w:val="nil"/>
              <w:left w:val="nil"/>
              <w:bottom w:val="single" w:sz="4" w:space="0" w:color="auto"/>
              <w:right w:val="single" w:sz="4" w:space="0" w:color="auto"/>
            </w:tcBorders>
            <w:shd w:val="clear" w:color="auto" w:fill="auto"/>
            <w:noWrap/>
            <w:hideMark/>
          </w:tcPr>
          <w:p w14:paraId="68EE8C40"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559" w:type="dxa"/>
            <w:tcBorders>
              <w:top w:val="nil"/>
              <w:left w:val="nil"/>
              <w:bottom w:val="single" w:sz="4" w:space="0" w:color="auto"/>
              <w:right w:val="single" w:sz="4" w:space="0" w:color="auto"/>
            </w:tcBorders>
            <w:shd w:val="clear" w:color="auto" w:fill="auto"/>
            <w:noWrap/>
            <w:hideMark/>
          </w:tcPr>
          <w:p w14:paraId="68EE8C41" w14:textId="77777777" w:rsidR="009A18B9" w:rsidRPr="001A092A" w:rsidRDefault="009A18B9" w:rsidP="009A18B9">
            <w:pPr>
              <w:bidi/>
              <w:rPr>
                <w:sz w:val="18"/>
                <w:szCs w:val="18"/>
                <w:lang w:val="en-US" w:eastAsia="zh-CN"/>
              </w:rPr>
            </w:pPr>
            <w:r w:rsidRPr="001A092A">
              <w:rPr>
                <w:sz w:val="18"/>
                <w:szCs w:val="18"/>
                <w:lang w:val="en-US" w:eastAsia="zh-CN"/>
              </w:rPr>
              <w:t>115</w:t>
            </w:r>
          </w:p>
        </w:tc>
        <w:tc>
          <w:tcPr>
            <w:tcW w:w="1559" w:type="dxa"/>
            <w:tcBorders>
              <w:top w:val="nil"/>
              <w:left w:val="nil"/>
              <w:bottom w:val="single" w:sz="4" w:space="0" w:color="auto"/>
              <w:right w:val="single" w:sz="4" w:space="0" w:color="auto"/>
            </w:tcBorders>
            <w:shd w:val="clear" w:color="auto" w:fill="auto"/>
            <w:noWrap/>
            <w:hideMark/>
          </w:tcPr>
          <w:p w14:paraId="68EE8C42" w14:textId="77777777" w:rsidR="009A18B9" w:rsidRPr="001A092A" w:rsidRDefault="009A18B9" w:rsidP="009A18B9">
            <w:pPr>
              <w:bidi/>
              <w:rPr>
                <w:sz w:val="18"/>
                <w:szCs w:val="18"/>
                <w:rtl/>
                <w:lang w:val="en-US" w:eastAsia="zh-CN"/>
              </w:rPr>
            </w:pPr>
            <w:r w:rsidRPr="001A092A">
              <w:rPr>
                <w:sz w:val="18"/>
                <w:szCs w:val="18"/>
                <w:lang w:val="en-US" w:eastAsia="zh-CN"/>
              </w:rPr>
              <w:t>126</w:t>
            </w:r>
          </w:p>
        </w:tc>
        <w:tc>
          <w:tcPr>
            <w:tcW w:w="1549" w:type="dxa"/>
            <w:tcBorders>
              <w:top w:val="nil"/>
              <w:left w:val="nil"/>
              <w:bottom w:val="single" w:sz="4" w:space="0" w:color="auto"/>
              <w:right w:val="single" w:sz="4" w:space="0" w:color="auto"/>
            </w:tcBorders>
            <w:shd w:val="clear" w:color="auto" w:fill="auto"/>
            <w:noWrap/>
            <w:hideMark/>
          </w:tcPr>
          <w:p w14:paraId="68EE8C43" w14:textId="77777777" w:rsidR="009A18B9" w:rsidRPr="001A092A" w:rsidRDefault="009A18B9" w:rsidP="009A18B9">
            <w:pPr>
              <w:bidi/>
              <w:rPr>
                <w:sz w:val="18"/>
                <w:szCs w:val="18"/>
                <w:lang w:val="en-US" w:eastAsia="zh-CN"/>
              </w:rPr>
            </w:pPr>
            <w:r w:rsidRPr="001A092A">
              <w:rPr>
                <w:sz w:val="18"/>
                <w:szCs w:val="18"/>
                <w:lang w:val="en-US" w:eastAsia="zh-CN"/>
              </w:rPr>
              <w:t>241</w:t>
            </w:r>
          </w:p>
        </w:tc>
      </w:tr>
      <w:tr w:rsidR="009A18B9" w:rsidRPr="001A092A" w14:paraId="68EE8C4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4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السويد</w:t>
            </w:r>
          </w:p>
        </w:tc>
        <w:tc>
          <w:tcPr>
            <w:tcW w:w="992" w:type="dxa"/>
            <w:tcBorders>
              <w:top w:val="nil"/>
              <w:left w:val="nil"/>
              <w:bottom w:val="single" w:sz="4" w:space="0" w:color="auto"/>
              <w:right w:val="single" w:sz="4" w:space="0" w:color="auto"/>
            </w:tcBorders>
            <w:shd w:val="clear" w:color="auto" w:fill="auto"/>
            <w:hideMark/>
          </w:tcPr>
          <w:p w14:paraId="68EE8C46" w14:textId="77777777" w:rsidR="009A18B9" w:rsidRPr="001A092A" w:rsidRDefault="009A18B9" w:rsidP="009A18B9">
            <w:pPr>
              <w:bidi/>
              <w:rPr>
                <w:sz w:val="18"/>
                <w:szCs w:val="18"/>
                <w:lang w:val="en-US" w:eastAsia="zh-CN"/>
              </w:rPr>
            </w:pPr>
            <w:r w:rsidRPr="001A092A">
              <w:rPr>
                <w:sz w:val="18"/>
                <w:szCs w:val="18"/>
                <w:lang w:val="en-US" w:eastAsia="zh-CN"/>
              </w:rPr>
              <w:t>0.871</w:t>
            </w:r>
          </w:p>
        </w:tc>
        <w:tc>
          <w:tcPr>
            <w:tcW w:w="1276" w:type="dxa"/>
            <w:tcBorders>
              <w:top w:val="nil"/>
              <w:left w:val="nil"/>
              <w:bottom w:val="single" w:sz="4" w:space="0" w:color="auto"/>
              <w:right w:val="single" w:sz="4" w:space="0" w:color="auto"/>
            </w:tcBorders>
            <w:shd w:val="clear" w:color="auto" w:fill="auto"/>
            <w:noWrap/>
            <w:hideMark/>
          </w:tcPr>
          <w:p w14:paraId="68EE8C47" w14:textId="77777777" w:rsidR="009A18B9" w:rsidRPr="001A092A" w:rsidRDefault="009A18B9" w:rsidP="009A18B9">
            <w:pPr>
              <w:bidi/>
              <w:rPr>
                <w:sz w:val="18"/>
                <w:szCs w:val="18"/>
                <w:lang w:val="en-US" w:eastAsia="zh-CN"/>
              </w:rPr>
            </w:pPr>
            <w:r w:rsidRPr="001A092A">
              <w:rPr>
                <w:sz w:val="18"/>
                <w:szCs w:val="18"/>
                <w:lang w:val="en-US" w:eastAsia="zh-CN"/>
              </w:rPr>
              <w:t>1.230</w:t>
            </w:r>
          </w:p>
        </w:tc>
        <w:tc>
          <w:tcPr>
            <w:tcW w:w="1559" w:type="dxa"/>
            <w:tcBorders>
              <w:top w:val="nil"/>
              <w:left w:val="nil"/>
              <w:bottom w:val="single" w:sz="4" w:space="0" w:color="auto"/>
              <w:right w:val="single" w:sz="4" w:space="0" w:color="auto"/>
            </w:tcBorders>
            <w:shd w:val="clear" w:color="auto" w:fill="auto"/>
            <w:noWrap/>
            <w:hideMark/>
          </w:tcPr>
          <w:p w14:paraId="68EE8C48" w14:textId="77777777" w:rsidR="009A18B9" w:rsidRPr="001A092A" w:rsidRDefault="009A18B9" w:rsidP="009A18B9">
            <w:pPr>
              <w:bidi/>
              <w:rPr>
                <w:sz w:val="18"/>
                <w:szCs w:val="18"/>
                <w:lang w:val="en-US" w:eastAsia="zh-CN"/>
              </w:rPr>
            </w:pPr>
            <w:r w:rsidRPr="001A092A">
              <w:rPr>
                <w:sz w:val="18"/>
                <w:szCs w:val="18"/>
                <w:lang w:val="en-US" w:eastAsia="zh-CN"/>
              </w:rPr>
              <w:t>33,371</w:t>
            </w:r>
          </w:p>
        </w:tc>
        <w:tc>
          <w:tcPr>
            <w:tcW w:w="1559" w:type="dxa"/>
            <w:tcBorders>
              <w:top w:val="nil"/>
              <w:left w:val="nil"/>
              <w:bottom w:val="single" w:sz="4" w:space="0" w:color="auto"/>
              <w:right w:val="single" w:sz="4" w:space="0" w:color="auto"/>
            </w:tcBorders>
            <w:shd w:val="clear" w:color="auto" w:fill="auto"/>
            <w:noWrap/>
            <w:hideMark/>
          </w:tcPr>
          <w:p w14:paraId="68EE8C49" w14:textId="77777777" w:rsidR="009A18B9" w:rsidRPr="001A092A" w:rsidRDefault="009A18B9" w:rsidP="009A18B9">
            <w:pPr>
              <w:bidi/>
              <w:rPr>
                <w:sz w:val="18"/>
                <w:szCs w:val="18"/>
                <w:lang w:val="en-US" w:eastAsia="zh-CN"/>
              </w:rPr>
            </w:pPr>
            <w:r w:rsidRPr="001A092A">
              <w:rPr>
                <w:sz w:val="18"/>
                <w:szCs w:val="18"/>
                <w:lang w:val="en-US" w:eastAsia="zh-CN"/>
              </w:rPr>
              <w:t>36,603</w:t>
            </w:r>
          </w:p>
        </w:tc>
        <w:tc>
          <w:tcPr>
            <w:tcW w:w="1549" w:type="dxa"/>
            <w:tcBorders>
              <w:top w:val="nil"/>
              <w:left w:val="nil"/>
              <w:bottom w:val="single" w:sz="4" w:space="0" w:color="auto"/>
              <w:right w:val="single" w:sz="4" w:space="0" w:color="auto"/>
            </w:tcBorders>
            <w:shd w:val="clear" w:color="auto" w:fill="auto"/>
            <w:noWrap/>
            <w:hideMark/>
          </w:tcPr>
          <w:p w14:paraId="68EE8C4A" w14:textId="77777777" w:rsidR="009A18B9" w:rsidRPr="001A092A" w:rsidRDefault="009A18B9" w:rsidP="009A18B9">
            <w:pPr>
              <w:bidi/>
              <w:rPr>
                <w:sz w:val="18"/>
                <w:szCs w:val="18"/>
                <w:lang w:val="en-US" w:eastAsia="zh-CN"/>
              </w:rPr>
            </w:pPr>
            <w:r w:rsidRPr="001A092A">
              <w:rPr>
                <w:sz w:val="18"/>
                <w:szCs w:val="18"/>
                <w:lang w:val="en-US" w:eastAsia="zh-CN"/>
              </w:rPr>
              <w:t>69,974</w:t>
            </w:r>
          </w:p>
        </w:tc>
      </w:tr>
      <w:tr w:rsidR="009A18B9" w:rsidRPr="001A092A" w14:paraId="68EE8C5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4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سويسرا</w:t>
            </w:r>
          </w:p>
        </w:tc>
        <w:tc>
          <w:tcPr>
            <w:tcW w:w="992" w:type="dxa"/>
            <w:tcBorders>
              <w:top w:val="nil"/>
              <w:left w:val="nil"/>
              <w:bottom w:val="single" w:sz="4" w:space="0" w:color="auto"/>
              <w:right w:val="single" w:sz="4" w:space="0" w:color="auto"/>
            </w:tcBorders>
            <w:shd w:val="clear" w:color="auto" w:fill="auto"/>
            <w:hideMark/>
          </w:tcPr>
          <w:p w14:paraId="68EE8C4D" w14:textId="77777777" w:rsidR="009A18B9" w:rsidRPr="001A092A" w:rsidRDefault="009A18B9" w:rsidP="009A18B9">
            <w:pPr>
              <w:bidi/>
              <w:rPr>
                <w:sz w:val="18"/>
                <w:szCs w:val="18"/>
                <w:lang w:val="en-US" w:eastAsia="zh-CN"/>
              </w:rPr>
            </w:pPr>
            <w:r w:rsidRPr="001A092A">
              <w:rPr>
                <w:sz w:val="18"/>
                <w:szCs w:val="18"/>
                <w:lang w:val="en-US" w:eastAsia="zh-CN"/>
              </w:rPr>
              <w:t>1.134</w:t>
            </w:r>
          </w:p>
        </w:tc>
        <w:tc>
          <w:tcPr>
            <w:tcW w:w="1276" w:type="dxa"/>
            <w:tcBorders>
              <w:top w:val="nil"/>
              <w:left w:val="nil"/>
              <w:bottom w:val="single" w:sz="4" w:space="0" w:color="auto"/>
              <w:right w:val="single" w:sz="4" w:space="0" w:color="auto"/>
            </w:tcBorders>
            <w:shd w:val="clear" w:color="auto" w:fill="auto"/>
            <w:noWrap/>
            <w:hideMark/>
          </w:tcPr>
          <w:p w14:paraId="68EE8C4E" w14:textId="77777777" w:rsidR="009A18B9" w:rsidRPr="001A092A" w:rsidRDefault="009A18B9" w:rsidP="009A18B9">
            <w:pPr>
              <w:bidi/>
              <w:rPr>
                <w:sz w:val="18"/>
                <w:szCs w:val="18"/>
                <w:lang w:val="en-US" w:eastAsia="zh-CN"/>
              </w:rPr>
            </w:pPr>
            <w:r w:rsidRPr="001A092A">
              <w:rPr>
                <w:sz w:val="18"/>
                <w:szCs w:val="18"/>
                <w:lang w:val="en-US" w:eastAsia="zh-CN"/>
              </w:rPr>
              <w:t>1.601</w:t>
            </w:r>
          </w:p>
        </w:tc>
        <w:tc>
          <w:tcPr>
            <w:tcW w:w="1559" w:type="dxa"/>
            <w:tcBorders>
              <w:top w:val="nil"/>
              <w:left w:val="nil"/>
              <w:bottom w:val="single" w:sz="4" w:space="0" w:color="auto"/>
              <w:right w:val="single" w:sz="4" w:space="0" w:color="auto"/>
            </w:tcBorders>
            <w:shd w:val="clear" w:color="auto" w:fill="auto"/>
            <w:noWrap/>
            <w:hideMark/>
          </w:tcPr>
          <w:p w14:paraId="68EE8C4F" w14:textId="77777777" w:rsidR="009A18B9" w:rsidRPr="001A092A" w:rsidRDefault="009A18B9" w:rsidP="009A18B9">
            <w:pPr>
              <w:bidi/>
              <w:rPr>
                <w:sz w:val="18"/>
                <w:szCs w:val="18"/>
                <w:lang w:val="en-US" w:eastAsia="zh-CN"/>
              </w:rPr>
            </w:pPr>
            <w:r w:rsidRPr="001A092A">
              <w:rPr>
                <w:sz w:val="18"/>
                <w:szCs w:val="18"/>
                <w:lang w:val="en-US" w:eastAsia="zh-CN"/>
              </w:rPr>
              <w:t>43,448</w:t>
            </w:r>
          </w:p>
        </w:tc>
        <w:tc>
          <w:tcPr>
            <w:tcW w:w="1559" w:type="dxa"/>
            <w:tcBorders>
              <w:top w:val="nil"/>
              <w:left w:val="nil"/>
              <w:bottom w:val="single" w:sz="4" w:space="0" w:color="auto"/>
              <w:right w:val="single" w:sz="4" w:space="0" w:color="auto"/>
            </w:tcBorders>
            <w:shd w:val="clear" w:color="auto" w:fill="auto"/>
            <w:noWrap/>
            <w:hideMark/>
          </w:tcPr>
          <w:p w14:paraId="68EE8C50" w14:textId="77777777" w:rsidR="009A18B9" w:rsidRPr="001A092A" w:rsidRDefault="009A18B9" w:rsidP="009A18B9">
            <w:pPr>
              <w:bidi/>
              <w:rPr>
                <w:sz w:val="18"/>
                <w:szCs w:val="18"/>
                <w:lang w:val="en-US" w:eastAsia="zh-CN"/>
              </w:rPr>
            </w:pPr>
            <w:r w:rsidRPr="001A092A">
              <w:rPr>
                <w:sz w:val="18"/>
                <w:szCs w:val="18"/>
                <w:lang w:val="en-US" w:eastAsia="zh-CN"/>
              </w:rPr>
              <w:t>47,655</w:t>
            </w:r>
          </w:p>
        </w:tc>
        <w:tc>
          <w:tcPr>
            <w:tcW w:w="1549" w:type="dxa"/>
            <w:tcBorders>
              <w:top w:val="nil"/>
              <w:left w:val="nil"/>
              <w:bottom w:val="single" w:sz="4" w:space="0" w:color="auto"/>
              <w:right w:val="single" w:sz="4" w:space="0" w:color="auto"/>
            </w:tcBorders>
            <w:shd w:val="clear" w:color="auto" w:fill="auto"/>
            <w:noWrap/>
            <w:hideMark/>
          </w:tcPr>
          <w:p w14:paraId="68EE8C51" w14:textId="77777777" w:rsidR="009A18B9" w:rsidRPr="001A092A" w:rsidRDefault="009A18B9" w:rsidP="009A18B9">
            <w:pPr>
              <w:bidi/>
              <w:rPr>
                <w:sz w:val="18"/>
                <w:szCs w:val="18"/>
                <w:lang w:val="en-US" w:eastAsia="zh-CN"/>
              </w:rPr>
            </w:pPr>
            <w:r w:rsidRPr="001A092A">
              <w:rPr>
                <w:sz w:val="18"/>
                <w:szCs w:val="18"/>
                <w:lang w:val="en-US" w:eastAsia="zh-CN"/>
              </w:rPr>
              <w:t>91,103</w:t>
            </w:r>
          </w:p>
        </w:tc>
      </w:tr>
      <w:tr w:rsidR="009A18B9" w:rsidRPr="001A092A" w14:paraId="68EE8C5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53"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الجمهورية العربية السورية</w:t>
            </w:r>
          </w:p>
        </w:tc>
        <w:tc>
          <w:tcPr>
            <w:tcW w:w="992" w:type="dxa"/>
            <w:tcBorders>
              <w:top w:val="nil"/>
              <w:left w:val="nil"/>
              <w:bottom w:val="single" w:sz="4" w:space="0" w:color="auto"/>
              <w:right w:val="single" w:sz="4" w:space="0" w:color="auto"/>
            </w:tcBorders>
            <w:shd w:val="clear" w:color="auto" w:fill="auto"/>
            <w:hideMark/>
          </w:tcPr>
          <w:p w14:paraId="68EE8C54" w14:textId="77777777" w:rsidR="009A18B9" w:rsidRPr="001A092A" w:rsidRDefault="009A18B9" w:rsidP="009A18B9">
            <w:pPr>
              <w:bidi/>
              <w:rPr>
                <w:sz w:val="18"/>
                <w:szCs w:val="18"/>
                <w:lang w:val="en-US" w:eastAsia="zh-CN"/>
              </w:rPr>
            </w:pPr>
            <w:r w:rsidRPr="001A092A">
              <w:rPr>
                <w:sz w:val="18"/>
                <w:szCs w:val="18"/>
                <w:lang w:val="en-US" w:eastAsia="zh-CN"/>
              </w:rPr>
              <w:t>0.009</w:t>
            </w:r>
          </w:p>
        </w:tc>
        <w:tc>
          <w:tcPr>
            <w:tcW w:w="1276" w:type="dxa"/>
            <w:tcBorders>
              <w:top w:val="nil"/>
              <w:left w:val="nil"/>
              <w:bottom w:val="single" w:sz="4" w:space="0" w:color="auto"/>
              <w:right w:val="single" w:sz="4" w:space="0" w:color="auto"/>
            </w:tcBorders>
            <w:shd w:val="clear" w:color="auto" w:fill="auto"/>
            <w:noWrap/>
            <w:hideMark/>
          </w:tcPr>
          <w:p w14:paraId="68EE8C55" w14:textId="77777777" w:rsidR="009A18B9" w:rsidRPr="001A092A" w:rsidRDefault="009A18B9" w:rsidP="009A18B9">
            <w:pPr>
              <w:bidi/>
              <w:rPr>
                <w:sz w:val="18"/>
                <w:szCs w:val="18"/>
                <w:lang w:val="en-US" w:eastAsia="zh-CN"/>
              </w:rPr>
            </w:pPr>
            <w:r w:rsidRPr="001A092A">
              <w:rPr>
                <w:sz w:val="18"/>
                <w:szCs w:val="18"/>
                <w:lang w:val="en-US" w:eastAsia="zh-CN"/>
              </w:rPr>
              <w:t>0.013</w:t>
            </w:r>
          </w:p>
        </w:tc>
        <w:tc>
          <w:tcPr>
            <w:tcW w:w="1559" w:type="dxa"/>
            <w:tcBorders>
              <w:top w:val="nil"/>
              <w:left w:val="nil"/>
              <w:bottom w:val="single" w:sz="4" w:space="0" w:color="auto"/>
              <w:right w:val="single" w:sz="4" w:space="0" w:color="auto"/>
            </w:tcBorders>
            <w:shd w:val="clear" w:color="auto" w:fill="auto"/>
            <w:noWrap/>
            <w:hideMark/>
          </w:tcPr>
          <w:p w14:paraId="68EE8C56" w14:textId="77777777" w:rsidR="009A18B9" w:rsidRPr="001A092A" w:rsidRDefault="009A18B9" w:rsidP="009A18B9">
            <w:pPr>
              <w:bidi/>
              <w:rPr>
                <w:sz w:val="18"/>
                <w:szCs w:val="18"/>
                <w:lang w:val="en-US" w:eastAsia="zh-CN"/>
              </w:rPr>
            </w:pPr>
            <w:r w:rsidRPr="001A092A">
              <w:rPr>
                <w:sz w:val="18"/>
                <w:szCs w:val="18"/>
                <w:lang w:val="en-US" w:eastAsia="zh-CN"/>
              </w:rPr>
              <w:t>345</w:t>
            </w:r>
          </w:p>
        </w:tc>
        <w:tc>
          <w:tcPr>
            <w:tcW w:w="1559" w:type="dxa"/>
            <w:tcBorders>
              <w:top w:val="nil"/>
              <w:left w:val="nil"/>
              <w:bottom w:val="single" w:sz="4" w:space="0" w:color="auto"/>
              <w:right w:val="single" w:sz="4" w:space="0" w:color="auto"/>
            </w:tcBorders>
            <w:shd w:val="clear" w:color="auto" w:fill="auto"/>
            <w:noWrap/>
            <w:hideMark/>
          </w:tcPr>
          <w:p w14:paraId="68EE8C57" w14:textId="77777777" w:rsidR="009A18B9" w:rsidRPr="001A092A" w:rsidRDefault="009A18B9" w:rsidP="009A18B9">
            <w:pPr>
              <w:bidi/>
              <w:rPr>
                <w:sz w:val="18"/>
                <w:szCs w:val="18"/>
                <w:lang w:val="en-US" w:eastAsia="zh-CN"/>
              </w:rPr>
            </w:pPr>
            <w:r w:rsidRPr="001A092A">
              <w:rPr>
                <w:sz w:val="18"/>
                <w:szCs w:val="18"/>
                <w:lang w:val="en-US" w:eastAsia="zh-CN"/>
              </w:rPr>
              <w:t>378</w:t>
            </w:r>
          </w:p>
        </w:tc>
        <w:tc>
          <w:tcPr>
            <w:tcW w:w="1549" w:type="dxa"/>
            <w:tcBorders>
              <w:top w:val="nil"/>
              <w:left w:val="nil"/>
              <w:bottom w:val="single" w:sz="4" w:space="0" w:color="auto"/>
              <w:right w:val="single" w:sz="4" w:space="0" w:color="auto"/>
            </w:tcBorders>
            <w:shd w:val="clear" w:color="auto" w:fill="auto"/>
            <w:noWrap/>
            <w:hideMark/>
          </w:tcPr>
          <w:p w14:paraId="68EE8C58" w14:textId="77777777" w:rsidR="009A18B9" w:rsidRPr="001A092A" w:rsidRDefault="009A18B9" w:rsidP="009A18B9">
            <w:pPr>
              <w:bidi/>
              <w:rPr>
                <w:sz w:val="18"/>
                <w:szCs w:val="18"/>
                <w:lang w:val="en-US" w:eastAsia="zh-CN"/>
              </w:rPr>
            </w:pPr>
            <w:r w:rsidRPr="001A092A">
              <w:rPr>
                <w:sz w:val="18"/>
                <w:szCs w:val="18"/>
                <w:lang w:val="en-US" w:eastAsia="zh-CN"/>
              </w:rPr>
              <w:t>723</w:t>
            </w:r>
          </w:p>
        </w:tc>
      </w:tr>
      <w:tr w:rsidR="009A18B9" w:rsidRPr="001A092A" w14:paraId="68EE8C6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5A"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طاجيكستان</w:t>
            </w:r>
          </w:p>
        </w:tc>
        <w:tc>
          <w:tcPr>
            <w:tcW w:w="992" w:type="dxa"/>
            <w:tcBorders>
              <w:top w:val="nil"/>
              <w:left w:val="nil"/>
              <w:bottom w:val="single" w:sz="4" w:space="0" w:color="auto"/>
              <w:right w:val="single" w:sz="4" w:space="0" w:color="auto"/>
            </w:tcBorders>
            <w:shd w:val="clear" w:color="auto" w:fill="auto"/>
            <w:hideMark/>
          </w:tcPr>
          <w:p w14:paraId="68EE8C5B"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276" w:type="dxa"/>
            <w:tcBorders>
              <w:top w:val="nil"/>
              <w:left w:val="nil"/>
              <w:bottom w:val="single" w:sz="4" w:space="0" w:color="auto"/>
              <w:right w:val="single" w:sz="4" w:space="0" w:color="auto"/>
            </w:tcBorders>
            <w:shd w:val="clear" w:color="auto" w:fill="auto"/>
            <w:noWrap/>
            <w:hideMark/>
          </w:tcPr>
          <w:p w14:paraId="68EE8C5C" w14:textId="77777777" w:rsidR="009A18B9" w:rsidRPr="001A092A" w:rsidRDefault="009A18B9" w:rsidP="009A18B9">
            <w:pPr>
              <w:bidi/>
              <w:rPr>
                <w:sz w:val="18"/>
                <w:szCs w:val="18"/>
                <w:lang w:val="en-US" w:eastAsia="zh-CN"/>
              </w:rPr>
            </w:pPr>
            <w:r w:rsidRPr="001A092A">
              <w:rPr>
                <w:sz w:val="18"/>
                <w:szCs w:val="18"/>
                <w:lang w:val="en-US" w:eastAsia="zh-CN"/>
              </w:rPr>
              <w:t>0.004</w:t>
            </w:r>
          </w:p>
        </w:tc>
        <w:tc>
          <w:tcPr>
            <w:tcW w:w="1559" w:type="dxa"/>
            <w:tcBorders>
              <w:top w:val="nil"/>
              <w:left w:val="nil"/>
              <w:bottom w:val="single" w:sz="4" w:space="0" w:color="auto"/>
              <w:right w:val="single" w:sz="4" w:space="0" w:color="auto"/>
            </w:tcBorders>
            <w:shd w:val="clear" w:color="auto" w:fill="auto"/>
            <w:noWrap/>
            <w:hideMark/>
          </w:tcPr>
          <w:p w14:paraId="68EE8C5D" w14:textId="77777777" w:rsidR="009A18B9" w:rsidRPr="001A092A" w:rsidRDefault="009A18B9" w:rsidP="009A18B9">
            <w:pPr>
              <w:bidi/>
              <w:rPr>
                <w:sz w:val="18"/>
                <w:szCs w:val="18"/>
                <w:lang w:val="en-US" w:eastAsia="zh-CN"/>
              </w:rPr>
            </w:pPr>
            <w:r w:rsidRPr="001A092A">
              <w:rPr>
                <w:sz w:val="18"/>
                <w:szCs w:val="18"/>
                <w:lang w:val="en-US" w:eastAsia="zh-CN"/>
              </w:rPr>
              <w:t>115</w:t>
            </w:r>
          </w:p>
        </w:tc>
        <w:tc>
          <w:tcPr>
            <w:tcW w:w="1559" w:type="dxa"/>
            <w:tcBorders>
              <w:top w:val="nil"/>
              <w:left w:val="nil"/>
              <w:bottom w:val="single" w:sz="4" w:space="0" w:color="auto"/>
              <w:right w:val="single" w:sz="4" w:space="0" w:color="auto"/>
            </w:tcBorders>
            <w:shd w:val="clear" w:color="auto" w:fill="auto"/>
            <w:noWrap/>
            <w:hideMark/>
          </w:tcPr>
          <w:p w14:paraId="68EE8C5E" w14:textId="77777777" w:rsidR="009A18B9" w:rsidRPr="001A092A" w:rsidRDefault="009A18B9" w:rsidP="009A18B9">
            <w:pPr>
              <w:bidi/>
              <w:rPr>
                <w:sz w:val="18"/>
                <w:szCs w:val="18"/>
                <w:lang w:val="en-US" w:eastAsia="zh-CN"/>
              </w:rPr>
            </w:pPr>
            <w:r w:rsidRPr="001A092A">
              <w:rPr>
                <w:sz w:val="18"/>
                <w:szCs w:val="18"/>
                <w:lang w:val="en-US" w:eastAsia="zh-CN"/>
              </w:rPr>
              <w:t>126</w:t>
            </w:r>
          </w:p>
        </w:tc>
        <w:tc>
          <w:tcPr>
            <w:tcW w:w="1549" w:type="dxa"/>
            <w:tcBorders>
              <w:top w:val="nil"/>
              <w:left w:val="nil"/>
              <w:bottom w:val="single" w:sz="4" w:space="0" w:color="auto"/>
              <w:right w:val="single" w:sz="4" w:space="0" w:color="auto"/>
            </w:tcBorders>
            <w:shd w:val="clear" w:color="auto" w:fill="auto"/>
            <w:noWrap/>
            <w:hideMark/>
          </w:tcPr>
          <w:p w14:paraId="68EE8C5F" w14:textId="77777777" w:rsidR="009A18B9" w:rsidRPr="001A092A" w:rsidRDefault="009A18B9" w:rsidP="009A18B9">
            <w:pPr>
              <w:bidi/>
              <w:rPr>
                <w:sz w:val="18"/>
                <w:szCs w:val="18"/>
                <w:lang w:val="en-US" w:eastAsia="zh-CN"/>
              </w:rPr>
            </w:pPr>
            <w:r w:rsidRPr="001A092A">
              <w:rPr>
                <w:sz w:val="18"/>
                <w:szCs w:val="18"/>
                <w:lang w:val="en-US" w:eastAsia="zh-CN"/>
              </w:rPr>
              <w:t>241</w:t>
            </w:r>
          </w:p>
        </w:tc>
      </w:tr>
      <w:tr w:rsidR="009A18B9" w:rsidRPr="001A092A" w14:paraId="68EE8C6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6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تايلند</w:t>
            </w:r>
          </w:p>
        </w:tc>
        <w:tc>
          <w:tcPr>
            <w:tcW w:w="992" w:type="dxa"/>
            <w:tcBorders>
              <w:top w:val="nil"/>
              <w:left w:val="nil"/>
              <w:bottom w:val="single" w:sz="4" w:space="0" w:color="auto"/>
              <w:right w:val="single" w:sz="4" w:space="0" w:color="auto"/>
            </w:tcBorders>
            <w:shd w:val="clear" w:color="auto" w:fill="auto"/>
            <w:hideMark/>
          </w:tcPr>
          <w:p w14:paraId="68EE8C62" w14:textId="77777777" w:rsidR="009A18B9" w:rsidRPr="001A092A" w:rsidRDefault="009A18B9" w:rsidP="009A18B9">
            <w:pPr>
              <w:bidi/>
              <w:rPr>
                <w:sz w:val="18"/>
                <w:szCs w:val="18"/>
                <w:lang w:val="en-US" w:eastAsia="zh-CN"/>
              </w:rPr>
            </w:pPr>
            <w:r w:rsidRPr="001A092A">
              <w:rPr>
                <w:sz w:val="18"/>
                <w:szCs w:val="18"/>
                <w:lang w:val="en-US" w:eastAsia="zh-CN"/>
              </w:rPr>
              <w:t>0.368</w:t>
            </w:r>
          </w:p>
        </w:tc>
        <w:tc>
          <w:tcPr>
            <w:tcW w:w="1276" w:type="dxa"/>
            <w:tcBorders>
              <w:top w:val="nil"/>
              <w:left w:val="nil"/>
              <w:bottom w:val="single" w:sz="4" w:space="0" w:color="auto"/>
              <w:right w:val="single" w:sz="4" w:space="0" w:color="auto"/>
            </w:tcBorders>
            <w:shd w:val="clear" w:color="auto" w:fill="auto"/>
            <w:noWrap/>
            <w:hideMark/>
          </w:tcPr>
          <w:p w14:paraId="68EE8C63" w14:textId="77777777" w:rsidR="009A18B9" w:rsidRPr="001A092A" w:rsidRDefault="009A18B9" w:rsidP="009A18B9">
            <w:pPr>
              <w:bidi/>
              <w:rPr>
                <w:sz w:val="18"/>
                <w:szCs w:val="18"/>
                <w:lang w:val="en-US" w:eastAsia="zh-CN"/>
              </w:rPr>
            </w:pPr>
            <w:r w:rsidRPr="001A092A">
              <w:rPr>
                <w:sz w:val="18"/>
                <w:szCs w:val="18"/>
                <w:lang w:val="en-US" w:eastAsia="zh-CN"/>
              </w:rPr>
              <w:t>0.520</w:t>
            </w:r>
          </w:p>
        </w:tc>
        <w:tc>
          <w:tcPr>
            <w:tcW w:w="1559" w:type="dxa"/>
            <w:tcBorders>
              <w:top w:val="nil"/>
              <w:left w:val="nil"/>
              <w:bottom w:val="single" w:sz="4" w:space="0" w:color="auto"/>
              <w:right w:val="single" w:sz="4" w:space="0" w:color="auto"/>
            </w:tcBorders>
            <w:shd w:val="clear" w:color="auto" w:fill="auto"/>
            <w:noWrap/>
            <w:hideMark/>
          </w:tcPr>
          <w:p w14:paraId="68EE8C64" w14:textId="77777777" w:rsidR="009A18B9" w:rsidRPr="001A092A" w:rsidRDefault="009A18B9" w:rsidP="009A18B9">
            <w:pPr>
              <w:bidi/>
              <w:rPr>
                <w:sz w:val="18"/>
                <w:szCs w:val="18"/>
                <w:lang w:val="en-US" w:eastAsia="zh-CN"/>
              </w:rPr>
            </w:pPr>
            <w:r w:rsidRPr="001A092A">
              <w:rPr>
                <w:sz w:val="18"/>
                <w:szCs w:val="18"/>
                <w:lang w:val="en-US" w:eastAsia="zh-CN"/>
              </w:rPr>
              <w:t>14,099</w:t>
            </w:r>
          </w:p>
        </w:tc>
        <w:tc>
          <w:tcPr>
            <w:tcW w:w="1559" w:type="dxa"/>
            <w:tcBorders>
              <w:top w:val="nil"/>
              <w:left w:val="nil"/>
              <w:bottom w:val="single" w:sz="4" w:space="0" w:color="auto"/>
              <w:right w:val="single" w:sz="4" w:space="0" w:color="auto"/>
            </w:tcBorders>
            <w:shd w:val="clear" w:color="auto" w:fill="auto"/>
            <w:noWrap/>
            <w:hideMark/>
          </w:tcPr>
          <w:p w14:paraId="68EE8C65" w14:textId="77777777" w:rsidR="009A18B9" w:rsidRPr="001A092A" w:rsidRDefault="009A18B9" w:rsidP="009A18B9">
            <w:pPr>
              <w:bidi/>
              <w:rPr>
                <w:sz w:val="18"/>
                <w:szCs w:val="18"/>
                <w:lang w:val="en-US" w:eastAsia="zh-CN"/>
              </w:rPr>
            </w:pPr>
            <w:r w:rsidRPr="001A092A">
              <w:rPr>
                <w:sz w:val="18"/>
                <w:szCs w:val="18"/>
                <w:lang w:val="en-US" w:eastAsia="zh-CN"/>
              </w:rPr>
              <w:t>15,465</w:t>
            </w:r>
          </w:p>
        </w:tc>
        <w:tc>
          <w:tcPr>
            <w:tcW w:w="1549" w:type="dxa"/>
            <w:tcBorders>
              <w:top w:val="nil"/>
              <w:left w:val="nil"/>
              <w:bottom w:val="single" w:sz="4" w:space="0" w:color="auto"/>
              <w:right w:val="single" w:sz="4" w:space="0" w:color="auto"/>
            </w:tcBorders>
            <w:shd w:val="clear" w:color="auto" w:fill="auto"/>
            <w:noWrap/>
            <w:hideMark/>
          </w:tcPr>
          <w:p w14:paraId="68EE8C66" w14:textId="77777777" w:rsidR="009A18B9" w:rsidRPr="001A092A" w:rsidRDefault="009A18B9" w:rsidP="009A18B9">
            <w:pPr>
              <w:bidi/>
              <w:rPr>
                <w:sz w:val="18"/>
                <w:szCs w:val="18"/>
                <w:lang w:val="en-US" w:eastAsia="zh-CN"/>
              </w:rPr>
            </w:pPr>
            <w:r w:rsidRPr="001A092A">
              <w:rPr>
                <w:sz w:val="18"/>
                <w:szCs w:val="18"/>
                <w:lang w:val="en-US" w:eastAsia="zh-CN"/>
              </w:rPr>
              <w:t>29,564</w:t>
            </w:r>
          </w:p>
        </w:tc>
      </w:tr>
      <w:tr w:rsidR="009A18B9" w:rsidRPr="001A092A" w14:paraId="68EE8C6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6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توغو</w:t>
            </w:r>
          </w:p>
        </w:tc>
        <w:tc>
          <w:tcPr>
            <w:tcW w:w="992" w:type="dxa"/>
            <w:tcBorders>
              <w:top w:val="nil"/>
              <w:left w:val="nil"/>
              <w:bottom w:val="single" w:sz="4" w:space="0" w:color="auto"/>
              <w:right w:val="single" w:sz="4" w:space="0" w:color="auto"/>
            </w:tcBorders>
            <w:shd w:val="clear" w:color="auto" w:fill="auto"/>
            <w:hideMark/>
          </w:tcPr>
          <w:p w14:paraId="68EE8C69" w14:textId="77777777" w:rsidR="009A18B9" w:rsidRPr="001A092A" w:rsidRDefault="009A18B9" w:rsidP="009A18B9">
            <w:pPr>
              <w:bidi/>
              <w:rPr>
                <w:sz w:val="18"/>
                <w:szCs w:val="18"/>
                <w:lang w:val="en-US" w:eastAsia="zh-CN"/>
              </w:rPr>
            </w:pPr>
            <w:r w:rsidRPr="001A092A">
              <w:rPr>
                <w:sz w:val="18"/>
                <w:szCs w:val="18"/>
                <w:lang w:val="en-US" w:eastAsia="zh-CN"/>
              </w:rPr>
              <w:t>0.002</w:t>
            </w:r>
          </w:p>
        </w:tc>
        <w:tc>
          <w:tcPr>
            <w:tcW w:w="1276" w:type="dxa"/>
            <w:tcBorders>
              <w:top w:val="nil"/>
              <w:left w:val="nil"/>
              <w:bottom w:val="single" w:sz="4" w:space="0" w:color="auto"/>
              <w:right w:val="single" w:sz="4" w:space="0" w:color="auto"/>
            </w:tcBorders>
            <w:shd w:val="clear" w:color="auto" w:fill="auto"/>
            <w:noWrap/>
            <w:hideMark/>
          </w:tcPr>
          <w:p w14:paraId="68EE8C6A" w14:textId="77777777" w:rsidR="009A18B9" w:rsidRPr="001A092A" w:rsidRDefault="009A18B9" w:rsidP="009A18B9">
            <w:pPr>
              <w:bidi/>
              <w:rPr>
                <w:sz w:val="18"/>
                <w:szCs w:val="18"/>
                <w:lang w:val="en-US" w:eastAsia="zh-CN"/>
              </w:rPr>
            </w:pPr>
            <w:r w:rsidRPr="001A092A">
              <w:rPr>
                <w:sz w:val="18"/>
                <w:szCs w:val="18"/>
                <w:lang w:val="en-US" w:eastAsia="zh-CN"/>
              </w:rPr>
              <w:t>0.003</w:t>
            </w:r>
          </w:p>
        </w:tc>
        <w:tc>
          <w:tcPr>
            <w:tcW w:w="1559" w:type="dxa"/>
            <w:tcBorders>
              <w:top w:val="nil"/>
              <w:left w:val="nil"/>
              <w:bottom w:val="single" w:sz="4" w:space="0" w:color="auto"/>
              <w:right w:val="single" w:sz="4" w:space="0" w:color="auto"/>
            </w:tcBorders>
            <w:shd w:val="clear" w:color="auto" w:fill="auto"/>
            <w:noWrap/>
            <w:hideMark/>
          </w:tcPr>
          <w:p w14:paraId="68EE8C6B" w14:textId="77777777" w:rsidR="009A18B9" w:rsidRPr="001A092A" w:rsidRDefault="009A18B9" w:rsidP="009A18B9">
            <w:pPr>
              <w:bidi/>
              <w:rPr>
                <w:sz w:val="18"/>
                <w:szCs w:val="18"/>
                <w:lang w:val="en-US" w:eastAsia="zh-CN"/>
              </w:rPr>
            </w:pPr>
            <w:r w:rsidRPr="001A092A">
              <w:rPr>
                <w:sz w:val="18"/>
                <w:szCs w:val="18"/>
                <w:lang w:val="en-US" w:eastAsia="zh-CN"/>
              </w:rPr>
              <w:t>77</w:t>
            </w:r>
          </w:p>
        </w:tc>
        <w:tc>
          <w:tcPr>
            <w:tcW w:w="1559" w:type="dxa"/>
            <w:tcBorders>
              <w:top w:val="nil"/>
              <w:left w:val="nil"/>
              <w:bottom w:val="single" w:sz="4" w:space="0" w:color="auto"/>
              <w:right w:val="single" w:sz="4" w:space="0" w:color="auto"/>
            </w:tcBorders>
            <w:shd w:val="clear" w:color="auto" w:fill="auto"/>
            <w:noWrap/>
            <w:hideMark/>
          </w:tcPr>
          <w:p w14:paraId="68EE8C6C" w14:textId="77777777" w:rsidR="009A18B9" w:rsidRPr="001A092A" w:rsidRDefault="009A18B9" w:rsidP="009A18B9">
            <w:pPr>
              <w:bidi/>
              <w:rPr>
                <w:sz w:val="18"/>
                <w:szCs w:val="18"/>
                <w:lang w:val="en-US" w:eastAsia="zh-CN"/>
              </w:rPr>
            </w:pPr>
            <w:r w:rsidRPr="001A092A">
              <w:rPr>
                <w:sz w:val="18"/>
                <w:szCs w:val="18"/>
                <w:lang w:val="en-US" w:eastAsia="zh-CN"/>
              </w:rPr>
              <w:t>84</w:t>
            </w:r>
          </w:p>
        </w:tc>
        <w:tc>
          <w:tcPr>
            <w:tcW w:w="1549" w:type="dxa"/>
            <w:tcBorders>
              <w:top w:val="nil"/>
              <w:left w:val="nil"/>
              <w:bottom w:val="single" w:sz="4" w:space="0" w:color="auto"/>
              <w:right w:val="single" w:sz="4" w:space="0" w:color="auto"/>
            </w:tcBorders>
            <w:shd w:val="clear" w:color="auto" w:fill="auto"/>
            <w:noWrap/>
            <w:hideMark/>
          </w:tcPr>
          <w:p w14:paraId="68EE8C6D" w14:textId="77777777" w:rsidR="009A18B9" w:rsidRPr="001A092A" w:rsidRDefault="009A18B9" w:rsidP="009A18B9">
            <w:pPr>
              <w:bidi/>
              <w:rPr>
                <w:sz w:val="18"/>
                <w:szCs w:val="18"/>
                <w:lang w:val="en-US" w:eastAsia="zh-CN"/>
              </w:rPr>
            </w:pPr>
            <w:r w:rsidRPr="001A092A">
              <w:rPr>
                <w:sz w:val="18"/>
                <w:szCs w:val="18"/>
                <w:lang w:val="en-US" w:eastAsia="zh-CN"/>
              </w:rPr>
              <w:t>161</w:t>
            </w:r>
          </w:p>
        </w:tc>
      </w:tr>
      <w:tr w:rsidR="009A18B9" w:rsidRPr="001A092A" w14:paraId="68EE8C7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6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تونغا</w:t>
            </w:r>
          </w:p>
        </w:tc>
        <w:tc>
          <w:tcPr>
            <w:tcW w:w="992" w:type="dxa"/>
            <w:tcBorders>
              <w:top w:val="nil"/>
              <w:left w:val="nil"/>
              <w:bottom w:val="single" w:sz="4" w:space="0" w:color="auto"/>
              <w:right w:val="single" w:sz="4" w:space="0" w:color="auto"/>
            </w:tcBorders>
            <w:shd w:val="clear" w:color="auto" w:fill="auto"/>
            <w:hideMark/>
          </w:tcPr>
          <w:p w14:paraId="68EE8C70"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276" w:type="dxa"/>
            <w:tcBorders>
              <w:top w:val="nil"/>
              <w:left w:val="nil"/>
              <w:bottom w:val="single" w:sz="4" w:space="0" w:color="auto"/>
              <w:right w:val="single" w:sz="4" w:space="0" w:color="auto"/>
            </w:tcBorders>
            <w:shd w:val="clear" w:color="auto" w:fill="auto"/>
            <w:noWrap/>
            <w:hideMark/>
          </w:tcPr>
          <w:p w14:paraId="68EE8C71" w14:textId="77777777" w:rsidR="009A18B9" w:rsidRPr="001A092A" w:rsidRDefault="009A18B9" w:rsidP="009A18B9">
            <w:pPr>
              <w:bidi/>
              <w:rPr>
                <w:sz w:val="18"/>
                <w:szCs w:val="18"/>
                <w:lang w:val="en-US" w:eastAsia="zh-CN"/>
              </w:rPr>
            </w:pPr>
            <w:r w:rsidRPr="001A092A">
              <w:rPr>
                <w:sz w:val="18"/>
                <w:szCs w:val="18"/>
                <w:lang w:val="en-US" w:eastAsia="zh-CN"/>
              </w:rPr>
              <w:t>0.001</w:t>
            </w:r>
          </w:p>
        </w:tc>
        <w:tc>
          <w:tcPr>
            <w:tcW w:w="1559" w:type="dxa"/>
            <w:tcBorders>
              <w:top w:val="nil"/>
              <w:left w:val="nil"/>
              <w:bottom w:val="single" w:sz="4" w:space="0" w:color="auto"/>
              <w:right w:val="single" w:sz="4" w:space="0" w:color="auto"/>
            </w:tcBorders>
            <w:shd w:val="clear" w:color="auto" w:fill="auto"/>
            <w:noWrap/>
            <w:hideMark/>
          </w:tcPr>
          <w:p w14:paraId="68EE8C72" w14:textId="77777777" w:rsidR="009A18B9" w:rsidRPr="001A092A" w:rsidRDefault="009A18B9" w:rsidP="009A18B9">
            <w:pPr>
              <w:bidi/>
              <w:rPr>
                <w:sz w:val="18"/>
                <w:szCs w:val="18"/>
                <w:lang w:val="en-US" w:eastAsia="zh-CN"/>
              </w:rPr>
            </w:pPr>
            <w:r w:rsidRPr="001A092A">
              <w:rPr>
                <w:sz w:val="18"/>
                <w:szCs w:val="18"/>
                <w:lang w:val="en-US" w:eastAsia="zh-CN"/>
              </w:rPr>
              <w:t>38</w:t>
            </w:r>
          </w:p>
        </w:tc>
        <w:tc>
          <w:tcPr>
            <w:tcW w:w="1559" w:type="dxa"/>
            <w:tcBorders>
              <w:top w:val="nil"/>
              <w:left w:val="nil"/>
              <w:bottom w:val="single" w:sz="4" w:space="0" w:color="auto"/>
              <w:right w:val="single" w:sz="4" w:space="0" w:color="auto"/>
            </w:tcBorders>
            <w:shd w:val="clear" w:color="auto" w:fill="auto"/>
            <w:noWrap/>
            <w:hideMark/>
          </w:tcPr>
          <w:p w14:paraId="68EE8C73" w14:textId="77777777" w:rsidR="009A18B9" w:rsidRPr="001A092A" w:rsidRDefault="009A18B9" w:rsidP="009A18B9">
            <w:pPr>
              <w:bidi/>
              <w:rPr>
                <w:sz w:val="18"/>
                <w:szCs w:val="18"/>
                <w:lang w:val="en-US" w:eastAsia="zh-CN"/>
              </w:rPr>
            </w:pPr>
            <w:r w:rsidRPr="001A092A">
              <w:rPr>
                <w:sz w:val="18"/>
                <w:szCs w:val="18"/>
                <w:lang w:val="en-US" w:eastAsia="zh-CN"/>
              </w:rPr>
              <w:t>42</w:t>
            </w:r>
          </w:p>
        </w:tc>
        <w:tc>
          <w:tcPr>
            <w:tcW w:w="1549" w:type="dxa"/>
            <w:tcBorders>
              <w:top w:val="nil"/>
              <w:left w:val="nil"/>
              <w:bottom w:val="single" w:sz="4" w:space="0" w:color="auto"/>
              <w:right w:val="single" w:sz="4" w:space="0" w:color="auto"/>
            </w:tcBorders>
            <w:shd w:val="clear" w:color="auto" w:fill="auto"/>
            <w:noWrap/>
            <w:hideMark/>
          </w:tcPr>
          <w:p w14:paraId="68EE8C74" w14:textId="77777777" w:rsidR="009A18B9" w:rsidRPr="001A092A" w:rsidRDefault="009A18B9" w:rsidP="009A18B9">
            <w:pPr>
              <w:bidi/>
              <w:rPr>
                <w:sz w:val="18"/>
                <w:szCs w:val="18"/>
                <w:lang w:val="en-US" w:eastAsia="zh-CN"/>
              </w:rPr>
            </w:pPr>
            <w:r w:rsidRPr="001A092A">
              <w:rPr>
                <w:sz w:val="18"/>
                <w:szCs w:val="18"/>
                <w:lang w:val="en-US" w:eastAsia="zh-CN"/>
              </w:rPr>
              <w:t>80</w:t>
            </w:r>
          </w:p>
        </w:tc>
      </w:tr>
      <w:tr w:rsidR="009A18B9" w:rsidRPr="001A092A" w14:paraId="68EE8C7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76"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تر</w:t>
            </w:r>
            <w:r>
              <w:rPr>
                <w:rFonts w:cs="Simplified Arabic" w:hint="cs"/>
                <w:kern w:val="22"/>
                <w:sz w:val="18"/>
                <w:szCs w:val="20"/>
                <w:rtl/>
              </w:rPr>
              <w:t>ي</w:t>
            </w:r>
            <w:r w:rsidRPr="007F3643">
              <w:rPr>
                <w:rFonts w:cs="Simplified Arabic" w:hint="cs"/>
                <w:kern w:val="22"/>
                <w:sz w:val="18"/>
                <w:szCs w:val="20"/>
                <w:rtl/>
              </w:rPr>
              <w:t>نيداد وتوباغو</w:t>
            </w:r>
          </w:p>
        </w:tc>
        <w:tc>
          <w:tcPr>
            <w:tcW w:w="992" w:type="dxa"/>
            <w:tcBorders>
              <w:top w:val="nil"/>
              <w:left w:val="nil"/>
              <w:bottom w:val="single" w:sz="4" w:space="0" w:color="auto"/>
              <w:right w:val="single" w:sz="4" w:space="0" w:color="auto"/>
            </w:tcBorders>
            <w:shd w:val="clear" w:color="auto" w:fill="auto"/>
            <w:hideMark/>
          </w:tcPr>
          <w:p w14:paraId="68EE8C77" w14:textId="77777777" w:rsidR="009A18B9" w:rsidRPr="001A092A" w:rsidRDefault="009A18B9" w:rsidP="009A18B9">
            <w:pPr>
              <w:bidi/>
              <w:rPr>
                <w:sz w:val="18"/>
                <w:szCs w:val="18"/>
                <w:lang w:val="en-US" w:eastAsia="zh-CN"/>
              </w:rPr>
            </w:pPr>
            <w:r w:rsidRPr="001A092A">
              <w:rPr>
                <w:sz w:val="18"/>
                <w:szCs w:val="18"/>
                <w:lang w:val="en-US" w:eastAsia="zh-CN"/>
              </w:rPr>
              <w:t>0.037</w:t>
            </w:r>
          </w:p>
        </w:tc>
        <w:tc>
          <w:tcPr>
            <w:tcW w:w="1276" w:type="dxa"/>
            <w:tcBorders>
              <w:top w:val="nil"/>
              <w:left w:val="nil"/>
              <w:bottom w:val="single" w:sz="4" w:space="0" w:color="auto"/>
              <w:right w:val="single" w:sz="4" w:space="0" w:color="auto"/>
            </w:tcBorders>
            <w:shd w:val="clear" w:color="auto" w:fill="auto"/>
            <w:noWrap/>
            <w:hideMark/>
          </w:tcPr>
          <w:p w14:paraId="68EE8C78" w14:textId="77777777" w:rsidR="009A18B9" w:rsidRPr="001A092A" w:rsidRDefault="009A18B9" w:rsidP="009A18B9">
            <w:pPr>
              <w:bidi/>
              <w:rPr>
                <w:sz w:val="18"/>
                <w:szCs w:val="18"/>
                <w:lang w:val="en-US" w:eastAsia="zh-CN"/>
              </w:rPr>
            </w:pPr>
            <w:r w:rsidRPr="001A092A">
              <w:rPr>
                <w:sz w:val="18"/>
                <w:szCs w:val="18"/>
                <w:lang w:val="en-US" w:eastAsia="zh-CN"/>
              </w:rPr>
              <w:t>0.052</w:t>
            </w:r>
          </w:p>
        </w:tc>
        <w:tc>
          <w:tcPr>
            <w:tcW w:w="1559" w:type="dxa"/>
            <w:tcBorders>
              <w:top w:val="nil"/>
              <w:left w:val="nil"/>
              <w:bottom w:val="single" w:sz="4" w:space="0" w:color="auto"/>
              <w:right w:val="single" w:sz="4" w:space="0" w:color="auto"/>
            </w:tcBorders>
            <w:shd w:val="clear" w:color="auto" w:fill="auto"/>
            <w:noWrap/>
            <w:hideMark/>
          </w:tcPr>
          <w:p w14:paraId="68EE8C79" w14:textId="77777777" w:rsidR="009A18B9" w:rsidRPr="001A092A" w:rsidRDefault="009A18B9" w:rsidP="009A18B9">
            <w:pPr>
              <w:bidi/>
              <w:rPr>
                <w:sz w:val="18"/>
                <w:szCs w:val="18"/>
                <w:lang w:val="en-US" w:eastAsia="zh-CN"/>
              </w:rPr>
            </w:pPr>
            <w:r w:rsidRPr="001A092A">
              <w:rPr>
                <w:sz w:val="18"/>
                <w:szCs w:val="18"/>
                <w:lang w:val="en-US" w:eastAsia="zh-CN"/>
              </w:rPr>
              <w:t>1,418</w:t>
            </w:r>
          </w:p>
        </w:tc>
        <w:tc>
          <w:tcPr>
            <w:tcW w:w="1559" w:type="dxa"/>
            <w:tcBorders>
              <w:top w:val="nil"/>
              <w:left w:val="nil"/>
              <w:bottom w:val="single" w:sz="4" w:space="0" w:color="auto"/>
              <w:right w:val="single" w:sz="4" w:space="0" w:color="auto"/>
            </w:tcBorders>
            <w:shd w:val="clear" w:color="auto" w:fill="auto"/>
            <w:noWrap/>
            <w:hideMark/>
          </w:tcPr>
          <w:p w14:paraId="68EE8C7A" w14:textId="77777777" w:rsidR="009A18B9" w:rsidRPr="001A092A" w:rsidRDefault="009A18B9" w:rsidP="009A18B9">
            <w:pPr>
              <w:bidi/>
              <w:rPr>
                <w:sz w:val="18"/>
                <w:szCs w:val="18"/>
                <w:lang w:val="en-US" w:eastAsia="zh-CN"/>
              </w:rPr>
            </w:pPr>
            <w:r w:rsidRPr="001A092A">
              <w:rPr>
                <w:sz w:val="18"/>
                <w:szCs w:val="18"/>
                <w:lang w:val="en-US" w:eastAsia="zh-CN"/>
              </w:rPr>
              <w:t>1,555</w:t>
            </w:r>
          </w:p>
        </w:tc>
        <w:tc>
          <w:tcPr>
            <w:tcW w:w="1549" w:type="dxa"/>
            <w:tcBorders>
              <w:top w:val="nil"/>
              <w:left w:val="nil"/>
              <w:bottom w:val="single" w:sz="4" w:space="0" w:color="auto"/>
              <w:right w:val="single" w:sz="4" w:space="0" w:color="auto"/>
            </w:tcBorders>
            <w:shd w:val="clear" w:color="auto" w:fill="auto"/>
            <w:noWrap/>
            <w:hideMark/>
          </w:tcPr>
          <w:p w14:paraId="68EE8C7B" w14:textId="77777777" w:rsidR="009A18B9" w:rsidRPr="001A092A" w:rsidRDefault="009A18B9" w:rsidP="009A18B9">
            <w:pPr>
              <w:bidi/>
              <w:rPr>
                <w:sz w:val="18"/>
                <w:szCs w:val="18"/>
                <w:lang w:val="en-US" w:eastAsia="zh-CN"/>
              </w:rPr>
            </w:pPr>
            <w:r w:rsidRPr="001A092A">
              <w:rPr>
                <w:sz w:val="18"/>
                <w:szCs w:val="18"/>
                <w:lang w:val="en-US" w:eastAsia="zh-CN"/>
              </w:rPr>
              <w:t>2,972</w:t>
            </w:r>
          </w:p>
        </w:tc>
      </w:tr>
      <w:tr w:rsidR="009A18B9" w:rsidRPr="001A092A" w14:paraId="68EE8C83"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7D"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تونس</w:t>
            </w:r>
          </w:p>
        </w:tc>
        <w:tc>
          <w:tcPr>
            <w:tcW w:w="992" w:type="dxa"/>
            <w:tcBorders>
              <w:top w:val="nil"/>
              <w:left w:val="nil"/>
              <w:bottom w:val="single" w:sz="4" w:space="0" w:color="auto"/>
              <w:right w:val="single" w:sz="4" w:space="0" w:color="auto"/>
            </w:tcBorders>
            <w:shd w:val="clear" w:color="auto" w:fill="auto"/>
            <w:hideMark/>
          </w:tcPr>
          <w:p w14:paraId="68EE8C7E" w14:textId="77777777" w:rsidR="009A18B9" w:rsidRPr="001A092A" w:rsidRDefault="009A18B9" w:rsidP="009A18B9">
            <w:pPr>
              <w:bidi/>
              <w:rPr>
                <w:sz w:val="18"/>
                <w:szCs w:val="18"/>
                <w:lang w:val="en-US" w:eastAsia="zh-CN"/>
              </w:rPr>
            </w:pPr>
            <w:r w:rsidRPr="001A092A">
              <w:rPr>
                <w:sz w:val="18"/>
                <w:szCs w:val="18"/>
                <w:lang w:val="en-US" w:eastAsia="zh-CN"/>
              </w:rPr>
              <w:t>0.019</w:t>
            </w:r>
          </w:p>
        </w:tc>
        <w:tc>
          <w:tcPr>
            <w:tcW w:w="1276" w:type="dxa"/>
            <w:tcBorders>
              <w:top w:val="nil"/>
              <w:left w:val="nil"/>
              <w:bottom w:val="single" w:sz="4" w:space="0" w:color="auto"/>
              <w:right w:val="single" w:sz="4" w:space="0" w:color="auto"/>
            </w:tcBorders>
            <w:shd w:val="clear" w:color="auto" w:fill="auto"/>
            <w:noWrap/>
            <w:hideMark/>
          </w:tcPr>
          <w:p w14:paraId="68EE8C7F" w14:textId="77777777" w:rsidR="009A18B9" w:rsidRPr="001A092A" w:rsidRDefault="009A18B9" w:rsidP="009A18B9">
            <w:pPr>
              <w:bidi/>
              <w:rPr>
                <w:sz w:val="18"/>
                <w:szCs w:val="18"/>
                <w:lang w:val="en-US" w:eastAsia="zh-CN"/>
              </w:rPr>
            </w:pPr>
            <w:r w:rsidRPr="001A092A">
              <w:rPr>
                <w:sz w:val="18"/>
                <w:szCs w:val="18"/>
                <w:lang w:val="en-US" w:eastAsia="zh-CN"/>
              </w:rPr>
              <w:t>0.027</w:t>
            </w:r>
          </w:p>
        </w:tc>
        <w:tc>
          <w:tcPr>
            <w:tcW w:w="1559" w:type="dxa"/>
            <w:tcBorders>
              <w:top w:val="nil"/>
              <w:left w:val="nil"/>
              <w:bottom w:val="single" w:sz="4" w:space="0" w:color="auto"/>
              <w:right w:val="single" w:sz="4" w:space="0" w:color="auto"/>
            </w:tcBorders>
            <w:shd w:val="clear" w:color="auto" w:fill="auto"/>
            <w:noWrap/>
            <w:hideMark/>
          </w:tcPr>
          <w:p w14:paraId="68EE8C80" w14:textId="77777777" w:rsidR="009A18B9" w:rsidRPr="001A092A" w:rsidRDefault="009A18B9" w:rsidP="009A18B9">
            <w:pPr>
              <w:bidi/>
              <w:rPr>
                <w:sz w:val="18"/>
                <w:szCs w:val="18"/>
                <w:lang w:val="en-US" w:eastAsia="zh-CN"/>
              </w:rPr>
            </w:pPr>
            <w:r w:rsidRPr="001A092A">
              <w:rPr>
                <w:sz w:val="18"/>
                <w:szCs w:val="18"/>
                <w:lang w:val="en-US" w:eastAsia="zh-CN"/>
              </w:rPr>
              <w:t>728</w:t>
            </w:r>
          </w:p>
        </w:tc>
        <w:tc>
          <w:tcPr>
            <w:tcW w:w="1559" w:type="dxa"/>
            <w:tcBorders>
              <w:top w:val="nil"/>
              <w:left w:val="nil"/>
              <w:bottom w:val="single" w:sz="4" w:space="0" w:color="auto"/>
              <w:right w:val="single" w:sz="4" w:space="0" w:color="auto"/>
            </w:tcBorders>
            <w:shd w:val="clear" w:color="auto" w:fill="auto"/>
            <w:noWrap/>
            <w:hideMark/>
          </w:tcPr>
          <w:p w14:paraId="68EE8C81" w14:textId="77777777" w:rsidR="009A18B9" w:rsidRPr="001A092A" w:rsidRDefault="009A18B9" w:rsidP="009A18B9">
            <w:pPr>
              <w:bidi/>
              <w:rPr>
                <w:sz w:val="18"/>
                <w:szCs w:val="18"/>
                <w:lang w:val="en-US" w:eastAsia="zh-CN"/>
              </w:rPr>
            </w:pPr>
            <w:r w:rsidRPr="001A092A">
              <w:rPr>
                <w:sz w:val="18"/>
                <w:szCs w:val="18"/>
                <w:lang w:val="en-US" w:eastAsia="zh-CN"/>
              </w:rPr>
              <w:t>798</w:t>
            </w:r>
          </w:p>
        </w:tc>
        <w:tc>
          <w:tcPr>
            <w:tcW w:w="1549" w:type="dxa"/>
            <w:tcBorders>
              <w:top w:val="nil"/>
              <w:left w:val="nil"/>
              <w:bottom w:val="single" w:sz="4" w:space="0" w:color="auto"/>
              <w:right w:val="single" w:sz="4" w:space="0" w:color="auto"/>
            </w:tcBorders>
            <w:shd w:val="clear" w:color="auto" w:fill="auto"/>
            <w:noWrap/>
            <w:hideMark/>
          </w:tcPr>
          <w:p w14:paraId="68EE8C82" w14:textId="77777777" w:rsidR="009A18B9" w:rsidRPr="001A092A" w:rsidRDefault="009A18B9" w:rsidP="009A18B9">
            <w:pPr>
              <w:bidi/>
              <w:rPr>
                <w:sz w:val="18"/>
                <w:szCs w:val="18"/>
                <w:lang w:val="en-US" w:eastAsia="zh-CN"/>
              </w:rPr>
            </w:pPr>
            <w:r w:rsidRPr="001A092A">
              <w:rPr>
                <w:sz w:val="18"/>
                <w:szCs w:val="18"/>
                <w:lang w:val="en-US" w:eastAsia="zh-CN"/>
              </w:rPr>
              <w:t>1,526</w:t>
            </w:r>
          </w:p>
        </w:tc>
      </w:tr>
      <w:tr w:rsidR="009A18B9" w:rsidRPr="001A092A" w14:paraId="68EE8C8A"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84"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تركيا</w:t>
            </w:r>
          </w:p>
        </w:tc>
        <w:tc>
          <w:tcPr>
            <w:tcW w:w="992" w:type="dxa"/>
            <w:tcBorders>
              <w:top w:val="nil"/>
              <w:left w:val="nil"/>
              <w:bottom w:val="single" w:sz="4" w:space="0" w:color="auto"/>
              <w:right w:val="single" w:sz="4" w:space="0" w:color="auto"/>
            </w:tcBorders>
            <w:shd w:val="clear" w:color="auto" w:fill="auto"/>
            <w:hideMark/>
          </w:tcPr>
          <w:p w14:paraId="68EE8C85" w14:textId="77777777" w:rsidR="009A18B9" w:rsidRPr="001A092A" w:rsidRDefault="009A18B9" w:rsidP="009A18B9">
            <w:pPr>
              <w:bidi/>
              <w:rPr>
                <w:sz w:val="18"/>
                <w:szCs w:val="18"/>
                <w:lang w:val="en-US" w:eastAsia="zh-CN"/>
              </w:rPr>
            </w:pPr>
            <w:r w:rsidRPr="001A092A">
              <w:rPr>
                <w:sz w:val="18"/>
                <w:szCs w:val="18"/>
                <w:lang w:val="en-US" w:eastAsia="zh-CN"/>
              </w:rPr>
              <w:t>0.845</w:t>
            </w:r>
          </w:p>
        </w:tc>
        <w:tc>
          <w:tcPr>
            <w:tcW w:w="1276" w:type="dxa"/>
            <w:tcBorders>
              <w:top w:val="nil"/>
              <w:left w:val="nil"/>
              <w:bottom w:val="single" w:sz="4" w:space="0" w:color="auto"/>
              <w:right w:val="single" w:sz="4" w:space="0" w:color="auto"/>
            </w:tcBorders>
            <w:shd w:val="clear" w:color="auto" w:fill="auto"/>
            <w:noWrap/>
            <w:hideMark/>
          </w:tcPr>
          <w:p w14:paraId="68EE8C86" w14:textId="77777777" w:rsidR="009A18B9" w:rsidRPr="001A092A" w:rsidRDefault="009A18B9" w:rsidP="009A18B9">
            <w:pPr>
              <w:bidi/>
              <w:rPr>
                <w:sz w:val="18"/>
                <w:szCs w:val="18"/>
                <w:lang w:val="en-US" w:eastAsia="zh-CN"/>
              </w:rPr>
            </w:pPr>
            <w:r w:rsidRPr="001A092A">
              <w:rPr>
                <w:sz w:val="18"/>
                <w:szCs w:val="18"/>
                <w:lang w:val="en-US" w:eastAsia="zh-CN"/>
              </w:rPr>
              <w:t>1.193</w:t>
            </w:r>
          </w:p>
        </w:tc>
        <w:tc>
          <w:tcPr>
            <w:tcW w:w="1559" w:type="dxa"/>
            <w:tcBorders>
              <w:top w:val="nil"/>
              <w:left w:val="nil"/>
              <w:bottom w:val="single" w:sz="4" w:space="0" w:color="auto"/>
              <w:right w:val="single" w:sz="4" w:space="0" w:color="auto"/>
            </w:tcBorders>
            <w:shd w:val="clear" w:color="auto" w:fill="auto"/>
            <w:noWrap/>
            <w:hideMark/>
          </w:tcPr>
          <w:p w14:paraId="68EE8C87" w14:textId="77777777" w:rsidR="009A18B9" w:rsidRPr="001A092A" w:rsidRDefault="009A18B9" w:rsidP="009A18B9">
            <w:pPr>
              <w:bidi/>
              <w:rPr>
                <w:sz w:val="18"/>
                <w:szCs w:val="18"/>
                <w:lang w:val="en-US" w:eastAsia="zh-CN"/>
              </w:rPr>
            </w:pPr>
            <w:r w:rsidRPr="001A092A">
              <w:rPr>
                <w:sz w:val="18"/>
                <w:szCs w:val="18"/>
                <w:lang w:val="en-US" w:eastAsia="zh-CN"/>
              </w:rPr>
              <w:t>32,375</w:t>
            </w:r>
          </w:p>
        </w:tc>
        <w:tc>
          <w:tcPr>
            <w:tcW w:w="1559" w:type="dxa"/>
            <w:tcBorders>
              <w:top w:val="nil"/>
              <w:left w:val="nil"/>
              <w:bottom w:val="single" w:sz="4" w:space="0" w:color="auto"/>
              <w:right w:val="single" w:sz="4" w:space="0" w:color="auto"/>
            </w:tcBorders>
            <w:shd w:val="clear" w:color="auto" w:fill="auto"/>
            <w:noWrap/>
            <w:hideMark/>
          </w:tcPr>
          <w:p w14:paraId="68EE8C88" w14:textId="77777777" w:rsidR="009A18B9" w:rsidRPr="001A092A" w:rsidRDefault="009A18B9" w:rsidP="009A18B9">
            <w:pPr>
              <w:bidi/>
              <w:rPr>
                <w:sz w:val="18"/>
                <w:szCs w:val="18"/>
                <w:lang w:val="en-US" w:eastAsia="zh-CN"/>
              </w:rPr>
            </w:pPr>
            <w:r w:rsidRPr="001A092A">
              <w:rPr>
                <w:sz w:val="18"/>
                <w:szCs w:val="18"/>
                <w:lang w:val="en-US" w:eastAsia="zh-CN"/>
              </w:rPr>
              <w:t>35,510</w:t>
            </w:r>
          </w:p>
        </w:tc>
        <w:tc>
          <w:tcPr>
            <w:tcW w:w="1549" w:type="dxa"/>
            <w:tcBorders>
              <w:top w:val="nil"/>
              <w:left w:val="nil"/>
              <w:bottom w:val="single" w:sz="4" w:space="0" w:color="auto"/>
              <w:right w:val="single" w:sz="4" w:space="0" w:color="auto"/>
            </w:tcBorders>
            <w:shd w:val="clear" w:color="auto" w:fill="auto"/>
            <w:noWrap/>
            <w:hideMark/>
          </w:tcPr>
          <w:p w14:paraId="68EE8C89" w14:textId="77777777" w:rsidR="009A18B9" w:rsidRPr="001A092A" w:rsidRDefault="009A18B9" w:rsidP="009A18B9">
            <w:pPr>
              <w:bidi/>
              <w:rPr>
                <w:sz w:val="18"/>
                <w:szCs w:val="18"/>
                <w:lang w:val="en-US" w:eastAsia="zh-CN"/>
              </w:rPr>
            </w:pPr>
            <w:r w:rsidRPr="001A092A">
              <w:rPr>
                <w:sz w:val="18"/>
                <w:szCs w:val="18"/>
                <w:lang w:val="en-US" w:eastAsia="zh-CN"/>
              </w:rPr>
              <w:t>67,885</w:t>
            </w:r>
          </w:p>
        </w:tc>
      </w:tr>
      <w:tr w:rsidR="009A18B9" w:rsidRPr="001A092A" w14:paraId="68EE8C91"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8B"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تركمانستان</w:t>
            </w:r>
          </w:p>
        </w:tc>
        <w:tc>
          <w:tcPr>
            <w:tcW w:w="992" w:type="dxa"/>
            <w:tcBorders>
              <w:top w:val="nil"/>
              <w:left w:val="nil"/>
              <w:bottom w:val="single" w:sz="4" w:space="0" w:color="auto"/>
              <w:right w:val="single" w:sz="4" w:space="0" w:color="auto"/>
            </w:tcBorders>
            <w:shd w:val="clear" w:color="auto" w:fill="auto"/>
            <w:hideMark/>
          </w:tcPr>
          <w:p w14:paraId="68EE8C8C" w14:textId="77777777" w:rsidR="009A18B9" w:rsidRPr="001A092A" w:rsidRDefault="009A18B9" w:rsidP="009A18B9">
            <w:pPr>
              <w:bidi/>
              <w:rPr>
                <w:sz w:val="18"/>
                <w:szCs w:val="18"/>
                <w:lang w:val="en-US" w:eastAsia="zh-CN"/>
              </w:rPr>
            </w:pPr>
            <w:r w:rsidRPr="001A092A">
              <w:rPr>
                <w:sz w:val="18"/>
                <w:szCs w:val="18"/>
                <w:lang w:val="en-US" w:eastAsia="zh-CN"/>
              </w:rPr>
              <w:t>0.034</w:t>
            </w:r>
          </w:p>
        </w:tc>
        <w:tc>
          <w:tcPr>
            <w:tcW w:w="1276" w:type="dxa"/>
            <w:tcBorders>
              <w:top w:val="nil"/>
              <w:left w:val="nil"/>
              <w:bottom w:val="single" w:sz="4" w:space="0" w:color="auto"/>
              <w:right w:val="single" w:sz="4" w:space="0" w:color="auto"/>
            </w:tcBorders>
            <w:shd w:val="clear" w:color="auto" w:fill="auto"/>
            <w:noWrap/>
            <w:hideMark/>
          </w:tcPr>
          <w:p w14:paraId="68EE8C8D" w14:textId="77777777" w:rsidR="009A18B9" w:rsidRPr="001A092A" w:rsidRDefault="009A18B9" w:rsidP="009A18B9">
            <w:pPr>
              <w:bidi/>
              <w:rPr>
                <w:sz w:val="18"/>
                <w:szCs w:val="18"/>
                <w:lang w:val="en-US" w:eastAsia="zh-CN"/>
              </w:rPr>
            </w:pPr>
            <w:r w:rsidRPr="001A092A">
              <w:rPr>
                <w:sz w:val="18"/>
                <w:szCs w:val="18"/>
                <w:lang w:val="en-US" w:eastAsia="zh-CN"/>
              </w:rPr>
              <w:t>0.048</w:t>
            </w:r>
          </w:p>
        </w:tc>
        <w:tc>
          <w:tcPr>
            <w:tcW w:w="1559" w:type="dxa"/>
            <w:tcBorders>
              <w:top w:val="nil"/>
              <w:left w:val="nil"/>
              <w:bottom w:val="single" w:sz="4" w:space="0" w:color="auto"/>
              <w:right w:val="single" w:sz="4" w:space="0" w:color="auto"/>
            </w:tcBorders>
            <w:shd w:val="clear" w:color="auto" w:fill="auto"/>
            <w:noWrap/>
            <w:hideMark/>
          </w:tcPr>
          <w:p w14:paraId="68EE8C8E" w14:textId="77777777" w:rsidR="009A18B9" w:rsidRPr="001A092A" w:rsidRDefault="009A18B9" w:rsidP="009A18B9">
            <w:pPr>
              <w:bidi/>
              <w:rPr>
                <w:sz w:val="18"/>
                <w:szCs w:val="18"/>
                <w:lang w:val="en-US" w:eastAsia="zh-CN"/>
              </w:rPr>
            </w:pPr>
            <w:r w:rsidRPr="001A092A">
              <w:rPr>
                <w:sz w:val="18"/>
                <w:szCs w:val="18"/>
                <w:lang w:val="en-US" w:eastAsia="zh-CN"/>
              </w:rPr>
              <w:t>1,303</w:t>
            </w:r>
          </w:p>
        </w:tc>
        <w:tc>
          <w:tcPr>
            <w:tcW w:w="1559" w:type="dxa"/>
            <w:tcBorders>
              <w:top w:val="nil"/>
              <w:left w:val="nil"/>
              <w:bottom w:val="single" w:sz="4" w:space="0" w:color="auto"/>
              <w:right w:val="single" w:sz="4" w:space="0" w:color="auto"/>
            </w:tcBorders>
            <w:shd w:val="clear" w:color="auto" w:fill="auto"/>
            <w:noWrap/>
            <w:hideMark/>
          </w:tcPr>
          <w:p w14:paraId="68EE8C8F" w14:textId="77777777" w:rsidR="009A18B9" w:rsidRPr="001A092A" w:rsidRDefault="009A18B9" w:rsidP="009A18B9">
            <w:pPr>
              <w:bidi/>
              <w:rPr>
                <w:sz w:val="18"/>
                <w:szCs w:val="18"/>
                <w:lang w:val="en-US" w:eastAsia="zh-CN"/>
              </w:rPr>
            </w:pPr>
            <w:r w:rsidRPr="001A092A">
              <w:rPr>
                <w:sz w:val="18"/>
                <w:szCs w:val="18"/>
                <w:lang w:val="en-US" w:eastAsia="zh-CN"/>
              </w:rPr>
              <w:t>1,429</w:t>
            </w:r>
          </w:p>
        </w:tc>
        <w:tc>
          <w:tcPr>
            <w:tcW w:w="1549" w:type="dxa"/>
            <w:tcBorders>
              <w:top w:val="nil"/>
              <w:left w:val="nil"/>
              <w:bottom w:val="single" w:sz="4" w:space="0" w:color="auto"/>
              <w:right w:val="single" w:sz="4" w:space="0" w:color="auto"/>
            </w:tcBorders>
            <w:shd w:val="clear" w:color="auto" w:fill="auto"/>
            <w:noWrap/>
            <w:hideMark/>
          </w:tcPr>
          <w:p w14:paraId="68EE8C90" w14:textId="77777777" w:rsidR="009A18B9" w:rsidRPr="001A092A" w:rsidRDefault="009A18B9" w:rsidP="009A18B9">
            <w:pPr>
              <w:bidi/>
              <w:rPr>
                <w:sz w:val="18"/>
                <w:szCs w:val="18"/>
                <w:lang w:val="en-US" w:eastAsia="zh-CN"/>
              </w:rPr>
            </w:pPr>
            <w:r w:rsidRPr="001A092A">
              <w:rPr>
                <w:sz w:val="18"/>
                <w:szCs w:val="18"/>
                <w:lang w:val="en-US" w:eastAsia="zh-CN"/>
              </w:rPr>
              <w:t>2,731</w:t>
            </w:r>
          </w:p>
        </w:tc>
      </w:tr>
      <w:tr w:rsidR="009A18B9" w:rsidRPr="001A092A" w14:paraId="68EE8C98"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92"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أوغندا</w:t>
            </w:r>
          </w:p>
        </w:tc>
        <w:tc>
          <w:tcPr>
            <w:tcW w:w="992" w:type="dxa"/>
            <w:tcBorders>
              <w:top w:val="nil"/>
              <w:left w:val="nil"/>
              <w:bottom w:val="single" w:sz="4" w:space="0" w:color="auto"/>
              <w:right w:val="single" w:sz="4" w:space="0" w:color="auto"/>
            </w:tcBorders>
            <w:shd w:val="clear" w:color="auto" w:fill="auto"/>
            <w:hideMark/>
          </w:tcPr>
          <w:p w14:paraId="68EE8C93"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C94"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C95"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C96"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C97"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C9F"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99"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أوكرانيا</w:t>
            </w:r>
          </w:p>
        </w:tc>
        <w:tc>
          <w:tcPr>
            <w:tcW w:w="992" w:type="dxa"/>
            <w:tcBorders>
              <w:top w:val="nil"/>
              <w:left w:val="nil"/>
              <w:bottom w:val="single" w:sz="4" w:space="0" w:color="auto"/>
              <w:right w:val="single" w:sz="4" w:space="0" w:color="auto"/>
            </w:tcBorders>
            <w:shd w:val="clear" w:color="auto" w:fill="auto"/>
            <w:hideMark/>
          </w:tcPr>
          <w:p w14:paraId="68EE8C9A" w14:textId="77777777" w:rsidR="009A18B9" w:rsidRPr="001A092A" w:rsidRDefault="009A18B9" w:rsidP="009A18B9">
            <w:pPr>
              <w:bidi/>
              <w:rPr>
                <w:sz w:val="18"/>
                <w:szCs w:val="18"/>
                <w:lang w:val="en-US" w:eastAsia="zh-CN"/>
              </w:rPr>
            </w:pPr>
            <w:r w:rsidRPr="001A092A">
              <w:rPr>
                <w:sz w:val="18"/>
                <w:szCs w:val="18"/>
                <w:lang w:val="en-US" w:eastAsia="zh-CN"/>
              </w:rPr>
              <w:t>0.056</w:t>
            </w:r>
          </w:p>
        </w:tc>
        <w:tc>
          <w:tcPr>
            <w:tcW w:w="1276" w:type="dxa"/>
            <w:tcBorders>
              <w:top w:val="nil"/>
              <w:left w:val="nil"/>
              <w:bottom w:val="single" w:sz="4" w:space="0" w:color="auto"/>
              <w:right w:val="single" w:sz="4" w:space="0" w:color="auto"/>
            </w:tcBorders>
            <w:shd w:val="clear" w:color="auto" w:fill="auto"/>
            <w:noWrap/>
            <w:hideMark/>
          </w:tcPr>
          <w:p w14:paraId="68EE8C9B" w14:textId="77777777" w:rsidR="009A18B9" w:rsidRPr="001A092A" w:rsidRDefault="009A18B9" w:rsidP="009A18B9">
            <w:pPr>
              <w:bidi/>
              <w:rPr>
                <w:sz w:val="18"/>
                <w:szCs w:val="18"/>
                <w:lang w:val="en-US" w:eastAsia="zh-CN"/>
              </w:rPr>
            </w:pPr>
            <w:r w:rsidRPr="001A092A">
              <w:rPr>
                <w:sz w:val="18"/>
                <w:szCs w:val="18"/>
                <w:lang w:val="en-US" w:eastAsia="zh-CN"/>
              </w:rPr>
              <w:t>0.079</w:t>
            </w:r>
          </w:p>
        </w:tc>
        <w:tc>
          <w:tcPr>
            <w:tcW w:w="1559" w:type="dxa"/>
            <w:tcBorders>
              <w:top w:val="nil"/>
              <w:left w:val="nil"/>
              <w:bottom w:val="single" w:sz="4" w:space="0" w:color="auto"/>
              <w:right w:val="single" w:sz="4" w:space="0" w:color="auto"/>
            </w:tcBorders>
            <w:shd w:val="clear" w:color="auto" w:fill="auto"/>
            <w:noWrap/>
            <w:hideMark/>
          </w:tcPr>
          <w:p w14:paraId="68EE8C9C" w14:textId="77777777" w:rsidR="009A18B9" w:rsidRPr="001A092A" w:rsidRDefault="009A18B9" w:rsidP="009A18B9">
            <w:pPr>
              <w:bidi/>
              <w:rPr>
                <w:sz w:val="18"/>
                <w:szCs w:val="18"/>
                <w:lang w:val="en-US" w:eastAsia="zh-CN"/>
              </w:rPr>
            </w:pPr>
            <w:r w:rsidRPr="001A092A">
              <w:rPr>
                <w:sz w:val="18"/>
                <w:szCs w:val="18"/>
                <w:lang w:val="en-US" w:eastAsia="zh-CN"/>
              </w:rPr>
              <w:t>2,146</w:t>
            </w:r>
          </w:p>
        </w:tc>
        <w:tc>
          <w:tcPr>
            <w:tcW w:w="1559" w:type="dxa"/>
            <w:tcBorders>
              <w:top w:val="nil"/>
              <w:left w:val="nil"/>
              <w:bottom w:val="single" w:sz="4" w:space="0" w:color="auto"/>
              <w:right w:val="single" w:sz="4" w:space="0" w:color="auto"/>
            </w:tcBorders>
            <w:shd w:val="clear" w:color="auto" w:fill="auto"/>
            <w:noWrap/>
            <w:hideMark/>
          </w:tcPr>
          <w:p w14:paraId="68EE8C9D" w14:textId="77777777" w:rsidR="009A18B9" w:rsidRPr="001A092A" w:rsidRDefault="009A18B9" w:rsidP="009A18B9">
            <w:pPr>
              <w:bidi/>
              <w:rPr>
                <w:sz w:val="18"/>
                <w:szCs w:val="18"/>
                <w:lang w:val="en-US" w:eastAsia="zh-CN"/>
              </w:rPr>
            </w:pPr>
            <w:r w:rsidRPr="001A092A">
              <w:rPr>
                <w:sz w:val="18"/>
                <w:szCs w:val="18"/>
                <w:lang w:val="en-US" w:eastAsia="zh-CN"/>
              </w:rPr>
              <w:t>2,353</w:t>
            </w:r>
          </w:p>
        </w:tc>
        <w:tc>
          <w:tcPr>
            <w:tcW w:w="1549" w:type="dxa"/>
            <w:tcBorders>
              <w:top w:val="nil"/>
              <w:left w:val="nil"/>
              <w:bottom w:val="single" w:sz="4" w:space="0" w:color="auto"/>
              <w:right w:val="single" w:sz="4" w:space="0" w:color="auto"/>
            </w:tcBorders>
            <w:shd w:val="clear" w:color="auto" w:fill="auto"/>
            <w:noWrap/>
            <w:hideMark/>
          </w:tcPr>
          <w:p w14:paraId="68EE8C9E" w14:textId="77777777" w:rsidR="009A18B9" w:rsidRPr="001A092A" w:rsidRDefault="009A18B9" w:rsidP="009A18B9">
            <w:pPr>
              <w:bidi/>
              <w:rPr>
                <w:sz w:val="18"/>
                <w:szCs w:val="18"/>
                <w:lang w:val="en-US" w:eastAsia="zh-CN"/>
              </w:rPr>
            </w:pPr>
            <w:r w:rsidRPr="001A092A">
              <w:rPr>
                <w:sz w:val="18"/>
                <w:szCs w:val="18"/>
                <w:lang w:val="en-US" w:eastAsia="zh-CN"/>
              </w:rPr>
              <w:t>4,499</w:t>
            </w:r>
          </w:p>
        </w:tc>
      </w:tr>
      <w:tr w:rsidR="009A18B9" w:rsidRPr="001A092A" w14:paraId="68EE8CA6"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A0"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الإمارات العربية المتحدة</w:t>
            </w:r>
          </w:p>
        </w:tc>
        <w:tc>
          <w:tcPr>
            <w:tcW w:w="992" w:type="dxa"/>
            <w:tcBorders>
              <w:top w:val="nil"/>
              <w:left w:val="nil"/>
              <w:bottom w:val="single" w:sz="4" w:space="0" w:color="auto"/>
              <w:right w:val="single" w:sz="4" w:space="0" w:color="auto"/>
            </w:tcBorders>
            <w:shd w:val="clear" w:color="auto" w:fill="auto"/>
            <w:hideMark/>
          </w:tcPr>
          <w:p w14:paraId="68EE8CA1" w14:textId="77777777" w:rsidR="009A18B9" w:rsidRPr="001A092A" w:rsidRDefault="009A18B9" w:rsidP="009A18B9">
            <w:pPr>
              <w:bidi/>
              <w:rPr>
                <w:sz w:val="18"/>
                <w:szCs w:val="18"/>
                <w:lang w:val="en-US" w:eastAsia="zh-CN"/>
              </w:rPr>
            </w:pPr>
            <w:r w:rsidRPr="001A092A">
              <w:rPr>
                <w:sz w:val="18"/>
                <w:szCs w:val="18"/>
                <w:lang w:val="en-US" w:eastAsia="zh-CN"/>
              </w:rPr>
              <w:t>0.635</w:t>
            </w:r>
          </w:p>
        </w:tc>
        <w:tc>
          <w:tcPr>
            <w:tcW w:w="1276" w:type="dxa"/>
            <w:tcBorders>
              <w:top w:val="nil"/>
              <w:left w:val="nil"/>
              <w:bottom w:val="single" w:sz="4" w:space="0" w:color="auto"/>
              <w:right w:val="single" w:sz="4" w:space="0" w:color="auto"/>
            </w:tcBorders>
            <w:shd w:val="clear" w:color="auto" w:fill="auto"/>
            <w:noWrap/>
            <w:hideMark/>
          </w:tcPr>
          <w:p w14:paraId="68EE8CA2" w14:textId="77777777" w:rsidR="009A18B9" w:rsidRPr="001A092A" w:rsidRDefault="009A18B9" w:rsidP="009A18B9">
            <w:pPr>
              <w:bidi/>
              <w:rPr>
                <w:sz w:val="18"/>
                <w:szCs w:val="18"/>
                <w:lang w:val="en-US" w:eastAsia="zh-CN"/>
              </w:rPr>
            </w:pPr>
            <w:r w:rsidRPr="001A092A">
              <w:rPr>
                <w:sz w:val="18"/>
                <w:szCs w:val="18"/>
                <w:lang w:val="en-US" w:eastAsia="zh-CN"/>
              </w:rPr>
              <w:t>0.896</w:t>
            </w:r>
          </w:p>
        </w:tc>
        <w:tc>
          <w:tcPr>
            <w:tcW w:w="1559" w:type="dxa"/>
            <w:tcBorders>
              <w:top w:val="nil"/>
              <w:left w:val="nil"/>
              <w:bottom w:val="single" w:sz="4" w:space="0" w:color="auto"/>
              <w:right w:val="single" w:sz="4" w:space="0" w:color="auto"/>
            </w:tcBorders>
            <w:shd w:val="clear" w:color="auto" w:fill="auto"/>
            <w:noWrap/>
            <w:hideMark/>
          </w:tcPr>
          <w:p w14:paraId="68EE8CA3" w14:textId="77777777" w:rsidR="009A18B9" w:rsidRPr="001A092A" w:rsidRDefault="009A18B9" w:rsidP="009A18B9">
            <w:pPr>
              <w:bidi/>
              <w:rPr>
                <w:sz w:val="18"/>
                <w:szCs w:val="18"/>
                <w:lang w:val="en-US" w:eastAsia="zh-CN"/>
              </w:rPr>
            </w:pPr>
            <w:r w:rsidRPr="001A092A">
              <w:rPr>
                <w:sz w:val="18"/>
                <w:szCs w:val="18"/>
                <w:lang w:val="en-US" w:eastAsia="zh-CN"/>
              </w:rPr>
              <w:t>24,329</w:t>
            </w:r>
          </w:p>
        </w:tc>
        <w:tc>
          <w:tcPr>
            <w:tcW w:w="1559" w:type="dxa"/>
            <w:tcBorders>
              <w:top w:val="nil"/>
              <w:left w:val="nil"/>
              <w:bottom w:val="single" w:sz="4" w:space="0" w:color="auto"/>
              <w:right w:val="single" w:sz="4" w:space="0" w:color="auto"/>
            </w:tcBorders>
            <w:shd w:val="clear" w:color="auto" w:fill="auto"/>
            <w:noWrap/>
            <w:hideMark/>
          </w:tcPr>
          <w:p w14:paraId="68EE8CA4" w14:textId="77777777" w:rsidR="009A18B9" w:rsidRPr="001A092A" w:rsidRDefault="009A18B9" w:rsidP="009A18B9">
            <w:pPr>
              <w:bidi/>
              <w:rPr>
                <w:sz w:val="18"/>
                <w:szCs w:val="18"/>
                <w:lang w:val="en-US" w:eastAsia="zh-CN"/>
              </w:rPr>
            </w:pPr>
            <w:r w:rsidRPr="001A092A">
              <w:rPr>
                <w:sz w:val="18"/>
                <w:szCs w:val="18"/>
                <w:lang w:val="en-US" w:eastAsia="zh-CN"/>
              </w:rPr>
              <w:t>26,685</w:t>
            </w:r>
          </w:p>
        </w:tc>
        <w:tc>
          <w:tcPr>
            <w:tcW w:w="1549" w:type="dxa"/>
            <w:tcBorders>
              <w:top w:val="nil"/>
              <w:left w:val="nil"/>
              <w:bottom w:val="single" w:sz="4" w:space="0" w:color="auto"/>
              <w:right w:val="single" w:sz="4" w:space="0" w:color="auto"/>
            </w:tcBorders>
            <w:shd w:val="clear" w:color="auto" w:fill="auto"/>
            <w:noWrap/>
            <w:hideMark/>
          </w:tcPr>
          <w:p w14:paraId="68EE8CA5" w14:textId="77777777" w:rsidR="009A18B9" w:rsidRPr="001A092A" w:rsidRDefault="009A18B9" w:rsidP="009A18B9">
            <w:pPr>
              <w:bidi/>
              <w:rPr>
                <w:sz w:val="18"/>
                <w:szCs w:val="18"/>
                <w:lang w:val="en-US" w:eastAsia="zh-CN"/>
              </w:rPr>
            </w:pPr>
            <w:r w:rsidRPr="001A092A">
              <w:rPr>
                <w:sz w:val="18"/>
                <w:szCs w:val="18"/>
                <w:lang w:val="en-US" w:eastAsia="zh-CN"/>
              </w:rPr>
              <w:t>51,014</w:t>
            </w:r>
          </w:p>
        </w:tc>
      </w:tr>
      <w:tr w:rsidR="009A18B9" w:rsidRPr="001A092A" w14:paraId="68EE8CAD"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A7"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المملكة المتحدة لبريطانيا العظمى وأيرلندا الشمالية</w:t>
            </w:r>
          </w:p>
        </w:tc>
        <w:tc>
          <w:tcPr>
            <w:tcW w:w="992" w:type="dxa"/>
            <w:tcBorders>
              <w:top w:val="nil"/>
              <w:left w:val="nil"/>
              <w:bottom w:val="single" w:sz="4" w:space="0" w:color="auto"/>
              <w:right w:val="single" w:sz="4" w:space="0" w:color="auto"/>
            </w:tcBorders>
            <w:shd w:val="clear" w:color="auto" w:fill="auto"/>
            <w:hideMark/>
          </w:tcPr>
          <w:p w14:paraId="68EE8CA8" w14:textId="77777777" w:rsidR="009A18B9" w:rsidRPr="001A092A" w:rsidRDefault="009A18B9" w:rsidP="009A18B9">
            <w:pPr>
              <w:bidi/>
              <w:rPr>
                <w:sz w:val="18"/>
                <w:szCs w:val="18"/>
                <w:lang w:val="en-US" w:eastAsia="zh-CN"/>
              </w:rPr>
            </w:pPr>
            <w:r w:rsidRPr="001A092A">
              <w:rPr>
                <w:sz w:val="18"/>
                <w:szCs w:val="18"/>
                <w:lang w:val="en-US" w:eastAsia="zh-CN"/>
              </w:rPr>
              <w:t>4.375</w:t>
            </w:r>
          </w:p>
        </w:tc>
        <w:tc>
          <w:tcPr>
            <w:tcW w:w="1276" w:type="dxa"/>
            <w:tcBorders>
              <w:top w:val="nil"/>
              <w:left w:val="nil"/>
              <w:bottom w:val="single" w:sz="4" w:space="0" w:color="auto"/>
              <w:right w:val="single" w:sz="4" w:space="0" w:color="auto"/>
            </w:tcBorders>
            <w:shd w:val="clear" w:color="auto" w:fill="auto"/>
            <w:noWrap/>
            <w:hideMark/>
          </w:tcPr>
          <w:p w14:paraId="68EE8CA9" w14:textId="77777777" w:rsidR="009A18B9" w:rsidRPr="001A092A" w:rsidRDefault="009A18B9" w:rsidP="009A18B9">
            <w:pPr>
              <w:bidi/>
              <w:rPr>
                <w:sz w:val="18"/>
                <w:szCs w:val="18"/>
                <w:lang w:val="en-US" w:eastAsia="zh-CN"/>
              </w:rPr>
            </w:pPr>
            <w:r w:rsidRPr="001A092A">
              <w:rPr>
                <w:sz w:val="18"/>
                <w:szCs w:val="18"/>
                <w:lang w:val="en-US" w:eastAsia="zh-CN"/>
              </w:rPr>
              <w:t>6.176</w:t>
            </w:r>
          </w:p>
        </w:tc>
        <w:tc>
          <w:tcPr>
            <w:tcW w:w="1559" w:type="dxa"/>
            <w:tcBorders>
              <w:top w:val="nil"/>
              <w:left w:val="nil"/>
              <w:bottom w:val="single" w:sz="4" w:space="0" w:color="auto"/>
              <w:right w:val="single" w:sz="4" w:space="0" w:color="auto"/>
            </w:tcBorders>
            <w:shd w:val="clear" w:color="auto" w:fill="auto"/>
            <w:noWrap/>
            <w:hideMark/>
          </w:tcPr>
          <w:p w14:paraId="68EE8CAA" w14:textId="77777777" w:rsidR="009A18B9" w:rsidRPr="001A092A" w:rsidRDefault="009A18B9" w:rsidP="009A18B9">
            <w:pPr>
              <w:bidi/>
              <w:rPr>
                <w:sz w:val="18"/>
                <w:szCs w:val="18"/>
                <w:lang w:val="en-US" w:eastAsia="zh-CN"/>
              </w:rPr>
            </w:pPr>
            <w:r w:rsidRPr="001A092A">
              <w:rPr>
                <w:sz w:val="18"/>
                <w:szCs w:val="18"/>
                <w:lang w:val="en-US" w:eastAsia="zh-CN"/>
              </w:rPr>
              <w:t>167,623</w:t>
            </w:r>
          </w:p>
        </w:tc>
        <w:tc>
          <w:tcPr>
            <w:tcW w:w="1559" w:type="dxa"/>
            <w:tcBorders>
              <w:top w:val="nil"/>
              <w:left w:val="nil"/>
              <w:bottom w:val="single" w:sz="4" w:space="0" w:color="auto"/>
              <w:right w:val="single" w:sz="4" w:space="0" w:color="auto"/>
            </w:tcBorders>
            <w:shd w:val="clear" w:color="auto" w:fill="auto"/>
            <w:noWrap/>
            <w:hideMark/>
          </w:tcPr>
          <w:p w14:paraId="68EE8CAB" w14:textId="77777777" w:rsidR="009A18B9" w:rsidRPr="001A092A" w:rsidRDefault="009A18B9" w:rsidP="009A18B9">
            <w:pPr>
              <w:bidi/>
              <w:rPr>
                <w:sz w:val="18"/>
                <w:szCs w:val="18"/>
                <w:lang w:val="en-US" w:eastAsia="zh-CN"/>
              </w:rPr>
            </w:pPr>
            <w:r w:rsidRPr="001A092A">
              <w:rPr>
                <w:sz w:val="18"/>
                <w:szCs w:val="18"/>
                <w:lang w:val="en-US" w:eastAsia="zh-CN"/>
              </w:rPr>
              <w:t>183,854</w:t>
            </w:r>
          </w:p>
        </w:tc>
        <w:tc>
          <w:tcPr>
            <w:tcW w:w="1549" w:type="dxa"/>
            <w:tcBorders>
              <w:top w:val="nil"/>
              <w:left w:val="nil"/>
              <w:bottom w:val="single" w:sz="4" w:space="0" w:color="auto"/>
              <w:right w:val="single" w:sz="4" w:space="0" w:color="auto"/>
            </w:tcBorders>
            <w:shd w:val="clear" w:color="auto" w:fill="auto"/>
            <w:noWrap/>
            <w:hideMark/>
          </w:tcPr>
          <w:p w14:paraId="68EE8CAC" w14:textId="77777777" w:rsidR="009A18B9" w:rsidRPr="001A092A" w:rsidRDefault="009A18B9" w:rsidP="009A18B9">
            <w:pPr>
              <w:bidi/>
              <w:rPr>
                <w:sz w:val="18"/>
                <w:szCs w:val="18"/>
                <w:lang w:val="en-US" w:eastAsia="zh-CN"/>
              </w:rPr>
            </w:pPr>
            <w:r w:rsidRPr="001A092A">
              <w:rPr>
                <w:sz w:val="18"/>
                <w:szCs w:val="18"/>
                <w:lang w:val="en-US" w:eastAsia="zh-CN"/>
              </w:rPr>
              <w:t>351,477</w:t>
            </w:r>
          </w:p>
        </w:tc>
      </w:tr>
      <w:tr w:rsidR="009A18B9" w:rsidRPr="001A092A" w14:paraId="68EE8CB4"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AE"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جمهورية تنزانيا</w:t>
            </w:r>
            <w:r>
              <w:rPr>
                <w:rFonts w:cs="Simplified Arabic" w:hint="cs"/>
                <w:kern w:val="22"/>
                <w:sz w:val="18"/>
                <w:szCs w:val="20"/>
                <w:rtl/>
              </w:rPr>
              <w:t xml:space="preserve"> المتحدة</w:t>
            </w:r>
          </w:p>
        </w:tc>
        <w:tc>
          <w:tcPr>
            <w:tcW w:w="992" w:type="dxa"/>
            <w:tcBorders>
              <w:top w:val="nil"/>
              <w:left w:val="nil"/>
              <w:bottom w:val="single" w:sz="4" w:space="0" w:color="auto"/>
              <w:right w:val="single" w:sz="4" w:space="0" w:color="auto"/>
            </w:tcBorders>
            <w:shd w:val="clear" w:color="auto" w:fill="auto"/>
            <w:hideMark/>
          </w:tcPr>
          <w:p w14:paraId="68EE8CAF"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276" w:type="dxa"/>
            <w:tcBorders>
              <w:top w:val="nil"/>
              <w:left w:val="nil"/>
              <w:bottom w:val="single" w:sz="4" w:space="0" w:color="auto"/>
              <w:right w:val="single" w:sz="4" w:space="0" w:color="auto"/>
            </w:tcBorders>
            <w:shd w:val="clear" w:color="auto" w:fill="auto"/>
            <w:noWrap/>
            <w:hideMark/>
          </w:tcPr>
          <w:p w14:paraId="68EE8CB0"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CB1"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CB2"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CB3"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CBB"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B5"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أوروغواي</w:t>
            </w:r>
          </w:p>
        </w:tc>
        <w:tc>
          <w:tcPr>
            <w:tcW w:w="992" w:type="dxa"/>
            <w:tcBorders>
              <w:top w:val="nil"/>
              <w:left w:val="nil"/>
              <w:bottom w:val="single" w:sz="4" w:space="0" w:color="auto"/>
              <w:right w:val="single" w:sz="4" w:space="0" w:color="auto"/>
            </w:tcBorders>
            <w:shd w:val="clear" w:color="auto" w:fill="auto"/>
            <w:hideMark/>
          </w:tcPr>
          <w:p w14:paraId="68EE8CB6" w14:textId="77777777" w:rsidR="009A18B9" w:rsidRPr="001A092A" w:rsidRDefault="009A18B9" w:rsidP="009A18B9">
            <w:pPr>
              <w:bidi/>
              <w:rPr>
                <w:sz w:val="18"/>
                <w:szCs w:val="18"/>
                <w:lang w:val="en-US" w:eastAsia="zh-CN"/>
              </w:rPr>
            </w:pPr>
            <w:r w:rsidRPr="001A092A">
              <w:rPr>
                <w:sz w:val="18"/>
                <w:szCs w:val="18"/>
                <w:lang w:val="en-US" w:eastAsia="zh-CN"/>
              </w:rPr>
              <w:t>0.092</w:t>
            </w:r>
          </w:p>
        </w:tc>
        <w:tc>
          <w:tcPr>
            <w:tcW w:w="1276" w:type="dxa"/>
            <w:tcBorders>
              <w:top w:val="nil"/>
              <w:left w:val="nil"/>
              <w:bottom w:val="single" w:sz="4" w:space="0" w:color="auto"/>
              <w:right w:val="single" w:sz="4" w:space="0" w:color="auto"/>
            </w:tcBorders>
            <w:shd w:val="clear" w:color="auto" w:fill="auto"/>
            <w:noWrap/>
            <w:hideMark/>
          </w:tcPr>
          <w:p w14:paraId="68EE8CB7" w14:textId="77777777" w:rsidR="009A18B9" w:rsidRPr="001A092A" w:rsidRDefault="009A18B9" w:rsidP="009A18B9">
            <w:pPr>
              <w:bidi/>
              <w:rPr>
                <w:sz w:val="18"/>
                <w:szCs w:val="18"/>
                <w:lang w:val="en-US" w:eastAsia="zh-CN"/>
              </w:rPr>
            </w:pPr>
            <w:r w:rsidRPr="001A092A">
              <w:rPr>
                <w:sz w:val="18"/>
                <w:szCs w:val="18"/>
                <w:lang w:val="en-US" w:eastAsia="zh-CN"/>
              </w:rPr>
              <w:t>0.130</w:t>
            </w:r>
          </w:p>
        </w:tc>
        <w:tc>
          <w:tcPr>
            <w:tcW w:w="1559" w:type="dxa"/>
            <w:tcBorders>
              <w:top w:val="nil"/>
              <w:left w:val="nil"/>
              <w:bottom w:val="single" w:sz="4" w:space="0" w:color="auto"/>
              <w:right w:val="single" w:sz="4" w:space="0" w:color="auto"/>
            </w:tcBorders>
            <w:shd w:val="clear" w:color="auto" w:fill="auto"/>
            <w:noWrap/>
            <w:hideMark/>
          </w:tcPr>
          <w:p w14:paraId="68EE8CB8" w14:textId="77777777" w:rsidR="009A18B9" w:rsidRPr="001A092A" w:rsidRDefault="009A18B9" w:rsidP="009A18B9">
            <w:pPr>
              <w:bidi/>
              <w:rPr>
                <w:sz w:val="18"/>
                <w:szCs w:val="18"/>
                <w:lang w:val="en-US" w:eastAsia="zh-CN"/>
              </w:rPr>
            </w:pPr>
            <w:r w:rsidRPr="001A092A">
              <w:rPr>
                <w:sz w:val="18"/>
                <w:szCs w:val="18"/>
                <w:lang w:val="en-US" w:eastAsia="zh-CN"/>
              </w:rPr>
              <w:t>3,525</w:t>
            </w:r>
          </w:p>
        </w:tc>
        <w:tc>
          <w:tcPr>
            <w:tcW w:w="1559" w:type="dxa"/>
            <w:tcBorders>
              <w:top w:val="nil"/>
              <w:left w:val="nil"/>
              <w:bottom w:val="single" w:sz="4" w:space="0" w:color="auto"/>
              <w:right w:val="single" w:sz="4" w:space="0" w:color="auto"/>
            </w:tcBorders>
            <w:shd w:val="clear" w:color="auto" w:fill="auto"/>
            <w:noWrap/>
            <w:hideMark/>
          </w:tcPr>
          <w:p w14:paraId="68EE8CB9" w14:textId="77777777" w:rsidR="009A18B9" w:rsidRPr="001A092A" w:rsidRDefault="009A18B9" w:rsidP="009A18B9">
            <w:pPr>
              <w:bidi/>
              <w:rPr>
                <w:sz w:val="18"/>
                <w:szCs w:val="18"/>
                <w:lang w:val="en-US" w:eastAsia="zh-CN"/>
              </w:rPr>
            </w:pPr>
            <w:r w:rsidRPr="001A092A">
              <w:rPr>
                <w:sz w:val="18"/>
                <w:szCs w:val="18"/>
                <w:lang w:val="en-US" w:eastAsia="zh-CN"/>
              </w:rPr>
              <w:t>3,866</w:t>
            </w:r>
          </w:p>
        </w:tc>
        <w:tc>
          <w:tcPr>
            <w:tcW w:w="1549" w:type="dxa"/>
            <w:tcBorders>
              <w:top w:val="nil"/>
              <w:left w:val="nil"/>
              <w:bottom w:val="single" w:sz="4" w:space="0" w:color="auto"/>
              <w:right w:val="single" w:sz="4" w:space="0" w:color="auto"/>
            </w:tcBorders>
            <w:shd w:val="clear" w:color="auto" w:fill="auto"/>
            <w:noWrap/>
            <w:hideMark/>
          </w:tcPr>
          <w:p w14:paraId="68EE8CBA" w14:textId="77777777" w:rsidR="009A18B9" w:rsidRPr="001A092A" w:rsidRDefault="009A18B9" w:rsidP="009A18B9">
            <w:pPr>
              <w:bidi/>
              <w:rPr>
                <w:sz w:val="18"/>
                <w:szCs w:val="18"/>
                <w:lang w:val="en-US" w:eastAsia="zh-CN"/>
              </w:rPr>
            </w:pPr>
            <w:r w:rsidRPr="001A092A">
              <w:rPr>
                <w:sz w:val="18"/>
                <w:szCs w:val="18"/>
                <w:lang w:val="en-US" w:eastAsia="zh-CN"/>
              </w:rPr>
              <w:t>7,391</w:t>
            </w:r>
          </w:p>
        </w:tc>
      </w:tr>
      <w:tr w:rsidR="009A18B9" w:rsidRPr="001A092A" w14:paraId="68EE8CC2"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BC"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أوزبكستان</w:t>
            </w:r>
          </w:p>
        </w:tc>
        <w:tc>
          <w:tcPr>
            <w:tcW w:w="992" w:type="dxa"/>
            <w:tcBorders>
              <w:top w:val="nil"/>
              <w:left w:val="nil"/>
              <w:bottom w:val="single" w:sz="4" w:space="0" w:color="auto"/>
              <w:right w:val="single" w:sz="4" w:space="0" w:color="auto"/>
            </w:tcBorders>
            <w:shd w:val="clear" w:color="auto" w:fill="auto"/>
            <w:hideMark/>
          </w:tcPr>
          <w:p w14:paraId="68EE8CBD" w14:textId="77777777" w:rsidR="009A18B9" w:rsidRPr="001A092A" w:rsidRDefault="009A18B9" w:rsidP="009A18B9">
            <w:pPr>
              <w:bidi/>
              <w:rPr>
                <w:sz w:val="18"/>
                <w:szCs w:val="18"/>
                <w:lang w:val="en-US" w:eastAsia="zh-CN"/>
              </w:rPr>
            </w:pPr>
            <w:r w:rsidRPr="001A092A">
              <w:rPr>
                <w:sz w:val="18"/>
                <w:szCs w:val="18"/>
                <w:lang w:val="en-US" w:eastAsia="zh-CN"/>
              </w:rPr>
              <w:t>0.027</w:t>
            </w:r>
          </w:p>
        </w:tc>
        <w:tc>
          <w:tcPr>
            <w:tcW w:w="1276" w:type="dxa"/>
            <w:tcBorders>
              <w:top w:val="nil"/>
              <w:left w:val="nil"/>
              <w:bottom w:val="single" w:sz="4" w:space="0" w:color="auto"/>
              <w:right w:val="single" w:sz="4" w:space="0" w:color="auto"/>
            </w:tcBorders>
            <w:shd w:val="clear" w:color="auto" w:fill="auto"/>
            <w:noWrap/>
            <w:hideMark/>
          </w:tcPr>
          <w:p w14:paraId="68EE8CBE" w14:textId="77777777" w:rsidR="009A18B9" w:rsidRPr="001A092A" w:rsidRDefault="009A18B9" w:rsidP="009A18B9">
            <w:pPr>
              <w:bidi/>
              <w:rPr>
                <w:sz w:val="18"/>
                <w:szCs w:val="18"/>
                <w:lang w:val="en-US" w:eastAsia="zh-CN"/>
              </w:rPr>
            </w:pPr>
            <w:r w:rsidRPr="001A092A">
              <w:rPr>
                <w:sz w:val="18"/>
                <w:szCs w:val="18"/>
                <w:lang w:val="en-US" w:eastAsia="zh-CN"/>
              </w:rPr>
              <w:t>0.038</w:t>
            </w:r>
          </w:p>
        </w:tc>
        <w:tc>
          <w:tcPr>
            <w:tcW w:w="1559" w:type="dxa"/>
            <w:tcBorders>
              <w:top w:val="nil"/>
              <w:left w:val="nil"/>
              <w:bottom w:val="single" w:sz="4" w:space="0" w:color="auto"/>
              <w:right w:val="single" w:sz="4" w:space="0" w:color="auto"/>
            </w:tcBorders>
            <w:shd w:val="clear" w:color="auto" w:fill="auto"/>
            <w:noWrap/>
            <w:hideMark/>
          </w:tcPr>
          <w:p w14:paraId="68EE8CBF" w14:textId="77777777" w:rsidR="009A18B9" w:rsidRPr="001A092A" w:rsidRDefault="009A18B9" w:rsidP="009A18B9">
            <w:pPr>
              <w:bidi/>
              <w:rPr>
                <w:sz w:val="18"/>
                <w:szCs w:val="18"/>
                <w:lang w:val="en-US" w:eastAsia="zh-CN"/>
              </w:rPr>
            </w:pPr>
            <w:r w:rsidRPr="001A092A">
              <w:rPr>
                <w:sz w:val="18"/>
                <w:szCs w:val="18"/>
                <w:lang w:val="en-US" w:eastAsia="zh-CN"/>
              </w:rPr>
              <w:t>1,034</w:t>
            </w:r>
          </w:p>
        </w:tc>
        <w:tc>
          <w:tcPr>
            <w:tcW w:w="1559" w:type="dxa"/>
            <w:tcBorders>
              <w:top w:val="nil"/>
              <w:left w:val="nil"/>
              <w:bottom w:val="single" w:sz="4" w:space="0" w:color="auto"/>
              <w:right w:val="single" w:sz="4" w:space="0" w:color="auto"/>
            </w:tcBorders>
            <w:shd w:val="clear" w:color="auto" w:fill="auto"/>
            <w:noWrap/>
            <w:hideMark/>
          </w:tcPr>
          <w:p w14:paraId="68EE8CC0" w14:textId="77777777" w:rsidR="009A18B9" w:rsidRPr="001A092A" w:rsidRDefault="009A18B9" w:rsidP="009A18B9">
            <w:pPr>
              <w:bidi/>
              <w:rPr>
                <w:sz w:val="18"/>
                <w:szCs w:val="18"/>
                <w:lang w:val="en-US" w:eastAsia="zh-CN"/>
              </w:rPr>
            </w:pPr>
            <w:r w:rsidRPr="001A092A">
              <w:rPr>
                <w:sz w:val="18"/>
                <w:szCs w:val="18"/>
                <w:lang w:val="en-US" w:eastAsia="zh-CN"/>
              </w:rPr>
              <w:t>1,135</w:t>
            </w:r>
          </w:p>
        </w:tc>
        <w:tc>
          <w:tcPr>
            <w:tcW w:w="1549" w:type="dxa"/>
            <w:tcBorders>
              <w:top w:val="nil"/>
              <w:left w:val="nil"/>
              <w:bottom w:val="single" w:sz="4" w:space="0" w:color="auto"/>
              <w:right w:val="single" w:sz="4" w:space="0" w:color="auto"/>
            </w:tcBorders>
            <w:shd w:val="clear" w:color="auto" w:fill="auto"/>
            <w:noWrap/>
            <w:hideMark/>
          </w:tcPr>
          <w:p w14:paraId="68EE8CC1" w14:textId="77777777" w:rsidR="009A18B9" w:rsidRPr="001A092A" w:rsidRDefault="009A18B9" w:rsidP="009A18B9">
            <w:pPr>
              <w:bidi/>
              <w:rPr>
                <w:sz w:val="18"/>
                <w:szCs w:val="18"/>
                <w:lang w:val="en-US" w:eastAsia="zh-CN"/>
              </w:rPr>
            </w:pPr>
            <w:r w:rsidRPr="001A092A">
              <w:rPr>
                <w:sz w:val="18"/>
                <w:szCs w:val="18"/>
                <w:lang w:val="en-US" w:eastAsia="zh-CN"/>
              </w:rPr>
              <w:t>2,169</w:t>
            </w:r>
          </w:p>
        </w:tc>
      </w:tr>
      <w:tr w:rsidR="009A18B9" w:rsidRPr="001A092A" w14:paraId="68EE8CC9"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C3" w14:textId="77777777" w:rsidR="009A18B9" w:rsidRPr="001A092A" w:rsidRDefault="009A18B9" w:rsidP="009A18B9">
            <w:pPr>
              <w:bidi/>
              <w:ind w:left="144" w:hanging="144"/>
              <w:rPr>
                <w:sz w:val="18"/>
                <w:szCs w:val="18"/>
                <w:lang w:val="en-US" w:eastAsia="zh-CN"/>
              </w:rPr>
            </w:pPr>
            <w:r w:rsidRPr="004D075C">
              <w:rPr>
                <w:kern w:val="22"/>
                <w:sz w:val="18"/>
                <w:szCs w:val="20"/>
                <w:rtl/>
              </w:rPr>
              <w:t xml:space="preserve">فنزويلا (جمهورية - </w:t>
            </w:r>
            <w:proofErr w:type="spellStart"/>
            <w:r w:rsidRPr="004D075C">
              <w:rPr>
                <w:kern w:val="22"/>
                <w:sz w:val="18"/>
                <w:szCs w:val="20"/>
                <w:rtl/>
              </w:rPr>
              <w:t>البوليفارية</w:t>
            </w:r>
            <w:proofErr w:type="spellEnd"/>
            <w:r w:rsidRPr="004D075C">
              <w:rPr>
                <w:kern w:val="22"/>
                <w:sz w:val="18"/>
                <w:szCs w:val="20"/>
                <w:rtl/>
              </w:rPr>
              <w:t>)</w:t>
            </w:r>
          </w:p>
        </w:tc>
        <w:tc>
          <w:tcPr>
            <w:tcW w:w="992" w:type="dxa"/>
            <w:tcBorders>
              <w:top w:val="nil"/>
              <w:left w:val="nil"/>
              <w:bottom w:val="single" w:sz="4" w:space="0" w:color="auto"/>
              <w:right w:val="single" w:sz="4" w:space="0" w:color="auto"/>
            </w:tcBorders>
            <w:shd w:val="clear" w:color="auto" w:fill="auto"/>
            <w:hideMark/>
          </w:tcPr>
          <w:p w14:paraId="68EE8CC4" w14:textId="77777777" w:rsidR="009A18B9" w:rsidRPr="001A092A" w:rsidRDefault="009A18B9" w:rsidP="009A18B9">
            <w:pPr>
              <w:bidi/>
              <w:rPr>
                <w:sz w:val="18"/>
                <w:szCs w:val="18"/>
                <w:lang w:val="en-US" w:eastAsia="zh-CN"/>
              </w:rPr>
            </w:pPr>
            <w:r w:rsidRPr="001A092A">
              <w:rPr>
                <w:sz w:val="18"/>
                <w:szCs w:val="18"/>
                <w:lang w:val="en-US" w:eastAsia="zh-CN"/>
              </w:rPr>
              <w:t>0.175</w:t>
            </w:r>
          </w:p>
        </w:tc>
        <w:tc>
          <w:tcPr>
            <w:tcW w:w="1276" w:type="dxa"/>
            <w:tcBorders>
              <w:top w:val="nil"/>
              <w:left w:val="nil"/>
              <w:bottom w:val="single" w:sz="4" w:space="0" w:color="auto"/>
              <w:right w:val="single" w:sz="4" w:space="0" w:color="auto"/>
            </w:tcBorders>
            <w:shd w:val="clear" w:color="auto" w:fill="auto"/>
            <w:noWrap/>
            <w:hideMark/>
          </w:tcPr>
          <w:p w14:paraId="68EE8CC5" w14:textId="77777777" w:rsidR="009A18B9" w:rsidRPr="001A092A" w:rsidRDefault="009A18B9" w:rsidP="009A18B9">
            <w:pPr>
              <w:bidi/>
              <w:rPr>
                <w:sz w:val="18"/>
                <w:szCs w:val="18"/>
                <w:lang w:val="en-US" w:eastAsia="zh-CN"/>
              </w:rPr>
            </w:pPr>
            <w:r w:rsidRPr="001A092A">
              <w:rPr>
                <w:sz w:val="18"/>
                <w:szCs w:val="18"/>
                <w:lang w:val="en-US" w:eastAsia="zh-CN"/>
              </w:rPr>
              <w:t>0.247</w:t>
            </w:r>
          </w:p>
        </w:tc>
        <w:tc>
          <w:tcPr>
            <w:tcW w:w="1559" w:type="dxa"/>
            <w:tcBorders>
              <w:top w:val="nil"/>
              <w:left w:val="nil"/>
              <w:bottom w:val="single" w:sz="4" w:space="0" w:color="auto"/>
              <w:right w:val="single" w:sz="4" w:space="0" w:color="auto"/>
            </w:tcBorders>
            <w:shd w:val="clear" w:color="auto" w:fill="auto"/>
            <w:noWrap/>
            <w:hideMark/>
          </w:tcPr>
          <w:p w14:paraId="68EE8CC6" w14:textId="77777777" w:rsidR="009A18B9" w:rsidRPr="001A092A" w:rsidRDefault="009A18B9" w:rsidP="009A18B9">
            <w:pPr>
              <w:bidi/>
              <w:rPr>
                <w:sz w:val="18"/>
                <w:szCs w:val="18"/>
                <w:lang w:val="en-US" w:eastAsia="zh-CN"/>
              </w:rPr>
            </w:pPr>
            <w:r w:rsidRPr="001A092A">
              <w:rPr>
                <w:sz w:val="18"/>
                <w:szCs w:val="18"/>
                <w:lang w:val="en-US" w:eastAsia="zh-CN"/>
              </w:rPr>
              <w:t>6,705</w:t>
            </w:r>
          </w:p>
        </w:tc>
        <w:tc>
          <w:tcPr>
            <w:tcW w:w="1559" w:type="dxa"/>
            <w:tcBorders>
              <w:top w:val="nil"/>
              <w:left w:val="nil"/>
              <w:bottom w:val="single" w:sz="4" w:space="0" w:color="auto"/>
              <w:right w:val="single" w:sz="4" w:space="0" w:color="auto"/>
            </w:tcBorders>
            <w:shd w:val="clear" w:color="auto" w:fill="auto"/>
            <w:noWrap/>
            <w:hideMark/>
          </w:tcPr>
          <w:p w14:paraId="68EE8CC7" w14:textId="77777777" w:rsidR="009A18B9" w:rsidRPr="001A092A" w:rsidRDefault="009A18B9" w:rsidP="009A18B9">
            <w:pPr>
              <w:bidi/>
              <w:rPr>
                <w:sz w:val="18"/>
                <w:szCs w:val="18"/>
                <w:lang w:val="en-US" w:eastAsia="zh-CN"/>
              </w:rPr>
            </w:pPr>
            <w:r w:rsidRPr="001A092A">
              <w:rPr>
                <w:sz w:val="18"/>
                <w:szCs w:val="18"/>
                <w:lang w:val="en-US" w:eastAsia="zh-CN"/>
              </w:rPr>
              <w:t>7,354</w:t>
            </w:r>
          </w:p>
        </w:tc>
        <w:tc>
          <w:tcPr>
            <w:tcW w:w="1549" w:type="dxa"/>
            <w:tcBorders>
              <w:top w:val="nil"/>
              <w:left w:val="nil"/>
              <w:bottom w:val="single" w:sz="4" w:space="0" w:color="auto"/>
              <w:right w:val="single" w:sz="4" w:space="0" w:color="auto"/>
            </w:tcBorders>
            <w:shd w:val="clear" w:color="auto" w:fill="auto"/>
            <w:noWrap/>
            <w:hideMark/>
          </w:tcPr>
          <w:p w14:paraId="68EE8CC8" w14:textId="77777777" w:rsidR="009A18B9" w:rsidRPr="001A092A" w:rsidRDefault="009A18B9" w:rsidP="009A18B9">
            <w:pPr>
              <w:bidi/>
              <w:rPr>
                <w:sz w:val="18"/>
                <w:szCs w:val="18"/>
                <w:lang w:val="en-US" w:eastAsia="zh-CN"/>
              </w:rPr>
            </w:pPr>
            <w:r w:rsidRPr="001A092A">
              <w:rPr>
                <w:sz w:val="18"/>
                <w:szCs w:val="18"/>
                <w:lang w:val="en-US" w:eastAsia="zh-CN"/>
              </w:rPr>
              <w:t>14,059</w:t>
            </w:r>
          </w:p>
        </w:tc>
      </w:tr>
      <w:tr w:rsidR="009A18B9" w:rsidRPr="001A092A" w14:paraId="68EE8CD0"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CA" w14:textId="77777777" w:rsidR="009A18B9" w:rsidRPr="001A092A" w:rsidRDefault="009A18B9" w:rsidP="009A18B9">
            <w:pPr>
              <w:bidi/>
              <w:ind w:left="144" w:hanging="144"/>
              <w:rPr>
                <w:sz w:val="18"/>
                <w:szCs w:val="18"/>
                <w:lang w:val="en-US" w:eastAsia="zh-CN"/>
              </w:rPr>
            </w:pPr>
            <w:proofErr w:type="spellStart"/>
            <w:r w:rsidRPr="007F3643">
              <w:rPr>
                <w:rFonts w:cs="Simplified Arabic" w:hint="cs"/>
                <w:kern w:val="22"/>
                <w:sz w:val="18"/>
                <w:szCs w:val="20"/>
                <w:rtl/>
              </w:rPr>
              <w:t>فييت</w:t>
            </w:r>
            <w:proofErr w:type="spellEnd"/>
            <w:r w:rsidRPr="007F3643">
              <w:rPr>
                <w:rFonts w:cs="Simplified Arabic" w:hint="cs"/>
                <w:kern w:val="22"/>
                <w:sz w:val="18"/>
                <w:szCs w:val="20"/>
                <w:rtl/>
              </w:rPr>
              <w:t xml:space="preserve"> نام</w:t>
            </w:r>
          </w:p>
        </w:tc>
        <w:tc>
          <w:tcPr>
            <w:tcW w:w="992" w:type="dxa"/>
            <w:tcBorders>
              <w:top w:val="nil"/>
              <w:left w:val="nil"/>
              <w:bottom w:val="single" w:sz="4" w:space="0" w:color="auto"/>
              <w:right w:val="single" w:sz="4" w:space="0" w:color="auto"/>
            </w:tcBorders>
            <w:shd w:val="clear" w:color="auto" w:fill="auto"/>
            <w:hideMark/>
          </w:tcPr>
          <w:p w14:paraId="68EE8CCB" w14:textId="77777777" w:rsidR="009A18B9" w:rsidRPr="001A092A" w:rsidRDefault="009A18B9" w:rsidP="009A18B9">
            <w:pPr>
              <w:bidi/>
              <w:rPr>
                <w:sz w:val="18"/>
                <w:szCs w:val="18"/>
                <w:lang w:val="en-US" w:eastAsia="zh-CN"/>
              </w:rPr>
            </w:pPr>
            <w:r w:rsidRPr="001A092A">
              <w:rPr>
                <w:sz w:val="18"/>
                <w:szCs w:val="18"/>
                <w:lang w:val="en-US" w:eastAsia="zh-CN"/>
              </w:rPr>
              <w:t>0.093</w:t>
            </w:r>
          </w:p>
        </w:tc>
        <w:tc>
          <w:tcPr>
            <w:tcW w:w="1276" w:type="dxa"/>
            <w:tcBorders>
              <w:top w:val="nil"/>
              <w:left w:val="nil"/>
              <w:bottom w:val="single" w:sz="4" w:space="0" w:color="auto"/>
              <w:right w:val="single" w:sz="4" w:space="0" w:color="auto"/>
            </w:tcBorders>
            <w:shd w:val="clear" w:color="auto" w:fill="auto"/>
            <w:noWrap/>
            <w:hideMark/>
          </w:tcPr>
          <w:p w14:paraId="68EE8CCC" w14:textId="77777777" w:rsidR="009A18B9" w:rsidRPr="001A092A" w:rsidRDefault="009A18B9" w:rsidP="009A18B9">
            <w:pPr>
              <w:bidi/>
              <w:rPr>
                <w:sz w:val="18"/>
                <w:szCs w:val="18"/>
                <w:lang w:val="en-US" w:eastAsia="zh-CN"/>
              </w:rPr>
            </w:pPr>
            <w:r w:rsidRPr="001A092A">
              <w:rPr>
                <w:sz w:val="18"/>
                <w:szCs w:val="18"/>
                <w:lang w:val="en-US" w:eastAsia="zh-CN"/>
              </w:rPr>
              <w:t>0.131</w:t>
            </w:r>
          </w:p>
        </w:tc>
        <w:tc>
          <w:tcPr>
            <w:tcW w:w="1559" w:type="dxa"/>
            <w:tcBorders>
              <w:top w:val="nil"/>
              <w:left w:val="nil"/>
              <w:bottom w:val="single" w:sz="4" w:space="0" w:color="auto"/>
              <w:right w:val="single" w:sz="4" w:space="0" w:color="auto"/>
            </w:tcBorders>
            <w:shd w:val="clear" w:color="auto" w:fill="auto"/>
            <w:noWrap/>
            <w:hideMark/>
          </w:tcPr>
          <w:p w14:paraId="68EE8CCD" w14:textId="77777777" w:rsidR="009A18B9" w:rsidRPr="001A092A" w:rsidRDefault="009A18B9" w:rsidP="009A18B9">
            <w:pPr>
              <w:bidi/>
              <w:rPr>
                <w:sz w:val="18"/>
                <w:szCs w:val="18"/>
                <w:lang w:val="en-US" w:eastAsia="zh-CN"/>
              </w:rPr>
            </w:pPr>
            <w:r w:rsidRPr="001A092A">
              <w:rPr>
                <w:sz w:val="18"/>
                <w:szCs w:val="18"/>
                <w:lang w:val="en-US" w:eastAsia="zh-CN"/>
              </w:rPr>
              <w:t>3,563</w:t>
            </w:r>
          </w:p>
        </w:tc>
        <w:tc>
          <w:tcPr>
            <w:tcW w:w="1559" w:type="dxa"/>
            <w:tcBorders>
              <w:top w:val="nil"/>
              <w:left w:val="nil"/>
              <w:bottom w:val="single" w:sz="4" w:space="0" w:color="auto"/>
              <w:right w:val="single" w:sz="4" w:space="0" w:color="auto"/>
            </w:tcBorders>
            <w:shd w:val="clear" w:color="auto" w:fill="auto"/>
            <w:noWrap/>
            <w:hideMark/>
          </w:tcPr>
          <w:p w14:paraId="68EE8CCE" w14:textId="77777777" w:rsidR="009A18B9" w:rsidRPr="001A092A" w:rsidRDefault="009A18B9" w:rsidP="009A18B9">
            <w:pPr>
              <w:bidi/>
              <w:rPr>
                <w:sz w:val="18"/>
                <w:szCs w:val="18"/>
                <w:lang w:val="en-US" w:eastAsia="zh-CN"/>
              </w:rPr>
            </w:pPr>
            <w:r w:rsidRPr="001A092A">
              <w:rPr>
                <w:sz w:val="18"/>
                <w:szCs w:val="18"/>
                <w:lang w:val="en-US" w:eastAsia="zh-CN"/>
              </w:rPr>
              <w:t>3,908</w:t>
            </w:r>
          </w:p>
        </w:tc>
        <w:tc>
          <w:tcPr>
            <w:tcW w:w="1549" w:type="dxa"/>
            <w:tcBorders>
              <w:top w:val="nil"/>
              <w:left w:val="nil"/>
              <w:bottom w:val="single" w:sz="4" w:space="0" w:color="auto"/>
              <w:right w:val="single" w:sz="4" w:space="0" w:color="auto"/>
            </w:tcBorders>
            <w:shd w:val="clear" w:color="auto" w:fill="auto"/>
            <w:noWrap/>
            <w:hideMark/>
          </w:tcPr>
          <w:p w14:paraId="68EE8CCF" w14:textId="77777777" w:rsidR="009A18B9" w:rsidRPr="001A092A" w:rsidRDefault="009A18B9" w:rsidP="009A18B9">
            <w:pPr>
              <w:bidi/>
              <w:rPr>
                <w:sz w:val="18"/>
                <w:szCs w:val="18"/>
                <w:lang w:val="en-US" w:eastAsia="zh-CN"/>
              </w:rPr>
            </w:pPr>
            <w:r w:rsidRPr="001A092A">
              <w:rPr>
                <w:sz w:val="18"/>
                <w:szCs w:val="18"/>
                <w:lang w:val="en-US" w:eastAsia="zh-CN"/>
              </w:rPr>
              <w:t>7,471</w:t>
            </w:r>
          </w:p>
        </w:tc>
      </w:tr>
      <w:tr w:rsidR="009A18B9" w:rsidRPr="001A092A" w14:paraId="68EE8CD7"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D1"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اليمن</w:t>
            </w:r>
          </w:p>
        </w:tc>
        <w:tc>
          <w:tcPr>
            <w:tcW w:w="992" w:type="dxa"/>
            <w:tcBorders>
              <w:top w:val="nil"/>
              <w:left w:val="nil"/>
              <w:bottom w:val="single" w:sz="4" w:space="0" w:color="auto"/>
              <w:right w:val="single" w:sz="4" w:space="0" w:color="auto"/>
            </w:tcBorders>
            <w:shd w:val="clear" w:color="auto" w:fill="auto"/>
            <w:hideMark/>
          </w:tcPr>
          <w:p w14:paraId="68EE8CD2" w14:textId="77777777" w:rsidR="009A18B9" w:rsidRPr="001A092A" w:rsidRDefault="009A18B9" w:rsidP="009A18B9">
            <w:pPr>
              <w:bidi/>
              <w:rPr>
                <w:sz w:val="18"/>
                <w:szCs w:val="18"/>
                <w:lang w:val="en-US" w:eastAsia="zh-CN"/>
              </w:rPr>
            </w:pPr>
            <w:r w:rsidRPr="001A092A">
              <w:rPr>
                <w:sz w:val="18"/>
                <w:szCs w:val="18"/>
                <w:lang w:val="en-US" w:eastAsia="zh-CN"/>
              </w:rPr>
              <w:t>0.008</w:t>
            </w:r>
          </w:p>
        </w:tc>
        <w:tc>
          <w:tcPr>
            <w:tcW w:w="1276" w:type="dxa"/>
            <w:tcBorders>
              <w:top w:val="nil"/>
              <w:left w:val="nil"/>
              <w:bottom w:val="single" w:sz="4" w:space="0" w:color="auto"/>
              <w:right w:val="single" w:sz="4" w:space="0" w:color="auto"/>
            </w:tcBorders>
            <w:shd w:val="clear" w:color="auto" w:fill="auto"/>
            <w:noWrap/>
            <w:hideMark/>
          </w:tcPr>
          <w:p w14:paraId="68EE8CD3"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CD4" w14:textId="77777777" w:rsidR="009A18B9" w:rsidRPr="001A092A" w:rsidRDefault="009A18B9" w:rsidP="009A18B9">
            <w:pPr>
              <w:bidi/>
              <w:rPr>
                <w:sz w:val="18"/>
                <w:szCs w:val="18"/>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CD5"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CD6"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CDE"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D8"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lang w:bidi="ar-EG"/>
              </w:rPr>
              <w:t>زامبيا</w:t>
            </w:r>
          </w:p>
        </w:tc>
        <w:tc>
          <w:tcPr>
            <w:tcW w:w="992" w:type="dxa"/>
            <w:tcBorders>
              <w:top w:val="nil"/>
              <w:left w:val="nil"/>
              <w:bottom w:val="single" w:sz="4" w:space="0" w:color="auto"/>
              <w:right w:val="single" w:sz="4" w:space="0" w:color="auto"/>
            </w:tcBorders>
            <w:shd w:val="clear" w:color="auto" w:fill="auto"/>
            <w:hideMark/>
          </w:tcPr>
          <w:p w14:paraId="68EE8CD9" w14:textId="77777777" w:rsidR="009A18B9" w:rsidRPr="001A092A" w:rsidRDefault="009A18B9" w:rsidP="009A18B9">
            <w:pPr>
              <w:bidi/>
              <w:rPr>
                <w:sz w:val="18"/>
                <w:szCs w:val="18"/>
                <w:lang w:val="en-US" w:eastAsia="zh-CN"/>
              </w:rPr>
            </w:pPr>
            <w:r w:rsidRPr="001A092A">
              <w:rPr>
                <w:sz w:val="18"/>
                <w:szCs w:val="18"/>
                <w:lang w:val="en-US" w:eastAsia="zh-CN"/>
              </w:rPr>
              <w:t>0.008</w:t>
            </w:r>
          </w:p>
        </w:tc>
        <w:tc>
          <w:tcPr>
            <w:tcW w:w="1276" w:type="dxa"/>
            <w:tcBorders>
              <w:top w:val="nil"/>
              <w:left w:val="nil"/>
              <w:bottom w:val="single" w:sz="4" w:space="0" w:color="auto"/>
              <w:right w:val="single" w:sz="4" w:space="0" w:color="auto"/>
            </w:tcBorders>
            <w:shd w:val="clear" w:color="auto" w:fill="auto"/>
            <w:noWrap/>
            <w:hideMark/>
          </w:tcPr>
          <w:p w14:paraId="68EE8CDA"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CDB" w14:textId="77777777" w:rsidR="009A18B9" w:rsidRPr="001A092A" w:rsidRDefault="009A18B9" w:rsidP="009A18B9">
            <w:pPr>
              <w:bidi/>
              <w:rPr>
                <w:sz w:val="18"/>
                <w:szCs w:val="18"/>
                <w:rtl/>
                <w:lang w:val="en-US" w:eastAsia="zh-CN"/>
              </w:rPr>
            </w:pPr>
            <w:r w:rsidRPr="001A092A">
              <w:rPr>
                <w:sz w:val="18"/>
                <w:szCs w:val="18"/>
                <w:lang w:val="en-US" w:eastAsia="zh-CN"/>
              </w:rPr>
              <w:t>271</w:t>
            </w:r>
          </w:p>
        </w:tc>
        <w:tc>
          <w:tcPr>
            <w:tcW w:w="1559" w:type="dxa"/>
            <w:tcBorders>
              <w:top w:val="nil"/>
              <w:left w:val="nil"/>
              <w:bottom w:val="single" w:sz="4" w:space="0" w:color="auto"/>
              <w:right w:val="single" w:sz="4" w:space="0" w:color="auto"/>
            </w:tcBorders>
            <w:shd w:val="clear" w:color="auto" w:fill="auto"/>
            <w:noWrap/>
            <w:hideMark/>
          </w:tcPr>
          <w:p w14:paraId="68EE8CDC" w14:textId="77777777" w:rsidR="009A18B9" w:rsidRPr="001A092A" w:rsidRDefault="009A18B9" w:rsidP="009A18B9">
            <w:pPr>
              <w:bidi/>
              <w:rPr>
                <w:sz w:val="18"/>
                <w:szCs w:val="18"/>
                <w:lang w:val="en-US" w:eastAsia="zh-CN"/>
              </w:rPr>
            </w:pPr>
            <w:r w:rsidRPr="001A092A">
              <w:rPr>
                <w:sz w:val="18"/>
                <w:szCs w:val="18"/>
                <w:lang w:val="en-US" w:eastAsia="zh-CN"/>
              </w:rPr>
              <w:t>298</w:t>
            </w:r>
          </w:p>
        </w:tc>
        <w:tc>
          <w:tcPr>
            <w:tcW w:w="1549" w:type="dxa"/>
            <w:tcBorders>
              <w:top w:val="nil"/>
              <w:left w:val="nil"/>
              <w:bottom w:val="single" w:sz="4" w:space="0" w:color="auto"/>
              <w:right w:val="single" w:sz="4" w:space="0" w:color="auto"/>
            </w:tcBorders>
            <w:shd w:val="clear" w:color="auto" w:fill="auto"/>
            <w:noWrap/>
            <w:hideMark/>
          </w:tcPr>
          <w:p w14:paraId="68EE8CDD" w14:textId="77777777" w:rsidR="009A18B9" w:rsidRPr="001A092A" w:rsidRDefault="009A18B9" w:rsidP="009A18B9">
            <w:pPr>
              <w:bidi/>
              <w:rPr>
                <w:sz w:val="18"/>
                <w:szCs w:val="18"/>
                <w:lang w:val="en-US" w:eastAsia="zh-CN"/>
              </w:rPr>
            </w:pPr>
            <w:r w:rsidRPr="001A092A">
              <w:rPr>
                <w:sz w:val="18"/>
                <w:szCs w:val="18"/>
                <w:lang w:val="en-US" w:eastAsia="zh-CN"/>
              </w:rPr>
              <w:t>569</w:t>
            </w:r>
          </w:p>
        </w:tc>
      </w:tr>
      <w:tr w:rsidR="009A18B9" w:rsidRPr="001A092A" w14:paraId="68EE8CE5"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vAlign w:val="center"/>
            <w:hideMark/>
          </w:tcPr>
          <w:p w14:paraId="68EE8CDF" w14:textId="77777777" w:rsidR="009A18B9" w:rsidRPr="001A092A" w:rsidRDefault="009A18B9" w:rsidP="009A18B9">
            <w:pPr>
              <w:bidi/>
              <w:ind w:left="144" w:hanging="144"/>
              <w:rPr>
                <w:sz w:val="18"/>
                <w:szCs w:val="18"/>
                <w:lang w:val="en-US" w:eastAsia="zh-CN"/>
              </w:rPr>
            </w:pPr>
            <w:r w:rsidRPr="007F3643">
              <w:rPr>
                <w:rFonts w:cs="Simplified Arabic" w:hint="cs"/>
                <w:kern w:val="22"/>
                <w:sz w:val="18"/>
                <w:szCs w:val="20"/>
                <w:rtl/>
              </w:rPr>
              <w:t>زمبابوي</w:t>
            </w:r>
          </w:p>
        </w:tc>
        <w:tc>
          <w:tcPr>
            <w:tcW w:w="992" w:type="dxa"/>
            <w:tcBorders>
              <w:top w:val="nil"/>
              <w:left w:val="nil"/>
              <w:bottom w:val="single" w:sz="4" w:space="0" w:color="auto"/>
              <w:right w:val="single" w:sz="4" w:space="0" w:color="auto"/>
            </w:tcBorders>
            <w:shd w:val="clear" w:color="auto" w:fill="auto"/>
            <w:hideMark/>
          </w:tcPr>
          <w:p w14:paraId="68EE8CE0" w14:textId="77777777" w:rsidR="009A18B9" w:rsidRPr="001A092A" w:rsidRDefault="009A18B9" w:rsidP="009A18B9">
            <w:pPr>
              <w:bidi/>
              <w:rPr>
                <w:sz w:val="18"/>
                <w:szCs w:val="18"/>
                <w:lang w:val="en-US" w:eastAsia="zh-CN"/>
              </w:rPr>
            </w:pPr>
            <w:r w:rsidRPr="001A092A">
              <w:rPr>
                <w:sz w:val="18"/>
                <w:szCs w:val="18"/>
                <w:lang w:val="en-US" w:eastAsia="zh-CN"/>
              </w:rPr>
              <w:t>0.007</w:t>
            </w:r>
          </w:p>
        </w:tc>
        <w:tc>
          <w:tcPr>
            <w:tcW w:w="1276" w:type="dxa"/>
            <w:tcBorders>
              <w:top w:val="nil"/>
              <w:left w:val="nil"/>
              <w:bottom w:val="single" w:sz="4" w:space="0" w:color="auto"/>
              <w:right w:val="single" w:sz="4" w:space="0" w:color="auto"/>
            </w:tcBorders>
            <w:shd w:val="clear" w:color="auto" w:fill="auto"/>
            <w:noWrap/>
            <w:hideMark/>
          </w:tcPr>
          <w:p w14:paraId="68EE8CE1" w14:textId="77777777" w:rsidR="009A18B9" w:rsidRPr="001A092A" w:rsidRDefault="009A18B9" w:rsidP="009A18B9">
            <w:pPr>
              <w:bidi/>
              <w:rPr>
                <w:sz w:val="18"/>
                <w:szCs w:val="18"/>
                <w:lang w:val="en-US" w:eastAsia="zh-CN"/>
              </w:rPr>
            </w:pPr>
            <w:r w:rsidRPr="001A092A">
              <w:rPr>
                <w:sz w:val="18"/>
                <w:szCs w:val="18"/>
                <w:lang w:val="en-US" w:eastAsia="zh-CN"/>
              </w:rPr>
              <w:t>0.010</w:t>
            </w:r>
          </w:p>
        </w:tc>
        <w:tc>
          <w:tcPr>
            <w:tcW w:w="1559" w:type="dxa"/>
            <w:tcBorders>
              <w:top w:val="nil"/>
              <w:left w:val="nil"/>
              <w:bottom w:val="single" w:sz="4" w:space="0" w:color="auto"/>
              <w:right w:val="single" w:sz="4" w:space="0" w:color="auto"/>
            </w:tcBorders>
            <w:shd w:val="clear" w:color="auto" w:fill="auto"/>
            <w:noWrap/>
            <w:hideMark/>
          </w:tcPr>
          <w:p w14:paraId="68EE8CE2" w14:textId="77777777" w:rsidR="009A18B9" w:rsidRPr="001A092A" w:rsidRDefault="009A18B9" w:rsidP="009A18B9">
            <w:pPr>
              <w:bidi/>
              <w:rPr>
                <w:sz w:val="18"/>
                <w:szCs w:val="18"/>
                <w:lang w:val="en-US" w:eastAsia="zh-CN"/>
              </w:rPr>
            </w:pPr>
            <w:r w:rsidRPr="001A092A">
              <w:rPr>
                <w:sz w:val="18"/>
                <w:szCs w:val="18"/>
                <w:lang w:val="en-US" w:eastAsia="zh-CN"/>
              </w:rPr>
              <w:t>268</w:t>
            </w:r>
          </w:p>
        </w:tc>
        <w:tc>
          <w:tcPr>
            <w:tcW w:w="1559" w:type="dxa"/>
            <w:tcBorders>
              <w:top w:val="nil"/>
              <w:left w:val="nil"/>
              <w:bottom w:val="single" w:sz="4" w:space="0" w:color="auto"/>
              <w:right w:val="single" w:sz="4" w:space="0" w:color="auto"/>
            </w:tcBorders>
            <w:shd w:val="clear" w:color="auto" w:fill="auto"/>
            <w:noWrap/>
            <w:hideMark/>
          </w:tcPr>
          <w:p w14:paraId="68EE8CE3" w14:textId="77777777" w:rsidR="009A18B9" w:rsidRPr="001A092A" w:rsidRDefault="009A18B9" w:rsidP="009A18B9">
            <w:pPr>
              <w:bidi/>
              <w:rPr>
                <w:sz w:val="18"/>
                <w:szCs w:val="18"/>
                <w:lang w:val="en-US" w:eastAsia="zh-CN"/>
              </w:rPr>
            </w:pPr>
            <w:r w:rsidRPr="001A092A">
              <w:rPr>
                <w:sz w:val="18"/>
                <w:szCs w:val="18"/>
                <w:lang w:val="en-US" w:eastAsia="zh-CN"/>
              </w:rPr>
              <w:t>294</w:t>
            </w:r>
          </w:p>
        </w:tc>
        <w:tc>
          <w:tcPr>
            <w:tcW w:w="1549" w:type="dxa"/>
            <w:tcBorders>
              <w:top w:val="nil"/>
              <w:left w:val="nil"/>
              <w:bottom w:val="single" w:sz="4" w:space="0" w:color="auto"/>
              <w:right w:val="single" w:sz="4" w:space="0" w:color="auto"/>
            </w:tcBorders>
            <w:shd w:val="clear" w:color="auto" w:fill="auto"/>
            <w:noWrap/>
            <w:hideMark/>
          </w:tcPr>
          <w:p w14:paraId="68EE8CE4" w14:textId="77777777" w:rsidR="009A18B9" w:rsidRPr="001A092A" w:rsidRDefault="009A18B9" w:rsidP="009A18B9">
            <w:pPr>
              <w:bidi/>
              <w:rPr>
                <w:sz w:val="18"/>
                <w:szCs w:val="18"/>
                <w:lang w:val="en-US" w:eastAsia="zh-CN"/>
              </w:rPr>
            </w:pPr>
            <w:r w:rsidRPr="001A092A">
              <w:rPr>
                <w:sz w:val="18"/>
                <w:szCs w:val="18"/>
                <w:lang w:val="en-US" w:eastAsia="zh-CN"/>
              </w:rPr>
              <w:t>562</w:t>
            </w:r>
          </w:p>
        </w:tc>
      </w:tr>
      <w:tr w:rsidR="009A18B9" w:rsidRPr="001A092A" w14:paraId="68EE8CEC" w14:textId="77777777" w:rsidTr="009A18B9">
        <w:trPr>
          <w:cantSplit/>
          <w:trHeight w:val="245"/>
          <w:jc w:val="center"/>
        </w:trPr>
        <w:tc>
          <w:tcPr>
            <w:tcW w:w="2569" w:type="dxa"/>
            <w:tcBorders>
              <w:top w:val="nil"/>
              <w:left w:val="single" w:sz="4" w:space="0" w:color="auto"/>
              <w:bottom w:val="single" w:sz="4" w:space="0" w:color="auto"/>
              <w:right w:val="single" w:sz="4" w:space="0" w:color="auto"/>
            </w:tcBorders>
            <w:shd w:val="clear" w:color="auto" w:fill="auto"/>
            <w:noWrap/>
            <w:hideMark/>
          </w:tcPr>
          <w:p w14:paraId="68EE8CE6" w14:textId="77777777" w:rsidR="009A18B9" w:rsidRPr="001A092A" w:rsidRDefault="009A18B9" w:rsidP="009A18B9">
            <w:pPr>
              <w:bidi/>
              <w:ind w:left="144" w:hanging="144"/>
              <w:rPr>
                <w:b/>
                <w:bCs/>
                <w:color w:val="000000"/>
                <w:sz w:val="18"/>
                <w:szCs w:val="18"/>
                <w:lang w:val="en-US" w:eastAsia="zh-CN"/>
              </w:rPr>
            </w:pPr>
            <w:r>
              <w:rPr>
                <w:rFonts w:hint="cs"/>
                <w:b/>
                <w:bCs/>
                <w:color w:val="000000"/>
                <w:sz w:val="18"/>
                <w:szCs w:val="18"/>
                <w:rtl/>
                <w:lang w:val="en-US" w:eastAsia="zh-CN"/>
              </w:rPr>
              <w:t>المجموع</w:t>
            </w:r>
          </w:p>
        </w:tc>
        <w:tc>
          <w:tcPr>
            <w:tcW w:w="992" w:type="dxa"/>
            <w:tcBorders>
              <w:top w:val="nil"/>
              <w:left w:val="nil"/>
              <w:bottom w:val="single" w:sz="4" w:space="0" w:color="auto"/>
              <w:right w:val="single" w:sz="4" w:space="0" w:color="auto"/>
            </w:tcBorders>
            <w:shd w:val="clear" w:color="auto" w:fill="auto"/>
            <w:noWrap/>
            <w:hideMark/>
          </w:tcPr>
          <w:p w14:paraId="68EE8CE7" w14:textId="77777777" w:rsidR="009A18B9" w:rsidRPr="001A092A" w:rsidRDefault="009A18B9" w:rsidP="009A18B9">
            <w:pPr>
              <w:bidi/>
              <w:rPr>
                <w:b/>
                <w:bCs/>
                <w:color w:val="000000"/>
                <w:sz w:val="18"/>
                <w:szCs w:val="18"/>
                <w:lang w:val="en-US" w:eastAsia="zh-CN"/>
              </w:rPr>
            </w:pPr>
            <w:r w:rsidRPr="001A092A">
              <w:rPr>
                <w:b/>
                <w:bCs/>
                <w:color w:val="000000"/>
                <w:sz w:val="18"/>
                <w:szCs w:val="18"/>
                <w:lang w:val="en-US" w:eastAsia="zh-CN"/>
              </w:rPr>
              <w:t>69.092</w:t>
            </w:r>
          </w:p>
        </w:tc>
        <w:tc>
          <w:tcPr>
            <w:tcW w:w="1276" w:type="dxa"/>
            <w:tcBorders>
              <w:top w:val="nil"/>
              <w:left w:val="nil"/>
              <w:bottom w:val="single" w:sz="4" w:space="0" w:color="auto"/>
              <w:right w:val="single" w:sz="4" w:space="0" w:color="auto"/>
            </w:tcBorders>
            <w:shd w:val="clear" w:color="auto" w:fill="auto"/>
            <w:noWrap/>
            <w:hideMark/>
          </w:tcPr>
          <w:p w14:paraId="68EE8CE8" w14:textId="77777777" w:rsidR="009A18B9" w:rsidRPr="001A092A" w:rsidRDefault="009A18B9" w:rsidP="009A18B9">
            <w:pPr>
              <w:bidi/>
              <w:rPr>
                <w:b/>
                <w:bCs/>
                <w:color w:val="000000"/>
                <w:sz w:val="18"/>
                <w:szCs w:val="18"/>
                <w:lang w:val="en-US" w:eastAsia="zh-CN"/>
              </w:rPr>
            </w:pPr>
            <w:r w:rsidRPr="001A092A">
              <w:rPr>
                <w:b/>
                <w:bCs/>
                <w:color w:val="000000"/>
                <w:sz w:val="18"/>
                <w:szCs w:val="18"/>
                <w:lang w:val="en-US" w:eastAsia="zh-CN"/>
              </w:rPr>
              <w:t>100</w:t>
            </w:r>
          </w:p>
        </w:tc>
        <w:tc>
          <w:tcPr>
            <w:tcW w:w="1559" w:type="dxa"/>
            <w:tcBorders>
              <w:top w:val="nil"/>
              <w:left w:val="nil"/>
              <w:bottom w:val="single" w:sz="4" w:space="0" w:color="auto"/>
              <w:right w:val="single" w:sz="4" w:space="0" w:color="auto"/>
            </w:tcBorders>
            <w:shd w:val="clear" w:color="auto" w:fill="auto"/>
            <w:noWrap/>
            <w:hideMark/>
          </w:tcPr>
          <w:p w14:paraId="68EE8CE9" w14:textId="77777777" w:rsidR="009A18B9" w:rsidRPr="001A092A" w:rsidRDefault="009A18B9" w:rsidP="009A18B9">
            <w:pPr>
              <w:bidi/>
              <w:rPr>
                <w:b/>
                <w:bCs/>
                <w:color w:val="000000"/>
                <w:sz w:val="18"/>
                <w:szCs w:val="18"/>
                <w:lang w:val="en-US" w:eastAsia="zh-CN"/>
              </w:rPr>
            </w:pPr>
            <w:r w:rsidRPr="001A092A">
              <w:rPr>
                <w:b/>
                <w:bCs/>
                <w:color w:val="000000"/>
                <w:sz w:val="18"/>
                <w:szCs w:val="18"/>
                <w:lang w:val="en-US" w:eastAsia="zh-CN"/>
              </w:rPr>
              <w:t>2,713,945</w:t>
            </w:r>
          </w:p>
        </w:tc>
        <w:tc>
          <w:tcPr>
            <w:tcW w:w="1559" w:type="dxa"/>
            <w:tcBorders>
              <w:top w:val="nil"/>
              <w:left w:val="nil"/>
              <w:bottom w:val="single" w:sz="4" w:space="0" w:color="auto"/>
              <w:right w:val="single" w:sz="4" w:space="0" w:color="auto"/>
            </w:tcBorders>
            <w:shd w:val="clear" w:color="auto" w:fill="auto"/>
            <w:noWrap/>
            <w:hideMark/>
          </w:tcPr>
          <w:p w14:paraId="68EE8CEA" w14:textId="77777777" w:rsidR="009A18B9" w:rsidRPr="001A092A" w:rsidRDefault="009A18B9" w:rsidP="009A18B9">
            <w:pPr>
              <w:bidi/>
              <w:rPr>
                <w:b/>
                <w:bCs/>
                <w:color w:val="000000"/>
                <w:sz w:val="18"/>
                <w:szCs w:val="18"/>
                <w:lang w:val="en-US" w:eastAsia="zh-CN"/>
              </w:rPr>
            </w:pPr>
            <w:r w:rsidRPr="001A092A">
              <w:rPr>
                <w:b/>
                <w:bCs/>
                <w:color w:val="000000"/>
                <w:sz w:val="18"/>
                <w:szCs w:val="18"/>
                <w:lang w:val="en-US" w:eastAsia="zh-CN"/>
              </w:rPr>
              <w:t>2,976,752</w:t>
            </w:r>
          </w:p>
        </w:tc>
        <w:tc>
          <w:tcPr>
            <w:tcW w:w="1549" w:type="dxa"/>
            <w:tcBorders>
              <w:top w:val="nil"/>
              <w:left w:val="nil"/>
              <w:bottom w:val="single" w:sz="4" w:space="0" w:color="auto"/>
              <w:right w:val="single" w:sz="4" w:space="0" w:color="auto"/>
            </w:tcBorders>
            <w:shd w:val="clear" w:color="auto" w:fill="auto"/>
            <w:noWrap/>
            <w:hideMark/>
          </w:tcPr>
          <w:p w14:paraId="68EE8CEB" w14:textId="77777777" w:rsidR="009A18B9" w:rsidRPr="001A092A" w:rsidRDefault="009A18B9" w:rsidP="009A18B9">
            <w:pPr>
              <w:bidi/>
              <w:rPr>
                <w:b/>
                <w:bCs/>
                <w:color w:val="000000"/>
                <w:sz w:val="18"/>
                <w:szCs w:val="18"/>
                <w:lang w:val="en-US" w:eastAsia="zh-CN"/>
              </w:rPr>
            </w:pPr>
            <w:r w:rsidRPr="001A092A">
              <w:rPr>
                <w:b/>
                <w:bCs/>
                <w:color w:val="000000"/>
                <w:sz w:val="18"/>
                <w:szCs w:val="18"/>
                <w:lang w:val="en-US" w:eastAsia="zh-CN"/>
              </w:rPr>
              <w:t>5,690,697</w:t>
            </w:r>
          </w:p>
        </w:tc>
      </w:tr>
    </w:tbl>
    <w:p w14:paraId="68EE8CED" w14:textId="77777777" w:rsidR="00532380" w:rsidRDefault="00532380" w:rsidP="002451C8">
      <w:pPr>
        <w:bidi/>
        <w:spacing w:after="120" w:line="216" w:lineRule="auto"/>
        <w:rPr>
          <w:rFonts w:cs="Simplified Arabic"/>
          <w:lang w:val="en-US" w:bidi="ar-EG"/>
        </w:rPr>
        <w:sectPr w:rsidR="00532380" w:rsidSect="00156697">
          <w:footnotePr>
            <w:numRestart w:val="eachSect"/>
          </w:footnotePr>
          <w:pgSz w:w="12240" w:h="15840" w:code="1"/>
          <w:pgMar w:top="1152" w:right="1440" w:bottom="1152" w:left="1440" w:header="720" w:footer="720" w:gutter="0"/>
          <w:cols w:space="720"/>
          <w:docGrid w:linePitch="360"/>
        </w:sectPr>
      </w:pPr>
    </w:p>
    <w:p w14:paraId="68EE8CEE" w14:textId="77777777" w:rsidR="00DA2C1F" w:rsidRDefault="00DA2C1F" w:rsidP="003A7873">
      <w:pPr>
        <w:tabs>
          <w:tab w:val="left" w:pos="1080"/>
        </w:tabs>
        <w:bidi/>
        <w:spacing w:after="240" w:line="216" w:lineRule="auto"/>
        <w:jc w:val="center"/>
        <w:outlineLvl w:val="0"/>
        <w:rPr>
          <w:rFonts w:ascii="Simplified Arabic" w:hAnsi="Simplified Arabic" w:cs="Simplified Arabic"/>
          <w:b/>
          <w:bCs/>
          <w:sz w:val="32"/>
          <w:szCs w:val="32"/>
          <w:lang w:bidi="ar-EG"/>
        </w:rPr>
        <w:sectPr w:rsidR="00DA2C1F" w:rsidSect="00532380">
          <w:headerReference w:type="first" r:id="rId21"/>
          <w:type w:val="continuous"/>
          <w:pgSz w:w="12240" w:h="15840" w:code="1"/>
          <w:pgMar w:top="1440" w:right="1440" w:bottom="1440" w:left="1440" w:header="720" w:footer="720" w:gutter="0"/>
          <w:cols w:space="720"/>
          <w:docGrid w:linePitch="360"/>
        </w:sectPr>
      </w:pPr>
      <w:bookmarkStart w:id="50" w:name="_Toc478070986"/>
    </w:p>
    <w:p w14:paraId="68EE8CEF" w14:textId="77777777" w:rsidR="00B83ACF" w:rsidRPr="0011659B" w:rsidRDefault="00B83ACF" w:rsidP="003A7873">
      <w:pPr>
        <w:tabs>
          <w:tab w:val="left" w:pos="1080"/>
        </w:tabs>
        <w:bidi/>
        <w:spacing w:after="240" w:line="216" w:lineRule="auto"/>
        <w:jc w:val="center"/>
        <w:outlineLvl w:val="0"/>
        <w:rPr>
          <w:rFonts w:ascii="Simplified Arabic" w:hAnsi="Simplified Arabic" w:cs="Simplified Arabic"/>
          <w:b/>
          <w:bCs/>
          <w:sz w:val="32"/>
          <w:szCs w:val="32"/>
          <w:rtl/>
          <w:lang w:bidi="ar-EG"/>
        </w:rPr>
      </w:pPr>
      <w:bookmarkStart w:id="51" w:name="_Toc152817163"/>
      <w:bookmarkStart w:id="52" w:name="_Toc152818173"/>
      <w:r w:rsidRPr="0011659B">
        <w:rPr>
          <w:rFonts w:ascii="Simplified Arabic" w:hAnsi="Simplified Arabic" w:cs="Simplified Arabic"/>
          <w:b/>
          <w:bCs/>
          <w:sz w:val="32"/>
          <w:szCs w:val="32"/>
          <w:rtl/>
          <w:lang w:bidi="ar-EG"/>
        </w:rPr>
        <w:t>ثانيا-</w:t>
      </w:r>
      <w:r w:rsidRPr="0011659B">
        <w:rPr>
          <w:rFonts w:ascii="Simplified Arabic" w:hAnsi="Simplified Arabic" w:cs="Simplified Arabic"/>
          <w:b/>
          <w:bCs/>
          <w:sz w:val="32"/>
          <w:szCs w:val="32"/>
          <w:rtl/>
          <w:lang w:bidi="ar-EG"/>
        </w:rPr>
        <w:tab/>
        <w:t>وقائع المداولات</w:t>
      </w:r>
      <w:bookmarkEnd w:id="50"/>
      <w:bookmarkEnd w:id="51"/>
      <w:bookmarkEnd w:id="52"/>
    </w:p>
    <w:p w14:paraId="68EE8CF0" w14:textId="77777777" w:rsidR="00B83ACF" w:rsidRPr="0011659B" w:rsidRDefault="00B83ACF" w:rsidP="00EB2027">
      <w:pPr>
        <w:tabs>
          <w:tab w:val="left" w:pos="1080"/>
        </w:tabs>
        <w:bidi/>
        <w:spacing w:after="240" w:line="216" w:lineRule="auto"/>
        <w:jc w:val="center"/>
        <w:rPr>
          <w:rFonts w:ascii="Simplified Arabic" w:hAnsi="Simplified Arabic" w:cs="Simplified Arabic"/>
          <w:b/>
          <w:bCs/>
          <w:sz w:val="28"/>
          <w:szCs w:val="28"/>
          <w:rtl/>
          <w:lang w:bidi="ar-EG"/>
        </w:rPr>
      </w:pPr>
      <w:r w:rsidRPr="0011659B">
        <w:rPr>
          <w:rFonts w:ascii="Simplified Arabic" w:hAnsi="Simplified Arabic" w:cs="Simplified Arabic"/>
          <w:b/>
          <w:bCs/>
          <w:sz w:val="28"/>
          <w:szCs w:val="28"/>
          <w:rtl/>
          <w:lang w:bidi="ar-EG"/>
        </w:rPr>
        <w:t>مقدمة</w:t>
      </w:r>
    </w:p>
    <w:p w14:paraId="68EE8CF1" w14:textId="77777777" w:rsidR="00B83ACF" w:rsidRPr="0011659B" w:rsidRDefault="00B83ACF" w:rsidP="00B83ACF">
      <w:pPr>
        <w:tabs>
          <w:tab w:val="left" w:pos="1080"/>
        </w:tabs>
        <w:bidi/>
        <w:spacing w:after="120" w:line="216" w:lineRule="auto"/>
        <w:jc w:val="center"/>
        <w:rPr>
          <w:rFonts w:ascii="Simplified Arabic" w:hAnsi="Simplified Arabic" w:cs="Simplified Arabic"/>
          <w:b/>
          <w:bCs/>
          <w:sz w:val="26"/>
          <w:szCs w:val="26"/>
          <w:lang w:val="en-US" w:bidi="ar-EG"/>
        </w:rPr>
      </w:pPr>
      <w:r w:rsidRPr="0011659B">
        <w:rPr>
          <w:rFonts w:ascii="Simplified Arabic" w:hAnsi="Simplified Arabic" w:cs="Simplified Arabic"/>
          <w:b/>
          <w:bCs/>
          <w:sz w:val="26"/>
          <w:szCs w:val="26"/>
          <w:rtl/>
          <w:lang w:bidi="ar-EG"/>
        </w:rPr>
        <w:t>ألف -</w:t>
      </w:r>
      <w:r w:rsidRPr="0011659B">
        <w:rPr>
          <w:rFonts w:ascii="Simplified Arabic" w:hAnsi="Simplified Arabic" w:cs="Simplified Arabic"/>
          <w:b/>
          <w:bCs/>
          <w:sz w:val="26"/>
          <w:szCs w:val="26"/>
          <w:rtl/>
          <w:lang w:bidi="ar-EG"/>
        </w:rPr>
        <w:tab/>
        <w:t>معلومات أساسية</w:t>
      </w:r>
    </w:p>
    <w:p w14:paraId="68EE8CF2" w14:textId="77777777" w:rsidR="00C22007" w:rsidRDefault="00A9523C" w:rsidP="00F0609E">
      <w:pPr>
        <w:numPr>
          <w:ilvl w:val="0"/>
          <w:numId w:val="4"/>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عقد</w:t>
      </w:r>
      <w:r w:rsidR="00C22007" w:rsidRPr="00C22007">
        <w:rPr>
          <w:rFonts w:eastAsia="Malgun Gothic" w:cs="Simplified Arabic"/>
          <w:sz w:val="22"/>
          <w:rtl/>
          <w:lang w:val="en-GB" w:eastAsia="en-US" w:bidi="ar-EG"/>
        </w:rPr>
        <w:t xml:space="preserve"> مؤتمر الأطراف العامل كاجتماع للأطراف في بروتوكول قرطاجنة للسلامة الأحيائية </w:t>
      </w:r>
      <w:r w:rsidR="001532D6">
        <w:rPr>
          <w:rFonts w:eastAsia="Malgun Gothic" w:cs="Simplified Arabic" w:hint="cs"/>
          <w:sz w:val="22"/>
          <w:rtl/>
          <w:lang w:val="en-GB" w:eastAsia="en-US"/>
        </w:rPr>
        <w:t xml:space="preserve">في اتفاقية التنوع البيولوجي </w:t>
      </w:r>
      <w:r w:rsidR="00C22007" w:rsidRPr="00C22007">
        <w:rPr>
          <w:rFonts w:eastAsia="Malgun Gothic" w:cs="Simplified Arabic"/>
          <w:sz w:val="22"/>
          <w:rtl/>
          <w:lang w:val="en-GB" w:eastAsia="en-US" w:bidi="ar-EG"/>
        </w:rPr>
        <w:t xml:space="preserve">اجتماعه العاشر </w:t>
      </w:r>
      <w:r w:rsidR="001532D6">
        <w:rPr>
          <w:rFonts w:eastAsia="Malgun Gothic" w:cs="Simplified Arabic" w:hint="cs"/>
          <w:sz w:val="22"/>
          <w:rtl/>
          <w:lang w:val="en-GB" w:eastAsia="en-US" w:bidi="ar-EG"/>
        </w:rPr>
        <w:t>بالتزامن</w:t>
      </w:r>
      <w:r w:rsidR="00C22007" w:rsidRPr="00C22007">
        <w:rPr>
          <w:rFonts w:eastAsia="Malgun Gothic" w:cs="Simplified Arabic"/>
          <w:sz w:val="22"/>
          <w:rtl/>
          <w:lang w:val="en-GB" w:eastAsia="en-US" w:bidi="ar-EG"/>
        </w:rPr>
        <w:t xml:space="preserve"> مع الاجتماع الخامس عشر لمؤتمر الأطراف والاجتماع الرابع </w:t>
      </w:r>
      <w:r w:rsidR="00C22007">
        <w:rPr>
          <w:rFonts w:eastAsia="Malgun Gothic" w:cs="Simplified Arabic" w:hint="cs"/>
          <w:sz w:val="22"/>
          <w:rtl/>
          <w:lang w:val="en-GB" w:eastAsia="en-US" w:bidi="ar-EG"/>
        </w:rPr>
        <w:t>ل</w:t>
      </w:r>
      <w:r w:rsidR="00C22007" w:rsidRPr="00C22007">
        <w:rPr>
          <w:rFonts w:eastAsia="Malgun Gothic" w:cs="Simplified Arabic"/>
          <w:sz w:val="22"/>
          <w:rtl/>
          <w:lang w:val="en-GB" w:eastAsia="en-US" w:bidi="ar-EG"/>
        </w:rPr>
        <w:t xml:space="preserve">مؤتمر الأطراف العامل كاجتماع للأطراف في بروتوكول </w:t>
      </w:r>
      <w:proofErr w:type="spellStart"/>
      <w:r w:rsidR="00C22007" w:rsidRPr="00C22007">
        <w:rPr>
          <w:rFonts w:eastAsia="Malgun Gothic" w:cs="Simplified Arabic"/>
          <w:sz w:val="22"/>
          <w:rtl/>
          <w:lang w:val="en-GB" w:eastAsia="en-US" w:bidi="ar-EG"/>
        </w:rPr>
        <w:t>ناغويا</w:t>
      </w:r>
      <w:proofErr w:type="spellEnd"/>
      <w:r w:rsidR="00C22007" w:rsidRPr="00C22007">
        <w:rPr>
          <w:rFonts w:eastAsia="Malgun Gothic" w:cs="Simplified Arabic"/>
          <w:sz w:val="22"/>
          <w:rtl/>
          <w:lang w:val="en-GB" w:eastAsia="en-US" w:bidi="ar-EG"/>
        </w:rPr>
        <w:t xml:space="preserve"> بشأن الحصول على الموارد الجينية والتقاسم العادل والمنصف للمنافع الناشئة عن استخدامها.</w:t>
      </w:r>
    </w:p>
    <w:p w14:paraId="68EE8CF3" w14:textId="77777777" w:rsidR="00BC6B43" w:rsidRDefault="00C22007" w:rsidP="00F0609E">
      <w:pPr>
        <w:numPr>
          <w:ilvl w:val="0"/>
          <w:numId w:val="4"/>
        </w:numPr>
        <w:bidi/>
        <w:spacing w:after="120" w:line="216" w:lineRule="auto"/>
        <w:ind w:left="0" w:firstLine="0"/>
        <w:jc w:val="both"/>
        <w:rPr>
          <w:rFonts w:ascii="Simplified Arabic" w:eastAsia="Malgun Gothic" w:hAnsi="Simplified Arabic" w:cs="Simplified Arabic"/>
          <w:sz w:val="22"/>
          <w:lang w:val="en-GB" w:eastAsia="en-US" w:bidi="ar-EG"/>
        </w:rPr>
      </w:pPr>
      <w:r w:rsidRPr="002A4250">
        <w:rPr>
          <w:rFonts w:ascii="Simplified Arabic" w:eastAsia="Malgun Gothic" w:hAnsi="Simplified Arabic" w:cs="Simplified Arabic"/>
          <w:sz w:val="22"/>
          <w:rtl/>
          <w:lang w:val="en-GB" w:eastAsia="en-US" w:bidi="ar-EG"/>
        </w:rPr>
        <w:t>ونظرا للظروف التي أحاطت بجائحة مرض فيروس كورونا (كوفيد-19)، عقد الاجتماع على جزأين</w:t>
      </w:r>
      <w:r w:rsidR="00BE0D61">
        <w:rPr>
          <w:rFonts w:ascii="Simplified Arabic" w:eastAsia="Malgun Gothic" w:hAnsi="Simplified Arabic" w:cs="Simplified Arabic" w:hint="cs"/>
          <w:sz w:val="22"/>
          <w:rtl/>
          <w:lang w:val="en-GB" w:eastAsia="en-US" w:bidi="ar-EG"/>
        </w:rPr>
        <w:t>. و</w:t>
      </w:r>
      <w:r w:rsidRPr="002A4250">
        <w:rPr>
          <w:rFonts w:ascii="Simplified Arabic" w:eastAsia="Malgun Gothic" w:hAnsi="Simplified Arabic" w:cs="Simplified Arabic"/>
          <w:sz w:val="22"/>
          <w:rtl/>
          <w:lang w:val="en-GB" w:eastAsia="en-US" w:bidi="ar-EG"/>
        </w:rPr>
        <w:t xml:space="preserve">عقد الجزء الأول منه عبر الإنترنت، مع مشاركة حضورية محدودة في </w:t>
      </w:r>
      <w:proofErr w:type="spellStart"/>
      <w:r w:rsidRPr="002A4250">
        <w:rPr>
          <w:rFonts w:ascii="Simplified Arabic" w:eastAsia="Malgun Gothic" w:hAnsi="Simplified Arabic" w:cs="Simplified Arabic"/>
          <w:sz w:val="22"/>
          <w:rtl/>
          <w:lang w:val="en-GB" w:eastAsia="en-US" w:bidi="ar-EG"/>
        </w:rPr>
        <w:t>كونمينغ</w:t>
      </w:r>
      <w:proofErr w:type="spellEnd"/>
      <w:r w:rsidRPr="002A4250">
        <w:rPr>
          <w:rFonts w:ascii="Simplified Arabic" w:eastAsia="Malgun Gothic" w:hAnsi="Simplified Arabic" w:cs="Simplified Arabic"/>
          <w:sz w:val="22"/>
          <w:rtl/>
          <w:lang w:val="en-GB" w:eastAsia="en-US" w:bidi="ar-EG"/>
        </w:rPr>
        <w:t xml:space="preserve">، الصين بتاريخ </w:t>
      </w:r>
      <w:r w:rsidR="00BE0D61">
        <w:rPr>
          <w:rFonts w:ascii="Simplified Arabic" w:eastAsia="Malgun Gothic" w:hAnsi="Simplified Arabic" w:cs="Simplified Arabic" w:hint="cs"/>
          <w:szCs w:val="28"/>
          <w:rtl/>
          <w:lang w:val="en-US" w:eastAsia="en-US" w:bidi="ar-EG"/>
        </w:rPr>
        <w:t>12</w:t>
      </w:r>
      <w:r w:rsidRPr="0098171D">
        <w:rPr>
          <w:rFonts w:ascii="Simplified Arabic" w:eastAsia="Malgun Gothic" w:hAnsi="Simplified Arabic" w:cs="Simplified Arabic"/>
          <w:szCs w:val="28"/>
          <w:rtl/>
          <w:lang w:val="en-GB" w:eastAsia="en-US" w:bidi="ar-EG"/>
        </w:rPr>
        <w:t xml:space="preserve"> </w:t>
      </w:r>
      <w:r w:rsidRPr="002A4250">
        <w:rPr>
          <w:rFonts w:ascii="Simplified Arabic" w:eastAsia="Malgun Gothic" w:hAnsi="Simplified Arabic" w:cs="Simplified Arabic"/>
          <w:sz w:val="22"/>
          <w:rtl/>
          <w:lang w:val="en-GB" w:eastAsia="en-US" w:bidi="ar-EG"/>
        </w:rPr>
        <w:t>و13 أكتوبر/تشرين الأول 2021</w:t>
      </w:r>
      <w:r w:rsidR="00BE0D61">
        <w:rPr>
          <w:rFonts w:ascii="Simplified Arabic" w:eastAsia="Malgun Gothic" w:hAnsi="Simplified Arabic" w:cs="Simplified Arabic" w:hint="cs"/>
          <w:sz w:val="22"/>
          <w:rtl/>
          <w:lang w:val="en-GB" w:eastAsia="en-US" w:bidi="ar-EG"/>
        </w:rPr>
        <w:t>.</w:t>
      </w:r>
      <w:r w:rsidRPr="002A4250">
        <w:rPr>
          <w:rFonts w:ascii="Simplified Arabic" w:eastAsia="Malgun Gothic" w:hAnsi="Simplified Arabic" w:cs="Simplified Arabic"/>
          <w:sz w:val="22"/>
          <w:rtl/>
          <w:lang w:val="en-GB" w:eastAsia="en-US" w:bidi="ar-EG"/>
        </w:rPr>
        <w:t xml:space="preserve"> أما الجزء الثاني فقد عقد </w:t>
      </w:r>
      <w:r w:rsidR="00CD2BC8">
        <w:rPr>
          <w:rFonts w:ascii="Simplified Arabic" w:eastAsia="Malgun Gothic" w:hAnsi="Simplified Arabic" w:cs="Simplified Arabic" w:hint="cs"/>
          <w:sz w:val="22"/>
          <w:rtl/>
          <w:lang w:val="en-GB" w:eastAsia="en-US" w:bidi="ar-EG"/>
        </w:rPr>
        <w:t>بالحضور الشخصي</w:t>
      </w:r>
      <w:r w:rsidR="00BE0D61">
        <w:rPr>
          <w:rFonts w:ascii="Simplified Arabic" w:eastAsia="Malgun Gothic" w:hAnsi="Simplified Arabic" w:cs="Simplified Arabic" w:hint="cs"/>
          <w:sz w:val="22"/>
          <w:rtl/>
          <w:lang w:val="en-GB" w:eastAsia="en-US" w:bidi="ar-EG"/>
        </w:rPr>
        <w:t>. وبدأ الجزء الثاني</w:t>
      </w:r>
      <w:r w:rsidRPr="002A4250">
        <w:rPr>
          <w:rFonts w:ascii="Simplified Arabic" w:eastAsia="Malgun Gothic" w:hAnsi="Simplified Arabic" w:cs="Simplified Arabic"/>
          <w:sz w:val="22"/>
          <w:rtl/>
          <w:lang w:val="en-GB" w:eastAsia="en-US" w:bidi="ar-EG"/>
        </w:rPr>
        <w:t xml:space="preserve"> في مونتريال، كندا </w:t>
      </w:r>
      <w:r w:rsidR="00BE0D61">
        <w:rPr>
          <w:rFonts w:ascii="Simplified Arabic" w:eastAsia="Malgun Gothic" w:hAnsi="Simplified Arabic" w:cs="Simplified Arabic" w:hint="cs"/>
          <w:sz w:val="22"/>
          <w:rtl/>
          <w:lang w:val="en-GB" w:eastAsia="en-US" w:bidi="ar-EG"/>
        </w:rPr>
        <w:t>في</w:t>
      </w:r>
      <w:r w:rsidRPr="002A4250">
        <w:rPr>
          <w:rFonts w:ascii="Simplified Arabic" w:eastAsia="Malgun Gothic" w:hAnsi="Simplified Arabic" w:cs="Simplified Arabic"/>
          <w:sz w:val="22"/>
          <w:rtl/>
          <w:lang w:val="en-GB" w:eastAsia="en-US" w:bidi="ar-EG"/>
        </w:rPr>
        <w:t xml:space="preserve"> 7 ديسمبر/كانون الأول 2022</w:t>
      </w:r>
      <w:r w:rsidR="00BE0D61">
        <w:rPr>
          <w:rFonts w:ascii="Simplified Arabic" w:eastAsia="Malgun Gothic" w:hAnsi="Simplified Arabic" w:cs="Simplified Arabic" w:hint="cs"/>
          <w:sz w:val="22"/>
          <w:rtl/>
          <w:lang w:val="en-GB" w:eastAsia="en-US" w:bidi="ar-EG"/>
        </w:rPr>
        <w:t xml:space="preserve"> وعُلق في 19 ديسمبر/كانون الأول 2022، واستؤنف في نيروبي في 19 أكتوبر/تشرين الأول 2023 وأ</w:t>
      </w:r>
      <w:r w:rsidR="00BC6B43">
        <w:rPr>
          <w:rFonts w:ascii="Simplified Arabic" w:eastAsia="Malgun Gothic" w:hAnsi="Simplified Arabic" w:cs="Simplified Arabic" w:hint="cs"/>
          <w:sz w:val="22"/>
          <w:rtl/>
          <w:lang w:val="en-GB" w:eastAsia="en-US" w:bidi="ar-EG"/>
        </w:rPr>
        <w:t>ختتم في 20 أكتوبر/تشرين الأول 2023.</w:t>
      </w:r>
    </w:p>
    <w:p w14:paraId="68EE8CF4" w14:textId="77777777" w:rsidR="00B977AF" w:rsidRDefault="001532D6" w:rsidP="00F0609E">
      <w:pPr>
        <w:numPr>
          <w:ilvl w:val="0"/>
          <w:numId w:val="4"/>
        </w:numPr>
        <w:bidi/>
        <w:spacing w:after="120" w:line="216" w:lineRule="auto"/>
        <w:ind w:left="0" w:firstLine="0"/>
        <w:jc w:val="both"/>
        <w:rPr>
          <w:rFonts w:ascii="Simplified Arabic" w:eastAsia="Malgun Gothic" w:hAnsi="Simplified Arabic" w:cs="Simplified Arabic"/>
          <w:sz w:val="22"/>
          <w:lang w:val="en-GB" w:eastAsia="en-US" w:bidi="ar-EG"/>
        </w:rPr>
      </w:pPr>
      <w:r w:rsidRPr="00532380">
        <w:rPr>
          <w:rFonts w:ascii="Simplified Arabic" w:eastAsia="Malgun Gothic" w:hAnsi="Simplified Arabic" w:cs="Simplified Arabic" w:hint="cs"/>
          <w:sz w:val="22"/>
          <w:rtl/>
          <w:lang w:val="en-GB" w:eastAsia="en-US" w:bidi="ar-EG"/>
        </w:rPr>
        <w:t>ويتضمن</w:t>
      </w:r>
      <w:r w:rsidR="00C22007" w:rsidRPr="00532380">
        <w:rPr>
          <w:rFonts w:ascii="Simplified Arabic" w:eastAsia="Malgun Gothic" w:hAnsi="Simplified Arabic" w:cs="Simplified Arabic" w:hint="cs"/>
          <w:sz w:val="22"/>
          <w:rtl/>
          <w:lang w:val="en-GB" w:eastAsia="en-US" w:bidi="ar-EG"/>
        </w:rPr>
        <w:t xml:space="preserve"> </w:t>
      </w:r>
      <w:r w:rsidR="00C22007" w:rsidRPr="00532380">
        <w:rPr>
          <w:rFonts w:ascii="Simplified Arabic" w:eastAsia="Malgun Gothic" w:hAnsi="Simplified Arabic" w:cs="Simplified Arabic"/>
          <w:sz w:val="22"/>
          <w:rtl/>
          <w:lang w:val="en-GB" w:eastAsia="en-US" w:bidi="ar-EG"/>
        </w:rPr>
        <w:t xml:space="preserve">التقرير الحالي </w:t>
      </w:r>
      <w:r w:rsidR="00CD2BC8" w:rsidRPr="00532380">
        <w:rPr>
          <w:rFonts w:ascii="Simplified Arabic" w:eastAsia="Malgun Gothic" w:hAnsi="Simplified Arabic" w:cs="Simplified Arabic" w:hint="cs"/>
          <w:sz w:val="22"/>
          <w:rtl/>
          <w:lang w:val="en-GB" w:eastAsia="en-US" w:bidi="ar-EG"/>
        </w:rPr>
        <w:t xml:space="preserve">وقائع </w:t>
      </w:r>
      <w:r w:rsidRPr="00532380">
        <w:rPr>
          <w:rFonts w:ascii="Simplified Arabic" w:eastAsia="Malgun Gothic" w:hAnsi="Simplified Arabic" w:cs="Simplified Arabic" w:hint="cs"/>
          <w:sz w:val="22"/>
          <w:rtl/>
          <w:lang w:val="en-GB" w:eastAsia="en-US" w:bidi="ar-EG"/>
        </w:rPr>
        <w:t>مداولات</w:t>
      </w:r>
      <w:r w:rsidR="00C22007" w:rsidRPr="00532380">
        <w:rPr>
          <w:rFonts w:ascii="Simplified Arabic" w:eastAsia="Malgun Gothic" w:hAnsi="Simplified Arabic" w:cs="Simplified Arabic"/>
          <w:sz w:val="22"/>
          <w:rtl/>
          <w:lang w:val="en-GB" w:eastAsia="en-US" w:bidi="ar-EG"/>
        </w:rPr>
        <w:t xml:space="preserve"> الجزء الثاني من الاجتماع</w:t>
      </w:r>
      <w:r w:rsidR="00532380" w:rsidRPr="00532380">
        <w:rPr>
          <w:rFonts w:ascii="Simplified Arabic" w:eastAsia="Malgun Gothic" w:hAnsi="Simplified Arabic" w:cs="Simplified Arabic" w:hint="cs"/>
          <w:sz w:val="22"/>
          <w:rtl/>
          <w:lang w:val="en-GB" w:eastAsia="en-US" w:bidi="ar-EG"/>
        </w:rPr>
        <w:t>.</w:t>
      </w:r>
      <w:r w:rsidR="00DA2C1F">
        <w:rPr>
          <w:rStyle w:val="FootnoteReference"/>
          <w:rFonts w:ascii="Simplified Arabic" w:eastAsia="Malgun Gothic" w:hAnsi="Simplified Arabic" w:cs="Simplified Arabic"/>
          <w:sz w:val="22"/>
          <w:lang w:val="en-GB" w:eastAsia="en-US" w:bidi="ar-EG"/>
        </w:rPr>
        <w:footnoteReference w:id="48"/>
      </w:r>
    </w:p>
    <w:p w14:paraId="68EE8CF5" w14:textId="77777777" w:rsidR="00C22007" w:rsidRPr="00B977AF" w:rsidRDefault="00EB61BA" w:rsidP="00F0609E">
      <w:pPr>
        <w:numPr>
          <w:ilvl w:val="0"/>
          <w:numId w:val="4"/>
        </w:numPr>
        <w:bidi/>
        <w:spacing w:after="120" w:line="216" w:lineRule="auto"/>
        <w:ind w:left="0" w:firstLine="0"/>
        <w:jc w:val="both"/>
        <w:rPr>
          <w:rFonts w:ascii="Simplified Arabic" w:eastAsia="Malgun Gothic" w:hAnsi="Simplified Arabic" w:cs="Simplified Arabic"/>
          <w:sz w:val="22"/>
          <w:lang w:val="en-GB" w:eastAsia="en-US" w:bidi="ar-EG"/>
        </w:rPr>
      </w:pPr>
      <w:r w:rsidRPr="00B977AF">
        <w:rPr>
          <w:rFonts w:ascii="Simplified Arabic" w:eastAsia="Malgun Gothic" w:hAnsi="Simplified Arabic" w:cs="Simplified Arabic"/>
          <w:sz w:val="22"/>
          <w:rtl/>
          <w:lang w:val="en-GB" w:eastAsia="en-US" w:bidi="ar-EG"/>
        </w:rPr>
        <w:t xml:space="preserve">وقد سبق الجزء الثاني من الاجتماع ترحيب احتفالي من الزعيم التقليدي لأمة </w:t>
      </w:r>
      <w:proofErr w:type="spellStart"/>
      <w:r w:rsidRPr="00B977AF">
        <w:rPr>
          <w:rFonts w:ascii="Simplified Arabic" w:eastAsia="Malgun Gothic" w:hAnsi="Simplified Arabic" w:cs="Simplified Arabic"/>
          <w:sz w:val="22"/>
          <w:rtl/>
          <w:lang w:val="en-GB" w:eastAsia="en-US" w:bidi="ar-EG"/>
        </w:rPr>
        <w:t>أونونداغا</w:t>
      </w:r>
      <w:proofErr w:type="spellEnd"/>
      <w:r w:rsidRPr="00B977AF">
        <w:rPr>
          <w:rFonts w:ascii="Simplified Arabic" w:eastAsia="Malgun Gothic" w:hAnsi="Simplified Arabic" w:cs="Simplified Arabic"/>
          <w:sz w:val="22"/>
          <w:rtl/>
          <w:lang w:val="en-GB" w:eastAsia="en-US" w:bidi="ar-EG"/>
        </w:rPr>
        <w:t>،</w:t>
      </w:r>
      <w:r w:rsidR="00CD2BC8" w:rsidRPr="00B977AF">
        <w:rPr>
          <w:rFonts w:ascii="Simplified Arabic" w:eastAsia="Malgun Gothic" w:hAnsi="Simplified Arabic" w:cs="Simplified Arabic" w:hint="cs"/>
          <w:sz w:val="22"/>
          <w:rtl/>
          <w:lang w:val="en-GB" w:eastAsia="en-US" w:bidi="ar-EG"/>
        </w:rPr>
        <w:t xml:space="preserve"> السيد</w:t>
      </w:r>
      <w:r w:rsidRPr="00B977AF">
        <w:rPr>
          <w:rFonts w:ascii="Simplified Arabic" w:eastAsia="Malgun Gothic" w:hAnsi="Simplified Arabic" w:cs="Simplified Arabic"/>
          <w:sz w:val="22"/>
          <w:rtl/>
          <w:lang w:val="en-GB" w:eastAsia="en-US" w:bidi="ar-EG"/>
        </w:rPr>
        <w:t xml:space="preserve"> </w:t>
      </w:r>
      <w:proofErr w:type="spellStart"/>
      <w:r w:rsidRPr="00B977AF">
        <w:rPr>
          <w:rFonts w:ascii="Simplified Arabic" w:eastAsia="Malgun Gothic" w:hAnsi="Simplified Arabic" w:cs="Simplified Arabic"/>
          <w:sz w:val="22"/>
          <w:rtl/>
          <w:lang w:val="en-GB" w:eastAsia="en-US" w:bidi="ar-EG"/>
        </w:rPr>
        <w:t>تادواهو</w:t>
      </w:r>
      <w:proofErr w:type="spellEnd"/>
      <w:r w:rsidRPr="00B977AF">
        <w:rPr>
          <w:rFonts w:ascii="Simplified Arabic" w:eastAsia="Malgun Gothic" w:hAnsi="Simplified Arabic" w:cs="Simplified Arabic"/>
          <w:sz w:val="22"/>
          <w:rtl/>
          <w:lang w:val="en-GB" w:eastAsia="en-US" w:bidi="ar-EG"/>
        </w:rPr>
        <w:t xml:space="preserve"> سيد هيل، تبعته بيانات أدلى بها</w:t>
      </w:r>
      <w:r w:rsidR="00CD2BC8" w:rsidRPr="00B977AF">
        <w:rPr>
          <w:rFonts w:ascii="Simplified Arabic" w:eastAsia="Malgun Gothic" w:hAnsi="Simplified Arabic" w:cs="Simplified Arabic" w:hint="cs"/>
          <w:sz w:val="22"/>
          <w:rtl/>
          <w:lang w:val="en-GB" w:eastAsia="en-US" w:bidi="ar-EG"/>
        </w:rPr>
        <w:t xml:space="preserve"> السيد جاستن ترودو،</w:t>
      </w:r>
      <w:r w:rsidRPr="00B977AF">
        <w:rPr>
          <w:rFonts w:ascii="Simplified Arabic" w:eastAsia="Malgun Gothic" w:hAnsi="Simplified Arabic" w:cs="Simplified Arabic"/>
          <w:sz w:val="22"/>
          <w:rtl/>
          <w:lang w:val="en-GB" w:eastAsia="en-US" w:bidi="ar-EG"/>
        </w:rPr>
        <w:t xml:space="preserve"> رئيس وزراء كندا، والأمين العام للأمن المتحدة، </w:t>
      </w:r>
      <w:r w:rsidR="00CD2BC8" w:rsidRPr="00B977AF">
        <w:rPr>
          <w:rFonts w:ascii="Simplified Arabic" w:eastAsia="Malgun Gothic" w:hAnsi="Simplified Arabic" w:cs="Simplified Arabic" w:hint="cs"/>
          <w:sz w:val="22"/>
          <w:rtl/>
          <w:lang w:val="en-GB" w:eastAsia="en-US" w:bidi="ar-EG"/>
        </w:rPr>
        <w:t xml:space="preserve">السيد هوانغ رون </w:t>
      </w:r>
      <w:proofErr w:type="spellStart"/>
      <w:r w:rsidR="00CD2BC8" w:rsidRPr="00B977AF">
        <w:rPr>
          <w:rFonts w:ascii="Simplified Arabic" w:eastAsia="Malgun Gothic" w:hAnsi="Simplified Arabic" w:cs="Simplified Arabic" w:hint="cs"/>
          <w:sz w:val="22"/>
          <w:rtl/>
          <w:lang w:val="en-GB" w:eastAsia="en-US" w:bidi="ar-EG"/>
        </w:rPr>
        <w:t>تشيو</w:t>
      </w:r>
      <w:proofErr w:type="spellEnd"/>
      <w:r w:rsidR="00CD2BC8" w:rsidRPr="00B977AF">
        <w:rPr>
          <w:rFonts w:ascii="Simplified Arabic" w:eastAsia="Malgun Gothic" w:hAnsi="Simplified Arabic" w:cs="Simplified Arabic" w:hint="cs"/>
          <w:sz w:val="22"/>
          <w:rtl/>
          <w:lang w:val="en-GB" w:eastAsia="en-US" w:bidi="ar-EG"/>
        </w:rPr>
        <w:t xml:space="preserve">، </w:t>
      </w:r>
      <w:r w:rsidRPr="00B977AF">
        <w:rPr>
          <w:rFonts w:ascii="Simplified Arabic" w:eastAsia="Malgun Gothic" w:hAnsi="Simplified Arabic" w:cs="Simplified Arabic"/>
          <w:sz w:val="22"/>
          <w:rtl/>
          <w:lang w:val="en-GB" w:eastAsia="en-US" w:bidi="ar-EG"/>
        </w:rPr>
        <w:t>ووزير الإيكولوجيا والبيئة في الصين ورئيس الاجتماع الخامس عشر لمؤتمر الأطراف، و</w:t>
      </w:r>
      <w:r w:rsidR="00CD2BC8" w:rsidRPr="00B977AF">
        <w:rPr>
          <w:rFonts w:ascii="Simplified Arabic" w:eastAsia="Malgun Gothic" w:hAnsi="Simplified Arabic" w:cs="Simplified Arabic" w:hint="cs"/>
          <w:sz w:val="22"/>
          <w:rtl/>
          <w:lang w:val="en-GB" w:eastAsia="en-US" w:bidi="ar-EG"/>
        </w:rPr>
        <w:t xml:space="preserve">السيد فرانسوا </w:t>
      </w:r>
      <w:proofErr w:type="spellStart"/>
      <w:r w:rsidR="00CD2BC8" w:rsidRPr="00B977AF">
        <w:rPr>
          <w:rFonts w:ascii="Simplified Arabic" w:eastAsia="Malgun Gothic" w:hAnsi="Simplified Arabic" w:cs="Simplified Arabic" w:hint="cs"/>
          <w:sz w:val="22"/>
          <w:rtl/>
          <w:lang w:val="en-GB" w:eastAsia="en-US" w:bidi="ar-EG"/>
        </w:rPr>
        <w:t>ليغوه</w:t>
      </w:r>
      <w:proofErr w:type="spellEnd"/>
      <w:r w:rsidR="00CD2BC8" w:rsidRPr="00B977AF">
        <w:rPr>
          <w:rFonts w:ascii="Simplified Arabic" w:eastAsia="Malgun Gothic" w:hAnsi="Simplified Arabic" w:cs="Simplified Arabic" w:hint="cs"/>
          <w:sz w:val="22"/>
          <w:rtl/>
          <w:lang w:val="en-GB" w:eastAsia="en-US" w:bidi="ar-EG"/>
        </w:rPr>
        <w:t xml:space="preserve">، </w:t>
      </w:r>
      <w:r w:rsidRPr="00B977AF">
        <w:rPr>
          <w:rFonts w:ascii="Simplified Arabic" w:eastAsia="Malgun Gothic" w:hAnsi="Simplified Arabic" w:cs="Simplified Arabic"/>
          <w:sz w:val="22"/>
          <w:rtl/>
          <w:lang w:val="en-GB" w:eastAsia="en-US" w:bidi="ar-EG"/>
        </w:rPr>
        <w:t xml:space="preserve">رئيس وزراء </w:t>
      </w:r>
      <w:proofErr w:type="spellStart"/>
      <w:r w:rsidRPr="00B977AF">
        <w:rPr>
          <w:rFonts w:ascii="Simplified Arabic" w:eastAsia="Malgun Gothic" w:hAnsi="Simplified Arabic" w:cs="Simplified Arabic"/>
          <w:sz w:val="22"/>
          <w:rtl/>
          <w:lang w:val="en-GB" w:eastAsia="en-US" w:bidi="ar-EG"/>
        </w:rPr>
        <w:t>كيبيك</w:t>
      </w:r>
      <w:proofErr w:type="spellEnd"/>
      <w:r w:rsidRPr="00B977AF">
        <w:rPr>
          <w:rFonts w:ascii="Simplified Arabic" w:eastAsia="Malgun Gothic" w:hAnsi="Simplified Arabic" w:cs="Simplified Arabic"/>
          <w:sz w:val="22"/>
          <w:rtl/>
          <w:lang w:val="en-GB" w:eastAsia="en-US" w:bidi="ar-EG"/>
        </w:rPr>
        <w:t xml:space="preserve">، </w:t>
      </w:r>
      <w:r w:rsidR="00CD2BC8" w:rsidRPr="00B977AF">
        <w:rPr>
          <w:rFonts w:ascii="Simplified Arabic" w:eastAsia="Malgun Gothic" w:hAnsi="Simplified Arabic" w:cs="Simplified Arabic" w:hint="cs"/>
          <w:sz w:val="22"/>
          <w:rtl/>
          <w:lang w:val="en-GB" w:eastAsia="en-US" w:bidi="ar-EG"/>
        </w:rPr>
        <w:t xml:space="preserve">والسيدة فاليري </w:t>
      </w:r>
      <w:proofErr w:type="spellStart"/>
      <w:r w:rsidR="00CD2BC8" w:rsidRPr="00B977AF">
        <w:rPr>
          <w:rFonts w:ascii="Simplified Arabic" w:eastAsia="Malgun Gothic" w:hAnsi="Simplified Arabic" w:cs="Simplified Arabic" w:hint="cs"/>
          <w:sz w:val="22"/>
          <w:rtl/>
          <w:lang w:val="en-GB" w:eastAsia="en-US" w:bidi="ar-EG"/>
        </w:rPr>
        <w:t>بلانت</w:t>
      </w:r>
      <w:proofErr w:type="spellEnd"/>
      <w:r w:rsidR="00CD2BC8" w:rsidRPr="00B977AF">
        <w:rPr>
          <w:rFonts w:ascii="Simplified Arabic" w:eastAsia="Malgun Gothic" w:hAnsi="Simplified Arabic" w:cs="Simplified Arabic" w:hint="cs"/>
          <w:sz w:val="22"/>
          <w:rtl/>
          <w:lang w:val="en-GB" w:eastAsia="en-US" w:bidi="ar-EG"/>
        </w:rPr>
        <w:t xml:space="preserve">، </w:t>
      </w:r>
      <w:r w:rsidRPr="00B977AF">
        <w:rPr>
          <w:rFonts w:ascii="Simplified Arabic" w:eastAsia="Malgun Gothic" w:hAnsi="Simplified Arabic" w:cs="Simplified Arabic"/>
          <w:sz w:val="22"/>
          <w:rtl/>
          <w:lang w:val="en-GB" w:eastAsia="en-US" w:bidi="ar-EG"/>
        </w:rPr>
        <w:t>عمدة مونتريال، و</w:t>
      </w:r>
      <w:r w:rsidR="00CD2BC8" w:rsidRPr="00B977AF">
        <w:rPr>
          <w:rFonts w:ascii="Simplified Arabic" w:eastAsia="Malgun Gothic" w:hAnsi="Simplified Arabic" w:cs="Simplified Arabic" w:hint="cs"/>
          <w:sz w:val="22"/>
          <w:rtl/>
          <w:lang w:val="en-GB" w:eastAsia="en-US" w:bidi="ar-EG"/>
        </w:rPr>
        <w:t xml:space="preserve">السيد ليو </w:t>
      </w:r>
      <w:proofErr w:type="spellStart"/>
      <w:r w:rsidR="00CD2BC8" w:rsidRPr="00B977AF">
        <w:rPr>
          <w:rFonts w:ascii="Simplified Arabic" w:eastAsia="Malgun Gothic" w:hAnsi="Simplified Arabic" w:cs="Simplified Arabic" w:hint="cs"/>
          <w:sz w:val="22"/>
          <w:rtl/>
          <w:lang w:val="en-GB" w:eastAsia="en-US" w:bidi="ar-EG"/>
        </w:rPr>
        <w:t>شانشين</w:t>
      </w:r>
      <w:proofErr w:type="spellEnd"/>
      <w:r w:rsidR="00CD2BC8" w:rsidRPr="00B977AF">
        <w:rPr>
          <w:rFonts w:ascii="Simplified Arabic" w:eastAsia="Malgun Gothic" w:hAnsi="Simplified Arabic" w:cs="Simplified Arabic" w:hint="cs"/>
          <w:sz w:val="22"/>
          <w:rtl/>
          <w:lang w:val="en-GB" w:eastAsia="en-US" w:bidi="ar-EG"/>
        </w:rPr>
        <w:t xml:space="preserve">، </w:t>
      </w:r>
      <w:r w:rsidRPr="00B977AF">
        <w:rPr>
          <w:rFonts w:ascii="Simplified Arabic" w:eastAsia="Malgun Gothic" w:hAnsi="Simplified Arabic" w:cs="Simplified Arabic"/>
          <w:sz w:val="22"/>
          <w:rtl/>
          <w:lang w:val="en-GB" w:eastAsia="en-US" w:bidi="ar-EG"/>
        </w:rPr>
        <w:t xml:space="preserve">عمدة </w:t>
      </w:r>
      <w:proofErr w:type="spellStart"/>
      <w:r w:rsidRPr="00B977AF">
        <w:rPr>
          <w:rFonts w:ascii="Simplified Arabic" w:eastAsia="Malgun Gothic" w:hAnsi="Simplified Arabic" w:cs="Simplified Arabic"/>
          <w:sz w:val="22"/>
          <w:rtl/>
          <w:lang w:val="en-GB" w:eastAsia="en-US" w:bidi="ar-EG"/>
        </w:rPr>
        <w:t>كونمينغ</w:t>
      </w:r>
      <w:proofErr w:type="spellEnd"/>
      <w:r w:rsidRPr="00B977AF">
        <w:rPr>
          <w:rFonts w:ascii="Simplified Arabic" w:eastAsia="Malgun Gothic" w:hAnsi="Simplified Arabic" w:cs="Simplified Arabic"/>
          <w:sz w:val="22"/>
          <w:rtl/>
          <w:lang w:val="en-GB" w:eastAsia="en-US" w:bidi="ar-EG"/>
        </w:rPr>
        <w:t>، بالإضافة إلى عرض ثقافي بتاريخ 6 ديسمبر/كانون الأول 2022</w:t>
      </w:r>
      <w:r w:rsidR="00C22007" w:rsidRPr="00B977AF">
        <w:rPr>
          <w:rFonts w:ascii="Simplified Arabic" w:eastAsia="Malgun Gothic" w:hAnsi="Simplified Arabic" w:cs="Simplified Arabic"/>
          <w:sz w:val="22"/>
          <w:rtl/>
          <w:lang w:val="en-GB" w:eastAsia="en-US" w:bidi="ar-EG"/>
        </w:rPr>
        <w:t>.</w:t>
      </w:r>
    </w:p>
    <w:p w14:paraId="68EE8CF6" w14:textId="77777777" w:rsidR="00C22007" w:rsidRPr="00C22007" w:rsidRDefault="00C22007" w:rsidP="00C22007">
      <w:pPr>
        <w:bidi/>
        <w:spacing w:after="120" w:line="216" w:lineRule="auto"/>
        <w:jc w:val="center"/>
        <w:rPr>
          <w:rFonts w:eastAsia="YouYuan" w:cs="Simplified Arabic"/>
          <w:b/>
          <w:bCs/>
          <w:kern w:val="2"/>
          <w:sz w:val="28"/>
          <w:szCs w:val="28"/>
          <w:rtl/>
          <w:lang w:val="en-US" w:eastAsia="en-US"/>
        </w:rPr>
      </w:pPr>
      <w:r>
        <w:rPr>
          <w:rFonts w:eastAsia="YouYuan" w:cs="Simplified Arabic" w:hint="cs"/>
          <w:b/>
          <w:bCs/>
          <w:kern w:val="2"/>
          <w:sz w:val="28"/>
          <w:szCs w:val="28"/>
          <w:rtl/>
          <w:lang w:val="en-US" w:eastAsia="en-US" w:bidi="ar-EG"/>
        </w:rPr>
        <w:t>باء</w:t>
      </w:r>
      <w:r w:rsidRPr="00C22007">
        <w:rPr>
          <w:rFonts w:eastAsia="YouYuan" w:cs="Simplified Arabic" w:hint="cs"/>
          <w:b/>
          <w:bCs/>
          <w:kern w:val="2"/>
          <w:sz w:val="28"/>
          <w:szCs w:val="28"/>
          <w:rtl/>
          <w:lang w:val="en-US" w:eastAsia="en-US" w:bidi="ar-EG"/>
        </w:rPr>
        <w:t xml:space="preserve"> - </w:t>
      </w:r>
      <w:r>
        <w:rPr>
          <w:rFonts w:eastAsia="YouYuan" w:cs="Simplified Arabic" w:hint="cs"/>
          <w:b/>
          <w:bCs/>
          <w:kern w:val="2"/>
          <w:sz w:val="28"/>
          <w:szCs w:val="28"/>
          <w:rtl/>
          <w:lang w:val="en-US" w:eastAsia="en-US" w:bidi="ar-EG"/>
        </w:rPr>
        <w:t>الحضور</w:t>
      </w:r>
    </w:p>
    <w:p w14:paraId="68EE8CF7" w14:textId="77777777" w:rsidR="00EB61BA" w:rsidRDefault="00C22007" w:rsidP="00F0609E">
      <w:pPr>
        <w:numPr>
          <w:ilvl w:val="0"/>
          <w:numId w:val="4"/>
        </w:numPr>
        <w:bidi/>
        <w:spacing w:after="120" w:line="216" w:lineRule="auto"/>
        <w:ind w:left="0" w:firstLine="0"/>
        <w:jc w:val="both"/>
        <w:rPr>
          <w:rFonts w:eastAsia="Malgun Gothic" w:cs="Simplified Arabic"/>
          <w:sz w:val="22"/>
          <w:lang w:val="en-GB" w:eastAsia="en-US" w:bidi="ar-EG"/>
        </w:rPr>
      </w:pPr>
      <w:r w:rsidRPr="00C22007">
        <w:rPr>
          <w:rFonts w:eastAsia="Malgun Gothic" w:cs="Simplified Arabic"/>
          <w:sz w:val="22"/>
          <w:rtl/>
          <w:lang w:val="en-GB" w:eastAsia="en-US" w:bidi="ar-EG"/>
        </w:rPr>
        <w:t>د</w:t>
      </w:r>
      <w:r>
        <w:rPr>
          <w:rFonts w:eastAsia="Malgun Gothic" w:cs="Simplified Arabic" w:hint="cs"/>
          <w:sz w:val="22"/>
          <w:rtl/>
          <w:lang w:val="en-GB" w:eastAsia="en-US" w:bidi="ar-EG"/>
        </w:rPr>
        <w:t>ُ</w:t>
      </w:r>
      <w:r w:rsidRPr="00C22007">
        <w:rPr>
          <w:rFonts w:eastAsia="Malgun Gothic" w:cs="Simplified Arabic"/>
          <w:sz w:val="22"/>
          <w:rtl/>
          <w:lang w:val="en-GB" w:eastAsia="en-US" w:bidi="ar-EG"/>
        </w:rPr>
        <w:t xml:space="preserve">عيت جميع الدول </w:t>
      </w:r>
      <w:r w:rsidRPr="00C22007">
        <w:rPr>
          <w:rFonts w:ascii="Simplified Arabic" w:eastAsia="Malgun Gothic" w:hAnsi="Simplified Arabic" w:cs="Simplified Arabic"/>
          <w:sz w:val="22"/>
          <w:rtl/>
          <w:lang w:val="en-GB" w:eastAsia="en-US" w:bidi="ar-EG"/>
        </w:rPr>
        <w:t>للمشاركة</w:t>
      </w:r>
      <w:r w:rsidRPr="00C22007">
        <w:rPr>
          <w:rFonts w:eastAsia="Malgun Gothic" w:cs="Simplified Arabic"/>
          <w:sz w:val="22"/>
          <w:rtl/>
          <w:lang w:val="en-GB" w:eastAsia="en-US" w:bidi="ar-EG"/>
        </w:rPr>
        <w:t xml:space="preserve"> في الجزء الثاني من الاجتماع. وحضرته الأطراف التالية في </w:t>
      </w:r>
      <w:r>
        <w:rPr>
          <w:rFonts w:eastAsia="Malgun Gothic" w:cs="Simplified Arabic" w:hint="cs"/>
          <w:sz w:val="22"/>
          <w:rtl/>
          <w:lang w:val="en-GB" w:eastAsia="en-US" w:bidi="ar-EG"/>
        </w:rPr>
        <w:t>بروتوكول قرطاجنة</w:t>
      </w:r>
      <w:r w:rsidR="00B83ACF">
        <w:rPr>
          <w:rFonts w:eastAsia="Malgun Gothic" w:cs="Simplified Arabic"/>
          <w:sz w:val="22"/>
          <w:rtl/>
          <w:lang w:val="en-GB" w:eastAsia="en-US" w:bidi="ar-EG"/>
        </w:rPr>
        <w:t>:</w:t>
      </w:r>
    </w:p>
    <w:p w14:paraId="68EE8CF8" w14:textId="77777777" w:rsidR="00EB61BA" w:rsidRDefault="00EB61BA" w:rsidP="00EB61BA">
      <w:pPr>
        <w:rPr>
          <w:lang w:val="en-GB" w:eastAsia="en-US" w:bidi="ar-EG"/>
        </w:rPr>
        <w:sectPr w:rsidR="00EB61BA" w:rsidSect="00DA2C1F">
          <w:footnotePr>
            <w:numRestart w:val="eachSect"/>
          </w:footnotePr>
          <w:pgSz w:w="12240" w:h="15840" w:code="1"/>
          <w:pgMar w:top="1440" w:right="1440" w:bottom="1440" w:left="1440" w:header="720" w:footer="720" w:gutter="0"/>
          <w:cols w:space="720"/>
          <w:docGrid w:linePitch="360"/>
        </w:sectPr>
      </w:pPr>
    </w:p>
    <w:p w14:paraId="68EE8CF9" w14:textId="77777777" w:rsidR="00EB61BA" w:rsidRPr="006C06C6" w:rsidRDefault="00EB61BA" w:rsidP="00EB61BA">
      <w:pPr>
        <w:bidi/>
        <w:spacing w:before="20"/>
        <w:ind w:hanging="8"/>
        <w:jc w:val="both"/>
        <w:rPr>
          <w:rFonts w:eastAsia="Malgun Gothic" w:cs="Simplified Arabic"/>
          <w:sz w:val="22"/>
          <w:vertAlign w:val="superscript"/>
          <w:rtl/>
          <w:lang w:val="en-GB" w:eastAsia="en-US" w:bidi="ar-EG"/>
        </w:rPr>
      </w:pPr>
      <w:proofErr w:type="spellStart"/>
      <w:r w:rsidRPr="002F17B8">
        <w:rPr>
          <w:rFonts w:eastAsia="Malgun Gothic" w:cs="Simplified Arabic"/>
          <w:sz w:val="22"/>
          <w:rtl/>
          <w:lang w:val="en-GB" w:eastAsia="en-US" w:bidi="ar-EG"/>
        </w:rPr>
        <w:t>ألبانيا</w:t>
      </w:r>
      <w:r w:rsidR="006C06C6">
        <w:rPr>
          <w:rFonts w:eastAsia="Malgun Gothic" w:cs="Simplified Arabic" w:hint="cs"/>
          <w:sz w:val="22"/>
          <w:vertAlign w:val="superscript"/>
          <w:rtl/>
          <w:lang w:val="en-GB" w:eastAsia="en-US" w:bidi="ar-EG"/>
        </w:rPr>
        <w:t>أ</w:t>
      </w:r>
      <w:proofErr w:type="spellEnd"/>
    </w:p>
    <w:p w14:paraId="68EE8CF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الجزائر</w:t>
      </w:r>
    </w:p>
    <w:p w14:paraId="68EE8CF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أنغولا</w:t>
      </w:r>
    </w:p>
    <w:p w14:paraId="68EE8CF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 xml:space="preserve">أنتيغوا </w:t>
      </w:r>
      <w:proofErr w:type="spellStart"/>
      <w:r w:rsidRPr="002F17B8">
        <w:rPr>
          <w:rFonts w:eastAsia="Malgun Gothic" w:cs="Simplified Arabic"/>
          <w:sz w:val="22"/>
          <w:rtl/>
          <w:lang w:val="en-GB" w:eastAsia="en-US" w:bidi="ar-EG"/>
        </w:rPr>
        <w:t>وبربودا</w:t>
      </w:r>
      <w:proofErr w:type="spellEnd"/>
    </w:p>
    <w:p w14:paraId="68EE8CFD"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أرمينيا</w:t>
      </w:r>
    </w:p>
    <w:p w14:paraId="68EE8CF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النمسا</w:t>
      </w:r>
    </w:p>
    <w:p w14:paraId="68EE8CFF" w14:textId="77777777" w:rsidR="00EB61BA" w:rsidRDefault="00EB61BA" w:rsidP="00EB61BA">
      <w:pPr>
        <w:bidi/>
        <w:spacing w:before="20"/>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أذربيجيان</w:t>
      </w:r>
      <w:proofErr w:type="spellEnd"/>
    </w:p>
    <w:p w14:paraId="68EE8D00" w14:textId="77777777" w:rsidR="00EB61BA" w:rsidRPr="006C06C6" w:rsidRDefault="00EB61BA" w:rsidP="00EB61BA">
      <w:pPr>
        <w:bidi/>
        <w:spacing w:before="20"/>
        <w:jc w:val="both"/>
        <w:rPr>
          <w:rFonts w:eastAsia="Malgun Gothic" w:cs="Simplified Arabic"/>
          <w:sz w:val="22"/>
          <w:vertAlign w:val="superscript"/>
          <w:rtl/>
          <w:lang w:val="en-US" w:eastAsia="en-US"/>
        </w:rPr>
      </w:pPr>
      <w:r>
        <w:rPr>
          <w:rFonts w:eastAsia="Malgun Gothic" w:cs="Simplified Arabic" w:hint="cs"/>
          <w:sz w:val="22"/>
          <w:rtl/>
          <w:lang w:val="en-GB" w:eastAsia="en-US" w:bidi="ar-EG"/>
        </w:rPr>
        <w:t>جزر البهاما</w:t>
      </w:r>
      <w:r w:rsidR="006C06C6">
        <w:rPr>
          <w:rFonts w:eastAsia="Malgun Gothic" w:cs="Simplified Arabic" w:hint="cs"/>
          <w:sz w:val="22"/>
          <w:vertAlign w:val="superscript"/>
          <w:rtl/>
          <w:lang w:val="en-US" w:eastAsia="en-US"/>
        </w:rPr>
        <w:t>أ</w:t>
      </w:r>
    </w:p>
    <w:p w14:paraId="68EE8D01" w14:textId="77777777" w:rsidR="00EB61BA" w:rsidRPr="006C06C6" w:rsidRDefault="00EB61BA" w:rsidP="00EB61BA">
      <w:pPr>
        <w:bidi/>
        <w:spacing w:before="20"/>
        <w:jc w:val="both"/>
        <w:rPr>
          <w:rFonts w:eastAsia="Malgun Gothic" w:cs="Simplified Arabic"/>
          <w:sz w:val="22"/>
          <w:vertAlign w:val="superscript"/>
          <w:rtl/>
          <w:lang w:val="en-GB" w:eastAsia="en-US" w:bidi="ar-EG"/>
        </w:rPr>
      </w:pPr>
      <w:proofErr w:type="spellStart"/>
      <w:r w:rsidRPr="002F17B8">
        <w:rPr>
          <w:rFonts w:eastAsia="Malgun Gothic" w:cs="Simplified Arabic"/>
          <w:sz w:val="22"/>
          <w:rtl/>
          <w:lang w:val="en-GB" w:eastAsia="en-US" w:bidi="ar-EG"/>
        </w:rPr>
        <w:t>البحرين</w:t>
      </w:r>
      <w:r w:rsidR="006C06C6">
        <w:rPr>
          <w:rFonts w:eastAsia="Malgun Gothic" w:cs="Simplified Arabic" w:hint="cs"/>
          <w:sz w:val="22"/>
          <w:vertAlign w:val="superscript"/>
          <w:rtl/>
          <w:lang w:val="en-GB" w:eastAsia="en-US" w:bidi="ar-EG"/>
        </w:rPr>
        <w:t>أ</w:t>
      </w:r>
      <w:proofErr w:type="spellEnd"/>
    </w:p>
    <w:p w14:paraId="68EE8D02"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بنغلاديش</w:t>
      </w:r>
    </w:p>
    <w:p w14:paraId="68EE8D03"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بربادوس</w:t>
      </w:r>
    </w:p>
    <w:p w14:paraId="68EE8D0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بيلاروس</w:t>
      </w:r>
    </w:p>
    <w:p w14:paraId="68EE8D0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بلجيكا</w:t>
      </w:r>
    </w:p>
    <w:p w14:paraId="68EE8D06" w14:textId="77777777" w:rsidR="00EB61BA" w:rsidRPr="00160C62" w:rsidRDefault="00EB61BA" w:rsidP="00EB61BA">
      <w:pPr>
        <w:bidi/>
        <w:spacing w:before="20"/>
        <w:jc w:val="both"/>
        <w:rPr>
          <w:rFonts w:eastAsia="Malgun Gothic" w:cs="Simplified Arabic"/>
          <w:sz w:val="22"/>
          <w:vertAlign w:val="superscript"/>
          <w:rtl/>
          <w:lang w:val="en-GB" w:eastAsia="en-US" w:bidi="ar-EG"/>
        </w:rPr>
      </w:pPr>
      <w:proofErr w:type="spellStart"/>
      <w:r w:rsidRPr="002F17B8">
        <w:rPr>
          <w:rFonts w:eastAsia="Malgun Gothic" w:cs="Simplified Arabic"/>
          <w:sz w:val="22"/>
          <w:rtl/>
          <w:lang w:val="en-GB" w:eastAsia="en-US" w:bidi="ar-EG"/>
        </w:rPr>
        <w:t>بليز</w:t>
      </w:r>
      <w:r w:rsidR="00160C62">
        <w:rPr>
          <w:rFonts w:eastAsia="Malgun Gothic" w:cs="Simplified Arabic" w:hint="cs"/>
          <w:sz w:val="22"/>
          <w:vertAlign w:val="superscript"/>
          <w:rtl/>
          <w:lang w:val="en-GB" w:eastAsia="en-US" w:bidi="ar-EG"/>
        </w:rPr>
        <w:t>أ</w:t>
      </w:r>
      <w:proofErr w:type="spellEnd"/>
    </w:p>
    <w:p w14:paraId="68EE8D0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بنن</w:t>
      </w:r>
    </w:p>
    <w:p w14:paraId="68EE8D0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بوتان</w:t>
      </w:r>
    </w:p>
    <w:p w14:paraId="68EE8D09" w14:textId="77777777" w:rsidR="00EB61BA" w:rsidRPr="006C06C6" w:rsidRDefault="00EB61BA" w:rsidP="006C06C6">
      <w:pPr>
        <w:bidi/>
        <w:spacing w:before="20"/>
        <w:jc w:val="both"/>
        <w:rPr>
          <w:rFonts w:eastAsia="Malgun Gothic" w:cs="Simplified Arabic"/>
          <w:sz w:val="22"/>
          <w:vertAlign w:val="superscript"/>
          <w:rtl/>
          <w:lang w:val="en-GB" w:eastAsia="en-US" w:bidi="ar-EG"/>
        </w:rPr>
      </w:pPr>
      <w:r w:rsidRPr="002F17B8">
        <w:rPr>
          <w:rFonts w:eastAsia="Malgun Gothic" w:cs="Simplified Arabic"/>
          <w:sz w:val="22"/>
          <w:rtl/>
          <w:lang w:val="en-GB" w:eastAsia="en-US" w:bidi="ar-EG"/>
        </w:rPr>
        <w:t>بوليفيا</w:t>
      </w:r>
      <w:r>
        <w:rPr>
          <w:rFonts w:eastAsia="Malgun Gothic" w:cs="Simplified Arabic" w:hint="cs"/>
          <w:sz w:val="22"/>
          <w:rtl/>
          <w:lang w:val="en-GB" w:eastAsia="en-US" w:bidi="ar-EG"/>
        </w:rPr>
        <w:t xml:space="preserve"> </w:t>
      </w:r>
      <w:r w:rsidR="006C06C6">
        <w:rPr>
          <w:rFonts w:eastAsia="Malgun Gothic" w:cs="Simplified Arabic" w:hint="cs"/>
          <w:sz w:val="22"/>
          <w:rtl/>
          <w:lang w:val="en-GB" w:eastAsia="en-US" w:bidi="ar-EG"/>
        </w:rPr>
        <w:t xml:space="preserve">(دولة - </w:t>
      </w:r>
      <w:r w:rsidRPr="002F17B8">
        <w:rPr>
          <w:rFonts w:eastAsia="Malgun Gothic" w:cs="Simplified Arabic"/>
          <w:sz w:val="22"/>
          <w:rtl/>
          <w:lang w:val="en-GB" w:eastAsia="en-US" w:bidi="ar-EG"/>
        </w:rPr>
        <w:t>المتعددة القوميات</w:t>
      </w:r>
      <w:r w:rsidR="006C06C6">
        <w:rPr>
          <w:rFonts w:eastAsia="Malgun Gothic" w:cs="Simplified Arabic" w:hint="cs"/>
          <w:sz w:val="22"/>
          <w:rtl/>
          <w:lang w:val="en-GB" w:eastAsia="en-US" w:bidi="ar-EG"/>
        </w:rPr>
        <w:t>)</w:t>
      </w:r>
      <w:r w:rsidR="006C06C6">
        <w:rPr>
          <w:rFonts w:eastAsia="Malgun Gothic" w:cs="Simplified Arabic" w:hint="cs"/>
          <w:sz w:val="22"/>
          <w:vertAlign w:val="superscript"/>
          <w:rtl/>
          <w:lang w:val="en-GB" w:eastAsia="en-US" w:bidi="ar-EG"/>
        </w:rPr>
        <w:t>أ</w:t>
      </w:r>
    </w:p>
    <w:p w14:paraId="68EE8D0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البوسنة والهرسك</w:t>
      </w:r>
    </w:p>
    <w:p w14:paraId="68EE8D0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بوتسوانا</w:t>
      </w:r>
    </w:p>
    <w:p w14:paraId="68EE8D0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البرازيل</w:t>
      </w:r>
    </w:p>
    <w:p w14:paraId="68EE8D0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بلغاريا</w:t>
      </w:r>
    </w:p>
    <w:p w14:paraId="68EE8D0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بوركينا فاسو</w:t>
      </w:r>
    </w:p>
    <w:p w14:paraId="68EE8D0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بوروندي</w:t>
      </w:r>
    </w:p>
    <w:p w14:paraId="68EE8D1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كابو فيردي</w:t>
      </w:r>
    </w:p>
    <w:p w14:paraId="68EE8D1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كمبوديا</w:t>
      </w:r>
    </w:p>
    <w:p w14:paraId="68EE8D12"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الكاميرون</w:t>
      </w:r>
    </w:p>
    <w:p w14:paraId="68EE8D1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أفريقيا الوسطى</w:t>
      </w:r>
    </w:p>
    <w:p w14:paraId="68EE8D1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تشاد</w:t>
      </w:r>
    </w:p>
    <w:p w14:paraId="68EE8D1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الصين</w:t>
      </w:r>
    </w:p>
    <w:p w14:paraId="68EE8D1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كولومبيا</w:t>
      </w:r>
    </w:p>
    <w:p w14:paraId="68EE8D1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القمر</w:t>
      </w:r>
    </w:p>
    <w:p w14:paraId="68EE8D18" w14:textId="77777777" w:rsidR="00EB61BA" w:rsidRPr="006C06C6" w:rsidRDefault="00EB61BA" w:rsidP="00EB61BA">
      <w:pPr>
        <w:bidi/>
        <w:spacing w:before="20"/>
        <w:jc w:val="both"/>
        <w:rPr>
          <w:rFonts w:eastAsia="Malgun Gothic" w:cs="Simplified Arabic"/>
          <w:sz w:val="22"/>
          <w:vertAlign w:val="superscript"/>
          <w:rtl/>
          <w:lang w:val="en-GB" w:eastAsia="en-US" w:bidi="ar-EG"/>
        </w:rPr>
      </w:pPr>
      <w:proofErr w:type="spellStart"/>
      <w:r w:rsidRPr="002F17B8">
        <w:rPr>
          <w:rFonts w:eastAsia="Malgun Gothic" w:cs="Simplified Arabic"/>
          <w:sz w:val="22"/>
          <w:rtl/>
          <w:lang w:val="en-GB" w:eastAsia="en-US" w:bidi="ar-EG"/>
        </w:rPr>
        <w:t>الكونغو</w:t>
      </w:r>
      <w:r w:rsidR="006C06C6">
        <w:rPr>
          <w:rFonts w:eastAsia="Malgun Gothic" w:cs="Simplified Arabic" w:hint="cs"/>
          <w:sz w:val="22"/>
          <w:vertAlign w:val="superscript"/>
          <w:rtl/>
          <w:lang w:val="en-GB" w:eastAsia="en-US" w:bidi="ar-EG"/>
        </w:rPr>
        <w:t>أ</w:t>
      </w:r>
      <w:proofErr w:type="spellEnd"/>
    </w:p>
    <w:p w14:paraId="68EE8D19"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كوستاريكا</w:t>
      </w:r>
    </w:p>
    <w:p w14:paraId="68EE8D1A"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كوت ديفوار</w:t>
      </w:r>
    </w:p>
    <w:p w14:paraId="68EE8D1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كرواتيا</w:t>
      </w:r>
    </w:p>
    <w:p w14:paraId="68EE8D1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كوبا</w:t>
      </w:r>
    </w:p>
    <w:p w14:paraId="68EE8D1D" w14:textId="77777777" w:rsidR="00EB61BA" w:rsidRPr="006C06C6" w:rsidRDefault="00EB61BA" w:rsidP="00EB61BA">
      <w:pPr>
        <w:bidi/>
        <w:spacing w:before="20"/>
        <w:jc w:val="both"/>
        <w:rPr>
          <w:rFonts w:eastAsia="Malgun Gothic" w:cs="Simplified Arabic"/>
          <w:sz w:val="22"/>
          <w:vertAlign w:val="superscript"/>
          <w:rtl/>
          <w:lang w:val="en-GB" w:eastAsia="en-US" w:bidi="ar-EG"/>
        </w:rPr>
      </w:pPr>
      <w:proofErr w:type="spellStart"/>
      <w:r w:rsidRPr="002F17B8">
        <w:rPr>
          <w:rFonts w:eastAsia="Malgun Gothic" w:cs="Simplified Arabic"/>
          <w:sz w:val="22"/>
          <w:rtl/>
          <w:lang w:val="en-GB" w:eastAsia="en-US" w:bidi="ar-EG"/>
        </w:rPr>
        <w:t>قبرص</w:t>
      </w:r>
      <w:r w:rsidR="006C06C6">
        <w:rPr>
          <w:rFonts w:eastAsia="Malgun Gothic" w:cs="Simplified Arabic" w:hint="cs"/>
          <w:sz w:val="22"/>
          <w:vertAlign w:val="superscript"/>
          <w:rtl/>
          <w:lang w:val="en-GB" w:eastAsia="en-US" w:bidi="ar-EG"/>
        </w:rPr>
        <w:t>أ</w:t>
      </w:r>
      <w:proofErr w:type="spellEnd"/>
    </w:p>
    <w:p w14:paraId="68EE8D1E" w14:textId="77777777" w:rsidR="00EB61BA" w:rsidRPr="002F17B8" w:rsidRDefault="00EB61BA" w:rsidP="00160C62">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تشيكي</w:t>
      </w:r>
      <w:r w:rsidR="00160C62">
        <w:rPr>
          <w:rFonts w:eastAsia="Malgun Gothic" w:cs="Simplified Arabic" w:hint="cs"/>
          <w:sz w:val="22"/>
          <w:rtl/>
          <w:lang w:val="en-GB" w:eastAsia="en-US" w:bidi="ar-EG"/>
        </w:rPr>
        <w:t>ا</w:t>
      </w:r>
    </w:p>
    <w:p w14:paraId="68EE8D1F" w14:textId="77777777" w:rsidR="00EB61BA" w:rsidRPr="006C06C6" w:rsidRDefault="00EB61BA" w:rsidP="00EB61BA">
      <w:pPr>
        <w:bidi/>
        <w:spacing w:before="20"/>
        <w:jc w:val="both"/>
        <w:rPr>
          <w:rFonts w:eastAsia="Malgun Gothic" w:cs="Simplified Arabic"/>
          <w:sz w:val="22"/>
          <w:vertAlign w:val="superscript"/>
          <w:rtl/>
          <w:lang w:val="en-GB" w:eastAsia="en-US" w:bidi="ar-EG"/>
        </w:rPr>
      </w:pPr>
      <w:r w:rsidRPr="002F17B8">
        <w:rPr>
          <w:rFonts w:eastAsia="Malgun Gothic" w:cs="Simplified Arabic"/>
          <w:sz w:val="22"/>
          <w:rtl/>
          <w:lang w:val="en-GB" w:eastAsia="en-US" w:bidi="ar-EG"/>
        </w:rPr>
        <w:t xml:space="preserve">جمهورية كوريا الشعبية </w:t>
      </w:r>
      <w:proofErr w:type="spellStart"/>
      <w:r w:rsidRPr="002F17B8">
        <w:rPr>
          <w:rFonts w:eastAsia="Malgun Gothic" w:cs="Simplified Arabic"/>
          <w:sz w:val="22"/>
          <w:rtl/>
          <w:lang w:val="en-GB" w:eastAsia="en-US" w:bidi="ar-EG"/>
        </w:rPr>
        <w:t>الديمقراطية</w:t>
      </w:r>
      <w:r w:rsidR="006C06C6">
        <w:rPr>
          <w:rFonts w:eastAsia="Malgun Gothic" w:cs="Simplified Arabic" w:hint="cs"/>
          <w:sz w:val="22"/>
          <w:vertAlign w:val="superscript"/>
          <w:rtl/>
          <w:lang w:val="en-GB" w:eastAsia="en-US" w:bidi="ar-EG"/>
        </w:rPr>
        <w:t>أ</w:t>
      </w:r>
      <w:proofErr w:type="spellEnd"/>
    </w:p>
    <w:p w14:paraId="68EE8D2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الكونغو الديمقراطية</w:t>
      </w:r>
    </w:p>
    <w:p w14:paraId="68EE8D2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الدانمرك</w:t>
      </w:r>
    </w:p>
    <w:p w14:paraId="68EE8D22"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جيبوتي</w:t>
      </w:r>
    </w:p>
    <w:p w14:paraId="68EE8D23" w14:textId="77777777" w:rsidR="00EB61BA" w:rsidRPr="002F17B8" w:rsidRDefault="00EB61BA" w:rsidP="00853D86">
      <w:pPr>
        <w:bidi/>
        <w:jc w:val="both"/>
        <w:rPr>
          <w:rFonts w:eastAsia="Malgun Gothic" w:cs="Simplified Arabic"/>
          <w:sz w:val="22"/>
          <w:rtl/>
          <w:lang w:val="en-GB" w:eastAsia="en-US" w:bidi="ar-EG"/>
        </w:rPr>
      </w:pPr>
      <w:proofErr w:type="spellStart"/>
      <w:r>
        <w:rPr>
          <w:rFonts w:eastAsia="Malgun Gothic" w:cs="Simplified Arabic" w:hint="cs"/>
          <w:sz w:val="22"/>
          <w:rtl/>
          <w:lang w:val="en-GB" w:eastAsia="en-US" w:bidi="ar-EG"/>
        </w:rPr>
        <w:t>دومينيكا</w:t>
      </w:r>
      <w:r w:rsidR="006C06C6">
        <w:rPr>
          <w:rFonts w:eastAsia="Malgun Gothic" w:cs="Simplified Arabic" w:hint="cs"/>
          <w:sz w:val="22"/>
          <w:vertAlign w:val="superscript"/>
          <w:rtl/>
          <w:lang w:val="en-GB" w:eastAsia="en-US" w:bidi="ar-EG"/>
        </w:rPr>
        <w:t>أ</w:t>
      </w:r>
      <w:proofErr w:type="spellEnd"/>
    </w:p>
    <w:p w14:paraId="68EE8D2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 xml:space="preserve">الجمهورية </w:t>
      </w:r>
      <w:proofErr w:type="spellStart"/>
      <w:r w:rsidRPr="002F17B8">
        <w:rPr>
          <w:rFonts w:eastAsia="Malgun Gothic" w:cs="Simplified Arabic"/>
          <w:sz w:val="22"/>
          <w:rtl/>
          <w:lang w:val="en-GB" w:eastAsia="en-US" w:bidi="ar-EG"/>
        </w:rPr>
        <w:t>الدومينيكية</w:t>
      </w:r>
      <w:proofErr w:type="spellEnd"/>
    </w:p>
    <w:p w14:paraId="68EE8D25"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إكوادور</w:t>
      </w:r>
      <w:r w:rsidR="006C06C6">
        <w:rPr>
          <w:rFonts w:eastAsia="Malgun Gothic" w:cs="Simplified Arabic" w:hint="cs"/>
          <w:sz w:val="22"/>
          <w:vertAlign w:val="superscript"/>
          <w:rtl/>
          <w:lang w:val="en-GB" w:eastAsia="en-US" w:bidi="ar-EG"/>
        </w:rPr>
        <w:t>أ</w:t>
      </w:r>
      <w:proofErr w:type="spellEnd"/>
    </w:p>
    <w:p w14:paraId="68EE8D2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مصر</w:t>
      </w:r>
    </w:p>
    <w:p w14:paraId="68EE8D27" w14:textId="77777777" w:rsidR="00EB61BA" w:rsidRPr="006C06C6"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السلفادور</w:t>
      </w:r>
      <w:r w:rsidR="006C06C6">
        <w:rPr>
          <w:rFonts w:eastAsia="Malgun Gothic" w:cs="Simplified Arabic" w:hint="cs"/>
          <w:sz w:val="22"/>
          <w:vertAlign w:val="superscript"/>
          <w:rtl/>
          <w:lang w:val="en-GB" w:eastAsia="en-US" w:bidi="ar-EG"/>
        </w:rPr>
        <w:t>أ</w:t>
      </w:r>
      <w:proofErr w:type="spellEnd"/>
    </w:p>
    <w:p w14:paraId="68EE8D2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إريتريا</w:t>
      </w:r>
    </w:p>
    <w:p w14:paraId="68EE8D29"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إس</w:t>
      </w:r>
      <w:r>
        <w:rPr>
          <w:rFonts w:eastAsia="Malgun Gothic" w:cs="Simplified Arabic" w:hint="cs"/>
          <w:sz w:val="22"/>
          <w:rtl/>
          <w:lang w:val="en-GB" w:eastAsia="en-US" w:bidi="ar-EG"/>
        </w:rPr>
        <w:t>توانيا</w:t>
      </w:r>
      <w:proofErr w:type="spellEnd"/>
    </w:p>
    <w:p w14:paraId="68EE8D2A"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إسواتيني</w:t>
      </w:r>
      <w:proofErr w:type="spellEnd"/>
    </w:p>
    <w:p w14:paraId="68EE8D2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إثيوبيا</w:t>
      </w:r>
    </w:p>
    <w:p w14:paraId="68EE8D2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الاتحاد الأوروبي</w:t>
      </w:r>
    </w:p>
    <w:p w14:paraId="68EE8D2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فيجي</w:t>
      </w:r>
    </w:p>
    <w:p w14:paraId="68EE8D2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فنلندا</w:t>
      </w:r>
    </w:p>
    <w:p w14:paraId="68EE8D2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فرنسا</w:t>
      </w:r>
    </w:p>
    <w:p w14:paraId="68EE8D30"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غابون</w:t>
      </w:r>
    </w:p>
    <w:p w14:paraId="68EE8D3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غامبيا</w:t>
      </w:r>
    </w:p>
    <w:p w14:paraId="68EE8D3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جورجيا</w:t>
      </w:r>
    </w:p>
    <w:p w14:paraId="68EE8D3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ألمانيا</w:t>
      </w:r>
    </w:p>
    <w:p w14:paraId="68EE8D3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غانا</w:t>
      </w:r>
    </w:p>
    <w:p w14:paraId="68EE8D3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اليونان</w:t>
      </w:r>
    </w:p>
    <w:p w14:paraId="68EE8D3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غرينادا</w:t>
      </w:r>
    </w:p>
    <w:p w14:paraId="68EE8D37"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غواتيمالا</w:t>
      </w:r>
    </w:p>
    <w:p w14:paraId="68EE8D38"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غينيا</w:t>
      </w:r>
      <w:r w:rsidR="006C06C6">
        <w:rPr>
          <w:rFonts w:eastAsia="Malgun Gothic" w:cs="Simplified Arabic" w:hint="cs"/>
          <w:sz w:val="22"/>
          <w:vertAlign w:val="superscript"/>
          <w:rtl/>
          <w:lang w:val="en-GB" w:eastAsia="en-US" w:bidi="ar-EG"/>
        </w:rPr>
        <w:t>أ</w:t>
      </w:r>
      <w:proofErr w:type="spellEnd"/>
    </w:p>
    <w:p w14:paraId="68EE8D3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غينيا- بيساو</w:t>
      </w:r>
    </w:p>
    <w:p w14:paraId="68EE8D3A"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غيانا</w:t>
      </w:r>
      <w:r w:rsidR="006C06C6">
        <w:rPr>
          <w:rFonts w:eastAsia="Malgun Gothic" w:cs="Simplified Arabic" w:hint="cs"/>
          <w:sz w:val="22"/>
          <w:vertAlign w:val="superscript"/>
          <w:rtl/>
          <w:lang w:val="en-GB" w:eastAsia="en-US" w:bidi="ar-EG"/>
        </w:rPr>
        <w:t>أ</w:t>
      </w:r>
      <w:proofErr w:type="spellEnd"/>
    </w:p>
    <w:p w14:paraId="68EE8D3B"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هندوراس</w:t>
      </w:r>
      <w:r w:rsidR="006C06C6">
        <w:rPr>
          <w:rFonts w:eastAsia="Malgun Gothic" w:cs="Simplified Arabic" w:hint="cs"/>
          <w:sz w:val="22"/>
          <w:vertAlign w:val="superscript"/>
          <w:rtl/>
          <w:lang w:val="en-GB" w:eastAsia="en-US" w:bidi="ar-EG"/>
        </w:rPr>
        <w:t>أ</w:t>
      </w:r>
      <w:proofErr w:type="spellEnd"/>
    </w:p>
    <w:p w14:paraId="68EE8D3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هنغاريا</w:t>
      </w:r>
    </w:p>
    <w:p w14:paraId="68EE8D3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الهند</w:t>
      </w:r>
    </w:p>
    <w:p w14:paraId="68EE8D3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إندونيسيا</w:t>
      </w:r>
    </w:p>
    <w:p w14:paraId="68EE8D3F" w14:textId="77777777" w:rsidR="00EB61BA" w:rsidRPr="002F17B8" w:rsidRDefault="00160C62" w:rsidP="00160C62">
      <w:pPr>
        <w:bidi/>
        <w:jc w:val="both"/>
        <w:rPr>
          <w:rFonts w:eastAsia="Malgun Gothic" w:cs="Simplified Arabic"/>
          <w:sz w:val="22"/>
          <w:rtl/>
          <w:lang w:val="en-GB" w:eastAsia="en-US" w:bidi="ar-EG"/>
        </w:rPr>
      </w:pPr>
      <w:r>
        <w:rPr>
          <w:rFonts w:eastAsia="Malgun Gothic" w:cs="Simplified Arabic" w:hint="cs"/>
          <w:sz w:val="22"/>
          <w:rtl/>
          <w:lang w:val="en-GB" w:eastAsia="en-US" w:bidi="ar-EG"/>
        </w:rPr>
        <w:t>إيران (</w:t>
      </w:r>
      <w:r w:rsidR="00EB61BA">
        <w:rPr>
          <w:rFonts w:eastAsia="Malgun Gothic" w:cs="Simplified Arabic" w:hint="cs"/>
          <w:sz w:val="22"/>
          <w:rtl/>
          <w:lang w:val="en-GB" w:eastAsia="en-US" w:bidi="ar-EG"/>
        </w:rPr>
        <w:t xml:space="preserve">جمهورية </w:t>
      </w:r>
      <w:r>
        <w:rPr>
          <w:rFonts w:eastAsia="Malgun Gothic" w:cs="Simplified Arabic"/>
          <w:sz w:val="22"/>
          <w:rtl/>
          <w:lang w:val="en-GB" w:eastAsia="en-US" w:bidi="ar-EG"/>
        </w:rPr>
        <w:t>–</w:t>
      </w:r>
      <w:r w:rsidR="00EB61BA">
        <w:rPr>
          <w:rFonts w:eastAsia="Malgun Gothic" w:cs="Simplified Arabic" w:hint="cs"/>
          <w:sz w:val="22"/>
          <w:rtl/>
          <w:lang w:val="en-GB" w:eastAsia="en-US" w:bidi="ar-EG"/>
        </w:rPr>
        <w:t xml:space="preserve"> </w:t>
      </w:r>
      <w:r w:rsidR="00EB61BA" w:rsidRPr="002F17B8">
        <w:rPr>
          <w:rFonts w:eastAsia="Malgun Gothic" w:cs="Simplified Arabic"/>
          <w:sz w:val="22"/>
          <w:rtl/>
          <w:lang w:val="en-GB" w:eastAsia="en-US" w:bidi="ar-EG"/>
        </w:rPr>
        <w:t>الإسلامية</w:t>
      </w:r>
      <w:r>
        <w:rPr>
          <w:rFonts w:eastAsia="Malgun Gothic" w:cs="Simplified Arabic" w:hint="cs"/>
          <w:sz w:val="22"/>
          <w:rtl/>
          <w:lang w:val="en-GB" w:eastAsia="en-US" w:bidi="ar-EG"/>
        </w:rPr>
        <w:t>)</w:t>
      </w:r>
    </w:p>
    <w:p w14:paraId="68EE8D40" w14:textId="77777777" w:rsidR="006C06C6" w:rsidRPr="006C06C6" w:rsidRDefault="006C06C6" w:rsidP="00853D86">
      <w:pPr>
        <w:bidi/>
        <w:jc w:val="both"/>
        <w:rPr>
          <w:rFonts w:eastAsia="Malgun Gothic" w:cs="Simplified Arabic"/>
          <w:sz w:val="22"/>
          <w:vertAlign w:val="superscript"/>
          <w:rtl/>
          <w:lang w:val="en-GB" w:eastAsia="en-US" w:bidi="ar-EG"/>
        </w:rPr>
      </w:pPr>
      <w:proofErr w:type="spellStart"/>
      <w:r>
        <w:rPr>
          <w:rFonts w:eastAsia="Malgun Gothic" w:cs="Simplified Arabic" w:hint="cs"/>
          <w:sz w:val="22"/>
          <w:rtl/>
          <w:lang w:val="en-GB" w:eastAsia="en-US" w:bidi="ar-EG"/>
        </w:rPr>
        <w:t>العراق</w:t>
      </w:r>
      <w:r>
        <w:rPr>
          <w:rFonts w:eastAsia="Malgun Gothic" w:cs="Simplified Arabic" w:hint="cs"/>
          <w:sz w:val="22"/>
          <w:vertAlign w:val="superscript"/>
          <w:rtl/>
          <w:lang w:val="en-GB" w:eastAsia="en-US" w:bidi="ar-EG"/>
        </w:rPr>
        <w:t>ب</w:t>
      </w:r>
      <w:proofErr w:type="spellEnd"/>
    </w:p>
    <w:p w14:paraId="68EE8D41" w14:textId="77777777" w:rsidR="00EB61BA" w:rsidRPr="002F17B8" w:rsidRDefault="00EB61BA" w:rsidP="006C06C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أيرلندا</w:t>
      </w:r>
    </w:p>
    <w:p w14:paraId="68EE8D42"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إسرائيل</w:t>
      </w:r>
      <w:r w:rsidR="006C06C6">
        <w:rPr>
          <w:rFonts w:eastAsia="Malgun Gothic" w:cs="Simplified Arabic" w:hint="cs"/>
          <w:sz w:val="22"/>
          <w:vertAlign w:val="superscript"/>
          <w:rtl/>
          <w:lang w:val="en-GB" w:eastAsia="en-US" w:bidi="ar-EG"/>
        </w:rPr>
        <w:t>أ</w:t>
      </w:r>
      <w:proofErr w:type="spellEnd"/>
    </w:p>
    <w:p w14:paraId="68EE8D4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إيطاليا</w:t>
      </w:r>
    </w:p>
    <w:p w14:paraId="68EE8D4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جامايكا</w:t>
      </w:r>
    </w:p>
    <w:p w14:paraId="68EE8D4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اليابان</w:t>
      </w:r>
    </w:p>
    <w:p w14:paraId="68EE8D46"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الأردن</w:t>
      </w:r>
    </w:p>
    <w:p w14:paraId="68EE8D47" w14:textId="77777777" w:rsidR="00EB61BA" w:rsidRPr="002F17B8" w:rsidRDefault="00EB61BA" w:rsidP="00853D86">
      <w:pPr>
        <w:bidi/>
        <w:jc w:val="both"/>
        <w:rPr>
          <w:rFonts w:eastAsia="Malgun Gothic" w:cs="Simplified Arabic"/>
          <w:sz w:val="22"/>
          <w:rtl/>
          <w:lang w:val="en-GB" w:eastAsia="en-US" w:bidi="ar-EG"/>
        </w:rPr>
      </w:pPr>
      <w:proofErr w:type="spellStart"/>
      <w:r>
        <w:rPr>
          <w:rFonts w:eastAsia="Malgun Gothic" w:cs="Simplified Arabic" w:hint="cs"/>
          <w:sz w:val="22"/>
          <w:rtl/>
          <w:lang w:val="en-GB" w:eastAsia="en-US" w:bidi="ar-EG"/>
        </w:rPr>
        <w:t>كازاخستان</w:t>
      </w:r>
      <w:r w:rsidR="006C06C6">
        <w:rPr>
          <w:rFonts w:eastAsia="Malgun Gothic" w:cs="Simplified Arabic" w:hint="cs"/>
          <w:sz w:val="22"/>
          <w:vertAlign w:val="superscript"/>
          <w:rtl/>
          <w:lang w:val="en-GB" w:eastAsia="en-US" w:bidi="ar-EG"/>
        </w:rPr>
        <w:t>أ</w:t>
      </w:r>
      <w:proofErr w:type="spellEnd"/>
    </w:p>
    <w:p w14:paraId="68EE8D4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كينيا</w:t>
      </w:r>
    </w:p>
    <w:p w14:paraId="68EE8D49"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كيريبا</w:t>
      </w:r>
      <w:r>
        <w:rPr>
          <w:rFonts w:eastAsia="Malgun Gothic" w:cs="Simplified Arabic" w:hint="cs"/>
          <w:sz w:val="22"/>
          <w:rtl/>
          <w:lang w:val="en-GB" w:eastAsia="en-US" w:bidi="ar-EG"/>
        </w:rPr>
        <w:t>س</w:t>
      </w:r>
      <w:proofErr w:type="spellEnd"/>
    </w:p>
    <w:p w14:paraId="68EE8D4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الكويت</w:t>
      </w:r>
    </w:p>
    <w:p w14:paraId="68EE8D4B" w14:textId="77777777" w:rsidR="00EB61BA" w:rsidRPr="002F17B8" w:rsidRDefault="00EB61BA" w:rsidP="00EB61BA">
      <w:pPr>
        <w:bidi/>
        <w:spacing w:before="20"/>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قيرغيرستان</w:t>
      </w:r>
      <w:r w:rsidR="00030E09">
        <w:rPr>
          <w:rFonts w:eastAsia="Malgun Gothic" w:cs="Simplified Arabic" w:hint="cs"/>
          <w:sz w:val="22"/>
          <w:vertAlign w:val="superscript"/>
          <w:rtl/>
          <w:lang w:val="en-GB" w:eastAsia="en-US" w:bidi="ar-EG"/>
        </w:rPr>
        <w:t>أ</w:t>
      </w:r>
      <w:proofErr w:type="spellEnd"/>
    </w:p>
    <w:p w14:paraId="68EE8D4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 xml:space="preserve">جمهورية لاو الشعبية </w:t>
      </w:r>
      <w:proofErr w:type="spellStart"/>
      <w:r w:rsidRPr="002F17B8">
        <w:rPr>
          <w:rFonts w:eastAsia="Malgun Gothic" w:cs="Simplified Arabic"/>
          <w:sz w:val="22"/>
          <w:rtl/>
          <w:lang w:val="en-GB" w:eastAsia="en-US" w:bidi="ar-EG"/>
        </w:rPr>
        <w:t>الديمقراطية</w:t>
      </w:r>
      <w:r w:rsidR="00030E09">
        <w:rPr>
          <w:rFonts w:eastAsia="Malgun Gothic" w:cs="Simplified Arabic" w:hint="cs"/>
          <w:sz w:val="22"/>
          <w:vertAlign w:val="superscript"/>
          <w:rtl/>
          <w:lang w:val="en-GB" w:eastAsia="en-US" w:bidi="ar-EG"/>
        </w:rPr>
        <w:t>أ</w:t>
      </w:r>
      <w:proofErr w:type="spellEnd"/>
    </w:p>
    <w:p w14:paraId="68EE8D4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لاتفيا</w:t>
      </w:r>
    </w:p>
    <w:p w14:paraId="68EE8D4E"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لبنان</w:t>
      </w:r>
      <w:r w:rsidR="00030E09">
        <w:rPr>
          <w:rFonts w:eastAsia="Malgun Gothic" w:cs="Simplified Arabic" w:hint="cs"/>
          <w:sz w:val="22"/>
          <w:vertAlign w:val="superscript"/>
          <w:rtl/>
          <w:lang w:val="en-GB" w:eastAsia="en-US" w:bidi="ar-EG"/>
        </w:rPr>
        <w:t>أ</w:t>
      </w:r>
      <w:proofErr w:type="spellEnd"/>
    </w:p>
    <w:p w14:paraId="68EE8D4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ليسوتو</w:t>
      </w:r>
    </w:p>
    <w:p w14:paraId="68EE8D50"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ليبريا</w:t>
      </w:r>
    </w:p>
    <w:p w14:paraId="68EE8D51"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ليبيا</w:t>
      </w:r>
      <w:r w:rsidR="00030E09">
        <w:rPr>
          <w:rFonts w:eastAsia="Malgun Gothic" w:cs="Simplified Arabic" w:hint="cs"/>
          <w:sz w:val="22"/>
          <w:vertAlign w:val="superscript"/>
          <w:rtl/>
          <w:lang w:val="en-GB" w:eastAsia="en-US" w:bidi="ar-EG"/>
        </w:rPr>
        <w:t>أ</w:t>
      </w:r>
      <w:proofErr w:type="spellEnd"/>
    </w:p>
    <w:p w14:paraId="68EE8D52" w14:textId="77777777" w:rsidR="00EB61BA" w:rsidRPr="002F17B8" w:rsidRDefault="00977000"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ليتوانيا</w:t>
      </w:r>
    </w:p>
    <w:p w14:paraId="68EE8D5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لكسمبرغ</w:t>
      </w:r>
    </w:p>
    <w:p w14:paraId="68EE8D5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مدغشقر</w:t>
      </w:r>
    </w:p>
    <w:p w14:paraId="68EE8D5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ملاوي</w:t>
      </w:r>
    </w:p>
    <w:p w14:paraId="68EE8D5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ماليزيا</w:t>
      </w:r>
    </w:p>
    <w:p w14:paraId="68EE8D57"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ملديف</w:t>
      </w:r>
    </w:p>
    <w:p w14:paraId="68EE8D5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مالي</w:t>
      </w:r>
    </w:p>
    <w:p w14:paraId="68EE8D59"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مالطة</w:t>
      </w:r>
      <w:r w:rsidR="00030E09">
        <w:rPr>
          <w:rFonts w:eastAsia="Malgun Gothic" w:cs="Simplified Arabic" w:hint="cs"/>
          <w:sz w:val="22"/>
          <w:vertAlign w:val="superscript"/>
          <w:rtl/>
          <w:lang w:val="en-GB" w:eastAsia="en-US" w:bidi="ar-EG"/>
        </w:rPr>
        <w:t>أ</w:t>
      </w:r>
      <w:proofErr w:type="spellEnd"/>
    </w:p>
    <w:p w14:paraId="68EE8D5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مارشال</w:t>
      </w:r>
    </w:p>
    <w:p w14:paraId="68EE8D5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موريتانيا</w:t>
      </w:r>
    </w:p>
    <w:p w14:paraId="68EE8D5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موريشيوس</w:t>
      </w:r>
    </w:p>
    <w:p w14:paraId="68EE8D5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المكسيك</w:t>
      </w:r>
    </w:p>
    <w:p w14:paraId="68EE8D5E"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منغوليا</w:t>
      </w:r>
      <w:r w:rsidR="00030E09">
        <w:rPr>
          <w:rFonts w:eastAsia="Malgun Gothic" w:cs="Simplified Arabic" w:hint="cs"/>
          <w:sz w:val="22"/>
          <w:vertAlign w:val="superscript"/>
          <w:rtl/>
          <w:lang w:val="en-GB" w:eastAsia="en-US" w:bidi="ar-EG"/>
        </w:rPr>
        <w:t>أ</w:t>
      </w:r>
      <w:proofErr w:type="spellEnd"/>
    </w:p>
    <w:p w14:paraId="68EE8D5F" w14:textId="77777777" w:rsidR="00030E09" w:rsidRPr="00030E09" w:rsidRDefault="00030E09" w:rsidP="00853D86">
      <w:pPr>
        <w:bidi/>
        <w:jc w:val="both"/>
        <w:rPr>
          <w:rFonts w:eastAsia="Malgun Gothic" w:cs="Simplified Arabic"/>
          <w:sz w:val="22"/>
          <w:vertAlign w:val="superscript"/>
          <w:rtl/>
          <w:lang w:val="en-GB" w:eastAsia="en-US" w:bidi="ar-EG"/>
        </w:rPr>
      </w:pPr>
      <w:r>
        <w:rPr>
          <w:rFonts w:eastAsia="Malgun Gothic" w:cs="Simplified Arabic" w:hint="cs"/>
          <w:sz w:val="22"/>
          <w:rtl/>
          <w:lang w:val="en-GB" w:eastAsia="en-US" w:bidi="ar-EG"/>
        </w:rPr>
        <w:t xml:space="preserve">الجبل </w:t>
      </w:r>
      <w:proofErr w:type="spellStart"/>
      <w:r>
        <w:rPr>
          <w:rFonts w:eastAsia="Malgun Gothic" w:cs="Simplified Arabic" w:hint="cs"/>
          <w:sz w:val="22"/>
          <w:rtl/>
          <w:lang w:val="en-GB" w:eastAsia="en-US" w:bidi="ar-EG"/>
        </w:rPr>
        <w:t>الأسود</w:t>
      </w:r>
      <w:r>
        <w:rPr>
          <w:rFonts w:eastAsia="Malgun Gothic" w:cs="Simplified Arabic" w:hint="cs"/>
          <w:sz w:val="22"/>
          <w:vertAlign w:val="superscript"/>
          <w:rtl/>
          <w:lang w:val="en-GB" w:eastAsia="en-US" w:bidi="ar-EG"/>
        </w:rPr>
        <w:t>ب</w:t>
      </w:r>
      <w:proofErr w:type="spellEnd"/>
    </w:p>
    <w:p w14:paraId="68EE8D60" w14:textId="77777777" w:rsidR="00EB61BA" w:rsidRPr="002F17B8" w:rsidRDefault="00EB61BA" w:rsidP="00030E09">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المغرب</w:t>
      </w:r>
    </w:p>
    <w:p w14:paraId="68EE8D6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موزامبيق</w:t>
      </w:r>
    </w:p>
    <w:p w14:paraId="68EE8D62"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ناميبيا</w:t>
      </w:r>
    </w:p>
    <w:p w14:paraId="68EE8D63" w14:textId="77777777" w:rsidR="00EB61BA" w:rsidRPr="002F17B8" w:rsidRDefault="00EB61BA" w:rsidP="00853D86">
      <w:pPr>
        <w:bidi/>
        <w:jc w:val="both"/>
        <w:rPr>
          <w:rFonts w:eastAsia="Malgun Gothic" w:cs="Simplified Arabic"/>
          <w:sz w:val="22"/>
          <w:rtl/>
          <w:lang w:val="en-GB" w:eastAsia="en-US" w:bidi="ar-EG"/>
        </w:rPr>
      </w:pPr>
      <w:proofErr w:type="spellStart"/>
      <w:r>
        <w:rPr>
          <w:rFonts w:eastAsia="Malgun Gothic" w:cs="Simplified Arabic" w:hint="cs"/>
          <w:sz w:val="22"/>
          <w:rtl/>
          <w:lang w:val="en-GB" w:eastAsia="en-US" w:bidi="ar-EG"/>
        </w:rPr>
        <w:t>ناورو</w:t>
      </w:r>
      <w:r w:rsidR="00030E09">
        <w:rPr>
          <w:rFonts w:eastAsia="Malgun Gothic" w:cs="Simplified Arabic" w:hint="cs"/>
          <w:sz w:val="22"/>
          <w:vertAlign w:val="superscript"/>
          <w:rtl/>
          <w:lang w:val="en-GB" w:eastAsia="en-US" w:bidi="ar-EG"/>
        </w:rPr>
        <w:t>أ</w:t>
      </w:r>
      <w:proofErr w:type="spellEnd"/>
    </w:p>
    <w:p w14:paraId="68EE8D6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هولندا</w:t>
      </w:r>
      <w:r w:rsidR="00030E09">
        <w:rPr>
          <w:rFonts w:eastAsia="Malgun Gothic" w:cs="Simplified Arabic" w:hint="cs"/>
          <w:sz w:val="22"/>
          <w:rtl/>
          <w:lang w:val="en-GB" w:eastAsia="en-US" w:bidi="ar-EG"/>
        </w:rPr>
        <w:t xml:space="preserve"> (مملكة -)</w:t>
      </w:r>
    </w:p>
    <w:p w14:paraId="68EE8D6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نيوزيلندا</w:t>
      </w:r>
    </w:p>
    <w:p w14:paraId="68EE8D6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نيكاراغوا</w:t>
      </w:r>
    </w:p>
    <w:p w14:paraId="68EE8D67"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النيجر</w:t>
      </w:r>
    </w:p>
    <w:p w14:paraId="68EE8D6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نيجيريا</w:t>
      </w:r>
    </w:p>
    <w:p w14:paraId="68EE8D69" w14:textId="77777777" w:rsidR="00EB61BA" w:rsidRDefault="00EB61BA" w:rsidP="00853D86">
      <w:pPr>
        <w:bidi/>
        <w:jc w:val="both"/>
        <w:rPr>
          <w:rFonts w:eastAsia="Malgun Gothic" w:cs="Simplified Arabic"/>
          <w:sz w:val="22"/>
          <w:rtl/>
          <w:lang w:val="en-GB" w:eastAsia="en-US" w:bidi="ar-EG"/>
        </w:rPr>
      </w:pPr>
      <w:proofErr w:type="spellStart"/>
      <w:r>
        <w:rPr>
          <w:rFonts w:eastAsia="Malgun Gothic" w:cs="Simplified Arabic" w:hint="cs"/>
          <w:sz w:val="22"/>
          <w:rtl/>
          <w:lang w:val="en-GB" w:eastAsia="en-US" w:bidi="ar-EG"/>
        </w:rPr>
        <w:t>نيوي</w:t>
      </w:r>
      <w:r w:rsidR="00030E09">
        <w:rPr>
          <w:rFonts w:eastAsia="Malgun Gothic" w:cs="Simplified Arabic" w:hint="cs"/>
          <w:sz w:val="22"/>
          <w:vertAlign w:val="superscript"/>
          <w:rtl/>
          <w:lang w:val="en-GB" w:eastAsia="en-US" w:bidi="ar-EG"/>
        </w:rPr>
        <w:t>أ</w:t>
      </w:r>
      <w:proofErr w:type="spellEnd"/>
    </w:p>
    <w:p w14:paraId="68EE8D6A" w14:textId="77777777" w:rsidR="00EB61BA" w:rsidRPr="002F17B8" w:rsidRDefault="00EB61BA" w:rsidP="00853D86">
      <w:pPr>
        <w:bidi/>
        <w:jc w:val="both"/>
        <w:rPr>
          <w:rFonts w:eastAsia="Malgun Gothic" w:cs="Simplified Arabic"/>
          <w:sz w:val="22"/>
          <w:rtl/>
          <w:lang w:val="en-US" w:eastAsia="en-US"/>
        </w:rPr>
      </w:pPr>
      <w:r>
        <w:rPr>
          <w:rFonts w:eastAsia="Malgun Gothic" w:cs="Simplified Arabic" w:hint="cs"/>
          <w:sz w:val="22"/>
          <w:rtl/>
          <w:lang w:val="en-US" w:eastAsia="en-US"/>
        </w:rPr>
        <w:t>مقدونيا الشمالية</w:t>
      </w:r>
      <w:r w:rsidR="00030E09">
        <w:rPr>
          <w:rFonts w:eastAsia="Malgun Gothic" w:cs="Simplified Arabic" w:hint="cs"/>
          <w:sz w:val="22"/>
          <w:vertAlign w:val="superscript"/>
          <w:rtl/>
          <w:lang w:val="en-GB" w:eastAsia="en-US" w:bidi="ar-EG"/>
        </w:rPr>
        <w:t>أ</w:t>
      </w:r>
    </w:p>
    <w:p w14:paraId="68EE8D6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النرويج</w:t>
      </w:r>
    </w:p>
    <w:p w14:paraId="68EE8D6C"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عمان</w:t>
      </w:r>
    </w:p>
    <w:p w14:paraId="68EE8D6D"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باكستان</w:t>
      </w:r>
    </w:p>
    <w:p w14:paraId="68EE8D6E" w14:textId="77777777" w:rsidR="00EB61BA" w:rsidRPr="002F17B8" w:rsidRDefault="00EB61BA" w:rsidP="00030E09">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بالاو</w:t>
      </w:r>
      <w:r w:rsidR="00030E09">
        <w:rPr>
          <w:rFonts w:eastAsia="Malgun Gothic" w:cs="Simplified Arabic" w:hint="cs"/>
          <w:sz w:val="22"/>
          <w:vertAlign w:val="superscript"/>
          <w:rtl/>
          <w:lang w:val="en-GB" w:eastAsia="en-US" w:bidi="ar-EG"/>
        </w:rPr>
        <w:t>أ</w:t>
      </w:r>
      <w:proofErr w:type="spellEnd"/>
    </w:p>
    <w:p w14:paraId="68EE8D6F"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بنما</w:t>
      </w:r>
      <w:r w:rsidR="00030E09">
        <w:rPr>
          <w:rFonts w:eastAsia="Malgun Gothic" w:cs="Simplified Arabic" w:hint="cs"/>
          <w:sz w:val="22"/>
          <w:vertAlign w:val="superscript"/>
          <w:rtl/>
          <w:lang w:val="en-GB" w:eastAsia="en-US" w:bidi="ar-EG"/>
        </w:rPr>
        <w:t>أ</w:t>
      </w:r>
      <w:proofErr w:type="spellEnd"/>
    </w:p>
    <w:p w14:paraId="68EE8D70"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 xml:space="preserve">بابوا غينيا </w:t>
      </w:r>
      <w:proofErr w:type="spellStart"/>
      <w:r w:rsidRPr="002F17B8">
        <w:rPr>
          <w:rFonts w:eastAsia="Malgun Gothic" w:cs="Simplified Arabic"/>
          <w:sz w:val="22"/>
          <w:rtl/>
          <w:lang w:val="en-GB" w:eastAsia="en-US" w:bidi="ar-EG"/>
        </w:rPr>
        <w:t>الجديدة</w:t>
      </w:r>
      <w:r w:rsidR="00030E09">
        <w:rPr>
          <w:rFonts w:eastAsia="Malgun Gothic" w:cs="Simplified Arabic" w:hint="cs"/>
          <w:sz w:val="22"/>
          <w:vertAlign w:val="superscript"/>
          <w:rtl/>
          <w:lang w:val="en-GB" w:eastAsia="en-US" w:bidi="ar-EG"/>
        </w:rPr>
        <w:t>أ</w:t>
      </w:r>
      <w:proofErr w:type="spellEnd"/>
    </w:p>
    <w:p w14:paraId="68EE8D71"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باراغواي</w:t>
      </w:r>
      <w:r w:rsidR="00030E09">
        <w:rPr>
          <w:rFonts w:eastAsia="Malgun Gothic" w:cs="Simplified Arabic" w:hint="cs"/>
          <w:sz w:val="22"/>
          <w:vertAlign w:val="superscript"/>
          <w:rtl/>
          <w:lang w:val="en-GB" w:eastAsia="en-US" w:bidi="ar-EG"/>
        </w:rPr>
        <w:t>أ</w:t>
      </w:r>
      <w:proofErr w:type="spellEnd"/>
    </w:p>
    <w:p w14:paraId="68EE8D7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بيرو</w:t>
      </w:r>
    </w:p>
    <w:p w14:paraId="68EE8D7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الفلبين</w:t>
      </w:r>
    </w:p>
    <w:p w14:paraId="68EE8D74" w14:textId="77777777" w:rsidR="00EB61BA" w:rsidRPr="002F17B8" w:rsidRDefault="00EB61BA" w:rsidP="00853D86">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بولندا</w:t>
      </w:r>
      <w:r w:rsidR="00030E09">
        <w:rPr>
          <w:rFonts w:eastAsia="Malgun Gothic" w:cs="Simplified Arabic" w:hint="cs"/>
          <w:sz w:val="22"/>
          <w:vertAlign w:val="superscript"/>
          <w:rtl/>
          <w:lang w:val="en-GB" w:eastAsia="en-US" w:bidi="ar-EG"/>
        </w:rPr>
        <w:t>أ</w:t>
      </w:r>
      <w:proofErr w:type="spellEnd"/>
    </w:p>
    <w:p w14:paraId="68EE8D7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البرتغال</w:t>
      </w:r>
    </w:p>
    <w:p w14:paraId="68EE8D7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قطر</w:t>
      </w:r>
    </w:p>
    <w:p w14:paraId="68EE8D7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كوريا</w:t>
      </w:r>
    </w:p>
    <w:p w14:paraId="68EE8D7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جمهوريو مولدوفا</w:t>
      </w:r>
    </w:p>
    <w:p w14:paraId="68EE8D7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رومانيا</w:t>
      </w:r>
    </w:p>
    <w:p w14:paraId="68EE8D7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رواندا</w:t>
      </w:r>
    </w:p>
    <w:p w14:paraId="68EE8D7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كيتس ونيفس</w:t>
      </w:r>
    </w:p>
    <w:p w14:paraId="68EE8D7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لوسيا</w:t>
      </w:r>
    </w:p>
    <w:p w14:paraId="68EE8D7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 xml:space="preserve">سانت فنسنت وجزر </w:t>
      </w:r>
      <w:proofErr w:type="spellStart"/>
      <w:r w:rsidRPr="002F17B8">
        <w:rPr>
          <w:rFonts w:eastAsia="Malgun Gothic" w:cs="Simplified Arabic"/>
          <w:sz w:val="22"/>
          <w:rtl/>
          <w:lang w:val="en-GB" w:eastAsia="en-US" w:bidi="ar-EG"/>
        </w:rPr>
        <w:t>غرينادين</w:t>
      </w:r>
      <w:r w:rsidR="00030E09">
        <w:rPr>
          <w:rFonts w:eastAsia="Malgun Gothic" w:cs="Simplified Arabic" w:hint="cs"/>
          <w:sz w:val="22"/>
          <w:vertAlign w:val="superscript"/>
          <w:rtl/>
          <w:lang w:val="en-GB" w:eastAsia="en-US" w:bidi="ar-EG"/>
        </w:rPr>
        <w:t>أ</w:t>
      </w:r>
      <w:proofErr w:type="spellEnd"/>
    </w:p>
    <w:p w14:paraId="68EE8D7E" w14:textId="77777777" w:rsidR="00EB61BA" w:rsidRPr="002F17B8" w:rsidRDefault="00EB61BA" w:rsidP="00EB61BA">
      <w:pPr>
        <w:bidi/>
        <w:spacing w:before="20"/>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ساموا</w:t>
      </w:r>
      <w:r w:rsidR="00030E09">
        <w:rPr>
          <w:rFonts w:eastAsia="Malgun Gothic" w:cs="Simplified Arabic" w:hint="cs"/>
          <w:sz w:val="22"/>
          <w:vertAlign w:val="superscript"/>
          <w:rtl/>
          <w:lang w:val="en-GB" w:eastAsia="en-US" w:bidi="ar-EG"/>
        </w:rPr>
        <w:t>أ</w:t>
      </w:r>
      <w:proofErr w:type="spellEnd"/>
    </w:p>
    <w:p w14:paraId="68EE8D7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المملكة العربية السعودية</w:t>
      </w:r>
    </w:p>
    <w:p w14:paraId="68EE8D8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السنغال</w:t>
      </w:r>
    </w:p>
    <w:p w14:paraId="68EE8D81" w14:textId="77777777" w:rsidR="00EB61BA" w:rsidRPr="002F17B8" w:rsidRDefault="00EB61BA" w:rsidP="00EB61BA">
      <w:pPr>
        <w:bidi/>
        <w:spacing w:before="20"/>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صربيا</w:t>
      </w:r>
      <w:r w:rsidR="00030E09">
        <w:rPr>
          <w:rFonts w:eastAsia="Malgun Gothic" w:cs="Simplified Arabic" w:hint="cs"/>
          <w:sz w:val="22"/>
          <w:vertAlign w:val="superscript"/>
          <w:rtl/>
          <w:lang w:val="en-GB" w:eastAsia="en-US" w:bidi="ar-EG"/>
        </w:rPr>
        <w:t>أ</w:t>
      </w:r>
      <w:proofErr w:type="spellEnd"/>
    </w:p>
    <w:p w14:paraId="68EE8D82"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سيشيل</w:t>
      </w:r>
    </w:p>
    <w:p w14:paraId="68EE8D8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سيراليون</w:t>
      </w:r>
    </w:p>
    <w:p w14:paraId="68EE8D8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سلوفاكيا</w:t>
      </w:r>
    </w:p>
    <w:p w14:paraId="68EE8D8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سلوفينيا</w:t>
      </w:r>
    </w:p>
    <w:p w14:paraId="68EE8D8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 xml:space="preserve">جزر </w:t>
      </w:r>
      <w:proofErr w:type="spellStart"/>
      <w:r w:rsidRPr="002F17B8">
        <w:rPr>
          <w:rFonts w:eastAsia="Malgun Gothic" w:cs="Simplified Arabic"/>
          <w:sz w:val="22"/>
          <w:rtl/>
          <w:lang w:val="en-GB" w:eastAsia="en-US" w:bidi="ar-EG"/>
        </w:rPr>
        <w:t>سليمان</w:t>
      </w:r>
      <w:r w:rsidR="00030E09">
        <w:rPr>
          <w:rFonts w:eastAsia="Malgun Gothic" w:cs="Simplified Arabic" w:hint="cs"/>
          <w:sz w:val="22"/>
          <w:vertAlign w:val="superscript"/>
          <w:rtl/>
          <w:lang w:val="en-GB" w:eastAsia="en-US" w:bidi="ar-EG"/>
        </w:rPr>
        <w:t>أ</w:t>
      </w:r>
      <w:proofErr w:type="spellEnd"/>
    </w:p>
    <w:p w14:paraId="68EE8D8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الصومال</w:t>
      </w:r>
    </w:p>
    <w:p w14:paraId="68EE8D8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جنوب أفريقيا</w:t>
      </w:r>
    </w:p>
    <w:p w14:paraId="68EE8D8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إسبانيا</w:t>
      </w:r>
    </w:p>
    <w:p w14:paraId="68EE8D8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سري لانكا</w:t>
      </w:r>
    </w:p>
    <w:p w14:paraId="68EE8D8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دولة فلسطين</w:t>
      </w:r>
    </w:p>
    <w:p w14:paraId="68EE8D8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السودان</w:t>
      </w:r>
    </w:p>
    <w:p w14:paraId="68EE8D8D" w14:textId="77777777" w:rsidR="00EB61BA" w:rsidRPr="002F17B8" w:rsidRDefault="00EB61BA" w:rsidP="00EB61BA">
      <w:pPr>
        <w:bidi/>
        <w:spacing w:before="20"/>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سورينام</w:t>
      </w:r>
      <w:r w:rsidR="00030E09">
        <w:rPr>
          <w:rFonts w:eastAsia="Malgun Gothic" w:cs="Simplified Arabic" w:hint="cs"/>
          <w:sz w:val="22"/>
          <w:vertAlign w:val="superscript"/>
          <w:rtl/>
          <w:lang w:val="en-GB" w:eastAsia="en-US" w:bidi="ar-EG"/>
        </w:rPr>
        <w:t>أ</w:t>
      </w:r>
      <w:proofErr w:type="spellEnd"/>
    </w:p>
    <w:p w14:paraId="68EE8D8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السويد</w:t>
      </w:r>
    </w:p>
    <w:p w14:paraId="68EE8D8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سويسرا</w:t>
      </w:r>
    </w:p>
    <w:p w14:paraId="68EE8D9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الجمهورية العربية السورية</w:t>
      </w:r>
    </w:p>
    <w:p w14:paraId="68EE8D9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طاجيكستان</w:t>
      </w:r>
    </w:p>
    <w:p w14:paraId="68EE8D92"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تايلند</w:t>
      </w:r>
    </w:p>
    <w:p w14:paraId="68EE8D93" w14:textId="77777777" w:rsidR="00EB61BA"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تيمور-</w:t>
      </w:r>
      <w:proofErr w:type="spellStart"/>
      <w:r>
        <w:rPr>
          <w:rFonts w:eastAsia="Malgun Gothic" w:cs="Simplified Arabic" w:hint="cs"/>
          <w:sz w:val="22"/>
          <w:rtl/>
          <w:lang w:val="en-GB" w:eastAsia="en-US" w:bidi="ar-EG"/>
        </w:rPr>
        <w:t>ليشتي</w:t>
      </w:r>
      <w:r w:rsidR="00030E09">
        <w:rPr>
          <w:rFonts w:eastAsia="Malgun Gothic" w:cs="Simplified Arabic" w:hint="cs"/>
          <w:sz w:val="22"/>
          <w:vertAlign w:val="superscript"/>
          <w:rtl/>
          <w:lang w:val="en-GB" w:eastAsia="en-US" w:bidi="ar-EG"/>
        </w:rPr>
        <w:t>أ</w:t>
      </w:r>
      <w:proofErr w:type="spellEnd"/>
    </w:p>
    <w:p w14:paraId="68EE8D94" w14:textId="77777777" w:rsidR="00977000" w:rsidRPr="002F17B8" w:rsidRDefault="00977000" w:rsidP="00977000">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توفالو</w:t>
      </w:r>
    </w:p>
    <w:p w14:paraId="68EE8D9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توغو</w:t>
      </w:r>
    </w:p>
    <w:p w14:paraId="68EE8D9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تونغا</w:t>
      </w:r>
    </w:p>
    <w:p w14:paraId="68EE8D97"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ترينيداد وتوباغو</w:t>
      </w:r>
    </w:p>
    <w:p w14:paraId="68EE8D98"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تونس</w:t>
      </w:r>
    </w:p>
    <w:p w14:paraId="68EE8D99"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تركيا</w:t>
      </w:r>
    </w:p>
    <w:p w14:paraId="68EE8D9A"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تركمانستان</w:t>
      </w:r>
    </w:p>
    <w:p w14:paraId="68EE8D9B"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أوغندا</w:t>
      </w:r>
    </w:p>
    <w:p w14:paraId="68EE8D9C"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أوكرانيا</w:t>
      </w:r>
    </w:p>
    <w:p w14:paraId="68EE8D9D"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الإمارات العربية المتحدة</w:t>
      </w:r>
    </w:p>
    <w:p w14:paraId="68EE8D9E" w14:textId="77777777" w:rsidR="00EB61BA" w:rsidRPr="002F17B8" w:rsidRDefault="00EB61BA" w:rsidP="00030E09">
      <w:pPr>
        <w:bidi/>
        <w:ind w:left="210" w:hanging="21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المملكة المتحدة لبريطانيا العظمى وأيرلندا الشمالية</w:t>
      </w:r>
    </w:p>
    <w:p w14:paraId="68EE8D9F"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تنزانيا المتحدة</w:t>
      </w:r>
    </w:p>
    <w:p w14:paraId="68EE8DA0" w14:textId="77777777" w:rsidR="00EB61BA"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أوروغواي</w:t>
      </w:r>
    </w:p>
    <w:p w14:paraId="68EE8DA1" w14:textId="77777777" w:rsidR="00EB61BA" w:rsidRDefault="00EB61BA" w:rsidP="00977000">
      <w:pPr>
        <w:bidi/>
        <w:jc w:val="both"/>
        <w:rPr>
          <w:rFonts w:eastAsia="Malgun Gothic" w:cs="Simplified Arabic"/>
          <w:sz w:val="22"/>
          <w:rtl/>
          <w:lang w:val="en-GB" w:eastAsia="en-US" w:bidi="ar-EG"/>
        </w:rPr>
      </w:pPr>
      <w:proofErr w:type="spellStart"/>
      <w:r>
        <w:rPr>
          <w:rFonts w:eastAsia="Malgun Gothic" w:cs="Simplified Arabic" w:hint="cs"/>
          <w:sz w:val="22"/>
          <w:rtl/>
          <w:lang w:val="en-GB" w:eastAsia="en-US" w:bidi="ar-EG"/>
        </w:rPr>
        <w:t>أوزبكستان</w:t>
      </w:r>
      <w:r w:rsidR="00E75337">
        <w:rPr>
          <w:rFonts w:eastAsia="Malgun Gothic" w:cs="Simplified Arabic" w:hint="cs"/>
          <w:sz w:val="22"/>
          <w:vertAlign w:val="superscript"/>
          <w:rtl/>
          <w:lang w:val="en-GB" w:eastAsia="en-US" w:bidi="ar-EG"/>
        </w:rPr>
        <w:t>أ</w:t>
      </w:r>
      <w:proofErr w:type="spellEnd"/>
    </w:p>
    <w:p w14:paraId="68EE8DA2"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 xml:space="preserve">فنزويلا </w:t>
      </w:r>
      <w:r w:rsidR="00E75337">
        <w:rPr>
          <w:rFonts w:eastAsia="Malgun Gothic" w:cs="Simplified Arabic" w:hint="cs"/>
          <w:sz w:val="22"/>
          <w:rtl/>
          <w:lang w:val="en-GB" w:eastAsia="en-US" w:bidi="ar-EG"/>
        </w:rPr>
        <w:t xml:space="preserve">(جمهورية </w:t>
      </w:r>
      <w:r w:rsidR="00E75337">
        <w:rPr>
          <w:rFonts w:eastAsia="Malgun Gothic" w:cs="Simplified Arabic"/>
          <w:sz w:val="22"/>
          <w:rtl/>
          <w:lang w:val="en-GB" w:eastAsia="en-US" w:bidi="ar-EG"/>
        </w:rPr>
        <w:t>–</w:t>
      </w:r>
      <w:r w:rsidR="00E75337">
        <w:rPr>
          <w:rFonts w:eastAsia="Malgun Gothic" w:cs="Simplified Arabic" w:hint="cs"/>
          <w:sz w:val="22"/>
          <w:rtl/>
          <w:lang w:val="en-GB" w:eastAsia="en-US" w:bidi="ar-EG"/>
        </w:rPr>
        <w:t xml:space="preserve"> </w:t>
      </w:r>
      <w:proofErr w:type="spellStart"/>
      <w:r w:rsidRPr="002F17B8">
        <w:rPr>
          <w:rFonts w:eastAsia="Malgun Gothic" w:cs="Simplified Arabic"/>
          <w:sz w:val="22"/>
          <w:rtl/>
          <w:lang w:val="en-GB" w:eastAsia="en-US" w:bidi="ar-EG"/>
        </w:rPr>
        <w:t>البوليفارية</w:t>
      </w:r>
      <w:proofErr w:type="spellEnd"/>
      <w:r w:rsidR="00E75337">
        <w:rPr>
          <w:rFonts w:eastAsia="Malgun Gothic" w:cs="Simplified Arabic" w:hint="cs"/>
          <w:sz w:val="22"/>
          <w:rtl/>
          <w:lang w:val="en-GB" w:eastAsia="en-US" w:bidi="ar-EG"/>
        </w:rPr>
        <w:t>)</w:t>
      </w:r>
    </w:p>
    <w:p w14:paraId="68EE8DA3" w14:textId="77777777" w:rsidR="00EB61BA" w:rsidRPr="002F17B8" w:rsidRDefault="00EB61BA" w:rsidP="00977000">
      <w:pPr>
        <w:bidi/>
        <w:jc w:val="both"/>
        <w:rPr>
          <w:rFonts w:eastAsia="Malgun Gothic" w:cs="Simplified Arabic"/>
          <w:sz w:val="22"/>
          <w:rtl/>
          <w:lang w:val="en-GB" w:eastAsia="en-US" w:bidi="ar-EG"/>
        </w:rPr>
      </w:pPr>
      <w:proofErr w:type="spellStart"/>
      <w:r w:rsidRPr="002F17B8">
        <w:rPr>
          <w:rFonts w:eastAsia="Malgun Gothic" w:cs="Simplified Arabic"/>
          <w:sz w:val="22"/>
          <w:rtl/>
          <w:lang w:val="en-GB" w:eastAsia="en-US" w:bidi="ar-EG"/>
        </w:rPr>
        <w:t>فييت</w:t>
      </w:r>
      <w:proofErr w:type="spellEnd"/>
      <w:r w:rsidRPr="002F17B8">
        <w:rPr>
          <w:rFonts w:eastAsia="Malgun Gothic" w:cs="Simplified Arabic"/>
          <w:sz w:val="22"/>
          <w:rtl/>
          <w:lang w:val="en-GB" w:eastAsia="en-US" w:bidi="ar-EG"/>
        </w:rPr>
        <w:t xml:space="preserve"> </w:t>
      </w:r>
      <w:proofErr w:type="spellStart"/>
      <w:r w:rsidRPr="002F17B8">
        <w:rPr>
          <w:rFonts w:eastAsia="Malgun Gothic" w:cs="Simplified Arabic"/>
          <w:sz w:val="22"/>
          <w:rtl/>
          <w:lang w:val="en-GB" w:eastAsia="en-US" w:bidi="ar-EG"/>
        </w:rPr>
        <w:t>نام</w:t>
      </w:r>
      <w:r w:rsidR="00E75337">
        <w:rPr>
          <w:rFonts w:eastAsia="Malgun Gothic" w:cs="Simplified Arabic" w:hint="cs"/>
          <w:sz w:val="22"/>
          <w:vertAlign w:val="superscript"/>
          <w:rtl/>
          <w:lang w:val="en-GB" w:eastAsia="en-US" w:bidi="ar-EG"/>
        </w:rPr>
        <w:t>أ</w:t>
      </w:r>
      <w:proofErr w:type="spellEnd"/>
    </w:p>
    <w:p w14:paraId="68EE8DA4"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اليمن</w:t>
      </w:r>
    </w:p>
    <w:p w14:paraId="68EE8DA5"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زامبيا</w:t>
      </w:r>
    </w:p>
    <w:p w14:paraId="68EE8DA6"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زمبابوي</w:t>
      </w:r>
      <w:r w:rsidRPr="002F17B8">
        <w:rPr>
          <w:rFonts w:eastAsia="Malgun Gothic" w:cs="Simplified Arabic"/>
          <w:sz w:val="22"/>
          <w:lang w:val="en-GB" w:eastAsia="en-US" w:bidi="ar-EG"/>
        </w:rPr>
        <w:t xml:space="preserve"> </w:t>
      </w:r>
    </w:p>
    <w:p w14:paraId="68EE8DA7" w14:textId="77777777" w:rsidR="00EB61BA" w:rsidRDefault="00EB61BA" w:rsidP="00EB61BA">
      <w:pPr>
        <w:bidi/>
        <w:spacing w:before="20"/>
        <w:jc w:val="both"/>
        <w:rPr>
          <w:rFonts w:eastAsia="Malgun Gothic" w:cs="Simplified Arabic"/>
          <w:sz w:val="22"/>
          <w:lang w:val="en-GB" w:eastAsia="en-US" w:bidi="ar-EG"/>
        </w:rPr>
        <w:sectPr w:rsidR="00EB61BA" w:rsidSect="00156697">
          <w:headerReference w:type="first" r:id="rId22"/>
          <w:type w:val="continuous"/>
          <w:pgSz w:w="12240" w:h="15840" w:code="1"/>
          <w:pgMar w:top="1440" w:right="1440" w:bottom="1440" w:left="1440" w:header="720" w:footer="720" w:gutter="0"/>
          <w:cols w:num="3" w:space="720"/>
          <w:bidi/>
          <w:docGrid w:linePitch="360"/>
        </w:sectPr>
      </w:pPr>
    </w:p>
    <w:p w14:paraId="68EE8DA8" w14:textId="77777777" w:rsidR="00E75337" w:rsidRPr="00E75337" w:rsidRDefault="00E75337" w:rsidP="00E75337">
      <w:pPr>
        <w:bidi/>
        <w:spacing w:line="216" w:lineRule="auto"/>
        <w:jc w:val="both"/>
        <w:rPr>
          <w:rFonts w:eastAsia="Malgun Gothic" w:cs="Simplified Arabic"/>
          <w:sz w:val="20"/>
          <w:szCs w:val="20"/>
          <w:rtl/>
          <w:lang w:val="en-GB" w:eastAsia="en-US" w:bidi="ar-EG"/>
        </w:rPr>
      </w:pPr>
    </w:p>
    <w:p w14:paraId="68EE8DA9" w14:textId="77777777" w:rsidR="00BC6B43" w:rsidRPr="00B83ACF" w:rsidRDefault="00BC6B43" w:rsidP="00E75337">
      <w:pPr>
        <w:bidi/>
        <w:spacing w:after="120" w:line="216" w:lineRule="auto"/>
        <w:jc w:val="both"/>
        <w:rPr>
          <w:rFonts w:eastAsia="Malgun Gothic" w:cs="Simplified Arabic"/>
          <w:sz w:val="20"/>
          <w:szCs w:val="20"/>
          <w:rtl/>
          <w:lang w:val="en-GB" w:eastAsia="en-US" w:bidi="ar-EG"/>
        </w:rPr>
      </w:pPr>
      <w:r w:rsidRPr="00B83ACF">
        <w:rPr>
          <w:rFonts w:eastAsia="Malgun Gothic" w:cs="Simplified Arabic" w:hint="cs"/>
          <w:i/>
          <w:iCs/>
          <w:sz w:val="20"/>
          <w:szCs w:val="20"/>
          <w:rtl/>
          <w:lang w:val="en-GB" w:eastAsia="en-US" w:bidi="ar-EG"/>
        </w:rPr>
        <w:t>ملاحظة</w:t>
      </w:r>
      <w:r w:rsidRPr="00B83ACF">
        <w:rPr>
          <w:rFonts w:eastAsia="Malgun Gothic" w:cs="Simplified Arabic"/>
          <w:sz w:val="20"/>
          <w:szCs w:val="20"/>
          <w:rtl/>
          <w:lang w:val="en-GB" w:eastAsia="en-US" w:bidi="ar-EG"/>
        </w:rPr>
        <w:t xml:space="preserve">: الأطراف </w:t>
      </w:r>
      <w:r w:rsidRPr="00B83ACF">
        <w:rPr>
          <w:rFonts w:eastAsia="Malgun Gothic" w:cs="Simplified Arabic" w:hint="cs"/>
          <w:sz w:val="20"/>
          <w:szCs w:val="20"/>
          <w:rtl/>
          <w:lang w:val="en-GB" w:eastAsia="en-US" w:bidi="ar-EG"/>
        </w:rPr>
        <w:t>التي أمامها</w:t>
      </w:r>
      <w:r w:rsidRPr="00B83ACF">
        <w:rPr>
          <w:rFonts w:eastAsia="Malgun Gothic" w:cs="Simplified Arabic"/>
          <w:sz w:val="20"/>
          <w:szCs w:val="20"/>
          <w:rtl/>
          <w:lang w:val="en-GB" w:eastAsia="en-US" w:bidi="ar-EG"/>
        </w:rPr>
        <w:t xml:space="preserve"> المؤشر "</w:t>
      </w:r>
      <w:r w:rsidR="00E75337">
        <w:rPr>
          <w:rFonts w:eastAsia="Malgun Gothic" w:cs="Simplified Arabic" w:hint="cs"/>
          <w:sz w:val="20"/>
          <w:szCs w:val="20"/>
          <w:rtl/>
          <w:lang w:val="en-GB" w:eastAsia="en-US" w:bidi="ar-EG"/>
        </w:rPr>
        <w:t>أ</w:t>
      </w:r>
      <w:r w:rsidRPr="00B83ACF">
        <w:rPr>
          <w:rFonts w:eastAsia="Malgun Gothic" w:cs="Simplified Arabic"/>
          <w:sz w:val="20"/>
          <w:szCs w:val="20"/>
          <w:rtl/>
          <w:lang w:val="en-GB" w:eastAsia="en-US" w:bidi="ar-EG"/>
        </w:rPr>
        <w:t xml:space="preserve">" كانت ممثلة في الجزء الثاني من الاجتماع فقط؛ أما </w:t>
      </w:r>
      <w:r w:rsidRPr="00B83ACF">
        <w:rPr>
          <w:rFonts w:eastAsia="Malgun Gothic" w:cs="Simplified Arabic" w:hint="cs"/>
          <w:sz w:val="20"/>
          <w:szCs w:val="20"/>
          <w:rtl/>
          <w:lang w:val="en-GB" w:eastAsia="en-US" w:bidi="ar-EG"/>
        </w:rPr>
        <w:t>تلك التي أمامها</w:t>
      </w:r>
      <w:r w:rsidRPr="00B83ACF">
        <w:rPr>
          <w:rFonts w:eastAsia="Malgun Gothic" w:cs="Simplified Arabic"/>
          <w:sz w:val="20"/>
          <w:szCs w:val="20"/>
          <w:rtl/>
          <w:lang w:val="en-GB" w:eastAsia="en-US" w:bidi="ar-EG"/>
        </w:rPr>
        <w:t xml:space="preserve"> المؤشر "</w:t>
      </w:r>
      <w:r w:rsidR="00E75337">
        <w:rPr>
          <w:rFonts w:eastAsia="Malgun Gothic" w:cs="Simplified Arabic" w:hint="cs"/>
          <w:sz w:val="20"/>
          <w:szCs w:val="20"/>
          <w:rtl/>
          <w:lang w:val="en-GB" w:eastAsia="en-US" w:bidi="ar-EG"/>
        </w:rPr>
        <w:t>ب</w:t>
      </w:r>
      <w:r w:rsidRPr="00B83ACF">
        <w:rPr>
          <w:rFonts w:eastAsia="Malgun Gothic" w:cs="Simplified Arabic"/>
          <w:sz w:val="20"/>
          <w:szCs w:val="20"/>
          <w:rtl/>
          <w:lang w:val="en-GB" w:eastAsia="en-US" w:bidi="ar-EG"/>
        </w:rPr>
        <w:t>" فقد تم تمثيله</w:t>
      </w:r>
      <w:r w:rsidRPr="00B83ACF">
        <w:rPr>
          <w:rFonts w:eastAsia="Malgun Gothic" w:cs="Simplified Arabic" w:hint="cs"/>
          <w:sz w:val="20"/>
          <w:szCs w:val="20"/>
          <w:rtl/>
          <w:lang w:val="en-GB" w:eastAsia="en-US" w:bidi="ar-EG"/>
        </w:rPr>
        <w:t>ا</w:t>
      </w:r>
      <w:r w:rsidRPr="00B83ACF">
        <w:rPr>
          <w:rFonts w:eastAsia="Malgun Gothic" w:cs="Simplified Arabic"/>
          <w:sz w:val="20"/>
          <w:szCs w:val="20"/>
          <w:rtl/>
          <w:lang w:val="en-GB" w:eastAsia="en-US" w:bidi="ar-EG"/>
        </w:rPr>
        <w:t xml:space="preserve"> في الجزء الثاني المستأنف فقط؛ </w:t>
      </w:r>
      <w:r w:rsidRPr="00B83ACF">
        <w:rPr>
          <w:rFonts w:eastAsia="Malgun Gothic" w:cs="Simplified Arabic" w:hint="cs"/>
          <w:sz w:val="20"/>
          <w:szCs w:val="20"/>
          <w:rtl/>
          <w:lang w:val="en-GB" w:eastAsia="en-US" w:bidi="ar-EG"/>
        </w:rPr>
        <w:t>والأطراف التي لا يوجد أمامها مؤشر</w:t>
      </w:r>
      <w:r w:rsidRPr="00B83ACF">
        <w:rPr>
          <w:rFonts w:eastAsia="Malgun Gothic" w:cs="Simplified Arabic"/>
          <w:sz w:val="20"/>
          <w:szCs w:val="20"/>
          <w:rtl/>
          <w:lang w:val="en-GB" w:eastAsia="en-US" w:bidi="ar-EG"/>
        </w:rPr>
        <w:t xml:space="preserve"> </w:t>
      </w:r>
      <w:r w:rsidRPr="00B83ACF">
        <w:rPr>
          <w:rFonts w:eastAsia="Malgun Gothic" w:cs="Simplified Arabic" w:hint="cs"/>
          <w:sz w:val="20"/>
          <w:szCs w:val="20"/>
          <w:rtl/>
          <w:lang w:val="en-GB" w:eastAsia="en-US" w:bidi="ar-EG"/>
        </w:rPr>
        <w:t>كانت ممثلة في الاجتماعين</w:t>
      </w:r>
      <w:r w:rsidR="00B83ACF">
        <w:rPr>
          <w:rFonts w:eastAsia="Malgun Gothic" w:cs="Simplified Arabic"/>
          <w:sz w:val="20"/>
          <w:szCs w:val="20"/>
          <w:rtl/>
          <w:lang w:val="en-GB" w:eastAsia="en-US" w:bidi="ar-EG"/>
        </w:rPr>
        <w:t>.</w:t>
      </w:r>
    </w:p>
    <w:p w14:paraId="68EE8DAA" w14:textId="77777777" w:rsidR="00816446" w:rsidRDefault="005E1834" w:rsidP="00F0609E">
      <w:pPr>
        <w:numPr>
          <w:ilvl w:val="0"/>
          <w:numId w:val="4"/>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وكانت</w:t>
      </w:r>
      <w:r w:rsidRPr="00883E8D">
        <w:rPr>
          <w:rFonts w:eastAsia="Malgun Gothic" w:cs="Simplified Arabic"/>
          <w:sz w:val="22"/>
          <w:rtl/>
          <w:lang w:val="en-GB" w:eastAsia="en-US" w:bidi="ar-EG"/>
        </w:rPr>
        <w:t xml:space="preserve"> الدول التالية غير الأطراف في بروتوكول قرطاجنة ممثلة </w:t>
      </w:r>
      <w:r w:rsidR="00E75337">
        <w:rPr>
          <w:rFonts w:eastAsia="Malgun Gothic" w:cs="Simplified Arabic" w:hint="cs"/>
          <w:sz w:val="22"/>
          <w:rtl/>
          <w:lang w:val="en-GB" w:eastAsia="en-US" w:bidi="ar-EG"/>
        </w:rPr>
        <w:t xml:space="preserve">في الجزء الثاني من الاجتماع فقط: </w:t>
      </w:r>
      <w:r w:rsidR="00E75337" w:rsidRPr="00E134AE">
        <w:rPr>
          <w:rFonts w:eastAsia="Malgun Gothic" w:cs="Simplified Arabic"/>
          <w:sz w:val="22"/>
          <w:rtl/>
          <w:lang w:val="en-GB" w:eastAsia="en-US" w:bidi="ar-EG"/>
        </w:rPr>
        <w:t xml:space="preserve">ليختنشتاين، </w:t>
      </w:r>
      <w:r w:rsidR="00CB2D2B">
        <w:rPr>
          <w:rFonts w:eastAsia="Malgun Gothic" w:cs="Simplified Arabic" w:hint="cs"/>
          <w:sz w:val="22"/>
          <w:rtl/>
          <w:lang w:val="en-GB" w:eastAsia="en-US" w:bidi="ar-EG"/>
        </w:rPr>
        <w:t>و</w:t>
      </w:r>
      <w:r w:rsidR="00E75337" w:rsidRPr="00E134AE">
        <w:rPr>
          <w:rFonts w:eastAsia="Malgun Gothic" w:cs="Simplified Arabic"/>
          <w:sz w:val="22"/>
          <w:rtl/>
          <w:lang w:val="en-GB" w:eastAsia="en-US" w:bidi="ar-EG"/>
        </w:rPr>
        <w:t xml:space="preserve">ميكرونيزيا </w:t>
      </w:r>
      <w:r w:rsidR="00CB2D2B">
        <w:rPr>
          <w:rFonts w:eastAsia="Malgun Gothic" w:cs="Simplified Arabic" w:hint="cs"/>
          <w:sz w:val="22"/>
          <w:rtl/>
          <w:lang w:val="en-GB" w:eastAsia="en-US" w:bidi="ar-EG"/>
        </w:rPr>
        <w:t>(و</w:t>
      </w:r>
      <w:r w:rsidR="00E75337">
        <w:rPr>
          <w:rFonts w:eastAsia="Malgun Gothic" w:cs="Simplified Arabic" w:hint="cs"/>
          <w:sz w:val="22"/>
          <w:rtl/>
          <w:lang w:val="en-GB" w:eastAsia="en-US" w:bidi="ar-EG"/>
        </w:rPr>
        <w:t xml:space="preserve">لايات </w:t>
      </w:r>
      <w:r w:rsidR="00E75337">
        <w:rPr>
          <w:rFonts w:eastAsia="Malgun Gothic" w:cs="Simplified Arabic"/>
          <w:sz w:val="22"/>
          <w:rtl/>
          <w:lang w:val="en-GB" w:eastAsia="en-US" w:bidi="ar-EG"/>
        </w:rPr>
        <w:t>–</w:t>
      </w:r>
      <w:r w:rsidR="00E75337">
        <w:rPr>
          <w:rFonts w:eastAsia="Malgun Gothic" w:cs="Simplified Arabic" w:hint="cs"/>
          <w:sz w:val="22"/>
          <w:rtl/>
          <w:lang w:val="en-GB" w:eastAsia="en-US" w:bidi="ar-EG"/>
        </w:rPr>
        <w:t xml:space="preserve"> </w:t>
      </w:r>
      <w:r w:rsidR="00E75337" w:rsidRPr="00E134AE">
        <w:rPr>
          <w:rFonts w:eastAsia="Malgun Gothic" w:cs="Simplified Arabic"/>
          <w:sz w:val="22"/>
          <w:rtl/>
          <w:lang w:val="en-GB" w:eastAsia="en-US" w:bidi="ar-EG"/>
        </w:rPr>
        <w:t>الموحدة</w:t>
      </w:r>
      <w:r w:rsidR="00E75337">
        <w:rPr>
          <w:rFonts w:eastAsia="Malgun Gothic" w:cs="Simplified Arabic" w:hint="cs"/>
          <w:sz w:val="22"/>
          <w:rtl/>
          <w:lang w:val="en-GB" w:eastAsia="en-US" w:bidi="ar-EG"/>
        </w:rPr>
        <w:t>)</w:t>
      </w:r>
      <w:r w:rsidR="00E75337" w:rsidRPr="00E134AE">
        <w:rPr>
          <w:rFonts w:eastAsia="Malgun Gothic" w:cs="Simplified Arabic"/>
          <w:sz w:val="22"/>
          <w:rtl/>
          <w:lang w:val="en-GB" w:eastAsia="en-US" w:bidi="ar-EG"/>
        </w:rPr>
        <w:t xml:space="preserve">، </w:t>
      </w:r>
      <w:r w:rsidR="00E75337">
        <w:rPr>
          <w:rFonts w:eastAsia="Malgun Gothic" w:cs="Simplified Arabic" w:hint="cs"/>
          <w:sz w:val="22"/>
          <w:rtl/>
          <w:lang w:val="en-GB" w:eastAsia="en-US" w:bidi="ar-EG"/>
        </w:rPr>
        <w:t>و</w:t>
      </w:r>
      <w:r w:rsidR="00E75337" w:rsidRPr="00E134AE">
        <w:rPr>
          <w:rFonts w:eastAsia="Malgun Gothic" w:cs="Simplified Arabic"/>
          <w:sz w:val="22"/>
          <w:rtl/>
          <w:lang w:val="en-GB" w:eastAsia="en-US" w:bidi="ar-EG"/>
        </w:rPr>
        <w:t xml:space="preserve">موناكو، </w:t>
      </w:r>
      <w:r w:rsidR="00E75337">
        <w:rPr>
          <w:rFonts w:eastAsia="Malgun Gothic" w:cs="Simplified Arabic" w:hint="cs"/>
          <w:sz w:val="22"/>
          <w:rtl/>
          <w:lang w:val="en-GB" w:eastAsia="en-US" w:bidi="ar-EG"/>
        </w:rPr>
        <w:t>و</w:t>
      </w:r>
      <w:r w:rsidR="00E75337" w:rsidRPr="00E134AE">
        <w:rPr>
          <w:rFonts w:eastAsia="Malgun Gothic" w:cs="Simplified Arabic"/>
          <w:sz w:val="22"/>
          <w:rtl/>
          <w:lang w:val="en-GB" w:eastAsia="en-US" w:bidi="ar-EG"/>
        </w:rPr>
        <w:t>نيبال</w:t>
      </w:r>
      <w:r w:rsidR="00E75337">
        <w:rPr>
          <w:rFonts w:eastAsia="Malgun Gothic" w:cs="Simplified Arabic" w:hint="cs"/>
          <w:sz w:val="22"/>
          <w:rtl/>
          <w:lang w:val="en-GB" w:eastAsia="en-US" w:bidi="ar-EG"/>
        </w:rPr>
        <w:t>. وكانت</w:t>
      </w:r>
      <w:r w:rsidR="00E75337" w:rsidRPr="00883E8D">
        <w:rPr>
          <w:rFonts w:eastAsia="Malgun Gothic" w:cs="Simplified Arabic"/>
          <w:sz w:val="22"/>
          <w:rtl/>
          <w:lang w:val="en-GB" w:eastAsia="en-US" w:bidi="ar-EG"/>
        </w:rPr>
        <w:t xml:space="preserve"> الدول التالية غير الأطراف في بروتوكول قرطاجنة ممثلة</w:t>
      </w:r>
      <w:r w:rsidR="00E75337">
        <w:rPr>
          <w:rFonts w:eastAsia="Malgun Gothic" w:cs="Simplified Arabic" w:hint="cs"/>
          <w:sz w:val="22"/>
          <w:rtl/>
          <w:lang w:val="en-GB" w:eastAsia="en-US" w:bidi="ar-EG"/>
        </w:rPr>
        <w:t xml:space="preserve"> </w:t>
      </w:r>
      <w:r w:rsidR="00BC6B43">
        <w:rPr>
          <w:rFonts w:eastAsia="Malgun Gothic" w:cs="Simplified Arabic" w:hint="cs"/>
          <w:sz w:val="22"/>
          <w:rtl/>
          <w:lang w:val="en-GB" w:eastAsia="en-US" w:bidi="ar-EG"/>
        </w:rPr>
        <w:t>في كل من الجزء الثاني والجز</w:t>
      </w:r>
      <w:r w:rsidR="00CB2D2B">
        <w:rPr>
          <w:rFonts w:eastAsia="Malgun Gothic" w:cs="Simplified Arabic" w:hint="cs"/>
          <w:sz w:val="22"/>
          <w:rtl/>
          <w:lang w:val="en-GB" w:eastAsia="en-US" w:bidi="ar-EG"/>
        </w:rPr>
        <w:t>ء</w:t>
      </w:r>
      <w:r w:rsidR="00BC6B43">
        <w:rPr>
          <w:rFonts w:eastAsia="Malgun Gothic" w:cs="Simplified Arabic" w:hint="cs"/>
          <w:sz w:val="22"/>
          <w:rtl/>
          <w:lang w:val="en-GB" w:eastAsia="en-US" w:bidi="ar-EG"/>
        </w:rPr>
        <w:t xml:space="preserve"> الثاني المستأنف</w:t>
      </w:r>
      <w:r w:rsidRPr="00883E8D">
        <w:rPr>
          <w:rFonts w:eastAsia="Malgun Gothic" w:cs="Simplified Arabic"/>
          <w:sz w:val="22"/>
          <w:rtl/>
          <w:lang w:val="en-GB" w:eastAsia="en-US" w:bidi="ar-EG"/>
        </w:rPr>
        <w:t>:</w:t>
      </w:r>
      <w:r w:rsidRPr="00883E8D">
        <w:rPr>
          <w:rFonts w:eastAsia="Malgun Gothic" w:cs="Simplified Arabic" w:hint="cs"/>
          <w:sz w:val="22"/>
          <w:rtl/>
          <w:lang w:val="en-GB" w:eastAsia="en-US" w:bidi="ar-EG"/>
        </w:rPr>
        <w:t xml:space="preserve"> </w:t>
      </w:r>
      <w:r w:rsidRPr="00E134AE">
        <w:rPr>
          <w:rFonts w:eastAsia="Malgun Gothic" w:cs="Simplified Arabic"/>
          <w:sz w:val="22"/>
          <w:rtl/>
          <w:lang w:val="en-GB" w:eastAsia="en-US" w:bidi="ar-EG"/>
        </w:rPr>
        <w:t xml:space="preserve">الأرجنتين،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أستراليا،</w:t>
      </w:r>
      <w:r>
        <w:rPr>
          <w:rFonts w:eastAsia="Malgun Gothic" w:cs="Simplified Arabic" w:hint="cs"/>
          <w:sz w:val="22"/>
          <w:rtl/>
          <w:lang w:val="en-GB" w:eastAsia="en-US" w:bidi="ar-EG"/>
        </w:rPr>
        <w:t xml:space="preserve"> وك</w:t>
      </w:r>
      <w:r w:rsidRPr="00E134AE">
        <w:rPr>
          <w:rFonts w:eastAsia="Malgun Gothic" w:cs="Simplified Arabic"/>
          <w:sz w:val="22"/>
          <w:rtl/>
          <w:lang w:val="en-GB" w:eastAsia="en-US" w:bidi="ar-EG"/>
        </w:rPr>
        <w:t xml:space="preserve">ندا،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شيلي،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جزر كوك،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غينيا الاستوائية،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هايتي،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الكرسي الرسولي، </w:t>
      </w:r>
      <w:r>
        <w:rPr>
          <w:rFonts w:eastAsia="Malgun Gothic" w:cs="Simplified Arabic" w:hint="cs"/>
          <w:sz w:val="22"/>
          <w:rtl/>
          <w:lang w:val="en-GB" w:eastAsia="en-US" w:bidi="ar-EG"/>
        </w:rPr>
        <w:t>وآ</w:t>
      </w:r>
      <w:r w:rsidR="00E75337">
        <w:rPr>
          <w:rFonts w:eastAsia="Malgun Gothic" w:cs="Simplified Arabic"/>
          <w:sz w:val="22"/>
          <w:rtl/>
          <w:lang w:val="en-GB" w:eastAsia="en-US" w:bidi="ar-EG"/>
        </w:rPr>
        <w:t>يسلندا</w:t>
      </w:r>
      <w:r w:rsidRPr="00E134AE">
        <w:rPr>
          <w:rFonts w:eastAsia="Malgun Gothic" w:cs="Simplified Arabic"/>
          <w:sz w:val="22"/>
          <w:rtl/>
          <w:lang w:val="en-GB" w:eastAsia="en-US" w:bidi="ar-EG"/>
        </w:rPr>
        <w:t>،</w:t>
      </w:r>
      <w:r>
        <w:rPr>
          <w:rFonts w:eastAsia="Malgun Gothic" w:cs="Simplified Arabic" w:hint="cs"/>
          <w:sz w:val="22"/>
          <w:rtl/>
          <w:lang w:val="en-GB" w:eastAsia="en-US" w:bidi="ar-EG"/>
        </w:rPr>
        <w:t xml:space="preserve"> و</w:t>
      </w:r>
      <w:r w:rsidRPr="00E134AE">
        <w:rPr>
          <w:rFonts w:eastAsia="Malgun Gothic" w:cs="Simplified Arabic"/>
          <w:sz w:val="22"/>
          <w:rtl/>
          <w:lang w:val="en-GB" w:eastAsia="en-US" w:bidi="ar-EG"/>
        </w:rPr>
        <w:t>الاتحاد الروسي</w:t>
      </w:r>
      <w:r>
        <w:rPr>
          <w:rFonts w:eastAsia="Malgun Gothic" w:cs="Simplified Arabic" w:hint="cs"/>
          <w:sz w:val="22"/>
          <w:rtl/>
          <w:lang w:val="en-GB" w:eastAsia="en-US" w:bidi="ar-EG"/>
        </w:rPr>
        <w:t>،</w:t>
      </w:r>
      <w:r w:rsidRPr="00E134AE">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سا</w:t>
      </w:r>
      <w:r>
        <w:rPr>
          <w:rFonts w:eastAsia="Malgun Gothic" w:cs="Simplified Arabic" w:hint="cs"/>
          <w:sz w:val="22"/>
          <w:rtl/>
          <w:lang w:val="en-GB" w:eastAsia="en-US" w:bidi="ar-EG"/>
        </w:rPr>
        <w:t>ن</w:t>
      </w:r>
      <w:r w:rsidRPr="00E134AE">
        <w:rPr>
          <w:rFonts w:eastAsia="Malgun Gothic" w:cs="Simplified Arabic"/>
          <w:sz w:val="22"/>
          <w:rtl/>
          <w:lang w:val="en-GB" w:eastAsia="en-US" w:bidi="ar-EG"/>
        </w:rPr>
        <w:t xml:space="preserve"> تومي وبرينسيبي،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سنغافورة،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جنوب السودان،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الولايات المتحدة الأمريكية </w:t>
      </w:r>
      <w:r>
        <w:rPr>
          <w:rFonts w:eastAsia="Malgun Gothic" w:cs="Simplified Arabic" w:hint="cs"/>
          <w:sz w:val="22"/>
          <w:rtl/>
          <w:lang w:val="en-GB" w:eastAsia="en-US" w:bidi="ar-EG"/>
        </w:rPr>
        <w:t>وفانواتو.</w:t>
      </w:r>
    </w:p>
    <w:p w14:paraId="68EE8DAB" w14:textId="77777777" w:rsidR="00BC6B43" w:rsidRDefault="00BC6B43" w:rsidP="00F0609E">
      <w:pPr>
        <w:numPr>
          <w:ilvl w:val="0"/>
          <w:numId w:val="4"/>
        </w:numPr>
        <w:bidi/>
        <w:spacing w:after="120" w:line="216" w:lineRule="auto"/>
        <w:ind w:left="0" w:firstLine="0"/>
        <w:jc w:val="both"/>
        <w:rPr>
          <w:rFonts w:eastAsia="Malgun Gothic" w:cs="Simplified Arabic"/>
          <w:sz w:val="22"/>
          <w:lang w:val="en-GB" w:eastAsia="en-US" w:bidi="ar-EG"/>
        </w:rPr>
      </w:pPr>
      <w:r w:rsidRPr="00BC6B43">
        <w:rPr>
          <w:rFonts w:eastAsia="Malgun Gothic" w:cs="Simplified Arabic"/>
          <w:sz w:val="22"/>
          <w:rtl/>
          <w:lang w:val="en-GB" w:eastAsia="en-US" w:bidi="ar-EG"/>
        </w:rPr>
        <w:t xml:space="preserve">وترد قائمة المنظمات الممثلة في الاجتماع في </w:t>
      </w:r>
      <w:r w:rsidR="00207D56">
        <w:rPr>
          <w:rFonts w:eastAsia="Malgun Gothic" w:cs="Simplified Arabic" w:hint="cs"/>
          <w:sz w:val="22"/>
          <w:rtl/>
          <w:lang w:val="en-GB" w:eastAsia="en-US" w:bidi="ar-EG"/>
        </w:rPr>
        <w:t>الوثيقة</w:t>
      </w:r>
      <w:r w:rsidR="00E75337">
        <w:rPr>
          <w:rFonts w:eastAsia="Malgun Gothic" w:cs="Simplified Arabic" w:hint="cs"/>
          <w:sz w:val="22"/>
          <w:rtl/>
          <w:lang w:val="en-GB" w:eastAsia="en-US" w:bidi="ar-EG"/>
        </w:rPr>
        <w:t xml:space="preserve"> </w:t>
      </w:r>
      <w:r w:rsidR="00A1557A">
        <w:rPr>
          <w:sz w:val="22"/>
          <w:szCs w:val="22"/>
        </w:rPr>
        <w:t>(</w:t>
      </w:r>
      <w:r w:rsidR="00E75337" w:rsidRPr="00E75337">
        <w:rPr>
          <w:sz w:val="22"/>
          <w:szCs w:val="22"/>
        </w:rPr>
        <w:t>CBD/COP/15/17</w:t>
      </w:r>
      <w:r w:rsidR="00207D56">
        <w:rPr>
          <w:sz w:val="22"/>
          <w:szCs w:val="22"/>
        </w:rPr>
        <w:t>/Add.1</w:t>
      </w:r>
      <w:r w:rsidR="00A1557A">
        <w:rPr>
          <w:sz w:val="22"/>
          <w:szCs w:val="22"/>
          <w:lang w:val="en-US"/>
        </w:rPr>
        <w:t>)</w:t>
      </w:r>
      <w:r w:rsidRPr="00BC6B43">
        <w:rPr>
          <w:rFonts w:eastAsia="Malgun Gothic" w:cs="Simplified Arabic"/>
          <w:sz w:val="22"/>
          <w:rtl/>
          <w:lang w:val="en-GB" w:eastAsia="en-US" w:bidi="ar-EG"/>
        </w:rPr>
        <w:t>.</w:t>
      </w:r>
    </w:p>
    <w:p w14:paraId="68EE8DAC" w14:textId="77777777" w:rsidR="00BD1F03" w:rsidRPr="00A7714B" w:rsidRDefault="00BD1F03" w:rsidP="00430073">
      <w:pPr>
        <w:tabs>
          <w:tab w:val="left" w:pos="1080"/>
        </w:tabs>
        <w:bidi/>
        <w:spacing w:after="100" w:line="204" w:lineRule="auto"/>
        <w:jc w:val="center"/>
        <w:rPr>
          <w:rFonts w:eastAsia="Malgun Gothic" w:cs="Simplified Arabic"/>
          <w:b/>
          <w:bCs/>
          <w:lang w:val="en-GB" w:eastAsia="en-US" w:bidi="ar-EG"/>
        </w:rPr>
      </w:pPr>
      <w:r w:rsidRPr="00A7714B">
        <w:rPr>
          <w:rFonts w:eastAsia="Malgun Gothic" w:cs="Simplified Arabic" w:hint="cs"/>
          <w:b/>
          <w:bCs/>
          <w:rtl/>
          <w:lang w:val="en-GB" w:eastAsia="en-US" w:bidi="ar-EG"/>
        </w:rPr>
        <w:t>البند 1 -</w:t>
      </w:r>
      <w:r w:rsidRPr="00A7714B">
        <w:rPr>
          <w:rFonts w:eastAsia="Malgun Gothic" w:cs="Simplified Arabic" w:hint="cs"/>
          <w:b/>
          <w:bCs/>
          <w:rtl/>
          <w:lang w:val="en-GB" w:eastAsia="en-US" w:bidi="ar-EG"/>
        </w:rPr>
        <w:tab/>
        <w:t>افتتاح الاجتماع</w:t>
      </w:r>
    </w:p>
    <w:p w14:paraId="68EE8DAD" w14:textId="77777777" w:rsidR="00BD1F03" w:rsidRDefault="00001A7E" w:rsidP="00F0609E">
      <w:pPr>
        <w:numPr>
          <w:ilvl w:val="0"/>
          <w:numId w:val="4"/>
        </w:numPr>
        <w:bidi/>
        <w:spacing w:after="120" w:line="216" w:lineRule="auto"/>
        <w:ind w:left="0" w:firstLine="0"/>
        <w:jc w:val="both"/>
        <w:rPr>
          <w:rFonts w:eastAsia="Malgun Gothic" w:cs="Simplified Arabic"/>
          <w:sz w:val="22"/>
          <w:lang w:val="en-GB" w:eastAsia="en-US" w:bidi="ar-EG"/>
        </w:rPr>
      </w:pPr>
      <w:r w:rsidRPr="00001A7E">
        <w:rPr>
          <w:rFonts w:eastAsia="Malgun Gothic" w:cs="Simplified Arabic"/>
          <w:sz w:val="22"/>
          <w:rtl/>
          <w:lang w:val="en-GB" w:eastAsia="en-US" w:bidi="ar-EG"/>
        </w:rPr>
        <w:t xml:space="preserve">عُقدت الجلسة العامة الأولى </w:t>
      </w:r>
      <w:r w:rsidRPr="00001A7E">
        <w:rPr>
          <w:rFonts w:eastAsia="Malgun Gothic" w:cs="Simplified Arabic" w:hint="cs"/>
          <w:sz w:val="22"/>
          <w:rtl/>
          <w:lang w:val="en-GB" w:eastAsia="en-US" w:bidi="ar-EG"/>
        </w:rPr>
        <w:t>بصورة مشتركة</w:t>
      </w:r>
      <w:r w:rsidRPr="00001A7E">
        <w:rPr>
          <w:rFonts w:eastAsia="Malgun Gothic" w:cs="Simplified Arabic"/>
          <w:sz w:val="22"/>
          <w:rtl/>
          <w:lang w:val="en-GB" w:eastAsia="en-US" w:bidi="ar-EG"/>
        </w:rPr>
        <w:t xml:space="preserve"> مع اجتماع</w:t>
      </w:r>
      <w:r w:rsidRPr="00001A7E">
        <w:rPr>
          <w:rFonts w:eastAsia="Malgun Gothic" w:cs="Simplified Arabic" w:hint="cs"/>
          <w:sz w:val="22"/>
          <w:rtl/>
          <w:lang w:val="en-GB" w:eastAsia="en-US" w:bidi="ar-EG"/>
        </w:rPr>
        <w:t>ي</w:t>
      </w:r>
      <w:r w:rsidRPr="00001A7E">
        <w:rPr>
          <w:rFonts w:eastAsia="Malgun Gothic" w:cs="Simplified Arabic"/>
          <w:sz w:val="22"/>
          <w:rtl/>
          <w:lang w:val="en-GB" w:eastAsia="en-US" w:bidi="ar-EG"/>
        </w:rPr>
        <w:t xml:space="preserve"> مؤتمر الأطراف </w:t>
      </w:r>
      <w:r w:rsidR="00C97D7D">
        <w:rPr>
          <w:rFonts w:eastAsia="Malgun Gothic" w:cs="Simplified Arabic" w:hint="cs"/>
          <w:sz w:val="22"/>
          <w:rtl/>
          <w:lang w:val="en-GB" w:eastAsia="en-US" w:bidi="ar-EG"/>
        </w:rPr>
        <w:t>في الاتفاقية</w:t>
      </w:r>
      <w:r w:rsidRPr="00001A7E">
        <w:rPr>
          <w:rFonts w:eastAsia="Malgun Gothic" w:cs="Simplified Arabic"/>
          <w:sz w:val="22"/>
          <w:rtl/>
          <w:lang w:val="en-GB" w:eastAsia="en-US" w:bidi="ar-EG"/>
        </w:rPr>
        <w:t xml:space="preserve"> ومؤتمر الأطراف العامل </w:t>
      </w:r>
      <w:r w:rsidRPr="00001A7E">
        <w:rPr>
          <w:rFonts w:eastAsia="Malgun Gothic" w:cs="Simplified Arabic" w:hint="cs"/>
          <w:sz w:val="22"/>
          <w:rtl/>
          <w:lang w:val="en-GB" w:eastAsia="en-US" w:bidi="ar-EG"/>
        </w:rPr>
        <w:t>ك</w:t>
      </w:r>
      <w:r w:rsidRPr="00001A7E">
        <w:rPr>
          <w:rFonts w:eastAsia="Malgun Gothic" w:cs="Simplified Arabic"/>
          <w:sz w:val="22"/>
          <w:rtl/>
          <w:lang w:val="en-GB" w:eastAsia="en-US" w:bidi="ar-EG"/>
        </w:rPr>
        <w:t xml:space="preserve">اجتماع </w:t>
      </w:r>
      <w:r w:rsidRPr="00001A7E">
        <w:rPr>
          <w:rFonts w:eastAsia="Malgun Gothic" w:cs="Simplified Arabic" w:hint="cs"/>
          <w:sz w:val="22"/>
          <w:rtl/>
          <w:lang w:val="en-GB" w:eastAsia="en-US" w:bidi="ar-EG"/>
        </w:rPr>
        <w:t>ل</w:t>
      </w:r>
      <w:r w:rsidRPr="00001A7E">
        <w:rPr>
          <w:rFonts w:eastAsia="Malgun Gothic" w:cs="Simplified Arabic"/>
          <w:sz w:val="22"/>
          <w:rtl/>
          <w:lang w:val="en-GB" w:eastAsia="en-US" w:bidi="ar-EG"/>
        </w:rPr>
        <w:t xml:space="preserve">لأطراف في بروتوكول </w:t>
      </w:r>
      <w:proofErr w:type="spellStart"/>
      <w:r w:rsidRPr="00001A7E">
        <w:rPr>
          <w:rFonts w:eastAsia="Malgun Gothic" w:cs="Simplified Arabic"/>
          <w:sz w:val="22"/>
          <w:rtl/>
          <w:lang w:val="en-GB" w:eastAsia="en-US" w:bidi="ar-EG"/>
        </w:rPr>
        <w:t>ناغويا</w:t>
      </w:r>
      <w:proofErr w:type="spellEnd"/>
      <w:r w:rsidRPr="00001A7E">
        <w:rPr>
          <w:rFonts w:eastAsia="Malgun Gothic" w:cs="Simplified Arabic"/>
          <w:sz w:val="22"/>
          <w:rtl/>
          <w:lang w:val="en-GB" w:eastAsia="en-US" w:bidi="ar-EG"/>
        </w:rPr>
        <w:t xml:space="preserve">، في 7 </w:t>
      </w:r>
      <w:r w:rsidRPr="00001A7E">
        <w:rPr>
          <w:rFonts w:eastAsia="Malgun Gothic" w:cs="Simplified Arabic" w:hint="cs"/>
          <w:sz w:val="22"/>
          <w:rtl/>
          <w:lang w:val="en-GB" w:eastAsia="en-US" w:bidi="ar-EG"/>
        </w:rPr>
        <w:t>ديسمبر</w:t>
      </w:r>
      <w:r w:rsidRPr="00001A7E">
        <w:rPr>
          <w:rFonts w:eastAsia="Malgun Gothic" w:cs="Simplified Arabic"/>
          <w:sz w:val="22"/>
          <w:rtl/>
          <w:lang w:val="en-GB" w:eastAsia="en-US" w:bidi="ar-EG"/>
        </w:rPr>
        <w:t>/</w:t>
      </w:r>
      <w:r w:rsidRPr="00001A7E">
        <w:rPr>
          <w:rFonts w:eastAsia="Malgun Gothic" w:cs="Simplified Arabic" w:hint="cs"/>
          <w:sz w:val="22"/>
          <w:rtl/>
          <w:lang w:val="en-GB" w:eastAsia="en-US" w:bidi="ar-EG"/>
        </w:rPr>
        <w:t>كانون الأول</w:t>
      </w:r>
      <w:r w:rsidRPr="00001A7E">
        <w:rPr>
          <w:rFonts w:eastAsia="Malgun Gothic" w:cs="Simplified Arabic"/>
          <w:sz w:val="22"/>
          <w:rtl/>
          <w:lang w:val="en-GB" w:eastAsia="en-US" w:bidi="ar-EG"/>
        </w:rPr>
        <w:t xml:space="preserve"> 2022. </w:t>
      </w:r>
      <w:r w:rsidRPr="00001A7E">
        <w:rPr>
          <w:rFonts w:eastAsia="Malgun Gothic" w:cs="Simplified Arabic" w:hint="cs"/>
          <w:sz w:val="22"/>
          <w:rtl/>
          <w:lang w:val="en-GB" w:eastAsia="en-US" w:bidi="ar-EG"/>
        </w:rPr>
        <w:t>و</w:t>
      </w:r>
      <w:r w:rsidRPr="00001A7E">
        <w:rPr>
          <w:rFonts w:eastAsia="Malgun Gothic" w:cs="Simplified Arabic"/>
          <w:sz w:val="22"/>
          <w:rtl/>
          <w:lang w:val="en-GB" w:eastAsia="en-US" w:bidi="ar-EG"/>
        </w:rPr>
        <w:t xml:space="preserve">أعلن رئيس الهيئات الثلاث، وزير </w:t>
      </w:r>
      <w:r w:rsidRPr="00001A7E">
        <w:rPr>
          <w:rFonts w:eastAsia="Malgun Gothic" w:cs="Simplified Arabic" w:hint="cs"/>
          <w:sz w:val="22"/>
          <w:rtl/>
          <w:lang w:val="en-GB" w:eastAsia="en-US" w:bidi="ar-EG"/>
        </w:rPr>
        <w:t>الإيكولوجيا</w:t>
      </w:r>
      <w:r w:rsidRPr="00001A7E">
        <w:rPr>
          <w:rFonts w:eastAsia="Malgun Gothic" w:cs="Simplified Arabic"/>
          <w:sz w:val="22"/>
          <w:rtl/>
          <w:lang w:val="en-GB" w:eastAsia="en-US" w:bidi="ar-EG"/>
        </w:rPr>
        <w:t xml:space="preserve"> والبيئة في الصين، افتتاح الجزء الثاني من الاجتماعات في الساعة 10.25 صباحا.</w:t>
      </w:r>
      <w:r w:rsidR="00B977AF">
        <w:rPr>
          <w:rStyle w:val="FootnoteReference"/>
          <w:rFonts w:eastAsia="Malgun Gothic" w:cs="Simplified Arabic"/>
          <w:sz w:val="22"/>
          <w:lang w:val="en-GB" w:eastAsia="en-US" w:bidi="ar-EG"/>
        </w:rPr>
        <w:footnoteReference w:customMarkFollows="1" w:id="49"/>
        <w:t>2</w:t>
      </w:r>
    </w:p>
    <w:p w14:paraId="68EE8DAE" w14:textId="77777777" w:rsidR="00BC6B43" w:rsidRPr="00BC6B43" w:rsidRDefault="00BC6B43" w:rsidP="00B740C1">
      <w:pPr>
        <w:bidi/>
        <w:spacing w:after="120" w:line="216" w:lineRule="auto"/>
        <w:jc w:val="both"/>
        <w:rPr>
          <w:rFonts w:eastAsia="Malgun Gothic" w:cs="Simplified Arabic"/>
          <w:i/>
          <w:iCs/>
          <w:sz w:val="22"/>
          <w:lang w:val="en-GB" w:eastAsia="en-US" w:bidi="ar-EG"/>
        </w:rPr>
      </w:pPr>
      <w:r w:rsidRPr="00BC6B43">
        <w:rPr>
          <w:rFonts w:eastAsia="Malgun Gothic" w:cs="Simplified Arabic"/>
          <w:i/>
          <w:iCs/>
          <w:sz w:val="22"/>
          <w:rtl/>
          <w:lang w:val="en-GB" w:eastAsia="en-US" w:bidi="ar-EG"/>
        </w:rPr>
        <w:t>الجزء الثاني</w:t>
      </w:r>
      <w:r>
        <w:rPr>
          <w:rFonts w:eastAsia="Malgun Gothic" w:cs="Simplified Arabic" w:hint="cs"/>
          <w:i/>
          <w:iCs/>
          <w:sz w:val="22"/>
          <w:rtl/>
          <w:lang w:val="en-GB" w:eastAsia="en-US" w:bidi="ar-EG"/>
        </w:rPr>
        <w:t xml:space="preserve"> المستأنف</w:t>
      </w:r>
    </w:p>
    <w:p w14:paraId="68EE8DAF" w14:textId="77777777" w:rsidR="00BC6B43" w:rsidRPr="00BC6B43" w:rsidRDefault="00BC6B43" w:rsidP="00F0609E">
      <w:pPr>
        <w:numPr>
          <w:ilvl w:val="0"/>
          <w:numId w:val="4"/>
        </w:numPr>
        <w:bidi/>
        <w:spacing w:after="120" w:line="216" w:lineRule="auto"/>
        <w:ind w:left="0" w:firstLine="0"/>
        <w:jc w:val="both"/>
        <w:rPr>
          <w:rFonts w:eastAsia="Malgun Gothic" w:cs="Simplified Arabic"/>
          <w:sz w:val="22"/>
          <w:lang w:val="en-GB" w:eastAsia="en-US" w:bidi="ar-EG"/>
        </w:rPr>
      </w:pPr>
      <w:r w:rsidRPr="00BC6B43">
        <w:rPr>
          <w:rFonts w:eastAsia="Malgun Gothic" w:cs="Simplified Arabic"/>
          <w:sz w:val="22"/>
          <w:rtl/>
          <w:lang w:val="en-GB" w:eastAsia="en-US" w:bidi="ar-EG"/>
        </w:rPr>
        <w:t>بعد تعليق الاجتماع في 19 ديسمبر/كانون الأول 2022، استؤنف الاجتماع في 19 أكتوبر/تشرين الأول 2023، في الجلسة العامة السادسة لمؤتمر الأطراف العامل كاجتماع للأطراف في بروتوكول قرطاجنة.</w:t>
      </w:r>
    </w:p>
    <w:p w14:paraId="68EE8DB0" w14:textId="77777777" w:rsidR="00BC6B43" w:rsidRPr="00BC6B43" w:rsidRDefault="00BC6B43" w:rsidP="00F0609E">
      <w:pPr>
        <w:numPr>
          <w:ilvl w:val="0"/>
          <w:numId w:val="4"/>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BC6B43">
        <w:rPr>
          <w:rFonts w:eastAsia="Malgun Gothic" w:cs="Simplified Arabic"/>
          <w:sz w:val="22"/>
          <w:rtl/>
          <w:lang w:val="en-GB" w:eastAsia="en-US" w:bidi="ar-EG"/>
        </w:rPr>
        <w:t xml:space="preserve">افتتح الجلسة المستأنفة في الساعة </w:t>
      </w:r>
      <w:r>
        <w:rPr>
          <w:rFonts w:eastAsia="Malgun Gothic" w:cs="Simplified Arabic" w:hint="cs"/>
          <w:sz w:val="22"/>
          <w:rtl/>
          <w:lang w:val="en-GB" w:eastAsia="en-US" w:bidi="ar-EG"/>
        </w:rPr>
        <w:t>16:05</w:t>
      </w:r>
      <w:r w:rsidRPr="00BC6B43">
        <w:rPr>
          <w:rFonts w:eastAsia="Malgun Gothic" w:cs="Simplified Arabic"/>
          <w:sz w:val="22"/>
          <w:rtl/>
          <w:lang w:val="en-GB" w:eastAsia="en-US" w:bidi="ar-EG"/>
        </w:rPr>
        <w:t xml:space="preserve"> الرئيس</w:t>
      </w:r>
      <w:r w:rsidR="00883C86">
        <w:rPr>
          <w:rFonts w:eastAsia="Malgun Gothic" w:cs="Simplified Arabic" w:hint="cs"/>
          <w:sz w:val="22"/>
          <w:rtl/>
          <w:lang w:val="en-GB" w:eastAsia="en-US" w:bidi="ar-EG"/>
        </w:rPr>
        <w:t>ة</w:t>
      </w:r>
      <w:r w:rsidRPr="00BC6B43">
        <w:rPr>
          <w:rFonts w:eastAsia="Malgun Gothic" w:cs="Simplified Arabic"/>
          <w:sz w:val="22"/>
          <w:rtl/>
          <w:lang w:val="en-GB" w:eastAsia="en-US" w:bidi="ar-EG"/>
        </w:rPr>
        <w:t xml:space="preserve">، </w:t>
      </w:r>
      <w:proofErr w:type="spellStart"/>
      <w:r w:rsidRPr="00BC6B43">
        <w:rPr>
          <w:rFonts w:eastAsia="Malgun Gothic" w:cs="Simplified Arabic"/>
          <w:sz w:val="22"/>
          <w:rtl/>
          <w:lang w:val="en-GB" w:eastAsia="en-US" w:bidi="ar-EG"/>
        </w:rPr>
        <w:t>غومي</w:t>
      </w:r>
      <w:proofErr w:type="spellEnd"/>
      <w:r w:rsidRPr="00BC6B43">
        <w:rPr>
          <w:rFonts w:eastAsia="Malgun Gothic" w:cs="Simplified Arabic"/>
          <w:sz w:val="22"/>
          <w:rtl/>
          <w:lang w:val="en-GB" w:eastAsia="en-US" w:bidi="ar-EG"/>
        </w:rPr>
        <w:t xml:space="preserve"> تشو، ممثل</w:t>
      </w:r>
      <w:r w:rsidR="00883C86">
        <w:rPr>
          <w:rFonts w:eastAsia="Malgun Gothic" w:cs="Simplified Arabic" w:hint="cs"/>
          <w:sz w:val="22"/>
          <w:rtl/>
          <w:lang w:val="en-GB" w:eastAsia="en-US" w:bidi="ar-EG"/>
        </w:rPr>
        <w:t>ة</w:t>
      </w:r>
      <w:r w:rsidRPr="00BC6B43">
        <w:rPr>
          <w:rFonts w:eastAsia="Malgun Gothic" w:cs="Simplified Arabic"/>
          <w:sz w:val="22"/>
          <w:rtl/>
          <w:lang w:val="en-GB" w:eastAsia="en-US" w:bidi="ar-EG"/>
        </w:rPr>
        <w:t xml:space="preserve"> للرئيس، </w:t>
      </w:r>
      <w:proofErr w:type="spellStart"/>
      <w:r w:rsidRPr="00BC6B43">
        <w:rPr>
          <w:rFonts w:eastAsia="Malgun Gothic" w:cs="Simplified Arabic"/>
          <w:sz w:val="22"/>
          <w:rtl/>
          <w:lang w:val="en-GB" w:eastAsia="en-US" w:bidi="ar-EG"/>
        </w:rPr>
        <w:t>رونكيو</w:t>
      </w:r>
      <w:proofErr w:type="spellEnd"/>
      <w:r w:rsidRPr="00BC6B43">
        <w:rPr>
          <w:rFonts w:eastAsia="Malgun Gothic" w:cs="Simplified Arabic"/>
          <w:sz w:val="22"/>
          <w:rtl/>
          <w:lang w:val="en-GB" w:eastAsia="en-US" w:bidi="ar-EG"/>
        </w:rPr>
        <w:t xml:space="preserve"> هوانغ، وزير البيئة والبيئة في الصين.</w:t>
      </w:r>
    </w:p>
    <w:p w14:paraId="68EE8DB1" w14:textId="77777777" w:rsidR="00BC6B43" w:rsidRPr="00BC6B43" w:rsidRDefault="00BC6B43" w:rsidP="00F0609E">
      <w:pPr>
        <w:numPr>
          <w:ilvl w:val="0"/>
          <w:numId w:val="4"/>
        </w:numPr>
        <w:bidi/>
        <w:spacing w:after="120" w:line="216" w:lineRule="auto"/>
        <w:ind w:left="0" w:firstLine="0"/>
        <w:jc w:val="both"/>
        <w:rPr>
          <w:rFonts w:eastAsia="Malgun Gothic" w:cs="Simplified Arabic"/>
          <w:sz w:val="22"/>
          <w:lang w:val="en-GB" w:eastAsia="en-US" w:bidi="ar-EG"/>
        </w:rPr>
      </w:pPr>
      <w:r w:rsidRPr="00BC6B43">
        <w:rPr>
          <w:rFonts w:eastAsia="Malgun Gothic" w:cs="Simplified Arabic"/>
          <w:sz w:val="22"/>
          <w:rtl/>
          <w:lang w:val="en-GB" w:eastAsia="en-US" w:bidi="ar-EG"/>
        </w:rPr>
        <w:t xml:space="preserve">وأدلى بملاحظات افتتاحية الرئيس والأمين التنفيذي </w:t>
      </w:r>
      <w:r w:rsidR="00883C86">
        <w:rPr>
          <w:rFonts w:eastAsia="Malgun Gothic" w:cs="Simplified Arabic" w:hint="cs"/>
          <w:sz w:val="22"/>
          <w:rtl/>
          <w:lang w:val="en-GB" w:eastAsia="en-US" w:bidi="ar-EG"/>
        </w:rPr>
        <w:t>بالإنابة</w:t>
      </w:r>
      <w:r w:rsidRPr="00BC6B43">
        <w:rPr>
          <w:rFonts w:eastAsia="Malgun Gothic" w:cs="Simplified Arabic"/>
          <w:sz w:val="22"/>
          <w:rtl/>
          <w:lang w:val="en-GB" w:eastAsia="en-US" w:bidi="ar-EG"/>
        </w:rPr>
        <w:t xml:space="preserve"> لاتفاقية التنوع البيولوجي، ديفيد كوبر.</w:t>
      </w:r>
      <w:r w:rsidR="00DA2C1F">
        <w:rPr>
          <w:rStyle w:val="FootnoteReference"/>
          <w:rFonts w:eastAsia="Malgun Gothic" w:cs="Simplified Arabic"/>
          <w:sz w:val="22"/>
          <w:lang w:val="en-GB" w:eastAsia="en-US" w:bidi="ar-EG"/>
        </w:rPr>
        <w:footnoteReference w:customMarkFollows="1" w:id="50"/>
        <w:t>3</w:t>
      </w:r>
    </w:p>
    <w:p w14:paraId="68EE8DB2" w14:textId="77777777" w:rsidR="00BD1F03" w:rsidRPr="00A7714B" w:rsidRDefault="00BD1F03" w:rsidP="00430073">
      <w:pPr>
        <w:tabs>
          <w:tab w:val="left" w:pos="1080"/>
        </w:tabs>
        <w:bidi/>
        <w:spacing w:after="100"/>
        <w:jc w:val="center"/>
        <w:rPr>
          <w:rFonts w:eastAsia="Malgun Gothic" w:cs="Simplified Arabic"/>
          <w:b/>
          <w:bCs/>
          <w:rtl/>
          <w:lang w:val="en-GB" w:eastAsia="en-US" w:bidi="ar-EG"/>
        </w:rPr>
      </w:pPr>
      <w:r w:rsidRPr="00A7714B">
        <w:rPr>
          <w:rFonts w:eastAsia="Malgun Gothic" w:cs="Simplified Arabic" w:hint="cs"/>
          <w:b/>
          <w:bCs/>
          <w:rtl/>
          <w:lang w:val="en-GB" w:eastAsia="en-US" w:bidi="ar-EG"/>
        </w:rPr>
        <w:t>البند 2 -</w:t>
      </w:r>
      <w:r w:rsidRPr="00A7714B">
        <w:rPr>
          <w:rFonts w:eastAsia="Malgun Gothic" w:cs="Simplified Arabic" w:hint="cs"/>
          <w:b/>
          <w:bCs/>
          <w:rtl/>
          <w:lang w:val="en-GB" w:eastAsia="en-US" w:bidi="ar-EG"/>
        </w:rPr>
        <w:tab/>
        <w:t>المسائل التنظيمية</w:t>
      </w:r>
    </w:p>
    <w:p w14:paraId="68EE8DB3" w14:textId="77777777" w:rsidR="00C56A8F" w:rsidRPr="00990AB2" w:rsidRDefault="00C56A8F" w:rsidP="00B740C1">
      <w:pPr>
        <w:bidi/>
        <w:spacing w:after="120"/>
        <w:jc w:val="center"/>
        <w:rPr>
          <w:rFonts w:ascii="Simplified Arabic" w:eastAsia="Malgun Gothic" w:hAnsi="Simplified Arabic" w:cs="Simplified Arabic"/>
          <w:b/>
          <w:bCs/>
          <w:lang w:val="en-GB" w:eastAsia="en-US" w:bidi="ar-EG"/>
        </w:rPr>
      </w:pPr>
      <w:r w:rsidRPr="00990AB2">
        <w:rPr>
          <w:rFonts w:ascii="Simplified Arabic" w:eastAsia="Malgun Gothic" w:hAnsi="Simplified Arabic" w:cs="Simplified Arabic"/>
          <w:b/>
          <w:bCs/>
          <w:rtl/>
          <w:lang w:val="en-GB" w:eastAsia="en-US" w:bidi="ar-EG"/>
        </w:rPr>
        <w:t>ألف -</w:t>
      </w:r>
      <w:r w:rsidR="00430073">
        <w:rPr>
          <w:rFonts w:ascii="Simplified Arabic" w:eastAsia="Malgun Gothic" w:hAnsi="Simplified Arabic" w:cs="Simplified Arabic" w:hint="cs"/>
          <w:b/>
          <w:bCs/>
          <w:rtl/>
          <w:lang w:val="en-GB" w:eastAsia="en-US" w:bidi="ar-EG"/>
        </w:rPr>
        <w:t xml:space="preserve"> </w:t>
      </w:r>
      <w:r w:rsidRPr="00990AB2">
        <w:rPr>
          <w:rFonts w:ascii="Simplified Arabic" w:eastAsia="Malgun Gothic" w:hAnsi="Simplified Arabic" w:cs="Simplified Arabic"/>
          <w:b/>
          <w:bCs/>
          <w:rtl/>
          <w:lang w:val="en-GB" w:eastAsia="en-US" w:bidi="ar-EG"/>
        </w:rPr>
        <w:t xml:space="preserve"> انتخاب أعضاء المكتب</w:t>
      </w:r>
    </w:p>
    <w:p w14:paraId="68EE8DB4" w14:textId="77777777" w:rsidR="00C56A8F" w:rsidRDefault="00C56A8F" w:rsidP="00F0609E">
      <w:pPr>
        <w:numPr>
          <w:ilvl w:val="0"/>
          <w:numId w:val="4"/>
        </w:numPr>
        <w:bidi/>
        <w:spacing w:after="120"/>
        <w:ind w:left="0" w:firstLine="0"/>
        <w:jc w:val="both"/>
        <w:rPr>
          <w:rFonts w:ascii="Simplified Arabic" w:eastAsia="Malgun Gothic" w:hAnsi="Simplified Arabic" w:cs="Simplified Arabic"/>
          <w:lang w:val="en-GB" w:eastAsia="en-US" w:bidi="ar-EG"/>
        </w:rPr>
      </w:pPr>
      <w:r w:rsidRPr="00C56A8F">
        <w:rPr>
          <w:rFonts w:ascii="Simplified Arabic" w:eastAsia="Malgun Gothic" w:hAnsi="Simplified Arabic" w:cs="Simplified Arabic"/>
          <w:rtl/>
          <w:lang w:val="en-GB" w:eastAsia="en-US" w:bidi="ar-EG"/>
        </w:rPr>
        <w:t>عملا بالفقرة 3 من المادة 29 من البروتوكول، عمل مكتب مؤتمر الأطراف في الاتفاقية أيضا كمكتب لاجتماع الأطراف في بروتوكول قرطاجنة.</w:t>
      </w:r>
    </w:p>
    <w:p w14:paraId="68EE8DB5" w14:textId="77777777" w:rsidR="00C56A8F" w:rsidRPr="00146919" w:rsidRDefault="00C56A8F"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w:t>
      </w:r>
      <w:r w:rsidRPr="00146919">
        <w:rPr>
          <w:rFonts w:ascii="Simplified Arabic" w:eastAsia="Malgun Gothic" w:hAnsi="Simplified Arabic" w:cs="Simplified Arabic"/>
          <w:rtl/>
          <w:lang w:val="en-GB" w:eastAsia="en-US" w:bidi="ar-EG"/>
        </w:rPr>
        <w:t>في الجلسة العامة الأولى، أحاط مؤتمر الأطراف</w:t>
      </w:r>
      <w:r>
        <w:rPr>
          <w:rFonts w:ascii="Simplified Arabic" w:eastAsia="Malgun Gothic" w:hAnsi="Simplified Arabic" w:cs="Simplified Arabic" w:hint="cs"/>
          <w:rtl/>
          <w:lang w:val="en-GB" w:eastAsia="en-US" w:bidi="ar-EG"/>
        </w:rPr>
        <w:t xml:space="preserve"> العامل كاجتماع للأطراف</w:t>
      </w:r>
      <w:r w:rsidR="00B60624">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xml:space="preserve"> علما باستمرار الرئيس ونواب الرئيس والمقرِّر</w:t>
      </w:r>
      <w:r w:rsidR="00B60624">
        <w:rPr>
          <w:rFonts w:ascii="Simplified Arabic" w:eastAsia="Malgun Gothic" w:hAnsi="Simplified Arabic" w:cs="Simplified Arabic" w:hint="cs"/>
          <w:rtl/>
          <w:lang w:val="en-GB" w:eastAsia="en-US" w:bidi="ar-EG"/>
        </w:rPr>
        <w:t>ة</w:t>
      </w:r>
      <w:r w:rsidRPr="00146919">
        <w:rPr>
          <w:rFonts w:ascii="Simplified Arabic" w:eastAsia="Malgun Gothic" w:hAnsi="Simplified Arabic" w:cs="Simplified Arabic"/>
          <w:rtl/>
          <w:lang w:val="en-GB" w:eastAsia="en-US" w:bidi="ar-EG"/>
        </w:rPr>
        <w:t xml:space="preserve"> الذين أدوا هذه المهام في الجزء الأول من الاجتماع، في أداء مهامهم، باستثناء اثنين من نواب الرئيس اللذين تم استبدالهما منذ ذلك الحين.</w:t>
      </w:r>
      <w:r w:rsidR="00DA2C1F">
        <w:rPr>
          <w:rStyle w:val="FootnoteReference"/>
          <w:rFonts w:ascii="Simplified Arabic" w:eastAsia="Malgun Gothic" w:hAnsi="Simplified Arabic" w:cs="Simplified Arabic"/>
          <w:lang w:val="en-GB" w:eastAsia="en-US" w:bidi="ar-EG"/>
        </w:rPr>
        <w:footnoteReference w:customMarkFollows="1" w:id="51"/>
        <w:t>4</w:t>
      </w:r>
    </w:p>
    <w:p w14:paraId="68EE8DB6" w14:textId="77777777" w:rsidR="00C56A8F" w:rsidRDefault="00C14FD3"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وف</w:t>
      </w:r>
      <w:r w:rsidRPr="00C14FD3">
        <w:rPr>
          <w:rFonts w:ascii="Simplified Arabic" w:eastAsia="Malgun Gothic" w:hAnsi="Simplified Arabic" w:cs="Simplified Arabic"/>
          <w:rtl/>
          <w:lang w:val="en-GB" w:eastAsia="en-US" w:bidi="ar-EG"/>
        </w:rPr>
        <w:t>ي الجلسة العامة الخامسة، المنعقدة في 19 ديسمبر/كانون الأول</w:t>
      </w:r>
      <w:r w:rsidR="005A3BB2">
        <w:rPr>
          <w:rFonts w:ascii="Simplified Arabic" w:eastAsia="Malgun Gothic" w:hAnsi="Simplified Arabic" w:cs="Simplified Arabic" w:hint="cs"/>
          <w:rtl/>
          <w:lang w:val="en-GB" w:eastAsia="en-US" w:bidi="ar-EG"/>
        </w:rPr>
        <w:t xml:space="preserve"> 2022</w:t>
      </w:r>
      <w:r w:rsidRPr="00C14FD3">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إثر</w:t>
      </w:r>
      <w:r w:rsidRPr="00C14FD3">
        <w:rPr>
          <w:rFonts w:ascii="Simplified Arabic" w:eastAsia="Malgun Gothic" w:hAnsi="Simplified Arabic" w:cs="Simplified Arabic"/>
          <w:rtl/>
          <w:lang w:val="en-GB" w:eastAsia="en-US" w:bidi="ar-EG"/>
        </w:rPr>
        <w:t xml:space="preserve"> عدم </w:t>
      </w:r>
      <w:r>
        <w:rPr>
          <w:rFonts w:ascii="Simplified Arabic" w:eastAsia="Malgun Gothic" w:hAnsi="Simplified Arabic" w:cs="Simplified Arabic" w:hint="cs"/>
          <w:rtl/>
          <w:lang w:val="en-GB" w:eastAsia="en-US" w:bidi="ar-EG"/>
        </w:rPr>
        <w:t>التوصل إلى</w:t>
      </w:r>
      <w:r w:rsidRPr="00C14FD3">
        <w:rPr>
          <w:rFonts w:ascii="Simplified Arabic" w:eastAsia="Malgun Gothic" w:hAnsi="Simplified Arabic" w:cs="Simplified Arabic"/>
          <w:rtl/>
          <w:lang w:val="en-GB" w:eastAsia="en-US" w:bidi="ar-EG"/>
        </w:rPr>
        <w:t xml:space="preserve"> توافق في الآراء فيما يتعلق بترشيحات أعضاء المكتب ورئيس الهيئة الفرعية للمشورة العلمية والتقنية والتكنولوجية، فضل</w:t>
      </w:r>
      <w:r w:rsidR="00296A48">
        <w:rPr>
          <w:rFonts w:ascii="Simplified Arabic" w:eastAsia="Malgun Gothic" w:hAnsi="Simplified Arabic" w:cs="Simplified Arabic" w:hint="cs"/>
          <w:rtl/>
          <w:lang w:val="en-GB" w:eastAsia="en-US"/>
        </w:rPr>
        <w:t>ا</w:t>
      </w:r>
      <w:r w:rsidRPr="00C14FD3">
        <w:rPr>
          <w:rFonts w:ascii="Simplified Arabic" w:eastAsia="Malgun Gothic" w:hAnsi="Simplified Arabic" w:cs="Simplified Arabic"/>
          <w:rtl/>
          <w:lang w:val="en-GB" w:eastAsia="en-US" w:bidi="ar-EG"/>
        </w:rPr>
        <w:t xml:space="preserve"> عن عدم اكتمال النصاب القانوني </w:t>
      </w:r>
      <w:r>
        <w:rPr>
          <w:rFonts w:ascii="Simplified Arabic" w:eastAsia="Malgun Gothic" w:hAnsi="Simplified Arabic" w:cs="Simplified Arabic" w:hint="cs"/>
          <w:rtl/>
          <w:lang w:val="en-GB" w:eastAsia="en-US" w:bidi="ar-EG"/>
        </w:rPr>
        <w:t>لاتخاذ قرار</w:t>
      </w:r>
      <w:r w:rsidRPr="00C14FD3">
        <w:rPr>
          <w:rFonts w:ascii="Simplified Arabic" w:eastAsia="Malgun Gothic" w:hAnsi="Simplified Arabic" w:cs="Simplified Arabic"/>
          <w:rtl/>
          <w:lang w:val="en-GB" w:eastAsia="en-US" w:bidi="ar-EG"/>
        </w:rPr>
        <w:t xml:space="preserve"> في هذا الصدد، اقترح الرئيس تعليق الجزء الثاني من اجتماعات الهيئات الثلاث للسماح للأطراف بالنظر في المسألة في جلسة مستأنفة للاجتماعات </w:t>
      </w:r>
      <w:r>
        <w:rPr>
          <w:rFonts w:ascii="Simplified Arabic" w:eastAsia="Malgun Gothic" w:hAnsi="Simplified Arabic" w:cs="Simplified Arabic" w:hint="cs"/>
          <w:rtl/>
          <w:lang w:val="en-GB" w:eastAsia="en-US" w:bidi="ar-EG"/>
        </w:rPr>
        <w:t>يجري عقدها</w:t>
      </w:r>
      <w:r w:rsidRPr="00C14FD3">
        <w:rPr>
          <w:rFonts w:ascii="Simplified Arabic" w:eastAsia="Malgun Gothic" w:hAnsi="Simplified Arabic" w:cs="Simplified Arabic"/>
          <w:rtl/>
          <w:lang w:val="en-GB" w:eastAsia="en-US" w:bidi="ar-EG"/>
        </w:rPr>
        <w:t xml:space="preserve"> في تاريخ لاحق.</w:t>
      </w:r>
      <w:r w:rsidR="00DA2C1F">
        <w:rPr>
          <w:rStyle w:val="FootnoteReference"/>
          <w:rFonts w:ascii="Simplified Arabic" w:eastAsia="Malgun Gothic" w:hAnsi="Simplified Arabic" w:cs="Simplified Arabic"/>
          <w:lang w:val="en-GB" w:eastAsia="en-US" w:bidi="ar-EG"/>
        </w:rPr>
        <w:footnoteReference w:customMarkFollows="1" w:id="52"/>
        <w:t>5</w:t>
      </w:r>
    </w:p>
    <w:p w14:paraId="68EE8DB7" w14:textId="77777777" w:rsidR="00B02721" w:rsidRPr="002910AC" w:rsidRDefault="00B02721" w:rsidP="00B740C1">
      <w:pPr>
        <w:bidi/>
        <w:spacing w:after="120" w:line="216" w:lineRule="auto"/>
        <w:jc w:val="both"/>
        <w:rPr>
          <w:rFonts w:eastAsia="Malgun Gothic" w:cs="Simplified Arabic"/>
          <w:b/>
          <w:bCs/>
          <w:sz w:val="22"/>
          <w:lang w:val="en-GB" w:eastAsia="en-US" w:bidi="ar-EG"/>
        </w:rPr>
      </w:pPr>
      <w:r w:rsidRPr="002910AC">
        <w:rPr>
          <w:rFonts w:eastAsia="Malgun Gothic" w:cs="Simplified Arabic" w:hint="cs"/>
          <w:b/>
          <w:bCs/>
          <w:sz w:val="22"/>
          <w:rtl/>
          <w:lang w:val="en-GB" w:eastAsia="en-US" w:bidi="ar-EG"/>
        </w:rPr>
        <w:t>الجزء الثاني المستأنف</w:t>
      </w:r>
    </w:p>
    <w:p w14:paraId="68EE8DB8" w14:textId="77777777" w:rsidR="00B02721" w:rsidRPr="00B02721" w:rsidRDefault="00B02721" w:rsidP="00B740C1">
      <w:pPr>
        <w:bidi/>
        <w:spacing w:after="120" w:line="216" w:lineRule="auto"/>
        <w:jc w:val="both"/>
        <w:rPr>
          <w:rFonts w:eastAsia="Malgun Gothic" w:cs="Simplified Arabic"/>
          <w:i/>
          <w:iCs/>
          <w:sz w:val="22"/>
          <w:lang w:val="en-GB" w:eastAsia="en-US" w:bidi="ar-EG"/>
        </w:rPr>
      </w:pPr>
      <w:r w:rsidRPr="00B02721">
        <w:rPr>
          <w:rFonts w:eastAsia="Malgun Gothic" w:cs="Simplified Arabic" w:hint="cs"/>
          <w:i/>
          <w:iCs/>
          <w:sz w:val="22"/>
          <w:rtl/>
          <w:lang w:val="en-GB" w:eastAsia="en-US" w:bidi="ar-EG"/>
        </w:rPr>
        <w:t>انتخاب الأعضاء البدلاء</w:t>
      </w:r>
    </w:p>
    <w:p w14:paraId="68EE8DB9" w14:textId="77777777" w:rsidR="00B02721" w:rsidRDefault="002910AC"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في الجلسة العامة السادسة من اجتماعه الخامس عشر، المنعقدة في 19 أكتوبر/تشرين الأول 2023، انتخب مؤتمر الأطراف في الاتفاقية عشرة ممثلين للعمل كأعضاء في المكتب، فضلا عن رئيس الهيئة الفرعية للمشورة العلمية والتقنية والتكنولوجية و</w:t>
      </w:r>
      <w:r w:rsidR="005A3BB2">
        <w:rPr>
          <w:rFonts w:ascii="Simplified Arabic" w:eastAsia="Malgun Gothic" w:hAnsi="Simplified Arabic" w:cs="Simplified Arabic" w:hint="cs"/>
          <w:rtl/>
          <w:lang w:val="en-GB" w:eastAsia="en-US" w:bidi="ar-EG"/>
        </w:rPr>
        <w:t xml:space="preserve">رئيس </w:t>
      </w:r>
      <w:r>
        <w:rPr>
          <w:rFonts w:ascii="Simplified Arabic" w:eastAsia="Malgun Gothic" w:hAnsi="Simplified Arabic" w:cs="Simplified Arabic" w:hint="cs"/>
          <w:rtl/>
          <w:lang w:val="en-GB" w:eastAsia="en-US" w:bidi="ar-EG"/>
        </w:rPr>
        <w:t>الهيئة الفرعية للتنفيذ وكل ل</w:t>
      </w:r>
      <w:r w:rsidR="00C439A7">
        <w:rPr>
          <w:rFonts w:ascii="Simplified Arabic" w:eastAsia="Malgun Gothic" w:hAnsi="Simplified Arabic" w:cs="Simplified Arabic" w:hint="cs"/>
          <w:rtl/>
          <w:lang w:val="en-GB" w:eastAsia="en-US" w:bidi="ar-EG"/>
        </w:rPr>
        <w:t xml:space="preserve">فترة عمل تبدأ عقب اختتام الاجتماع الخامس عشر وتنتهي </w:t>
      </w:r>
      <w:r w:rsidR="005A3BB2">
        <w:rPr>
          <w:rFonts w:ascii="Simplified Arabic" w:eastAsia="Malgun Gothic" w:hAnsi="Simplified Arabic" w:cs="Simplified Arabic" w:hint="cs"/>
          <w:rtl/>
          <w:lang w:val="en-GB" w:eastAsia="en-US" w:bidi="ar-EG"/>
        </w:rPr>
        <w:t>عند</w:t>
      </w:r>
      <w:r w:rsidR="00C439A7">
        <w:rPr>
          <w:rFonts w:ascii="Simplified Arabic" w:eastAsia="Malgun Gothic" w:hAnsi="Simplified Arabic" w:cs="Simplified Arabic" w:hint="cs"/>
          <w:rtl/>
          <w:lang w:val="en-GB" w:eastAsia="en-US" w:bidi="ar-EG"/>
        </w:rPr>
        <w:t xml:space="preserve"> اختتام الاجتماع السادس عشر. و</w:t>
      </w:r>
      <w:r w:rsidR="005A3BB2">
        <w:rPr>
          <w:rFonts w:ascii="Simplified Arabic" w:eastAsia="Malgun Gothic" w:hAnsi="Simplified Arabic" w:cs="Simplified Arabic" w:hint="cs"/>
          <w:rtl/>
          <w:lang w:val="en-GB" w:eastAsia="en-US" w:bidi="ar-EG"/>
        </w:rPr>
        <w:t>نظرا ل</w:t>
      </w:r>
      <w:r w:rsidR="00C439A7">
        <w:rPr>
          <w:rFonts w:ascii="Simplified Arabic" w:eastAsia="Malgun Gothic" w:hAnsi="Simplified Arabic" w:cs="Simplified Arabic" w:hint="cs"/>
          <w:rtl/>
          <w:lang w:val="en-GB" w:eastAsia="en-US" w:bidi="ar-EG"/>
        </w:rPr>
        <w:t xml:space="preserve">أن جميع الأعضاء </w:t>
      </w:r>
      <w:r w:rsidR="005A3BB2">
        <w:rPr>
          <w:rFonts w:ascii="Simplified Arabic" w:eastAsia="Malgun Gothic" w:hAnsi="Simplified Arabic" w:cs="Simplified Arabic" w:hint="cs"/>
          <w:rtl/>
          <w:lang w:val="en-GB" w:eastAsia="en-US" w:bidi="ar-EG"/>
        </w:rPr>
        <w:t xml:space="preserve">العشرة </w:t>
      </w:r>
      <w:r w:rsidR="00C439A7">
        <w:rPr>
          <w:rFonts w:ascii="Simplified Arabic" w:eastAsia="Malgun Gothic" w:hAnsi="Simplified Arabic" w:cs="Simplified Arabic" w:hint="cs"/>
          <w:rtl/>
          <w:lang w:val="en-GB" w:eastAsia="en-US" w:bidi="ar-EG"/>
        </w:rPr>
        <w:t xml:space="preserve">المنتخبين في المكتب كانوا من بلدان أطراف في </w:t>
      </w:r>
      <w:r w:rsidR="0019724A">
        <w:rPr>
          <w:rFonts w:ascii="Simplified Arabic" w:eastAsia="Malgun Gothic" w:hAnsi="Simplified Arabic" w:cs="Simplified Arabic" w:hint="cs"/>
          <w:rtl/>
          <w:lang w:val="en-GB" w:eastAsia="en-US" w:bidi="ar-EG"/>
        </w:rPr>
        <w:t xml:space="preserve">بروتوكول قرطاجنة، سيعمل </w:t>
      </w:r>
      <w:proofErr w:type="spellStart"/>
      <w:r w:rsidR="0019724A">
        <w:rPr>
          <w:rFonts w:ascii="Simplified Arabic" w:eastAsia="Malgun Gothic" w:hAnsi="Simplified Arabic" w:cs="Simplified Arabic" w:hint="cs"/>
          <w:rtl/>
          <w:lang w:val="en-GB" w:eastAsia="en-US" w:bidi="ar-EG"/>
        </w:rPr>
        <w:t>هولاء</w:t>
      </w:r>
      <w:proofErr w:type="spellEnd"/>
      <w:r w:rsidR="0019724A">
        <w:rPr>
          <w:rFonts w:ascii="Simplified Arabic" w:eastAsia="Malgun Gothic" w:hAnsi="Simplified Arabic" w:cs="Simplified Arabic" w:hint="cs"/>
          <w:rtl/>
          <w:lang w:val="en-GB" w:eastAsia="en-US" w:bidi="ar-EG"/>
        </w:rPr>
        <w:t xml:space="preserve"> الأعضاء </w:t>
      </w:r>
      <w:r w:rsidR="005A3BB2">
        <w:rPr>
          <w:rFonts w:ascii="Simplified Arabic" w:eastAsia="Malgun Gothic" w:hAnsi="Simplified Arabic" w:cs="Simplified Arabic" w:hint="cs"/>
          <w:rtl/>
          <w:lang w:val="en-GB" w:eastAsia="en-US" w:bidi="ar-EG"/>
        </w:rPr>
        <w:t xml:space="preserve">أيضا </w:t>
      </w:r>
      <w:r w:rsidR="0019724A">
        <w:rPr>
          <w:rFonts w:ascii="Simplified Arabic" w:eastAsia="Malgun Gothic" w:hAnsi="Simplified Arabic" w:cs="Simplified Arabic" w:hint="cs"/>
          <w:rtl/>
          <w:lang w:val="en-GB" w:eastAsia="en-US" w:bidi="ar-EG"/>
        </w:rPr>
        <w:t xml:space="preserve">كمكتب للاجتماع </w:t>
      </w:r>
      <w:r w:rsidR="005A3BB2">
        <w:rPr>
          <w:rFonts w:ascii="Simplified Arabic" w:eastAsia="Malgun Gothic" w:hAnsi="Simplified Arabic" w:cs="Simplified Arabic" w:hint="cs"/>
          <w:rtl/>
          <w:lang w:val="en-GB" w:eastAsia="en-US" w:bidi="ar-EG"/>
        </w:rPr>
        <w:t>ال</w:t>
      </w:r>
      <w:r w:rsidR="0019724A">
        <w:rPr>
          <w:rFonts w:ascii="Simplified Arabic" w:eastAsia="Malgun Gothic" w:hAnsi="Simplified Arabic" w:cs="Simplified Arabic" w:hint="cs"/>
          <w:rtl/>
          <w:lang w:val="en-GB" w:eastAsia="en-US" w:bidi="ar-EG"/>
        </w:rPr>
        <w:t xml:space="preserve">حادي عشر لمؤتمر الأطراف العامل كاجتماع للأطراف في بروتوكول قرطاجنة، بدون الحاجة إلى تعيين أعضاء بدلاء. ولنفس السبب، لا يحتاج الأمر تعيين بدلاء لرئيسي </w:t>
      </w:r>
      <w:proofErr w:type="spellStart"/>
      <w:r w:rsidR="0019724A">
        <w:rPr>
          <w:rFonts w:ascii="Simplified Arabic" w:eastAsia="Malgun Gothic" w:hAnsi="Simplified Arabic" w:cs="Simplified Arabic" w:hint="cs"/>
          <w:rtl/>
          <w:lang w:val="en-GB" w:eastAsia="en-US" w:bidi="ar-EG"/>
        </w:rPr>
        <w:t>الهيئات</w:t>
      </w:r>
      <w:r w:rsidR="005A3BB2">
        <w:rPr>
          <w:rFonts w:ascii="Simplified Arabic" w:eastAsia="Malgun Gothic" w:hAnsi="Simplified Arabic" w:cs="Simplified Arabic" w:hint="cs"/>
          <w:rtl/>
          <w:lang w:val="en-GB" w:eastAsia="en-US" w:bidi="ar-EG"/>
        </w:rPr>
        <w:t>ين</w:t>
      </w:r>
      <w:proofErr w:type="spellEnd"/>
      <w:r w:rsidR="0019724A">
        <w:rPr>
          <w:rFonts w:ascii="Simplified Arabic" w:eastAsia="Malgun Gothic" w:hAnsi="Simplified Arabic" w:cs="Simplified Arabic" w:hint="cs"/>
          <w:rtl/>
          <w:lang w:val="en-GB" w:eastAsia="en-US" w:bidi="ar-EG"/>
        </w:rPr>
        <w:t xml:space="preserve"> الفرعي</w:t>
      </w:r>
      <w:r w:rsidR="005A3BB2">
        <w:rPr>
          <w:rFonts w:ascii="Simplified Arabic" w:eastAsia="Malgun Gothic" w:hAnsi="Simplified Arabic" w:cs="Simplified Arabic" w:hint="cs"/>
          <w:rtl/>
          <w:lang w:val="en-GB" w:eastAsia="en-US" w:bidi="ar-EG"/>
        </w:rPr>
        <w:t>تين</w:t>
      </w:r>
      <w:r w:rsidR="0019724A">
        <w:rPr>
          <w:rFonts w:ascii="Simplified Arabic" w:eastAsia="Malgun Gothic" w:hAnsi="Simplified Arabic" w:cs="Simplified Arabic" w:hint="cs"/>
          <w:rtl/>
          <w:lang w:val="en-GB" w:eastAsia="en-US" w:bidi="ar-EG"/>
        </w:rPr>
        <w:t>.</w:t>
      </w:r>
    </w:p>
    <w:p w14:paraId="68EE8DBA" w14:textId="77777777" w:rsidR="0019724A" w:rsidRDefault="0019724A"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وبناء عليه، يتألف المكتب من الأعضاء التالية:</w:t>
      </w:r>
    </w:p>
    <w:p w14:paraId="68EE8DBB"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r w:rsidRPr="0019724A">
        <w:rPr>
          <w:rFonts w:ascii="Simplified Arabic" w:eastAsia="Malgun Gothic" w:hAnsi="Simplified Arabic" w:cs="Simplified Arabic" w:hint="cs"/>
          <w:rtl/>
          <w:lang w:val="en-GB" w:eastAsia="en-US" w:bidi="ar-EG"/>
        </w:rPr>
        <w:t xml:space="preserve">عبد الرحمن زينو </w:t>
      </w:r>
      <w:proofErr w:type="spellStart"/>
      <w:r w:rsidRPr="0019724A">
        <w:rPr>
          <w:rFonts w:ascii="Simplified Arabic" w:eastAsia="Malgun Gothic" w:hAnsi="Simplified Arabic" w:cs="Simplified Arabic" w:hint="cs"/>
          <w:rtl/>
          <w:lang w:val="en-GB" w:eastAsia="en-US" w:bidi="ar-EG"/>
        </w:rPr>
        <w:t>أزورار</w:t>
      </w:r>
      <w:proofErr w:type="spellEnd"/>
      <w:r w:rsidRPr="0019724A">
        <w:rPr>
          <w:rFonts w:ascii="Simplified Arabic" w:eastAsia="Malgun Gothic" w:hAnsi="Simplified Arabic" w:cs="Simplified Arabic" w:hint="cs"/>
          <w:rtl/>
          <w:lang w:val="en-GB" w:eastAsia="en-US" w:bidi="ar-EG"/>
        </w:rPr>
        <w:t xml:space="preserve"> (الجزائر)</w:t>
      </w:r>
    </w:p>
    <w:p w14:paraId="68EE8DBC"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proofErr w:type="spellStart"/>
      <w:r w:rsidRPr="0019724A">
        <w:rPr>
          <w:rFonts w:ascii="Simplified Arabic" w:eastAsia="Malgun Gothic" w:hAnsi="Simplified Arabic" w:cs="Simplified Arabic" w:hint="cs"/>
          <w:rtl/>
          <w:lang w:val="en-GB" w:eastAsia="en-US" w:bidi="ar-EG"/>
        </w:rPr>
        <w:t>هلوبزيل</w:t>
      </w:r>
      <w:proofErr w:type="spellEnd"/>
      <w:r w:rsidRPr="0019724A">
        <w:rPr>
          <w:rFonts w:ascii="Simplified Arabic" w:eastAsia="Malgun Gothic" w:hAnsi="Simplified Arabic" w:cs="Simplified Arabic" w:hint="cs"/>
          <w:rtl/>
          <w:lang w:val="en-GB" w:eastAsia="en-US" w:bidi="ar-EG"/>
        </w:rPr>
        <w:t xml:space="preserve"> </w:t>
      </w:r>
      <w:proofErr w:type="spellStart"/>
      <w:r w:rsidRPr="0019724A">
        <w:rPr>
          <w:rFonts w:ascii="Simplified Arabic" w:eastAsia="Malgun Gothic" w:hAnsi="Simplified Arabic" w:cs="Simplified Arabic" w:hint="cs"/>
          <w:rtl/>
          <w:lang w:val="en-GB" w:eastAsia="en-US" w:bidi="ar-EG"/>
        </w:rPr>
        <w:t>سيخ</w:t>
      </w:r>
      <w:r w:rsidR="005A3BB2">
        <w:rPr>
          <w:rFonts w:ascii="Simplified Arabic" w:eastAsia="Malgun Gothic" w:hAnsi="Simplified Arabic" w:cs="Simplified Arabic" w:hint="cs"/>
          <w:rtl/>
          <w:lang w:val="en-GB" w:eastAsia="en-US" w:bidi="ar-EG"/>
        </w:rPr>
        <w:t>و</w:t>
      </w:r>
      <w:r w:rsidRPr="0019724A">
        <w:rPr>
          <w:rFonts w:ascii="Simplified Arabic" w:eastAsia="Malgun Gothic" w:hAnsi="Simplified Arabic" w:cs="Simplified Arabic" w:hint="cs"/>
          <w:rtl/>
          <w:lang w:val="en-GB" w:eastAsia="en-US" w:bidi="ar-EG"/>
        </w:rPr>
        <w:t>سانا</w:t>
      </w:r>
      <w:proofErr w:type="spellEnd"/>
      <w:r w:rsidRPr="0019724A">
        <w:rPr>
          <w:rFonts w:ascii="Simplified Arabic" w:eastAsia="Malgun Gothic" w:hAnsi="Simplified Arabic" w:cs="Simplified Arabic" w:hint="cs"/>
          <w:rtl/>
          <w:lang w:val="en-GB" w:eastAsia="en-US" w:bidi="ar-EG"/>
        </w:rPr>
        <w:t xml:space="preserve"> (</w:t>
      </w:r>
      <w:proofErr w:type="spellStart"/>
      <w:r w:rsidRPr="0019724A">
        <w:rPr>
          <w:rFonts w:ascii="Simplified Arabic" w:eastAsia="Malgun Gothic" w:hAnsi="Simplified Arabic" w:cs="Simplified Arabic" w:hint="cs"/>
          <w:rtl/>
          <w:lang w:val="en-GB" w:eastAsia="en-US" w:bidi="ar-EG"/>
        </w:rPr>
        <w:t>إسواتيني</w:t>
      </w:r>
      <w:proofErr w:type="spellEnd"/>
      <w:r w:rsidRPr="0019724A">
        <w:rPr>
          <w:rFonts w:ascii="Simplified Arabic" w:eastAsia="Malgun Gothic" w:hAnsi="Simplified Arabic" w:cs="Simplified Arabic" w:hint="cs"/>
          <w:rtl/>
          <w:lang w:val="en-GB" w:eastAsia="en-US" w:bidi="ar-EG"/>
        </w:rPr>
        <w:t>)</w:t>
      </w:r>
    </w:p>
    <w:p w14:paraId="68EE8DBD"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proofErr w:type="spellStart"/>
      <w:r w:rsidRPr="0019724A">
        <w:rPr>
          <w:rFonts w:ascii="Simplified Arabic" w:eastAsia="Malgun Gothic" w:hAnsi="Simplified Arabic" w:cs="Simplified Arabic" w:hint="cs"/>
          <w:rtl/>
          <w:lang w:val="en-GB" w:eastAsia="en-US" w:bidi="ar-EG"/>
        </w:rPr>
        <w:t>سومالي</w:t>
      </w:r>
      <w:proofErr w:type="spellEnd"/>
      <w:r w:rsidRPr="0019724A">
        <w:rPr>
          <w:rFonts w:ascii="Simplified Arabic" w:eastAsia="Malgun Gothic" w:hAnsi="Simplified Arabic" w:cs="Simplified Arabic" w:hint="cs"/>
          <w:rtl/>
          <w:lang w:val="en-GB" w:eastAsia="en-US" w:bidi="ar-EG"/>
        </w:rPr>
        <w:t xml:space="preserve"> تشان (كمبوديا)</w:t>
      </w:r>
    </w:p>
    <w:p w14:paraId="68EE8DBE"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proofErr w:type="spellStart"/>
      <w:r w:rsidRPr="0019724A">
        <w:rPr>
          <w:rFonts w:ascii="Simplified Arabic" w:eastAsia="Malgun Gothic" w:hAnsi="Simplified Arabic" w:cs="Simplified Arabic" w:hint="cs"/>
          <w:rtl/>
          <w:lang w:val="en-GB" w:eastAsia="en-US" w:bidi="ar-EG"/>
        </w:rPr>
        <w:t>كريشنيل</w:t>
      </w:r>
      <w:proofErr w:type="spellEnd"/>
      <w:r w:rsidRPr="0019724A">
        <w:rPr>
          <w:rFonts w:ascii="Simplified Arabic" w:eastAsia="Malgun Gothic" w:hAnsi="Simplified Arabic" w:cs="Simplified Arabic" w:hint="cs"/>
          <w:rtl/>
          <w:lang w:val="en-GB" w:eastAsia="en-US" w:bidi="ar-EG"/>
        </w:rPr>
        <w:t xml:space="preserve"> </w:t>
      </w:r>
      <w:proofErr w:type="spellStart"/>
      <w:r w:rsidRPr="0019724A">
        <w:rPr>
          <w:rFonts w:ascii="Simplified Arabic" w:eastAsia="Malgun Gothic" w:hAnsi="Simplified Arabic" w:cs="Simplified Arabic" w:hint="cs"/>
          <w:rtl/>
          <w:lang w:val="en-GB" w:eastAsia="en-US" w:bidi="ar-EG"/>
        </w:rPr>
        <w:t>ناند</w:t>
      </w:r>
      <w:proofErr w:type="spellEnd"/>
      <w:r w:rsidRPr="0019724A">
        <w:rPr>
          <w:rFonts w:ascii="Simplified Arabic" w:eastAsia="Malgun Gothic" w:hAnsi="Simplified Arabic" w:cs="Simplified Arabic" w:hint="cs"/>
          <w:rtl/>
          <w:lang w:val="en-GB" w:eastAsia="en-US" w:bidi="ar-EG"/>
        </w:rPr>
        <w:t xml:space="preserve"> (فيجي)</w:t>
      </w:r>
    </w:p>
    <w:p w14:paraId="68EE8DBF"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proofErr w:type="spellStart"/>
      <w:r w:rsidRPr="0019724A">
        <w:rPr>
          <w:rFonts w:ascii="Simplified Arabic" w:eastAsia="Malgun Gothic" w:hAnsi="Simplified Arabic" w:cs="Simplified Arabic" w:hint="cs"/>
          <w:rtl/>
          <w:lang w:val="en-GB" w:eastAsia="en-US" w:bidi="ar-EG"/>
        </w:rPr>
        <w:t>تيونا</w:t>
      </w:r>
      <w:proofErr w:type="spellEnd"/>
      <w:r w:rsidRPr="0019724A">
        <w:rPr>
          <w:rFonts w:ascii="Simplified Arabic" w:eastAsia="Malgun Gothic" w:hAnsi="Simplified Arabic" w:cs="Simplified Arabic" w:hint="cs"/>
          <w:rtl/>
          <w:lang w:val="en-GB" w:eastAsia="en-US" w:bidi="ar-EG"/>
        </w:rPr>
        <w:t xml:space="preserve"> </w:t>
      </w:r>
      <w:proofErr w:type="spellStart"/>
      <w:r w:rsidRPr="0019724A">
        <w:rPr>
          <w:rFonts w:ascii="Simplified Arabic" w:eastAsia="Malgun Gothic" w:hAnsi="Simplified Arabic" w:cs="Simplified Arabic" w:hint="cs"/>
          <w:rtl/>
          <w:lang w:val="en-GB" w:eastAsia="en-US" w:bidi="ar-EG"/>
        </w:rPr>
        <w:t>كارشافا</w:t>
      </w:r>
      <w:proofErr w:type="spellEnd"/>
      <w:r w:rsidRPr="0019724A">
        <w:rPr>
          <w:rFonts w:ascii="Simplified Arabic" w:eastAsia="Malgun Gothic" w:hAnsi="Simplified Arabic" w:cs="Simplified Arabic" w:hint="cs"/>
          <w:rtl/>
          <w:lang w:val="en-GB" w:eastAsia="en-US" w:bidi="ar-EG"/>
        </w:rPr>
        <w:t xml:space="preserve"> (جورجيا)</w:t>
      </w:r>
    </w:p>
    <w:p w14:paraId="68EE8DC0"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r w:rsidRPr="0019724A">
        <w:rPr>
          <w:rFonts w:ascii="Simplified Arabic" w:eastAsia="Malgun Gothic" w:hAnsi="Simplified Arabic" w:cs="Simplified Arabic" w:hint="cs"/>
          <w:rtl/>
          <w:lang w:val="en-GB" w:eastAsia="en-US" w:bidi="ar-EG"/>
        </w:rPr>
        <w:t>أنج</w:t>
      </w:r>
      <w:r>
        <w:rPr>
          <w:rFonts w:ascii="Simplified Arabic" w:eastAsia="Malgun Gothic" w:hAnsi="Simplified Arabic" w:cs="Simplified Arabic" w:hint="cs"/>
          <w:rtl/>
          <w:lang w:val="en-GB" w:eastAsia="en-US" w:bidi="ar-EG"/>
        </w:rPr>
        <w:t>ي</w:t>
      </w:r>
      <w:r w:rsidRPr="0019724A">
        <w:rPr>
          <w:rFonts w:ascii="Simplified Arabic" w:eastAsia="Malgun Gothic" w:hAnsi="Simplified Arabic" w:cs="Simplified Arabic" w:hint="cs"/>
          <w:rtl/>
          <w:lang w:val="en-GB" w:eastAsia="en-US" w:bidi="ar-EG"/>
        </w:rPr>
        <w:t>لا لوزان (جمهورية مولدوفا)</w:t>
      </w:r>
    </w:p>
    <w:p w14:paraId="68EE8DC1"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r w:rsidRPr="0019724A">
        <w:rPr>
          <w:rFonts w:ascii="Simplified Arabic" w:eastAsia="Malgun Gothic" w:hAnsi="Simplified Arabic" w:cs="Simplified Arabic" w:hint="cs"/>
          <w:rtl/>
          <w:lang w:val="en-GB" w:eastAsia="en-US" w:bidi="ar-EG"/>
        </w:rPr>
        <w:t xml:space="preserve">ماريا تيريزا </w:t>
      </w:r>
      <w:proofErr w:type="spellStart"/>
      <w:r w:rsidRPr="0019724A">
        <w:rPr>
          <w:rFonts w:ascii="Simplified Arabic" w:eastAsia="Malgun Gothic" w:hAnsi="Simplified Arabic" w:cs="Simplified Arabic" w:hint="cs"/>
          <w:rtl/>
          <w:lang w:val="en-GB" w:eastAsia="en-US" w:bidi="ar-EG"/>
        </w:rPr>
        <w:t>بيسيرا</w:t>
      </w:r>
      <w:proofErr w:type="spellEnd"/>
      <w:r w:rsidRPr="0019724A">
        <w:rPr>
          <w:rFonts w:ascii="Simplified Arabic" w:eastAsia="Malgun Gothic" w:hAnsi="Simplified Arabic" w:cs="Simplified Arabic" w:hint="cs"/>
          <w:rtl/>
          <w:lang w:val="en-GB" w:eastAsia="en-US" w:bidi="ar-EG"/>
        </w:rPr>
        <w:t xml:space="preserve"> </w:t>
      </w:r>
      <w:proofErr w:type="spellStart"/>
      <w:r w:rsidRPr="0019724A">
        <w:rPr>
          <w:rFonts w:ascii="Simplified Arabic" w:eastAsia="Malgun Gothic" w:hAnsi="Simplified Arabic" w:cs="Simplified Arabic" w:hint="cs"/>
          <w:rtl/>
          <w:lang w:val="en-GB" w:eastAsia="en-US" w:bidi="ar-EG"/>
        </w:rPr>
        <w:t>رامي</w:t>
      </w:r>
      <w:r w:rsidR="005A3BB2">
        <w:rPr>
          <w:rFonts w:ascii="Simplified Arabic" w:eastAsia="Malgun Gothic" w:hAnsi="Simplified Arabic" w:cs="Simplified Arabic" w:hint="cs"/>
          <w:rtl/>
          <w:lang w:val="en-GB" w:eastAsia="en-US" w:bidi="ar-EG"/>
        </w:rPr>
        <w:t>ر</w:t>
      </w:r>
      <w:r w:rsidRPr="0019724A">
        <w:rPr>
          <w:rFonts w:ascii="Simplified Arabic" w:eastAsia="Malgun Gothic" w:hAnsi="Simplified Arabic" w:cs="Simplified Arabic" w:hint="cs"/>
          <w:rtl/>
          <w:lang w:val="en-GB" w:eastAsia="en-US" w:bidi="ar-EG"/>
        </w:rPr>
        <w:t>ز</w:t>
      </w:r>
      <w:proofErr w:type="spellEnd"/>
      <w:r w:rsidRPr="0019724A">
        <w:rPr>
          <w:rFonts w:ascii="Simplified Arabic" w:eastAsia="Malgun Gothic" w:hAnsi="Simplified Arabic" w:cs="Simplified Arabic" w:hint="cs"/>
          <w:rtl/>
          <w:lang w:val="en-GB" w:eastAsia="en-US" w:bidi="ar-EG"/>
        </w:rPr>
        <w:t xml:space="preserve"> (كولومبيا)</w:t>
      </w:r>
    </w:p>
    <w:p w14:paraId="68EE8DC2"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r w:rsidRPr="0019724A">
        <w:rPr>
          <w:rFonts w:ascii="Simplified Arabic" w:eastAsia="Malgun Gothic" w:hAnsi="Simplified Arabic" w:cs="Simplified Arabic" w:hint="cs"/>
          <w:rtl/>
          <w:lang w:val="en-GB" w:eastAsia="en-US" w:bidi="ar-EG"/>
        </w:rPr>
        <w:t xml:space="preserve">جيليان </w:t>
      </w:r>
      <w:proofErr w:type="spellStart"/>
      <w:r w:rsidRPr="0019724A">
        <w:rPr>
          <w:rFonts w:ascii="Simplified Arabic" w:eastAsia="Malgun Gothic" w:hAnsi="Simplified Arabic" w:cs="Simplified Arabic" w:hint="cs"/>
          <w:rtl/>
          <w:lang w:val="en-GB" w:eastAsia="en-US" w:bidi="ar-EG"/>
        </w:rPr>
        <w:t>غوتري</w:t>
      </w:r>
      <w:proofErr w:type="spellEnd"/>
      <w:r w:rsidRPr="0019724A">
        <w:rPr>
          <w:rFonts w:ascii="Simplified Arabic" w:eastAsia="Malgun Gothic" w:hAnsi="Simplified Arabic" w:cs="Simplified Arabic" w:hint="cs"/>
          <w:rtl/>
          <w:lang w:val="en-GB" w:eastAsia="en-US" w:bidi="ar-EG"/>
        </w:rPr>
        <w:t xml:space="preserve"> (جامايكا)</w:t>
      </w:r>
    </w:p>
    <w:p w14:paraId="68EE8DC3"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rtl/>
          <w:lang w:val="en-GB" w:eastAsia="en-US" w:bidi="ar-EG"/>
        </w:rPr>
      </w:pPr>
      <w:r w:rsidRPr="0019724A">
        <w:rPr>
          <w:rFonts w:ascii="Simplified Arabic" w:eastAsia="Malgun Gothic" w:hAnsi="Simplified Arabic" w:cs="Simplified Arabic" w:hint="cs"/>
          <w:rtl/>
          <w:lang w:val="en-GB" w:eastAsia="en-US" w:bidi="ar-EG"/>
        </w:rPr>
        <w:t xml:space="preserve">إيريك </w:t>
      </w:r>
      <w:proofErr w:type="spellStart"/>
      <w:r w:rsidR="005A3BB2">
        <w:rPr>
          <w:rFonts w:ascii="Simplified Arabic" w:eastAsia="Malgun Gothic" w:hAnsi="Simplified Arabic" w:cs="Simplified Arabic" w:hint="cs"/>
          <w:rtl/>
          <w:lang w:val="en-GB" w:eastAsia="en-US" w:bidi="ar-EG"/>
        </w:rPr>
        <w:t>ش</w:t>
      </w:r>
      <w:r w:rsidRPr="0019724A">
        <w:rPr>
          <w:rFonts w:ascii="Simplified Arabic" w:eastAsia="Malgun Gothic" w:hAnsi="Simplified Arabic" w:cs="Simplified Arabic" w:hint="cs"/>
          <w:rtl/>
          <w:lang w:val="en-GB" w:eastAsia="en-US" w:bidi="ar-EG"/>
        </w:rPr>
        <w:t>ولز</w:t>
      </w:r>
      <w:proofErr w:type="spellEnd"/>
      <w:r w:rsidRPr="0019724A">
        <w:rPr>
          <w:rFonts w:ascii="Simplified Arabic" w:eastAsia="Malgun Gothic" w:hAnsi="Simplified Arabic" w:cs="Simplified Arabic" w:hint="cs"/>
          <w:rtl/>
          <w:lang w:val="en-GB" w:eastAsia="en-US" w:bidi="ar-EG"/>
        </w:rPr>
        <w:t xml:space="preserve"> (لكسمبرغ)</w:t>
      </w:r>
    </w:p>
    <w:p w14:paraId="68EE8DC4" w14:textId="77777777" w:rsidR="0019724A" w:rsidRPr="0019724A" w:rsidRDefault="0019724A" w:rsidP="00F0609E">
      <w:pPr>
        <w:pStyle w:val="ListParagraph"/>
        <w:numPr>
          <w:ilvl w:val="0"/>
          <w:numId w:val="13"/>
        </w:numPr>
        <w:bidi/>
        <w:spacing w:after="120" w:line="216" w:lineRule="auto"/>
        <w:contextualSpacing w:val="0"/>
        <w:jc w:val="both"/>
        <w:rPr>
          <w:rFonts w:ascii="Simplified Arabic" w:eastAsia="Malgun Gothic" w:hAnsi="Simplified Arabic" w:cs="Simplified Arabic"/>
          <w:rtl/>
          <w:lang w:val="en-GB" w:eastAsia="en-US" w:bidi="ar-EG"/>
        </w:rPr>
      </w:pPr>
      <w:proofErr w:type="spellStart"/>
      <w:r w:rsidRPr="0019724A">
        <w:rPr>
          <w:rFonts w:ascii="Simplified Arabic" w:eastAsia="Malgun Gothic" w:hAnsi="Simplified Arabic" w:cs="Simplified Arabic" w:hint="cs"/>
          <w:rtl/>
          <w:lang w:val="en-GB" w:eastAsia="en-US" w:bidi="ar-EG"/>
        </w:rPr>
        <w:t>نوربرت</w:t>
      </w:r>
      <w:proofErr w:type="spellEnd"/>
      <w:r w:rsidRPr="0019724A">
        <w:rPr>
          <w:rFonts w:ascii="Simplified Arabic" w:eastAsia="Malgun Gothic" w:hAnsi="Simplified Arabic" w:cs="Simplified Arabic" w:hint="cs"/>
          <w:rtl/>
          <w:lang w:val="en-GB" w:eastAsia="en-US" w:bidi="ar-EG"/>
        </w:rPr>
        <w:t xml:space="preserve"> </w:t>
      </w:r>
      <w:proofErr w:type="spellStart"/>
      <w:r w:rsidRPr="0019724A">
        <w:rPr>
          <w:rFonts w:ascii="Simplified Arabic" w:eastAsia="Malgun Gothic" w:hAnsi="Simplified Arabic" w:cs="Simplified Arabic" w:hint="cs"/>
          <w:rtl/>
          <w:lang w:val="en-GB" w:eastAsia="en-US" w:bidi="ar-EG"/>
        </w:rPr>
        <w:t>بارلوخر</w:t>
      </w:r>
      <w:proofErr w:type="spellEnd"/>
      <w:r w:rsidRPr="0019724A">
        <w:rPr>
          <w:rFonts w:ascii="Simplified Arabic" w:eastAsia="Malgun Gothic" w:hAnsi="Simplified Arabic" w:cs="Simplified Arabic" w:hint="cs"/>
          <w:rtl/>
          <w:lang w:val="en-GB" w:eastAsia="en-US" w:bidi="ar-EG"/>
        </w:rPr>
        <w:t xml:space="preserve"> (سويسرا)</w:t>
      </w:r>
    </w:p>
    <w:p w14:paraId="68EE8DC5" w14:textId="77777777" w:rsidR="0019724A" w:rsidRDefault="0019724A" w:rsidP="00F0609E">
      <w:pPr>
        <w:pStyle w:val="ListParagraph"/>
        <w:numPr>
          <w:ilvl w:val="0"/>
          <w:numId w:val="4"/>
        </w:numPr>
        <w:bidi/>
        <w:spacing w:after="120" w:line="216" w:lineRule="auto"/>
        <w:contextualSpacing w:val="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وكان رئيسا الهيئ</w:t>
      </w:r>
      <w:r w:rsidR="00015A98">
        <w:rPr>
          <w:rFonts w:ascii="Simplified Arabic" w:eastAsia="Malgun Gothic" w:hAnsi="Simplified Arabic" w:cs="Simplified Arabic" w:hint="cs"/>
          <w:rtl/>
          <w:lang w:val="en-GB" w:eastAsia="en-US" w:bidi="ar-EG"/>
        </w:rPr>
        <w:t>تين</w:t>
      </w:r>
      <w:r>
        <w:rPr>
          <w:rFonts w:ascii="Simplified Arabic" w:eastAsia="Malgun Gothic" w:hAnsi="Simplified Arabic" w:cs="Simplified Arabic" w:hint="cs"/>
          <w:rtl/>
          <w:lang w:val="en-GB" w:eastAsia="en-US" w:bidi="ar-EG"/>
        </w:rPr>
        <w:t xml:space="preserve"> الفرعي</w:t>
      </w:r>
      <w:r w:rsidR="00015A98">
        <w:rPr>
          <w:rFonts w:ascii="Simplified Arabic" w:eastAsia="Malgun Gothic" w:hAnsi="Simplified Arabic" w:cs="Simplified Arabic" w:hint="cs"/>
          <w:rtl/>
          <w:lang w:val="en-GB" w:eastAsia="en-US" w:bidi="ar-EG"/>
        </w:rPr>
        <w:t>تين</w:t>
      </w:r>
      <w:r>
        <w:rPr>
          <w:rFonts w:ascii="Simplified Arabic" w:eastAsia="Malgun Gothic" w:hAnsi="Simplified Arabic" w:cs="Simplified Arabic" w:hint="cs"/>
          <w:rtl/>
          <w:lang w:val="en-GB" w:eastAsia="en-US" w:bidi="ar-EG"/>
        </w:rPr>
        <w:t xml:space="preserve"> كما يلي:</w:t>
      </w:r>
    </w:p>
    <w:p w14:paraId="68EE8DC6" w14:textId="77777777" w:rsid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 xml:space="preserve">الهيئة الفرعية للمشورة العلمية والتقنية والتكنولوجية: </w:t>
      </w:r>
      <w:proofErr w:type="spellStart"/>
      <w:r>
        <w:rPr>
          <w:rFonts w:ascii="Simplified Arabic" w:eastAsia="Malgun Gothic" w:hAnsi="Simplified Arabic" w:cs="Simplified Arabic" w:hint="cs"/>
          <w:rtl/>
          <w:lang w:val="en-GB" w:eastAsia="en-US" w:bidi="ar-EG"/>
        </w:rPr>
        <w:t>سينكا</w:t>
      </w:r>
      <w:proofErr w:type="spellEnd"/>
      <w:r>
        <w:rPr>
          <w:rFonts w:ascii="Simplified Arabic" w:eastAsia="Malgun Gothic" w:hAnsi="Simplified Arabic" w:cs="Simplified Arabic" w:hint="cs"/>
          <w:rtl/>
          <w:lang w:val="en-GB" w:eastAsia="en-US" w:bidi="ar-EG"/>
        </w:rPr>
        <w:t xml:space="preserve"> </w:t>
      </w:r>
      <w:proofErr w:type="spellStart"/>
      <w:r>
        <w:rPr>
          <w:rFonts w:ascii="Simplified Arabic" w:eastAsia="Malgun Gothic" w:hAnsi="Simplified Arabic" w:cs="Simplified Arabic" w:hint="cs"/>
          <w:rtl/>
          <w:lang w:val="en-GB" w:eastAsia="en-US" w:bidi="ar-EG"/>
        </w:rPr>
        <w:t>بارادونافيتش</w:t>
      </w:r>
      <w:proofErr w:type="spellEnd"/>
      <w:r>
        <w:rPr>
          <w:rFonts w:ascii="Simplified Arabic" w:eastAsia="Malgun Gothic" w:hAnsi="Simplified Arabic" w:cs="Simplified Arabic" w:hint="cs"/>
          <w:rtl/>
          <w:lang w:val="en-GB" w:eastAsia="en-US" w:bidi="ar-EG"/>
        </w:rPr>
        <w:t xml:space="preserve"> (البوسنة والهرسك)</w:t>
      </w:r>
    </w:p>
    <w:p w14:paraId="68EE8DC7" w14:textId="77777777" w:rsidR="0019724A" w:rsidRPr="0019724A" w:rsidRDefault="0019724A" w:rsidP="00F0609E">
      <w:pPr>
        <w:pStyle w:val="ListParagraph"/>
        <w:numPr>
          <w:ilvl w:val="0"/>
          <w:numId w:val="13"/>
        </w:numPr>
        <w:bidi/>
        <w:spacing w:after="120" w:line="216" w:lineRule="auto"/>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 xml:space="preserve">الهيئة الفرعية للتنفيذ: شيرا </w:t>
      </w:r>
      <w:proofErr w:type="spellStart"/>
      <w:r w:rsidR="00015A98">
        <w:rPr>
          <w:rFonts w:ascii="Simplified Arabic" w:eastAsia="Malgun Gothic" w:hAnsi="Simplified Arabic" w:cs="Simplified Arabic" w:hint="cs"/>
          <w:rtl/>
          <w:lang w:val="en-GB" w:eastAsia="en-US" w:bidi="ar-EG"/>
        </w:rPr>
        <w:t>أتشالندر</w:t>
      </w:r>
      <w:proofErr w:type="spellEnd"/>
      <w:r w:rsidR="00015A98">
        <w:rPr>
          <w:rFonts w:ascii="Simplified Arabic" w:eastAsia="Malgun Gothic" w:hAnsi="Simplified Arabic" w:cs="Simplified Arabic" w:hint="cs"/>
          <w:rtl/>
          <w:lang w:val="en-GB" w:eastAsia="en-US" w:bidi="ar-EG"/>
        </w:rPr>
        <w:t xml:space="preserve"> ريدي (الهند).</w:t>
      </w:r>
    </w:p>
    <w:p w14:paraId="68EE8DC8" w14:textId="77777777" w:rsidR="00C56A8F" w:rsidRPr="00296A48" w:rsidRDefault="00C56A8F" w:rsidP="00015A98">
      <w:pPr>
        <w:bidi/>
        <w:spacing w:after="120"/>
        <w:jc w:val="center"/>
        <w:rPr>
          <w:rFonts w:ascii="Simplified Arabic" w:eastAsia="Malgun Gothic" w:hAnsi="Simplified Arabic" w:cs="Simplified Arabic"/>
          <w:b/>
          <w:bCs/>
          <w:lang w:val="en-GB" w:eastAsia="en-US" w:bidi="ar-EG"/>
        </w:rPr>
      </w:pPr>
      <w:r w:rsidRPr="00296A48">
        <w:rPr>
          <w:rFonts w:ascii="Simplified Arabic" w:eastAsia="Malgun Gothic" w:hAnsi="Simplified Arabic" w:cs="Simplified Arabic"/>
          <w:b/>
          <w:bCs/>
          <w:rtl/>
          <w:lang w:val="en-GB" w:eastAsia="en-US" w:bidi="ar-EG"/>
        </w:rPr>
        <w:t>باء –</w:t>
      </w:r>
      <w:r w:rsidR="00430073">
        <w:rPr>
          <w:rFonts w:ascii="Simplified Arabic" w:eastAsia="Malgun Gothic" w:hAnsi="Simplified Arabic" w:cs="Simplified Arabic" w:hint="cs"/>
          <w:b/>
          <w:bCs/>
          <w:rtl/>
          <w:lang w:val="en-GB" w:eastAsia="en-US" w:bidi="ar-EG"/>
        </w:rPr>
        <w:t xml:space="preserve"> </w:t>
      </w:r>
      <w:r w:rsidRPr="00296A48">
        <w:rPr>
          <w:rFonts w:ascii="Simplified Arabic" w:eastAsia="Malgun Gothic" w:hAnsi="Simplified Arabic" w:cs="Simplified Arabic"/>
          <w:b/>
          <w:bCs/>
          <w:rtl/>
          <w:lang w:val="en-GB" w:eastAsia="en-US" w:bidi="ar-EG"/>
        </w:rPr>
        <w:t xml:space="preserve"> ا</w:t>
      </w:r>
      <w:r w:rsidR="00015A98">
        <w:rPr>
          <w:rFonts w:ascii="Simplified Arabic" w:eastAsia="Malgun Gothic" w:hAnsi="Simplified Arabic" w:cs="Simplified Arabic" w:hint="cs"/>
          <w:b/>
          <w:bCs/>
          <w:rtl/>
          <w:lang w:val="en-GB" w:eastAsia="en-US" w:bidi="ar-EG"/>
        </w:rPr>
        <w:t>قرار</w:t>
      </w:r>
      <w:r w:rsidRPr="00296A48">
        <w:rPr>
          <w:rFonts w:ascii="Simplified Arabic" w:eastAsia="Malgun Gothic" w:hAnsi="Simplified Arabic" w:cs="Simplified Arabic"/>
          <w:b/>
          <w:bCs/>
          <w:rtl/>
          <w:lang w:val="en-GB" w:eastAsia="en-US" w:bidi="ar-EG"/>
        </w:rPr>
        <w:t xml:space="preserve"> جدول الأعمال</w:t>
      </w:r>
    </w:p>
    <w:p w14:paraId="68EE8DC9" w14:textId="77777777" w:rsidR="00AE1CC1" w:rsidRPr="00AE70F3" w:rsidRDefault="00AE70F3"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 xml:space="preserve">كان جدول </w:t>
      </w:r>
      <w:r>
        <w:rPr>
          <w:rFonts w:ascii="Simplified Arabic" w:eastAsia="Malgun Gothic" w:hAnsi="Simplified Arabic" w:cs="Simplified Arabic" w:hint="cs"/>
          <w:rtl/>
          <w:lang w:val="en-GB" w:eastAsia="en-US" w:bidi="ar-EG"/>
        </w:rPr>
        <w:t>أعمال الاجتماع العاشر لمؤتمر الأطراف العامل كاجتماع للأطراف</w:t>
      </w:r>
      <w:r w:rsidR="004E523E">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كما تم اعتماده خلال الجزء الأول من الاجتماع</w:t>
      </w:r>
      <w:r>
        <w:rPr>
          <w:rFonts w:ascii="Simplified Arabic" w:eastAsia="Malgun Gothic" w:hAnsi="Simplified Arabic" w:cs="Simplified Arabic" w:hint="cs"/>
          <w:rtl/>
          <w:lang w:val="en-GB" w:eastAsia="en-US" w:bidi="ar-EG"/>
        </w:rPr>
        <w:t>،</w:t>
      </w:r>
      <w:r w:rsidRPr="00146919">
        <w:rPr>
          <w:rFonts w:ascii="Simplified Arabic" w:eastAsia="Malgun Gothic" w:hAnsi="Simplified Arabic" w:cs="Simplified Arabic"/>
          <w:rtl/>
          <w:lang w:val="en-GB" w:eastAsia="en-US" w:bidi="ar-EG"/>
        </w:rPr>
        <w:t xml:space="preserve"> على النحو التالي:</w:t>
      </w:r>
    </w:p>
    <w:p w14:paraId="68EE8DCA" w14:textId="77777777" w:rsidR="00AE70F3" w:rsidRPr="0066700D"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66700D">
        <w:rPr>
          <w:rFonts w:ascii="Simplified Arabic" w:hAnsi="Simplified Arabic" w:cs="Simplified Arabic"/>
          <w:sz w:val="22"/>
          <w:rtl/>
          <w:lang w:val="en-US"/>
        </w:rPr>
        <w:t>افتتاح الاجتماع.</w:t>
      </w:r>
    </w:p>
    <w:p w14:paraId="68EE8DCB" w14:textId="77777777" w:rsidR="00AE70F3" w:rsidRPr="00A27159"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rtl/>
          <w:lang w:val="en-US"/>
        </w:rPr>
      </w:pPr>
      <w:r w:rsidRPr="00A27159">
        <w:rPr>
          <w:rFonts w:ascii="Simplified Arabic" w:hAnsi="Simplified Arabic" w:cs="Simplified Arabic" w:hint="cs"/>
          <w:sz w:val="22"/>
          <w:rtl/>
          <w:lang w:val="en-US"/>
        </w:rPr>
        <w:t>المسائل التنظيمية.</w:t>
      </w:r>
    </w:p>
    <w:p w14:paraId="68EE8DCC"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عن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وثائق</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تفويض</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الممثلين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إلى</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الاجتماع العاشر لمؤتمر الأطراف العامل كاجتماع للأطراف في بروتوكول قرطاجنة للسلامة الأحيائية.</w:t>
      </w:r>
    </w:p>
    <w:p w14:paraId="68EE8DCD"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تقريرا الهيئتين الفرعيتين.</w:t>
      </w:r>
    </w:p>
    <w:p w14:paraId="68EE8DCE"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 لجنة الامتثال.</w:t>
      </w:r>
    </w:p>
    <w:p w14:paraId="68EE8DCF"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 xml:space="preserve">إدارة شؤون البروتوكول وميزانية الصناديق </w:t>
      </w:r>
      <w:proofErr w:type="spellStart"/>
      <w:r w:rsidRPr="00706140">
        <w:rPr>
          <w:rFonts w:ascii="Simplified Arabic" w:hAnsi="Simplified Arabic" w:cs="Simplified Arabic" w:hint="cs"/>
          <w:sz w:val="22"/>
          <w:rtl/>
          <w:lang w:val="en-US"/>
        </w:rPr>
        <w:t>الاستئمانية</w:t>
      </w:r>
      <w:proofErr w:type="spellEnd"/>
      <w:r w:rsidRPr="00706140">
        <w:rPr>
          <w:rFonts w:ascii="Simplified Arabic" w:hAnsi="Simplified Arabic" w:cs="Simplified Arabic" w:hint="cs"/>
          <w:sz w:val="22"/>
          <w:rtl/>
          <w:lang w:val="en-US"/>
        </w:rPr>
        <w:t>.</w:t>
      </w:r>
    </w:p>
    <w:p w14:paraId="68EE8DD0" w14:textId="77777777" w:rsidR="00AE70F3"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خطة التنفيذ وخطة عمل بناء القدرات لبروتوكول قرطاجنة.</w:t>
      </w:r>
    </w:p>
    <w:p w14:paraId="68EE8DD1" w14:textId="77777777" w:rsidR="00AE70F3" w:rsidRPr="00D43A74"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رصد وإعداد التقارير (المادة 33)</w:t>
      </w:r>
      <w:r>
        <w:rPr>
          <w:rFonts w:ascii="Simplified Arabic" w:hAnsi="Simplified Arabic" w:cs="Simplified Arabic" w:hint="cs"/>
          <w:sz w:val="22"/>
          <w:rtl/>
          <w:lang w:val="en-US"/>
        </w:rPr>
        <w:t>.</w:t>
      </w:r>
    </w:p>
    <w:p w14:paraId="68EE8DD2" w14:textId="77777777" w:rsidR="00AE70F3"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تقييم واستعراض فعالية البروتوكول (المادة 35)</w:t>
      </w:r>
      <w:r>
        <w:rPr>
          <w:rFonts w:ascii="Simplified Arabic" w:hAnsi="Simplified Arabic" w:cs="Simplified Arabic"/>
          <w:sz w:val="22"/>
          <w:lang w:val="en-US"/>
        </w:rPr>
        <w:t xml:space="preserve"> </w:t>
      </w:r>
      <w:r>
        <w:rPr>
          <w:rFonts w:ascii="Simplified Arabic" w:hAnsi="Simplified Arabic" w:cs="Simplified Arabic" w:hint="cs"/>
          <w:sz w:val="22"/>
          <w:rtl/>
          <w:lang w:val="en-US"/>
        </w:rPr>
        <w:t>والتقييم النهائي للخطة الاستراتيجية لبروتوكول قرطاجنة للسلامة الأحيائية للفترة 2011-2020</w:t>
      </w:r>
      <w:r w:rsidRPr="00706140">
        <w:rPr>
          <w:rFonts w:ascii="Simplified Arabic" w:hAnsi="Simplified Arabic" w:cs="Simplified Arabic" w:hint="cs"/>
          <w:sz w:val="22"/>
          <w:rtl/>
          <w:lang w:val="en-US"/>
        </w:rPr>
        <w:t>.</w:t>
      </w:r>
    </w:p>
    <w:p w14:paraId="68EE8DD3"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المسائل المتعلقة بالآلية المالية والموارد المالية (المادة 28).</w:t>
      </w:r>
    </w:p>
    <w:p w14:paraId="68EE8DD4"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تشغيل غرفة تبادل معلومات السلامة الأحيائية وأنشطتها</w:t>
      </w:r>
      <w:r w:rsidRPr="00706140">
        <w:rPr>
          <w:rFonts w:ascii="Simplified Arabic" w:hAnsi="Simplified Arabic" w:cs="Simplified Arabic" w:hint="cs"/>
          <w:sz w:val="22"/>
          <w:rtl/>
          <w:lang w:val="en-US"/>
        </w:rPr>
        <w:t xml:space="preserve"> (المادة 20).</w:t>
      </w:r>
    </w:p>
    <w:p w14:paraId="68EE8DD5"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تعاون مع المنظمات والاتفاقيات والمبادرات الأخرى.</w:t>
      </w:r>
    </w:p>
    <w:p w14:paraId="68EE8DD6"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استعراض فعالية الهياكل والعمليات بموجب الاتفاقية وبروتوكوليها.</w:t>
      </w:r>
    </w:p>
    <w:p w14:paraId="68EE8DD7"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w:t>
      </w:r>
      <w:r w:rsidRPr="00706140">
        <w:rPr>
          <w:rFonts w:ascii="Simplified Arabic" w:hAnsi="Simplified Arabic" w:cs="Simplified Arabic" w:hint="cs"/>
          <w:sz w:val="22"/>
          <w:rtl/>
          <w:lang w:val="en-US"/>
        </w:rPr>
        <w:t>قييم المخاطر وإدارة المخاطر (المادتان 15 و16).</w:t>
      </w:r>
    </w:p>
    <w:p w14:paraId="68EE8DD8" w14:textId="77777777" w:rsidR="00AE70F3"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الكشف عن </w:t>
      </w:r>
      <w:r w:rsidRPr="00706140">
        <w:rPr>
          <w:rFonts w:ascii="Simplified Arabic" w:hAnsi="Simplified Arabic" w:cs="Simplified Arabic" w:hint="cs"/>
          <w:sz w:val="22"/>
          <w:rtl/>
          <w:lang w:val="en-US"/>
        </w:rPr>
        <w:t xml:space="preserve">الكائنات الحية المحورة </w:t>
      </w:r>
      <w:r>
        <w:rPr>
          <w:rFonts w:ascii="Simplified Arabic" w:hAnsi="Simplified Arabic" w:cs="Simplified Arabic" w:hint="cs"/>
          <w:sz w:val="22"/>
          <w:rtl/>
          <w:lang w:val="en-US"/>
        </w:rPr>
        <w:t>وتحديدها.</w:t>
      </w:r>
    </w:p>
    <w:p w14:paraId="68EE8DD9"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الاعتبارات الاجتماعية الاقتصادية (المادة 26).</w:t>
      </w:r>
    </w:p>
    <w:p w14:paraId="68EE8DDA" w14:textId="77777777" w:rsidR="00AE70F3" w:rsidRPr="00706140"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 xml:space="preserve">بروتوكول </w:t>
      </w:r>
      <w:proofErr w:type="spellStart"/>
      <w:r w:rsidRPr="00706140">
        <w:rPr>
          <w:rFonts w:ascii="Simplified Arabic" w:hAnsi="Simplified Arabic" w:cs="Simplified Arabic" w:hint="cs"/>
          <w:sz w:val="22"/>
          <w:rtl/>
          <w:lang w:val="en-US"/>
        </w:rPr>
        <w:t>ناغويا</w:t>
      </w:r>
      <w:proofErr w:type="spellEnd"/>
      <w:r>
        <w:rPr>
          <w:rFonts w:ascii="Simplified Arabic" w:hAnsi="Simplified Arabic" w:cs="Simplified Arabic" w:hint="cs"/>
          <w:sz w:val="22"/>
          <w:rtl/>
          <w:lang w:val="en-US"/>
        </w:rPr>
        <w:t>-</w:t>
      </w:r>
      <w:r w:rsidRPr="00706140">
        <w:rPr>
          <w:rFonts w:ascii="Simplified Arabic" w:hAnsi="Simplified Arabic" w:cs="Simplified Arabic" w:hint="cs"/>
          <w:sz w:val="22"/>
          <w:rtl/>
          <w:lang w:val="en-US"/>
        </w:rPr>
        <w:t>كوالالمبور التكميلي بشأن المسؤولية والجبر التعويضي.</w:t>
      </w:r>
    </w:p>
    <w:p w14:paraId="68EE8DDB" w14:textId="77777777" w:rsidR="00AE70F3" w:rsidRPr="00A27159"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مسائل أخرى</w:t>
      </w:r>
      <w:r w:rsidRPr="00A27159">
        <w:rPr>
          <w:rFonts w:ascii="Simplified Arabic" w:hAnsi="Simplified Arabic" w:cs="Simplified Arabic" w:hint="cs"/>
          <w:sz w:val="22"/>
          <w:rtl/>
          <w:lang w:val="en-US"/>
        </w:rPr>
        <w:t>.</w:t>
      </w:r>
    </w:p>
    <w:p w14:paraId="68EE8DDC" w14:textId="77777777" w:rsidR="00AE70F3" w:rsidRDefault="00AE70F3"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اعتماد التقرير.</w:t>
      </w:r>
    </w:p>
    <w:p w14:paraId="68EE8DDD" w14:textId="77777777" w:rsidR="0048136A" w:rsidRDefault="0048136A" w:rsidP="00F0609E">
      <w:pPr>
        <w:pStyle w:val="ListParagraph"/>
        <w:numPr>
          <w:ilvl w:val="0"/>
          <w:numId w:val="1"/>
        </w:numPr>
        <w:bidi/>
        <w:spacing w:after="120" w:line="216" w:lineRule="auto"/>
        <w:ind w:left="1422" w:hanging="720"/>
        <w:contextualSpacing w:val="0"/>
        <w:jc w:val="both"/>
        <w:rPr>
          <w:rFonts w:ascii="Simplified Arabic" w:hAnsi="Simplified Arabic" w:cs="Simplified Arabic"/>
          <w:sz w:val="22"/>
          <w:lang w:val="en-US"/>
        </w:rPr>
      </w:pPr>
      <w:r w:rsidRPr="00A27159">
        <w:rPr>
          <w:rFonts w:ascii="Simplified Arabic" w:hAnsi="Simplified Arabic" w:cs="Simplified Arabic" w:hint="cs"/>
          <w:sz w:val="22"/>
          <w:rtl/>
          <w:lang w:val="en-US"/>
        </w:rPr>
        <w:t>اختتام الاجتماع.</w:t>
      </w:r>
    </w:p>
    <w:p w14:paraId="68EE8DDE" w14:textId="77777777" w:rsidR="003924B3" w:rsidRPr="00C8110F" w:rsidRDefault="00AE70F3" w:rsidP="00B740C1">
      <w:pPr>
        <w:bidi/>
        <w:spacing w:after="120"/>
        <w:jc w:val="center"/>
        <w:rPr>
          <w:rFonts w:ascii="Simplified Arabic" w:eastAsia="Malgun Gothic" w:hAnsi="Simplified Arabic" w:cs="Simplified Arabic"/>
          <w:b/>
          <w:bCs/>
          <w:lang w:val="en-GB" w:eastAsia="en-US"/>
        </w:rPr>
      </w:pPr>
      <w:r w:rsidRPr="00C8110F">
        <w:rPr>
          <w:rFonts w:ascii="Simplified Arabic" w:eastAsia="Malgun Gothic" w:hAnsi="Simplified Arabic" w:cs="Simplified Arabic" w:hint="cs"/>
          <w:b/>
          <w:bCs/>
          <w:rtl/>
          <w:lang w:val="en-GB" w:eastAsia="en-US" w:bidi="ar-EG"/>
        </w:rPr>
        <w:t>جيم</w:t>
      </w:r>
      <w:r w:rsidRPr="00C8110F">
        <w:rPr>
          <w:rFonts w:ascii="Simplified Arabic" w:eastAsia="Malgun Gothic" w:hAnsi="Simplified Arabic" w:cs="Simplified Arabic"/>
          <w:b/>
          <w:bCs/>
          <w:rtl/>
          <w:lang w:val="en-GB" w:eastAsia="en-US" w:bidi="ar-EG"/>
        </w:rPr>
        <w:t xml:space="preserve"> –</w:t>
      </w:r>
      <w:r w:rsidR="00430073">
        <w:rPr>
          <w:rFonts w:ascii="Simplified Arabic" w:eastAsia="Malgun Gothic" w:hAnsi="Simplified Arabic" w:cs="Simplified Arabic" w:hint="cs"/>
          <w:b/>
          <w:bCs/>
          <w:rtl/>
          <w:lang w:val="en-GB" w:eastAsia="en-US" w:bidi="ar-EG"/>
        </w:rPr>
        <w:t xml:space="preserve"> </w:t>
      </w:r>
      <w:r w:rsidRPr="00C8110F">
        <w:rPr>
          <w:rFonts w:ascii="Simplified Arabic" w:eastAsia="Malgun Gothic" w:hAnsi="Simplified Arabic" w:cs="Simplified Arabic"/>
          <w:b/>
          <w:bCs/>
          <w:rtl/>
          <w:lang w:val="en-GB" w:eastAsia="en-US" w:bidi="ar-EG"/>
        </w:rPr>
        <w:t xml:space="preserve"> </w:t>
      </w:r>
      <w:r w:rsidRPr="00C8110F">
        <w:rPr>
          <w:rFonts w:ascii="Simplified Arabic" w:eastAsia="Malgun Gothic" w:hAnsi="Simplified Arabic" w:cs="Simplified Arabic" w:hint="cs"/>
          <w:b/>
          <w:bCs/>
          <w:rtl/>
          <w:lang w:val="en-GB" w:eastAsia="en-US" w:bidi="ar-EG"/>
        </w:rPr>
        <w:t>تنظيم العمل</w:t>
      </w:r>
    </w:p>
    <w:p w14:paraId="68EE8DDF" w14:textId="77777777" w:rsidR="00AE70F3" w:rsidRDefault="004E523E"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sidRPr="004E523E">
        <w:rPr>
          <w:rFonts w:ascii="Simplified Arabic" w:eastAsia="Malgun Gothic" w:hAnsi="Simplified Arabic" w:cs="Simplified Arabic"/>
          <w:rtl/>
          <w:lang w:val="en-GB" w:eastAsia="en-US" w:bidi="ar-EG"/>
        </w:rPr>
        <w:t xml:space="preserve">في جلسته العامة الأولى، نظر مؤتمر الأطراف العامل كاجتماع للأطراف في بروتوكول قرطاجنة في مذكرة </w:t>
      </w:r>
      <w:r>
        <w:rPr>
          <w:rFonts w:ascii="Simplified Arabic" w:eastAsia="Malgun Gothic" w:hAnsi="Simplified Arabic" w:cs="Simplified Arabic" w:hint="cs"/>
          <w:rtl/>
          <w:lang w:val="en-GB" w:eastAsia="en-US" w:bidi="ar-EG"/>
        </w:rPr>
        <w:t>أعدّتها الأمنية التنفيذية عن تنظيم العمل المقترح</w:t>
      </w:r>
      <w:r w:rsidRPr="004E523E">
        <w:rPr>
          <w:rFonts w:ascii="Simplified Arabic" w:eastAsia="Malgun Gothic" w:hAnsi="Simplified Arabic" w:cs="Simplified Arabic"/>
          <w:rtl/>
          <w:lang w:val="en-GB" w:eastAsia="en-US" w:bidi="ar-EG"/>
        </w:rPr>
        <w:t xml:space="preserve"> للجزء الثاني من اجتماعه العاشر </w:t>
      </w:r>
      <w:r w:rsidRPr="00B977AF">
        <w:rPr>
          <w:rFonts w:eastAsia="Malgun Gothic"/>
          <w:sz w:val="22"/>
          <w:szCs w:val="22"/>
          <w:rtl/>
          <w:lang w:val="en-GB" w:eastAsia="en-US" w:bidi="ar-EG"/>
        </w:rPr>
        <w:t>(</w:t>
      </w:r>
      <w:r w:rsidRPr="00B977AF">
        <w:rPr>
          <w:rFonts w:eastAsia="Malgun Gothic"/>
          <w:sz w:val="22"/>
          <w:szCs w:val="22"/>
          <w:lang w:val="en-GB" w:eastAsia="en-US" w:bidi="ar-EG"/>
        </w:rPr>
        <w:t>CBD/CP/MOP/10/1/Add.4/Rev.1</w:t>
      </w:r>
      <w:r w:rsidRPr="00B977AF">
        <w:rPr>
          <w:rFonts w:eastAsia="Malgun Gothic"/>
          <w:sz w:val="22"/>
          <w:szCs w:val="22"/>
          <w:rtl/>
          <w:lang w:val="en-GB" w:eastAsia="en-US" w:bidi="ar-EG"/>
        </w:rPr>
        <w:t xml:space="preserve">) </w:t>
      </w:r>
      <w:r>
        <w:rPr>
          <w:rFonts w:ascii="Simplified Arabic" w:eastAsia="Malgun Gothic" w:hAnsi="Simplified Arabic" w:cs="Simplified Arabic" w:hint="cs"/>
          <w:rtl/>
          <w:lang w:val="en-GB" w:eastAsia="en-US" w:bidi="ar-EG"/>
        </w:rPr>
        <w:t>ووافق</w:t>
      </w:r>
      <w:r w:rsidRPr="004E523E">
        <w:rPr>
          <w:rFonts w:ascii="Simplified Arabic" w:eastAsia="Malgun Gothic" w:hAnsi="Simplified Arabic" w:cs="Simplified Arabic"/>
          <w:rtl/>
          <w:lang w:val="en-GB" w:eastAsia="en-US" w:bidi="ar-EG"/>
        </w:rPr>
        <w:t xml:space="preserve"> على تنظيم عمله على النحو </w:t>
      </w:r>
      <w:r>
        <w:rPr>
          <w:rFonts w:ascii="Simplified Arabic" w:eastAsia="Malgun Gothic" w:hAnsi="Simplified Arabic" w:cs="Simplified Arabic" w:hint="cs"/>
          <w:rtl/>
          <w:lang w:val="en-GB" w:eastAsia="en-US" w:bidi="ar-EG"/>
        </w:rPr>
        <w:t>الوارد فيها</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و</w:t>
      </w:r>
      <w:r w:rsidRPr="004E523E">
        <w:rPr>
          <w:rFonts w:ascii="Simplified Arabic" w:eastAsia="Malgun Gothic" w:hAnsi="Simplified Arabic" w:cs="Simplified Arabic"/>
          <w:rtl/>
          <w:lang w:val="en-GB" w:eastAsia="en-US" w:bidi="ar-EG"/>
        </w:rPr>
        <w:t xml:space="preserve">أنشأت الهيئات الثلاث، التي عقدت </w:t>
      </w:r>
      <w:r>
        <w:rPr>
          <w:rFonts w:ascii="Simplified Arabic" w:eastAsia="Malgun Gothic" w:hAnsi="Simplified Arabic" w:cs="Simplified Arabic" w:hint="cs"/>
          <w:rtl/>
          <w:lang w:val="en-GB" w:eastAsia="en-US" w:bidi="ar-EG"/>
        </w:rPr>
        <w:t>الجلسة</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بصورة</w:t>
      </w:r>
      <w:r w:rsidRPr="004E523E">
        <w:rPr>
          <w:rFonts w:ascii="Simplified Arabic" w:eastAsia="Malgun Gothic" w:hAnsi="Simplified Arabic" w:cs="Simplified Arabic"/>
          <w:rtl/>
          <w:lang w:val="en-GB" w:eastAsia="en-US" w:bidi="ar-EG"/>
        </w:rPr>
        <w:t xml:space="preserve"> مشتر</w:t>
      </w:r>
      <w:r>
        <w:rPr>
          <w:rFonts w:ascii="Simplified Arabic" w:eastAsia="Malgun Gothic" w:hAnsi="Simplified Arabic" w:cs="Simplified Arabic" w:hint="cs"/>
          <w:rtl/>
          <w:lang w:val="en-GB" w:eastAsia="en-US" w:bidi="ar-EG"/>
        </w:rPr>
        <w:t>كة</w:t>
      </w:r>
      <w:r w:rsidRPr="004E523E">
        <w:rPr>
          <w:rFonts w:ascii="Simplified Arabic" w:eastAsia="Malgun Gothic" w:hAnsi="Simplified Arabic" w:cs="Simplified Arabic"/>
          <w:rtl/>
          <w:lang w:val="en-GB" w:eastAsia="en-US" w:bidi="ar-EG"/>
        </w:rPr>
        <w:t>، فريقين عاملين لخدمتها وانتخبت</w:t>
      </w:r>
      <w:r w:rsidR="001F38DE">
        <w:rPr>
          <w:rFonts w:ascii="Simplified Arabic" w:eastAsia="Malgun Gothic" w:hAnsi="Simplified Arabic" w:cs="Simplified Arabic" w:hint="cs"/>
          <w:rtl/>
          <w:lang w:val="en-GB" w:eastAsia="en-US" w:bidi="ar-EG"/>
        </w:rPr>
        <w:t xml:space="preserve"> السيدة</w:t>
      </w:r>
      <w:r w:rsidRPr="004E523E">
        <w:rPr>
          <w:rFonts w:ascii="Simplified Arabic" w:eastAsia="Malgun Gothic" w:hAnsi="Simplified Arabic" w:cs="Simplified Arabic"/>
          <w:rtl/>
          <w:lang w:val="en-GB" w:eastAsia="en-US" w:bidi="ar-EG"/>
        </w:rPr>
        <w:t xml:space="preserve"> روزماري </w:t>
      </w:r>
      <w:proofErr w:type="spellStart"/>
      <w:r w:rsidRPr="004E523E">
        <w:rPr>
          <w:rFonts w:ascii="Simplified Arabic" w:eastAsia="Malgun Gothic" w:hAnsi="Simplified Arabic" w:cs="Simplified Arabic"/>
          <w:rtl/>
          <w:lang w:val="en-GB" w:eastAsia="en-US" w:bidi="ar-EG"/>
        </w:rPr>
        <w:t>بات</w:t>
      </w:r>
      <w:r>
        <w:rPr>
          <w:rFonts w:ascii="Simplified Arabic" w:eastAsia="Malgun Gothic" w:hAnsi="Simplified Arabic" w:cs="Simplified Arabic" w:hint="cs"/>
          <w:rtl/>
          <w:lang w:val="en-GB" w:eastAsia="en-US" w:bidi="ar-EG"/>
        </w:rPr>
        <w:t>ي</w:t>
      </w:r>
      <w:r w:rsidRPr="004E523E">
        <w:rPr>
          <w:rFonts w:ascii="Simplified Arabic" w:eastAsia="Malgun Gothic" w:hAnsi="Simplified Arabic" w:cs="Simplified Arabic"/>
          <w:rtl/>
          <w:lang w:val="en-GB" w:eastAsia="en-US" w:bidi="ar-EG"/>
        </w:rPr>
        <w:t>رسون</w:t>
      </w:r>
      <w:proofErr w:type="spellEnd"/>
      <w:r w:rsidRPr="004E523E">
        <w:rPr>
          <w:rFonts w:ascii="Simplified Arabic" w:eastAsia="Malgun Gothic" w:hAnsi="Simplified Arabic" w:cs="Simplified Arabic"/>
          <w:rtl/>
          <w:lang w:val="en-GB" w:eastAsia="en-US" w:bidi="ar-EG"/>
        </w:rPr>
        <w:t xml:space="preserve"> (نيوزيلندا) </w:t>
      </w:r>
      <w:r>
        <w:rPr>
          <w:rFonts w:ascii="Simplified Arabic" w:eastAsia="Malgun Gothic" w:hAnsi="Simplified Arabic" w:cs="Simplified Arabic" w:hint="cs"/>
          <w:rtl/>
          <w:lang w:val="en-GB" w:eastAsia="en-US" w:bidi="ar-EG"/>
        </w:rPr>
        <w:t>لتترأس</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الفريق</w:t>
      </w:r>
      <w:r w:rsidRPr="004E523E">
        <w:rPr>
          <w:rFonts w:ascii="Simplified Arabic" w:eastAsia="Malgun Gothic" w:hAnsi="Simplified Arabic" w:cs="Simplified Arabic"/>
          <w:rtl/>
          <w:lang w:val="en-GB" w:eastAsia="en-US" w:bidi="ar-EG"/>
        </w:rPr>
        <w:t xml:space="preserve"> العامل الأول</w:t>
      </w:r>
      <w:r>
        <w:rPr>
          <w:rFonts w:ascii="Simplified Arabic" w:eastAsia="Malgun Gothic" w:hAnsi="Simplified Arabic" w:cs="Simplified Arabic" w:hint="cs"/>
          <w:rtl/>
          <w:lang w:val="en-GB" w:eastAsia="en-US" w:bidi="ar-EG"/>
        </w:rPr>
        <w:t>، في حين انتخبت</w:t>
      </w:r>
      <w:r w:rsidR="001F38DE">
        <w:rPr>
          <w:rFonts w:ascii="Simplified Arabic" w:eastAsia="Malgun Gothic" w:hAnsi="Simplified Arabic" w:cs="Simplified Arabic" w:hint="cs"/>
          <w:rtl/>
          <w:lang w:val="en-GB" w:eastAsia="en-US" w:bidi="ar-EG"/>
        </w:rPr>
        <w:t xml:space="preserve"> السيدة</w:t>
      </w:r>
      <w:r w:rsidRPr="004E523E">
        <w:rPr>
          <w:rFonts w:ascii="Simplified Arabic" w:eastAsia="Malgun Gothic" w:hAnsi="Simplified Arabic" w:cs="Simplified Arabic"/>
          <w:rtl/>
          <w:lang w:val="en-GB" w:eastAsia="en-US" w:bidi="ar-EG"/>
        </w:rPr>
        <w:t xml:space="preserve"> هيلينا جيفري براون (أنتيغوا </w:t>
      </w:r>
      <w:proofErr w:type="spellStart"/>
      <w:r w:rsidRPr="004E523E">
        <w:rPr>
          <w:rFonts w:ascii="Simplified Arabic" w:eastAsia="Malgun Gothic" w:hAnsi="Simplified Arabic" w:cs="Simplified Arabic"/>
          <w:rtl/>
          <w:lang w:val="en-GB" w:eastAsia="en-US" w:bidi="ar-EG"/>
        </w:rPr>
        <w:t>وبربودا</w:t>
      </w:r>
      <w:proofErr w:type="spellEnd"/>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لتترأس</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الفريق</w:t>
      </w:r>
      <w:r w:rsidRPr="004E523E">
        <w:rPr>
          <w:rFonts w:ascii="Simplified Arabic" w:eastAsia="Malgun Gothic" w:hAnsi="Simplified Arabic" w:cs="Simplified Arabic"/>
          <w:rtl/>
          <w:lang w:val="en-GB" w:eastAsia="en-US" w:bidi="ar-EG"/>
        </w:rPr>
        <w:t xml:space="preserve"> العامل الثان</w:t>
      </w:r>
      <w:r w:rsidR="00EB2027">
        <w:rPr>
          <w:rFonts w:ascii="Simplified Arabic" w:eastAsia="Malgun Gothic" w:hAnsi="Simplified Arabic" w:cs="Simplified Arabic" w:hint="cs"/>
          <w:rtl/>
          <w:lang w:val="en-GB" w:eastAsia="en-US" w:bidi="ar-EG"/>
        </w:rPr>
        <w:t>ي.</w:t>
      </w:r>
    </w:p>
    <w:p w14:paraId="68EE8DE0" w14:textId="77777777" w:rsidR="001C1C86" w:rsidRPr="001C1C86" w:rsidRDefault="001C1C86" w:rsidP="00B740C1">
      <w:pPr>
        <w:bidi/>
        <w:spacing w:after="120" w:line="216" w:lineRule="auto"/>
        <w:jc w:val="both"/>
        <w:rPr>
          <w:rFonts w:ascii="Simplified Arabic" w:eastAsia="Malgun Gothic" w:hAnsi="Simplified Arabic" w:cs="Simplified Arabic"/>
          <w:i/>
          <w:iCs/>
          <w:lang w:val="en-GB" w:eastAsia="en-US" w:bidi="ar-EG"/>
        </w:rPr>
      </w:pPr>
      <w:r w:rsidRPr="001C1C86">
        <w:rPr>
          <w:rFonts w:ascii="Simplified Arabic" w:eastAsia="Malgun Gothic" w:hAnsi="Simplified Arabic" w:cs="Simplified Arabic" w:hint="cs"/>
          <w:i/>
          <w:iCs/>
          <w:rtl/>
          <w:lang w:val="en-GB" w:eastAsia="en-US" w:bidi="ar-EG"/>
        </w:rPr>
        <w:t xml:space="preserve">جلسة </w:t>
      </w:r>
      <w:r w:rsidR="004A092F">
        <w:rPr>
          <w:rFonts w:ascii="Simplified Arabic" w:eastAsia="Malgun Gothic" w:hAnsi="Simplified Arabic" w:cs="Simplified Arabic" w:hint="cs"/>
          <w:i/>
          <w:iCs/>
          <w:rtl/>
          <w:lang w:val="en-GB" w:eastAsia="en-US" w:bidi="ar-EG"/>
        </w:rPr>
        <w:t>التقييم</w:t>
      </w:r>
      <w:r w:rsidRPr="001C1C86">
        <w:rPr>
          <w:rFonts w:ascii="Simplified Arabic" w:eastAsia="Malgun Gothic" w:hAnsi="Simplified Arabic" w:cs="Simplified Arabic" w:hint="cs"/>
          <w:i/>
          <w:iCs/>
          <w:rtl/>
          <w:lang w:val="en-GB" w:eastAsia="en-US" w:bidi="ar-EG"/>
        </w:rPr>
        <w:t xml:space="preserve"> الأولى</w:t>
      </w:r>
    </w:p>
    <w:p w14:paraId="68EE8DE1" w14:textId="77777777" w:rsidR="00AE70F3" w:rsidRPr="00146919" w:rsidRDefault="001C1C86"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sidRPr="001C1C86">
        <w:rPr>
          <w:rFonts w:ascii="Simplified Arabic" w:eastAsia="Malgun Gothic" w:hAnsi="Simplified Arabic" w:cs="Simplified Arabic"/>
          <w:rtl/>
          <w:lang w:val="en-US" w:eastAsia="en-US"/>
        </w:rPr>
        <w:t xml:space="preserve">في 10 </w:t>
      </w:r>
      <w:r>
        <w:rPr>
          <w:rFonts w:ascii="Simplified Arabic" w:eastAsia="Malgun Gothic" w:hAnsi="Simplified Arabic" w:cs="Simplified Arabic" w:hint="cs"/>
          <w:rtl/>
          <w:lang w:val="en-US" w:eastAsia="en-US"/>
        </w:rPr>
        <w:t>ديسمبر</w:t>
      </w:r>
      <w:r w:rsidRPr="001C1C86">
        <w:rPr>
          <w:rFonts w:ascii="Simplified Arabic" w:eastAsia="Malgun Gothic" w:hAnsi="Simplified Arabic" w:cs="Simplified Arabic"/>
          <w:rtl/>
          <w:lang w:val="en-US" w:eastAsia="en-US"/>
        </w:rPr>
        <w:t>/</w:t>
      </w:r>
      <w:r>
        <w:rPr>
          <w:rFonts w:ascii="Simplified Arabic" w:eastAsia="Malgun Gothic" w:hAnsi="Simplified Arabic" w:cs="Simplified Arabic" w:hint="cs"/>
          <w:rtl/>
          <w:lang w:val="en-US" w:eastAsia="en-US"/>
        </w:rPr>
        <w:t>كانون الأول</w:t>
      </w:r>
      <w:r w:rsidRPr="001C1C86">
        <w:rPr>
          <w:rFonts w:ascii="Simplified Arabic" w:eastAsia="Malgun Gothic" w:hAnsi="Simplified Arabic" w:cs="Simplified Arabic"/>
          <w:rtl/>
          <w:lang w:val="en-US" w:eastAsia="en-US"/>
        </w:rPr>
        <w:t xml:space="preserve">، عقد مؤتمر الأطراف العامل كاجتماع للأطراف في بروتوكول قرطاجنة جلسته العامة الثانية، التي كانت في جزء منها </w:t>
      </w:r>
      <w:r>
        <w:rPr>
          <w:rFonts w:ascii="Simplified Arabic" w:eastAsia="Malgun Gothic" w:hAnsi="Simplified Arabic" w:cs="Simplified Arabic" w:hint="cs"/>
          <w:rtl/>
          <w:lang w:val="en-US" w:eastAsia="en-US"/>
        </w:rPr>
        <w:t xml:space="preserve">بمثابة </w:t>
      </w:r>
      <w:r w:rsidRPr="001C1C86">
        <w:rPr>
          <w:rFonts w:ascii="Simplified Arabic" w:eastAsia="Malgun Gothic" w:hAnsi="Simplified Arabic" w:cs="Simplified Arabic"/>
          <w:rtl/>
          <w:lang w:val="en-US" w:eastAsia="en-US"/>
        </w:rPr>
        <w:t xml:space="preserve">جلسة </w:t>
      </w:r>
      <w:r w:rsidR="004A092F">
        <w:rPr>
          <w:rFonts w:ascii="Simplified Arabic" w:eastAsia="Malgun Gothic" w:hAnsi="Simplified Arabic" w:cs="Simplified Arabic" w:hint="cs"/>
          <w:rtl/>
          <w:lang w:val="en-US" w:eastAsia="en-US"/>
        </w:rPr>
        <w:t>تقييم</w:t>
      </w:r>
      <w:r w:rsidRPr="001C1C86">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w:t>
      </w:r>
      <w:r w:rsidRPr="001C1C86">
        <w:rPr>
          <w:rFonts w:ascii="Simplified Arabic" w:eastAsia="Malgun Gothic" w:hAnsi="Simplified Arabic" w:cs="Simplified Arabic"/>
          <w:rtl/>
          <w:lang w:val="en-US" w:eastAsia="en-US"/>
        </w:rPr>
        <w:t>ع</w:t>
      </w:r>
      <w:r>
        <w:rPr>
          <w:rFonts w:ascii="Simplified Arabic" w:eastAsia="Malgun Gothic" w:hAnsi="Simplified Arabic" w:cs="Simplified Arabic" w:hint="cs"/>
          <w:rtl/>
          <w:lang w:val="en-US" w:eastAsia="en-US"/>
        </w:rPr>
        <w:t>ُ</w:t>
      </w:r>
      <w:r w:rsidRPr="001C1C86">
        <w:rPr>
          <w:rFonts w:ascii="Simplified Arabic" w:eastAsia="Malgun Gothic" w:hAnsi="Simplified Arabic" w:cs="Simplified Arabic"/>
          <w:rtl/>
          <w:lang w:val="en-US" w:eastAsia="en-US"/>
        </w:rPr>
        <w:t xml:space="preserve">قدت </w:t>
      </w:r>
      <w:r>
        <w:rPr>
          <w:rFonts w:ascii="Simplified Arabic" w:eastAsia="Malgun Gothic" w:hAnsi="Simplified Arabic" w:cs="Simplified Arabic" w:hint="cs"/>
          <w:rtl/>
          <w:lang w:val="en-US" w:eastAsia="en-US"/>
        </w:rPr>
        <w:t>الجلسة</w:t>
      </w:r>
      <w:r w:rsidRPr="001C1C86">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بصورة مشتركة</w:t>
      </w:r>
      <w:r w:rsidRPr="001C1C86">
        <w:rPr>
          <w:rFonts w:ascii="Simplified Arabic" w:eastAsia="Malgun Gothic" w:hAnsi="Simplified Arabic" w:cs="Simplified Arabic"/>
          <w:rtl/>
          <w:lang w:val="en-US" w:eastAsia="en-US"/>
        </w:rPr>
        <w:t xml:space="preserve"> مع مؤتمر الأطراف في الاتفاقية ومؤتمر الأطراف العامل كاجتماع للأطراف في بروتوكول </w:t>
      </w:r>
      <w:proofErr w:type="spellStart"/>
      <w:r w:rsidRPr="001C1C86">
        <w:rPr>
          <w:rFonts w:ascii="Simplified Arabic" w:eastAsia="Malgun Gothic" w:hAnsi="Simplified Arabic" w:cs="Simplified Arabic"/>
          <w:rtl/>
          <w:lang w:val="en-US" w:eastAsia="en-US"/>
        </w:rPr>
        <w:t>ناغويا</w:t>
      </w:r>
      <w:proofErr w:type="spellEnd"/>
      <w:r w:rsidRPr="001C1C86">
        <w:rPr>
          <w:rFonts w:ascii="Simplified Arabic" w:eastAsia="Malgun Gothic" w:hAnsi="Simplified Arabic" w:cs="Simplified Arabic"/>
          <w:rtl/>
          <w:lang w:val="en-US" w:eastAsia="en-US"/>
        </w:rPr>
        <w:t>، وقدم</w:t>
      </w:r>
      <w:r>
        <w:rPr>
          <w:rFonts w:ascii="Simplified Arabic" w:eastAsia="Malgun Gothic" w:hAnsi="Simplified Arabic" w:cs="Simplified Arabic" w:hint="cs"/>
          <w:rtl/>
          <w:lang w:val="en-US" w:eastAsia="en-US"/>
        </w:rPr>
        <w:t>ت</w:t>
      </w:r>
      <w:r w:rsidRPr="001C1C86">
        <w:rPr>
          <w:rFonts w:ascii="Simplified Arabic" w:eastAsia="Malgun Gothic" w:hAnsi="Simplified Arabic" w:cs="Simplified Arabic"/>
          <w:rtl/>
          <w:lang w:val="en-US" w:eastAsia="en-US"/>
        </w:rPr>
        <w:t xml:space="preserve"> رئيس</w:t>
      </w:r>
      <w:r>
        <w:rPr>
          <w:rFonts w:ascii="Simplified Arabic" w:eastAsia="Malgun Gothic" w:hAnsi="Simplified Arabic" w:cs="Simplified Arabic" w:hint="cs"/>
          <w:rtl/>
          <w:lang w:val="en-US" w:eastAsia="en-US"/>
        </w:rPr>
        <w:t>ت</w:t>
      </w:r>
      <w:r w:rsidRPr="001C1C86">
        <w:rPr>
          <w:rFonts w:ascii="Simplified Arabic" w:eastAsia="Malgun Gothic" w:hAnsi="Simplified Arabic" w:cs="Simplified Arabic"/>
          <w:rtl/>
          <w:lang w:val="en-US" w:eastAsia="en-US"/>
        </w:rPr>
        <w:t>ا الفريقين العاملين الأول والثاني و</w:t>
      </w:r>
      <w:r w:rsidR="001F38DE">
        <w:rPr>
          <w:rFonts w:ascii="Simplified Arabic" w:eastAsia="Malgun Gothic" w:hAnsi="Simplified Arabic" w:cs="Simplified Arabic" w:hint="cs"/>
          <w:rtl/>
          <w:lang w:val="en-US" w:eastAsia="en-US"/>
        </w:rPr>
        <w:t xml:space="preserve">رئيس </w:t>
      </w:r>
      <w:r w:rsidRPr="001C1C86">
        <w:rPr>
          <w:rFonts w:ascii="Simplified Arabic" w:eastAsia="Malgun Gothic" w:hAnsi="Simplified Arabic" w:cs="Simplified Arabic"/>
          <w:rtl/>
          <w:lang w:val="en-US" w:eastAsia="en-US"/>
        </w:rPr>
        <w:t xml:space="preserve">فريق الاتصال </w:t>
      </w:r>
      <w:r w:rsidR="00DA074D">
        <w:rPr>
          <w:rFonts w:ascii="Simplified Arabic" w:eastAsia="Malgun Gothic" w:hAnsi="Simplified Arabic" w:cs="Simplified Arabic" w:hint="cs"/>
          <w:rtl/>
          <w:lang w:val="en-US" w:eastAsia="en-US"/>
        </w:rPr>
        <w:t>المعني</w:t>
      </w:r>
      <w:r w:rsidRPr="001C1C86">
        <w:rPr>
          <w:rFonts w:ascii="Simplified Arabic" w:eastAsia="Malgun Gothic" w:hAnsi="Simplified Arabic" w:cs="Simplified Arabic"/>
          <w:rtl/>
          <w:lang w:val="en-US" w:eastAsia="en-US"/>
        </w:rPr>
        <w:t xml:space="preserve"> </w:t>
      </w:r>
      <w:r w:rsidR="00DA074D">
        <w:rPr>
          <w:rFonts w:ascii="Simplified Arabic" w:eastAsia="Malgun Gothic" w:hAnsi="Simplified Arabic" w:cs="Simplified Arabic" w:hint="cs"/>
          <w:rtl/>
          <w:lang w:val="en-US" w:eastAsia="en-US"/>
        </w:rPr>
        <w:t>ب</w:t>
      </w:r>
      <w:r w:rsidRPr="001C1C86">
        <w:rPr>
          <w:rFonts w:ascii="Simplified Arabic" w:eastAsia="Malgun Gothic" w:hAnsi="Simplified Arabic" w:cs="Simplified Arabic"/>
          <w:rtl/>
          <w:lang w:val="en-US" w:eastAsia="en-US"/>
        </w:rPr>
        <w:t xml:space="preserve">الميزانية </w:t>
      </w:r>
      <w:r w:rsidR="001F38DE">
        <w:rPr>
          <w:rFonts w:ascii="Simplified Arabic" w:eastAsia="Malgun Gothic" w:hAnsi="Simplified Arabic" w:cs="Simplified Arabic" w:hint="cs"/>
          <w:rtl/>
          <w:lang w:val="en-US" w:eastAsia="en-US"/>
        </w:rPr>
        <w:t>تقارير</w:t>
      </w:r>
      <w:r w:rsidRPr="001C1C86">
        <w:rPr>
          <w:rFonts w:ascii="Simplified Arabic" w:eastAsia="Malgun Gothic" w:hAnsi="Simplified Arabic" w:cs="Simplified Arabic"/>
          <w:rtl/>
          <w:lang w:val="en-US" w:eastAsia="en-US"/>
        </w:rPr>
        <w:t xml:space="preserve"> عن التقدم المحرز حتى </w:t>
      </w:r>
      <w:r>
        <w:rPr>
          <w:rFonts w:ascii="Simplified Arabic" w:eastAsia="Malgun Gothic" w:hAnsi="Simplified Arabic" w:cs="Simplified Arabic" w:hint="cs"/>
          <w:rtl/>
          <w:lang w:val="en-US" w:eastAsia="en-US"/>
        </w:rPr>
        <w:t>تاريخه.</w:t>
      </w:r>
      <w:r w:rsidR="00B977AF">
        <w:rPr>
          <w:rStyle w:val="FootnoteReference"/>
          <w:rFonts w:ascii="Simplified Arabic" w:eastAsia="Malgun Gothic" w:hAnsi="Simplified Arabic" w:cs="Simplified Arabic"/>
          <w:lang w:val="en-GB" w:eastAsia="en-US" w:bidi="ar-EG"/>
        </w:rPr>
        <w:footnoteReference w:customMarkFollows="1" w:id="53"/>
        <w:t>6</w:t>
      </w:r>
    </w:p>
    <w:p w14:paraId="68EE8DE2" w14:textId="77777777" w:rsidR="00B176C3" w:rsidRPr="00A63672" w:rsidRDefault="00B176C3" w:rsidP="00B740C1">
      <w:pPr>
        <w:bidi/>
        <w:spacing w:before="240" w:after="240" w:line="216" w:lineRule="auto"/>
        <w:jc w:val="both"/>
        <w:rPr>
          <w:rFonts w:eastAsia="Malgun Gothic"/>
          <w:i/>
          <w:iCs/>
          <w:lang w:val="en-GB" w:eastAsia="en-US" w:bidi="ar-EG"/>
        </w:rPr>
      </w:pPr>
      <w:r w:rsidRPr="00A63672">
        <w:rPr>
          <w:rFonts w:eastAsia="Malgun Gothic" w:hint="cs"/>
          <w:i/>
          <w:iCs/>
          <w:rtl/>
          <w:lang w:val="en-GB" w:eastAsia="en-US" w:bidi="ar-EG"/>
        </w:rPr>
        <w:t>الاجتماع الأول لرؤساء الوفود</w:t>
      </w:r>
    </w:p>
    <w:p w14:paraId="68EE8DE3" w14:textId="77777777" w:rsidR="00B176C3" w:rsidRPr="006D3C48" w:rsidRDefault="00B176C3" w:rsidP="00F0609E">
      <w:pPr>
        <w:numPr>
          <w:ilvl w:val="0"/>
          <w:numId w:val="4"/>
        </w:numPr>
        <w:bidi/>
        <w:spacing w:after="120" w:line="216" w:lineRule="auto"/>
        <w:ind w:left="0" w:firstLine="0"/>
        <w:jc w:val="both"/>
        <w:rPr>
          <w:rFonts w:eastAsia="Malgun Gothic" w:cs="Simplified Arabic"/>
          <w:rtl/>
          <w:lang w:val="en-GB" w:eastAsia="en-US" w:bidi="ar-EG"/>
        </w:rPr>
      </w:pPr>
      <w:r w:rsidRPr="006D3C48">
        <w:rPr>
          <w:rFonts w:eastAsia="Malgun Gothic" w:cs="Simplified Arabic"/>
          <w:rtl/>
          <w:lang w:val="en-GB" w:eastAsia="en-US" w:bidi="ar-EG"/>
        </w:rPr>
        <w:t xml:space="preserve">في 14 </w:t>
      </w:r>
      <w:r>
        <w:rPr>
          <w:rFonts w:eastAsia="Malgun Gothic" w:cs="Simplified Arabic" w:hint="cs"/>
          <w:rtl/>
          <w:lang w:val="en-GB" w:eastAsia="en-US" w:bidi="ar-EG"/>
        </w:rPr>
        <w:t>ديسمبر</w:t>
      </w:r>
      <w:r w:rsidRPr="006D3C48">
        <w:rPr>
          <w:rFonts w:eastAsia="Malgun Gothic" w:cs="Simplified Arabic"/>
          <w:rtl/>
          <w:lang w:val="en-GB" w:eastAsia="en-US" w:bidi="ar-EG"/>
        </w:rPr>
        <w:t>/</w:t>
      </w:r>
      <w:r>
        <w:rPr>
          <w:rFonts w:eastAsia="Malgun Gothic" w:cs="Simplified Arabic" w:hint="cs"/>
          <w:rtl/>
          <w:lang w:val="en-GB" w:eastAsia="en-US" w:bidi="ar-EG"/>
        </w:rPr>
        <w:t>كانون الأول</w:t>
      </w:r>
      <w:r w:rsidRPr="006D3C48">
        <w:rPr>
          <w:rFonts w:eastAsia="Malgun Gothic" w:cs="Simplified Arabic"/>
          <w:rtl/>
          <w:lang w:val="en-GB" w:eastAsia="en-US" w:bidi="ar-EG"/>
        </w:rPr>
        <w:t xml:space="preserve">، عُقد اجتماع لرؤساء الوفود </w:t>
      </w:r>
      <w:r>
        <w:rPr>
          <w:rFonts w:eastAsia="Malgun Gothic" w:cs="Simplified Arabic" w:hint="cs"/>
          <w:rtl/>
          <w:lang w:val="en-GB" w:eastAsia="en-US" w:bidi="ar-EG"/>
        </w:rPr>
        <w:t>بصورة مشتركة</w:t>
      </w:r>
      <w:r w:rsidRPr="006D3C48">
        <w:rPr>
          <w:rFonts w:eastAsia="Malgun Gothic" w:cs="Simplified Arabic"/>
          <w:rtl/>
          <w:lang w:val="en-GB" w:eastAsia="en-US" w:bidi="ar-EG"/>
        </w:rPr>
        <w:t xml:space="preserve"> مع مؤتمر الأطراف </w:t>
      </w:r>
      <w:r>
        <w:rPr>
          <w:rFonts w:eastAsia="Malgun Gothic" w:cs="Simplified Arabic" w:hint="cs"/>
          <w:rtl/>
          <w:lang w:val="en-GB" w:eastAsia="en-US" w:bidi="ar-EG"/>
        </w:rPr>
        <w:t>في الاتفاقية</w:t>
      </w:r>
      <w:r w:rsidRPr="006D3C48">
        <w:rPr>
          <w:rFonts w:eastAsia="Malgun Gothic" w:cs="Simplified Arabic"/>
          <w:rtl/>
          <w:lang w:val="en-GB" w:eastAsia="en-US" w:bidi="ar-EG"/>
        </w:rPr>
        <w:t xml:space="preserve"> ومؤتمر الأطراف العامل كاجتماع للأطراف في بروتوكول </w:t>
      </w:r>
      <w:proofErr w:type="spellStart"/>
      <w:r w:rsidRPr="006D3C48">
        <w:rPr>
          <w:rFonts w:eastAsia="Malgun Gothic" w:cs="Simplified Arabic"/>
          <w:rtl/>
          <w:lang w:val="en-GB" w:eastAsia="en-US" w:bidi="ar-EG"/>
        </w:rPr>
        <w:t>ناغويا</w:t>
      </w:r>
      <w:proofErr w:type="spellEnd"/>
      <w:r>
        <w:rPr>
          <w:rFonts w:eastAsia="Malgun Gothic" w:cs="Simplified Arabic" w:hint="cs"/>
          <w:rtl/>
          <w:lang w:val="en-GB" w:eastAsia="en-US" w:bidi="ar-EG"/>
        </w:rPr>
        <w:t>،</w:t>
      </w:r>
      <w:r w:rsidRPr="006D3C48">
        <w:rPr>
          <w:rFonts w:eastAsia="Malgun Gothic" w:cs="Simplified Arabic"/>
          <w:rtl/>
          <w:lang w:val="en-GB" w:eastAsia="en-US" w:bidi="ar-EG"/>
        </w:rPr>
        <w:t xml:space="preserve"> </w:t>
      </w:r>
      <w:r>
        <w:rPr>
          <w:rFonts w:eastAsia="Malgun Gothic" w:cs="Simplified Arabic" w:hint="cs"/>
          <w:rtl/>
          <w:lang w:val="en-GB" w:eastAsia="en-US" w:bidi="ar-EG"/>
        </w:rPr>
        <w:t xml:space="preserve">بهدف </w:t>
      </w:r>
      <w:r w:rsidRPr="006D3C48">
        <w:rPr>
          <w:rFonts w:eastAsia="Malgun Gothic" w:cs="Simplified Arabic"/>
          <w:rtl/>
          <w:lang w:val="en-GB" w:eastAsia="en-US" w:bidi="ar-EG"/>
        </w:rPr>
        <w:t xml:space="preserve">مناقشة التقدم المحرز حتى </w:t>
      </w:r>
      <w:r>
        <w:rPr>
          <w:rFonts w:eastAsia="Malgun Gothic" w:cs="Simplified Arabic" w:hint="cs"/>
          <w:rtl/>
          <w:lang w:val="en-GB" w:eastAsia="en-US" w:bidi="ar-EG"/>
        </w:rPr>
        <w:t>تاريخه</w:t>
      </w:r>
      <w:r w:rsidRPr="006D3C48">
        <w:rPr>
          <w:rFonts w:eastAsia="Malgun Gothic" w:cs="Simplified Arabic"/>
          <w:rtl/>
          <w:lang w:val="en-GB" w:eastAsia="en-US" w:bidi="ar-EG"/>
        </w:rPr>
        <w:t xml:space="preserve"> في القضايا الرئيسية قيد النظر</w:t>
      </w:r>
      <w:r w:rsidR="00015A98">
        <w:rPr>
          <w:rFonts w:eastAsia="Malgun Gothic" w:cs="Simplified Arabic" w:hint="cs"/>
          <w:rtl/>
          <w:lang w:val="en-GB" w:eastAsia="en-US" w:bidi="ar-EG"/>
        </w:rPr>
        <w:t>.</w:t>
      </w:r>
      <w:r w:rsidR="00B977AF">
        <w:rPr>
          <w:rStyle w:val="FootnoteReference"/>
          <w:rFonts w:eastAsia="Malgun Gothic" w:cs="Simplified Arabic"/>
          <w:lang w:val="en-GB" w:eastAsia="en-US" w:bidi="ar-EG"/>
        </w:rPr>
        <w:footnoteReference w:customMarkFollows="1" w:id="54"/>
        <w:t>7</w:t>
      </w:r>
    </w:p>
    <w:p w14:paraId="68EE8DE4" w14:textId="77777777" w:rsidR="00FD606F" w:rsidRPr="007A5757" w:rsidRDefault="00FD606F" w:rsidP="00B740C1">
      <w:pPr>
        <w:bidi/>
        <w:spacing w:before="240" w:after="240" w:line="216" w:lineRule="auto"/>
        <w:jc w:val="both"/>
        <w:rPr>
          <w:rFonts w:eastAsia="Malgun Gothic"/>
          <w:i/>
          <w:iCs/>
          <w:rtl/>
          <w:lang w:val="en-GB" w:eastAsia="en-US" w:bidi="ar-EG"/>
        </w:rPr>
      </w:pPr>
      <w:r w:rsidRPr="007A5757">
        <w:rPr>
          <w:rFonts w:eastAsia="Malgun Gothic" w:hint="cs"/>
          <w:i/>
          <w:iCs/>
          <w:rtl/>
          <w:lang w:val="en-GB" w:eastAsia="en-US" w:bidi="ar-EG"/>
        </w:rPr>
        <w:t>المشاورات الوزارية</w:t>
      </w:r>
    </w:p>
    <w:p w14:paraId="68EE8DE5" w14:textId="77777777" w:rsidR="00FD606F" w:rsidRPr="007A5757" w:rsidRDefault="00FD606F" w:rsidP="00F0609E">
      <w:pPr>
        <w:numPr>
          <w:ilvl w:val="0"/>
          <w:numId w:val="4"/>
        </w:numPr>
        <w:bidi/>
        <w:spacing w:after="120" w:line="216" w:lineRule="auto"/>
        <w:ind w:left="0" w:firstLine="0"/>
        <w:jc w:val="both"/>
        <w:rPr>
          <w:rFonts w:eastAsia="Malgun Gothic" w:cs="Simplified Arabic"/>
          <w:rtl/>
          <w:lang w:val="en-GB" w:eastAsia="en-US" w:bidi="ar-EG"/>
        </w:rPr>
      </w:pPr>
      <w:r w:rsidRPr="007A5757">
        <w:rPr>
          <w:rFonts w:eastAsia="Malgun Gothic" w:cs="Simplified Arabic" w:hint="cs"/>
          <w:rtl/>
          <w:lang w:val="en-GB" w:eastAsia="en-US" w:bidi="ar-EG"/>
        </w:rPr>
        <w:t>في 15 ديسمبر/كانون الأول</w:t>
      </w:r>
      <w:r>
        <w:rPr>
          <w:rFonts w:eastAsia="Malgun Gothic" w:cs="Simplified Arabic" w:hint="cs"/>
          <w:rtl/>
          <w:lang w:val="en-GB" w:eastAsia="en-US" w:bidi="ar-EG"/>
        </w:rPr>
        <w:t>،</w:t>
      </w:r>
      <w:r w:rsidRPr="007A5757">
        <w:rPr>
          <w:rFonts w:eastAsia="Malgun Gothic" w:cs="Simplified Arabic" w:hint="cs"/>
          <w:rtl/>
          <w:lang w:val="en-GB" w:eastAsia="en-US" w:bidi="ar-EG"/>
        </w:rPr>
        <w:t xml:space="preserve"> عقد مؤتمر الأطراف</w:t>
      </w:r>
      <w:r w:rsidRPr="00FD606F">
        <w:rPr>
          <w:rFonts w:eastAsia="Malgun Gothic" w:cs="Simplified Arabic" w:hint="cs"/>
          <w:rtl/>
          <w:lang w:val="en-GB" w:eastAsia="en-US" w:bidi="ar-EG"/>
        </w:rPr>
        <w:t xml:space="preserve"> </w:t>
      </w:r>
      <w:r w:rsidRPr="007A5757">
        <w:rPr>
          <w:rFonts w:eastAsia="Malgun Gothic" w:cs="Simplified Arabic" w:hint="cs"/>
          <w:rtl/>
          <w:lang w:val="en-GB" w:eastAsia="en-US" w:bidi="ar-EG"/>
        </w:rPr>
        <w:t xml:space="preserve">العامل كاجتماع للأطراف في بروتوكول قرطاجنة الجلسة العامة الافتتاحية للجزء الرفيع المستوى من الاجتماع بصورة مشتركة مع مؤتمر الأطراف </w:t>
      </w:r>
      <w:r>
        <w:rPr>
          <w:rFonts w:eastAsia="Malgun Gothic" w:cs="Simplified Arabic" w:hint="cs"/>
          <w:rtl/>
          <w:lang w:val="en-GB" w:eastAsia="en-US"/>
        </w:rPr>
        <w:t>في الاتفاقية</w:t>
      </w:r>
      <w:r w:rsidRPr="007A5757">
        <w:rPr>
          <w:rFonts w:eastAsia="Malgun Gothic" w:cs="Simplified Arabic" w:hint="cs"/>
          <w:rtl/>
          <w:lang w:val="en-GB" w:eastAsia="en-US" w:bidi="ar-EG"/>
        </w:rPr>
        <w:t xml:space="preserve"> ومؤتمر الأطراف العامل كاجتماع للأطراف في بروتوكول </w:t>
      </w:r>
      <w:proofErr w:type="spellStart"/>
      <w:r w:rsidRPr="007A5757">
        <w:rPr>
          <w:rFonts w:eastAsia="Malgun Gothic" w:cs="Simplified Arabic" w:hint="cs"/>
          <w:rtl/>
          <w:lang w:val="en-GB" w:eastAsia="en-US" w:bidi="ar-EG"/>
        </w:rPr>
        <w:t>ناغويا</w:t>
      </w:r>
      <w:proofErr w:type="spellEnd"/>
      <w:r w:rsidRPr="007A5757">
        <w:rPr>
          <w:rFonts w:eastAsia="Malgun Gothic" w:cs="Simplified Arabic" w:hint="cs"/>
          <w:rtl/>
          <w:lang w:val="en-GB" w:eastAsia="en-US" w:bidi="ar-EG"/>
        </w:rPr>
        <w:t>.</w:t>
      </w:r>
      <w:r w:rsidR="00B977AF">
        <w:rPr>
          <w:rStyle w:val="FootnoteReference"/>
          <w:rFonts w:eastAsia="Malgun Gothic" w:cs="Simplified Arabic"/>
          <w:lang w:val="en-GB" w:eastAsia="en-US" w:bidi="ar-EG"/>
        </w:rPr>
        <w:footnoteReference w:customMarkFollows="1" w:id="55"/>
        <w:t>8</w:t>
      </w:r>
    </w:p>
    <w:p w14:paraId="68EE8DE6" w14:textId="77777777" w:rsidR="00FD606F" w:rsidRPr="006C43F5" w:rsidRDefault="00FD606F" w:rsidP="00B740C1">
      <w:pPr>
        <w:bidi/>
        <w:spacing w:before="240" w:after="240" w:line="216" w:lineRule="auto"/>
        <w:jc w:val="both"/>
        <w:rPr>
          <w:rFonts w:eastAsia="Malgun Gothic"/>
          <w:i/>
          <w:iCs/>
          <w:lang w:val="en-GB" w:eastAsia="en-US" w:bidi="ar-EG"/>
        </w:rPr>
      </w:pPr>
      <w:r w:rsidRPr="006C43F5">
        <w:rPr>
          <w:rFonts w:eastAsia="Malgun Gothic" w:hint="cs"/>
          <w:i/>
          <w:iCs/>
          <w:rtl/>
          <w:lang w:val="en-GB" w:eastAsia="en-US" w:bidi="ar-EG"/>
        </w:rPr>
        <w:t xml:space="preserve">جلسة </w:t>
      </w:r>
      <w:r w:rsidR="004A092F">
        <w:rPr>
          <w:rFonts w:eastAsia="Malgun Gothic" w:hint="cs"/>
          <w:i/>
          <w:iCs/>
          <w:rtl/>
          <w:lang w:val="en-GB" w:eastAsia="en-US" w:bidi="ar-EG"/>
        </w:rPr>
        <w:t>التقييم</w:t>
      </w:r>
      <w:r w:rsidRPr="006C43F5">
        <w:rPr>
          <w:rFonts w:eastAsia="Malgun Gothic" w:hint="cs"/>
          <w:i/>
          <w:iCs/>
          <w:rtl/>
          <w:lang w:val="en-GB" w:eastAsia="en-US" w:bidi="ar-EG"/>
        </w:rPr>
        <w:t xml:space="preserve"> الثانية</w:t>
      </w:r>
    </w:p>
    <w:p w14:paraId="68EE8DE7" w14:textId="77777777" w:rsidR="00FD606F" w:rsidRPr="006C43F5" w:rsidRDefault="002A4320" w:rsidP="00F0609E">
      <w:pPr>
        <w:numPr>
          <w:ilvl w:val="0"/>
          <w:numId w:val="4"/>
        </w:numPr>
        <w:bidi/>
        <w:spacing w:after="120" w:line="216" w:lineRule="auto"/>
        <w:ind w:left="0" w:firstLine="0"/>
        <w:jc w:val="both"/>
        <w:rPr>
          <w:rFonts w:eastAsia="Malgun Gothic" w:cs="Simplified Arabic"/>
          <w:lang w:val="en-GB" w:eastAsia="en-US" w:bidi="ar-EG"/>
        </w:rPr>
      </w:pPr>
      <w:r>
        <w:rPr>
          <w:rFonts w:eastAsia="Malgun Gothic" w:cs="Simplified Arabic" w:hint="cs"/>
          <w:rtl/>
          <w:lang w:val="en-GB" w:eastAsia="en-US" w:bidi="ar-EG"/>
        </w:rPr>
        <w:t>في</w:t>
      </w:r>
      <w:r w:rsidR="00FD606F" w:rsidRPr="006C43F5">
        <w:rPr>
          <w:rFonts w:eastAsia="Malgun Gothic" w:cs="Simplified Arabic" w:hint="cs"/>
          <w:rtl/>
          <w:lang w:val="en-GB" w:eastAsia="en-US" w:bidi="ar-EG"/>
        </w:rPr>
        <w:t xml:space="preserve"> 17 ديسمبر/كانون الأول، عقد مؤتمر الأطراف </w:t>
      </w:r>
      <w:r w:rsidR="00FD606F" w:rsidRPr="007A5757">
        <w:rPr>
          <w:rFonts w:eastAsia="Malgun Gothic" w:cs="Simplified Arabic" w:hint="cs"/>
          <w:rtl/>
          <w:lang w:val="en-GB" w:eastAsia="en-US" w:bidi="ar-EG"/>
        </w:rPr>
        <w:t xml:space="preserve">العامل كاجتماع للأطراف في بروتوكول قرطاجنة </w:t>
      </w:r>
      <w:r w:rsidR="00FD606F" w:rsidRPr="006C43F5">
        <w:rPr>
          <w:rFonts w:eastAsia="Malgun Gothic" w:cs="Simplified Arabic" w:hint="cs"/>
          <w:rtl/>
          <w:lang w:val="en-GB" w:eastAsia="en-US" w:bidi="ar-EG"/>
        </w:rPr>
        <w:t xml:space="preserve">جلسته العامة الثالثة، والتي كانت بمثابة جلسة </w:t>
      </w:r>
      <w:r w:rsidR="004A092F">
        <w:rPr>
          <w:rFonts w:eastAsia="Malgun Gothic" w:cs="Simplified Arabic" w:hint="cs"/>
          <w:rtl/>
          <w:lang w:val="en-GB" w:eastAsia="en-US" w:bidi="ar-EG"/>
        </w:rPr>
        <w:t>تقييم</w:t>
      </w:r>
      <w:r w:rsidR="00FD606F" w:rsidRPr="006C43F5">
        <w:rPr>
          <w:rFonts w:eastAsia="Malgun Gothic" w:cs="Simplified Arabic" w:hint="cs"/>
          <w:rtl/>
          <w:lang w:val="en-GB" w:eastAsia="en-US" w:bidi="ar-EG"/>
        </w:rPr>
        <w:t xml:space="preserve"> ثانية. وانعقدت الجلسة بصورة مشتركة مع مؤتمر الأطراف </w:t>
      </w:r>
      <w:r w:rsidR="00C90906">
        <w:rPr>
          <w:rFonts w:eastAsia="Malgun Gothic" w:cs="Simplified Arabic" w:hint="cs"/>
          <w:rtl/>
          <w:lang w:val="en-GB" w:eastAsia="en-US" w:bidi="ar-EG"/>
        </w:rPr>
        <w:t>في الاتفاقية</w:t>
      </w:r>
      <w:r w:rsidR="00FD606F" w:rsidRPr="006C43F5">
        <w:rPr>
          <w:rFonts w:eastAsia="Malgun Gothic" w:cs="Simplified Arabic" w:hint="cs"/>
          <w:rtl/>
          <w:lang w:val="en-GB" w:eastAsia="en-US" w:bidi="ar-EG"/>
        </w:rPr>
        <w:t xml:space="preserve"> ومؤتمر الأطراف العامل كاجتماع للأطراف في بروتوكول </w:t>
      </w:r>
      <w:proofErr w:type="spellStart"/>
      <w:r w:rsidR="00FD606F" w:rsidRPr="006C43F5">
        <w:rPr>
          <w:rFonts w:eastAsia="Malgun Gothic" w:cs="Simplified Arabic" w:hint="cs"/>
          <w:rtl/>
          <w:lang w:val="en-GB" w:eastAsia="en-US" w:bidi="ar-EG"/>
        </w:rPr>
        <w:t>ناغويا</w:t>
      </w:r>
      <w:proofErr w:type="spellEnd"/>
      <w:r w:rsidR="00FD606F" w:rsidRPr="006C43F5">
        <w:rPr>
          <w:rFonts w:eastAsia="Malgun Gothic" w:cs="Simplified Arabic" w:hint="cs"/>
          <w:rtl/>
          <w:lang w:val="en-GB" w:eastAsia="en-US" w:bidi="ar-EG"/>
        </w:rPr>
        <w:t xml:space="preserve">، وقامت رئيستا الفريقين العاملين الأول والثاني </w:t>
      </w:r>
      <w:r w:rsidR="00FD606F">
        <w:rPr>
          <w:rFonts w:eastAsia="Malgun Gothic" w:cs="Simplified Arabic" w:hint="cs"/>
          <w:rtl/>
          <w:lang w:val="en-GB" w:eastAsia="en-US" w:bidi="ar-EG"/>
        </w:rPr>
        <w:t>و</w:t>
      </w:r>
      <w:r w:rsidR="001F38DE">
        <w:rPr>
          <w:rFonts w:eastAsia="Malgun Gothic" w:cs="Simplified Arabic" w:hint="cs"/>
          <w:rtl/>
          <w:lang w:val="en-GB" w:eastAsia="en-US" w:bidi="ar-EG"/>
        </w:rPr>
        <w:t xml:space="preserve">رئيس </w:t>
      </w:r>
      <w:r w:rsidR="00FD606F">
        <w:rPr>
          <w:rFonts w:eastAsia="Malgun Gothic" w:cs="Simplified Arabic" w:hint="cs"/>
          <w:rtl/>
          <w:lang w:val="en-GB" w:eastAsia="en-US" w:bidi="ar-EG"/>
        </w:rPr>
        <w:t>فريق</w:t>
      </w:r>
      <w:r w:rsidR="00FD606F" w:rsidRPr="006C43F5">
        <w:rPr>
          <w:rFonts w:eastAsia="Malgun Gothic" w:cs="Simplified Arabic" w:hint="cs"/>
          <w:rtl/>
          <w:lang w:val="en-GB" w:eastAsia="en-US" w:bidi="ar-EG"/>
        </w:rPr>
        <w:t xml:space="preserve"> الاتصال </w:t>
      </w:r>
      <w:r w:rsidR="001F38DE">
        <w:rPr>
          <w:rFonts w:eastAsia="Malgun Gothic" w:cs="Simplified Arabic" w:hint="cs"/>
          <w:rtl/>
          <w:lang w:val="en-GB" w:eastAsia="en-US" w:bidi="ar-EG"/>
        </w:rPr>
        <w:t>المعني</w:t>
      </w:r>
      <w:r w:rsidR="00FD606F" w:rsidRPr="006C43F5">
        <w:rPr>
          <w:rFonts w:eastAsia="Malgun Gothic" w:cs="Simplified Arabic" w:hint="cs"/>
          <w:rtl/>
          <w:lang w:val="en-GB" w:eastAsia="en-US" w:bidi="ar-EG"/>
        </w:rPr>
        <w:t xml:space="preserve"> بالميزانية بالإبلاغ عن التقدم المحرز حتى تاريخه.</w:t>
      </w:r>
      <w:r w:rsidR="00B977AF">
        <w:rPr>
          <w:rStyle w:val="FootnoteReference"/>
          <w:rFonts w:eastAsia="Malgun Gothic" w:cs="Simplified Arabic"/>
          <w:lang w:val="en-GB" w:eastAsia="en-US" w:bidi="ar-EG"/>
        </w:rPr>
        <w:footnoteReference w:customMarkFollows="1" w:id="56"/>
        <w:t>9</w:t>
      </w:r>
    </w:p>
    <w:p w14:paraId="68EE8DE8" w14:textId="77777777" w:rsidR="00C90906" w:rsidRPr="00817244" w:rsidRDefault="00C90906" w:rsidP="00B740C1">
      <w:pPr>
        <w:bidi/>
        <w:spacing w:before="240" w:after="240" w:line="216" w:lineRule="auto"/>
        <w:jc w:val="both"/>
        <w:rPr>
          <w:rFonts w:eastAsia="Malgun Gothic"/>
          <w:i/>
          <w:iCs/>
          <w:rtl/>
          <w:lang w:val="en-GB" w:eastAsia="en-US" w:bidi="ar-EG"/>
        </w:rPr>
      </w:pPr>
      <w:r w:rsidRPr="00817244">
        <w:rPr>
          <w:rFonts w:eastAsia="Malgun Gothic" w:hint="cs"/>
          <w:i/>
          <w:iCs/>
          <w:rtl/>
          <w:lang w:val="en-GB" w:eastAsia="en-US" w:bidi="ar-EG"/>
        </w:rPr>
        <w:t>الاجتماع الثاني لرؤساء الوفود</w:t>
      </w:r>
    </w:p>
    <w:p w14:paraId="68EE8DE9" w14:textId="77777777" w:rsidR="00C90906" w:rsidRDefault="00C90906" w:rsidP="00F0609E">
      <w:pPr>
        <w:numPr>
          <w:ilvl w:val="0"/>
          <w:numId w:val="4"/>
        </w:numPr>
        <w:bidi/>
        <w:spacing w:after="120" w:line="216" w:lineRule="auto"/>
        <w:ind w:left="0" w:firstLine="0"/>
        <w:jc w:val="both"/>
        <w:rPr>
          <w:rFonts w:eastAsia="Malgun Gothic" w:cs="Simplified Arabic"/>
          <w:lang w:val="en-GB" w:eastAsia="en-US" w:bidi="ar-EG"/>
        </w:rPr>
      </w:pPr>
      <w:r w:rsidRPr="00817244">
        <w:rPr>
          <w:rFonts w:eastAsia="Malgun Gothic" w:cs="Simplified Arabic"/>
          <w:rtl/>
          <w:lang w:val="en-GB" w:eastAsia="en-US" w:bidi="ar-EG"/>
        </w:rPr>
        <w:t xml:space="preserve">في 18 </w:t>
      </w:r>
      <w:r w:rsidRPr="00817244">
        <w:rPr>
          <w:rFonts w:eastAsia="Malgun Gothic" w:cs="Simplified Arabic" w:hint="cs"/>
          <w:rtl/>
          <w:lang w:val="en-GB" w:eastAsia="en-US" w:bidi="ar-EG"/>
        </w:rPr>
        <w:t>ديسمبر</w:t>
      </w:r>
      <w:r w:rsidRPr="00817244">
        <w:rPr>
          <w:rFonts w:eastAsia="Malgun Gothic" w:cs="Simplified Arabic"/>
          <w:rtl/>
          <w:lang w:val="en-GB" w:eastAsia="en-US" w:bidi="ar-EG"/>
        </w:rPr>
        <w:t>/</w:t>
      </w:r>
      <w:r w:rsidRPr="00817244">
        <w:rPr>
          <w:rFonts w:eastAsia="Malgun Gothic" w:cs="Simplified Arabic" w:hint="cs"/>
          <w:rtl/>
          <w:lang w:val="en-GB" w:eastAsia="en-US" w:bidi="ar-EG"/>
        </w:rPr>
        <w:t>كانون الأول</w:t>
      </w:r>
      <w:r w:rsidRPr="00817244">
        <w:rPr>
          <w:rFonts w:eastAsia="Malgun Gothic" w:cs="Simplified Arabic"/>
          <w:rtl/>
          <w:lang w:val="en-GB" w:eastAsia="en-US" w:bidi="ar-EG"/>
        </w:rPr>
        <w:t xml:space="preserve">، عُقد اجتماع ثان لرؤساء الوفود بالاشتراك مع مؤتمر </w:t>
      </w:r>
      <w:r>
        <w:rPr>
          <w:rFonts w:eastAsia="Malgun Gothic" w:cs="Simplified Arabic" w:hint="cs"/>
          <w:rtl/>
          <w:lang w:val="en-GB" w:eastAsia="en-US" w:bidi="ar-EG"/>
        </w:rPr>
        <w:t>الأطراف في الاتفاقية</w:t>
      </w:r>
      <w:r w:rsidRPr="00817244">
        <w:rPr>
          <w:rFonts w:eastAsia="Malgun Gothic" w:cs="Simplified Arabic"/>
          <w:rtl/>
          <w:lang w:val="en-GB" w:eastAsia="en-US" w:bidi="ar-EG"/>
        </w:rPr>
        <w:t xml:space="preserve"> ومؤتمر الأطراف العامل كاجتماع للأطراف في</w:t>
      </w:r>
      <w:r w:rsidRPr="00817244">
        <w:rPr>
          <w:rFonts w:eastAsia="Malgun Gothic" w:cs="Simplified Arabic" w:hint="cs"/>
          <w:rtl/>
          <w:lang w:val="en-GB" w:eastAsia="en-US" w:bidi="ar-EG"/>
        </w:rPr>
        <w:t xml:space="preserve"> بروتوكول</w:t>
      </w:r>
      <w:r w:rsidRPr="00817244">
        <w:rPr>
          <w:rFonts w:eastAsia="Malgun Gothic" w:cs="Simplified Arabic"/>
          <w:rtl/>
          <w:lang w:val="en-GB" w:eastAsia="en-US" w:bidi="ar-EG"/>
        </w:rPr>
        <w:t xml:space="preserve"> </w:t>
      </w:r>
      <w:proofErr w:type="spellStart"/>
      <w:r w:rsidRPr="00817244">
        <w:rPr>
          <w:rFonts w:eastAsia="Malgun Gothic" w:cs="Simplified Arabic"/>
          <w:rtl/>
          <w:lang w:val="en-GB" w:eastAsia="en-US" w:bidi="ar-EG"/>
        </w:rPr>
        <w:t>ناغويا</w:t>
      </w:r>
      <w:proofErr w:type="spellEnd"/>
      <w:r w:rsidRPr="00817244">
        <w:rPr>
          <w:rFonts w:eastAsia="Malgun Gothic" w:cs="Simplified Arabic" w:hint="cs"/>
          <w:rtl/>
          <w:lang w:val="en-GB" w:eastAsia="en-US" w:bidi="ar-EG"/>
        </w:rPr>
        <w:t xml:space="preserve"> </w:t>
      </w:r>
      <w:r w:rsidRPr="00817244">
        <w:rPr>
          <w:rFonts w:eastAsia="Malgun Gothic" w:cs="Simplified Arabic"/>
          <w:rtl/>
          <w:lang w:val="en-GB" w:eastAsia="en-US" w:bidi="ar-EG"/>
        </w:rPr>
        <w:t xml:space="preserve">لاستعراض مشاريع </w:t>
      </w:r>
      <w:r w:rsidRPr="00817244">
        <w:rPr>
          <w:rFonts w:eastAsia="Malgun Gothic" w:cs="Simplified Arabic" w:hint="cs"/>
          <w:rtl/>
          <w:lang w:val="en-GB" w:eastAsia="en-US" w:bidi="ar-EG"/>
        </w:rPr>
        <w:t>المقررات</w:t>
      </w:r>
      <w:r w:rsidRPr="00817244">
        <w:rPr>
          <w:rFonts w:eastAsia="Malgun Gothic" w:cs="Simplified Arabic"/>
          <w:rtl/>
          <w:lang w:val="en-GB" w:eastAsia="en-US" w:bidi="ar-EG"/>
        </w:rPr>
        <w:t xml:space="preserve"> التي أعدها الرئيس لبنود جدول الأعمال الرئيسية المرتبطة ب</w:t>
      </w:r>
      <w:r w:rsidRPr="00817244">
        <w:rPr>
          <w:rFonts w:eastAsia="Malgun Gothic" w:cs="Simplified Arabic" w:hint="cs"/>
          <w:rtl/>
          <w:lang w:val="en-GB" w:eastAsia="en-US" w:bidi="ar-EG"/>
        </w:rPr>
        <w:t>ال</w:t>
      </w:r>
      <w:r w:rsidRPr="00817244">
        <w:rPr>
          <w:rFonts w:eastAsia="Malgun Gothic" w:cs="Simplified Arabic"/>
          <w:rtl/>
          <w:lang w:val="en-GB" w:eastAsia="en-US" w:bidi="ar-EG"/>
        </w:rPr>
        <w:t>إطار</w:t>
      </w:r>
      <w:r w:rsidRPr="00817244">
        <w:rPr>
          <w:rFonts w:eastAsia="Malgun Gothic" w:cs="Simplified Arabic" w:hint="cs"/>
          <w:rtl/>
          <w:lang w:val="en-GB" w:eastAsia="en-US" w:bidi="ar-EG"/>
        </w:rPr>
        <w:t xml:space="preserve"> العالمي</w:t>
      </w:r>
      <w:r w:rsidRPr="00817244">
        <w:rPr>
          <w:rFonts w:eastAsia="Malgun Gothic" w:cs="Simplified Arabic"/>
          <w:rtl/>
          <w:lang w:val="en-GB" w:eastAsia="en-US" w:bidi="ar-EG"/>
        </w:rPr>
        <w:t xml:space="preserve"> </w:t>
      </w:r>
      <w:r w:rsidRPr="00817244">
        <w:rPr>
          <w:rFonts w:eastAsia="Malgun Gothic" w:cs="Simplified Arabic" w:hint="cs"/>
          <w:rtl/>
          <w:lang w:val="en-GB" w:eastAsia="en-US" w:bidi="ar-EG"/>
        </w:rPr>
        <w:t>ل</w:t>
      </w:r>
      <w:r w:rsidR="00B977AF">
        <w:rPr>
          <w:rFonts w:eastAsia="Malgun Gothic" w:cs="Simplified Arabic"/>
          <w:rtl/>
          <w:lang w:val="en-GB" w:eastAsia="en-US" w:bidi="ar-EG"/>
        </w:rPr>
        <w:t>لتنوع البيولوجي لما بعد عام</w:t>
      </w:r>
      <w:r w:rsidR="00B977AF">
        <w:rPr>
          <w:rFonts w:eastAsia="Malgun Gothic" w:cs="Simplified Arabic" w:hint="cs"/>
          <w:rtl/>
          <w:lang w:val="en-GB" w:eastAsia="en-US" w:bidi="ar-EG"/>
        </w:rPr>
        <w:t xml:space="preserve"> </w:t>
      </w:r>
      <w:r w:rsidRPr="00817244">
        <w:rPr>
          <w:rFonts w:eastAsia="Malgun Gothic" w:cs="Simplified Arabic"/>
          <w:rtl/>
          <w:lang w:val="en-GB" w:eastAsia="en-US" w:bidi="ar-EG"/>
        </w:rPr>
        <w:t>2020</w:t>
      </w:r>
      <w:r w:rsidR="00B977AF">
        <w:rPr>
          <w:rFonts w:eastAsia="Malgun Gothic" w:cs="Simplified Arabic" w:hint="cs"/>
          <w:rtl/>
          <w:lang w:val="en-GB" w:eastAsia="en-US" w:bidi="ar-EG"/>
        </w:rPr>
        <w:t>.</w:t>
      </w:r>
      <w:r w:rsidR="00B977AF">
        <w:rPr>
          <w:rStyle w:val="FootnoteReference"/>
          <w:rFonts w:eastAsia="Malgun Gothic" w:cs="Simplified Arabic"/>
          <w:lang w:val="en-GB" w:eastAsia="en-US" w:bidi="ar-EG"/>
        </w:rPr>
        <w:t xml:space="preserve"> </w:t>
      </w:r>
      <w:r w:rsidR="00B977AF">
        <w:rPr>
          <w:rStyle w:val="FootnoteReference"/>
          <w:rFonts w:eastAsia="Malgun Gothic" w:cs="Simplified Arabic"/>
          <w:lang w:val="en-GB" w:eastAsia="en-US" w:bidi="ar-EG"/>
        </w:rPr>
        <w:footnoteReference w:customMarkFollows="1" w:id="57"/>
        <w:t>10</w:t>
      </w:r>
    </w:p>
    <w:p w14:paraId="68EE8DEA" w14:textId="77777777" w:rsidR="00757B31" w:rsidRPr="00757B31" w:rsidRDefault="00757B31" w:rsidP="00757B31">
      <w:pPr>
        <w:bidi/>
        <w:spacing w:after="120" w:line="216" w:lineRule="auto"/>
        <w:jc w:val="both"/>
        <w:rPr>
          <w:rFonts w:eastAsia="Malgun Gothic" w:cs="Simplified Arabic"/>
          <w:i/>
          <w:iCs/>
          <w:lang w:val="en-GB" w:eastAsia="en-US" w:bidi="ar-EG"/>
        </w:rPr>
      </w:pPr>
      <w:r w:rsidRPr="00757B31">
        <w:rPr>
          <w:rFonts w:eastAsia="Malgun Gothic" w:cs="Simplified Arabic" w:hint="cs"/>
          <w:i/>
          <w:iCs/>
          <w:rtl/>
          <w:lang w:val="en-GB" w:eastAsia="en-US" w:bidi="ar-EG"/>
        </w:rPr>
        <w:t>الجزء الثاني المستأنف</w:t>
      </w:r>
    </w:p>
    <w:p w14:paraId="68EE8DEB" w14:textId="77777777" w:rsidR="007C30F5" w:rsidRPr="00817244" w:rsidRDefault="007C30F5" w:rsidP="00F0609E">
      <w:pPr>
        <w:numPr>
          <w:ilvl w:val="0"/>
          <w:numId w:val="4"/>
        </w:numPr>
        <w:bidi/>
        <w:spacing w:after="120" w:line="216" w:lineRule="auto"/>
        <w:ind w:left="0" w:firstLine="0"/>
        <w:jc w:val="both"/>
        <w:rPr>
          <w:rFonts w:eastAsia="Malgun Gothic" w:cs="Simplified Arabic"/>
          <w:rtl/>
          <w:lang w:val="en-GB" w:eastAsia="en-US" w:bidi="ar-EG"/>
        </w:rPr>
      </w:pPr>
      <w:r>
        <w:rPr>
          <w:rFonts w:eastAsia="Malgun Gothic" w:cs="Simplified Arabic" w:hint="cs"/>
          <w:rtl/>
          <w:lang w:val="en-GB" w:eastAsia="en-US" w:bidi="ar-EG"/>
        </w:rPr>
        <w:t>و</w:t>
      </w:r>
      <w:r w:rsidRPr="007C30F5">
        <w:rPr>
          <w:rFonts w:eastAsia="Malgun Gothic" w:cs="Simplified Arabic"/>
          <w:rtl/>
          <w:lang w:val="en-GB" w:eastAsia="en-US" w:bidi="ar-EG"/>
        </w:rPr>
        <w:t xml:space="preserve">في جلسته العامة السادسة، نظر مؤتمر الأطراف العامل كاجتماع للأطراف في بروتوكول قرطاجنة في وثيقة أعدتها الأمانة بشأن تنظيم العمل المقترح للجزء الثاني المستأنف من </w:t>
      </w:r>
      <w:r>
        <w:rPr>
          <w:rFonts w:eastAsia="Malgun Gothic" w:cs="Simplified Arabic" w:hint="cs"/>
          <w:rtl/>
          <w:lang w:val="en-GB" w:eastAsia="en-US" w:bidi="ar-EG"/>
        </w:rPr>
        <w:t>اجتماعه</w:t>
      </w:r>
      <w:r w:rsidRPr="007C30F5">
        <w:rPr>
          <w:rFonts w:eastAsia="Malgun Gothic" w:cs="Simplified Arabic"/>
          <w:rtl/>
          <w:lang w:val="en-GB" w:eastAsia="en-US" w:bidi="ar-EG"/>
        </w:rPr>
        <w:t xml:space="preserve"> العاشر (</w:t>
      </w:r>
      <w:r w:rsidRPr="00841678">
        <w:rPr>
          <w:rFonts w:eastAsia="Malgun Gothic" w:cs="Simplified Arabic"/>
          <w:sz w:val="22"/>
          <w:szCs w:val="22"/>
          <w:lang w:val="en-GB" w:eastAsia="en-US" w:bidi="ar-EG"/>
        </w:rPr>
        <w:t>CBD/CP/MOP/10/1/Add.6</w:t>
      </w:r>
      <w:r w:rsidRPr="007C30F5">
        <w:rPr>
          <w:rFonts w:eastAsia="Malgun Gothic" w:cs="Simplified Arabic"/>
          <w:rtl/>
          <w:lang w:val="en-GB" w:eastAsia="en-US" w:bidi="ar-EG"/>
        </w:rPr>
        <w:t>، المرفق الثاني) ووافق على تنظيم عمله على النحو المبين فيه</w:t>
      </w:r>
      <w:r>
        <w:rPr>
          <w:rFonts w:eastAsia="Malgun Gothic" w:cs="Simplified Arabic" w:hint="cs"/>
          <w:rtl/>
          <w:lang w:val="en-GB" w:eastAsia="en-US" w:bidi="ar-EG"/>
        </w:rPr>
        <w:t xml:space="preserve">ا، </w:t>
      </w:r>
      <w:r w:rsidRPr="007C30F5">
        <w:rPr>
          <w:rFonts w:eastAsia="Malgun Gothic" w:cs="Simplified Arabic"/>
          <w:rtl/>
          <w:lang w:val="en-GB" w:eastAsia="en-US" w:bidi="ar-EG"/>
        </w:rPr>
        <w:t xml:space="preserve">باستثناء أن </w:t>
      </w:r>
      <w:r>
        <w:rPr>
          <w:rFonts w:eastAsia="Malgun Gothic" w:cs="Simplified Arabic" w:hint="cs"/>
          <w:rtl/>
          <w:lang w:val="en-GB" w:eastAsia="en-US" w:bidi="ar-EG"/>
        </w:rPr>
        <w:t xml:space="preserve">يتم </w:t>
      </w:r>
      <w:r w:rsidRPr="007C30F5">
        <w:rPr>
          <w:rFonts w:eastAsia="Malgun Gothic" w:cs="Simplified Arabic"/>
          <w:rtl/>
          <w:lang w:val="en-GB" w:eastAsia="en-US" w:bidi="ar-EG"/>
        </w:rPr>
        <w:t>انتخاب أعضاء المكتب، في إطار البند 2 من جدول الأعمال، مباشرة بعد النظر في وثائق التفويض (البند 3 من جدول الأعمال).</w:t>
      </w:r>
    </w:p>
    <w:p w14:paraId="68EE8DEC" w14:textId="77777777" w:rsidR="00F76D21" w:rsidRPr="00A7714B" w:rsidRDefault="00F76D21" w:rsidP="00A7714B">
      <w:pPr>
        <w:bidi/>
        <w:spacing w:before="240" w:after="120" w:line="216" w:lineRule="auto"/>
        <w:ind w:left="1800" w:right="1260" w:hanging="1080"/>
        <w:jc w:val="both"/>
        <w:rPr>
          <w:rFonts w:eastAsia="YouYuan" w:cs="Simplified Arabic"/>
          <w:b/>
          <w:bCs/>
          <w:kern w:val="2"/>
          <w:lang w:val="en-US" w:bidi="ar-EG"/>
        </w:rPr>
      </w:pPr>
      <w:r w:rsidRPr="00A7714B">
        <w:rPr>
          <w:rFonts w:eastAsia="YouYuan" w:cs="Simplified Arabic"/>
          <w:b/>
          <w:bCs/>
          <w:kern w:val="2"/>
          <w:rtl/>
          <w:lang w:val="en-US" w:bidi="ar-EG"/>
        </w:rPr>
        <w:t>البند 3</w:t>
      </w:r>
      <w:r w:rsidRPr="00A7714B">
        <w:rPr>
          <w:rFonts w:eastAsia="YouYuan" w:cs="Simplified Arabic" w:hint="cs"/>
          <w:b/>
          <w:bCs/>
          <w:kern w:val="2"/>
          <w:rtl/>
          <w:lang w:val="en-US" w:bidi="ar-EG"/>
        </w:rPr>
        <w:t>-</w:t>
      </w:r>
      <w:r w:rsidRPr="00A7714B">
        <w:rPr>
          <w:rFonts w:eastAsia="YouYuan" w:cs="Simplified Arabic"/>
          <w:b/>
          <w:bCs/>
          <w:kern w:val="2"/>
          <w:rtl/>
          <w:lang w:val="en-US" w:bidi="ar-EG"/>
        </w:rPr>
        <w:tab/>
      </w:r>
      <w:r w:rsidR="007270DA" w:rsidRPr="00A7714B">
        <w:rPr>
          <w:rFonts w:eastAsia="YouYuan" w:cs="Simplified Arabic"/>
          <w:b/>
          <w:bCs/>
          <w:kern w:val="2"/>
          <w:rtl/>
          <w:lang w:val="en-US" w:bidi="ar-EG"/>
        </w:rPr>
        <w:t>تقرير عن وثائق تفويض الممثلين إلى الاجتماع العاشر لمؤتمر الأطراف العامل كاجتماع للأطراف في بروتو</w:t>
      </w:r>
      <w:r w:rsidR="00015A98" w:rsidRPr="00A7714B">
        <w:rPr>
          <w:rFonts w:eastAsia="YouYuan" w:cs="Simplified Arabic"/>
          <w:b/>
          <w:bCs/>
          <w:kern w:val="2"/>
          <w:rtl/>
          <w:lang w:val="en-US" w:bidi="ar-EG"/>
        </w:rPr>
        <w:t>كول قرطاجنة</w:t>
      </w:r>
    </w:p>
    <w:p w14:paraId="68EE8DED" w14:textId="77777777" w:rsidR="007270DA" w:rsidRPr="00146919" w:rsidRDefault="00E3218B"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US" w:eastAsia="en-US"/>
        </w:rPr>
        <w:t>أحاط مؤتمر الأطراف</w:t>
      </w:r>
      <w:r w:rsidRPr="00E3218B">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العامل كاجتماع للأطراف في بروتوكول قرطاجنة</w:t>
      </w:r>
      <w:r>
        <w:rPr>
          <w:rFonts w:ascii="Simplified Arabic" w:eastAsia="Malgun Gothic" w:hAnsi="Simplified Arabic" w:cs="Simplified Arabic" w:hint="cs"/>
          <w:rtl/>
          <w:lang w:val="en-US" w:eastAsia="en-US"/>
        </w:rPr>
        <w:t xml:space="preserve"> </w:t>
      </w:r>
      <w:r w:rsidR="007270DA" w:rsidRPr="00146919">
        <w:rPr>
          <w:rFonts w:ascii="Simplified Arabic" w:eastAsia="Malgun Gothic" w:hAnsi="Simplified Arabic" w:cs="Simplified Arabic"/>
          <w:rtl/>
          <w:lang w:val="en-GB" w:eastAsia="en-US" w:bidi="ar-EG"/>
        </w:rPr>
        <w:t xml:space="preserve">في </w:t>
      </w:r>
      <w:r>
        <w:rPr>
          <w:rFonts w:ascii="Simplified Arabic" w:eastAsia="Malgun Gothic" w:hAnsi="Simplified Arabic" w:cs="Simplified Arabic" w:hint="cs"/>
          <w:rtl/>
          <w:lang w:val="en-GB" w:eastAsia="en-US" w:bidi="ar-EG"/>
        </w:rPr>
        <w:t>جلسته</w:t>
      </w:r>
      <w:r w:rsidR="007270DA" w:rsidRPr="00146919">
        <w:rPr>
          <w:rFonts w:ascii="Simplified Arabic" w:eastAsia="Malgun Gothic" w:hAnsi="Simplified Arabic" w:cs="Simplified Arabic"/>
          <w:rtl/>
          <w:lang w:val="en-GB" w:eastAsia="en-US" w:bidi="ar-EG"/>
        </w:rPr>
        <w:t xml:space="preserve"> العامة الأولى بأنه،</w:t>
      </w:r>
      <w:r w:rsidRPr="00787BBB">
        <w:rPr>
          <w:rFonts w:eastAsia="Malgun Gothic" w:cs="Simplified Arabic"/>
          <w:rtl/>
          <w:lang w:val="en-GB" w:eastAsia="en-US" w:bidi="ar-EG"/>
        </w:rPr>
        <w:t xml:space="preserve"> وفقا لبنود النظام الداخلي ذات الصلة </w:t>
      </w:r>
      <w:r w:rsidRPr="00787BBB">
        <w:rPr>
          <w:rFonts w:eastAsia="Malgun Gothic" w:cs="Simplified Arabic" w:hint="cs"/>
          <w:rtl/>
          <w:lang w:val="en-GB" w:eastAsia="en-US" w:bidi="ar-EG"/>
        </w:rPr>
        <w:t>لاجتماعات</w:t>
      </w:r>
      <w:r w:rsidRPr="00787BBB">
        <w:rPr>
          <w:rFonts w:eastAsia="Malgun Gothic" w:cs="Simplified Arabic"/>
          <w:rtl/>
          <w:lang w:val="en-GB" w:eastAsia="en-US" w:bidi="ar-EG"/>
        </w:rPr>
        <w:t xml:space="preserve"> مؤتمر الأطراف، قام المكتب باستعراض قائمة بالمراقبين المسموح لهم حضور الاجتماع </w:t>
      </w:r>
      <w:r w:rsidRPr="00015A98">
        <w:rPr>
          <w:rFonts w:eastAsia="Malgun Gothic"/>
          <w:sz w:val="22"/>
          <w:szCs w:val="22"/>
          <w:rtl/>
          <w:lang w:val="en-GB" w:eastAsia="en-US" w:bidi="ar-EG"/>
        </w:rPr>
        <w:t>(</w:t>
      </w:r>
      <w:r w:rsidRPr="00015A98">
        <w:rPr>
          <w:rFonts w:eastAsia="Malgun Gothic"/>
          <w:sz w:val="22"/>
          <w:szCs w:val="22"/>
          <w:lang w:val="en-GB" w:eastAsia="en-US" w:bidi="ar-EG"/>
        </w:rPr>
        <w:t>CBD/COP/15/INF/2</w:t>
      </w:r>
      <w:r w:rsidRPr="00015A98">
        <w:rPr>
          <w:rFonts w:eastAsia="Malgun Gothic"/>
          <w:sz w:val="22"/>
          <w:szCs w:val="22"/>
          <w:rtl/>
          <w:lang w:val="en-GB" w:eastAsia="en-US" w:bidi="ar-EG"/>
        </w:rPr>
        <w:t>)</w:t>
      </w:r>
      <w:r w:rsidRPr="00787BBB">
        <w:rPr>
          <w:rFonts w:eastAsia="Malgun Gothic" w:cs="Simplified Arabic"/>
          <w:rtl/>
          <w:lang w:val="en-GB" w:eastAsia="en-US" w:bidi="ar-EG"/>
        </w:rPr>
        <w:t>، وسوف يقوم بتفحص وثائق التفويض والإبلاغ عنها في جلسة لاحقة</w:t>
      </w:r>
      <w:r>
        <w:rPr>
          <w:rFonts w:eastAsia="Malgun Gothic" w:cs="Simplified Arabic" w:hint="cs"/>
          <w:rtl/>
          <w:lang w:val="en-GB" w:eastAsia="en-US" w:bidi="ar-EG"/>
        </w:rPr>
        <w:t>.</w:t>
      </w:r>
    </w:p>
    <w:p w14:paraId="68EE8DEE" w14:textId="77777777" w:rsidR="007270DA" w:rsidRPr="007270DA" w:rsidRDefault="007270DA" w:rsidP="00F0609E">
      <w:pPr>
        <w:numPr>
          <w:ilvl w:val="0"/>
          <w:numId w:val="4"/>
        </w:numPr>
        <w:bidi/>
        <w:spacing w:after="120" w:line="216" w:lineRule="auto"/>
        <w:ind w:left="0" w:firstLine="0"/>
        <w:jc w:val="both"/>
        <w:rPr>
          <w:rFonts w:eastAsia="YouYuan" w:cs="Simplified Arabic"/>
          <w:kern w:val="2"/>
          <w:lang w:val="en-US" w:bidi="ar-EG"/>
        </w:rPr>
      </w:pPr>
      <w:r>
        <w:rPr>
          <w:rFonts w:ascii="Simplified Arabic" w:eastAsia="Malgun Gothic" w:hAnsi="Simplified Arabic" w:cs="Simplified Arabic" w:hint="cs"/>
          <w:rtl/>
          <w:lang w:val="en-GB" w:eastAsia="en-US" w:bidi="ar-EG"/>
        </w:rPr>
        <w:t>و</w:t>
      </w:r>
      <w:r w:rsidRPr="00146919">
        <w:rPr>
          <w:rFonts w:ascii="Simplified Arabic" w:eastAsia="Malgun Gothic" w:hAnsi="Simplified Arabic" w:cs="Simplified Arabic"/>
          <w:rtl/>
          <w:lang w:val="en-GB" w:eastAsia="en-US" w:bidi="ar-EG"/>
        </w:rPr>
        <w:t>بناء عليه، وفي الجلسة العامة الثانية، قام</w:t>
      </w:r>
      <w:r w:rsidR="001F38DE">
        <w:rPr>
          <w:rFonts w:ascii="Simplified Arabic" w:eastAsia="Malgun Gothic" w:hAnsi="Simplified Arabic" w:cs="Simplified Arabic" w:hint="cs"/>
          <w:rtl/>
          <w:lang w:val="en-GB" w:eastAsia="en-US" w:bidi="ar-EG"/>
        </w:rPr>
        <w:t xml:space="preserve"> السيد</w:t>
      </w:r>
      <w:r w:rsidRPr="00146919">
        <w:rPr>
          <w:rFonts w:ascii="Simplified Arabic" w:eastAsia="Malgun Gothic" w:hAnsi="Simplified Arabic" w:cs="Simplified Arabic"/>
          <w:rtl/>
          <w:lang w:val="en-GB" w:eastAsia="en-US" w:bidi="ar-EG"/>
        </w:rPr>
        <w:t xml:space="preserve"> إيريك </w:t>
      </w:r>
      <w:proofErr w:type="spellStart"/>
      <w:r w:rsidRPr="00146919">
        <w:rPr>
          <w:rFonts w:ascii="Simplified Arabic" w:eastAsia="Malgun Gothic" w:hAnsi="Simplified Arabic" w:cs="Simplified Arabic"/>
          <w:rtl/>
          <w:lang w:val="en-GB" w:eastAsia="en-US" w:bidi="ar-EG"/>
        </w:rPr>
        <w:t>أوكوري</w:t>
      </w:r>
      <w:proofErr w:type="spellEnd"/>
      <w:r w:rsidRPr="00146919">
        <w:rPr>
          <w:rFonts w:ascii="Simplified Arabic" w:eastAsia="Malgun Gothic" w:hAnsi="Simplified Arabic" w:cs="Simplified Arabic"/>
          <w:rtl/>
          <w:lang w:val="en-GB" w:eastAsia="en-US" w:bidi="ar-EG"/>
        </w:rPr>
        <w:t xml:space="preserve"> (غانا)، الذي عينه المكتب خلال الجزء الأول من الاجتماع</w:t>
      </w:r>
      <w:r w:rsidR="00E3218B">
        <w:rPr>
          <w:rFonts w:ascii="Simplified Arabic" w:eastAsia="Malgun Gothic" w:hAnsi="Simplified Arabic" w:cs="Simplified Arabic" w:hint="cs"/>
          <w:rtl/>
          <w:lang w:val="en-GB" w:eastAsia="en-US" w:bidi="ar-EG"/>
        </w:rPr>
        <w:t xml:space="preserve"> العاشر</w:t>
      </w:r>
      <w:r w:rsidRPr="00146919">
        <w:rPr>
          <w:rFonts w:ascii="Simplified Arabic" w:eastAsia="Malgun Gothic" w:hAnsi="Simplified Arabic" w:cs="Simplified Arabic"/>
          <w:rtl/>
          <w:lang w:val="en-GB" w:eastAsia="en-US" w:bidi="ar-EG"/>
        </w:rPr>
        <w:t xml:space="preserve"> كممثله </w:t>
      </w:r>
      <w:r>
        <w:rPr>
          <w:rFonts w:ascii="Simplified Arabic" w:eastAsia="Malgun Gothic" w:hAnsi="Simplified Arabic" w:cs="Simplified Arabic" w:hint="cs"/>
          <w:rtl/>
          <w:lang w:val="en-GB" w:eastAsia="en-US" w:bidi="ar-EG"/>
        </w:rPr>
        <w:t>ل</w:t>
      </w:r>
      <w:r w:rsidRPr="00146919">
        <w:rPr>
          <w:rFonts w:ascii="Simplified Arabic" w:eastAsia="Malgun Gothic" w:hAnsi="Simplified Arabic" w:cs="Simplified Arabic"/>
          <w:rtl/>
          <w:lang w:val="en-GB" w:eastAsia="en-US" w:bidi="ar-EG"/>
        </w:rPr>
        <w:t xml:space="preserve">لإبلاغ عن وثائق التفويض، </w:t>
      </w:r>
      <w:r>
        <w:rPr>
          <w:rFonts w:ascii="Simplified Arabic" w:eastAsia="Malgun Gothic" w:hAnsi="Simplified Arabic" w:cs="Simplified Arabic" w:hint="cs"/>
          <w:rtl/>
          <w:lang w:val="en-GB" w:eastAsia="en-US" w:bidi="ar-EG"/>
        </w:rPr>
        <w:t>بإعلام</w:t>
      </w:r>
      <w:r w:rsidRPr="00146919">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مؤتمر الأطراف العامل كاجتماع للأطراف</w:t>
      </w:r>
      <w:r w:rsidR="00E3218B">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xml:space="preserve"> بأنه قد تم تسجيل </w:t>
      </w:r>
      <w:r>
        <w:rPr>
          <w:rFonts w:ascii="Simplified Arabic" w:eastAsia="Malgun Gothic" w:hAnsi="Simplified Arabic" w:cs="Simplified Arabic"/>
          <w:lang w:val="en-US" w:eastAsia="en-US" w:bidi="ar-EG"/>
        </w:rPr>
        <w:t>161</w:t>
      </w:r>
      <w:r w:rsidRPr="00146919">
        <w:rPr>
          <w:rFonts w:ascii="Simplified Arabic" w:eastAsia="Malgun Gothic" w:hAnsi="Simplified Arabic" w:cs="Simplified Arabic"/>
          <w:rtl/>
          <w:lang w:val="en-US" w:eastAsia="en-US"/>
        </w:rPr>
        <w:t xml:space="preserve"> طرفا باعتبارهم سيحضرون هذا الاجتماع. </w:t>
      </w:r>
      <w:r>
        <w:rPr>
          <w:rFonts w:ascii="Simplified Arabic" w:eastAsia="Malgun Gothic" w:hAnsi="Simplified Arabic" w:cs="Simplified Arabic" w:hint="cs"/>
          <w:rtl/>
          <w:lang w:val="en-US" w:eastAsia="en-US"/>
        </w:rPr>
        <w:t>وقام المكتب</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ب</w:t>
      </w:r>
      <w:r w:rsidRPr="00146919">
        <w:rPr>
          <w:rFonts w:ascii="Simplified Arabic" w:eastAsia="Malgun Gothic" w:hAnsi="Simplified Arabic" w:cs="Simplified Arabic"/>
          <w:rtl/>
          <w:lang w:val="en-US" w:eastAsia="en-US"/>
        </w:rPr>
        <w:t xml:space="preserve">تفحص وثائق تفويض ممثلي </w:t>
      </w:r>
      <w:r>
        <w:rPr>
          <w:rFonts w:ascii="Simplified Arabic" w:eastAsia="Malgun Gothic" w:hAnsi="Simplified Arabic" w:cs="Simplified Arabic"/>
          <w:lang w:val="en-US" w:eastAsia="en-US"/>
        </w:rPr>
        <w:t>122</w:t>
      </w:r>
      <w:r w:rsidRPr="00146919">
        <w:rPr>
          <w:rFonts w:ascii="Simplified Arabic" w:eastAsia="Malgun Gothic" w:hAnsi="Simplified Arabic" w:cs="Simplified Arabic"/>
          <w:rtl/>
          <w:lang w:val="en-US" w:eastAsia="en-US"/>
        </w:rPr>
        <w:t xml:space="preserve"> طرفا </w:t>
      </w:r>
      <w:r w:rsidRPr="007270DA">
        <w:rPr>
          <w:rFonts w:ascii="Simplified Arabic" w:eastAsia="Malgun Gothic" w:hAnsi="Simplified Arabic" w:cs="Simplified Arabic"/>
          <w:rtl/>
          <w:lang w:val="en-GB" w:eastAsia="en-US" w:bidi="ar-EG"/>
        </w:rPr>
        <w:t>حضروا</w:t>
      </w:r>
      <w:r w:rsidRPr="00146919">
        <w:rPr>
          <w:rFonts w:ascii="Simplified Arabic" w:eastAsia="Malgun Gothic" w:hAnsi="Simplified Arabic" w:cs="Simplified Arabic"/>
          <w:rtl/>
          <w:lang w:val="en-US" w:eastAsia="en-US"/>
        </w:rPr>
        <w:t xml:space="preserve"> الاجتماع</w:t>
      </w:r>
      <w:r>
        <w:rPr>
          <w:rFonts w:ascii="Simplified Arabic" w:eastAsia="Malgun Gothic" w:hAnsi="Simplified Arabic" w:cs="Simplified Arabic" w:hint="cs"/>
          <w:rtl/>
          <w:lang w:val="en-US" w:eastAsia="en-US"/>
        </w:rPr>
        <w:t>.</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w:t>
      </w:r>
      <w:r w:rsidRPr="00146919">
        <w:rPr>
          <w:rFonts w:ascii="Simplified Arabic" w:eastAsia="Malgun Gothic" w:hAnsi="Simplified Arabic" w:cs="Simplified Arabic"/>
          <w:rtl/>
          <w:lang w:val="en-US" w:eastAsia="en-US"/>
        </w:rPr>
        <w:t xml:space="preserve">كانت وثائق تفويض </w:t>
      </w:r>
      <w:r>
        <w:rPr>
          <w:rFonts w:ascii="Simplified Arabic" w:eastAsia="Malgun Gothic" w:hAnsi="Simplified Arabic" w:cs="Simplified Arabic"/>
          <w:lang w:val="en-US" w:eastAsia="en-US"/>
        </w:rPr>
        <w:t>10</w:t>
      </w:r>
      <w:r w:rsidR="00520184">
        <w:rPr>
          <w:rFonts w:ascii="Simplified Arabic" w:eastAsia="Malgun Gothic" w:hAnsi="Simplified Arabic" w:cs="Simplified Arabic"/>
          <w:lang w:val="en-US" w:eastAsia="en-US"/>
        </w:rPr>
        <w:t>5</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وفود</w:t>
      </w:r>
      <w:r w:rsidRPr="00146919">
        <w:rPr>
          <w:rFonts w:ascii="Simplified Arabic" w:eastAsia="Malgun Gothic" w:hAnsi="Simplified Arabic" w:cs="Simplified Arabic"/>
          <w:rtl/>
          <w:lang w:val="en-US" w:eastAsia="en-US"/>
        </w:rPr>
        <w:t xml:space="preserve"> ممتثلة بصورة كاملة </w:t>
      </w:r>
      <w:r w:rsidR="00E3218B">
        <w:rPr>
          <w:rFonts w:ascii="Simplified Arabic" w:eastAsia="Malgun Gothic" w:hAnsi="Simplified Arabic" w:cs="Simplified Arabic" w:hint="cs"/>
          <w:rtl/>
          <w:lang w:val="en-US" w:eastAsia="en-US"/>
        </w:rPr>
        <w:t>لل</w:t>
      </w:r>
      <w:r w:rsidRPr="00146919">
        <w:rPr>
          <w:rFonts w:ascii="Simplified Arabic" w:eastAsia="Malgun Gothic" w:hAnsi="Simplified Arabic" w:cs="Simplified Arabic"/>
          <w:rtl/>
          <w:lang w:val="en-US" w:eastAsia="en-US"/>
        </w:rPr>
        <w:t xml:space="preserve">مادة </w:t>
      </w:r>
      <w:r w:rsidRPr="00146919">
        <w:rPr>
          <w:rFonts w:ascii="Simplified Arabic" w:eastAsia="Malgun Gothic" w:hAnsi="Simplified Arabic" w:cs="Simplified Arabic"/>
          <w:lang w:val="en-US" w:eastAsia="en-US"/>
        </w:rPr>
        <w:t>18</w:t>
      </w:r>
      <w:r w:rsidRPr="00146919">
        <w:rPr>
          <w:rFonts w:ascii="Simplified Arabic" w:eastAsia="Malgun Gothic" w:hAnsi="Simplified Arabic" w:cs="Simplified Arabic"/>
          <w:rtl/>
          <w:lang w:val="en-US" w:eastAsia="en-US"/>
        </w:rPr>
        <w:t xml:space="preserve"> من النظام الداخلي</w:t>
      </w:r>
      <w:r w:rsidR="00E3218B">
        <w:rPr>
          <w:rFonts w:ascii="Simplified Arabic" w:eastAsia="Malgun Gothic" w:hAnsi="Simplified Arabic" w:cs="Simplified Arabic" w:hint="cs"/>
          <w:rtl/>
          <w:lang w:val="en-US" w:eastAsia="en-US"/>
        </w:rPr>
        <w:t>،</w:t>
      </w:r>
      <w:r w:rsidR="00E3218B" w:rsidRPr="00E3218B">
        <w:rPr>
          <w:rFonts w:eastAsia="Malgun Gothic" w:cs="Simplified Arabic" w:hint="cs"/>
          <w:rtl/>
          <w:lang w:val="en-GB" w:eastAsia="en-US" w:bidi="ar-EG"/>
        </w:rPr>
        <w:t xml:space="preserve"> </w:t>
      </w:r>
      <w:r w:rsidR="00E3218B" w:rsidRPr="00787BBB">
        <w:rPr>
          <w:rFonts w:eastAsia="Malgun Gothic" w:cs="Simplified Arabic" w:hint="cs"/>
          <w:rtl/>
          <w:lang w:val="en-GB" w:eastAsia="en-US" w:bidi="ar-EG"/>
        </w:rPr>
        <w:t xml:space="preserve">في حين لم </w:t>
      </w:r>
      <w:r w:rsidR="004F56C9">
        <w:rPr>
          <w:rFonts w:eastAsia="Malgun Gothic" w:cs="Simplified Arabic" w:hint="cs"/>
          <w:rtl/>
          <w:lang w:val="en-GB" w:eastAsia="en-US" w:bidi="ar-EG"/>
        </w:rPr>
        <w:t>تمتثل</w:t>
      </w:r>
      <w:r w:rsidR="00E3218B" w:rsidRPr="00787BBB">
        <w:rPr>
          <w:rFonts w:eastAsia="Malgun Gothic" w:cs="Simplified Arabic" w:hint="cs"/>
          <w:rtl/>
          <w:lang w:val="en-GB" w:eastAsia="en-US" w:bidi="ar-EG"/>
        </w:rPr>
        <w:t xml:space="preserve"> وثائق</w:t>
      </w:r>
      <w:r w:rsidR="00E3218B">
        <w:rPr>
          <w:rFonts w:eastAsia="Malgun Gothic" w:cs="Simplified Arabic" w:hint="cs"/>
          <w:rtl/>
          <w:lang w:val="en-GB" w:eastAsia="en-US" w:bidi="ar-EG"/>
        </w:rPr>
        <w:t xml:space="preserve"> تفويض</w:t>
      </w:r>
      <w:r w:rsidR="00E3218B" w:rsidRPr="00787BBB">
        <w:rPr>
          <w:rFonts w:eastAsia="Malgun Gothic" w:cs="Simplified Arabic"/>
          <w:rtl/>
          <w:lang w:val="en-GB" w:eastAsia="en-US" w:bidi="ar-EG"/>
        </w:rPr>
        <w:t xml:space="preserve"> </w:t>
      </w:r>
      <w:r w:rsidR="00E3218B">
        <w:rPr>
          <w:rFonts w:eastAsia="Malgun Gothic" w:cs="Simplified Arabic"/>
          <w:lang w:val="en-GB" w:eastAsia="en-US" w:bidi="ar-EG"/>
        </w:rPr>
        <w:t>17</w:t>
      </w:r>
      <w:r w:rsidR="00E3218B" w:rsidRPr="00787BBB">
        <w:rPr>
          <w:rFonts w:eastAsia="Malgun Gothic" w:cs="Simplified Arabic"/>
          <w:rtl/>
          <w:lang w:val="en-GB" w:eastAsia="en-US" w:bidi="ar-EG"/>
        </w:rPr>
        <w:t xml:space="preserve"> وفدا بصورة كاملة </w:t>
      </w:r>
      <w:r w:rsidR="00E3218B">
        <w:rPr>
          <w:rFonts w:eastAsia="Malgun Gothic" w:cs="Simplified Arabic" w:hint="cs"/>
          <w:rtl/>
          <w:lang w:val="en-GB" w:eastAsia="en-US" w:bidi="ar-EG"/>
        </w:rPr>
        <w:t>لها</w:t>
      </w:r>
      <w:r w:rsidR="00E3218B">
        <w:rPr>
          <w:rFonts w:eastAsia="Malgun Gothic" w:cs="Simplified Arabic" w:hint="cs"/>
          <w:rtl/>
          <w:lang w:val="en-GB" w:eastAsia="en-US"/>
        </w:rPr>
        <w:t>،</w:t>
      </w:r>
      <w:r w:rsidR="00E3218B" w:rsidRPr="00E3218B">
        <w:rPr>
          <w:rFonts w:eastAsia="Malgun Gothic" w:cs="Simplified Arabic" w:hint="cs"/>
          <w:rtl/>
          <w:lang w:val="en-GB" w:eastAsia="en-US" w:bidi="ar-EG"/>
        </w:rPr>
        <w:t xml:space="preserve"> </w:t>
      </w:r>
      <w:r w:rsidR="00E3218B" w:rsidRPr="00787BBB">
        <w:rPr>
          <w:rFonts w:eastAsia="Malgun Gothic" w:cs="Simplified Arabic" w:hint="cs"/>
          <w:rtl/>
          <w:lang w:val="en-GB" w:eastAsia="en-US" w:bidi="ar-EG"/>
        </w:rPr>
        <w:t xml:space="preserve">ولم يكن </w:t>
      </w:r>
      <w:r w:rsidR="00E3218B">
        <w:rPr>
          <w:rFonts w:eastAsia="Malgun Gothic" w:cs="Simplified Arabic"/>
          <w:lang w:val="en-GB" w:eastAsia="en-US" w:bidi="ar-EG"/>
        </w:rPr>
        <w:t>39</w:t>
      </w:r>
      <w:r w:rsidR="00E3218B" w:rsidRPr="00787BBB">
        <w:rPr>
          <w:rFonts w:eastAsia="Malgun Gothic" w:cs="Simplified Arabic"/>
          <w:rtl/>
          <w:lang w:val="en-GB" w:eastAsia="en-US" w:bidi="ar-EG"/>
        </w:rPr>
        <w:t xml:space="preserve"> وفدا آخر </w:t>
      </w:r>
      <w:r w:rsidR="00E3218B" w:rsidRPr="00787BBB">
        <w:rPr>
          <w:rFonts w:eastAsia="Malgun Gothic" w:cs="Simplified Arabic" w:hint="cs"/>
          <w:rtl/>
          <w:lang w:val="en-GB" w:eastAsia="en-US" w:bidi="ar-EG"/>
        </w:rPr>
        <w:t>قد</w:t>
      </w:r>
      <w:r w:rsidR="00E3218B" w:rsidRPr="00787BBB">
        <w:rPr>
          <w:rFonts w:eastAsia="Malgun Gothic" w:cs="Simplified Arabic"/>
          <w:rtl/>
          <w:lang w:val="en-GB" w:eastAsia="en-US" w:bidi="ar-EG"/>
        </w:rPr>
        <w:t xml:space="preserve"> قدموا وثائق تفويضهم حتى تاريخه</w:t>
      </w:r>
      <w:r>
        <w:rPr>
          <w:rFonts w:ascii="Simplified Arabic" w:eastAsia="Malgun Gothic" w:hAnsi="Simplified Arabic" w:cs="Simplified Arabic" w:hint="cs"/>
          <w:rtl/>
          <w:lang w:val="en-US" w:eastAsia="en-US"/>
        </w:rPr>
        <w:t>.</w:t>
      </w:r>
    </w:p>
    <w:p w14:paraId="68EE8DEF" w14:textId="77777777" w:rsidR="00E3218B" w:rsidRPr="00E3218B" w:rsidRDefault="00D94D8B" w:rsidP="00F0609E">
      <w:pPr>
        <w:numPr>
          <w:ilvl w:val="0"/>
          <w:numId w:val="4"/>
        </w:numPr>
        <w:bidi/>
        <w:spacing w:after="120" w:line="216" w:lineRule="auto"/>
        <w:ind w:left="0" w:firstLine="0"/>
        <w:jc w:val="both"/>
        <w:rPr>
          <w:rFonts w:ascii="Simplified Arabic" w:eastAsia="Malgun Gothic" w:hAnsi="Simplified Arabic" w:cs="Simplified Arabic"/>
          <w:rtl/>
          <w:lang w:val="en-GB" w:eastAsia="en-US" w:bidi="ar-EG"/>
        </w:rPr>
      </w:pPr>
      <w:r>
        <w:rPr>
          <w:rFonts w:ascii="Simplified Arabic" w:eastAsia="Malgun Gothic" w:hAnsi="Simplified Arabic" w:cs="Simplified Arabic" w:hint="cs"/>
          <w:rtl/>
          <w:lang w:val="en-GB" w:eastAsia="en-US" w:bidi="ar-EG"/>
        </w:rPr>
        <w:t>و</w:t>
      </w:r>
      <w:r w:rsidR="00E3218B" w:rsidRPr="00E3218B">
        <w:rPr>
          <w:rFonts w:ascii="Simplified Arabic" w:eastAsia="Malgun Gothic" w:hAnsi="Simplified Arabic" w:cs="Simplified Arabic"/>
          <w:rtl/>
          <w:lang w:val="en-GB" w:eastAsia="en-US" w:bidi="ar-EG"/>
        </w:rPr>
        <w:t>في الجلسة العامة الرابعة،</w:t>
      </w:r>
      <w:r>
        <w:rPr>
          <w:rFonts w:ascii="Simplified Arabic" w:eastAsia="Malgun Gothic" w:hAnsi="Simplified Arabic" w:cs="Simplified Arabic" w:hint="cs"/>
          <w:rtl/>
          <w:lang w:val="en-GB" w:eastAsia="en-US" w:bidi="ar-EG"/>
        </w:rPr>
        <w:t xml:space="preserve"> المنعقدة في </w:t>
      </w:r>
      <w:r>
        <w:rPr>
          <w:rFonts w:ascii="Simplified Arabic" w:eastAsia="Malgun Gothic" w:hAnsi="Simplified Arabic" w:cs="Simplified Arabic"/>
          <w:lang w:val="en-US" w:eastAsia="en-US" w:bidi="ar-EG"/>
        </w:rPr>
        <w:t>19</w:t>
      </w:r>
      <w:r>
        <w:rPr>
          <w:rFonts w:ascii="Simplified Arabic" w:eastAsia="Malgun Gothic" w:hAnsi="Simplified Arabic" w:cs="Simplified Arabic" w:hint="cs"/>
          <w:rtl/>
          <w:lang w:val="en-US" w:eastAsia="en-US"/>
        </w:rPr>
        <w:t xml:space="preserve"> ديسمبر/كانون الأول</w:t>
      </w:r>
      <w:r w:rsidR="00015A98">
        <w:rPr>
          <w:rFonts w:ascii="Simplified Arabic" w:eastAsia="Malgun Gothic" w:hAnsi="Simplified Arabic" w:cs="Simplified Arabic" w:hint="cs"/>
          <w:rtl/>
          <w:lang w:val="en-US" w:eastAsia="en-US"/>
        </w:rPr>
        <w:t xml:space="preserve"> 2022</w:t>
      </w:r>
      <w:r>
        <w:rPr>
          <w:rFonts w:ascii="Simplified Arabic" w:eastAsia="Malgun Gothic" w:hAnsi="Simplified Arabic" w:cs="Simplified Arabic" w:hint="cs"/>
          <w:rtl/>
          <w:lang w:val="en-US" w:eastAsia="en-US"/>
        </w:rPr>
        <w:t>،</w:t>
      </w:r>
      <w:r w:rsidR="00E3218B" w:rsidRPr="00E3218B">
        <w:rPr>
          <w:rFonts w:ascii="Simplified Arabic" w:eastAsia="Malgun Gothic" w:hAnsi="Simplified Arabic" w:cs="Simplified Arabic"/>
          <w:rtl/>
          <w:lang w:val="en-GB" w:eastAsia="en-US" w:bidi="ar-EG"/>
        </w:rPr>
        <w:t xml:space="preserve"> قدمت</w:t>
      </w:r>
      <w:r w:rsidR="001F38DE">
        <w:rPr>
          <w:rFonts w:ascii="Simplified Arabic" w:eastAsia="Malgun Gothic" w:hAnsi="Simplified Arabic" w:cs="Simplified Arabic" w:hint="cs"/>
          <w:rtl/>
          <w:lang w:val="en-GB" w:eastAsia="en-US" w:bidi="ar-EG"/>
        </w:rPr>
        <w:t xml:space="preserve"> السيدة</w:t>
      </w:r>
      <w:r w:rsidR="00E3218B" w:rsidRPr="00E3218B">
        <w:rPr>
          <w:rFonts w:ascii="Simplified Arabic" w:eastAsia="Malgun Gothic" w:hAnsi="Simplified Arabic" w:cs="Simplified Arabic"/>
          <w:rtl/>
          <w:lang w:val="en-GB" w:eastAsia="en-US" w:bidi="ar-EG"/>
        </w:rPr>
        <w:t xml:space="preserve"> جيفري براون، متحدثة </w:t>
      </w:r>
      <w:r w:rsidR="00E3218B" w:rsidRPr="00E3218B">
        <w:rPr>
          <w:rFonts w:ascii="Simplified Arabic" w:eastAsia="Malgun Gothic" w:hAnsi="Simplified Arabic" w:cs="Simplified Arabic" w:hint="cs"/>
          <w:rtl/>
          <w:lang w:val="en-GB" w:eastAsia="en-US" w:bidi="ar-EG"/>
        </w:rPr>
        <w:t>بالنيابة عن</w:t>
      </w:r>
      <w:r w:rsidR="00E3218B" w:rsidRPr="00E3218B">
        <w:rPr>
          <w:rFonts w:ascii="Simplified Arabic" w:eastAsia="Malgun Gothic" w:hAnsi="Simplified Arabic" w:cs="Simplified Arabic"/>
          <w:rtl/>
          <w:lang w:val="en-GB" w:eastAsia="en-US" w:bidi="ar-EG"/>
        </w:rPr>
        <w:t xml:space="preserve"> </w:t>
      </w:r>
      <w:r w:rsidR="001F38DE">
        <w:rPr>
          <w:rFonts w:ascii="Simplified Arabic" w:eastAsia="Malgun Gothic" w:hAnsi="Simplified Arabic" w:cs="Simplified Arabic" w:hint="cs"/>
          <w:rtl/>
          <w:lang w:val="en-GB" w:eastAsia="en-US" w:bidi="ar-EG"/>
        </w:rPr>
        <w:t xml:space="preserve">السيد </w:t>
      </w:r>
      <w:proofErr w:type="spellStart"/>
      <w:r w:rsidR="00E3218B" w:rsidRPr="00E3218B">
        <w:rPr>
          <w:rFonts w:ascii="Simplified Arabic" w:eastAsia="Malgun Gothic" w:hAnsi="Simplified Arabic" w:cs="Simplified Arabic"/>
          <w:rtl/>
          <w:lang w:val="en-GB" w:eastAsia="en-US" w:bidi="ar-EG"/>
        </w:rPr>
        <w:t>أوكوري</w:t>
      </w:r>
      <w:proofErr w:type="spellEnd"/>
      <w:r w:rsidR="00E3218B" w:rsidRPr="00E3218B">
        <w:rPr>
          <w:rFonts w:ascii="Simplified Arabic" w:eastAsia="Malgun Gothic" w:hAnsi="Simplified Arabic" w:cs="Simplified Arabic"/>
          <w:rtl/>
          <w:lang w:val="en-GB" w:eastAsia="en-US" w:bidi="ar-EG"/>
        </w:rPr>
        <w:t xml:space="preserve">، التقرير عن أوراق </w:t>
      </w:r>
      <w:r w:rsidR="00E3218B" w:rsidRPr="00E3218B">
        <w:rPr>
          <w:rFonts w:ascii="Simplified Arabic" w:eastAsia="Malgun Gothic" w:hAnsi="Simplified Arabic" w:cs="Simplified Arabic" w:hint="cs"/>
          <w:rtl/>
          <w:lang w:val="en-GB" w:eastAsia="en-US" w:bidi="ar-EG"/>
        </w:rPr>
        <w:t>التفويض</w:t>
      </w:r>
      <w:r w:rsidR="00E3218B" w:rsidRPr="00A7714B">
        <w:rPr>
          <w:rFonts w:eastAsia="Malgun Gothic"/>
          <w:sz w:val="22"/>
          <w:szCs w:val="22"/>
          <w:lang w:val="en-GB" w:eastAsia="en-US" w:bidi="ar-EG"/>
        </w:rPr>
        <w:t>(CBD/</w:t>
      </w:r>
      <w:r w:rsidR="00461489" w:rsidRPr="00A7714B">
        <w:rPr>
          <w:rFonts w:eastAsia="Malgun Gothic"/>
          <w:sz w:val="22"/>
          <w:szCs w:val="22"/>
          <w:lang w:val="en-GB" w:eastAsia="en-US" w:bidi="ar-EG"/>
        </w:rPr>
        <w:t>CP/M</w:t>
      </w:r>
      <w:r w:rsidR="00E3218B" w:rsidRPr="00A7714B">
        <w:rPr>
          <w:rFonts w:eastAsia="Malgun Gothic"/>
          <w:sz w:val="22"/>
          <w:szCs w:val="22"/>
          <w:lang w:val="en-GB" w:eastAsia="en-US" w:bidi="ar-EG"/>
        </w:rPr>
        <w:t>OP/</w:t>
      </w:r>
      <w:r w:rsidR="00461489" w:rsidRPr="00A7714B">
        <w:rPr>
          <w:rFonts w:eastAsia="Malgun Gothic"/>
          <w:sz w:val="22"/>
          <w:szCs w:val="22"/>
          <w:lang w:val="en-GB" w:eastAsia="en-US" w:bidi="ar-EG"/>
        </w:rPr>
        <w:t>10</w:t>
      </w:r>
      <w:r w:rsidR="00E3218B" w:rsidRPr="00A7714B">
        <w:rPr>
          <w:rFonts w:eastAsia="Malgun Gothic"/>
          <w:sz w:val="22"/>
          <w:szCs w:val="22"/>
          <w:lang w:val="en-GB" w:eastAsia="en-US" w:bidi="ar-EG"/>
        </w:rPr>
        <w:t>/INF/</w:t>
      </w:r>
      <w:r w:rsidR="00461489" w:rsidRPr="00A7714B">
        <w:rPr>
          <w:rFonts w:eastAsia="Malgun Gothic"/>
          <w:sz w:val="22"/>
          <w:szCs w:val="22"/>
          <w:lang w:val="en-GB" w:eastAsia="en-US" w:bidi="ar-EG"/>
        </w:rPr>
        <w:t>9</w:t>
      </w:r>
      <w:r w:rsidR="00E3218B" w:rsidRPr="00A7714B">
        <w:rPr>
          <w:rFonts w:eastAsia="Malgun Gothic"/>
          <w:sz w:val="22"/>
          <w:szCs w:val="22"/>
          <w:lang w:val="en-GB" w:eastAsia="en-US" w:bidi="ar-EG"/>
        </w:rPr>
        <w:t>/Rev.1)</w:t>
      </w:r>
      <w:r w:rsidR="00E3218B" w:rsidRPr="00E3218B">
        <w:rPr>
          <w:rFonts w:ascii="Simplified Arabic" w:eastAsia="Malgun Gothic" w:hAnsi="Simplified Arabic" w:cs="Simplified Arabic"/>
          <w:lang w:val="en-GB" w:eastAsia="en-US" w:bidi="ar-EG"/>
        </w:rPr>
        <w:t xml:space="preserve"> </w:t>
      </w:r>
      <w:r w:rsidR="00E3218B" w:rsidRPr="00E3218B">
        <w:rPr>
          <w:rFonts w:ascii="Simplified Arabic" w:eastAsia="Malgun Gothic" w:hAnsi="Simplified Arabic" w:cs="Simplified Arabic" w:hint="cs"/>
          <w:rtl/>
          <w:lang w:val="en-GB" w:eastAsia="en-US" w:bidi="ar-EG"/>
        </w:rPr>
        <w:t>. وأبلغت</w:t>
      </w:r>
      <w:r w:rsidR="00E3218B" w:rsidRPr="00E3218B">
        <w:rPr>
          <w:rFonts w:ascii="Simplified Arabic" w:eastAsia="Malgun Gothic" w:hAnsi="Simplified Arabic" w:cs="Simplified Arabic"/>
          <w:rtl/>
          <w:lang w:val="en-GB" w:eastAsia="en-US" w:bidi="ar-EG"/>
        </w:rPr>
        <w:t xml:space="preserve"> مؤتمر الأطراف</w:t>
      </w:r>
      <w:r w:rsidR="00461489">
        <w:rPr>
          <w:rFonts w:ascii="Simplified Arabic" w:eastAsia="Malgun Gothic" w:hAnsi="Simplified Arabic" w:cs="Simplified Arabic"/>
          <w:lang w:val="en-GB" w:eastAsia="en-US" w:bidi="ar-EG"/>
        </w:rPr>
        <w:t xml:space="preserve"> </w:t>
      </w:r>
      <w:r w:rsidR="00461489">
        <w:rPr>
          <w:rFonts w:ascii="Simplified Arabic" w:eastAsia="Malgun Gothic" w:hAnsi="Simplified Arabic" w:cs="Simplified Arabic" w:hint="cs"/>
          <w:rtl/>
          <w:lang w:val="en-GB" w:eastAsia="en-US" w:bidi="ar-EG"/>
        </w:rPr>
        <w:t>العامل كاجتماع للأطراف في بروتوكول قرطاجنة</w:t>
      </w:r>
      <w:r w:rsidR="00E3218B" w:rsidRPr="00E3218B">
        <w:rPr>
          <w:rFonts w:ascii="Simplified Arabic" w:eastAsia="Malgun Gothic" w:hAnsi="Simplified Arabic" w:cs="Simplified Arabic"/>
          <w:rtl/>
          <w:lang w:val="en-GB" w:eastAsia="en-US" w:bidi="ar-EG"/>
        </w:rPr>
        <w:t xml:space="preserve"> أنه تم تسجيل </w:t>
      </w:r>
      <w:r w:rsidR="00461489">
        <w:rPr>
          <w:rFonts w:ascii="Simplified Arabic" w:eastAsia="Malgun Gothic" w:hAnsi="Simplified Arabic" w:cs="Simplified Arabic"/>
          <w:lang w:val="en-GB" w:eastAsia="en-US" w:bidi="ar-EG"/>
        </w:rPr>
        <w:t>168</w:t>
      </w:r>
      <w:r w:rsidR="00E3218B" w:rsidRPr="00E3218B">
        <w:rPr>
          <w:rFonts w:ascii="Simplified Arabic" w:eastAsia="Malgun Gothic" w:hAnsi="Simplified Arabic" w:cs="Simplified Arabic"/>
          <w:rtl/>
          <w:lang w:val="en-GB" w:eastAsia="en-US" w:bidi="ar-EG"/>
        </w:rPr>
        <w:t xml:space="preserve"> </w:t>
      </w:r>
      <w:r w:rsidR="00461489">
        <w:rPr>
          <w:rFonts w:ascii="Simplified Arabic" w:eastAsia="Malgun Gothic" w:hAnsi="Simplified Arabic" w:cs="Simplified Arabic" w:hint="cs"/>
          <w:rtl/>
          <w:lang w:val="en-GB" w:eastAsia="en-US"/>
        </w:rPr>
        <w:t>باعتبارهم سيحضرون هذا الاجتماع</w:t>
      </w:r>
      <w:r w:rsidR="00E3218B" w:rsidRPr="00E3218B">
        <w:rPr>
          <w:rFonts w:ascii="Simplified Arabic" w:eastAsia="Malgun Gothic" w:hAnsi="Simplified Arabic" w:cs="Simplified Arabic"/>
          <w:rtl/>
          <w:lang w:val="en-GB" w:eastAsia="en-US" w:bidi="ar-EG"/>
        </w:rPr>
        <w:t xml:space="preserve">. </w:t>
      </w:r>
      <w:r w:rsidR="00E3218B" w:rsidRPr="00E3218B">
        <w:rPr>
          <w:rFonts w:ascii="Simplified Arabic" w:eastAsia="Malgun Gothic" w:hAnsi="Simplified Arabic" w:cs="Simplified Arabic" w:hint="cs"/>
          <w:rtl/>
          <w:lang w:val="en-GB" w:eastAsia="en-US" w:bidi="ar-EG"/>
        </w:rPr>
        <w:t>وقام</w:t>
      </w:r>
      <w:r w:rsidR="00E3218B" w:rsidRPr="00E3218B">
        <w:rPr>
          <w:rFonts w:ascii="Simplified Arabic" w:eastAsia="Malgun Gothic" w:hAnsi="Simplified Arabic" w:cs="Simplified Arabic"/>
          <w:rtl/>
          <w:lang w:val="en-GB" w:eastAsia="en-US" w:bidi="ar-EG"/>
        </w:rPr>
        <w:t xml:space="preserve"> المكتب</w:t>
      </w:r>
      <w:r w:rsidR="00E3218B" w:rsidRPr="00E3218B">
        <w:rPr>
          <w:rFonts w:ascii="Simplified Arabic" w:eastAsia="Malgun Gothic" w:hAnsi="Simplified Arabic" w:cs="Simplified Arabic" w:hint="cs"/>
          <w:rtl/>
          <w:lang w:val="en-GB" w:eastAsia="en-US" w:bidi="ar-EG"/>
        </w:rPr>
        <w:t xml:space="preserve"> بتفحص</w:t>
      </w:r>
      <w:r w:rsidR="00E3218B" w:rsidRPr="00E3218B">
        <w:rPr>
          <w:rFonts w:ascii="Simplified Arabic" w:eastAsia="Malgun Gothic" w:hAnsi="Simplified Arabic" w:cs="Simplified Arabic"/>
          <w:rtl/>
          <w:lang w:val="en-GB" w:eastAsia="en-US" w:bidi="ar-EG"/>
        </w:rPr>
        <w:t xml:space="preserve"> وثائق تفويض ممثلي </w:t>
      </w:r>
      <w:r w:rsidR="00461489">
        <w:rPr>
          <w:rFonts w:ascii="Simplified Arabic" w:eastAsia="Malgun Gothic" w:hAnsi="Simplified Arabic" w:cs="Simplified Arabic"/>
          <w:lang w:val="en-US" w:eastAsia="en-US" w:bidi="ar-EG"/>
        </w:rPr>
        <w:t>148</w:t>
      </w:r>
      <w:r w:rsidR="00E3218B" w:rsidRPr="00E3218B">
        <w:rPr>
          <w:rFonts w:ascii="Simplified Arabic" w:eastAsia="Malgun Gothic" w:hAnsi="Simplified Arabic" w:cs="Simplified Arabic"/>
          <w:rtl/>
          <w:lang w:val="en-GB" w:eastAsia="en-US" w:bidi="ar-EG"/>
        </w:rPr>
        <w:t xml:space="preserve"> طرفا </w:t>
      </w:r>
      <w:r w:rsidR="00E3218B" w:rsidRPr="00E3218B">
        <w:rPr>
          <w:rFonts w:ascii="Simplified Arabic" w:eastAsia="Malgun Gothic" w:hAnsi="Simplified Arabic" w:cs="Simplified Arabic" w:hint="cs"/>
          <w:rtl/>
          <w:lang w:val="en-GB" w:eastAsia="en-US" w:bidi="ar-EG"/>
        </w:rPr>
        <w:t>حضروا</w:t>
      </w:r>
      <w:r w:rsidR="00E3218B" w:rsidRPr="00E3218B">
        <w:rPr>
          <w:rFonts w:ascii="Simplified Arabic" w:eastAsia="Malgun Gothic" w:hAnsi="Simplified Arabic" w:cs="Simplified Arabic"/>
          <w:rtl/>
          <w:lang w:val="en-GB" w:eastAsia="en-US" w:bidi="ar-EG"/>
        </w:rPr>
        <w:t xml:space="preserve"> الاجتماع. وكانت وثائق تفويض </w:t>
      </w:r>
      <w:r w:rsidR="00461489">
        <w:rPr>
          <w:rFonts w:ascii="Simplified Arabic" w:eastAsia="Malgun Gothic" w:hAnsi="Simplified Arabic" w:cs="Simplified Arabic"/>
          <w:lang w:val="en-GB" w:eastAsia="en-US" w:bidi="ar-EG"/>
        </w:rPr>
        <w:t>135</w:t>
      </w:r>
      <w:r w:rsidR="00E3218B" w:rsidRPr="00E3218B">
        <w:rPr>
          <w:rFonts w:ascii="Simplified Arabic" w:eastAsia="Malgun Gothic" w:hAnsi="Simplified Arabic" w:cs="Simplified Arabic"/>
          <w:rtl/>
          <w:lang w:val="en-GB" w:eastAsia="en-US" w:bidi="ar-EG"/>
        </w:rPr>
        <w:t xml:space="preserve"> وفدا ممتثلة تماما للمادة 18 من النظام الداخلي، في حين </w:t>
      </w:r>
      <w:r w:rsidR="00E3218B" w:rsidRPr="00E3218B">
        <w:rPr>
          <w:rFonts w:ascii="Simplified Arabic" w:eastAsia="Malgun Gothic" w:hAnsi="Simplified Arabic" w:cs="Simplified Arabic" w:hint="cs"/>
          <w:rtl/>
          <w:lang w:val="en-GB" w:eastAsia="en-US" w:bidi="ar-EG"/>
        </w:rPr>
        <w:t>لم تمتثل</w:t>
      </w:r>
      <w:r w:rsidR="00E3218B" w:rsidRPr="00E3218B">
        <w:rPr>
          <w:rFonts w:ascii="Simplified Arabic" w:eastAsia="Malgun Gothic" w:hAnsi="Simplified Arabic" w:cs="Simplified Arabic"/>
          <w:rtl/>
          <w:lang w:val="en-GB" w:eastAsia="en-US" w:bidi="ar-EG"/>
        </w:rPr>
        <w:t xml:space="preserve"> وثائق تفويض </w:t>
      </w:r>
      <w:r w:rsidR="00461489">
        <w:rPr>
          <w:rFonts w:ascii="Simplified Arabic" w:eastAsia="Malgun Gothic" w:hAnsi="Simplified Arabic" w:cs="Simplified Arabic"/>
          <w:lang w:val="en-GB" w:eastAsia="en-US" w:bidi="ar-EG"/>
        </w:rPr>
        <w:t>13</w:t>
      </w:r>
      <w:r w:rsidR="00E3218B" w:rsidRPr="00E3218B">
        <w:rPr>
          <w:rFonts w:ascii="Simplified Arabic" w:eastAsia="Malgun Gothic" w:hAnsi="Simplified Arabic" w:cs="Simplified Arabic"/>
          <w:rtl/>
          <w:lang w:val="en-GB" w:eastAsia="en-US" w:bidi="ar-EG"/>
        </w:rPr>
        <w:t xml:space="preserve"> وفدا </w:t>
      </w:r>
      <w:r w:rsidR="00E3218B" w:rsidRPr="00E3218B">
        <w:rPr>
          <w:rFonts w:ascii="Simplified Arabic" w:eastAsia="Malgun Gothic" w:hAnsi="Simplified Arabic" w:cs="Simplified Arabic" w:hint="cs"/>
          <w:rtl/>
          <w:lang w:val="en-GB" w:eastAsia="en-US" w:bidi="ar-EG"/>
        </w:rPr>
        <w:t>بصورة كاملة لها،</w:t>
      </w:r>
      <w:r w:rsidR="00E3218B" w:rsidRPr="00E3218B">
        <w:rPr>
          <w:rFonts w:ascii="Simplified Arabic" w:eastAsia="Malgun Gothic" w:hAnsi="Simplified Arabic" w:cs="Simplified Arabic"/>
          <w:rtl/>
          <w:lang w:val="en-GB" w:eastAsia="en-US" w:bidi="ar-EG"/>
        </w:rPr>
        <w:t xml:space="preserve"> ولم </w:t>
      </w:r>
      <w:r w:rsidR="00E3218B" w:rsidRPr="00E3218B">
        <w:rPr>
          <w:rFonts w:ascii="Simplified Arabic" w:eastAsia="Malgun Gothic" w:hAnsi="Simplified Arabic" w:cs="Simplified Arabic" w:hint="cs"/>
          <w:rtl/>
          <w:lang w:val="en-GB" w:eastAsia="en-US" w:bidi="ar-EG"/>
        </w:rPr>
        <w:t>يكن</w:t>
      </w:r>
      <w:r w:rsidR="00E3218B" w:rsidRPr="00E3218B">
        <w:rPr>
          <w:rFonts w:ascii="Simplified Arabic" w:eastAsia="Malgun Gothic" w:hAnsi="Simplified Arabic" w:cs="Simplified Arabic"/>
          <w:rtl/>
          <w:lang w:val="en-GB" w:eastAsia="en-US" w:bidi="ar-EG"/>
        </w:rPr>
        <w:t xml:space="preserve"> </w:t>
      </w:r>
      <w:r w:rsidR="00461489">
        <w:rPr>
          <w:rFonts w:ascii="Simplified Arabic" w:eastAsia="Malgun Gothic" w:hAnsi="Simplified Arabic" w:cs="Simplified Arabic"/>
          <w:lang w:val="en-GB" w:eastAsia="en-US" w:bidi="ar-EG"/>
        </w:rPr>
        <w:t>20</w:t>
      </w:r>
      <w:r w:rsidR="00E3218B" w:rsidRPr="00E3218B">
        <w:rPr>
          <w:rFonts w:ascii="Simplified Arabic" w:eastAsia="Malgun Gothic" w:hAnsi="Simplified Arabic" w:cs="Simplified Arabic"/>
          <w:rtl/>
          <w:lang w:val="en-GB" w:eastAsia="en-US" w:bidi="ar-EG"/>
        </w:rPr>
        <w:t xml:space="preserve"> وفدا</w:t>
      </w:r>
      <w:r w:rsidR="00E3218B" w:rsidRPr="00E3218B">
        <w:rPr>
          <w:rFonts w:ascii="Simplified Arabic" w:eastAsia="Malgun Gothic" w:hAnsi="Simplified Arabic" w:cs="Simplified Arabic" w:hint="cs"/>
          <w:rtl/>
          <w:lang w:val="en-GB" w:eastAsia="en-US" w:bidi="ar-EG"/>
        </w:rPr>
        <w:t xml:space="preserve"> آخر قد قدموا</w:t>
      </w:r>
      <w:r w:rsidR="00E3218B" w:rsidRPr="00E3218B">
        <w:rPr>
          <w:rFonts w:ascii="Simplified Arabic" w:eastAsia="Malgun Gothic" w:hAnsi="Simplified Arabic" w:cs="Simplified Arabic"/>
          <w:rtl/>
          <w:lang w:val="en-GB" w:eastAsia="en-US" w:bidi="ar-EG"/>
        </w:rPr>
        <w:t xml:space="preserve"> وثائق تفويضهم حتى </w:t>
      </w:r>
      <w:r w:rsidR="00E3218B" w:rsidRPr="00E3218B">
        <w:rPr>
          <w:rFonts w:ascii="Simplified Arabic" w:eastAsia="Malgun Gothic" w:hAnsi="Simplified Arabic" w:cs="Simplified Arabic" w:hint="cs"/>
          <w:rtl/>
          <w:lang w:val="en-GB" w:eastAsia="en-US" w:bidi="ar-EG"/>
        </w:rPr>
        <w:t>تاريخه</w:t>
      </w:r>
      <w:r w:rsidR="00E3218B" w:rsidRPr="00E3218B">
        <w:rPr>
          <w:rFonts w:ascii="Simplified Arabic" w:eastAsia="Malgun Gothic" w:hAnsi="Simplified Arabic" w:cs="Simplified Arabic"/>
          <w:lang w:val="en-GB" w:eastAsia="en-US" w:bidi="ar-EG"/>
        </w:rPr>
        <w:t>.</w:t>
      </w:r>
    </w:p>
    <w:p w14:paraId="68EE8DF0" w14:textId="77777777" w:rsidR="00E3218B" w:rsidRPr="00E3218B" w:rsidRDefault="00E3218B" w:rsidP="00F0609E">
      <w:pPr>
        <w:numPr>
          <w:ilvl w:val="0"/>
          <w:numId w:val="4"/>
        </w:numPr>
        <w:bidi/>
        <w:spacing w:after="120" w:line="216" w:lineRule="auto"/>
        <w:ind w:left="0" w:firstLine="0"/>
        <w:jc w:val="both"/>
        <w:rPr>
          <w:rFonts w:ascii="Simplified Arabic" w:eastAsia="Malgun Gothic" w:hAnsi="Simplified Arabic" w:cs="Simplified Arabic"/>
          <w:rtl/>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وقع عدد من رؤساء الوفود على إعلان يفيد بأنهم سيقدمون </w:t>
      </w:r>
      <w:r w:rsidRPr="00E3218B">
        <w:rPr>
          <w:rFonts w:ascii="Simplified Arabic" w:eastAsia="Malgun Gothic" w:hAnsi="Simplified Arabic" w:cs="Simplified Arabic" w:hint="cs"/>
          <w:rtl/>
          <w:lang w:val="en-GB" w:eastAsia="en-US" w:bidi="ar-EG"/>
        </w:rPr>
        <w:t>وثائق تفويضهم</w:t>
      </w:r>
      <w:r w:rsidRPr="00E3218B">
        <w:rPr>
          <w:rFonts w:ascii="Simplified Arabic" w:eastAsia="Malgun Gothic" w:hAnsi="Simplified Arabic" w:cs="Simplified Arabic"/>
          <w:rtl/>
          <w:lang w:val="en-GB" w:eastAsia="en-US" w:bidi="ar-EG"/>
        </w:rPr>
        <w:t>، بالشكل الصحيح وبالنسخة الأصلية، إلى الأمين</w:t>
      </w:r>
      <w:r w:rsidRPr="00E3218B">
        <w:rPr>
          <w:rFonts w:ascii="Simplified Arabic" w:eastAsia="Malgun Gothic" w:hAnsi="Simplified Arabic" w:cs="Simplified Arabic" w:hint="cs"/>
          <w:rtl/>
          <w:lang w:val="en-GB" w:eastAsia="en-US" w:bidi="ar-EG"/>
        </w:rPr>
        <w:t>ة</w:t>
      </w:r>
      <w:r w:rsidRPr="00E3218B">
        <w:rPr>
          <w:rFonts w:ascii="Simplified Arabic" w:eastAsia="Malgun Gothic" w:hAnsi="Simplified Arabic" w:cs="Simplified Arabic"/>
          <w:rtl/>
          <w:lang w:val="en-GB" w:eastAsia="en-US" w:bidi="ar-EG"/>
        </w:rPr>
        <w:t xml:space="preserve"> التنفيذي</w:t>
      </w:r>
      <w:r w:rsidRPr="00E3218B">
        <w:rPr>
          <w:rFonts w:ascii="Simplified Arabic" w:eastAsia="Malgun Gothic" w:hAnsi="Simplified Arabic" w:cs="Simplified Arabic" w:hint="cs"/>
          <w:rtl/>
          <w:lang w:val="en-GB" w:eastAsia="en-US" w:bidi="ar-EG"/>
        </w:rPr>
        <w:t>ة</w:t>
      </w:r>
      <w:r w:rsidRPr="00E3218B">
        <w:rPr>
          <w:rFonts w:ascii="Simplified Arabic" w:eastAsia="Malgun Gothic" w:hAnsi="Simplified Arabic" w:cs="Simplified Arabic"/>
          <w:rtl/>
          <w:lang w:val="en-GB" w:eastAsia="en-US" w:bidi="ar-EG"/>
        </w:rPr>
        <w:t xml:space="preserve"> في غضون 30 يوما من اختتام الاجتماع وفي موعد لا يتجاوز 19 </w:t>
      </w:r>
      <w:r w:rsidRPr="00E3218B">
        <w:rPr>
          <w:rFonts w:ascii="Simplified Arabic" w:eastAsia="Malgun Gothic" w:hAnsi="Simplified Arabic" w:cs="Simplified Arabic" w:hint="cs"/>
          <w:rtl/>
          <w:lang w:val="en-GB" w:eastAsia="en-US" w:bidi="ar-EG"/>
        </w:rPr>
        <w:t>يناير</w:t>
      </w:r>
      <w:r w:rsidRPr="00E3218B">
        <w:rPr>
          <w:rFonts w:ascii="Simplified Arabic" w:eastAsia="Malgun Gothic" w:hAnsi="Simplified Arabic" w:cs="Simplified Arabic"/>
          <w:rtl/>
          <w:lang w:val="en-GB" w:eastAsia="en-US" w:bidi="ar-EG"/>
        </w:rPr>
        <w:t>/</w:t>
      </w:r>
      <w:r w:rsidRPr="00E3218B">
        <w:rPr>
          <w:rFonts w:ascii="Simplified Arabic" w:eastAsia="Malgun Gothic" w:hAnsi="Simplified Arabic" w:cs="Simplified Arabic" w:hint="cs"/>
          <w:rtl/>
          <w:lang w:val="en-GB" w:eastAsia="en-US" w:bidi="ar-EG"/>
        </w:rPr>
        <w:t xml:space="preserve">كانون الثاني </w:t>
      </w:r>
      <w:r w:rsidRPr="00E3218B">
        <w:rPr>
          <w:rFonts w:ascii="Simplified Arabic" w:eastAsia="Malgun Gothic" w:hAnsi="Simplified Arabic" w:cs="Simplified Arabic"/>
          <w:rtl/>
          <w:lang w:val="en-GB" w:eastAsia="en-US" w:bidi="ar-EG"/>
        </w:rPr>
        <w:t xml:space="preserve">2023.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تمشيا مع الممارسة السابقة، وافق مؤتمر الأطراف</w:t>
      </w:r>
      <w:r w:rsidR="00461489">
        <w:rPr>
          <w:rFonts w:ascii="Simplified Arabic" w:eastAsia="Malgun Gothic" w:hAnsi="Simplified Arabic" w:cs="Simplified Arabic"/>
          <w:lang w:val="en-GB" w:eastAsia="en-US" w:bidi="ar-EG"/>
        </w:rPr>
        <w:t xml:space="preserve"> </w:t>
      </w:r>
      <w:r w:rsidR="00461489">
        <w:rPr>
          <w:rFonts w:ascii="Simplified Arabic" w:eastAsia="Malgun Gothic" w:hAnsi="Simplified Arabic" w:cs="Simplified Arabic" w:hint="cs"/>
          <w:rtl/>
          <w:lang w:val="en-GB" w:eastAsia="en-US" w:bidi="ar-EG"/>
        </w:rPr>
        <w:t>العامل كاجتماع للأطراف في بروتوكول قرطاجنة</w:t>
      </w:r>
      <w:r w:rsidRPr="00E3218B">
        <w:rPr>
          <w:rFonts w:ascii="Simplified Arabic" w:eastAsia="Malgun Gothic" w:hAnsi="Simplified Arabic" w:cs="Simplified Arabic"/>
          <w:rtl/>
          <w:lang w:val="en-GB" w:eastAsia="en-US" w:bidi="ar-EG"/>
        </w:rPr>
        <w:t xml:space="preserve"> على اقتراح المكتب بالسماح للوفود التي لم تقدم بعد وثائق تفويضها أو التي قدمت وثائق تفويض لا تمتثل بالكامل لأحكام القاعدة 18 بالمشاركة في الاجتماع على أساس مؤقت</w:t>
      </w:r>
      <w:r w:rsidRPr="00E3218B">
        <w:rPr>
          <w:rFonts w:ascii="Simplified Arabic" w:eastAsia="Malgun Gothic" w:hAnsi="Simplified Arabic" w:cs="Simplified Arabic"/>
          <w:lang w:val="en-GB" w:eastAsia="en-US" w:bidi="ar-EG"/>
        </w:rPr>
        <w:t>.</w:t>
      </w:r>
    </w:p>
    <w:p w14:paraId="68EE8DF1" w14:textId="77777777" w:rsidR="00E3218B" w:rsidRPr="00E3218B" w:rsidRDefault="00E3218B" w:rsidP="00F0609E">
      <w:pPr>
        <w:numPr>
          <w:ilvl w:val="0"/>
          <w:numId w:val="4"/>
        </w:numPr>
        <w:bidi/>
        <w:spacing w:after="120" w:line="216" w:lineRule="auto"/>
        <w:ind w:left="0" w:firstLine="0"/>
        <w:jc w:val="both"/>
        <w:rPr>
          <w:rFonts w:ascii="Simplified Arabic" w:eastAsia="Malgun Gothic" w:hAnsi="Simplified Arabic" w:cs="Simplified Arabic"/>
          <w:rtl/>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بحلول </w:t>
      </w:r>
      <w:r w:rsidR="00461489">
        <w:rPr>
          <w:rFonts w:ascii="Simplified Arabic" w:eastAsia="Malgun Gothic" w:hAnsi="Simplified Arabic" w:cs="Simplified Arabic"/>
          <w:lang w:val="en-GB" w:eastAsia="en-US" w:bidi="ar-EG"/>
        </w:rPr>
        <w:t>18</w:t>
      </w:r>
      <w:r w:rsidRPr="00E3218B">
        <w:rPr>
          <w:rFonts w:ascii="Simplified Arabic" w:eastAsia="Malgun Gothic" w:hAnsi="Simplified Arabic" w:cs="Simplified Arabic"/>
          <w:rtl/>
          <w:lang w:val="en-GB" w:eastAsia="en-US" w:bidi="ar-EG"/>
        </w:rPr>
        <w:t xml:space="preserve"> </w:t>
      </w:r>
      <w:r w:rsidRPr="00E3218B">
        <w:rPr>
          <w:rFonts w:ascii="Simplified Arabic" w:eastAsia="Malgun Gothic" w:hAnsi="Simplified Arabic" w:cs="Simplified Arabic" w:hint="cs"/>
          <w:rtl/>
          <w:lang w:val="en-GB" w:eastAsia="en-US" w:bidi="ar-EG"/>
        </w:rPr>
        <w:t>ديسمبر</w:t>
      </w:r>
      <w:r w:rsidRPr="00E3218B">
        <w:rPr>
          <w:rFonts w:ascii="Simplified Arabic" w:eastAsia="Malgun Gothic" w:hAnsi="Simplified Arabic" w:cs="Simplified Arabic"/>
          <w:rtl/>
          <w:lang w:val="en-GB" w:eastAsia="en-US" w:bidi="ar-EG"/>
        </w:rPr>
        <w:t>/</w:t>
      </w:r>
      <w:r w:rsidRPr="00E3218B">
        <w:rPr>
          <w:rFonts w:ascii="Simplified Arabic" w:eastAsia="Malgun Gothic" w:hAnsi="Simplified Arabic" w:cs="Simplified Arabic" w:hint="cs"/>
          <w:rtl/>
          <w:lang w:val="en-GB" w:eastAsia="en-US" w:bidi="ar-EG"/>
        </w:rPr>
        <w:t>كانون الأول</w:t>
      </w:r>
      <w:r w:rsidRPr="00E3218B">
        <w:rPr>
          <w:rFonts w:ascii="Simplified Arabic" w:eastAsia="Malgun Gothic" w:hAnsi="Simplified Arabic" w:cs="Simplified Arabic"/>
          <w:rtl/>
          <w:lang w:val="en-GB" w:eastAsia="en-US" w:bidi="ar-EG"/>
        </w:rPr>
        <w:t xml:space="preserve"> 2022، </w:t>
      </w:r>
      <w:r w:rsidRPr="00E3218B">
        <w:rPr>
          <w:rFonts w:ascii="Simplified Arabic" w:eastAsia="Malgun Gothic" w:hAnsi="Simplified Arabic" w:cs="Simplified Arabic" w:hint="cs"/>
          <w:rtl/>
          <w:lang w:val="en-GB" w:eastAsia="en-US" w:bidi="ar-EG"/>
        </w:rPr>
        <w:t xml:space="preserve">تم تلقي </w:t>
      </w:r>
      <w:r w:rsidRPr="00E3218B">
        <w:rPr>
          <w:rFonts w:ascii="Simplified Arabic" w:eastAsia="Malgun Gothic" w:hAnsi="Simplified Arabic" w:cs="Simplified Arabic"/>
          <w:rtl/>
          <w:lang w:val="en-GB" w:eastAsia="en-US" w:bidi="ar-EG"/>
        </w:rPr>
        <w:t>وثائق التفويض الرسمية</w:t>
      </w:r>
      <w:r w:rsidRPr="00E3218B">
        <w:rPr>
          <w:rFonts w:ascii="Simplified Arabic" w:eastAsia="Malgun Gothic" w:hAnsi="Simplified Arabic" w:cs="Simplified Arabic" w:hint="cs"/>
          <w:rtl/>
          <w:lang w:val="en-GB" w:eastAsia="en-US" w:bidi="ar-EG"/>
        </w:rPr>
        <w:t xml:space="preserve"> الصادرة</w:t>
      </w:r>
      <w:r w:rsidRPr="00E3218B">
        <w:rPr>
          <w:rFonts w:ascii="Simplified Arabic" w:eastAsia="Malgun Gothic" w:hAnsi="Simplified Arabic" w:cs="Simplified Arabic"/>
          <w:rtl/>
          <w:lang w:val="en-GB" w:eastAsia="en-US" w:bidi="ar-EG"/>
        </w:rPr>
        <w:t xml:space="preserve"> عن رئيس الدولة أو الحكومة أو وزير الخارجية أو</w:t>
      </w:r>
      <w:r w:rsidRPr="00E3218B">
        <w:rPr>
          <w:rFonts w:ascii="Simplified Arabic" w:eastAsia="Malgun Gothic" w:hAnsi="Simplified Arabic" w:cs="Simplified Arabic" w:hint="cs"/>
          <w:rtl/>
          <w:lang w:val="en-GB" w:eastAsia="en-US" w:bidi="ar-EG"/>
        </w:rPr>
        <w:t xml:space="preserve"> عن السلطة المختصة</w:t>
      </w:r>
      <w:r w:rsidRPr="00E3218B">
        <w:rPr>
          <w:rFonts w:ascii="Simplified Arabic" w:eastAsia="Malgun Gothic" w:hAnsi="Simplified Arabic" w:cs="Simplified Arabic"/>
          <w:rtl/>
          <w:lang w:val="en-GB" w:eastAsia="en-US" w:bidi="ar-EG"/>
        </w:rPr>
        <w:t xml:space="preserve"> في حالة منظمة تكامل اقتصادي إقليمية، على النحو المنصوص عليه في </w:t>
      </w:r>
      <w:r w:rsidRPr="00E3218B">
        <w:rPr>
          <w:rFonts w:ascii="Simplified Arabic" w:eastAsia="Malgun Gothic" w:hAnsi="Simplified Arabic" w:cs="Simplified Arabic" w:hint="cs"/>
          <w:rtl/>
          <w:lang w:val="en-GB" w:eastAsia="en-US" w:bidi="ar-EG"/>
        </w:rPr>
        <w:t>المادة</w:t>
      </w:r>
      <w:r w:rsidRPr="00E3218B">
        <w:rPr>
          <w:rFonts w:ascii="Simplified Arabic" w:eastAsia="Malgun Gothic" w:hAnsi="Simplified Arabic" w:cs="Simplified Arabic"/>
          <w:rtl/>
          <w:lang w:val="en-GB" w:eastAsia="en-US" w:bidi="ar-EG"/>
        </w:rPr>
        <w:t xml:space="preserve"> 18 من </w:t>
      </w:r>
      <w:r w:rsidRPr="00E3218B">
        <w:rPr>
          <w:rFonts w:ascii="Simplified Arabic" w:eastAsia="Malgun Gothic" w:hAnsi="Simplified Arabic" w:cs="Simplified Arabic" w:hint="cs"/>
          <w:rtl/>
          <w:lang w:val="en-GB" w:eastAsia="en-US" w:bidi="ar-EG"/>
        </w:rPr>
        <w:t>النظام الداخلي،</w:t>
      </w:r>
      <w:r w:rsidRPr="00E3218B">
        <w:rPr>
          <w:rFonts w:ascii="Simplified Arabic" w:eastAsia="Malgun Gothic" w:hAnsi="Simplified Arabic" w:cs="Simplified Arabic"/>
          <w:rtl/>
          <w:lang w:val="en-GB" w:eastAsia="en-US" w:bidi="ar-EG"/>
        </w:rPr>
        <w:t xml:space="preserve"> لممثلي الأطراف الـ </w:t>
      </w:r>
      <w:r w:rsidR="004A1A57">
        <w:rPr>
          <w:rFonts w:ascii="Simplified Arabic" w:eastAsia="Malgun Gothic" w:hAnsi="Simplified Arabic" w:cs="Simplified Arabic"/>
          <w:lang w:val="en-GB" w:eastAsia="en-US" w:bidi="ar-EG"/>
        </w:rPr>
        <w:t>153</w:t>
      </w:r>
      <w:r w:rsidRPr="00E3218B">
        <w:rPr>
          <w:rFonts w:ascii="Simplified Arabic" w:eastAsia="Malgun Gothic" w:hAnsi="Simplified Arabic" w:cs="Simplified Arabic"/>
          <w:rtl/>
          <w:lang w:val="en-GB" w:eastAsia="en-US" w:bidi="ar-EG"/>
        </w:rPr>
        <w:t xml:space="preserve"> التالي</w:t>
      </w:r>
      <w:r w:rsidRPr="00E3218B">
        <w:rPr>
          <w:rFonts w:ascii="Simplified Arabic" w:eastAsia="Malgun Gothic" w:hAnsi="Simplified Arabic" w:cs="Simplified Arabic" w:hint="cs"/>
          <w:rtl/>
          <w:lang w:val="en-GB" w:eastAsia="en-US" w:bidi="ar-EG"/>
        </w:rPr>
        <w:t>ين</w:t>
      </w:r>
      <w:r w:rsidRPr="00E3218B">
        <w:rPr>
          <w:rFonts w:ascii="Simplified Arabic" w:eastAsia="Malgun Gothic" w:hAnsi="Simplified Arabic" w:cs="Simplified Arabic"/>
          <w:rtl/>
          <w:lang w:val="en-GB" w:eastAsia="en-US" w:bidi="ar-EG"/>
        </w:rPr>
        <w:t xml:space="preserve"> المشارك</w:t>
      </w:r>
      <w:r w:rsidRPr="00E3218B">
        <w:rPr>
          <w:rFonts w:ascii="Simplified Arabic" w:eastAsia="Malgun Gothic" w:hAnsi="Simplified Arabic" w:cs="Simplified Arabic" w:hint="cs"/>
          <w:rtl/>
          <w:lang w:val="en-GB" w:eastAsia="en-US" w:bidi="ar-EG"/>
        </w:rPr>
        <w:t>ين</w:t>
      </w:r>
      <w:r w:rsidRPr="00E3218B">
        <w:rPr>
          <w:rFonts w:ascii="Simplified Arabic" w:eastAsia="Malgun Gothic" w:hAnsi="Simplified Arabic" w:cs="Simplified Arabic"/>
          <w:rtl/>
          <w:lang w:val="en-GB" w:eastAsia="en-US" w:bidi="ar-EG"/>
        </w:rPr>
        <w:t xml:space="preserve"> في الجزء الثاني من الاجتماع </w:t>
      </w:r>
      <w:r w:rsidR="004A1A57">
        <w:rPr>
          <w:rFonts w:ascii="Simplified Arabic" w:eastAsia="Malgun Gothic" w:hAnsi="Simplified Arabic" w:cs="Simplified Arabic"/>
          <w:rtl/>
          <w:lang w:val="en-GB" w:eastAsia="en-US" w:bidi="ar-EG"/>
        </w:rPr>
        <w:t>ا</w:t>
      </w:r>
      <w:r w:rsidR="004A1A57">
        <w:rPr>
          <w:rFonts w:ascii="Simplified Arabic" w:eastAsia="Malgun Gothic" w:hAnsi="Simplified Arabic" w:cs="Simplified Arabic" w:hint="cs"/>
          <w:rtl/>
          <w:lang w:val="en-GB" w:eastAsia="en-US"/>
        </w:rPr>
        <w:t>لعاشر</w:t>
      </w:r>
      <w:r w:rsidRPr="00E3218B">
        <w:rPr>
          <w:rFonts w:ascii="Simplified Arabic" w:eastAsia="Malgun Gothic" w:hAnsi="Simplified Arabic" w:cs="Simplified Arabic"/>
          <w:rtl/>
          <w:lang w:val="en-GB" w:eastAsia="en-US" w:bidi="ar-EG"/>
        </w:rPr>
        <w:t xml:space="preserve">: ألبانيا، والجزائر، وأنغولا، وأنتيغوا </w:t>
      </w:r>
      <w:proofErr w:type="spellStart"/>
      <w:r w:rsidRPr="00E3218B">
        <w:rPr>
          <w:rFonts w:ascii="Simplified Arabic" w:eastAsia="Malgun Gothic" w:hAnsi="Simplified Arabic" w:cs="Simplified Arabic"/>
          <w:rtl/>
          <w:lang w:val="en-GB" w:eastAsia="en-US" w:bidi="ar-EG"/>
        </w:rPr>
        <w:t>وبربودا</w:t>
      </w:r>
      <w:proofErr w:type="spellEnd"/>
      <w:r w:rsidRPr="00E3218B">
        <w:rPr>
          <w:rFonts w:ascii="Simplified Arabic" w:eastAsia="Malgun Gothic" w:hAnsi="Simplified Arabic" w:cs="Simplified Arabic"/>
          <w:rtl/>
          <w:lang w:val="en-GB" w:eastAsia="en-US" w:bidi="ar-EG"/>
        </w:rPr>
        <w:t>، وأرمينيا، والنمسا، وأذربيجان، وجزر البهاما، والبحرين، وبنغلاديش، وبربادوس، وبيلاروس، وبلجيكا، وبليز، وبنن، وبوتان، و</w:t>
      </w:r>
      <w:r w:rsidRPr="00E3218B">
        <w:rPr>
          <w:rFonts w:ascii="Simplified Arabic" w:eastAsia="Malgun Gothic" w:hAnsi="Simplified Arabic" w:cs="Simplified Arabic" w:hint="cs"/>
          <w:rtl/>
          <w:lang w:val="en-GB" w:eastAsia="en-US" w:bidi="ar-EG"/>
        </w:rPr>
        <w:t xml:space="preserve">دولة </w:t>
      </w:r>
      <w:r w:rsidRPr="00E3218B">
        <w:rPr>
          <w:rFonts w:ascii="Simplified Arabic" w:eastAsia="Malgun Gothic" w:hAnsi="Simplified Arabic" w:cs="Simplified Arabic"/>
          <w:rtl/>
          <w:lang w:val="en-GB" w:eastAsia="en-US" w:bidi="ar-EG"/>
        </w:rPr>
        <w:t xml:space="preserve">بوليفيا </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متعددة القوميات، والبوسنة والهرسك، وبوتسوانا، والبرازيل، وبلغاريا، وبوركينا فاسو، وكابو فيردي، وكمبوديا، والكاميرون، وشيلي، والصين، وكولومبيا، وكوستاريكا، وكوت ديفوار، وكرواتيا، وقبرص، وكوبا، وتشيك</w:t>
      </w:r>
      <w:r w:rsidR="002A4320">
        <w:rPr>
          <w:rFonts w:ascii="Simplified Arabic" w:eastAsia="Malgun Gothic" w:hAnsi="Simplified Arabic" w:cs="Simplified Arabic" w:hint="cs"/>
          <w:rtl/>
          <w:lang w:val="en-GB" w:eastAsia="en-US" w:bidi="ar-EG"/>
        </w:rPr>
        <w:t>يا</w:t>
      </w:r>
      <w:r w:rsidRPr="00E3218B">
        <w:rPr>
          <w:rFonts w:ascii="Simplified Arabic" w:eastAsia="Malgun Gothic" w:hAnsi="Simplified Arabic" w:cs="Simplified Arabic"/>
          <w:rtl/>
          <w:lang w:val="en-GB" w:eastAsia="en-US" w:bidi="ar-EG"/>
        </w:rPr>
        <w:t>، والد</w:t>
      </w:r>
      <w:r w:rsidRPr="00E3218B">
        <w:rPr>
          <w:rFonts w:ascii="Simplified Arabic" w:eastAsia="Malgun Gothic" w:hAnsi="Simplified Arabic" w:cs="Simplified Arabic" w:hint="cs"/>
          <w:rtl/>
          <w:lang w:val="en-GB" w:eastAsia="en-US" w:bidi="ar-EG"/>
        </w:rPr>
        <w:t>ا</w:t>
      </w:r>
      <w:r w:rsidRPr="00E3218B">
        <w:rPr>
          <w:rFonts w:ascii="Simplified Arabic" w:eastAsia="Malgun Gothic" w:hAnsi="Simplified Arabic" w:cs="Simplified Arabic"/>
          <w:rtl/>
          <w:lang w:val="en-GB" w:eastAsia="en-US" w:bidi="ar-EG"/>
        </w:rPr>
        <w:t>نمرك، و</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 xml:space="preserve">جمهورية </w:t>
      </w:r>
      <w:proofErr w:type="spellStart"/>
      <w:r w:rsidRPr="00E3218B">
        <w:rPr>
          <w:rFonts w:ascii="Simplified Arabic" w:eastAsia="Malgun Gothic" w:hAnsi="Simplified Arabic" w:cs="Simplified Arabic"/>
          <w:rtl/>
          <w:lang w:val="en-GB" w:eastAsia="en-US" w:bidi="ar-EG"/>
        </w:rPr>
        <w:t>الدومينيك</w:t>
      </w:r>
      <w:r w:rsidRPr="00E3218B">
        <w:rPr>
          <w:rFonts w:ascii="Simplified Arabic" w:eastAsia="Malgun Gothic" w:hAnsi="Simplified Arabic" w:cs="Simplified Arabic" w:hint="cs"/>
          <w:rtl/>
          <w:lang w:val="en-GB" w:eastAsia="en-US" w:bidi="ar-EG"/>
        </w:rPr>
        <w:t>ية</w:t>
      </w:r>
      <w:proofErr w:type="spellEnd"/>
      <w:r w:rsidRPr="00E3218B">
        <w:rPr>
          <w:rFonts w:ascii="Simplified Arabic" w:eastAsia="Malgun Gothic" w:hAnsi="Simplified Arabic" w:cs="Simplified Arabic"/>
          <w:rtl/>
          <w:lang w:val="en-GB" w:eastAsia="en-US" w:bidi="ar-EG"/>
        </w:rPr>
        <w:t xml:space="preserve">، وإكوادور، ومصر، والسلفادور، وإريتريا، وإستونيا، </w:t>
      </w:r>
      <w:proofErr w:type="spellStart"/>
      <w:r w:rsidRPr="00E3218B">
        <w:rPr>
          <w:rFonts w:ascii="Simplified Arabic" w:eastAsia="Malgun Gothic" w:hAnsi="Simplified Arabic" w:cs="Simplified Arabic"/>
          <w:rtl/>
          <w:lang w:val="en-GB" w:eastAsia="en-US" w:bidi="ar-EG"/>
        </w:rPr>
        <w:t>وإسواتيني</w:t>
      </w:r>
      <w:proofErr w:type="spellEnd"/>
      <w:r w:rsidRPr="00E3218B">
        <w:rPr>
          <w:rFonts w:ascii="Simplified Arabic" w:eastAsia="Malgun Gothic" w:hAnsi="Simplified Arabic" w:cs="Simplified Arabic"/>
          <w:rtl/>
          <w:lang w:val="en-GB" w:eastAsia="en-US" w:bidi="ar-EG"/>
        </w:rPr>
        <w:t xml:space="preserve">، وإثيوبيا، والاتحاد الأوروبي، وفيجي، وفنلندا، وفرنسا، وغامبيا، وجورجيا، وألمانيا، وغانا، واليونان، وغرينادا، وغواتيمالا، وغينيا بيساو، وغيانا، </w:t>
      </w:r>
      <w:r w:rsidRPr="00E3218B">
        <w:rPr>
          <w:rFonts w:ascii="Simplified Arabic" w:eastAsia="Malgun Gothic" w:hAnsi="Simplified Arabic" w:cs="Simplified Arabic" w:hint="cs"/>
          <w:rtl/>
          <w:lang w:val="en-GB" w:eastAsia="en-US" w:bidi="ar-EG"/>
        </w:rPr>
        <w:t>وهنغاريا</w:t>
      </w:r>
      <w:r w:rsidRPr="00E3218B">
        <w:rPr>
          <w:rFonts w:ascii="Simplified Arabic" w:eastAsia="Malgun Gothic" w:hAnsi="Simplified Arabic" w:cs="Simplified Arabic"/>
          <w:rtl/>
          <w:lang w:val="en-GB" w:eastAsia="en-US" w:bidi="ar-EG"/>
        </w:rPr>
        <w:t>، والهند، وإندونيسيا، و</w:t>
      </w:r>
      <w:r w:rsidRPr="00E3218B">
        <w:rPr>
          <w:rFonts w:ascii="Simplified Arabic" w:eastAsia="Malgun Gothic" w:hAnsi="Simplified Arabic" w:cs="Simplified Arabic" w:hint="cs"/>
          <w:rtl/>
          <w:lang w:val="en-GB" w:eastAsia="en-US" w:bidi="ar-EG"/>
        </w:rPr>
        <w:t xml:space="preserve">جمهورية </w:t>
      </w:r>
      <w:r w:rsidRPr="00E3218B">
        <w:rPr>
          <w:rFonts w:ascii="Simplified Arabic" w:eastAsia="Malgun Gothic" w:hAnsi="Simplified Arabic" w:cs="Simplified Arabic"/>
          <w:rtl/>
          <w:lang w:val="en-GB" w:eastAsia="en-US" w:bidi="ar-EG"/>
        </w:rPr>
        <w:t xml:space="preserve">إيران الإسلامية، وأيرلندا، وإيطاليا، وجامايكا، واليابان، وكينيا، </w:t>
      </w:r>
      <w:proofErr w:type="spellStart"/>
      <w:r w:rsidRPr="00E3218B">
        <w:rPr>
          <w:rFonts w:ascii="Simplified Arabic" w:eastAsia="Malgun Gothic" w:hAnsi="Simplified Arabic" w:cs="Simplified Arabic"/>
          <w:rtl/>
          <w:lang w:val="en-GB" w:eastAsia="en-US" w:bidi="ar-EG"/>
        </w:rPr>
        <w:t>وكيريبا</w:t>
      </w:r>
      <w:r w:rsidRPr="00E3218B">
        <w:rPr>
          <w:rFonts w:ascii="Simplified Arabic" w:eastAsia="Malgun Gothic" w:hAnsi="Simplified Arabic" w:cs="Simplified Arabic" w:hint="cs"/>
          <w:rtl/>
          <w:lang w:val="en-GB" w:eastAsia="en-US" w:bidi="ar-EG"/>
        </w:rPr>
        <w:t>س</w:t>
      </w:r>
      <w:proofErr w:type="spellEnd"/>
      <w:r w:rsidRPr="00E3218B">
        <w:rPr>
          <w:rFonts w:ascii="Simplified Arabic" w:eastAsia="Malgun Gothic" w:hAnsi="Simplified Arabic" w:cs="Simplified Arabic"/>
          <w:rtl/>
          <w:lang w:val="en-GB" w:eastAsia="en-US" w:bidi="ar-EG"/>
        </w:rPr>
        <w:t xml:space="preserve">، والكويت، وقيرغيزستان، وليسوتو، وليبريا، وليتوانيا، ولكسمبرغ، ومدغشقر، وملاوي، وجزر </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ملديف، ومالطا، وموريتانيا، وموريشيوس، والمكسيك،</w:t>
      </w:r>
      <w:r w:rsidR="008D59BC">
        <w:rPr>
          <w:rFonts w:ascii="Simplified Arabic" w:eastAsia="Malgun Gothic" w:hAnsi="Simplified Arabic" w:cs="Simplified Arabic" w:hint="cs"/>
          <w:rtl/>
          <w:lang w:val="en-GB" w:eastAsia="en-US" w:bidi="ar-EG"/>
        </w:rPr>
        <w:t xml:space="preserve"> </w:t>
      </w:r>
      <w:r w:rsidRPr="00E3218B">
        <w:rPr>
          <w:rFonts w:ascii="Simplified Arabic" w:eastAsia="Malgun Gothic" w:hAnsi="Simplified Arabic" w:cs="Simplified Arabic"/>
          <w:rtl/>
          <w:lang w:val="en-GB" w:eastAsia="en-US" w:bidi="ar-EG"/>
        </w:rPr>
        <w:t>ومنغوليا، والمغرب، وموز</w:t>
      </w:r>
      <w:r w:rsidRPr="00E3218B">
        <w:rPr>
          <w:rFonts w:ascii="Simplified Arabic" w:eastAsia="Malgun Gothic" w:hAnsi="Simplified Arabic" w:cs="Simplified Arabic" w:hint="cs"/>
          <w:rtl/>
          <w:lang w:val="en-GB" w:eastAsia="en-US" w:bidi="ar-EG"/>
        </w:rPr>
        <w:t>ا</w:t>
      </w:r>
      <w:r w:rsidRPr="00E3218B">
        <w:rPr>
          <w:rFonts w:ascii="Simplified Arabic" w:eastAsia="Malgun Gothic" w:hAnsi="Simplified Arabic" w:cs="Simplified Arabic"/>
          <w:rtl/>
          <w:lang w:val="en-GB" w:eastAsia="en-US" w:bidi="ar-EG"/>
        </w:rPr>
        <w:t>مبيق، وناميبيا، وهولندا</w:t>
      </w:r>
      <w:r w:rsidR="00015A98">
        <w:rPr>
          <w:rFonts w:ascii="Simplified Arabic" w:eastAsia="Malgun Gothic" w:hAnsi="Simplified Arabic" w:cs="Simplified Arabic" w:hint="cs"/>
          <w:rtl/>
          <w:lang w:val="en-GB" w:eastAsia="en-US" w:bidi="ar-EG"/>
        </w:rPr>
        <w:t xml:space="preserve"> (مملكة -)</w:t>
      </w:r>
      <w:r w:rsidRPr="00E3218B">
        <w:rPr>
          <w:rFonts w:ascii="Simplified Arabic" w:eastAsia="Malgun Gothic" w:hAnsi="Simplified Arabic" w:cs="Simplified Arabic"/>
          <w:rtl/>
          <w:lang w:val="en-GB" w:eastAsia="en-US" w:bidi="ar-EG"/>
        </w:rPr>
        <w:t>، ونيوزيلندا، ونيكاراغوا، والنيجر، ونيجيريا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ونيوي</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ومقدونيا الشمالية</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والنرويج</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وعمان</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وبالاو</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وبنما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وباراغواي</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وبيرو</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والفلبين</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وبولندا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والبرتغال</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وقطر</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وجمهورية كوريا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وجمهورية مولدوفا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ورومانيا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ورواندا</w:t>
      </w:r>
      <w:r w:rsidRPr="00E3218B">
        <w:rPr>
          <w:rFonts w:ascii="Simplified Arabic" w:eastAsia="Malgun Gothic" w:hAnsi="Simplified Arabic" w:cs="Simplified Arabic" w:hint="cs"/>
          <w:rtl/>
          <w:lang w:val="en-GB" w:eastAsia="en-US" w:bidi="ar-EG"/>
        </w:rPr>
        <w:t>،</w:t>
      </w:r>
      <w:r w:rsidR="002A4320">
        <w:rPr>
          <w:rFonts w:ascii="Simplified Arabic" w:eastAsia="Malgun Gothic" w:hAnsi="Simplified Arabic" w:cs="Simplified Arabic"/>
          <w:rtl/>
          <w:lang w:val="en-GB" w:eastAsia="en-US" w:bidi="ar-EG"/>
        </w:rPr>
        <w:t xml:space="preserve"> وسانت كيتس ونيف</w:t>
      </w:r>
      <w:r w:rsidRPr="00E3218B">
        <w:rPr>
          <w:rFonts w:ascii="Simplified Arabic" w:eastAsia="Malgun Gothic" w:hAnsi="Simplified Arabic" w:cs="Simplified Arabic"/>
          <w:rtl/>
          <w:lang w:val="en-GB" w:eastAsia="en-US" w:bidi="ar-EG"/>
        </w:rPr>
        <w:t>س</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وسانت لوسيا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وساموا، وصربيا، وسيشيل، وسلوفاكيا، وسلوفينيا، وجنوب </w:t>
      </w:r>
      <w:r w:rsidRPr="00E3218B">
        <w:rPr>
          <w:rFonts w:ascii="Simplified Arabic" w:eastAsia="Malgun Gothic" w:hAnsi="Simplified Arabic" w:cs="Simplified Arabic" w:hint="cs"/>
          <w:rtl/>
          <w:lang w:val="en-GB" w:eastAsia="en-US" w:bidi="ar-EG"/>
        </w:rPr>
        <w:t>أ</w:t>
      </w:r>
      <w:r w:rsidRPr="00E3218B">
        <w:rPr>
          <w:rFonts w:ascii="Simplified Arabic" w:eastAsia="Malgun Gothic" w:hAnsi="Simplified Arabic" w:cs="Simplified Arabic"/>
          <w:rtl/>
          <w:lang w:val="en-GB" w:eastAsia="en-US" w:bidi="ar-EG"/>
        </w:rPr>
        <w:t xml:space="preserve">فريقيا، وإسبانيا، ودولة فلسطين، والسودان، وسورينام، والسويد، وسويسرا، والجمهورية العربية السورية، وطاجيكستان، وتايلاند، وتوغو، وتونغا، وترينيداد وتوباغو، وتونس، وتركيا، وأوغندا، والإمارات العربية المتحدة، والمملكة المتحدة، وجمهورية تنزانيا المتحدة، وأوروغواي، وأوزبكستان، </w:t>
      </w:r>
      <w:proofErr w:type="spellStart"/>
      <w:r w:rsidRPr="00E3218B">
        <w:rPr>
          <w:rFonts w:ascii="Simplified Arabic" w:eastAsia="Malgun Gothic" w:hAnsi="Simplified Arabic" w:cs="Simplified Arabic"/>
          <w:rtl/>
          <w:lang w:val="en-GB" w:eastAsia="en-US" w:bidi="ar-EG"/>
        </w:rPr>
        <w:t>وفييت</w:t>
      </w:r>
      <w:proofErr w:type="spellEnd"/>
      <w:r w:rsidRPr="00E3218B">
        <w:rPr>
          <w:rFonts w:ascii="Simplified Arabic" w:eastAsia="Malgun Gothic" w:hAnsi="Simplified Arabic" w:cs="Simplified Arabic"/>
          <w:rtl/>
          <w:lang w:val="en-GB" w:eastAsia="en-US" w:bidi="ar-EG"/>
        </w:rPr>
        <w:t xml:space="preserve"> نام، واليمن، وزامبيا وزمبابوي</w:t>
      </w:r>
      <w:r w:rsidRPr="00E3218B">
        <w:rPr>
          <w:rFonts w:ascii="Simplified Arabic" w:eastAsia="Malgun Gothic" w:hAnsi="Simplified Arabic" w:cs="Simplified Arabic"/>
          <w:lang w:val="en-GB" w:eastAsia="en-US" w:bidi="ar-EG"/>
        </w:rPr>
        <w:t>.</w:t>
      </w:r>
    </w:p>
    <w:p w14:paraId="68EE8DF2" w14:textId="77777777" w:rsidR="00E3218B" w:rsidRDefault="00E3218B"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حتى 19 يناير</w:t>
      </w:r>
      <w:r w:rsidRPr="00E3218B">
        <w:rPr>
          <w:rFonts w:ascii="Simplified Arabic" w:eastAsia="Malgun Gothic" w:hAnsi="Simplified Arabic" w:cs="Simplified Arabic" w:hint="cs"/>
          <w:rtl/>
          <w:lang w:val="en-GB" w:eastAsia="en-US" w:bidi="ar-EG"/>
        </w:rPr>
        <w:t>/كانون الثاني</w:t>
      </w:r>
      <w:r w:rsidRPr="00E3218B">
        <w:rPr>
          <w:rFonts w:ascii="Simplified Arabic" w:eastAsia="Malgun Gothic" w:hAnsi="Simplified Arabic" w:cs="Simplified Arabic"/>
          <w:rtl/>
          <w:lang w:val="en-GB" w:eastAsia="en-US" w:bidi="ar-EG"/>
        </w:rPr>
        <w:t xml:space="preserve"> 2023، قدمت </w:t>
      </w:r>
      <w:r w:rsidR="00C4604E">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أطراف</w:t>
      </w:r>
      <w:r w:rsidR="00C4604E">
        <w:rPr>
          <w:rFonts w:ascii="Simplified Arabic" w:eastAsia="Malgun Gothic" w:hAnsi="Simplified Arabic" w:cs="Simplified Arabic" w:hint="cs"/>
          <w:rtl/>
          <w:lang w:val="en-GB" w:eastAsia="en-US" w:bidi="ar-EG"/>
        </w:rPr>
        <w:t xml:space="preserve"> ال</w:t>
      </w:r>
      <w:r w:rsidR="00C4604E">
        <w:rPr>
          <w:rFonts w:ascii="Simplified Arabic" w:eastAsia="Malgun Gothic" w:hAnsi="Simplified Arabic" w:cs="Simplified Arabic" w:hint="cs"/>
          <w:rtl/>
          <w:lang w:val="en-GB" w:eastAsia="en-US"/>
        </w:rPr>
        <w:t>ثمان</w:t>
      </w:r>
      <w:r w:rsidRPr="00E3218B">
        <w:rPr>
          <w:rFonts w:ascii="Simplified Arabic" w:eastAsia="Malgun Gothic" w:hAnsi="Simplified Arabic" w:cs="Simplified Arabic"/>
          <w:rtl/>
          <w:lang w:val="en-GB" w:eastAsia="en-US" w:bidi="ar-EG"/>
        </w:rPr>
        <w:t xml:space="preserve"> </w:t>
      </w:r>
      <w:r w:rsidR="00C4604E">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إضافية</w:t>
      </w:r>
      <w:r w:rsidR="00C4604E">
        <w:rPr>
          <w:rFonts w:ascii="Simplified Arabic" w:eastAsia="Malgun Gothic" w:hAnsi="Simplified Arabic" w:cs="Simplified Arabic" w:hint="cs"/>
          <w:rtl/>
          <w:lang w:val="en-GB" w:eastAsia="en-US" w:bidi="ar-EG"/>
        </w:rPr>
        <w:t xml:space="preserve"> التالية</w:t>
      </w:r>
      <w:r w:rsidRPr="00E3218B">
        <w:rPr>
          <w:rFonts w:ascii="Simplified Arabic" w:eastAsia="Malgun Gothic" w:hAnsi="Simplified Arabic" w:cs="Simplified Arabic"/>
          <w:rtl/>
          <w:lang w:val="en-GB" w:eastAsia="en-US" w:bidi="ar-EG"/>
        </w:rPr>
        <w:t xml:space="preserve"> </w:t>
      </w:r>
      <w:r w:rsidRPr="00E3218B">
        <w:rPr>
          <w:rFonts w:ascii="Simplified Arabic" w:eastAsia="Malgun Gothic" w:hAnsi="Simplified Arabic" w:cs="Simplified Arabic" w:hint="cs"/>
          <w:rtl/>
          <w:lang w:val="en-GB" w:eastAsia="en-US" w:bidi="ar-EG"/>
        </w:rPr>
        <w:t>وثائق تفويض</w:t>
      </w:r>
      <w:r w:rsidRPr="00E3218B">
        <w:rPr>
          <w:rFonts w:ascii="Simplified Arabic" w:eastAsia="Malgun Gothic" w:hAnsi="Simplified Arabic" w:cs="Simplified Arabic"/>
          <w:rtl/>
          <w:lang w:val="en-GB" w:eastAsia="en-US" w:bidi="ar-EG"/>
        </w:rPr>
        <w:t xml:space="preserve"> صالحة</w:t>
      </w:r>
      <w:r w:rsidRPr="00E3218B">
        <w:rPr>
          <w:rFonts w:ascii="Simplified Arabic" w:eastAsia="Malgun Gothic" w:hAnsi="Simplified Arabic" w:cs="Simplified Arabic" w:hint="cs"/>
          <w:rtl/>
          <w:lang w:val="en-GB" w:eastAsia="en-US" w:bidi="ar-EG"/>
        </w:rPr>
        <w:t>، وهي</w:t>
      </w:r>
      <w:r w:rsidRPr="00E3218B">
        <w:rPr>
          <w:rFonts w:ascii="Simplified Arabic" w:eastAsia="Malgun Gothic" w:hAnsi="Simplified Arabic" w:cs="Simplified Arabic"/>
          <w:rtl/>
          <w:lang w:val="en-GB" w:eastAsia="en-US" w:bidi="ar-EG"/>
        </w:rPr>
        <w:t xml:space="preserve">: غابون،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هندوراس،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ماليزيا،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مالي، والمملكة العربية السعودية، وجزر سليمان، وسري لانكا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w:t>
      </w:r>
      <w:r w:rsidR="002A4320">
        <w:rPr>
          <w:rFonts w:ascii="Simplified Arabic" w:eastAsia="Malgun Gothic" w:hAnsi="Simplified Arabic" w:cs="Simplified Arabic" w:hint="cs"/>
          <w:rtl/>
          <w:lang w:val="en-GB" w:eastAsia="en-US" w:bidi="ar-EG"/>
        </w:rPr>
        <w:t>فنزويلا (</w:t>
      </w:r>
      <w:r w:rsidRPr="00E3218B">
        <w:rPr>
          <w:rFonts w:ascii="Simplified Arabic" w:eastAsia="Malgun Gothic" w:hAnsi="Simplified Arabic" w:cs="Simplified Arabic" w:hint="cs"/>
          <w:rtl/>
          <w:lang w:val="en-GB" w:eastAsia="en-US" w:bidi="ar-EG"/>
        </w:rPr>
        <w:t xml:space="preserve">جمهورية </w:t>
      </w:r>
      <w:r w:rsidR="002A4320">
        <w:rPr>
          <w:rFonts w:ascii="Simplified Arabic" w:eastAsia="Malgun Gothic" w:hAnsi="Simplified Arabic" w:cs="Simplified Arabic"/>
          <w:rtl/>
          <w:lang w:val="en-GB" w:eastAsia="en-US" w:bidi="ar-EG"/>
        </w:rPr>
        <w:t>–</w:t>
      </w:r>
      <w:r w:rsidRPr="00E3218B">
        <w:rPr>
          <w:rFonts w:ascii="Simplified Arabic" w:eastAsia="Malgun Gothic" w:hAnsi="Simplified Arabic" w:cs="Simplified Arabic"/>
          <w:rtl/>
          <w:lang w:val="en-GB" w:eastAsia="en-US" w:bidi="ar-EG"/>
        </w:rPr>
        <w:t xml:space="preserve"> </w:t>
      </w:r>
      <w:proofErr w:type="spellStart"/>
      <w:r w:rsidRPr="00E3218B">
        <w:rPr>
          <w:rFonts w:ascii="Simplified Arabic" w:eastAsia="Malgun Gothic" w:hAnsi="Simplified Arabic" w:cs="Simplified Arabic"/>
          <w:rtl/>
          <w:lang w:val="en-GB" w:eastAsia="en-US" w:bidi="ar-EG"/>
        </w:rPr>
        <w:t>البوليفارية</w:t>
      </w:r>
      <w:proofErr w:type="spellEnd"/>
      <w:r w:rsidR="002A4320">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hint="cs"/>
          <w:rtl/>
          <w:lang w:val="en-GB" w:eastAsia="en-US" w:bidi="ar-EG"/>
        </w:rPr>
        <w:t>.</w:t>
      </w:r>
    </w:p>
    <w:p w14:paraId="68EE8DF3" w14:textId="77777777" w:rsidR="00132812" w:rsidRPr="00132812" w:rsidRDefault="00132812" w:rsidP="00B740C1">
      <w:pPr>
        <w:bidi/>
        <w:spacing w:after="120" w:line="216" w:lineRule="auto"/>
        <w:jc w:val="both"/>
        <w:rPr>
          <w:rFonts w:eastAsia="Malgun Gothic" w:cs="Simplified Arabic"/>
          <w:i/>
          <w:iCs/>
          <w:sz w:val="22"/>
          <w:lang w:val="en-GB" w:eastAsia="en-US" w:bidi="ar-EG"/>
        </w:rPr>
      </w:pPr>
      <w:r w:rsidRPr="00132812">
        <w:rPr>
          <w:rFonts w:eastAsia="Malgun Gothic" w:cs="Simplified Arabic"/>
          <w:i/>
          <w:iCs/>
          <w:sz w:val="22"/>
          <w:rtl/>
          <w:lang w:val="en-GB" w:eastAsia="en-US" w:bidi="ar-EG"/>
        </w:rPr>
        <w:t>الجزء الثاني</w:t>
      </w:r>
      <w:r w:rsidRPr="00132812">
        <w:rPr>
          <w:rFonts w:eastAsia="Malgun Gothic" w:cs="Simplified Arabic" w:hint="cs"/>
          <w:i/>
          <w:iCs/>
          <w:sz w:val="22"/>
          <w:rtl/>
          <w:lang w:val="en-GB" w:eastAsia="en-US" w:bidi="ar-EG"/>
        </w:rPr>
        <w:t xml:space="preserve"> المستأنف</w:t>
      </w:r>
    </w:p>
    <w:p w14:paraId="68EE8DF4" w14:textId="77777777" w:rsidR="00132812" w:rsidRPr="00132812" w:rsidRDefault="00132812" w:rsidP="00F0609E">
      <w:pPr>
        <w:numPr>
          <w:ilvl w:val="0"/>
          <w:numId w:val="4"/>
        </w:numPr>
        <w:bidi/>
        <w:spacing w:after="120" w:line="216" w:lineRule="auto"/>
        <w:ind w:left="0" w:firstLine="0"/>
        <w:jc w:val="both"/>
        <w:rPr>
          <w:rFonts w:ascii="Simplified Arabic" w:eastAsia="Malgun Gothic" w:hAnsi="Simplified Arabic" w:cs="Simplified Arabic"/>
          <w:lang w:val="en-GB" w:eastAsia="en-US" w:bidi="ar-EG"/>
        </w:rPr>
      </w:pPr>
      <w:r w:rsidRPr="00132812">
        <w:rPr>
          <w:rFonts w:ascii="Simplified Arabic" w:eastAsia="Malgun Gothic" w:hAnsi="Simplified Arabic" w:cs="Simplified Arabic"/>
          <w:rtl/>
          <w:lang w:val="en-GB" w:eastAsia="en-US" w:bidi="ar-EG"/>
        </w:rPr>
        <w:t xml:space="preserve">في الجلسة العامة السادسة، أبلغ السيد </w:t>
      </w:r>
      <w:proofErr w:type="spellStart"/>
      <w:r w:rsidRPr="00132812">
        <w:rPr>
          <w:rFonts w:ascii="Simplified Arabic" w:eastAsia="Malgun Gothic" w:hAnsi="Simplified Arabic" w:cs="Simplified Arabic"/>
          <w:rtl/>
          <w:lang w:val="en-GB" w:eastAsia="en-US" w:bidi="ar-EG"/>
        </w:rPr>
        <w:t>أوكوري</w:t>
      </w:r>
      <w:proofErr w:type="spellEnd"/>
      <w:r w:rsidRPr="00132812">
        <w:rPr>
          <w:rFonts w:ascii="Simplified Arabic" w:eastAsia="Malgun Gothic" w:hAnsi="Simplified Arabic" w:cs="Simplified Arabic"/>
          <w:rtl/>
          <w:lang w:val="en-GB" w:eastAsia="en-US" w:bidi="ar-EG"/>
        </w:rPr>
        <w:t xml:space="preserve"> مؤتمر الأطراف العامل كاجتماع للأطراف في بروتوكول قرطاجنة </w:t>
      </w:r>
      <w:r>
        <w:rPr>
          <w:rFonts w:ascii="Simplified Arabic" w:eastAsia="Malgun Gothic" w:hAnsi="Simplified Arabic" w:cs="Simplified Arabic" w:hint="cs"/>
          <w:rtl/>
          <w:lang w:val="en-GB" w:eastAsia="en-US" w:bidi="ar-EG"/>
        </w:rPr>
        <w:t>بتسجيل</w:t>
      </w:r>
      <w:r w:rsidRPr="00132812">
        <w:rPr>
          <w:rFonts w:ascii="Simplified Arabic" w:eastAsia="Malgun Gothic" w:hAnsi="Simplified Arabic" w:cs="Simplified Arabic"/>
          <w:rtl/>
          <w:lang w:val="en-GB" w:eastAsia="en-US" w:bidi="ar-EG"/>
        </w:rPr>
        <w:t xml:space="preserve"> 129 طرفا لحضور الجزء الثاني المستأنف من الاجتماع. وقد فحص المكتب وثائق تفويض ممثلي 12</w:t>
      </w:r>
      <w:r w:rsidR="00B11B7E">
        <w:rPr>
          <w:rFonts w:ascii="Simplified Arabic" w:eastAsia="Malgun Gothic" w:hAnsi="Simplified Arabic" w:cs="Simplified Arabic" w:hint="cs"/>
          <w:rtl/>
          <w:lang w:val="en-GB" w:eastAsia="en-US" w:bidi="ar-EG"/>
        </w:rPr>
        <w:t>3</w:t>
      </w:r>
      <w:r w:rsidRPr="00132812">
        <w:rPr>
          <w:rFonts w:ascii="Simplified Arabic" w:eastAsia="Malgun Gothic" w:hAnsi="Simplified Arabic" w:cs="Simplified Arabic"/>
          <w:rtl/>
          <w:lang w:val="en-GB" w:eastAsia="en-US" w:bidi="ar-EG"/>
        </w:rPr>
        <w:t xml:space="preserve"> طرفا </w:t>
      </w:r>
      <w:r>
        <w:rPr>
          <w:rFonts w:ascii="Simplified Arabic" w:eastAsia="Malgun Gothic" w:hAnsi="Simplified Arabic" w:cs="Simplified Arabic" w:hint="cs"/>
          <w:rtl/>
          <w:lang w:val="en-GB" w:eastAsia="en-US" w:bidi="ar-EG"/>
        </w:rPr>
        <w:t>حاضرين الاجتماع</w:t>
      </w:r>
      <w:r w:rsidRPr="00132812">
        <w:rPr>
          <w:rFonts w:ascii="Simplified Arabic" w:eastAsia="Malgun Gothic" w:hAnsi="Simplified Arabic" w:cs="Simplified Arabic"/>
          <w:rtl/>
          <w:lang w:val="en-GB" w:eastAsia="en-US" w:bidi="ar-EG"/>
        </w:rPr>
        <w:t>. وكانت وثائق تفويض 12</w:t>
      </w:r>
      <w:r w:rsidR="00015A98">
        <w:rPr>
          <w:rFonts w:ascii="Simplified Arabic" w:eastAsia="Malgun Gothic" w:hAnsi="Simplified Arabic" w:cs="Simplified Arabic" w:hint="cs"/>
          <w:rtl/>
          <w:lang w:val="en-GB" w:eastAsia="en-US" w:bidi="ar-EG"/>
        </w:rPr>
        <w:t>2</w:t>
      </w:r>
      <w:r w:rsidRPr="00132812">
        <w:rPr>
          <w:rFonts w:ascii="Simplified Arabic" w:eastAsia="Malgun Gothic" w:hAnsi="Simplified Arabic" w:cs="Simplified Arabic"/>
          <w:rtl/>
          <w:lang w:val="en-GB" w:eastAsia="en-US" w:bidi="ar-EG"/>
        </w:rPr>
        <w:t xml:space="preserve"> وفدا تمتثل امتثالا كاملا للمادة 18 من النظام الداخلي، ف</w:t>
      </w:r>
      <w:r w:rsidR="00015A98">
        <w:rPr>
          <w:rFonts w:ascii="Simplified Arabic" w:eastAsia="Malgun Gothic" w:hAnsi="Simplified Arabic" w:cs="Simplified Arabic"/>
          <w:rtl/>
          <w:lang w:val="en-GB" w:eastAsia="en-US" w:bidi="ar-EG"/>
        </w:rPr>
        <w:t>ي حين لم تمتثل وثائق تفويض وفد</w:t>
      </w:r>
      <w:r w:rsidR="00015A98">
        <w:rPr>
          <w:rFonts w:ascii="Simplified Arabic" w:eastAsia="Malgun Gothic" w:hAnsi="Simplified Arabic" w:cs="Simplified Arabic" w:hint="cs"/>
          <w:rtl/>
          <w:lang w:val="en-GB" w:eastAsia="en-US" w:bidi="ar-EG"/>
        </w:rPr>
        <w:t xml:space="preserve"> واحد</w:t>
      </w:r>
      <w:r w:rsidRPr="00132812">
        <w:rPr>
          <w:rFonts w:ascii="Simplified Arabic" w:eastAsia="Malgun Gothic" w:hAnsi="Simplified Arabic" w:cs="Simplified Arabic"/>
          <w:rtl/>
          <w:lang w:val="en-GB" w:eastAsia="en-US" w:bidi="ar-EG"/>
        </w:rPr>
        <w:t xml:space="preserve"> امتثالا كاملا، ولم تقدم </w:t>
      </w:r>
      <w:r w:rsidR="00015A98">
        <w:rPr>
          <w:rFonts w:ascii="Simplified Arabic" w:eastAsia="Malgun Gothic" w:hAnsi="Simplified Arabic" w:cs="Simplified Arabic" w:hint="cs"/>
          <w:rtl/>
          <w:lang w:val="en-GB" w:eastAsia="en-US" w:bidi="ar-EG"/>
        </w:rPr>
        <w:t>6</w:t>
      </w:r>
      <w:r w:rsidRPr="00132812">
        <w:rPr>
          <w:rFonts w:ascii="Simplified Arabic" w:eastAsia="Malgun Gothic" w:hAnsi="Simplified Arabic" w:cs="Simplified Arabic"/>
          <w:rtl/>
          <w:lang w:val="en-GB" w:eastAsia="en-US" w:bidi="ar-EG"/>
        </w:rPr>
        <w:t xml:space="preserve"> وفود أخرى وثائق تفويضها حتى الآن.</w:t>
      </w:r>
    </w:p>
    <w:p w14:paraId="68EE8DF5" w14:textId="77777777" w:rsidR="00132812" w:rsidRDefault="00132812" w:rsidP="00F0609E">
      <w:pPr>
        <w:numPr>
          <w:ilvl w:val="0"/>
          <w:numId w:val="4"/>
        </w:numPr>
        <w:bidi/>
        <w:spacing w:after="120" w:line="216" w:lineRule="auto"/>
        <w:jc w:val="both"/>
        <w:rPr>
          <w:rFonts w:ascii="Simplified Arabic" w:eastAsia="Malgun Gothic" w:hAnsi="Simplified Arabic" w:cs="Simplified Arabic"/>
          <w:lang w:val="en-GB" w:eastAsia="en-US" w:bidi="ar-EG"/>
        </w:rPr>
      </w:pPr>
      <w:r w:rsidRPr="00132812">
        <w:rPr>
          <w:rFonts w:ascii="Simplified Arabic" w:eastAsia="Malgun Gothic" w:hAnsi="Simplified Arabic" w:cs="Simplified Arabic"/>
          <w:rtl/>
          <w:lang w:val="en-GB" w:eastAsia="en-US" w:bidi="ar-EG"/>
        </w:rPr>
        <w:t>وأحاط مؤتمر الأطراف العامل كاجتماع الأطراف علما بالتقرير المتعلق بوثائق التفويض.</w:t>
      </w:r>
    </w:p>
    <w:p w14:paraId="68EE8DF6" w14:textId="77777777" w:rsidR="00DC7B9E" w:rsidRPr="00E3218B" w:rsidRDefault="00DC7B9E" w:rsidP="00F0609E">
      <w:pPr>
        <w:numPr>
          <w:ilvl w:val="0"/>
          <w:numId w:val="4"/>
        </w:numPr>
        <w:bidi/>
        <w:spacing w:after="120" w:line="216" w:lineRule="auto"/>
        <w:ind w:left="0" w:firstLine="0"/>
        <w:jc w:val="both"/>
        <w:rPr>
          <w:rFonts w:ascii="Simplified Arabic" w:eastAsia="Malgun Gothic" w:hAnsi="Simplified Arabic" w:cs="Simplified Arabic"/>
          <w:rtl/>
          <w:lang w:val="en-GB" w:eastAsia="en-US" w:bidi="ar-EG"/>
        </w:rPr>
      </w:pPr>
      <w:r>
        <w:rPr>
          <w:rFonts w:ascii="Simplified Arabic" w:eastAsia="Malgun Gothic" w:hAnsi="Simplified Arabic" w:cs="Simplified Arabic" w:hint="cs"/>
          <w:rtl/>
          <w:lang w:val="en-GB" w:eastAsia="en-US" w:bidi="ar-EG"/>
        </w:rPr>
        <w:t>وفي الجلسة العامة السابعة، المنعقدة في 20 أكتوبر/تشرين الأول 2023، قدمت الأمانة تحديثا عن وثائق التفويض.</w:t>
      </w:r>
      <w:r w:rsidR="00B11B7E">
        <w:rPr>
          <w:rFonts w:ascii="Simplified Arabic" w:eastAsia="Malgun Gothic" w:hAnsi="Simplified Arabic" w:cs="Simplified Arabic" w:hint="cs"/>
          <w:rtl/>
          <w:lang w:val="en-GB" w:eastAsia="en-US" w:bidi="ar-EG"/>
        </w:rPr>
        <w:t xml:space="preserve"> وحتى ذلك التاريخ، </w:t>
      </w:r>
      <w:r w:rsidR="00B11B7E" w:rsidRPr="00E3218B">
        <w:rPr>
          <w:rFonts w:ascii="Simplified Arabic" w:eastAsia="Malgun Gothic" w:hAnsi="Simplified Arabic" w:cs="Simplified Arabic" w:hint="cs"/>
          <w:rtl/>
          <w:lang w:val="en-GB" w:eastAsia="en-US" w:bidi="ar-EG"/>
        </w:rPr>
        <w:t>تم تلقي</w:t>
      </w:r>
      <w:r w:rsidR="00B11B7E">
        <w:rPr>
          <w:rFonts w:ascii="Simplified Arabic" w:eastAsia="Malgun Gothic" w:hAnsi="Simplified Arabic" w:cs="Simplified Arabic" w:hint="cs"/>
          <w:rtl/>
          <w:lang w:val="en-GB" w:eastAsia="en-US" w:bidi="ar-EG"/>
        </w:rPr>
        <w:t xml:space="preserve"> وثائق تفويض ص</w:t>
      </w:r>
      <w:r w:rsidR="002A4320">
        <w:rPr>
          <w:rFonts w:ascii="Simplified Arabic" w:eastAsia="Malgun Gothic" w:hAnsi="Simplified Arabic" w:cs="Simplified Arabic" w:hint="cs"/>
          <w:rtl/>
          <w:lang w:val="en-GB" w:eastAsia="en-US" w:bidi="ar-EG"/>
        </w:rPr>
        <w:t>ال</w:t>
      </w:r>
      <w:r w:rsidR="00B11B7E">
        <w:rPr>
          <w:rFonts w:ascii="Simplified Arabic" w:eastAsia="Malgun Gothic" w:hAnsi="Simplified Arabic" w:cs="Simplified Arabic" w:hint="cs"/>
          <w:rtl/>
          <w:lang w:val="en-GB" w:eastAsia="en-US" w:bidi="ar-EG"/>
        </w:rPr>
        <w:t>حة من الأطراف التالية في بروتوكول قرطاجنة الب</w:t>
      </w:r>
      <w:r w:rsidR="002A4320">
        <w:rPr>
          <w:rFonts w:ascii="Simplified Arabic" w:eastAsia="Malgun Gothic" w:hAnsi="Simplified Arabic" w:cs="Simplified Arabic" w:hint="cs"/>
          <w:rtl/>
          <w:lang w:val="en-GB" w:eastAsia="en-US" w:bidi="ar-EG"/>
        </w:rPr>
        <w:t>ا</w:t>
      </w:r>
      <w:r w:rsidR="00B11B7E">
        <w:rPr>
          <w:rFonts w:ascii="Simplified Arabic" w:eastAsia="Malgun Gothic" w:hAnsi="Simplified Arabic" w:cs="Simplified Arabic" w:hint="cs"/>
          <w:rtl/>
          <w:lang w:val="en-GB" w:eastAsia="en-US" w:bidi="ar-EG"/>
        </w:rPr>
        <w:t xml:space="preserve">لغ عددها 123 طرفا: </w:t>
      </w:r>
      <w:r w:rsidR="00B11B7E" w:rsidRPr="00E3218B">
        <w:rPr>
          <w:rFonts w:ascii="Simplified Arabic" w:eastAsia="Malgun Gothic" w:hAnsi="Simplified Arabic" w:cs="Simplified Arabic"/>
          <w:rtl/>
          <w:lang w:val="en-GB" w:eastAsia="en-US" w:bidi="ar-EG"/>
        </w:rPr>
        <w:t xml:space="preserve">الجزائر، وأنغولا، وأنتيغوا </w:t>
      </w:r>
      <w:proofErr w:type="spellStart"/>
      <w:r w:rsidR="00B11B7E" w:rsidRPr="00E3218B">
        <w:rPr>
          <w:rFonts w:ascii="Simplified Arabic" w:eastAsia="Malgun Gothic" w:hAnsi="Simplified Arabic" w:cs="Simplified Arabic"/>
          <w:rtl/>
          <w:lang w:val="en-GB" w:eastAsia="en-US" w:bidi="ar-EG"/>
        </w:rPr>
        <w:t>وبربودا</w:t>
      </w:r>
      <w:proofErr w:type="spellEnd"/>
      <w:r w:rsidR="00B11B7E" w:rsidRPr="00E3218B">
        <w:rPr>
          <w:rFonts w:ascii="Simplified Arabic" w:eastAsia="Malgun Gothic" w:hAnsi="Simplified Arabic" w:cs="Simplified Arabic"/>
          <w:rtl/>
          <w:lang w:val="en-GB" w:eastAsia="en-US" w:bidi="ar-EG"/>
        </w:rPr>
        <w:t xml:space="preserve">، وأرمينيا، والنمسا، وأذربيجان، وبنغلاديش، وبربادوس، وبيلاروس، وبلجيكا، وبنن، وبوتان، والبوسنة والهرسك، والبرازيل، وبلغاريا، وبوركينا فاسو، </w:t>
      </w:r>
      <w:r w:rsidR="00B11B7E">
        <w:rPr>
          <w:rFonts w:ascii="Simplified Arabic" w:eastAsia="Malgun Gothic" w:hAnsi="Simplified Arabic" w:cs="Simplified Arabic" w:hint="cs"/>
          <w:rtl/>
          <w:lang w:val="en-GB" w:eastAsia="en-US" w:bidi="ar-EG"/>
        </w:rPr>
        <w:t xml:space="preserve">وبوروندي، </w:t>
      </w:r>
      <w:r w:rsidR="00B11B7E" w:rsidRPr="00E3218B">
        <w:rPr>
          <w:rFonts w:ascii="Simplified Arabic" w:eastAsia="Malgun Gothic" w:hAnsi="Simplified Arabic" w:cs="Simplified Arabic"/>
          <w:rtl/>
          <w:lang w:val="en-GB" w:eastAsia="en-US" w:bidi="ar-EG"/>
        </w:rPr>
        <w:t xml:space="preserve">وكابو فيردي، وكمبوديا، والكاميرون، </w:t>
      </w:r>
      <w:r w:rsidR="00B11B7E">
        <w:rPr>
          <w:rFonts w:ascii="Simplified Arabic" w:eastAsia="Malgun Gothic" w:hAnsi="Simplified Arabic" w:cs="Simplified Arabic" w:hint="cs"/>
          <w:rtl/>
          <w:lang w:val="en-GB" w:eastAsia="en-US" w:bidi="ar-EG"/>
        </w:rPr>
        <w:t xml:space="preserve">وجمهورية أفريقيا الوسطى، </w:t>
      </w:r>
      <w:r w:rsidR="00B11B7E" w:rsidRPr="00E3218B">
        <w:rPr>
          <w:rFonts w:ascii="Simplified Arabic" w:eastAsia="Malgun Gothic" w:hAnsi="Simplified Arabic" w:cs="Simplified Arabic"/>
          <w:rtl/>
          <w:lang w:val="en-GB" w:eastAsia="en-US" w:bidi="ar-EG"/>
        </w:rPr>
        <w:t xml:space="preserve">والصين، وكولومبيا، وكوستاريكا، وكرواتيا، وكوبا، </w:t>
      </w:r>
      <w:r w:rsidR="002A4320">
        <w:rPr>
          <w:rFonts w:ascii="Simplified Arabic" w:eastAsia="Malgun Gothic" w:hAnsi="Simplified Arabic" w:cs="Simplified Arabic" w:hint="cs"/>
          <w:rtl/>
          <w:lang w:val="en-GB" w:eastAsia="en-US" w:bidi="ar-EG"/>
        </w:rPr>
        <w:t>و</w:t>
      </w:r>
      <w:r w:rsidR="00B11B7E" w:rsidRPr="00E3218B">
        <w:rPr>
          <w:rFonts w:ascii="Simplified Arabic" w:eastAsia="Malgun Gothic" w:hAnsi="Simplified Arabic" w:cs="Simplified Arabic"/>
          <w:rtl/>
          <w:lang w:val="en-GB" w:eastAsia="en-US" w:bidi="ar-EG"/>
        </w:rPr>
        <w:t>تشيك</w:t>
      </w:r>
      <w:r w:rsidR="002A4320">
        <w:rPr>
          <w:rFonts w:ascii="Simplified Arabic" w:eastAsia="Malgun Gothic" w:hAnsi="Simplified Arabic" w:cs="Simplified Arabic" w:hint="cs"/>
          <w:rtl/>
          <w:lang w:val="en-GB" w:eastAsia="en-US" w:bidi="ar-EG"/>
        </w:rPr>
        <w:t>يا</w:t>
      </w:r>
      <w:r w:rsidR="00B11B7E" w:rsidRPr="00E3218B">
        <w:rPr>
          <w:rFonts w:ascii="Simplified Arabic" w:eastAsia="Malgun Gothic" w:hAnsi="Simplified Arabic" w:cs="Simplified Arabic"/>
          <w:rtl/>
          <w:lang w:val="en-GB" w:eastAsia="en-US" w:bidi="ar-EG"/>
        </w:rPr>
        <w:t xml:space="preserve">، </w:t>
      </w:r>
      <w:r w:rsidR="00B11B7E">
        <w:rPr>
          <w:rFonts w:ascii="Simplified Arabic" w:eastAsia="Malgun Gothic" w:hAnsi="Simplified Arabic" w:cs="Simplified Arabic" w:hint="cs"/>
          <w:rtl/>
          <w:lang w:val="en-GB" w:eastAsia="en-US" w:bidi="ar-EG"/>
        </w:rPr>
        <w:t xml:space="preserve">وكوت ديفوار، وجمهورية الكونغو الديمقراطية، </w:t>
      </w:r>
      <w:r w:rsidR="00B11B7E" w:rsidRPr="00E3218B">
        <w:rPr>
          <w:rFonts w:ascii="Simplified Arabic" w:eastAsia="Malgun Gothic" w:hAnsi="Simplified Arabic" w:cs="Simplified Arabic"/>
          <w:rtl/>
          <w:lang w:val="en-GB" w:eastAsia="en-US" w:bidi="ar-EG"/>
        </w:rPr>
        <w:t>والد</w:t>
      </w:r>
      <w:r w:rsidR="00B11B7E" w:rsidRPr="00E3218B">
        <w:rPr>
          <w:rFonts w:ascii="Simplified Arabic" w:eastAsia="Malgun Gothic" w:hAnsi="Simplified Arabic" w:cs="Simplified Arabic" w:hint="cs"/>
          <w:rtl/>
          <w:lang w:val="en-GB" w:eastAsia="en-US" w:bidi="ar-EG"/>
        </w:rPr>
        <w:t>ا</w:t>
      </w:r>
      <w:r w:rsidR="00B11B7E" w:rsidRPr="00E3218B">
        <w:rPr>
          <w:rFonts w:ascii="Simplified Arabic" w:eastAsia="Malgun Gothic" w:hAnsi="Simplified Arabic" w:cs="Simplified Arabic"/>
          <w:rtl/>
          <w:lang w:val="en-GB" w:eastAsia="en-US" w:bidi="ar-EG"/>
        </w:rPr>
        <w:t xml:space="preserve">نمرك، </w:t>
      </w:r>
      <w:r w:rsidR="00D04A66">
        <w:rPr>
          <w:rFonts w:ascii="Simplified Arabic" w:eastAsia="Malgun Gothic" w:hAnsi="Simplified Arabic" w:cs="Simplified Arabic" w:hint="cs"/>
          <w:rtl/>
          <w:lang w:val="en-GB" w:eastAsia="en-US" w:bidi="ar-EG"/>
        </w:rPr>
        <w:t xml:space="preserve">وجيبوتي، </w:t>
      </w:r>
      <w:r w:rsidR="00B11B7E" w:rsidRPr="00E3218B">
        <w:rPr>
          <w:rFonts w:ascii="Simplified Arabic" w:eastAsia="Malgun Gothic" w:hAnsi="Simplified Arabic" w:cs="Simplified Arabic"/>
          <w:rtl/>
          <w:lang w:val="en-GB" w:eastAsia="en-US" w:bidi="ar-EG"/>
        </w:rPr>
        <w:t>و</w:t>
      </w:r>
      <w:r w:rsidR="00B11B7E" w:rsidRPr="00E3218B">
        <w:rPr>
          <w:rFonts w:ascii="Simplified Arabic" w:eastAsia="Malgun Gothic" w:hAnsi="Simplified Arabic" w:cs="Simplified Arabic" w:hint="cs"/>
          <w:rtl/>
          <w:lang w:val="en-GB" w:eastAsia="en-US" w:bidi="ar-EG"/>
        </w:rPr>
        <w:t>ال</w:t>
      </w:r>
      <w:r w:rsidR="00B11B7E" w:rsidRPr="00E3218B">
        <w:rPr>
          <w:rFonts w:ascii="Simplified Arabic" w:eastAsia="Malgun Gothic" w:hAnsi="Simplified Arabic" w:cs="Simplified Arabic"/>
          <w:rtl/>
          <w:lang w:val="en-GB" w:eastAsia="en-US" w:bidi="ar-EG"/>
        </w:rPr>
        <w:t xml:space="preserve">جمهورية </w:t>
      </w:r>
      <w:proofErr w:type="spellStart"/>
      <w:r w:rsidR="00B11B7E" w:rsidRPr="00E3218B">
        <w:rPr>
          <w:rFonts w:ascii="Simplified Arabic" w:eastAsia="Malgun Gothic" w:hAnsi="Simplified Arabic" w:cs="Simplified Arabic"/>
          <w:rtl/>
          <w:lang w:val="en-GB" w:eastAsia="en-US" w:bidi="ar-EG"/>
        </w:rPr>
        <w:t>الدومينيك</w:t>
      </w:r>
      <w:r w:rsidR="00B11B7E" w:rsidRPr="00E3218B">
        <w:rPr>
          <w:rFonts w:ascii="Simplified Arabic" w:eastAsia="Malgun Gothic" w:hAnsi="Simplified Arabic" w:cs="Simplified Arabic" w:hint="cs"/>
          <w:rtl/>
          <w:lang w:val="en-GB" w:eastAsia="en-US" w:bidi="ar-EG"/>
        </w:rPr>
        <w:t>ية</w:t>
      </w:r>
      <w:proofErr w:type="spellEnd"/>
      <w:r w:rsidR="00B11B7E" w:rsidRPr="00E3218B">
        <w:rPr>
          <w:rFonts w:ascii="Simplified Arabic" w:eastAsia="Malgun Gothic" w:hAnsi="Simplified Arabic" w:cs="Simplified Arabic"/>
          <w:rtl/>
          <w:lang w:val="en-GB" w:eastAsia="en-US" w:bidi="ar-EG"/>
        </w:rPr>
        <w:t xml:space="preserve">، ومصر، وإريتريا، وإستونيا، </w:t>
      </w:r>
      <w:proofErr w:type="spellStart"/>
      <w:r w:rsidR="00B11B7E" w:rsidRPr="00E3218B">
        <w:rPr>
          <w:rFonts w:ascii="Simplified Arabic" w:eastAsia="Malgun Gothic" w:hAnsi="Simplified Arabic" w:cs="Simplified Arabic"/>
          <w:rtl/>
          <w:lang w:val="en-GB" w:eastAsia="en-US" w:bidi="ar-EG"/>
        </w:rPr>
        <w:t>وإسواتيني</w:t>
      </w:r>
      <w:proofErr w:type="spellEnd"/>
      <w:r w:rsidR="00B11B7E" w:rsidRPr="00E3218B">
        <w:rPr>
          <w:rFonts w:ascii="Simplified Arabic" w:eastAsia="Malgun Gothic" w:hAnsi="Simplified Arabic" w:cs="Simplified Arabic"/>
          <w:rtl/>
          <w:lang w:val="en-GB" w:eastAsia="en-US" w:bidi="ar-EG"/>
        </w:rPr>
        <w:t xml:space="preserve">، والاتحاد الأوروبي، وفيجي، وفنلندا، وفرنسا، </w:t>
      </w:r>
      <w:r w:rsidR="00D04A66">
        <w:rPr>
          <w:rFonts w:ascii="Simplified Arabic" w:eastAsia="Malgun Gothic" w:hAnsi="Simplified Arabic" w:cs="Simplified Arabic" w:hint="cs"/>
          <w:rtl/>
          <w:lang w:val="en-GB" w:eastAsia="en-US" w:bidi="ar-EG"/>
        </w:rPr>
        <w:t xml:space="preserve">وغابون، </w:t>
      </w:r>
      <w:r w:rsidR="00B11B7E" w:rsidRPr="00E3218B">
        <w:rPr>
          <w:rFonts w:ascii="Simplified Arabic" w:eastAsia="Malgun Gothic" w:hAnsi="Simplified Arabic" w:cs="Simplified Arabic"/>
          <w:rtl/>
          <w:lang w:val="en-GB" w:eastAsia="en-US" w:bidi="ar-EG"/>
        </w:rPr>
        <w:t>وغامبيا، وجورجيا، وألمانيا، وغانا، واليونان، وغرينادا، وغواتيمالا، وغينيا</w:t>
      </w:r>
      <w:r w:rsidR="00673732">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بيساو، </w:t>
      </w:r>
      <w:r w:rsidR="00B11B7E" w:rsidRPr="00E3218B">
        <w:rPr>
          <w:rFonts w:ascii="Simplified Arabic" w:eastAsia="Malgun Gothic" w:hAnsi="Simplified Arabic" w:cs="Simplified Arabic" w:hint="cs"/>
          <w:rtl/>
          <w:lang w:val="en-GB" w:eastAsia="en-US" w:bidi="ar-EG"/>
        </w:rPr>
        <w:t>وهنغاريا</w:t>
      </w:r>
      <w:r w:rsidR="00B11B7E" w:rsidRPr="00E3218B">
        <w:rPr>
          <w:rFonts w:ascii="Simplified Arabic" w:eastAsia="Malgun Gothic" w:hAnsi="Simplified Arabic" w:cs="Simplified Arabic"/>
          <w:rtl/>
          <w:lang w:val="en-GB" w:eastAsia="en-US" w:bidi="ar-EG"/>
        </w:rPr>
        <w:t xml:space="preserve">، والهند، وإندونيسيا، وأيرلندا، وإيطاليا، وجامايكا، واليابان، </w:t>
      </w:r>
      <w:r w:rsidR="00D04A66">
        <w:rPr>
          <w:rFonts w:ascii="Simplified Arabic" w:eastAsia="Malgun Gothic" w:hAnsi="Simplified Arabic" w:cs="Simplified Arabic" w:hint="cs"/>
          <w:rtl/>
          <w:lang w:val="en-GB" w:eastAsia="en-US" w:bidi="ar-EG"/>
        </w:rPr>
        <w:t xml:space="preserve">والأردن، </w:t>
      </w:r>
      <w:r w:rsidR="00B11B7E" w:rsidRPr="00E3218B">
        <w:rPr>
          <w:rFonts w:ascii="Simplified Arabic" w:eastAsia="Malgun Gothic" w:hAnsi="Simplified Arabic" w:cs="Simplified Arabic"/>
          <w:rtl/>
          <w:lang w:val="en-GB" w:eastAsia="en-US" w:bidi="ar-EG"/>
        </w:rPr>
        <w:t xml:space="preserve">وكينيا، </w:t>
      </w:r>
      <w:proofErr w:type="spellStart"/>
      <w:r w:rsidR="00B11B7E" w:rsidRPr="00E3218B">
        <w:rPr>
          <w:rFonts w:ascii="Simplified Arabic" w:eastAsia="Malgun Gothic" w:hAnsi="Simplified Arabic" w:cs="Simplified Arabic"/>
          <w:rtl/>
          <w:lang w:val="en-GB" w:eastAsia="en-US" w:bidi="ar-EG"/>
        </w:rPr>
        <w:t>وكيريبا</w:t>
      </w:r>
      <w:r w:rsidR="00B11B7E" w:rsidRPr="00E3218B">
        <w:rPr>
          <w:rFonts w:ascii="Simplified Arabic" w:eastAsia="Malgun Gothic" w:hAnsi="Simplified Arabic" w:cs="Simplified Arabic" w:hint="cs"/>
          <w:rtl/>
          <w:lang w:val="en-GB" w:eastAsia="en-US" w:bidi="ar-EG"/>
        </w:rPr>
        <w:t>س</w:t>
      </w:r>
      <w:proofErr w:type="spellEnd"/>
      <w:r w:rsidR="00B11B7E" w:rsidRPr="00E3218B">
        <w:rPr>
          <w:rFonts w:ascii="Simplified Arabic" w:eastAsia="Malgun Gothic" w:hAnsi="Simplified Arabic" w:cs="Simplified Arabic"/>
          <w:rtl/>
          <w:lang w:val="en-GB" w:eastAsia="en-US" w:bidi="ar-EG"/>
        </w:rPr>
        <w:t xml:space="preserve">، والكويت، </w:t>
      </w:r>
      <w:r w:rsidR="00673732">
        <w:rPr>
          <w:rFonts w:ascii="Simplified Arabic" w:eastAsia="Malgun Gothic" w:hAnsi="Simplified Arabic" w:cs="Simplified Arabic" w:hint="cs"/>
          <w:rtl/>
          <w:lang w:val="en-GB" w:eastAsia="en-US" w:bidi="ar-EG"/>
        </w:rPr>
        <w:t>و</w:t>
      </w:r>
      <w:r w:rsidR="00D04A66">
        <w:rPr>
          <w:rFonts w:ascii="Simplified Arabic" w:eastAsia="Malgun Gothic" w:hAnsi="Simplified Arabic" w:cs="Simplified Arabic" w:hint="cs"/>
          <w:rtl/>
          <w:lang w:val="en-GB" w:eastAsia="en-US" w:bidi="ar-EG"/>
        </w:rPr>
        <w:t>لاتفيا</w:t>
      </w:r>
      <w:r w:rsidR="00B11B7E" w:rsidRPr="00E3218B">
        <w:rPr>
          <w:rFonts w:ascii="Simplified Arabic" w:eastAsia="Malgun Gothic" w:hAnsi="Simplified Arabic" w:cs="Simplified Arabic"/>
          <w:rtl/>
          <w:lang w:val="en-GB" w:eastAsia="en-US" w:bidi="ar-EG"/>
        </w:rPr>
        <w:t xml:space="preserve">، وليسوتو، وليبريا، وليتوانيا، ولكسمبرغ، ومدغشقر، وملاوي، </w:t>
      </w:r>
      <w:r w:rsidR="00673732">
        <w:rPr>
          <w:rFonts w:ascii="Simplified Arabic" w:eastAsia="Malgun Gothic" w:hAnsi="Simplified Arabic" w:cs="Simplified Arabic" w:hint="cs"/>
          <w:rtl/>
          <w:lang w:val="en-GB" w:eastAsia="en-US" w:bidi="ar-EG"/>
        </w:rPr>
        <w:t xml:space="preserve">ماليزيا، </w:t>
      </w:r>
      <w:r w:rsidR="00B11B7E" w:rsidRPr="00E3218B">
        <w:rPr>
          <w:rFonts w:ascii="Simplified Arabic" w:eastAsia="Malgun Gothic" w:hAnsi="Simplified Arabic" w:cs="Simplified Arabic"/>
          <w:rtl/>
          <w:lang w:val="en-GB" w:eastAsia="en-US" w:bidi="ar-EG"/>
        </w:rPr>
        <w:t xml:space="preserve">وجزر </w:t>
      </w:r>
      <w:r w:rsidR="00B11B7E" w:rsidRPr="00E3218B">
        <w:rPr>
          <w:rFonts w:ascii="Simplified Arabic" w:eastAsia="Malgun Gothic" w:hAnsi="Simplified Arabic" w:cs="Simplified Arabic" w:hint="cs"/>
          <w:rtl/>
          <w:lang w:val="en-GB" w:eastAsia="en-US" w:bidi="ar-EG"/>
        </w:rPr>
        <w:t>ال</w:t>
      </w:r>
      <w:r w:rsidR="00B11B7E" w:rsidRPr="00E3218B">
        <w:rPr>
          <w:rFonts w:ascii="Simplified Arabic" w:eastAsia="Malgun Gothic" w:hAnsi="Simplified Arabic" w:cs="Simplified Arabic"/>
          <w:rtl/>
          <w:lang w:val="en-GB" w:eastAsia="en-US" w:bidi="ar-EG"/>
        </w:rPr>
        <w:t xml:space="preserve">ملديف، </w:t>
      </w:r>
      <w:r w:rsidR="00D04A66">
        <w:rPr>
          <w:rFonts w:ascii="Simplified Arabic" w:eastAsia="Malgun Gothic" w:hAnsi="Simplified Arabic" w:cs="Simplified Arabic" w:hint="cs"/>
          <w:rtl/>
          <w:lang w:val="en-GB" w:eastAsia="en-US" w:bidi="ar-EG"/>
        </w:rPr>
        <w:t xml:space="preserve">ومالي، </w:t>
      </w:r>
      <w:r w:rsidR="00B11B7E" w:rsidRPr="00E3218B">
        <w:rPr>
          <w:rFonts w:ascii="Simplified Arabic" w:eastAsia="Malgun Gothic" w:hAnsi="Simplified Arabic" w:cs="Simplified Arabic"/>
          <w:rtl/>
          <w:lang w:val="en-GB" w:eastAsia="en-US" w:bidi="ar-EG"/>
        </w:rPr>
        <w:t>وموريشيوس، والمكسيك،</w:t>
      </w:r>
      <w:r w:rsidR="00B11B7E">
        <w:rPr>
          <w:rFonts w:ascii="Simplified Arabic" w:eastAsia="Malgun Gothic" w:hAnsi="Simplified Arabic" w:cs="Simplified Arabic" w:hint="cs"/>
          <w:rtl/>
          <w:lang w:val="en-GB" w:eastAsia="en-US" w:bidi="ar-EG"/>
        </w:rPr>
        <w:t xml:space="preserve"> </w:t>
      </w:r>
      <w:r w:rsidR="00B11B7E" w:rsidRPr="00E3218B">
        <w:rPr>
          <w:rFonts w:ascii="Simplified Arabic" w:eastAsia="Malgun Gothic" w:hAnsi="Simplified Arabic" w:cs="Simplified Arabic"/>
          <w:rtl/>
          <w:lang w:val="en-GB" w:eastAsia="en-US" w:bidi="ar-EG"/>
        </w:rPr>
        <w:t>و</w:t>
      </w:r>
      <w:r w:rsidR="00D04A66">
        <w:rPr>
          <w:rFonts w:ascii="Simplified Arabic" w:eastAsia="Malgun Gothic" w:hAnsi="Simplified Arabic" w:cs="Simplified Arabic" w:hint="cs"/>
          <w:rtl/>
          <w:lang w:val="en-GB" w:eastAsia="en-US" w:bidi="ar-EG"/>
        </w:rPr>
        <w:t>الجبل الأسود</w:t>
      </w:r>
      <w:r w:rsidR="00B11B7E" w:rsidRPr="00E3218B">
        <w:rPr>
          <w:rFonts w:ascii="Simplified Arabic" w:eastAsia="Malgun Gothic" w:hAnsi="Simplified Arabic" w:cs="Simplified Arabic"/>
          <w:rtl/>
          <w:lang w:val="en-GB" w:eastAsia="en-US" w:bidi="ar-EG"/>
        </w:rPr>
        <w:t>، والمغرب، وموز</w:t>
      </w:r>
      <w:r w:rsidR="00B11B7E" w:rsidRPr="00E3218B">
        <w:rPr>
          <w:rFonts w:ascii="Simplified Arabic" w:eastAsia="Malgun Gothic" w:hAnsi="Simplified Arabic" w:cs="Simplified Arabic" w:hint="cs"/>
          <w:rtl/>
          <w:lang w:val="en-GB" w:eastAsia="en-US" w:bidi="ar-EG"/>
        </w:rPr>
        <w:t>ا</w:t>
      </w:r>
      <w:r w:rsidR="00B11B7E" w:rsidRPr="00E3218B">
        <w:rPr>
          <w:rFonts w:ascii="Simplified Arabic" w:eastAsia="Malgun Gothic" w:hAnsi="Simplified Arabic" w:cs="Simplified Arabic"/>
          <w:rtl/>
          <w:lang w:val="en-GB" w:eastAsia="en-US" w:bidi="ar-EG"/>
        </w:rPr>
        <w:t>مبيق، وناميبيا، وهولندا</w:t>
      </w:r>
      <w:r w:rsidR="00B11B7E">
        <w:rPr>
          <w:rFonts w:ascii="Simplified Arabic" w:eastAsia="Malgun Gothic" w:hAnsi="Simplified Arabic" w:cs="Simplified Arabic" w:hint="cs"/>
          <w:rtl/>
          <w:lang w:val="en-GB" w:eastAsia="en-US" w:bidi="ar-EG"/>
        </w:rPr>
        <w:t xml:space="preserve"> (مملكة -)</w:t>
      </w:r>
      <w:r w:rsidR="00B11B7E" w:rsidRPr="00E3218B">
        <w:rPr>
          <w:rFonts w:ascii="Simplified Arabic" w:eastAsia="Malgun Gothic" w:hAnsi="Simplified Arabic" w:cs="Simplified Arabic"/>
          <w:rtl/>
          <w:lang w:val="en-GB" w:eastAsia="en-US" w:bidi="ar-EG"/>
        </w:rPr>
        <w:t>، ونيوزيلندا، ونيكاراغوا، ونيجيريا</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والنرويج</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وعمان</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w:t>
      </w:r>
      <w:r w:rsidR="00D04A66">
        <w:rPr>
          <w:rFonts w:ascii="Simplified Arabic" w:eastAsia="Malgun Gothic" w:hAnsi="Simplified Arabic" w:cs="Simplified Arabic" w:hint="cs"/>
          <w:rtl/>
          <w:lang w:val="en-GB" w:eastAsia="en-US" w:bidi="ar-EG"/>
        </w:rPr>
        <w:t xml:space="preserve">وباكستان، </w:t>
      </w:r>
      <w:r w:rsidR="00B11B7E" w:rsidRPr="00E3218B">
        <w:rPr>
          <w:rFonts w:ascii="Simplified Arabic" w:eastAsia="Malgun Gothic" w:hAnsi="Simplified Arabic" w:cs="Simplified Arabic"/>
          <w:rtl/>
          <w:lang w:val="en-GB" w:eastAsia="en-US" w:bidi="ar-EG"/>
        </w:rPr>
        <w:t>وبيرو</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والفلبين</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والبرتغال</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وقطر</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وجمهورية كوريا</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وجمهورية مولدوفا</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ورومانيا</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ورواندا</w:t>
      </w:r>
      <w:r w:rsidR="00B11B7E" w:rsidRPr="00E3218B">
        <w:rPr>
          <w:rFonts w:ascii="Simplified Arabic" w:eastAsia="Malgun Gothic" w:hAnsi="Simplified Arabic" w:cs="Simplified Arabic" w:hint="cs"/>
          <w:rtl/>
          <w:lang w:val="en-GB" w:eastAsia="en-US" w:bidi="ar-EG"/>
        </w:rPr>
        <w:t>،</w:t>
      </w:r>
      <w:r w:rsidR="00673732">
        <w:rPr>
          <w:rFonts w:ascii="Simplified Arabic" w:eastAsia="Malgun Gothic" w:hAnsi="Simplified Arabic" w:cs="Simplified Arabic"/>
          <w:rtl/>
          <w:lang w:val="en-GB" w:eastAsia="en-US" w:bidi="ar-EG"/>
        </w:rPr>
        <w:t xml:space="preserve"> وسانت كيتس ونيف</w:t>
      </w:r>
      <w:r w:rsidR="00B11B7E" w:rsidRPr="00E3218B">
        <w:rPr>
          <w:rFonts w:ascii="Simplified Arabic" w:eastAsia="Malgun Gothic" w:hAnsi="Simplified Arabic" w:cs="Simplified Arabic"/>
          <w:rtl/>
          <w:lang w:val="en-GB" w:eastAsia="en-US" w:bidi="ar-EG"/>
        </w:rPr>
        <w:t>س</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وسانت لوسيا</w:t>
      </w:r>
      <w:r w:rsidR="00B11B7E" w:rsidRPr="00E3218B">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xml:space="preserve"> </w:t>
      </w:r>
      <w:r w:rsidR="00D04A66">
        <w:rPr>
          <w:rFonts w:ascii="Simplified Arabic" w:eastAsia="Malgun Gothic" w:hAnsi="Simplified Arabic" w:cs="Simplified Arabic" w:hint="cs"/>
          <w:rtl/>
          <w:lang w:val="en-GB" w:eastAsia="en-US" w:bidi="ar-EG"/>
        </w:rPr>
        <w:t xml:space="preserve">والمملكة العربية السعودية، والسنغال، </w:t>
      </w:r>
      <w:r w:rsidR="00B11B7E" w:rsidRPr="00E3218B">
        <w:rPr>
          <w:rFonts w:ascii="Simplified Arabic" w:eastAsia="Malgun Gothic" w:hAnsi="Simplified Arabic" w:cs="Simplified Arabic"/>
          <w:rtl/>
          <w:lang w:val="en-GB" w:eastAsia="en-US" w:bidi="ar-EG"/>
        </w:rPr>
        <w:t xml:space="preserve">وسيشيل، </w:t>
      </w:r>
      <w:r w:rsidR="00D04A66">
        <w:rPr>
          <w:rFonts w:ascii="Simplified Arabic" w:eastAsia="Malgun Gothic" w:hAnsi="Simplified Arabic" w:cs="Simplified Arabic" w:hint="cs"/>
          <w:rtl/>
          <w:lang w:val="en-GB" w:eastAsia="en-US" w:bidi="ar-EG"/>
        </w:rPr>
        <w:t xml:space="preserve">وسيراليون، </w:t>
      </w:r>
      <w:r w:rsidR="00B11B7E" w:rsidRPr="00E3218B">
        <w:rPr>
          <w:rFonts w:ascii="Simplified Arabic" w:eastAsia="Malgun Gothic" w:hAnsi="Simplified Arabic" w:cs="Simplified Arabic"/>
          <w:rtl/>
          <w:lang w:val="en-GB" w:eastAsia="en-US" w:bidi="ar-EG"/>
        </w:rPr>
        <w:t xml:space="preserve">وسلوفاكيا، وسلوفينيا، وجنوب </w:t>
      </w:r>
      <w:r w:rsidR="00B11B7E" w:rsidRPr="00E3218B">
        <w:rPr>
          <w:rFonts w:ascii="Simplified Arabic" w:eastAsia="Malgun Gothic" w:hAnsi="Simplified Arabic" w:cs="Simplified Arabic" w:hint="cs"/>
          <w:rtl/>
          <w:lang w:val="en-GB" w:eastAsia="en-US" w:bidi="ar-EG"/>
        </w:rPr>
        <w:t>أ</w:t>
      </w:r>
      <w:r w:rsidR="00B11B7E" w:rsidRPr="00E3218B">
        <w:rPr>
          <w:rFonts w:ascii="Simplified Arabic" w:eastAsia="Malgun Gothic" w:hAnsi="Simplified Arabic" w:cs="Simplified Arabic"/>
          <w:rtl/>
          <w:lang w:val="en-GB" w:eastAsia="en-US" w:bidi="ar-EG"/>
        </w:rPr>
        <w:t>فريقيا، وإسبانيا،</w:t>
      </w:r>
      <w:r w:rsidR="00D04A66">
        <w:rPr>
          <w:rFonts w:ascii="Simplified Arabic" w:eastAsia="Malgun Gothic" w:hAnsi="Simplified Arabic" w:cs="Simplified Arabic" w:hint="cs"/>
          <w:rtl/>
          <w:lang w:val="en-GB" w:eastAsia="en-US" w:bidi="ar-EG"/>
        </w:rPr>
        <w:t xml:space="preserve"> وسري لانكا،</w:t>
      </w:r>
      <w:r w:rsidR="00B11B7E" w:rsidRPr="00E3218B">
        <w:rPr>
          <w:rFonts w:ascii="Simplified Arabic" w:eastAsia="Malgun Gothic" w:hAnsi="Simplified Arabic" w:cs="Simplified Arabic"/>
          <w:rtl/>
          <w:lang w:val="en-GB" w:eastAsia="en-US" w:bidi="ar-EG"/>
        </w:rPr>
        <w:t xml:space="preserve"> ودولة فلسطين، والسودان، والسويد، وسويسرا، والجمهورية الع</w:t>
      </w:r>
      <w:r w:rsidR="00D04A66">
        <w:rPr>
          <w:rFonts w:ascii="Simplified Arabic" w:eastAsia="Malgun Gothic" w:hAnsi="Simplified Arabic" w:cs="Simplified Arabic"/>
          <w:rtl/>
          <w:lang w:val="en-GB" w:eastAsia="en-US" w:bidi="ar-EG"/>
        </w:rPr>
        <w:t>ربية السورية، وطاجيكستان، وتايل</w:t>
      </w:r>
      <w:r w:rsidR="00B11B7E" w:rsidRPr="00E3218B">
        <w:rPr>
          <w:rFonts w:ascii="Simplified Arabic" w:eastAsia="Malgun Gothic" w:hAnsi="Simplified Arabic" w:cs="Simplified Arabic"/>
          <w:rtl/>
          <w:lang w:val="en-GB" w:eastAsia="en-US" w:bidi="ar-EG"/>
        </w:rPr>
        <w:t xml:space="preserve">ند، وتوغو، وتونغا، وترينيداد وتوباغو، وتونس، وتركيا، وأوغندا، </w:t>
      </w:r>
      <w:r w:rsidR="00D04A66">
        <w:rPr>
          <w:rFonts w:ascii="Simplified Arabic" w:eastAsia="Malgun Gothic" w:hAnsi="Simplified Arabic" w:cs="Simplified Arabic" w:hint="cs"/>
          <w:rtl/>
          <w:lang w:val="en-GB" w:eastAsia="en-US" w:bidi="ar-EG"/>
        </w:rPr>
        <w:t xml:space="preserve">وأوكرانيا، </w:t>
      </w:r>
      <w:r w:rsidR="00B11B7E" w:rsidRPr="00E3218B">
        <w:rPr>
          <w:rFonts w:ascii="Simplified Arabic" w:eastAsia="Malgun Gothic" w:hAnsi="Simplified Arabic" w:cs="Simplified Arabic"/>
          <w:rtl/>
          <w:lang w:val="en-GB" w:eastAsia="en-US" w:bidi="ar-EG"/>
        </w:rPr>
        <w:t xml:space="preserve">والإمارات العربية المتحدة، والمملكة المتحدة، وأوروغواي، </w:t>
      </w:r>
      <w:r w:rsidR="00D04A66">
        <w:rPr>
          <w:rFonts w:ascii="Simplified Arabic" w:eastAsia="Malgun Gothic" w:hAnsi="Simplified Arabic" w:cs="Simplified Arabic" w:hint="cs"/>
          <w:rtl/>
          <w:lang w:val="en-GB" w:eastAsia="en-US" w:bidi="ar-EG"/>
        </w:rPr>
        <w:t xml:space="preserve">وفنزويلا (جمهورية </w:t>
      </w:r>
      <w:r w:rsidR="00D04A66">
        <w:rPr>
          <w:rFonts w:ascii="Simplified Arabic" w:eastAsia="Malgun Gothic" w:hAnsi="Simplified Arabic" w:cs="Simplified Arabic"/>
          <w:rtl/>
          <w:lang w:val="en-GB" w:eastAsia="en-US" w:bidi="ar-EG"/>
        </w:rPr>
        <w:t>–</w:t>
      </w:r>
      <w:r w:rsidR="00D04A66">
        <w:rPr>
          <w:rFonts w:ascii="Simplified Arabic" w:eastAsia="Malgun Gothic" w:hAnsi="Simplified Arabic" w:cs="Simplified Arabic" w:hint="cs"/>
          <w:rtl/>
          <w:lang w:val="en-GB" w:eastAsia="en-US" w:bidi="ar-EG"/>
        </w:rPr>
        <w:t xml:space="preserve"> </w:t>
      </w:r>
      <w:proofErr w:type="spellStart"/>
      <w:r w:rsidR="00D04A66">
        <w:rPr>
          <w:rFonts w:ascii="Simplified Arabic" w:eastAsia="Malgun Gothic" w:hAnsi="Simplified Arabic" w:cs="Simplified Arabic" w:hint="cs"/>
          <w:rtl/>
          <w:lang w:val="en-GB" w:eastAsia="en-US" w:bidi="ar-EG"/>
        </w:rPr>
        <w:t>البوليفارية</w:t>
      </w:r>
      <w:proofErr w:type="spellEnd"/>
      <w:r w:rsidR="00D04A66">
        <w:rPr>
          <w:rFonts w:ascii="Simplified Arabic" w:eastAsia="Malgun Gothic" w:hAnsi="Simplified Arabic" w:cs="Simplified Arabic" w:hint="cs"/>
          <w:rtl/>
          <w:lang w:val="en-GB" w:eastAsia="en-US" w:bidi="ar-EG"/>
        </w:rPr>
        <w:t>)</w:t>
      </w:r>
      <w:r w:rsidR="00B11B7E" w:rsidRPr="00E3218B">
        <w:rPr>
          <w:rFonts w:ascii="Simplified Arabic" w:eastAsia="Malgun Gothic" w:hAnsi="Simplified Arabic" w:cs="Simplified Arabic"/>
          <w:rtl/>
          <w:lang w:val="en-GB" w:eastAsia="en-US" w:bidi="ar-EG"/>
        </w:rPr>
        <w:t>، واليمن، وزامبيا وزمبابوي</w:t>
      </w:r>
      <w:r w:rsidR="00673732">
        <w:rPr>
          <w:rFonts w:ascii="Simplified Arabic" w:eastAsia="Malgun Gothic" w:hAnsi="Simplified Arabic" w:cs="Simplified Arabic" w:hint="cs"/>
          <w:rtl/>
          <w:lang w:val="en-GB" w:eastAsia="en-US" w:bidi="ar-EG"/>
        </w:rPr>
        <w:t>.</w:t>
      </w:r>
    </w:p>
    <w:p w14:paraId="68EE8DF7" w14:textId="77777777" w:rsidR="00F76D21" w:rsidRPr="00A7714B" w:rsidRDefault="00F76D21" w:rsidP="00B740C1">
      <w:pPr>
        <w:bidi/>
        <w:spacing w:after="120" w:line="216" w:lineRule="auto"/>
        <w:jc w:val="center"/>
        <w:rPr>
          <w:rFonts w:eastAsia="YouYuan" w:cs="Simplified Arabic"/>
          <w:b/>
          <w:bCs/>
          <w:kern w:val="2"/>
          <w:lang w:val="en-US" w:bidi="ar-EG"/>
        </w:rPr>
      </w:pPr>
      <w:r w:rsidRPr="00A7714B">
        <w:rPr>
          <w:rFonts w:eastAsia="YouYuan" w:cs="Simplified Arabic"/>
          <w:b/>
          <w:bCs/>
          <w:kern w:val="2"/>
          <w:rtl/>
          <w:lang w:val="en-US" w:bidi="ar-EG"/>
        </w:rPr>
        <w:t>البند 4-</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 xml:space="preserve"> </w:t>
      </w:r>
      <w:r w:rsidRPr="00A7714B">
        <w:rPr>
          <w:rFonts w:eastAsia="YouYuan" w:cs="Simplified Arabic" w:hint="cs"/>
          <w:b/>
          <w:bCs/>
          <w:kern w:val="2"/>
          <w:rtl/>
          <w:lang w:val="en-US" w:bidi="ar-EG"/>
        </w:rPr>
        <w:t>تقريرا</w:t>
      </w:r>
      <w:r w:rsidRPr="00A7714B">
        <w:rPr>
          <w:rFonts w:eastAsia="YouYuan" w:cs="Simplified Arabic"/>
          <w:b/>
          <w:bCs/>
          <w:kern w:val="2"/>
          <w:rtl/>
          <w:lang w:val="en-US" w:bidi="ar-EG"/>
        </w:rPr>
        <w:t xml:space="preserve"> الهيئ</w:t>
      </w:r>
      <w:r w:rsidRPr="00A7714B">
        <w:rPr>
          <w:rFonts w:eastAsia="YouYuan" w:cs="Simplified Arabic" w:hint="cs"/>
          <w:b/>
          <w:bCs/>
          <w:kern w:val="2"/>
          <w:rtl/>
          <w:lang w:val="en-US" w:bidi="ar-EG"/>
        </w:rPr>
        <w:t>تين</w:t>
      </w:r>
      <w:r w:rsidRPr="00A7714B">
        <w:rPr>
          <w:rFonts w:eastAsia="YouYuan" w:cs="Simplified Arabic"/>
          <w:b/>
          <w:bCs/>
          <w:kern w:val="2"/>
          <w:rtl/>
          <w:lang w:val="en-US" w:bidi="ar-EG"/>
        </w:rPr>
        <w:t xml:space="preserve"> الفرعي</w:t>
      </w:r>
      <w:r w:rsidRPr="00A7714B">
        <w:rPr>
          <w:rFonts w:eastAsia="YouYuan" w:cs="Simplified Arabic" w:hint="cs"/>
          <w:b/>
          <w:bCs/>
          <w:kern w:val="2"/>
          <w:rtl/>
          <w:lang w:val="en-US" w:bidi="ar-EG"/>
        </w:rPr>
        <w:t>تين</w:t>
      </w:r>
    </w:p>
    <w:p w14:paraId="68EE8DF8" w14:textId="77777777" w:rsidR="00841BF0" w:rsidRPr="00A7714B" w:rsidRDefault="00D77C25" w:rsidP="00F0609E">
      <w:pPr>
        <w:numPr>
          <w:ilvl w:val="0"/>
          <w:numId w:val="4"/>
        </w:numPr>
        <w:bidi/>
        <w:spacing w:after="120" w:line="216" w:lineRule="auto"/>
        <w:ind w:left="0" w:firstLine="0"/>
        <w:jc w:val="both"/>
        <w:rPr>
          <w:rFonts w:eastAsia="Malgun Gothic" w:cs="Simplified Arabic"/>
          <w:sz w:val="22"/>
          <w:lang w:val="en-GB" w:eastAsia="en-US" w:bidi="ar-EG"/>
        </w:rPr>
      </w:pPr>
      <w:r w:rsidRPr="00A7714B">
        <w:rPr>
          <w:rFonts w:eastAsia="Malgun Gothic" w:cs="Simplified Arabic" w:hint="cs"/>
          <w:sz w:val="22"/>
          <w:rtl/>
          <w:lang w:val="en-GB" w:eastAsia="en-US" w:bidi="ar-EG"/>
        </w:rPr>
        <w:t>عُرضت على مؤتمر الأطراف العامل كاجتماع للأطراف في بروتوكول قرطاجنة</w:t>
      </w:r>
      <w:r w:rsidRPr="00A7714B">
        <w:rPr>
          <w:rFonts w:eastAsia="Malgun Gothic" w:cs="Simplified Arabic"/>
          <w:sz w:val="22"/>
          <w:rtl/>
          <w:lang w:val="en-GB" w:eastAsia="en-US" w:bidi="ar-EG"/>
        </w:rPr>
        <w:t xml:space="preserve"> </w:t>
      </w:r>
      <w:r w:rsidR="00841BF0" w:rsidRPr="00A7714B">
        <w:rPr>
          <w:rFonts w:eastAsia="Malgun Gothic" w:cs="Simplified Arabic"/>
          <w:sz w:val="22"/>
          <w:rtl/>
          <w:lang w:val="en-GB" w:eastAsia="en-US" w:bidi="ar-EG"/>
        </w:rPr>
        <w:t xml:space="preserve">في </w:t>
      </w:r>
      <w:r w:rsidRPr="00A7714B">
        <w:rPr>
          <w:rFonts w:eastAsia="Malgun Gothic" w:cs="Simplified Arabic" w:hint="cs"/>
          <w:sz w:val="22"/>
          <w:rtl/>
          <w:lang w:val="en-GB" w:eastAsia="en-US" w:bidi="ar-EG"/>
        </w:rPr>
        <w:t>جلسته</w:t>
      </w:r>
      <w:r w:rsidR="00841BF0" w:rsidRPr="00A7714B">
        <w:rPr>
          <w:rFonts w:eastAsia="Malgun Gothic" w:cs="Simplified Arabic"/>
          <w:sz w:val="22"/>
          <w:rtl/>
          <w:lang w:val="en-GB" w:eastAsia="en-US" w:bidi="ar-EG"/>
        </w:rPr>
        <w:t xml:space="preserve"> </w:t>
      </w:r>
      <w:r w:rsidR="00841BF0" w:rsidRPr="00A7714B">
        <w:rPr>
          <w:rFonts w:eastAsia="Malgun Gothic" w:cs="Simplified Arabic" w:hint="cs"/>
          <w:sz w:val="22"/>
          <w:rtl/>
          <w:lang w:val="en-GB" w:eastAsia="en-US" w:bidi="ar-EG"/>
        </w:rPr>
        <w:t xml:space="preserve">العامة </w:t>
      </w:r>
      <w:r w:rsidR="00841BF0" w:rsidRPr="00A7714B">
        <w:rPr>
          <w:rFonts w:eastAsia="Malgun Gothic" w:cs="Simplified Arabic"/>
          <w:sz w:val="22"/>
          <w:rtl/>
          <w:lang w:val="en-GB" w:eastAsia="en-US" w:bidi="ar-EG"/>
        </w:rPr>
        <w:t>الأولى تقارير عن العمل</w:t>
      </w:r>
      <w:r w:rsidR="00841BF0" w:rsidRPr="00A7714B">
        <w:rPr>
          <w:rFonts w:eastAsia="Malgun Gothic" w:cs="Simplified Arabic" w:hint="cs"/>
          <w:sz w:val="22"/>
          <w:rtl/>
          <w:lang w:val="en-GB" w:eastAsia="en-US" w:bidi="ar-EG"/>
        </w:rPr>
        <w:t xml:space="preserve"> الذي جرى </w:t>
      </w:r>
      <w:r w:rsidR="00841BF0" w:rsidRPr="00A7714B">
        <w:rPr>
          <w:rFonts w:eastAsia="Malgun Gothic" w:cs="Simplified Arabic"/>
          <w:sz w:val="22"/>
          <w:rtl/>
          <w:lang w:val="en-GB" w:eastAsia="en-US" w:bidi="ar-EG"/>
        </w:rPr>
        <w:t>بين الدورات منذ انعقاد الجزء الأول من الاجتماع</w:t>
      </w:r>
      <w:r w:rsidRPr="00A7714B">
        <w:rPr>
          <w:rFonts w:eastAsia="Malgun Gothic" w:cs="Simplified Arabic" w:hint="cs"/>
          <w:sz w:val="22"/>
          <w:rtl/>
          <w:lang w:val="en-GB" w:eastAsia="en-US" w:bidi="ar-EG"/>
        </w:rPr>
        <w:t xml:space="preserve"> العاشر، أي </w:t>
      </w:r>
      <w:r w:rsidR="00841BF0" w:rsidRPr="00A7714B">
        <w:rPr>
          <w:rFonts w:eastAsia="Malgun Gothic" w:cs="Simplified Arabic"/>
          <w:sz w:val="22"/>
          <w:rtl/>
          <w:lang w:val="en-GB" w:eastAsia="en-US" w:bidi="ar-EG"/>
        </w:rPr>
        <w:t>تقرير الهيئة الفرعية للمشورة العلمية والتقنية والتكنولوجية عن اجتماعها الرابع والعشرين (</w:t>
      </w:r>
      <w:r w:rsidR="00841BF0" w:rsidRPr="00A7714B">
        <w:rPr>
          <w:rFonts w:eastAsia="Malgun Gothic" w:cstheme="majorBidi"/>
          <w:sz w:val="22"/>
          <w:lang w:val="en-GB" w:eastAsia="en-US" w:bidi="ar-EG"/>
        </w:rPr>
        <w:t>CBD/SBSTTA/24/12</w:t>
      </w:r>
      <w:r w:rsidR="00841BF0" w:rsidRPr="00A7714B">
        <w:rPr>
          <w:rFonts w:eastAsia="Malgun Gothic" w:cs="Simplified Arabic"/>
          <w:sz w:val="22"/>
          <w:rtl/>
          <w:lang w:val="en-GB" w:eastAsia="en-US" w:bidi="ar-EG"/>
        </w:rPr>
        <w:t xml:space="preserve">) وتقرير الهيئة الفرعية </w:t>
      </w:r>
      <w:r w:rsidR="00841BF0" w:rsidRPr="00A7714B">
        <w:rPr>
          <w:rFonts w:eastAsia="Malgun Gothic" w:cs="Simplified Arabic" w:hint="cs"/>
          <w:sz w:val="22"/>
          <w:rtl/>
          <w:lang w:val="en-GB" w:eastAsia="en-US" w:bidi="ar-EG"/>
        </w:rPr>
        <w:t xml:space="preserve">للتنفيذ </w:t>
      </w:r>
      <w:r w:rsidR="00841BF0" w:rsidRPr="00A7714B">
        <w:rPr>
          <w:rFonts w:eastAsia="Malgun Gothic" w:cs="Simplified Arabic"/>
          <w:sz w:val="22"/>
          <w:rtl/>
          <w:lang w:val="en-GB" w:eastAsia="en-US" w:bidi="ar-EG"/>
        </w:rPr>
        <w:t>عن اجتماعها الثالث (</w:t>
      </w:r>
      <w:r w:rsidR="00841BF0" w:rsidRPr="00A7714B">
        <w:rPr>
          <w:rFonts w:eastAsia="Malgun Gothic" w:cstheme="majorBidi"/>
          <w:sz w:val="22"/>
          <w:lang w:val="en-GB" w:eastAsia="en-US" w:bidi="ar-EG"/>
        </w:rPr>
        <w:t>CBD/SBI/3/21</w:t>
      </w:r>
      <w:r w:rsidR="00841BF0" w:rsidRPr="00A7714B">
        <w:rPr>
          <w:rFonts w:eastAsia="Malgun Gothic" w:cs="Simplified Arabic"/>
          <w:sz w:val="22"/>
          <w:rtl/>
          <w:lang w:val="en-GB" w:eastAsia="en-US" w:bidi="ar-EG"/>
        </w:rPr>
        <w:t xml:space="preserve">) وتقارير </w:t>
      </w:r>
      <w:r w:rsidR="00841BF0" w:rsidRPr="00A7714B">
        <w:rPr>
          <w:rFonts w:eastAsia="Malgun Gothic" w:cs="Simplified Arabic" w:hint="cs"/>
          <w:sz w:val="22"/>
          <w:rtl/>
          <w:lang w:val="en-GB" w:eastAsia="en-US" w:bidi="ar-EG"/>
        </w:rPr>
        <w:t xml:space="preserve">الفريق </w:t>
      </w:r>
      <w:r w:rsidR="00841BF0" w:rsidRPr="00A7714B">
        <w:rPr>
          <w:rFonts w:eastAsia="Malgun Gothic" w:cs="Simplified Arabic"/>
          <w:sz w:val="22"/>
          <w:rtl/>
          <w:lang w:val="en-GB" w:eastAsia="en-US" w:bidi="ar-EG"/>
        </w:rPr>
        <w:t>العامل المفتوح العضوية المعني بالإطار العالمي للتنوع البيولوجي لما بعد عام 2020 عن</w:t>
      </w:r>
      <w:r w:rsidR="001013D2" w:rsidRPr="00A7714B">
        <w:rPr>
          <w:rFonts w:eastAsia="Malgun Gothic" w:cs="Simplified Arabic" w:hint="cs"/>
          <w:sz w:val="22"/>
          <w:rtl/>
          <w:lang w:val="en-GB" w:eastAsia="en-US" w:bidi="ar-EG"/>
        </w:rPr>
        <w:t xml:space="preserve"> الجزء الثاني من</w:t>
      </w:r>
      <w:r w:rsidR="00841BF0" w:rsidRPr="00A7714B">
        <w:rPr>
          <w:rFonts w:eastAsia="Malgun Gothic" w:cs="Simplified Arabic"/>
          <w:sz w:val="22"/>
          <w:rtl/>
          <w:lang w:val="en-GB" w:eastAsia="en-US" w:bidi="ar-EG"/>
        </w:rPr>
        <w:t xml:space="preserve"> اجتماعه الثالث</w:t>
      </w:r>
      <w:r w:rsidR="001013D2" w:rsidRPr="00A7714B">
        <w:rPr>
          <w:rFonts w:eastAsia="Malgun Gothic" w:cs="Simplified Arabic" w:hint="cs"/>
          <w:sz w:val="22"/>
          <w:rtl/>
          <w:lang w:val="en-GB" w:eastAsia="en-US" w:bidi="ar-EG"/>
        </w:rPr>
        <w:t xml:space="preserve"> وعن اجتماعيه الرابع والخامس</w:t>
      </w:r>
      <w:r w:rsidR="00841BF0" w:rsidRPr="00A7714B">
        <w:rPr>
          <w:rFonts w:eastAsia="Malgun Gothic" w:cs="Simplified Arabic"/>
          <w:sz w:val="22"/>
          <w:rtl/>
          <w:lang w:val="en-GB" w:eastAsia="en-US" w:bidi="ar-EG"/>
        </w:rPr>
        <w:t xml:space="preserve"> (</w:t>
      </w:r>
      <w:r w:rsidR="00841BF0" w:rsidRPr="00A7714B">
        <w:rPr>
          <w:rFonts w:eastAsia="Malgun Gothic" w:cstheme="majorBidi"/>
          <w:sz w:val="22"/>
          <w:lang w:val="en-GB" w:eastAsia="en-US" w:bidi="ar-EG"/>
        </w:rPr>
        <w:t>CBD/WG2020/3/7</w:t>
      </w:r>
      <w:r w:rsidR="00F7696C" w:rsidRPr="00A7714B">
        <w:rPr>
          <w:rFonts w:eastAsia="Malgun Gothic" w:cs="Simplified Arabic" w:hint="cs"/>
          <w:sz w:val="22"/>
          <w:rtl/>
          <w:lang w:val="en-GB" w:eastAsia="en-US" w:bidi="ar-EG"/>
        </w:rPr>
        <w:t xml:space="preserve">، </w:t>
      </w:r>
      <w:r w:rsidR="001013D2" w:rsidRPr="00A7714B">
        <w:rPr>
          <w:rFonts w:eastAsia="Malgun Gothic" w:cs="Simplified Arabic" w:hint="cs"/>
          <w:sz w:val="22"/>
          <w:rtl/>
          <w:lang w:val="en-GB" w:eastAsia="en-US" w:bidi="ar-EG"/>
        </w:rPr>
        <w:t>و</w:t>
      </w:r>
      <w:r w:rsidR="00841BF0" w:rsidRPr="00A7714B">
        <w:rPr>
          <w:rFonts w:eastAsia="Malgun Gothic" w:cstheme="majorBidi"/>
          <w:sz w:val="22"/>
          <w:lang w:val="en-GB" w:eastAsia="en-US" w:bidi="ar-EG"/>
        </w:rPr>
        <w:t>CBD/WG2020/4/4</w:t>
      </w:r>
      <w:r w:rsidR="00F7696C" w:rsidRPr="00A7714B">
        <w:rPr>
          <w:rFonts w:eastAsia="Malgun Gothic" w:cs="Simplified Arabic" w:hint="cs"/>
          <w:sz w:val="22"/>
          <w:rtl/>
          <w:lang w:val="en-GB" w:eastAsia="en-US" w:bidi="ar-EG"/>
        </w:rPr>
        <w:t xml:space="preserve">، </w:t>
      </w:r>
      <w:r w:rsidR="001013D2" w:rsidRPr="00A7714B">
        <w:rPr>
          <w:rFonts w:eastAsia="Malgun Gothic" w:cs="Simplified Arabic" w:hint="cs"/>
          <w:sz w:val="22"/>
          <w:rtl/>
          <w:lang w:val="en-GB" w:eastAsia="en-US" w:bidi="ar-EG"/>
        </w:rPr>
        <w:t>و</w:t>
      </w:r>
      <w:r w:rsidR="00841BF0" w:rsidRPr="00A7714B">
        <w:rPr>
          <w:rFonts w:eastAsia="Malgun Gothic" w:cstheme="majorBidi"/>
          <w:sz w:val="22"/>
          <w:lang w:val="en-GB" w:eastAsia="en-US" w:bidi="ar-EG"/>
        </w:rPr>
        <w:t>CBD/WG2020/5/5</w:t>
      </w:r>
      <w:r w:rsidR="001013D2" w:rsidRPr="00A7714B">
        <w:rPr>
          <w:rFonts w:eastAsia="Malgun Gothic" w:cs="Simplified Arabic" w:hint="cs"/>
          <w:sz w:val="22"/>
          <w:rtl/>
          <w:lang w:val="en-GB" w:eastAsia="en-US" w:bidi="ar-EG"/>
        </w:rPr>
        <w:t>، على التوالي)</w:t>
      </w:r>
      <w:r w:rsidR="00841BF0" w:rsidRPr="00A7714B">
        <w:rPr>
          <w:rFonts w:eastAsia="Malgun Gothic" w:cs="Simplified Arabic"/>
          <w:sz w:val="22"/>
          <w:rtl/>
          <w:lang w:val="en-GB" w:eastAsia="en-US" w:bidi="ar-EG"/>
        </w:rPr>
        <w:t>.</w:t>
      </w:r>
    </w:p>
    <w:p w14:paraId="68EE8DF9" w14:textId="77777777" w:rsidR="00841BF0" w:rsidRPr="002A4250" w:rsidRDefault="001013D2" w:rsidP="00F0609E">
      <w:pPr>
        <w:numPr>
          <w:ilvl w:val="0"/>
          <w:numId w:val="4"/>
        </w:numPr>
        <w:bidi/>
        <w:spacing w:after="120" w:line="216" w:lineRule="auto"/>
        <w:ind w:left="0" w:firstLine="0"/>
        <w:jc w:val="both"/>
        <w:rPr>
          <w:rFonts w:ascii="Simplified Arabic" w:eastAsia="Malgun Gothic" w:hAnsi="Simplified Arabic" w:cs="Simplified Arabic"/>
          <w:sz w:val="22"/>
          <w:lang w:val="en-GB" w:eastAsia="en-US" w:bidi="ar-EG"/>
        </w:rPr>
      </w:pPr>
      <w:r>
        <w:rPr>
          <w:rFonts w:ascii="Simplified Arabic" w:eastAsia="Malgun Gothic" w:hAnsi="Simplified Arabic" w:cs="Simplified Arabic" w:hint="cs"/>
          <w:sz w:val="22"/>
          <w:rtl/>
          <w:lang w:val="en-GB" w:eastAsia="en-US" w:bidi="ar-EG"/>
        </w:rPr>
        <w:t>و</w:t>
      </w:r>
      <w:r w:rsidR="00841BF0" w:rsidRPr="002A4250">
        <w:rPr>
          <w:rFonts w:ascii="Simplified Arabic" w:eastAsia="Malgun Gothic" w:hAnsi="Simplified Arabic" w:cs="Simplified Arabic"/>
          <w:sz w:val="22"/>
          <w:rtl/>
          <w:lang w:val="en-GB" w:eastAsia="en-US" w:bidi="ar-EG"/>
        </w:rPr>
        <w:t>استمع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Pr="001013D2">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في بروتوكول قرطاجنة</w:t>
      </w:r>
      <w:r w:rsidR="00841BF0" w:rsidRPr="002A4250">
        <w:rPr>
          <w:rFonts w:ascii="Simplified Arabic" w:eastAsia="Malgun Gothic" w:hAnsi="Simplified Arabic" w:cs="Simplified Arabic"/>
          <w:sz w:val="22"/>
          <w:rtl/>
          <w:lang w:val="en-GB" w:eastAsia="en-US" w:bidi="ar-EG"/>
        </w:rPr>
        <w:t xml:space="preserve"> </w:t>
      </w:r>
      <w:r>
        <w:rPr>
          <w:rFonts w:ascii="Simplified Arabic" w:eastAsia="Malgun Gothic" w:hAnsi="Simplified Arabic" w:cs="Simplified Arabic" w:hint="cs"/>
          <w:sz w:val="22"/>
          <w:rtl/>
          <w:lang w:val="en-GB" w:eastAsia="en-US" w:bidi="ar-EG"/>
        </w:rPr>
        <w:t>بعد ذلك</w:t>
      </w:r>
      <w:r w:rsidR="00841BF0" w:rsidRPr="002A4250">
        <w:rPr>
          <w:rFonts w:ascii="Simplified Arabic" w:eastAsia="Malgun Gothic" w:hAnsi="Simplified Arabic" w:cs="Simplified Arabic"/>
          <w:sz w:val="22"/>
          <w:rtl/>
          <w:lang w:val="en-GB" w:eastAsia="en-US" w:bidi="ar-EG"/>
        </w:rPr>
        <w:t xml:space="preserve"> إلى تقارير </w:t>
      </w:r>
      <w:r w:rsidR="00B52F6E">
        <w:rPr>
          <w:rFonts w:ascii="Simplified Arabic" w:eastAsia="Malgun Gothic" w:hAnsi="Simplified Arabic" w:cs="Simplified Arabic" w:hint="cs"/>
          <w:sz w:val="22"/>
          <w:rtl/>
          <w:lang w:val="en-GB" w:eastAsia="en-US" w:bidi="ar-EG"/>
        </w:rPr>
        <w:t>شفوية</w:t>
      </w:r>
      <w:r w:rsidR="00841BF0" w:rsidRPr="002A4250">
        <w:rPr>
          <w:rFonts w:ascii="Simplified Arabic" w:eastAsia="Malgun Gothic" w:hAnsi="Simplified Arabic" w:cs="Simplified Arabic"/>
          <w:sz w:val="22"/>
          <w:rtl/>
          <w:lang w:val="en-GB" w:eastAsia="en-US" w:bidi="ar-EG"/>
        </w:rPr>
        <w:t xml:space="preserve"> من رؤساء الهيئة الفرعية للمشورة العلمية والتقنية والتكنولوجية، والهي</w:t>
      </w:r>
      <w:r w:rsidR="00841BF0">
        <w:rPr>
          <w:rFonts w:ascii="Simplified Arabic" w:eastAsia="Malgun Gothic" w:hAnsi="Simplified Arabic" w:cs="Simplified Arabic" w:hint="cs"/>
          <w:sz w:val="22"/>
          <w:rtl/>
          <w:lang w:val="en-GB" w:eastAsia="en-US" w:bidi="ar-EG"/>
        </w:rPr>
        <w:t>ئ</w:t>
      </w:r>
      <w:r w:rsidR="00841BF0" w:rsidRPr="002A4250">
        <w:rPr>
          <w:rFonts w:ascii="Simplified Arabic" w:eastAsia="Malgun Gothic" w:hAnsi="Simplified Arabic" w:cs="Simplified Arabic"/>
          <w:sz w:val="22"/>
          <w:rtl/>
          <w:lang w:val="en-GB" w:eastAsia="en-US" w:bidi="ar-EG"/>
        </w:rPr>
        <w:t xml:space="preserve">ة الفرعية للتنفيذ، </w:t>
      </w:r>
      <w:r w:rsidR="00F7696C">
        <w:rPr>
          <w:rFonts w:ascii="Simplified Arabic" w:eastAsia="Malgun Gothic" w:hAnsi="Simplified Arabic" w:cs="Simplified Arabic" w:hint="cs"/>
          <w:sz w:val="22"/>
          <w:rtl/>
          <w:lang w:val="en-GB" w:eastAsia="en-US" w:bidi="ar-EG"/>
        </w:rPr>
        <w:t>و</w:t>
      </w:r>
      <w:r w:rsidR="00841BF0" w:rsidRPr="002A4250">
        <w:rPr>
          <w:rFonts w:ascii="Simplified Arabic" w:eastAsia="Malgun Gothic" w:hAnsi="Simplified Arabic" w:cs="Simplified Arabic"/>
          <w:sz w:val="22"/>
          <w:rtl/>
          <w:lang w:val="en-GB" w:eastAsia="en-US" w:bidi="ar-EG"/>
        </w:rPr>
        <w:t xml:space="preserve">الرئيسين المشاركين للفريق العامل المفتوح العضوية المعني بالإطار العالمي </w:t>
      </w:r>
      <w:r w:rsidR="00841BF0">
        <w:rPr>
          <w:rFonts w:ascii="Simplified Arabic" w:eastAsia="Malgun Gothic" w:hAnsi="Simplified Arabic" w:cs="Simplified Arabic" w:hint="cs"/>
          <w:sz w:val="22"/>
          <w:rtl/>
          <w:lang w:val="en-GB" w:eastAsia="en-US" w:bidi="ar-EG"/>
        </w:rPr>
        <w:t xml:space="preserve">للتنوع </w:t>
      </w:r>
      <w:r w:rsidR="00841BF0" w:rsidRPr="002A4250">
        <w:rPr>
          <w:rFonts w:ascii="Simplified Arabic" w:eastAsia="Malgun Gothic" w:hAnsi="Simplified Arabic" w:cs="Simplified Arabic"/>
          <w:sz w:val="22"/>
          <w:rtl/>
          <w:lang w:val="en-GB" w:eastAsia="en-US" w:bidi="ar-EG"/>
        </w:rPr>
        <w:t>البيولوجي لما بعد عام 2020.</w:t>
      </w:r>
    </w:p>
    <w:p w14:paraId="68EE8DFA" w14:textId="77777777" w:rsidR="00841BF0" w:rsidRDefault="00841BF0" w:rsidP="00F0609E">
      <w:pPr>
        <w:numPr>
          <w:ilvl w:val="0"/>
          <w:numId w:val="4"/>
        </w:numPr>
        <w:bidi/>
        <w:spacing w:after="120" w:line="216" w:lineRule="auto"/>
        <w:ind w:left="0" w:firstLine="0"/>
        <w:jc w:val="both"/>
        <w:rPr>
          <w:rFonts w:eastAsia="YouYuan" w:cs="Simplified Arabic"/>
          <w:kern w:val="2"/>
          <w:lang w:val="en-US" w:bidi="ar-EG"/>
        </w:rPr>
      </w:pPr>
      <w:r w:rsidRPr="002A4250">
        <w:rPr>
          <w:rFonts w:ascii="Simplified Arabic" w:eastAsia="Malgun Gothic" w:hAnsi="Simplified Arabic" w:cs="Simplified Arabic"/>
          <w:sz w:val="22"/>
          <w:rtl/>
          <w:lang w:val="en-GB" w:eastAsia="en-US" w:bidi="ar-EG"/>
        </w:rPr>
        <w:t>وأحاط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001013D2">
        <w:rPr>
          <w:rFonts w:ascii="Simplified Arabic" w:eastAsia="Malgun Gothic" w:hAnsi="Simplified Arabic" w:cs="Simplified Arabic" w:hint="cs"/>
          <w:sz w:val="22"/>
          <w:rtl/>
          <w:lang w:val="en-GB" w:eastAsia="en-US" w:bidi="ar-EG"/>
        </w:rPr>
        <w:t xml:space="preserve"> </w:t>
      </w:r>
      <w:r w:rsidR="001013D2">
        <w:rPr>
          <w:rFonts w:ascii="Simplified Arabic" w:eastAsia="Malgun Gothic" w:hAnsi="Simplified Arabic" w:cs="Simplified Arabic" w:hint="cs"/>
          <w:rtl/>
          <w:lang w:val="en-GB" w:eastAsia="en-US" w:bidi="ar-EG"/>
        </w:rPr>
        <w:t>في بروتوكول قرطاجنة</w:t>
      </w:r>
      <w:r w:rsidRPr="002A4250">
        <w:rPr>
          <w:rFonts w:ascii="Simplified Arabic" w:eastAsia="Malgun Gothic" w:hAnsi="Simplified Arabic" w:cs="Simplified Arabic"/>
          <w:sz w:val="22"/>
          <w:rtl/>
          <w:lang w:val="en-GB" w:eastAsia="en-US" w:bidi="ar-EG"/>
        </w:rPr>
        <w:t xml:space="preserve"> علما </w:t>
      </w:r>
      <w:r w:rsidR="00F7696C">
        <w:rPr>
          <w:rFonts w:ascii="Simplified Arabic" w:eastAsia="Malgun Gothic" w:hAnsi="Simplified Arabic" w:cs="Simplified Arabic" w:hint="cs"/>
          <w:sz w:val="22"/>
          <w:rtl/>
          <w:lang w:val="en-GB" w:eastAsia="en-US" w:bidi="ar-EG"/>
        </w:rPr>
        <w:t>بالمعلومات المقدمة،</w:t>
      </w:r>
      <w:r w:rsidRPr="002A4250">
        <w:rPr>
          <w:rFonts w:ascii="Simplified Arabic" w:eastAsia="Malgun Gothic" w:hAnsi="Simplified Arabic" w:cs="Simplified Arabic"/>
          <w:sz w:val="22"/>
          <w:rtl/>
          <w:lang w:val="en-GB" w:eastAsia="en-US" w:bidi="ar-EG"/>
        </w:rPr>
        <w:t xml:space="preserve"> </w:t>
      </w:r>
      <w:r w:rsidR="001013D2">
        <w:rPr>
          <w:rFonts w:ascii="Simplified Arabic" w:eastAsia="Malgun Gothic" w:hAnsi="Simplified Arabic" w:cs="Simplified Arabic" w:hint="cs"/>
          <w:sz w:val="22"/>
          <w:rtl/>
          <w:lang w:val="en-GB" w:eastAsia="en-US" w:bidi="ar-EG"/>
        </w:rPr>
        <w:t>واتفق</w:t>
      </w:r>
      <w:r w:rsidRPr="002A4250">
        <w:rPr>
          <w:rFonts w:ascii="Simplified Arabic" w:eastAsia="Malgun Gothic" w:hAnsi="Simplified Arabic" w:cs="Simplified Arabic"/>
          <w:sz w:val="22"/>
          <w:rtl/>
          <w:lang w:val="en-GB" w:eastAsia="en-US" w:bidi="ar-EG"/>
        </w:rPr>
        <w:t xml:space="preserve"> على النظر في </w:t>
      </w:r>
      <w:r w:rsidR="00F7696C">
        <w:rPr>
          <w:rFonts w:ascii="Simplified Arabic" w:eastAsia="Malgun Gothic" w:hAnsi="Simplified Arabic" w:cs="Simplified Arabic" w:hint="cs"/>
          <w:sz w:val="22"/>
          <w:rtl/>
          <w:lang w:val="en-GB" w:eastAsia="en-US" w:bidi="ar-EG"/>
        </w:rPr>
        <w:t>توصيات الهيئتين الفرعيتين</w:t>
      </w:r>
      <w:r w:rsidRPr="002A4250">
        <w:rPr>
          <w:rFonts w:ascii="Simplified Arabic" w:eastAsia="Malgun Gothic" w:hAnsi="Simplified Arabic" w:cs="Simplified Arabic"/>
          <w:sz w:val="22"/>
          <w:rtl/>
          <w:lang w:val="en-GB" w:eastAsia="en-US" w:bidi="ar-EG"/>
        </w:rPr>
        <w:t xml:space="preserve"> تحت البنود المناسبة من جدول الأعمال.</w:t>
      </w:r>
    </w:p>
    <w:p w14:paraId="68EE8DFB" w14:textId="77777777" w:rsidR="00F76D21" w:rsidRPr="00A7714B" w:rsidRDefault="00F76D21" w:rsidP="00B740C1">
      <w:pPr>
        <w:bidi/>
        <w:spacing w:after="120" w:line="216" w:lineRule="auto"/>
        <w:jc w:val="center"/>
        <w:rPr>
          <w:rFonts w:eastAsia="YouYuan" w:cs="Simplified Arabic"/>
          <w:b/>
          <w:bCs/>
          <w:kern w:val="2"/>
          <w:lang w:val="en-US" w:bidi="ar-EG"/>
        </w:rPr>
      </w:pPr>
      <w:r w:rsidRPr="00A7714B">
        <w:rPr>
          <w:rFonts w:eastAsia="YouYuan" w:cs="Simplified Arabic"/>
          <w:b/>
          <w:bCs/>
          <w:kern w:val="2"/>
          <w:rtl/>
          <w:lang w:val="en-US" w:bidi="ar-EG"/>
        </w:rPr>
        <w:t>البند 5</w:t>
      </w:r>
      <w:r w:rsidRPr="00A7714B">
        <w:rPr>
          <w:rFonts w:eastAsia="YouYuan" w:cs="Simplified Arabic" w:hint="cs"/>
          <w:b/>
          <w:bCs/>
          <w:kern w:val="2"/>
          <w:rtl/>
          <w:lang w:val="en-US" w:bidi="ar-EG"/>
        </w:rPr>
        <w:t>-</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تقرير لجنة الامتثال</w:t>
      </w:r>
    </w:p>
    <w:p w14:paraId="68EE8DFC" w14:textId="77777777" w:rsidR="00102E1E" w:rsidRPr="00102E1E" w:rsidRDefault="001013D2" w:rsidP="00F0609E">
      <w:pPr>
        <w:numPr>
          <w:ilvl w:val="0"/>
          <w:numId w:val="4"/>
        </w:numPr>
        <w:bidi/>
        <w:spacing w:after="120" w:line="216" w:lineRule="auto"/>
        <w:ind w:left="0" w:firstLine="0"/>
        <w:jc w:val="both"/>
        <w:rPr>
          <w:rFonts w:eastAsia="YouYuan" w:cs="Simplified Arabic"/>
          <w:kern w:val="2"/>
          <w:rtl/>
          <w:lang w:val="en-US" w:bidi="ar-EG"/>
        </w:rPr>
      </w:pPr>
      <w:r w:rsidRPr="00102E1E">
        <w:rPr>
          <w:rFonts w:eastAsia="YouYuan" w:cs="Simplified Arabic"/>
          <w:kern w:val="2"/>
          <w:rtl/>
          <w:lang w:val="en-US" w:bidi="ar-EG"/>
        </w:rPr>
        <w:t>في الجلسة العامة الأولى</w:t>
      </w:r>
      <w:r>
        <w:rPr>
          <w:rFonts w:eastAsia="YouYuan" w:cs="Simplified Arabic" w:hint="cs"/>
          <w:kern w:val="2"/>
          <w:rtl/>
          <w:lang w:val="en-US" w:bidi="ar-EG"/>
        </w:rPr>
        <w:t xml:space="preserve">، قدم رئيس لجنة الامتثال في إطار بروتوكول قرطاجنة </w:t>
      </w:r>
      <w:r w:rsidR="00102E1E" w:rsidRPr="00102E1E">
        <w:rPr>
          <w:rFonts w:eastAsia="YouYuan" w:cs="Simplified Arabic"/>
          <w:kern w:val="2"/>
          <w:rtl/>
          <w:lang w:val="en-US" w:bidi="ar-EG"/>
        </w:rPr>
        <w:t>استعراضا موجزا لتقرير لجنة الامتثال</w:t>
      </w:r>
      <w:r>
        <w:rPr>
          <w:rFonts w:eastAsia="YouYuan" w:cs="Simplified Arabic" w:hint="cs"/>
          <w:kern w:val="2"/>
          <w:rtl/>
          <w:lang w:val="en-US" w:bidi="ar-EG"/>
        </w:rPr>
        <w:t xml:space="preserve"> عن العمل في اجتماعيها السادس عشر والسابع عشر،</w:t>
      </w:r>
      <w:r w:rsidR="00102E1E" w:rsidRPr="00102E1E">
        <w:rPr>
          <w:rFonts w:eastAsia="YouYuan" w:cs="Simplified Arabic"/>
          <w:kern w:val="2"/>
          <w:rtl/>
          <w:lang w:val="en-US" w:bidi="ar-EG"/>
        </w:rPr>
        <w:t xml:space="preserve"> على النحو المبين في </w:t>
      </w:r>
      <w:r>
        <w:rPr>
          <w:rFonts w:eastAsia="YouYuan" w:cs="Simplified Arabic" w:hint="cs"/>
          <w:kern w:val="2"/>
          <w:rtl/>
          <w:lang w:val="en-US" w:bidi="ar-EG"/>
        </w:rPr>
        <w:t xml:space="preserve">الوثيقة </w:t>
      </w:r>
      <w:r w:rsidR="00102E1E" w:rsidRPr="00B977AF">
        <w:rPr>
          <w:rFonts w:eastAsia="YouYuan" w:cs="Simplified Arabic"/>
          <w:sz w:val="22"/>
          <w:lang w:val="en-US" w:bidi="ar-EG"/>
        </w:rPr>
        <w:t>CBD/CP/MOP/10/2</w:t>
      </w:r>
      <w:r w:rsidR="00102E1E" w:rsidRPr="00102E1E">
        <w:rPr>
          <w:rFonts w:eastAsia="YouYuan" w:cs="Simplified Arabic"/>
          <w:kern w:val="2"/>
          <w:rtl/>
          <w:lang w:val="en-US" w:bidi="ar-EG"/>
        </w:rPr>
        <w:t xml:space="preserve">، </w:t>
      </w:r>
      <w:r w:rsidR="008032D8">
        <w:rPr>
          <w:rFonts w:eastAsia="YouYuan" w:cs="Simplified Arabic" w:hint="cs"/>
          <w:kern w:val="2"/>
          <w:rtl/>
          <w:lang w:val="en-US" w:bidi="ar-EG"/>
        </w:rPr>
        <w:t>الذي عُرض</w:t>
      </w:r>
      <w:r w:rsidR="00102E1E" w:rsidRPr="00102E1E">
        <w:rPr>
          <w:rFonts w:eastAsia="YouYuan" w:cs="Simplified Arabic"/>
          <w:kern w:val="2"/>
          <w:rtl/>
          <w:lang w:val="en-US" w:bidi="ar-EG"/>
        </w:rPr>
        <w:t xml:space="preserve"> بالكامل خلال الجزء الأول من الاجتماع</w:t>
      </w:r>
      <w:r>
        <w:rPr>
          <w:rFonts w:eastAsia="YouYuan" w:cs="Simplified Arabic" w:hint="cs"/>
          <w:kern w:val="2"/>
          <w:rtl/>
          <w:lang w:val="en-US" w:bidi="ar-EG"/>
        </w:rPr>
        <w:t xml:space="preserve"> العاشر ل</w:t>
      </w:r>
      <w:r w:rsidRPr="002A4250">
        <w:rPr>
          <w:rFonts w:ascii="Simplified Arabic" w:eastAsia="Malgun Gothic" w:hAnsi="Simplified Arabic" w:cs="Simplified Arabic"/>
          <w:sz w:val="22"/>
          <w:rtl/>
          <w:lang w:val="en-GB" w:eastAsia="en-US" w:bidi="ar-EG"/>
        </w:rPr>
        <w:t>مؤتمر الأطراف</w:t>
      </w:r>
      <w:r>
        <w:rPr>
          <w:rFonts w:ascii="Simplified Arabic" w:eastAsia="Malgun Gothic" w:hAnsi="Simplified Arabic" w:cs="Simplified Arabic" w:hint="cs"/>
          <w:sz w:val="22"/>
          <w:rtl/>
          <w:lang w:val="en-GB" w:eastAsia="en-US" w:bidi="ar-EG"/>
        </w:rPr>
        <w:t xml:space="preserve"> العامل كاجتماع للأطراف</w:t>
      </w:r>
      <w:r w:rsidRPr="001013D2">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في بروتوكول قرطاجنة</w:t>
      </w:r>
      <w:r w:rsidR="00102E1E" w:rsidRPr="00102E1E">
        <w:rPr>
          <w:rFonts w:eastAsia="YouYuan" w:cs="Simplified Arabic"/>
          <w:kern w:val="2"/>
          <w:rtl/>
          <w:lang w:val="en-US" w:bidi="ar-EG"/>
        </w:rPr>
        <w:t xml:space="preserve">. </w:t>
      </w:r>
      <w:proofErr w:type="spellStart"/>
      <w:r>
        <w:rPr>
          <w:rFonts w:eastAsia="YouYuan" w:cs="Simplified Arabic" w:hint="cs"/>
          <w:kern w:val="2"/>
          <w:rtl/>
          <w:lang w:val="en-US" w:bidi="ar-EG"/>
        </w:rPr>
        <w:t>وبالتماشي</w:t>
      </w:r>
      <w:proofErr w:type="spellEnd"/>
      <w:r>
        <w:rPr>
          <w:rFonts w:eastAsia="YouYuan" w:cs="Simplified Arabic" w:hint="cs"/>
          <w:kern w:val="2"/>
          <w:rtl/>
          <w:lang w:val="en-US" w:bidi="ar-EG"/>
        </w:rPr>
        <w:t xml:space="preserve"> مع</w:t>
      </w:r>
      <w:r w:rsidR="00102E1E" w:rsidRPr="00102E1E">
        <w:rPr>
          <w:rFonts w:eastAsia="YouYuan" w:cs="Simplified Arabic"/>
          <w:kern w:val="2"/>
          <w:rtl/>
          <w:lang w:val="en-US" w:bidi="ar-EG"/>
        </w:rPr>
        <w:t xml:space="preserve"> إطار تنظيم العمل، يتعين إحالة المسائل الموضوعية الناشئة عن التقرير إلى </w:t>
      </w:r>
      <w:r w:rsidR="00210CDC">
        <w:rPr>
          <w:rFonts w:eastAsia="YouYuan" w:cs="Simplified Arabic" w:hint="cs"/>
          <w:kern w:val="2"/>
          <w:rtl/>
          <w:lang w:val="en-US" w:bidi="ar-EG"/>
        </w:rPr>
        <w:t>الفريقين</w:t>
      </w:r>
      <w:r w:rsidR="00102E1E" w:rsidRPr="00102E1E">
        <w:rPr>
          <w:rFonts w:eastAsia="YouYuan" w:cs="Simplified Arabic"/>
          <w:kern w:val="2"/>
          <w:rtl/>
          <w:lang w:val="en-US" w:bidi="ar-EG"/>
        </w:rPr>
        <w:t xml:space="preserve"> العامل</w:t>
      </w:r>
      <w:r w:rsidR="00210CDC">
        <w:rPr>
          <w:rFonts w:eastAsia="YouYuan" w:cs="Simplified Arabic" w:hint="cs"/>
          <w:kern w:val="2"/>
          <w:rtl/>
          <w:lang w:val="en-US" w:bidi="ar-EG"/>
        </w:rPr>
        <w:t>ين</w:t>
      </w:r>
      <w:r>
        <w:rPr>
          <w:rFonts w:eastAsia="YouYuan" w:cs="Simplified Arabic" w:hint="cs"/>
          <w:kern w:val="2"/>
          <w:rtl/>
          <w:lang w:val="en-US" w:bidi="ar-EG"/>
        </w:rPr>
        <w:t xml:space="preserve"> </w:t>
      </w:r>
      <w:r w:rsidR="00102E1E" w:rsidRPr="00102E1E">
        <w:rPr>
          <w:rFonts w:eastAsia="YouYuan" w:cs="Simplified Arabic"/>
          <w:kern w:val="2"/>
          <w:rtl/>
          <w:lang w:val="en-US" w:bidi="ar-EG"/>
        </w:rPr>
        <w:t>للنظر فيها</w:t>
      </w:r>
      <w:r w:rsidR="00102E1E" w:rsidRPr="00102E1E">
        <w:rPr>
          <w:rFonts w:eastAsia="YouYuan" w:cs="Simplified Arabic"/>
          <w:kern w:val="2"/>
          <w:lang w:val="en-US" w:bidi="ar-EG"/>
        </w:rPr>
        <w:t>.</w:t>
      </w:r>
    </w:p>
    <w:p w14:paraId="68EE8DFD" w14:textId="77777777" w:rsidR="00102E1E" w:rsidRPr="00102E1E" w:rsidRDefault="008032D8" w:rsidP="00F0609E">
      <w:pPr>
        <w:numPr>
          <w:ilvl w:val="0"/>
          <w:numId w:val="4"/>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w:t>
      </w:r>
      <w:r w:rsidR="00102E1E" w:rsidRPr="00102E1E">
        <w:rPr>
          <w:rFonts w:eastAsia="YouYuan" w:cs="Simplified Arabic"/>
          <w:kern w:val="2"/>
          <w:rtl/>
          <w:lang w:val="en-US" w:bidi="ar-EG"/>
        </w:rPr>
        <w:t>عملا ب</w:t>
      </w:r>
      <w:r w:rsidR="00814421">
        <w:rPr>
          <w:rFonts w:eastAsia="YouYuan" w:cs="Simplified Arabic" w:hint="cs"/>
          <w:kern w:val="2"/>
          <w:rtl/>
          <w:lang w:val="en-US" w:bidi="ar-EG"/>
        </w:rPr>
        <w:t>ال</w:t>
      </w:r>
      <w:r w:rsidR="00102E1E" w:rsidRPr="00102E1E">
        <w:rPr>
          <w:rFonts w:eastAsia="YouYuan" w:cs="Simplified Arabic"/>
          <w:kern w:val="2"/>
          <w:rtl/>
          <w:lang w:val="en-US" w:bidi="ar-EG"/>
        </w:rPr>
        <w:t>إخطار</w:t>
      </w:r>
      <w:r w:rsidR="00673732">
        <w:rPr>
          <w:rFonts w:eastAsia="YouYuan" w:cs="Simplified Arabic" w:hint="cs"/>
          <w:kern w:val="2"/>
          <w:rtl/>
          <w:lang w:val="en-US" w:bidi="ar-EG"/>
        </w:rPr>
        <w:t xml:space="preserve"> رقم</w:t>
      </w:r>
      <w:r w:rsidR="00102E1E" w:rsidRPr="00102E1E">
        <w:rPr>
          <w:rFonts w:eastAsia="YouYuan" w:cs="Simplified Arabic"/>
          <w:kern w:val="2"/>
          <w:rtl/>
          <w:lang w:val="en-US" w:bidi="ar-EG"/>
        </w:rPr>
        <w:t xml:space="preserve"> </w:t>
      </w:r>
      <w:r w:rsidR="00814421" w:rsidRPr="00F517A5">
        <w:t>2022-054</w:t>
      </w:r>
      <w:r w:rsidR="00814421">
        <w:rPr>
          <w:rFonts w:eastAsia="YouYuan" w:cs="Simplified Arabic" w:hint="cs"/>
          <w:kern w:val="2"/>
          <w:rtl/>
          <w:lang w:val="en-US" w:bidi="ar-EG"/>
        </w:rPr>
        <w:t>، ال</w:t>
      </w:r>
      <w:r w:rsidR="00102E1E" w:rsidRPr="00102E1E">
        <w:rPr>
          <w:rFonts w:eastAsia="YouYuan" w:cs="Simplified Arabic"/>
          <w:kern w:val="2"/>
          <w:rtl/>
          <w:lang w:val="en-US" w:bidi="ar-EG"/>
        </w:rPr>
        <w:t xml:space="preserve">صادر عن الأمانة </w:t>
      </w:r>
      <w:r w:rsidR="00673732">
        <w:rPr>
          <w:rFonts w:eastAsia="YouYuan" w:cs="Simplified Arabic" w:hint="cs"/>
          <w:kern w:val="2"/>
          <w:rtl/>
          <w:lang w:val="en-US" w:bidi="ar-EG"/>
        </w:rPr>
        <w:t>في</w:t>
      </w:r>
      <w:r w:rsidR="00102E1E" w:rsidRPr="00102E1E">
        <w:rPr>
          <w:rFonts w:eastAsia="YouYuan" w:cs="Simplified Arabic"/>
          <w:kern w:val="2"/>
          <w:rtl/>
          <w:lang w:val="en-US" w:bidi="ar-EG"/>
        </w:rPr>
        <w:t xml:space="preserve"> 1 سبتمبر/أيلول 2022، وافق مؤتمر الأطراف العامل كاجتماع للأطراف</w:t>
      </w:r>
      <w:r w:rsidR="001013D2">
        <w:rPr>
          <w:rFonts w:eastAsia="YouYuan" w:cs="Simplified Arabic" w:hint="cs"/>
          <w:kern w:val="2"/>
          <w:rtl/>
          <w:lang w:val="en-US" w:bidi="ar-EG"/>
        </w:rPr>
        <w:t xml:space="preserve"> في بروتوكول قرطاجنة</w:t>
      </w:r>
      <w:r w:rsidR="00102E1E" w:rsidRPr="00102E1E">
        <w:rPr>
          <w:rFonts w:eastAsia="YouYuan" w:cs="Simplified Arabic"/>
          <w:kern w:val="2"/>
          <w:rtl/>
          <w:lang w:val="en-US" w:bidi="ar-EG"/>
        </w:rPr>
        <w:t xml:space="preserve"> على تمديد فترة </w:t>
      </w:r>
      <w:r>
        <w:rPr>
          <w:rFonts w:eastAsia="YouYuan" w:cs="Simplified Arabic" w:hint="cs"/>
          <w:kern w:val="2"/>
          <w:rtl/>
          <w:lang w:val="en-US" w:bidi="ar-EG"/>
        </w:rPr>
        <w:t>ولاية</w:t>
      </w:r>
      <w:r w:rsidR="00102E1E" w:rsidRPr="00102E1E">
        <w:rPr>
          <w:rFonts w:eastAsia="YouYuan" w:cs="Simplified Arabic"/>
          <w:kern w:val="2"/>
          <w:rtl/>
          <w:lang w:val="en-US" w:bidi="ar-EG"/>
        </w:rPr>
        <w:t xml:space="preserve"> خمسة </w:t>
      </w:r>
      <w:r w:rsidR="00102E1E" w:rsidRPr="00311239">
        <w:rPr>
          <w:rFonts w:ascii="Simplified Arabic" w:eastAsia="Malgun Gothic" w:hAnsi="Simplified Arabic" w:cs="Simplified Arabic"/>
          <w:sz w:val="22"/>
          <w:rtl/>
          <w:lang w:val="en-GB" w:eastAsia="en-US" w:bidi="ar-EG"/>
        </w:rPr>
        <w:t>أعضاء</w:t>
      </w:r>
      <w:r w:rsidR="00102E1E" w:rsidRPr="00102E1E">
        <w:rPr>
          <w:rFonts w:eastAsia="YouYuan" w:cs="Simplified Arabic"/>
          <w:kern w:val="2"/>
          <w:rtl/>
          <w:lang w:val="en-US" w:bidi="ar-EG"/>
        </w:rPr>
        <w:t xml:space="preserve"> في اللجنة، بواقع عضو واحد </w:t>
      </w:r>
      <w:r w:rsidR="001013D2">
        <w:rPr>
          <w:rFonts w:eastAsia="YouYuan" w:cs="Simplified Arabic" w:hint="cs"/>
          <w:kern w:val="2"/>
          <w:rtl/>
          <w:lang w:val="en-US" w:bidi="ar-EG"/>
        </w:rPr>
        <w:t xml:space="preserve">من </w:t>
      </w:r>
      <w:r w:rsidR="00102E1E" w:rsidRPr="00102E1E">
        <w:rPr>
          <w:rFonts w:eastAsia="YouYuan" w:cs="Simplified Arabic"/>
          <w:kern w:val="2"/>
          <w:rtl/>
          <w:lang w:val="en-US" w:bidi="ar-EG"/>
        </w:rPr>
        <w:t xml:space="preserve">كل إقليم، لمدة عامين إضافيين. </w:t>
      </w:r>
      <w:r>
        <w:rPr>
          <w:rFonts w:eastAsia="YouYuan" w:cs="Simplified Arabic" w:hint="cs"/>
          <w:kern w:val="2"/>
          <w:rtl/>
          <w:lang w:val="en-US" w:bidi="ar-EG"/>
        </w:rPr>
        <w:t>ووافق</w:t>
      </w:r>
      <w:r w:rsidR="00102E1E" w:rsidRPr="00102E1E">
        <w:rPr>
          <w:rFonts w:eastAsia="YouYuan" w:cs="Simplified Arabic"/>
          <w:kern w:val="2"/>
          <w:rtl/>
          <w:lang w:val="en-US" w:bidi="ar-EG"/>
        </w:rPr>
        <w:t xml:space="preserve"> أيضا على أن يتم انتخاب 10 أعضاء جدد</w:t>
      </w:r>
      <w:r w:rsidR="001013D2">
        <w:rPr>
          <w:rFonts w:eastAsia="YouYuan" w:cs="Simplified Arabic" w:hint="cs"/>
          <w:kern w:val="2"/>
          <w:rtl/>
          <w:lang w:val="en-US" w:bidi="ar-EG"/>
        </w:rPr>
        <w:t>، بواقع عضوين اثنين من كل إقليم،</w:t>
      </w:r>
      <w:r w:rsidR="00102E1E" w:rsidRPr="00102E1E">
        <w:rPr>
          <w:rFonts w:eastAsia="YouYuan" w:cs="Simplified Arabic"/>
          <w:kern w:val="2"/>
          <w:rtl/>
          <w:lang w:val="en-US" w:bidi="ar-EG"/>
        </w:rPr>
        <w:t xml:space="preserve"> في مرحلة لاحقة من الاجتماع ليحلوا محل الأعضاء العشرة المدرجين في </w:t>
      </w:r>
      <w:r>
        <w:rPr>
          <w:rFonts w:eastAsia="YouYuan" w:cs="Simplified Arabic" w:hint="cs"/>
          <w:kern w:val="2"/>
          <w:rtl/>
          <w:lang w:val="en-US" w:bidi="ar-EG"/>
        </w:rPr>
        <w:t>ال</w:t>
      </w:r>
      <w:r w:rsidR="00102E1E" w:rsidRPr="00102E1E">
        <w:rPr>
          <w:rFonts w:eastAsia="YouYuan" w:cs="Simplified Arabic"/>
          <w:kern w:val="2"/>
          <w:rtl/>
          <w:lang w:val="en-US" w:bidi="ar-EG"/>
        </w:rPr>
        <w:t xml:space="preserve">مرفق </w:t>
      </w:r>
      <w:r>
        <w:rPr>
          <w:rFonts w:eastAsia="YouYuan" w:cs="Simplified Arabic" w:hint="cs"/>
          <w:kern w:val="2"/>
          <w:rtl/>
          <w:lang w:val="en-US" w:bidi="ar-EG"/>
        </w:rPr>
        <w:t>ب</w:t>
      </w:r>
      <w:r w:rsidR="00102E1E" w:rsidRPr="00102E1E">
        <w:rPr>
          <w:rFonts w:eastAsia="YouYuan" w:cs="Simplified Arabic"/>
          <w:kern w:val="2"/>
          <w:rtl/>
          <w:lang w:val="en-US" w:bidi="ar-EG"/>
        </w:rPr>
        <w:t>الإخطار</w:t>
      </w:r>
      <w:r>
        <w:rPr>
          <w:rFonts w:eastAsia="YouYuan" w:cs="Simplified Arabic" w:hint="cs"/>
          <w:kern w:val="2"/>
          <w:rtl/>
          <w:lang w:val="en-US" w:bidi="ar-EG"/>
        </w:rPr>
        <w:t xml:space="preserve">، </w:t>
      </w:r>
      <w:r w:rsidR="001013D2">
        <w:rPr>
          <w:rFonts w:eastAsia="YouYuan" w:cs="Simplified Arabic" w:hint="cs"/>
          <w:kern w:val="2"/>
          <w:rtl/>
          <w:lang w:val="en-US" w:bidi="ar-EG"/>
        </w:rPr>
        <w:t>و</w:t>
      </w:r>
      <w:r>
        <w:rPr>
          <w:rFonts w:eastAsia="YouYuan" w:cs="Simplified Arabic" w:hint="cs"/>
          <w:kern w:val="2"/>
          <w:rtl/>
          <w:lang w:val="en-US" w:bidi="ar-EG"/>
        </w:rPr>
        <w:t>الذين</w:t>
      </w:r>
      <w:r w:rsidR="00102E1E" w:rsidRPr="00102E1E">
        <w:rPr>
          <w:rFonts w:eastAsia="YouYuan" w:cs="Simplified Arabic"/>
          <w:kern w:val="2"/>
          <w:rtl/>
          <w:lang w:val="en-US" w:bidi="ar-EG"/>
        </w:rPr>
        <w:t xml:space="preserve"> تنتهي </w:t>
      </w:r>
      <w:r>
        <w:rPr>
          <w:rFonts w:eastAsia="YouYuan" w:cs="Simplified Arabic" w:hint="cs"/>
          <w:kern w:val="2"/>
          <w:rtl/>
          <w:lang w:val="en-US" w:bidi="ar-EG"/>
        </w:rPr>
        <w:t>ولايتهم</w:t>
      </w:r>
      <w:r w:rsidR="00102E1E" w:rsidRPr="00102E1E">
        <w:rPr>
          <w:rFonts w:eastAsia="YouYuan" w:cs="Simplified Arabic"/>
          <w:kern w:val="2"/>
          <w:rtl/>
          <w:lang w:val="en-US" w:bidi="ar-EG"/>
        </w:rPr>
        <w:t xml:space="preserve"> </w:t>
      </w:r>
      <w:r w:rsidR="00673732">
        <w:rPr>
          <w:rFonts w:eastAsia="YouYuan" w:cs="Simplified Arabic" w:hint="cs"/>
          <w:kern w:val="2"/>
          <w:rtl/>
          <w:lang w:val="en-US" w:bidi="ar-EG"/>
        </w:rPr>
        <w:t>في</w:t>
      </w:r>
      <w:r w:rsidR="001013D2">
        <w:rPr>
          <w:rFonts w:eastAsia="YouYuan" w:cs="Simplified Arabic" w:hint="cs"/>
          <w:kern w:val="2"/>
          <w:rtl/>
          <w:lang w:val="en-US" w:bidi="ar-EG"/>
        </w:rPr>
        <w:t xml:space="preserve"> </w:t>
      </w:r>
      <w:r w:rsidR="001013D2">
        <w:rPr>
          <w:rFonts w:eastAsia="YouYuan" w:cs="Simplified Arabic"/>
          <w:kern w:val="2"/>
          <w:lang w:val="en-US" w:bidi="ar-EG"/>
        </w:rPr>
        <w:t>31</w:t>
      </w:r>
      <w:r w:rsidR="001013D2">
        <w:rPr>
          <w:rFonts w:eastAsia="YouYuan" w:cs="Simplified Arabic" w:hint="cs"/>
          <w:kern w:val="2"/>
          <w:rtl/>
          <w:lang w:val="en-US"/>
        </w:rPr>
        <w:t xml:space="preserve"> ديسمبر/كانون الأول </w:t>
      </w:r>
      <w:r w:rsidR="001013D2">
        <w:rPr>
          <w:rFonts w:eastAsia="YouYuan" w:cs="Simplified Arabic"/>
          <w:kern w:val="2"/>
          <w:lang w:val="en-US"/>
        </w:rPr>
        <w:t>2022</w:t>
      </w:r>
      <w:r w:rsidR="001013D2">
        <w:rPr>
          <w:rFonts w:eastAsia="YouYuan" w:cs="Simplified Arabic" w:hint="cs"/>
          <w:kern w:val="2"/>
          <w:rtl/>
          <w:lang w:val="en-US"/>
        </w:rPr>
        <w:t>.</w:t>
      </w:r>
      <w:r w:rsidR="00B977AF">
        <w:rPr>
          <w:rStyle w:val="FootnoteReference"/>
          <w:rFonts w:eastAsia="YouYuan" w:cs="Simplified Arabic"/>
          <w:kern w:val="2"/>
          <w:lang w:val="en-US" w:bidi="ar-EG"/>
        </w:rPr>
        <w:footnoteReference w:customMarkFollows="1" w:id="58"/>
        <w:t>11</w:t>
      </w:r>
    </w:p>
    <w:p w14:paraId="68EE8DFE" w14:textId="77777777" w:rsidR="005E1EE7" w:rsidRPr="005E1EE7" w:rsidRDefault="00E11E92"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ونظر</w:t>
      </w:r>
      <w:r w:rsidR="005E1EE7" w:rsidRPr="005E1EE7">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005E1EE7" w:rsidRPr="005E1EE7">
        <w:rPr>
          <w:rFonts w:eastAsia="YouYuan" w:cs="Simplified Arabic"/>
          <w:kern w:val="2"/>
          <w:rtl/>
          <w:lang w:val="en-US" w:bidi="ar-EG"/>
        </w:rPr>
        <w:t xml:space="preserve"> البند </w:t>
      </w:r>
      <w:r w:rsidR="005E1EE7" w:rsidRPr="005E1EE7">
        <w:rPr>
          <w:rFonts w:eastAsia="YouYuan" w:cs="Simplified Arabic" w:hint="cs"/>
          <w:kern w:val="2"/>
          <w:rtl/>
          <w:lang w:val="en-US" w:bidi="ar-EG"/>
        </w:rPr>
        <w:t xml:space="preserve">5 من جدول </w:t>
      </w:r>
      <w:r>
        <w:rPr>
          <w:rFonts w:eastAsia="YouYuan" w:cs="Simplified Arabic" w:hint="cs"/>
          <w:kern w:val="2"/>
          <w:rtl/>
          <w:lang w:val="en-US" w:bidi="ar-EG"/>
        </w:rPr>
        <w:t>ال</w:t>
      </w:r>
      <w:r w:rsidR="005E1EE7" w:rsidRPr="005E1EE7">
        <w:rPr>
          <w:rFonts w:eastAsia="YouYuan" w:cs="Simplified Arabic" w:hint="cs"/>
          <w:kern w:val="2"/>
          <w:rtl/>
          <w:lang w:val="en-US" w:bidi="ar-EG"/>
        </w:rPr>
        <w:t xml:space="preserve">أعمال </w:t>
      </w:r>
      <w:r w:rsidR="005E1EE7" w:rsidRPr="005E1EE7">
        <w:rPr>
          <w:rFonts w:eastAsia="YouYuan" w:cs="Simplified Arabic"/>
          <w:kern w:val="2"/>
          <w:rtl/>
          <w:lang w:val="en-US" w:bidi="ar-EG"/>
        </w:rPr>
        <w:t xml:space="preserve">في </w:t>
      </w:r>
      <w:r w:rsidR="008836F0">
        <w:rPr>
          <w:rFonts w:eastAsia="YouYuan" w:cs="Simplified Arabic" w:hint="cs"/>
          <w:kern w:val="2"/>
          <w:rtl/>
          <w:lang w:val="en-US" w:bidi="ar-EG"/>
        </w:rPr>
        <w:t>جلست</w:t>
      </w:r>
      <w:r w:rsidR="00221633">
        <w:rPr>
          <w:rFonts w:eastAsia="YouYuan" w:cs="Simplified Arabic" w:hint="cs"/>
          <w:kern w:val="2"/>
          <w:rtl/>
          <w:lang w:val="en-US" w:bidi="ar-EG"/>
        </w:rPr>
        <w:t>ه</w:t>
      </w:r>
      <w:r w:rsidR="005E1EE7" w:rsidRPr="005E1EE7">
        <w:rPr>
          <w:rFonts w:eastAsia="YouYuan" w:cs="Simplified Arabic"/>
          <w:kern w:val="2"/>
          <w:rtl/>
          <w:lang w:val="en-US" w:bidi="ar-EG"/>
        </w:rPr>
        <w:t xml:space="preserve"> الثاني</w:t>
      </w:r>
      <w:r w:rsidR="008836F0">
        <w:rPr>
          <w:rFonts w:eastAsia="YouYuan" w:cs="Simplified Arabic" w:hint="cs"/>
          <w:kern w:val="2"/>
          <w:rtl/>
          <w:lang w:val="en-US" w:bidi="ar-EG"/>
        </w:rPr>
        <w:t>ة</w:t>
      </w:r>
      <w:r w:rsidR="005E1EE7" w:rsidRPr="005E1EE7">
        <w:rPr>
          <w:rFonts w:eastAsia="YouYuan" w:cs="Simplified Arabic" w:hint="cs"/>
          <w:kern w:val="2"/>
          <w:rtl/>
          <w:lang w:val="en-US" w:bidi="ar-EG"/>
        </w:rPr>
        <w:t>،</w:t>
      </w:r>
      <w:r w:rsidR="005E1EE7" w:rsidRPr="005E1EE7">
        <w:rPr>
          <w:rFonts w:eastAsia="YouYuan" w:cs="Simplified Arabic"/>
          <w:kern w:val="2"/>
          <w:rtl/>
          <w:lang w:val="en-US" w:bidi="ar-EG"/>
        </w:rPr>
        <w:t xml:space="preserve"> المعقود في 8 </w:t>
      </w:r>
      <w:r w:rsidR="005E1EE7" w:rsidRPr="005E1EE7">
        <w:rPr>
          <w:rFonts w:eastAsia="YouYuan" w:cs="Simplified Arabic" w:hint="cs"/>
          <w:kern w:val="2"/>
          <w:rtl/>
          <w:lang w:val="en-US" w:bidi="ar-EG"/>
        </w:rPr>
        <w:t>ديسمبر/</w:t>
      </w:r>
      <w:r w:rsidR="005E1EE7" w:rsidRPr="005E1EE7">
        <w:rPr>
          <w:rFonts w:eastAsia="YouYuan" w:cs="Simplified Arabic"/>
          <w:kern w:val="2"/>
          <w:rtl/>
          <w:lang w:val="en-US" w:bidi="ar-EG"/>
        </w:rPr>
        <w:t>كانون الأول</w:t>
      </w:r>
      <w:r w:rsidR="00814421">
        <w:rPr>
          <w:rFonts w:eastAsia="YouYuan" w:cs="Simplified Arabic" w:hint="cs"/>
          <w:kern w:val="2"/>
          <w:rtl/>
          <w:lang w:val="en-US" w:bidi="ar-EG"/>
        </w:rPr>
        <w:t xml:space="preserve"> 2022</w:t>
      </w:r>
      <w:r w:rsidR="005E1EE7" w:rsidRPr="005E1EE7">
        <w:rPr>
          <w:rFonts w:eastAsia="YouYuan" w:cs="Simplified Arabic"/>
          <w:kern w:val="2"/>
          <w:rtl/>
          <w:lang w:val="en-US" w:bidi="ar-EG"/>
        </w:rPr>
        <w:t xml:space="preserve">. </w:t>
      </w:r>
      <w:r>
        <w:rPr>
          <w:rFonts w:eastAsia="YouYuan" w:cs="Simplified Arabic" w:hint="cs"/>
          <w:kern w:val="2"/>
          <w:rtl/>
          <w:lang w:val="en-US" w:bidi="ar-EG"/>
        </w:rPr>
        <w:t>وعُرض عليه</w:t>
      </w:r>
      <w:r w:rsidR="005E1EE7" w:rsidRPr="005E1EE7">
        <w:rPr>
          <w:rFonts w:eastAsia="YouYuan" w:cs="Simplified Arabic"/>
          <w:kern w:val="2"/>
          <w:rtl/>
          <w:lang w:val="en-US" w:bidi="ar-EG"/>
        </w:rPr>
        <w:t xml:space="preserve"> مشروع مقرر يستند إلى توصيات لجنة الامتثال الواردة في مرفق </w:t>
      </w:r>
      <w:r>
        <w:rPr>
          <w:rFonts w:eastAsia="YouYuan" w:cs="Simplified Arabic" w:hint="cs"/>
          <w:kern w:val="2"/>
          <w:rtl/>
          <w:lang w:val="en-US" w:bidi="ar-EG"/>
        </w:rPr>
        <w:t>الوثيقة</w:t>
      </w:r>
      <w:r w:rsidR="005E1EE7" w:rsidRPr="005E1EE7">
        <w:rPr>
          <w:rFonts w:eastAsia="YouYuan" w:cs="Simplified Arabic"/>
          <w:kern w:val="2"/>
          <w:rtl/>
          <w:lang w:val="en-US" w:bidi="ar-EG"/>
        </w:rPr>
        <w:t xml:space="preserve"> </w:t>
      </w:r>
      <w:r w:rsidR="005E1EE7" w:rsidRPr="00B977AF">
        <w:rPr>
          <w:rFonts w:eastAsia="YouYuan" w:cs="Simplified Arabic"/>
          <w:sz w:val="22"/>
          <w:lang w:val="en-US" w:bidi="ar-EG"/>
        </w:rPr>
        <w:t>CBD/CP/MOP/10/2</w:t>
      </w:r>
      <w:r w:rsidR="005E1EE7" w:rsidRPr="005E1EE7">
        <w:rPr>
          <w:rFonts w:eastAsia="YouYuan" w:cs="Simplified Arabic" w:hint="cs"/>
          <w:kern w:val="2"/>
          <w:rtl/>
          <w:lang w:val="en-US" w:bidi="ar-EG"/>
        </w:rPr>
        <w:t xml:space="preserve">، </w:t>
      </w:r>
      <w:r>
        <w:rPr>
          <w:rFonts w:eastAsia="YouYuan" w:cs="Simplified Arabic" w:hint="cs"/>
          <w:kern w:val="2"/>
          <w:rtl/>
          <w:lang w:val="en-US" w:bidi="ar-EG"/>
        </w:rPr>
        <w:t>على النحو الوارد</w:t>
      </w:r>
      <w:r w:rsidR="005E1EE7" w:rsidRPr="005E1EE7">
        <w:rPr>
          <w:rFonts w:eastAsia="YouYuan" w:cs="Simplified Arabic" w:hint="cs"/>
          <w:kern w:val="2"/>
          <w:rtl/>
          <w:lang w:val="en-US" w:bidi="ar-EG"/>
        </w:rPr>
        <w:t xml:space="preserve"> في تجميع مشاريع المقررات</w:t>
      </w:r>
      <w:r w:rsidR="005E1EE7" w:rsidRPr="005E1EE7">
        <w:rPr>
          <w:rFonts w:eastAsia="YouYuan" w:cs="Simplified Arabic"/>
          <w:kern w:val="2"/>
          <w:rtl/>
          <w:lang w:val="en-US" w:bidi="ar-EG"/>
        </w:rPr>
        <w:t xml:space="preserve"> </w:t>
      </w:r>
      <w:r w:rsidR="005E1EE7" w:rsidRPr="00B977AF">
        <w:rPr>
          <w:rFonts w:eastAsia="YouYuan" w:cs="Simplified Arabic"/>
          <w:sz w:val="22"/>
          <w:lang w:val="en-US" w:bidi="ar-EG"/>
        </w:rPr>
        <w:t>(CBD/CP/MOP/10/1/Add.5)</w:t>
      </w:r>
      <w:r w:rsidR="005E1EE7" w:rsidRPr="005E1EE7">
        <w:rPr>
          <w:rFonts w:eastAsia="YouYuan" w:cs="Simplified Arabic"/>
          <w:kern w:val="2"/>
          <w:rtl/>
          <w:lang w:val="en-US" w:bidi="ar-EG"/>
        </w:rPr>
        <w:t>.</w:t>
      </w:r>
    </w:p>
    <w:p w14:paraId="68EE8DFF" w14:textId="77777777" w:rsidR="005E1EE7" w:rsidRPr="005E1EE7" w:rsidRDefault="005E1EE7" w:rsidP="00F0609E">
      <w:pPr>
        <w:numPr>
          <w:ilvl w:val="0"/>
          <w:numId w:val="4"/>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وأدلى ببيان</w:t>
      </w:r>
      <w:r w:rsidRPr="005E1EE7">
        <w:rPr>
          <w:rFonts w:eastAsia="YouYuan" w:cs="Simplified Arabic" w:hint="cs"/>
          <w:kern w:val="2"/>
          <w:rtl/>
          <w:lang w:val="en-US" w:bidi="ar-EG"/>
        </w:rPr>
        <w:t xml:space="preserve"> </w:t>
      </w:r>
      <w:r w:rsidRPr="005E1EE7">
        <w:rPr>
          <w:rFonts w:eastAsia="YouYuan" w:cs="Simplified Arabic"/>
          <w:kern w:val="2"/>
          <w:rtl/>
          <w:lang w:val="en-US" w:bidi="ar-EG"/>
        </w:rPr>
        <w:t xml:space="preserve">ممثل الاتحاد الأوروبي </w:t>
      </w:r>
      <w:r w:rsidR="00E11E92">
        <w:rPr>
          <w:rFonts w:eastAsia="YouYuan" w:cs="Simplified Arabic" w:hint="cs"/>
          <w:kern w:val="2"/>
          <w:rtl/>
          <w:lang w:val="en-US" w:bidi="ar-EG"/>
        </w:rPr>
        <w:t>ودوله الأعضاء الـ</w:t>
      </w:r>
      <w:r w:rsidRPr="005E1EE7">
        <w:rPr>
          <w:rFonts w:eastAsia="YouYuan" w:cs="Simplified Arabic"/>
          <w:kern w:val="2"/>
          <w:rtl/>
          <w:lang w:val="en-US" w:bidi="ar-EG"/>
        </w:rPr>
        <w:t>27</w:t>
      </w:r>
      <w:r w:rsidRPr="005E1EE7">
        <w:rPr>
          <w:rFonts w:eastAsia="YouYuan" w:cs="Simplified Arabic" w:hint="cs"/>
          <w:kern w:val="2"/>
          <w:rtl/>
          <w:lang w:val="en-US" w:bidi="ar-EG"/>
        </w:rPr>
        <w:t>.</w:t>
      </w:r>
    </w:p>
    <w:p w14:paraId="68EE8E00" w14:textId="77777777" w:rsidR="005E1EE7" w:rsidRPr="005E1EE7" w:rsidRDefault="005E1EE7" w:rsidP="00F0609E">
      <w:pPr>
        <w:numPr>
          <w:ilvl w:val="0"/>
          <w:numId w:val="4"/>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واتفق الفريق العامل</w:t>
      </w:r>
      <w:r w:rsidR="00E11E92">
        <w:rPr>
          <w:rFonts w:eastAsia="YouYuan" w:cs="Simplified Arabic" w:hint="cs"/>
          <w:kern w:val="2"/>
          <w:rtl/>
          <w:lang w:val="en-US" w:bidi="ar-EG"/>
        </w:rPr>
        <w:t xml:space="preserve"> الثاني</w:t>
      </w:r>
      <w:r w:rsidRPr="005E1EE7">
        <w:rPr>
          <w:rFonts w:eastAsia="YouYuan" w:cs="Simplified Arabic"/>
          <w:kern w:val="2"/>
          <w:rtl/>
          <w:lang w:val="en-US" w:bidi="ar-EG"/>
        </w:rPr>
        <w:t xml:space="preserve"> على أن تقوم </w:t>
      </w:r>
      <w:r w:rsidR="00E11E92">
        <w:rPr>
          <w:rFonts w:eastAsia="YouYuan" w:cs="Simplified Arabic" w:hint="cs"/>
          <w:kern w:val="2"/>
          <w:rtl/>
          <w:lang w:val="en-US" w:bidi="ar-EG"/>
        </w:rPr>
        <w:t>رئيسته</w:t>
      </w:r>
      <w:r w:rsidRPr="005E1EE7">
        <w:rPr>
          <w:rFonts w:eastAsia="YouYuan" w:cs="Simplified Arabic"/>
          <w:kern w:val="2"/>
          <w:rtl/>
          <w:lang w:val="en-US" w:bidi="ar-EG"/>
        </w:rPr>
        <w:t xml:space="preserve"> بإعداد مشروع مقرر منقح لينظر فيه، مع مراعاة البيان المدلى ب</w:t>
      </w:r>
      <w:r w:rsidRPr="005E1EE7">
        <w:rPr>
          <w:rFonts w:eastAsia="YouYuan" w:cs="Simplified Arabic" w:hint="cs"/>
          <w:kern w:val="2"/>
          <w:rtl/>
          <w:lang w:val="en-US" w:bidi="ar-EG"/>
        </w:rPr>
        <w:t>ه</w:t>
      </w:r>
      <w:r w:rsidRPr="005E1EE7">
        <w:rPr>
          <w:rFonts w:eastAsia="YouYuan" w:cs="Simplified Arabic"/>
          <w:kern w:val="2"/>
          <w:rtl/>
          <w:lang w:val="en-US" w:bidi="ar-EG"/>
        </w:rPr>
        <w:t>.</w:t>
      </w:r>
    </w:p>
    <w:p w14:paraId="68EE8E01" w14:textId="77777777" w:rsidR="008032D8" w:rsidRPr="00E11E92" w:rsidRDefault="005E1EE7" w:rsidP="00F0609E">
      <w:pPr>
        <w:numPr>
          <w:ilvl w:val="0"/>
          <w:numId w:val="4"/>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ونظر الفريق العامل</w:t>
      </w:r>
      <w:r w:rsidR="00E11E92">
        <w:rPr>
          <w:rFonts w:eastAsia="YouYuan" w:cs="Simplified Arabic" w:hint="cs"/>
          <w:kern w:val="2"/>
          <w:rtl/>
          <w:lang w:val="en-US" w:bidi="ar-EG"/>
        </w:rPr>
        <w:t xml:space="preserve"> الثاني</w:t>
      </w:r>
      <w:r w:rsidRPr="005E1EE7">
        <w:rPr>
          <w:rFonts w:eastAsia="YouYuan" w:cs="Simplified Arabic"/>
          <w:kern w:val="2"/>
          <w:rtl/>
          <w:lang w:val="en-US" w:bidi="ar-EG"/>
        </w:rPr>
        <w:t xml:space="preserve">، في </w:t>
      </w:r>
      <w:r w:rsidR="008836F0">
        <w:rPr>
          <w:rFonts w:eastAsia="YouYuan" w:cs="Simplified Arabic" w:hint="cs"/>
          <w:kern w:val="2"/>
          <w:rtl/>
          <w:lang w:val="en-US" w:bidi="ar-EG"/>
        </w:rPr>
        <w:t>جلست</w:t>
      </w:r>
      <w:r w:rsidR="00E11E92">
        <w:rPr>
          <w:rFonts w:eastAsia="YouYuan" w:cs="Simplified Arabic" w:hint="cs"/>
          <w:kern w:val="2"/>
          <w:rtl/>
          <w:lang w:val="en-US" w:bidi="ar-EG"/>
        </w:rPr>
        <w:t>ه</w:t>
      </w:r>
      <w:r w:rsidRPr="005E1EE7">
        <w:rPr>
          <w:rFonts w:eastAsia="YouYuan" w:cs="Simplified Arabic" w:hint="cs"/>
          <w:kern w:val="2"/>
          <w:rtl/>
          <w:lang w:val="en-US" w:bidi="ar-EG"/>
        </w:rPr>
        <w:t xml:space="preserve"> الرابع</w:t>
      </w:r>
      <w:r w:rsidR="008836F0">
        <w:rPr>
          <w:rFonts w:eastAsia="YouYuan" w:cs="Simplified Arabic" w:hint="cs"/>
          <w:kern w:val="2"/>
          <w:rtl/>
          <w:lang w:val="en-US" w:bidi="ar-EG"/>
        </w:rPr>
        <w:t>ة</w:t>
      </w:r>
      <w:r w:rsidRPr="005E1EE7">
        <w:rPr>
          <w:rFonts w:eastAsia="YouYuan" w:cs="Simplified Arabic" w:hint="cs"/>
          <w:kern w:val="2"/>
          <w:rtl/>
          <w:lang w:val="en-US" w:bidi="ar-EG"/>
        </w:rPr>
        <w:t>، المعقود</w:t>
      </w:r>
      <w:r w:rsidRPr="005E1EE7">
        <w:rPr>
          <w:rFonts w:eastAsia="YouYuan" w:cs="Simplified Arabic"/>
          <w:kern w:val="2"/>
          <w:rtl/>
          <w:lang w:val="en-US" w:bidi="ar-EG"/>
        </w:rPr>
        <w:t xml:space="preserve"> في 9 </w:t>
      </w:r>
      <w:r w:rsidRPr="005E1EE7">
        <w:rPr>
          <w:rFonts w:eastAsia="YouYuan" w:cs="Simplified Arabic" w:hint="cs"/>
          <w:kern w:val="2"/>
          <w:rtl/>
          <w:lang w:val="en-US" w:bidi="ar-EG"/>
        </w:rPr>
        <w:t>ديسمبر/</w:t>
      </w:r>
      <w:r w:rsidRPr="005E1EE7">
        <w:rPr>
          <w:rFonts w:eastAsia="YouYuan" w:cs="Simplified Arabic"/>
          <w:kern w:val="2"/>
          <w:rtl/>
          <w:lang w:val="en-US" w:bidi="ar-EG"/>
        </w:rPr>
        <w:t>كانون الأول</w:t>
      </w:r>
      <w:r w:rsidR="008836F0">
        <w:rPr>
          <w:rFonts w:eastAsia="YouYuan" w:cs="Simplified Arabic" w:hint="cs"/>
          <w:kern w:val="2"/>
          <w:rtl/>
          <w:lang w:val="en-US" w:bidi="ar-EG"/>
        </w:rPr>
        <w:t xml:space="preserve"> 2022</w:t>
      </w:r>
      <w:r w:rsidRPr="005E1EE7">
        <w:rPr>
          <w:rFonts w:eastAsia="YouYuan" w:cs="Simplified Arabic"/>
          <w:kern w:val="2"/>
          <w:rtl/>
          <w:lang w:val="en-US" w:bidi="ar-EG"/>
        </w:rPr>
        <w:t xml:space="preserve">، في مشروع المقرر المنقح المقدم من </w:t>
      </w:r>
      <w:r w:rsidR="00E11E92">
        <w:rPr>
          <w:rFonts w:eastAsia="YouYuan" w:cs="Simplified Arabic" w:hint="cs"/>
          <w:kern w:val="2"/>
          <w:rtl/>
          <w:lang w:val="en-US" w:bidi="ar-EG"/>
        </w:rPr>
        <w:t>رئيسته</w:t>
      </w:r>
      <w:r w:rsidRPr="005E1EE7">
        <w:rPr>
          <w:rFonts w:eastAsia="YouYuan" w:cs="Simplified Arabic"/>
          <w:kern w:val="2"/>
          <w:rtl/>
          <w:lang w:val="en-US" w:bidi="ar-EG"/>
        </w:rPr>
        <w:t xml:space="preserve"> ووافق على إحالته إلى الجلسة العامة بوصفه مشروع المقرر </w:t>
      </w:r>
      <w:r w:rsidRPr="00B977AF">
        <w:rPr>
          <w:rFonts w:eastAsia="YouYuan" w:cs="Simplified Arabic"/>
          <w:sz w:val="22"/>
          <w:lang w:val="en-US" w:bidi="ar-EG"/>
        </w:rPr>
        <w:t>CBD/CP/MOP/10/L.3</w:t>
      </w:r>
      <w:r w:rsidRPr="005E1EE7">
        <w:rPr>
          <w:rFonts w:eastAsia="YouYuan" w:cs="Simplified Arabic"/>
          <w:kern w:val="2"/>
          <w:rtl/>
          <w:lang w:val="en-US" w:bidi="ar-EG"/>
        </w:rPr>
        <w:t>.</w:t>
      </w:r>
    </w:p>
    <w:p w14:paraId="68EE8E02" w14:textId="77777777" w:rsidR="00102E1E" w:rsidRDefault="00E11E92"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 xml:space="preserve">واعتمد </w:t>
      </w:r>
      <w:r w:rsidRPr="00102E1E">
        <w:rPr>
          <w:rFonts w:eastAsia="YouYuan" w:cs="Simplified Arabic"/>
          <w:kern w:val="2"/>
          <w:rtl/>
          <w:lang w:val="en-US" w:bidi="ar-EG"/>
        </w:rPr>
        <w:t xml:space="preserve">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w:t>
      </w:r>
      <w:r w:rsidR="00102E1E" w:rsidRPr="00102E1E">
        <w:rPr>
          <w:rFonts w:eastAsia="YouYuan" w:cs="Simplified Arabic"/>
          <w:kern w:val="2"/>
          <w:rtl/>
          <w:lang w:val="en-US" w:bidi="ar-EG"/>
        </w:rPr>
        <w:t xml:space="preserve">في </w:t>
      </w:r>
      <w:r>
        <w:rPr>
          <w:rFonts w:eastAsia="YouYuan" w:cs="Simplified Arabic" w:hint="cs"/>
          <w:kern w:val="2"/>
          <w:rtl/>
          <w:lang w:val="en-US" w:bidi="ar-EG"/>
        </w:rPr>
        <w:t>جلسته</w:t>
      </w:r>
      <w:r w:rsidR="00102E1E" w:rsidRPr="00102E1E">
        <w:rPr>
          <w:rFonts w:eastAsia="YouYuan" w:cs="Simplified Arabic"/>
          <w:kern w:val="2"/>
          <w:rtl/>
          <w:lang w:val="en-US" w:bidi="ar-EG"/>
        </w:rPr>
        <w:t xml:space="preserve"> العامة الثانية مشروع المقرر </w:t>
      </w:r>
      <w:r w:rsidR="00077258">
        <w:rPr>
          <w:rFonts w:eastAsia="YouYuan" w:cs="Simplified Arabic" w:hint="cs"/>
          <w:kern w:val="2"/>
          <w:rtl/>
          <w:lang w:val="en-US"/>
        </w:rPr>
        <w:t>بوصفه</w:t>
      </w:r>
      <w:r w:rsidR="00102E1E" w:rsidRPr="00102E1E">
        <w:rPr>
          <w:rFonts w:eastAsia="YouYuan" w:cs="Simplified Arabic"/>
          <w:kern w:val="2"/>
          <w:rtl/>
          <w:lang w:val="en-US" w:bidi="ar-EG"/>
        </w:rPr>
        <w:t xml:space="preserve"> المقرر</w:t>
      </w:r>
      <w:r w:rsidR="008A7DF7">
        <w:rPr>
          <w:rFonts w:eastAsia="YouYuan" w:cs="Simplified Arabic" w:hint="cs"/>
          <w:kern w:val="2"/>
          <w:rtl/>
          <w:lang w:val="en-US" w:bidi="ar-EG"/>
        </w:rPr>
        <w:t xml:space="preserve"> </w:t>
      </w:r>
      <w:r w:rsidRPr="00B977AF">
        <w:rPr>
          <w:rFonts w:eastAsia="YouYuan" w:cs="Simplified Arabic"/>
          <w:sz w:val="22"/>
          <w:lang w:val="en-US" w:bidi="ar-EG"/>
        </w:rPr>
        <w:t>2</w:t>
      </w:r>
      <w:r w:rsidR="008A7DF7" w:rsidRPr="00B977AF">
        <w:rPr>
          <w:rFonts w:eastAsia="YouYuan" w:cs="Simplified Arabic"/>
          <w:sz w:val="22"/>
          <w:rtl/>
          <w:lang w:val="en-US" w:bidi="ar-EG"/>
        </w:rPr>
        <w:t>/</w:t>
      </w:r>
      <w:r w:rsidR="008A7DF7" w:rsidRPr="00B977AF">
        <w:rPr>
          <w:rFonts w:eastAsia="YouYuan" w:cs="Simplified Arabic"/>
          <w:sz w:val="22"/>
          <w:lang w:val="en-US" w:bidi="ar-EG"/>
        </w:rPr>
        <w:t>10</w:t>
      </w:r>
      <w:r w:rsidR="008A7DF7" w:rsidRPr="00B977AF">
        <w:rPr>
          <w:rFonts w:eastAsia="YouYuan" w:cs="Simplified Arabic" w:hint="cs"/>
          <w:sz w:val="22"/>
          <w:rtl/>
          <w:lang w:val="en-US" w:bidi="ar-EG"/>
        </w:rPr>
        <w:t>-</w:t>
      </w:r>
      <w:r w:rsidR="008A7DF7" w:rsidRPr="00B977AF">
        <w:rPr>
          <w:rFonts w:eastAsia="YouYuan" w:cs="Simplified Arabic"/>
          <w:sz w:val="22"/>
          <w:lang w:val="en-US" w:bidi="ar-EG"/>
        </w:rPr>
        <w:t>CP</w:t>
      </w:r>
      <w:r>
        <w:rPr>
          <w:rFonts w:eastAsia="YouYuan" w:cs="Simplified Arabic" w:hint="cs"/>
          <w:kern w:val="2"/>
          <w:rtl/>
          <w:lang w:val="en-US"/>
        </w:rPr>
        <w:t>.</w:t>
      </w:r>
    </w:p>
    <w:p w14:paraId="68EE8E03" w14:textId="77777777" w:rsidR="006B5C9F" w:rsidRPr="006B5C9F" w:rsidRDefault="006B5C9F" w:rsidP="00B740C1">
      <w:pPr>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t>الجزء الثاني المستأنف</w:t>
      </w:r>
    </w:p>
    <w:p w14:paraId="68EE8E04" w14:textId="77777777" w:rsidR="006B5C9F" w:rsidRPr="00814421" w:rsidRDefault="00814421" w:rsidP="00F0609E">
      <w:pPr>
        <w:numPr>
          <w:ilvl w:val="0"/>
          <w:numId w:val="4"/>
        </w:numPr>
        <w:bidi/>
        <w:spacing w:after="120" w:line="216" w:lineRule="auto"/>
        <w:ind w:left="0" w:firstLine="0"/>
        <w:jc w:val="both"/>
        <w:rPr>
          <w:rFonts w:eastAsia="YouYuan" w:cs="Simplified Arabic"/>
          <w:kern w:val="2"/>
          <w:lang w:val="en-US" w:bidi="ar-EG"/>
        </w:rPr>
      </w:pPr>
      <w:r>
        <w:rPr>
          <w:rFonts w:ascii="Simplified Arabic" w:eastAsia="Malgun Gothic" w:hAnsi="Simplified Arabic" w:cs="Simplified Arabic" w:hint="cs"/>
          <w:rtl/>
          <w:lang w:val="en-GB" w:eastAsia="en-US" w:bidi="ar-EG"/>
        </w:rPr>
        <w:t xml:space="preserve">في جلسته العامة السابعة، لاحظ مؤتمر الأطراف العامل كاجتماع للأطراف في بروتوكول قرطاجنة أن المكتب اتفق في اجتماعه المنعقد في مايو/أيار 2023، نظرا لعدم اليقين بشأن الوقت الذي سيستأنف فيه الاجتماع، إلى </w:t>
      </w:r>
      <w:r w:rsidR="00961940">
        <w:rPr>
          <w:rFonts w:ascii="Simplified Arabic" w:eastAsia="Malgun Gothic" w:hAnsi="Simplified Arabic" w:cs="Simplified Arabic" w:hint="cs"/>
          <w:rtl/>
          <w:lang w:val="en-GB" w:eastAsia="en-US" w:bidi="ar-EG"/>
        </w:rPr>
        <w:t>ت</w:t>
      </w:r>
      <w:r>
        <w:rPr>
          <w:rFonts w:ascii="Simplified Arabic" w:eastAsia="Malgun Gothic" w:hAnsi="Simplified Arabic" w:cs="Simplified Arabic" w:hint="cs"/>
          <w:rtl/>
          <w:lang w:val="en-GB" w:eastAsia="en-US" w:bidi="ar-EG"/>
        </w:rPr>
        <w:t xml:space="preserve">مديد </w:t>
      </w:r>
      <w:r w:rsidR="00673732">
        <w:rPr>
          <w:rFonts w:ascii="Simplified Arabic" w:eastAsia="Malgun Gothic" w:hAnsi="Simplified Arabic" w:cs="Simplified Arabic" w:hint="cs"/>
          <w:rtl/>
          <w:lang w:val="en-GB" w:eastAsia="en-US" w:bidi="ar-EG"/>
        </w:rPr>
        <w:t>فترة ولاية</w:t>
      </w:r>
      <w:r>
        <w:rPr>
          <w:rFonts w:ascii="Simplified Arabic" w:eastAsia="Malgun Gothic" w:hAnsi="Simplified Arabic" w:cs="Simplified Arabic" w:hint="cs"/>
          <w:rtl/>
          <w:lang w:val="en-GB" w:eastAsia="en-US" w:bidi="ar-EG"/>
        </w:rPr>
        <w:t xml:space="preserve"> الأعضاء حتى 31 ديسمبر/كانون الأول 2024، من أجل تمكين لجنة الامتثال من الاستمرار في عملها خلال الفترة الفاصلة بين الدورات.</w:t>
      </w:r>
    </w:p>
    <w:p w14:paraId="68EE8E05" w14:textId="77777777" w:rsidR="00814421" w:rsidRPr="006B5C9F" w:rsidRDefault="00814421" w:rsidP="00F0609E">
      <w:pPr>
        <w:numPr>
          <w:ilvl w:val="0"/>
          <w:numId w:val="4"/>
        </w:numPr>
        <w:bidi/>
        <w:spacing w:after="120" w:line="216" w:lineRule="auto"/>
        <w:ind w:left="0" w:firstLine="0"/>
        <w:jc w:val="both"/>
        <w:rPr>
          <w:rFonts w:eastAsia="YouYuan" w:cs="Simplified Arabic"/>
          <w:kern w:val="2"/>
          <w:lang w:val="en-US" w:bidi="ar-EG"/>
        </w:rPr>
      </w:pPr>
      <w:r>
        <w:rPr>
          <w:rFonts w:ascii="Simplified Arabic" w:eastAsia="Malgun Gothic" w:hAnsi="Simplified Arabic" w:cs="Simplified Arabic" w:hint="cs"/>
          <w:rtl/>
          <w:lang w:val="en-US" w:eastAsia="en-US" w:bidi="ar-EG"/>
        </w:rPr>
        <w:t xml:space="preserve">وأيد مؤتمر الأطراف العامل كاجتماع للأطراف في بروتوكول قرطاجنة تمديد </w:t>
      </w:r>
      <w:r w:rsidR="00AB5F92">
        <w:rPr>
          <w:rFonts w:ascii="Simplified Arabic" w:eastAsia="Malgun Gothic" w:hAnsi="Simplified Arabic" w:cs="Simplified Arabic" w:hint="cs"/>
          <w:rtl/>
          <w:lang w:val="en-US" w:eastAsia="en-US" w:bidi="ar-EG"/>
        </w:rPr>
        <w:t xml:space="preserve">فترة ولاية </w:t>
      </w:r>
      <w:r>
        <w:rPr>
          <w:rFonts w:ascii="Simplified Arabic" w:eastAsia="Malgun Gothic" w:hAnsi="Simplified Arabic" w:cs="Simplified Arabic" w:hint="cs"/>
          <w:rtl/>
          <w:lang w:val="en-US" w:eastAsia="en-US" w:bidi="ar-EG"/>
        </w:rPr>
        <w:t>الأعضاء والمراقبين المعنيين.</w:t>
      </w:r>
    </w:p>
    <w:p w14:paraId="68EE8E06" w14:textId="77777777" w:rsidR="00F76D21" w:rsidRPr="00A7714B" w:rsidRDefault="00F76D21" w:rsidP="00B740C1">
      <w:pPr>
        <w:bidi/>
        <w:spacing w:after="120" w:line="216" w:lineRule="auto"/>
        <w:jc w:val="center"/>
        <w:rPr>
          <w:rFonts w:eastAsia="YouYuan" w:cs="Simplified Arabic"/>
          <w:b/>
          <w:bCs/>
          <w:kern w:val="2"/>
          <w:lang w:val="en-US" w:bidi="ar-EG"/>
        </w:rPr>
      </w:pPr>
      <w:r w:rsidRPr="00A7714B">
        <w:rPr>
          <w:rFonts w:eastAsia="YouYuan" w:cs="Simplified Arabic"/>
          <w:b/>
          <w:bCs/>
          <w:kern w:val="2"/>
          <w:rtl/>
          <w:lang w:val="en-US" w:bidi="ar-EG"/>
        </w:rPr>
        <w:t>البند 6-</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 xml:space="preserve">إدارة شؤون البروتوكول وميزانية الصناديق </w:t>
      </w:r>
      <w:proofErr w:type="spellStart"/>
      <w:r w:rsidRPr="00A7714B">
        <w:rPr>
          <w:rFonts w:eastAsia="YouYuan" w:cs="Simplified Arabic"/>
          <w:b/>
          <w:bCs/>
          <w:kern w:val="2"/>
          <w:rtl/>
          <w:lang w:val="en-US" w:bidi="ar-EG"/>
        </w:rPr>
        <w:t>الاستئمانية</w:t>
      </w:r>
      <w:proofErr w:type="spellEnd"/>
    </w:p>
    <w:p w14:paraId="68EE8E07" w14:textId="77777777" w:rsidR="0010468B" w:rsidRPr="0010468B" w:rsidRDefault="0010468B" w:rsidP="00F0609E">
      <w:pPr>
        <w:numPr>
          <w:ilvl w:val="0"/>
          <w:numId w:val="4"/>
        </w:numPr>
        <w:bidi/>
        <w:spacing w:after="120" w:line="216" w:lineRule="auto"/>
        <w:ind w:left="0" w:firstLine="0"/>
        <w:jc w:val="both"/>
        <w:rPr>
          <w:rFonts w:eastAsia="YouYuan" w:cs="Simplified Arabic"/>
          <w:kern w:val="2"/>
          <w:rtl/>
          <w:lang w:val="en-US" w:bidi="ar-EG"/>
        </w:rPr>
      </w:pPr>
      <w:r w:rsidRPr="0010468B">
        <w:rPr>
          <w:rFonts w:eastAsia="YouYuan" w:cs="Simplified Arabic"/>
          <w:kern w:val="2"/>
          <w:rtl/>
          <w:lang w:val="en-US" w:bidi="ar-EG"/>
        </w:rPr>
        <w:t>في الجلسة العامة الأولى، قدم</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الأمين</w:t>
      </w:r>
      <w:r w:rsidR="00311239">
        <w:rPr>
          <w:rFonts w:eastAsia="YouYuan" w:cs="Simplified Arabic" w:hint="cs"/>
          <w:kern w:val="2"/>
          <w:rtl/>
          <w:lang w:val="en-US" w:bidi="ar-EG"/>
        </w:rPr>
        <w:t>ة</w:t>
      </w:r>
      <w:r w:rsidRPr="0010468B">
        <w:rPr>
          <w:rFonts w:eastAsia="YouYuan" w:cs="Simplified Arabic"/>
          <w:kern w:val="2"/>
          <w:rtl/>
          <w:lang w:val="en-US" w:bidi="ar-EG"/>
        </w:rPr>
        <w:t xml:space="preserve"> التنفيذي</w:t>
      </w:r>
      <w:r w:rsidR="00311239">
        <w:rPr>
          <w:rFonts w:eastAsia="YouYuan" w:cs="Simplified Arabic" w:hint="cs"/>
          <w:kern w:val="2"/>
          <w:rtl/>
          <w:lang w:val="en-US" w:bidi="ar-EG"/>
        </w:rPr>
        <w:t>ة</w:t>
      </w:r>
      <w:r w:rsidRPr="0010468B">
        <w:rPr>
          <w:rFonts w:eastAsia="YouYuan" w:cs="Simplified Arabic"/>
          <w:kern w:val="2"/>
          <w:rtl/>
          <w:lang w:val="en-US" w:bidi="ar-EG"/>
        </w:rPr>
        <w:t xml:space="preserve"> تقريرا عن أنشطة الأمانة وعرض</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الميزانية المقترحة لبرامج عمل الاتفاقية </w:t>
      </w:r>
      <w:r w:rsidR="00311239">
        <w:rPr>
          <w:rFonts w:eastAsia="YouYuan" w:cs="Simplified Arabic" w:hint="cs"/>
          <w:kern w:val="2"/>
          <w:rtl/>
          <w:lang w:val="en-US" w:bidi="ar-EG"/>
        </w:rPr>
        <w:t>وبروتوكوليها</w:t>
      </w:r>
      <w:r w:rsidRPr="0010468B">
        <w:rPr>
          <w:rFonts w:eastAsia="YouYuan" w:cs="Simplified Arabic"/>
          <w:kern w:val="2"/>
          <w:rtl/>
          <w:lang w:val="en-US" w:bidi="ar-EG"/>
        </w:rPr>
        <w:t xml:space="preserve"> لفترة السنتين 2023-2024</w:t>
      </w:r>
      <w:r w:rsidR="00961940">
        <w:rPr>
          <w:rFonts w:eastAsia="YouYuan" w:cs="Simplified Arabic" w:hint="cs"/>
          <w:kern w:val="2"/>
          <w:rtl/>
          <w:lang w:val="en-US" w:bidi="ar-EG"/>
        </w:rPr>
        <w:t xml:space="preserve"> </w:t>
      </w:r>
      <w:r w:rsidRPr="0010468B">
        <w:rPr>
          <w:rFonts w:eastAsia="YouYuan" w:cs="Simplified Arabic"/>
          <w:kern w:val="2"/>
          <w:lang w:val="en-US" w:bidi="ar-EG"/>
        </w:rPr>
        <w:t>(CBD/COP/15/7)</w:t>
      </w:r>
      <w:r w:rsidR="00311239">
        <w:rPr>
          <w:rFonts w:eastAsia="YouYuan" w:cs="Simplified Arabic" w:hint="cs"/>
          <w:kern w:val="2"/>
          <w:rtl/>
          <w:lang w:val="en-US" w:bidi="ar-EG"/>
        </w:rPr>
        <w:t>.</w:t>
      </w:r>
    </w:p>
    <w:p w14:paraId="68EE8E08" w14:textId="77777777" w:rsidR="0010468B" w:rsidRDefault="009D6A4A"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وأنشأت</w:t>
      </w:r>
      <w:r w:rsidR="0010468B" w:rsidRPr="0010468B">
        <w:rPr>
          <w:rFonts w:eastAsia="YouYuan" w:cs="Simplified Arabic"/>
          <w:kern w:val="2"/>
          <w:rtl/>
          <w:lang w:val="en-US" w:bidi="ar-EG"/>
        </w:rPr>
        <w:t xml:space="preserve"> </w:t>
      </w:r>
      <w:r>
        <w:rPr>
          <w:rFonts w:eastAsia="YouYuan" w:cs="Simplified Arabic" w:hint="cs"/>
          <w:kern w:val="2"/>
          <w:rtl/>
          <w:lang w:val="en-US" w:bidi="ar-EG"/>
        </w:rPr>
        <w:t>الهيئات الثلاث</w:t>
      </w:r>
      <w:r w:rsidR="0010468B" w:rsidRPr="0010468B">
        <w:rPr>
          <w:rFonts w:eastAsia="YouYuan" w:cs="Simplified Arabic"/>
          <w:kern w:val="2"/>
          <w:rtl/>
          <w:lang w:val="en-US" w:bidi="ar-EG"/>
        </w:rPr>
        <w:t xml:space="preserve"> فريق اتصال </w:t>
      </w:r>
      <w:r w:rsidR="00DA074D">
        <w:rPr>
          <w:rFonts w:eastAsia="YouYuan" w:cs="Simplified Arabic" w:hint="cs"/>
          <w:kern w:val="2"/>
          <w:rtl/>
          <w:lang w:val="en-US" w:bidi="ar-EG"/>
        </w:rPr>
        <w:t>معني</w:t>
      </w:r>
      <w:r w:rsidR="0010468B" w:rsidRPr="0010468B">
        <w:rPr>
          <w:rFonts w:eastAsia="YouYuan" w:cs="Simplified Arabic"/>
          <w:kern w:val="2"/>
          <w:rtl/>
          <w:lang w:val="en-US" w:bidi="ar-EG"/>
        </w:rPr>
        <w:t xml:space="preserve"> </w:t>
      </w:r>
      <w:r w:rsidR="00DA074D">
        <w:rPr>
          <w:rFonts w:eastAsia="YouYuan" w:cs="Simplified Arabic" w:hint="cs"/>
          <w:kern w:val="2"/>
          <w:rtl/>
          <w:lang w:val="en-US" w:bidi="ar-EG"/>
        </w:rPr>
        <w:t>ب</w:t>
      </w:r>
      <w:r w:rsidR="0010468B" w:rsidRPr="0010468B">
        <w:rPr>
          <w:rFonts w:eastAsia="YouYuan" w:cs="Simplified Arabic"/>
          <w:kern w:val="2"/>
          <w:rtl/>
          <w:lang w:val="en-US" w:bidi="ar-EG"/>
        </w:rPr>
        <w:t xml:space="preserve">الميزانية، </w:t>
      </w:r>
      <w:r>
        <w:rPr>
          <w:rFonts w:eastAsia="YouYuan" w:cs="Simplified Arabic" w:hint="cs"/>
          <w:kern w:val="2"/>
          <w:rtl/>
          <w:lang w:val="en-US" w:bidi="ar-EG"/>
        </w:rPr>
        <w:t>يترأسه</w:t>
      </w:r>
      <w:r w:rsidR="00DA074D">
        <w:rPr>
          <w:rFonts w:eastAsia="YouYuan" w:cs="Simplified Arabic" w:hint="cs"/>
          <w:kern w:val="2"/>
          <w:rtl/>
          <w:lang w:val="en-US" w:bidi="ar-EG"/>
        </w:rPr>
        <w:t xml:space="preserve"> السيد</w:t>
      </w:r>
      <w:r w:rsidR="0010468B" w:rsidRPr="0010468B">
        <w:rPr>
          <w:rFonts w:eastAsia="YouYuan" w:cs="Simplified Arabic"/>
          <w:kern w:val="2"/>
          <w:rtl/>
          <w:lang w:val="en-US" w:bidi="ar-EG"/>
        </w:rPr>
        <w:t xml:space="preserve"> حمد الله زيدان (مصر)، </w:t>
      </w:r>
      <w:r>
        <w:rPr>
          <w:rFonts w:eastAsia="YouYuan" w:cs="Simplified Arabic" w:hint="cs"/>
          <w:kern w:val="2"/>
          <w:rtl/>
          <w:lang w:val="en-US" w:bidi="ar-EG"/>
        </w:rPr>
        <w:t>وتوكل إليه مهام</w:t>
      </w:r>
      <w:r w:rsidR="0010468B" w:rsidRPr="0010468B">
        <w:rPr>
          <w:rFonts w:eastAsia="YouYuan" w:cs="Simplified Arabic"/>
          <w:kern w:val="2"/>
          <w:rtl/>
          <w:lang w:val="en-US" w:bidi="ar-EG"/>
        </w:rPr>
        <w:t xml:space="preserve"> النظر</w:t>
      </w:r>
      <w:r>
        <w:rPr>
          <w:rFonts w:eastAsia="YouYuan" w:cs="Simplified Arabic" w:hint="cs"/>
          <w:kern w:val="2"/>
          <w:rtl/>
          <w:lang w:val="en-US" w:bidi="ar-EG"/>
        </w:rPr>
        <w:t xml:space="preserve"> بالتفصيل</w:t>
      </w:r>
      <w:r w:rsidR="0010468B" w:rsidRPr="0010468B">
        <w:rPr>
          <w:rFonts w:eastAsia="YouYuan" w:cs="Simplified Arabic"/>
          <w:kern w:val="2"/>
          <w:rtl/>
          <w:lang w:val="en-US" w:bidi="ar-EG"/>
        </w:rPr>
        <w:t xml:space="preserve"> في الميزانية المقترحة لفترة السنتين 2023-2024</w:t>
      </w:r>
      <w:r w:rsidR="0010468B" w:rsidRPr="0010468B">
        <w:rPr>
          <w:rFonts w:eastAsia="YouYuan" w:cs="Simplified Arabic"/>
          <w:kern w:val="2"/>
          <w:lang w:val="en-US" w:bidi="ar-EG"/>
        </w:rPr>
        <w:t>.</w:t>
      </w:r>
    </w:p>
    <w:p w14:paraId="68EE8E09" w14:textId="77777777" w:rsidR="009D6A4A" w:rsidRPr="009D6A4A" w:rsidRDefault="009D6A4A" w:rsidP="00F0609E">
      <w:pPr>
        <w:numPr>
          <w:ilvl w:val="0"/>
          <w:numId w:val="4"/>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وقام رئيس</w:t>
      </w:r>
      <w:r w:rsidRPr="009D6A4A">
        <w:rPr>
          <w:rFonts w:eastAsia="YouYuan" w:cs="Simplified Arabic"/>
          <w:kern w:val="2"/>
          <w:rtl/>
          <w:lang w:val="en-US" w:bidi="ar-EG"/>
        </w:rPr>
        <w:t xml:space="preserve">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w:t>
      </w:r>
      <w:r w:rsidRPr="009D6A4A">
        <w:rPr>
          <w:rFonts w:eastAsia="YouYuan" w:cs="Simplified Arabic" w:hint="cs"/>
          <w:kern w:val="2"/>
          <w:rtl/>
          <w:lang w:val="en-US" w:bidi="ar-EG"/>
        </w:rPr>
        <w:t>بالإبلاغ</w:t>
      </w:r>
      <w:r w:rsidRPr="009D6A4A">
        <w:rPr>
          <w:rFonts w:eastAsia="YouYuan" w:cs="Simplified Arabic"/>
          <w:kern w:val="2"/>
          <w:rtl/>
          <w:lang w:val="en-US" w:bidi="ar-EG"/>
        </w:rPr>
        <w:t xml:space="preserve"> عن عمل </w:t>
      </w:r>
      <w:r w:rsidRPr="009D6A4A">
        <w:rPr>
          <w:rFonts w:eastAsia="YouYuan" w:cs="Simplified Arabic" w:hint="cs"/>
          <w:kern w:val="2"/>
          <w:rtl/>
          <w:lang w:val="en-US" w:bidi="ar-EG"/>
        </w:rPr>
        <w:t>الفريق</w:t>
      </w:r>
      <w:r w:rsidRPr="009D6A4A">
        <w:rPr>
          <w:rFonts w:eastAsia="YouYuan" w:cs="Simplified Arabic"/>
          <w:kern w:val="2"/>
          <w:rtl/>
          <w:lang w:val="en-US" w:bidi="ar-EG"/>
        </w:rPr>
        <w:t xml:space="preserve"> في </w:t>
      </w:r>
      <w:r w:rsidR="001F38DE">
        <w:rPr>
          <w:rFonts w:eastAsia="YouYuan" w:cs="Simplified Arabic" w:hint="cs"/>
          <w:kern w:val="2"/>
          <w:rtl/>
          <w:lang w:val="en-US" w:bidi="ar-EG"/>
        </w:rPr>
        <w:t>ال</w:t>
      </w:r>
      <w:r w:rsidRPr="009D6A4A">
        <w:rPr>
          <w:rFonts w:eastAsia="YouYuan" w:cs="Simplified Arabic" w:hint="cs"/>
          <w:kern w:val="2"/>
          <w:rtl/>
          <w:lang w:val="en-US" w:bidi="ar-EG"/>
        </w:rPr>
        <w:t>جلستي</w:t>
      </w:r>
      <w:r w:rsidR="001F38DE">
        <w:rPr>
          <w:rFonts w:eastAsia="YouYuan" w:cs="Simplified Arabic" w:hint="cs"/>
          <w:kern w:val="2"/>
          <w:rtl/>
          <w:lang w:val="en-US" w:bidi="ar-EG"/>
        </w:rPr>
        <w:t>ن العامتين ل</w:t>
      </w:r>
      <w:r w:rsidR="004A092F">
        <w:rPr>
          <w:rFonts w:eastAsia="YouYuan" w:cs="Simplified Arabic" w:hint="cs"/>
          <w:kern w:val="2"/>
          <w:rtl/>
          <w:lang w:val="en-US" w:bidi="ar-EG"/>
        </w:rPr>
        <w:t>لتقييم</w:t>
      </w:r>
      <w:r w:rsidRPr="009D6A4A">
        <w:rPr>
          <w:rFonts w:eastAsia="YouYuan" w:cs="Simplified Arabic"/>
          <w:kern w:val="2"/>
          <w:lang w:val="en-US" w:bidi="ar-EG"/>
        </w:rPr>
        <w:t>.</w:t>
      </w:r>
    </w:p>
    <w:p w14:paraId="68EE8E0A" w14:textId="77777777" w:rsidR="009D6A4A" w:rsidRPr="009D6A4A" w:rsidRDefault="009D6A4A" w:rsidP="00F0609E">
      <w:pPr>
        <w:numPr>
          <w:ilvl w:val="0"/>
          <w:numId w:val="4"/>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و</w:t>
      </w:r>
      <w:r w:rsidRPr="009D6A4A">
        <w:rPr>
          <w:rFonts w:eastAsia="YouYuan" w:cs="Simplified Arabic"/>
          <w:kern w:val="2"/>
          <w:rtl/>
          <w:lang w:val="en-US" w:bidi="ar-EG"/>
        </w:rPr>
        <w:t xml:space="preserve">في الجلسة العامة الخامسة، قدم رئيس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تقريره النهائي عن عمل </w:t>
      </w:r>
      <w:r w:rsidRPr="009D6A4A">
        <w:rPr>
          <w:rFonts w:eastAsia="YouYuan" w:cs="Simplified Arabic" w:hint="cs"/>
          <w:kern w:val="2"/>
          <w:rtl/>
          <w:lang w:val="en-US" w:bidi="ar-EG"/>
        </w:rPr>
        <w:t>الفريق</w:t>
      </w:r>
      <w:r w:rsidRPr="009D6A4A">
        <w:rPr>
          <w:rFonts w:eastAsia="YouYuan" w:cs="Simplified Arabic"/>
          <w:kern w:val="2"/>
          <w:lang w:val="en-US" w:bidi="ar-EG"/>
        </w:rPr>
        <w:t>.</w:t>
      </w:r>
    </w:p>
    <w:p w14:paraId="68EE8E0B" w14:textId="77777777" w:rsidR="009D6A4A" w:rsidRPr="009D6A4A" w:rsidRDefault="009D6A4A" w:rsidP="00F0609E">
      <w:pPr>
        <w:numPr>
          <w:ilvl w:val="0"/>
          <w:numId w:val="4"/>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 xml:space="preserve">ونظر </w:t>
      </w:r>
      <w:r w:rsidRPr="009D6A4A">
        <w:rPr>
          <w:rFonts w:eastAsia="YouYuan" w:cs="Simplified Arabic"/>
          <w:kern w:val="2"/>
          <w:rtl/>
          <w:lang w:val="en-US" w:bidi="ar-EG"/>
        </w:rPr>
        <w:t>مؤتمر الأطراف</w:t>
      </w:r>
      <w:r>
        <w:rPr>
          <w:rFonts w:eastAsia="YouYuan" w:cs="Simplified Arabic" w:hint="cs"/>
          <w:kern w:val="2"/>
          <w:rtl/>
          <w:lang w:val="en-US" w:bidi="ar-EG"/>
        </w:rPr>
        <w:t xml:space="preserve"> العامل كاجتماع للأطراف في بروتوكول قرطاجنة</w:t>
      </w:r>
      <w:r w:rsidRPr="009D6A4A">
        <w:rPr>
          <w:rFonts w:eastAsia="YouYuan" w:cs="Simplified Arabic"/>
          <w:kern w:val="2"/>
          <w:rtl/>
          <w:lang w:val="en-US" w:bidi="ar-EG"/>
        </w:rPr>
        <w:t xml:space="preserve"> بعد ذلك في مشروع المقرر</w:t>
      </w:r>
      <w:r w:rsidRPr="009D6A4A">
        <w:rPr>
          <w:rFonts w:eastAsia="YouYuan" w:cs="Simplified Arabic"/>
          <w:kern w:val="2"/>
          <w:lang w:val="en-US" w:bidi="ar-EG"/>
        </w:rPr>
        <w:t xml:space="preserve"> </w:t>
      </w:r>
      <w:r w:rsidR="00AE181B" w:rsidRPr="00B977AF">
        <w:rPr>
          <w:rFonts w:eastAsia="YouYuan" w:cs="Simplified Arabic"/>
          <w:kern w:val="2"/>
          <w:sz w:val="22"/>
          <w:szCs w:val="22"/>
          <w:lang w:val="en-US" w:bidi="ar-EG"/>
        </w:rPr>
        <w:t>CBD/CP/MOP/10/L.15</w:t>
      </w:r>
      <w:r>
        <w:rPr>
          <w:rFonts w:eastAsia="YouYuan" w:cs="Simplified Arabic" w:hint="cs"/>
          <w:kern w:val="2"/>
          <w:rtl/>
          <w:lang w:val="en-US" w:bidi="ar-EG"/>
        </w:rPr>
        <w:t xml:space="preserve"> الذي</w:t>
      </w:r>
      <w:r w:rsidRPr="009D6A4A">
        <w:rPr>
          <w:rFonts w:eastAsia="YouYuan" w:cs="Simplified Arabic" w:hint="cs"/>
          <w:kern w:val="2"/>
          <w:rtl/>
          <w:lang w:val="en-US" w:bidi="ar-EG"/>
        </w:rPr>
        <w:t xml:space="preserve"> قدمه</w:t>
      </w:r>
      <w:r w:rsidRPr="009D6A4A">
        <w:rPr>
          <w:rFonts w:eastAsia="YouYuan" w:cs="Simplified Arabic"/>
          <w:kern w:val="2"/>
          <w:rtl/>
          <w:lang w:val="en-US" w:bidi="ar-EG"/>
        </w:rPr>
        <w:t xml:space="preserve"> رئيس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واعتمده </w:t>
      </w:r>
      <w:r w:rsidR="00077258">
        <w:rPr>
          <w:rFonts w:eastAsia="YouYuan" w:cs="Simplified Arabic" w:hint="cs"/>
          <w:kern w:val="2"/>
          <w:rtl/>
          <w:lang w:val="en-US"/>
        </w:rPr>
        <w:t>بوصفه</w:t>
      </w:r>
      <w:r w:rsidRPr="009D6A4A">
        <w:rPr>
          <w:rFonts w:eastAsia="YouYuan" w:cs="Simplified Arabic"/>
          <w:kern w:val="2"/>
          <w:rtl/>
          <w:lang w:val="en-US" w:bidi="ar-EG"/>
        </w:rPr>
        <w:t xml:space="preserve"> المقرر </w:t>
      </w:r>
      <w:r w:rsidRPr="00B977AF">
        <w:rPr>
          <w:rFonts w:eastAsia="YouYuan" w:cs="Simplified Arabic"/>
          <w:kern w:val="2"/>
          <w:sz w:val="22"/>
          <w:szCs w:val="22"/>
          <w:lang w:val="en-US" w:bidi="ar-EG"/>
        </w:rPr>
        <w:t>CP-10/14</w:t>
      </w:r>
      <w:r>
        <w:rPr>
          <w:rFonts w:eastAsia="YouYuan" w:cs="Simplified Arabic" w:hint="cs"/>
          <w:kern w:val="2"/>
          <w:rtl/>
          <w:lang w:val="en-US" w:bidi="ar-EG"/>
        </w:rPr>
        <w:t>.</w:t>
      </w:r>
    </w:p>
    <w:p w14:paraId="68EE8E0C" w14:textId="77777777" w:rsidR="00F76D21" w:rsidRPr="00A7714B" w:rsidRDefault="00F76D21" w:rsidP="00B740C1">
      <w:pPr>
        <w:bidi/>
        <w:spacing w:after="120" w:line="216" w:lineRule="auto"/>
        <w:jc w:val="center"/>
        <w:rPr>
          <w:rFonts w:eastAsia="YouYuan" w:cs="Simplified Arabic"/>
          <w:b/>
          <w:bCs/>
          <w:kern w:val="2"/>
          <w:lang w:val="en-US" w:bidi="ar-EG"/>
        </w:rPr>
      </w:pPr>
      <w:r w:rsidRPr="00A7714B">
        <w:rPr>
          <w:rFonts w:eastAsia="YouYuan" w:cs="Simplified Arabic"/>
          <w:b/>
          <w:bCs/>
          <w:kern w:val="2"/>
          <w:rtl/>
          <w:lang w:val="en-US" w:bidi="ar-EG"/>
        </w:rPr>
        <w:t xml:space="preserve">البند </w:t>
      </w:r>
      <w:r w:rsidR="00520184" w:rsidRPr="00A7714B">
        <w:rPr>
          <w:rFonts w:eastAsia="YouYuan" w:cs="Simplified Arabic"/>
          <w:b/>
          <w:bCs/>
          <w:kern w:val="2"/>
          <w:rtl/>
          <w:lang w:val="en-US" w:bidi="ar-EG"/>
        </w:rPr>
        <w:t>7-</w:t>
      </w:r>
      <w:r w:rsidR="00520184" w:rsidRPr="00A7714B">
        <w:rPr>
          <w:rFonts w:eastAsia="YouYuan" w:cs="Simplified Arabic" w:hint="cs"/>
          <w:b/>
          <w:bCs/>
          <w:kern w:val="2"/>
          <w:rtl/>
          <w:lang w:val="en-US" w:bidi="ar-EG"/>
        </w:rPr>
        <w:t xml:space="preserve">  </w:t>
      </w:r>
      <w:r w:rsidR="00311239" w:rsidRPr="00A7714B">
        <w:rPr>
          <w:rFonts w:eastAsia="YouYuan" w:cs="Simplified Arabic"/>
          <w:b/>
          <w:bCs/>
          <w:kern w:val="2"/>
          <w:rtl/>
          <w:lang w:val="en-US" w:bidi="ar-EG"/>
        </w:rPr>
        <w:t>خطة التنفيذ وخطة عمل بناء القدرات لبروتوكول قرطاجنة</w:t>
      </w:r>
    </w:p>
    <w:p w14:paraId="68EE8E0D" w14:textId="77777777" w:rsidR="002A3218" w:rsidRPr="002A3218" w:rsidRDefault="0043663E"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2A3218" w:rsidRPr="002A3218">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002A3218" w:rsidRPr="002A3218">
        <w:rPr>
          <w:rFonts w:eastAsia="YouYuan" w:cs="Simplified Arabic"/>
          <w:kern w:val="2"/>
          <w:rtl/>
          <w:lang w:val="en-US" w:bidi="ar-EG"/>
        </w:rPr>
        <w:t xml:space="preserve"> البند </w:t>
      </w:r>
      <w:r w:rsidR="002A3218" w:rsidRPr="002A3218">
        <w:rPr>
          <w:rFonts w:eastAsia="YouYuan" w:cs="Simplified Arabic" w:hint="cs"/>
          <w:kern w:val="2"/>
          <w:rtl/>
          <w:lang w:val="en-US" w:bidi="ar-EG"/>
        </w:rPr>
        <w:t xml:space="preserve">7 من جدول </w:t>
      </w:r>
      <w:r>
        <w:rPr>
          <w:rFonts w:eastAsia="YouYuan" w:cs="Simplified Arabic" w:hint="cs"/>
          <w:kern w:val="2"/>
          <w:rtl/>
          <w:lang w:val="en-US" w:bidi="ar-EG"/>
        </w:rPr>
        <w:t>ال</w:t>
      </w:r>
      <w:r w:rsidR="002A3218" w:rsidRPr="002A3218">
        <w:rPr>
          <w:rFonts w:eastAsia="YouYuan" w:cs="Simplified Arabic" w:hint="cs"/>
          <w:kern w:val="2"/>
          <w:rtl/>
          <w:lang w:val="en-US" w:bidi="ar-EG"/>
        </w:rPr>
        <w:t xml:space="preserve">أعمال </w:t>
      </w:r>
      <w:r w:rsidR="002A3218" w:rsidRPr="002A3218">
        <w:rPr>
          <w:rFonts w:eastAsia="YouYuan" w:cs="Simplified Arabic"/>
          <w:kern w:val="2"/>
          <w:rtl/>
          <w:lang w:val="en-US" w:bidi="ar-EG"/>
        </w:rPr>
        <w:t xml:space="preserve">في </w:t>
      </w:r>
      <w:r>
        <w:rPr>
          <w:rFonts w:eastAsia="YouYuan" w:cs="Simplified Arabic" w:hint="cs"/>
          <w:kern w:val="2"/>
          <w:rtl/>
          <w:lang w:val="en-US" w:bidi="ar-EG"/>
        </w:rPr>
        <w:t>اجتماعه</w:t>
      </w:r>
      <w:r w:rsidR="002A3218" w:rsidRPr="002A3218">
        <w:rPr>
          <w:rFonts w:eastAsia="YouYuan" w:cs="Simplified Arabic"/>
          <w:kern w:val="2"/>
          <w:rtl/>
          <w:lang w:val="en-US" w:bidi="ar-EG"/>
        </w:rPr>
        <w:t xml:space="preserve"> الأول</w:t>
      </w:r>
      <w:r w:rsidR="002A3218" w:rsidRPr="002A3218">
        <w:rPr>
          <w:rFonts w:eastAsia="YouYuan" w:cs="Simplified Arabic" w:hint="cs"/>
          <w:kern w:val="2"/>
          <w:rtl/>
          <w:lang w:val="en-US" w:bidi="ar-EG"/>
        </w:rPr>
        <w:t>،</w:t>
      </w:r>
      <w:r w:rsidR="002A3218" w:rsidRPr="002A3218">
        <w:rPr>
          <w:rFonts w:eastAsia="YouYuan" w:cs="Simplified Arabic"/>
          <w:kern w:val="2"/>
          <w:rtl/>
          <w:lang w:val="en-US" w:bidi="ar-EG"/>
        </w:rPr>
        <w:t xml:space="preserve"> المعقود في 7 </w:t>
      </w:r>
      <w:r w:rsidR="002A3218" w:rsidRPr="002A3218">
        <w:rPr>
          <w:rFonts w:eastAsia="YouYuan" w:cs="Simplified Arabic" w:hint="cs"/>
          <w:kern w:val="2"/>
          <w:rtl/>
          <w:lang w:val="en-US" w:bidi="ar-EG"/>
        </w:rPr>
        <w:t>ديسمبر/</w:t>
      </w:r>
      <w:r w:rsidR="002A3218" w:rsidRPr="002A3218">
        <w:rPr>
          <w:rFonts w:eastAsia="YouYuan" w:cs="Simplified Arabic"/>
          <w:kern w:val="2"/>
          <w:rtl/>
          <w:lang w:val="en-US" w:bidi="ar-EG"/>
        </w:rPr>
        <w:t>كانون الأول</w:t>
      </w:r>
      <w:r w:rsidR="00961940">
        <w:rPr>
          <w:rFonts w:eastAsia="YouYuan" w:cs="Simplified Arabic" w:hint="cs"/>
          <w:kern w:val="2"/>
          <w:rtl/>
          <w:lang w:val="en-US" w:bidi="ar-EG"/>
        </w:rPr>
        <w:t xml:space="preserve"> 2022</w:t>
      </w:r>
      <w:r w:rsidR="002A3218" w:rsidRPr="002A3218">
        <w:rPr>
          <w:rFonts w:eastAsia="YouYuan" w:cs="Simplified Arabic" w:hint="cs"/>
          <w:kern w:val="2"/>
          <w:rtl/>
          <w:lang w:val="en-US" w:bidi="ar-EG"/>
        </w:rPr>
        <w:t>.</w:t>
      </w:r>
      <w:r w:rsidR="002A3218" w:rsidRPr="002A3218">
        <w:rPr>
          <w:rFonts w:eastAsia="YouYuan" w:cs="Simplified Arabic"/>
          <w:kern w:val="2"/>
          <w:rtl/>
          <w:lang w:val="en-US" w:bidi="ar-EG"/>
        </w:rPr>
        <w:t xml:space="preserve"> </w:t>
      </w:r>
      <w:r>
        <w:rPr>
          <w:rFonts w:eastAsia="YouYuan" w:cs="Simplified Arabic" w:hint="cs"/>
          <w:kern w:val="2"/>
          <w:rtl/>
          <w:lang w:val="en-US" w:bidi="ar-EG"/>
        </w:rPr>
        <w:t>وعُرض عليه</w:t>
      </w:r>
      <w:r w:rsidR="002A3218" w:rsidRPr="002A3218">
        <w:rPr>
          <w:rFonts w:eastAsia="YouYuan" w:cs="Simplified Arabic"/>
          <w:kern w:val="2"/>
          <w:rtl/>
          <w:lang w:val="en-US" w:bidi="ar-EG"/>
        </w:rPr>
        <w:t xml:space="preserve"> مشروع</w:t>
      </w:r>
      <w:r w:rsidR="002A3218" w:rsidRPr="002A3218">
        <w:rPr>
          <w:rFonts w:eastAsia="YouYuan" w:cs="Simplified Arabic" w:hint="cs"/>
          <w:kern w:val="2"/>
          <w:rtl/>
          <w:lang w:val="en-US" w:bidi="ar-EG"/>
        </w:rPr>
        <w:t>ي</w:t>
      </w:r>
      <w:r w:rsidR="002A3218" w:rsidRPr="002A3218">
        <w:rPr>
          <w:rFonts w:eastAsia="YouYuan" w:cs="Simplified Arabic"/>
          <w:kern w:val="2"/>
          <w:rtl/>
          <w:lang w:val="en-US" w:bidi="ar-EG"/>
        </w:rPr>
        <w:t xml:space="preserve"> مقررين يستندان إلى التوصية 3/4 </w:t>
      </w:r>
      <w:r w:rsidR="002A3218" w:rsidRPr="002A3218">
        <w:rPr>
          <w:rFonts w:eastAsia="YouYuan" w:cs="Simplified Arabic" w:hint="cs"/>
          <w:kern w:val="2"/>
          <w:rtl/>
          <w:lang w:val="en-US" w:bidi="ar-EG"/>
        </w:rPr>
        <w:t>الصادرة عن ا</w:t>
      </w:r>
      <w:r w:rsidR="002A3218" w:rsidRPr="002A3218">
        <w:rPr>
          <w:rFonts w:eastAsia="YouYuan" w:cs="Simplified Arabic"/>
          <w:kern w:val="2"/>
          <w:rtl/>
          <w:lang w:val="en-US" w:bidi="ar-EG"/>
        </w:rPr>
        <w:t>لهيئة الفرعية للتنفيذ</w:t>
      </w:r>
      <w:r>
        <w:rPr>
          <w:rFonts w:eastAsia="YouYuan" w:cs="Simplified Arabic" w:hint="cs"/>
          <w:kern w:val="2"/>
          <w:rtl/>
          <w:lang w:val="en-US" w:bidi="ar-EG"/>
        </w:rPr>
        <w:t xml:space="preserve"> على النحو الوارد</w:t>
      </w:r>
      <w:r w:rsidR="002A3218" w:rsidRPr="002A3218">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p>
    <w:p w14:paraId="68EE8E0E" w14:textId="77777777" w:rsidR="002A3218" w:rsidRPr="002A3218" w:rsidRDefault="002A3218" w:rsidP="00F0609E">
      <w:pPr>
        <w:numPr>
          <w:ilvl w:val="0"/>
          <w:numId w:val="4"/>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 xml:space="preserve">وأدلى ببيانات ممثلو </w:t>
      </w:r>
      <w:r w:rsidR="00961940">
        <w:rPr>
          <w:rFonts w:eastAsia="YouYuan" w:cs="Simplified Arabic" w:hint="cs"/>
          <w:kern w:val="2"/>
          <w:rtl/>
          <w:lang w:val="en-US" w:bidi="ar-EG"/>
        </w:rPr>
        <w:t xml:space="preserve">الأطراف التالية: </w:t>
      </w:r>
      <w:r w:rsidRPr="002A3218">
        <w:rPr>
          <w:rFonts w:eastAsia="YouYuan" w:cs="Simplified Arabic"/>
          <w:kern w:val="2"/>
          <w:rtl/>
          <w:lang w:val="en-US" w:bidi="ar-EG"/>
        </w:rPr>
        <w:t>البرازيل</w:t>
      </w:r>
      <w:r w:rsidR="0043663E">
        <w:rPr>
          <w:rFonts w:eastAsia="YouYuan" w:cs="Simplified Arabic" w:hint="cs"/>
          <w:kern w:val="2"/>
          <w:rtl/>
          <w:lang w:val="en-US" w:bidi="ar-EG"/>
        </w:rPr>
        <w:t>،</w:t>
      </w:r>
      <w:r w:rsidRPr="002A3218">
        <w:rPr>
          <w:rFonts w:eastAsia="YouYuan" w:cs="Simplified Arabic"/>
          <w:kern w:val="2"/>
          <w:rtl/>
          <w:lang w:val="en-US" w:bidi="ar-EG"/>
        </w:rPr>
        <w:t xml:space="preserve"> والاتحاد الأوروبي </w:t>
      </w:r>
      <w:r w:rsidR="0043663E">
        <w:rPr>
          <w:rFonts w:eastAsia="YouYuan" w:cs="Simplified Arabic" w:hint="cs"/>
          <w:kern w:val="2"/>
          <w:rtl/>
          <w:lang w:val="en-US" w:bidi="ar-EG"/>
        </w:rPr>
        <w:t>ودوله الأعضاء الـ</w:t>
      </w:r>
      <w:r w:rsidRPr="002A3218">
        <w:rPr>
          <w:rFonts w:eastAsia="YouYuan" w:cs="Simplified Arabic"/>
          <w:kern w:val="2"/>
          <w:rtl/>
          <w:lang w:val="en-US" w:bidi="ar-EG"/>
        </w:rPr>
        <w:t>27 والنرويج.</w:t>
      </w:r>
    </w:p>
    <w:p w14:paraId="68EE8E0F" w14:textId="77777777" w:rsidR="002A3218" w:rsidRPr="002A3218" w:rsidRDefault="002A3218" w:rsidP="00F0609E">
      <w:pPr>
        <w:numPr>
          <w:ilvl w:val="0"/>
          <w:numId w:val="4"/>
        </w:numPr>
        <w:bidi/>
        <w:spacing w:after="120" w:line="216" w:lineRule="auto"/>
        <w:ind w:left="0" w:firstLine="0"/>
        <w:jc w:val="both"/>
        <w:rPr>
          <w:rFonts w:eastAsia="YouYuan" w:cs="Simplified Arabic"/>
          <w:kern w:val="2"/>
          <w:lang w:val="en-US" w:bidi="ar-EG"/>
        </w:rPr>
      </w:pPr>
      <w:r w:rsidRPr="002A3218">
        <w:rPr>
          <w:rFonts w:eastAsia="YouYuan" w:cs="Simplified Arabic" w:hint="cs"/>
          <w:kern w:val="2"/>
          <w:rtl/>
          <w:lang w:val="en-US" w:bidi="ar-EG"/>
        </w:rPr>
        <w:t>و</w:t>
      </w:r>
      <w:r w:rsidRPr="002A3218">
        <w:rPr>
          <w:rFonts w:eastAsia="YouYuan" w:cs="Simplified Arabic"/>
          <w:kern w:val="2"/>
          <w:rtl/>
          <w:lang w:val="en-US" w:bidi="ar-EG"/>
        </w:rPr>
        <w:t>اتفق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على إنشاء فريق اتصال برئاسة</w:t>
      </w:r>
      <w:r w:rsidR="00532516">
        <w:rPr>
          <w:rFonts w:eastAsia="YouYuan" w:cs="Simplified Arabic" w:hint="cs"/>
          <w:kern w:val="2"/>
          <w:rtl/>
          <w:lang w:val="en-US" w:bidi="ar-EG"/>
        </w:rPr>
        <w:t xml:space="preserve"> السيدة</w:t>
      </w:r>
      <w:r w:rsidRPr="002A3218">
        <w:rPr>
          <w:rFonts w:eastAsia="YouYuan" w:cs="Simplified Arabic"/>
          <w:kern w:val="2"/>
          <w:rtl/>
          <w:lang w:val="en-US" w:bidi="ar-EG"/>
        </w:rPr>
        <w:t xml:space="preserve"> ريتا </w:t>
      </w:r>
      <w:proofErr w:type="spellStart"/>
      <w:r w:rsidRPr="002A3218">
        <w:rPr>
          <w:rFonts w:eastAsia="YouYuan" w:cs="Simplified Arabic"/>
          <w:kern w:val="2"/>
          <w:rtl/>
          <w:lang w:val="en-US" w:bidi="ar-EG"/>
        </w:rPr>
        <w:t>أندوركو</w:t>
      </w:r>
      <w:proofErr w:type="spellEnd"/>
      <w:r w:rsidRPr="002A3218">
        <w:rPr>
          <w:rFonts w:eastAsia="YouYuan" w:cs="Simplified Arabic"/>
          <w:kern w:val="2"/>
          <w:rtl/>
          <w:lang w:val="en-US" w:bidi="ar-EG"/>
        </w:rPr>
        <w:t xml:space="preserve"> (هنغاريا) و</w:t>
      </w:r>
      <w:r w:rsidR="00532516">
        <w:rPr>
          <w:rFonts w:eastAsia="YouYuan" w:cs="Simplified Arabic" w:hint="cs"/>
          <w:kern w:val="2"/>
          <w:rtl/>
          <w:lang w:val="en-US" w:bidi="ar-EG"/>
        </w:rPr>
        <w:t xml:space="preserve">السيد </w:t>
      </w:r>
      <w:proofErr w:type="spellStart"/>
      <w:r w:rsidRPr="002A3218">
        <w:rPr>
          <w:rFonts w:eastAsia="YouYuan" w:cs="Simplified Arabic"/>
          <w:kern w:val="2"/>
          <w:rtl/>
          <w:lang w:val="en-US" w:bidi="ar-EG"/>
        </w:rPr>
        <w:t>ريغوبيرت</w:t>
      </w:r>
      <w:proofErr w:type="spellEnd"/>
      <w:r w:rsidRPr="002A3218">
        <w:rPr>
          <w:rFonts w:eastAsia="YouYuan" w:cs="Simplified Arabic"/>
          <w:kern w:val="2"/>
          <w:rtl/>
          <w:lang w:val="en-US" w:bidi="ar-EG"/>
        </w:rPr>
        <w:t xml:space="preserve"> </w:t>
      </w:r>
      <w:proofErr w:type="spellStart"/>
      <w:r w:rsidRPr="002A3218">
        <w:rPr>
          <w:rFonts w:eastAsia="YouYuan" w:cs="Simplified Arabic"/>
          <w:kern w:val="2"/>
          <w:rtl/>
          <w:lang w:val="en-US" w:bidi="ar-EG"/>
        </w:rPr>
        <w:t>نتيب</w:t>
      </w:r>
      <w:proofErr w:type="spellEnd"/>
      <w:r w:rsidRPr="002A3218">
        <w:rPr>
          <w:rFonts w:eastAsia="YouYuan" w:cs="Simplified Arabic"/>
          <w:kern w:val="2"/>
          <w:rtl/>
          <w:lang w:val="en-US" w:bidi="ar-EG"/>
        </w:rPr>
        <w:t xml:space="preserve"> (الكاميرون) </w:t>
      </w:r>
      <w:r w:rsidRPr="002A3218">
        <w:rPr>
          <w:rFonts w:eastAsia="YouYuan" w:cs="Simplified Arabic" w:hint="cs"/>
          <w:kern w:val="2"/>
          <w:rtl/>
          <w:lang w:val="en-US" w:bidi="ar-EG"/>
        </w:rPr>
        <w:t>ليتولى</w:t>
      </w:r>
      <w:r w:rsidRPr="002A3218">
        <w:rPr>
          <w:rFonts w:eastAsia="YouYuan" w:cs="Simplified Arabic"/>
          <w:kern w:val="2"/>
          <w:rtl/>
          <w:lang w:val="en-US" w:bidi="ar-EG"/>
        </w:rPr>
        <w:t xml:space="preserve"> حل المسائل المرتبطة بالنص</w:t>
      </w:r>
      <w:r w:rsidRPr="002A3218">
        <w:rPr>
          <w:rFonts w:eastAsia="YouYuan" w:cs="Simplified Arabic" w:hint="cs"/>
          <w:kern w:val="2"/>
          <w:rtl/>
          <w:lang w:val="en-US" w:bidi="ar-EG"/>
        </w:rPr>
        <w:t>وص</w:t>
      </w:r>
      <w:r w:rsidRPr="002A3218">
        <w:rPr>
          <w:rFonts w:eastAsia="YouYuan" w:cs="Simplified Arabic"/>
          <w:kern w:val="2"/>
          <w:rtl/>
          <w:lang w:val="en-US" w:bidi="ar-EG"/>
        </w:rPr>
        <w:t xml:space="preserve"> الوارد</w:t>
      </w:r>
      <w:r w:rsidRPr="002A3218">
        <w:rPr>
          <w:rFonts w:eastAsia="YouYuan" w:cs="Simplified Arabic" w:hint="cs"/>
          <w:kern w:val="2"/>
          <w:rtl/>
          <w:lang w:val="en-US" w:bidi="ar-EG"/>
        </w:rPr>
        <w:t>ة</w:t>
      </w:r>
      <w:r w:rsidRPr="002A3218">
        <w:rPr>
          <w:rFonts w:eastAsia="YouYuan" w:cs="Simplified Arabic"/>
          <w:kern w:val="2"/>
          <w:rtl/>
          <w:lang w:val="en-US" w:bidi="ar-EG"/>
        </w:rPr>
        <w:t xml:space="preserve"> بين </w:t>
      </w:r>
      <w:r w:rsidRPr="002A3218">
        <w:rPr>
          <w:rFonts w:eastAsia="YouYuan" w:cs="Simplified Arabic" w:hint="cs"/>
          <w:kern w:val="2"/>
          <w:rtl/>
          <w:lang w:val="en-US" w:bidi="ar-EG"/>
        </w:rPr>
        <w:t>قوسين مربعين</w:t>
      </w:r>
      <w:r w:rsidRPr="002A3218">
        <w:rPr>
          <w:rFonts w:eastAsia="YouYuan" w:cs="Simplified Arabic"/>
          <w:kern w:val="2"/>
          <w:rtl/>
          <w:lang w:val="en-US" w:bidi="ar-EG"/>
        </w:rPr>
        <w:t xml:space="preserve"> في مشاريع المقررات.</w:t>
      </w:r>
    </w:p>
    <w:p w14:paraId="68EE8E10" w14:textId="77777777" w:rsidR="002A3218" w:rsidRPr="002A3218" w:rsidRDefault="002A3218" w:rsidP="00F0609E">
      <w:pPr>
        <w:numPr>
          <w:ilvl w:val="0"/>
          <w:numId w:val="4"/>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واستمع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السادس، المعقود في 10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w:t>
      </w:r>
      <w:r w:rsidR="00961940">
        <w:rPr>
          <w:rFonts w:eastAsia="YouYuan" w:cs="Simplified Arabic" w:hint="cs"/>
          <w:kern w:val="2"/>
          <w:rtl/>
          <w:lang w:val="en-US" w:bidi="ar-EG"/>
        </w:rPr>
        <w:t xml:space="preserve"> 2022</w:t>
      </w:r>
      <w:r w:rsidRPr="002A3218">
        <w:rPr>
          <w:rFonts w:eastAsia="YouYuan" w:cs="Simplified Arabic"/>
          <w:kern w:val="2"/>
          <w:rtl/>
          <w:lang w:val="en-US" w:bidi="ar-EG"/>
        </w:rPr>
        <w:t>، إلى تقرير مؤقت عن عمل فريق الاتصال.</w:t>
      </w:r>
    </w:p>
    <w:p w14:paraId="68EE8E11" w14:textId="77777777" w:rsidR="002A3218" w:rsidRPr="002A3218" w:rsidRDefault="002A3218" w:rsidP="00F0609E">
      <w:pPr>
        <w:numPr>
          <w:ilvl w:val="0"/>
          <w:numId w:val="4"/>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واستمع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السابع، المعقود في 13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w:t>
      </w:r>
      <w:r w:rsidR="00961940">
        <w:rPr>
          <w:rFonts w:eastAsia="YouYuan" w:cs="Simplified Arabic" w:hint="cs"/>
          <w:kern w:val="2"/>
          <w:rtl/>
          <w:lang w:val="en-US" w:bidi="ar-EG"/>
        </w:rPr>
        <w:t xml:space="preserve"> 2022</w:t>
      </w:r>
      <w:r w:rsidR="0043663E">
        <w:rPr>
          <w:rFonts w:eastAsia="YouYuan" w:cs="Simplified Arabic" w:hint="cs"/>
          <w:kern w:val="2"/>
          <w:rtl/>
          <w:lang w:val="en-US" w:bidi="ar-EG"/>
        </w:rPr>
        <w:t>،</w:t>
      </w:r>
      <w:r w:rsidRPr="002A3218">
        <w:rPr>
          <w:rFonts w:eastAsia="YouYuan" w:cs="Simplified Arabic"/>
          <w:kern w:val="2"/>
          <w:rtl/>
          <w:lang w:val="en-US" w:bidi="ar-EG"/>
        </w:rPr>
        <w:t xml:space="preserve"> إلى تقرير آخر عن عمل فريق الاتصال.</w:t>
      </w:r>
    </w:p>
    <w:p w14:paraId="68EE8E12" w14:textId="77777777" w:rsidR="00F76D21" w:rsidRDefault="002A3218" w:rsidP="00F0609E">
      <w:pPr>
        <w:numPr>
          <w:ilvl w:val="0"/>
          <w:numId w:val="4"/>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w:t>
      </w:r>
      <w:r w:rsidR="0043663E">
        <w:rPr>
          <w:rFonts w:eastAsia="YouYuan" w:cs="Simplified Arabic" w:hint="cs"/>
          <w:kern w:val="2"/>
          <w:rtl/>
          <w:lang w:val="en-US" w:bidi="ar-EG"/>
        </w:rPr>
        <w:t xml:space="preserve">نظر الفريق العامل الثاني </w:t>
      </w:r>
      <w:r w:rsidRPr="002A3218">
        <w:rPr>
          <w:rFonts w:eastAsia="YouYuan" w:cs="Simplified Arabic"/>
          <w:kern w:val="2"/>
          <w:rtl/>
          <w:lang w:val="en-US" w:bidi="ar-EG"/>
        </w:rPr>
        <w:t xml:space="preserve">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الثامن، المعقود في 13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w:t>
      </w:r>
      <w:r w:rsidR="00961940">
        <w:rPr>
          <w:rFonts w:eastAsia="YouYuan" w:cs="Simplified Arabic" w:hint="cs"/>
          <w:kern w:val="2"/>
          <w:rtl/>
          <w:lang w:val="en-US" w:bidi="ar-EG"/>
        </w:rPr>
        <w:t xml:space="preserve"> 2022</w:t>
      </w:r>
      <w:r w:rsidRPr="002A3218">
        <w:rPr>
          <w:rFonts w:eastAsia="YouYuan" w:cs="Simplified Arabic"/>
          <w:kern w:val="2"/>
          <w:rtl/>
          <w:lang w:val="en-US" w:bidi="ar-EG"/>
        </w:rPr>
        <w:t>، في مشروعي مقررين منقحين قدم</w:t>
      </w:r>
      <w:r w:rsidRPr="002A3218">
        <w:rPr>
          <w:rFonts w:eastAsia="YouYuan" w:cs="Simplified Arabic" w:hint="cs"/>
          <w:kern w:val="2"/>
          <w:rtl/>
          <w:lang w:val="en-US" w:bidi="ar-EG"/>
        </w:rPr>
        <w:t>ت</w:t>
      </w:r>
      <w:r w:rsidRPr="002A3218">
        <w:rPr>
          <w:rFonts w:eastAsia="YouYuan" w:cs="Simplified Arabic"/>
          <w:kern w:val="2"/>
          <w:rtl/>
          <w:lang w:val="en-US" w:bidi="ar-EG"/>
        </w:rPr>
        <w:t xml:space="preserve">هما </w:t>
      </w:r>
      <w:r w:rsidR="0043663E">
        <w:rPr>
          <w:rFonts w:eastAsia="YouYuan" w:cs="Simplified Arabic" w:hint="cs"/>
          <w:kern w:val="2"/>
          <w:rtl/>
          <w:lang w:val="en-US" w:bidi="ar-EG"/>
        </w:rPr>
        <w:t>رئيسته</w:t>
      </w:r>
      <w:r w:rsidRPr="002A3218">
        <w:rPr>
          <w:rFonts w:eastAsia="YouYuan" w:cs="Simplified Arabic"/>
          <w:kern w:val="2"/>
          <w:rtl/>
          <w:lang w:val="en-US" w:bidi="ar-EG"/>
        </w:rPr>
        <w:t xml:space="preserve"> ووافق عليهما بصيغته المعدلة شفويا، لإحالتهما إلى الجلسة العامة بوصفهما مشروعي المقررين </w:t>
      </w:r>
      <w:r w:rsidRPr="00B977AF">
        <w:rPr>
          <w:rFonts w:eastAsia="YouYuan" w:cs="Simplified Arabic"/>
          <w:kern w:val="2"/>
          <w:sz w:val="22"/>
          <w:szCs w:val="22"/>
          <w:lang w:val="en-US" w:bidi="ar-EG"/>
        </w:rPr>
        <w:t>CBD/CP/MOP/10/L.13</w:t>
      </w:r>
      <w:r w:rsidRPr="002A3218">
        <w:rPr>
          <w:rFonts w:eastAsia="YouYuan" w:cs="Simplified Arabic"/>
          <w:kern w:val="2"/>
          <w:rtl/>
          <w:lang w:val="en-US" w:bidi="ar-EG"/>
        </w:rPr>
        <w:t xml:space="preserve"> و</w:t>
      </w:r>
      <w:r w:rsidRPr="00B977AF">
        <w:rPr>
          <w:rFonts w:eastAsia="YouYuan" w:cs="Simplified Arabic"/>
          <w:kern w:val="2"/>
          <w:sz w:val="22"/>
          <w:szCs w:val="22"/>
          <w:lang w:val="en-US" w:bidi="ar-EG"/>
        </w:rPr>
        <w:t>CBD/CP/MOP/10/L.14</w:t>
      </w:r>
      <w:r w:rsidR="0043663E">
        <w:rPr>
          <w:rFonts w:eastAsia="YouYuan" w:cs="Simplified Arabic" w:hint="cs"/>
          <w:kern w:val="2"/>
          <w:rtl/>
          <w:lang w:val="en-US" w:bidi="ar-EG"/>
        </w:rPr>
        <w:t xml:space="preserve">، على التوالي. </w:t>
      </w:r>
    </w:p>
    <w:p w14:paraId="68EE8E13" w14:textId="77777777" w:rsidR="0043663E" w:rsidRPr="0043663E" w:rsidRDefault="0043663E"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43663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43663E">
        <w:rPr>
          <w:rFonts w:eastAsia="YouYuan" w:cs="Simplified Arabic"/>
          <w:kern w:val="2"/>
          <w:rtl/>
          <w:lang w:val="en-US" w:bidi="ar-EG"/>
        </w:rPr>
        <w:t xml:space="preserve">اجتماع </w:t>
      </w:r>
      <w:r>
        <w:rPr>
          <w:rFonts w:eastAsia="YouYuan" w:cs="Simplified Arabic" w:hint="cs"/>
          <w:kern w:val="2"/>
          <w:rtl/>
          <w:lang w:val="en-US" w:bidi="ar-EG"/>
        </w:rPr>
        <w:t>ل</w:t>
      </w:r>
      <w:r w:rsidRPr="0043663E">
        <w:rPr>
          <w:rFonts w:eastAsia="YouYuan" w:cs="Simplified Arabic"/>
          <w:kern w:val="2"/>
          <w:rtl/>
          <w:lang w:val="en-US" w:bidi="ar-EG"/>
        </w:rPr>
        <w:t xml:space="preserve">لأطراف في بروتوكول قرطاجنة في جلسته العامة الخامسة مشروعي المقررين </w:t>
      </w:r>
      <w:r w:rsidR="00077258">
        <w:rPr>
          <w:rFonts w:eastAsia="YouYuan" w:cs="Simplified Arabic" w:hint="cs"/>
          <w:kern w:val="2"/>
          <w:rtl/>
          <w:lang w:val="en-US"/>
        </w:rPr>
        <w:t>بوصفه</w:t>
      </w:r>
      <w:r>
        <w:rPr>
          <w:rFonts w:eastAsia="YouYuan" w:cs="Simplified Arabic" w:hint="cs"/>
          <w:kern w:val="2"/>
          <w:rtl/>
          <w:lang w:val="en-US" w:bidi="ar-EG"/>
        </w:rPr>
        <w:t>ما</w:t>
      </w:r>
      <w:r w:rsidRPr="0043663E">
        <w:rPr>
          <w:rFonts w:eastAsia="YouYuan" w:cs="Simplified Arabic"/>
          <w:kern w:val="2"/>
          <w:rtl/>
          <w:lang w:val="en-US" w:bidi="ar-EG"/>
        </w:rPr>
        <w:t xml:space="preserve"> المقررين </w:t>
      </w:r>
      <w:r w:rsidRPr="00B977AF">
        <w:rPr>
          <w:rFonts w:eastAsia="YouYuan" w:cs="Simplified Arabic"/>
          <w:kern w:val="2"/>
          <w:sz w:val="22"/>
          <w:szCs w:val="22"/>
          <w:lang w:val="en-US" w:bidi="ar-EG"/>
        </w:rPr>
        <w:t>CP-10/3</w:t>
      </w:r>
      <w:r w:rsidRPr="0043663E">
        <w:rPr>
          <w:rFonts w:eastAsia="YouYuan" w:cs="Simplified Arabic"/>
          <w:kern w:val="2"/>
          <w:rtl/>
          <w:lang w:val="en-US" w:bidi="ar-EG"/>
        </w:rPr>
        <w:t xml:space="preserve"> و</w:t>
      </w:r>
      <w:r w:rsidRPr="00B977AF">
        <w:rPr>
          <w:rFonts w:eastAsia="YouYuan" w:cs="Simplified Arabic"/>
          <w:kern w:val="2"/>
          <w:sz w:val="22"/>
          <w:szCs w:val="22"/>
          <w:lang w:val="en-US" w:bidi="ar-EG"/>
        </w:rPr>
        <w:t>CP-10/4</w:t>
      </w:r>
      <w:r>
        <w:rPr>
          <w:rFonts w:eastAsia="YouYuan" w:cs="Simplified Arabic" w:hint="cs"/>
          <w:kern w:val="2"/>
          <w:rtl/>
          <w:lang w:val="en-US" w:bidi="ar-EG"/>
        </w:rPr>
        <w:t xml:space="preserve">، </w:t>
      </w:r>
      <w:r w:rsidRPr="0043663E">
        <w:rPr>
          <w:rFonts w:eastAsia="YouYuan" w:cs="Simplified Arabic"/>
          <w:kern w:val="2"/>
          <w:rtl/>
          <w:lang w:val="en-US" w:bidi="ar-EG"/>
        </w:rPr>
        <w:t>على التوالي.</w:t>
      </w:r>
    </w:p>
    <w:p w14:paraId="68EE8E14" w14:textId="77777777" w:rsidR="00F76D21" w:rsidRPr="00A7714B" w:rsidRDefault="00372A68" w:rsidP="00B740C1">
      <w:pPr>
        <w:bidi/>
        <w:spacing w:after="120" w:line="216" w:lineRule="auto"/>
        <w:jc w:val="center"/>
        <w:rPr>
          <w:rFonts w:eastAsia="YouYuan" w:cs="Simplified Arabic"/>
          <w:b/>
          <w:bCs/>
          <w:kern w:val="2"/>
          <w:lang w:val="en-US" w:bidi="ar-EG"/>
        </w:rPr>
      </w:pPr>
      <w:r w:rsidRPr="00A7714B">
        <w:rPr>
          <w:rFonts w:eastAsia="YouYuan" w:cs="Simplified Arabic"/>
          <w:b/>
          <w:bCs/>
          <w:kern w:val="2"/>
          <w:rtl/>
          <w:lang w:val="en-US" w:bidi="ar-EG"/>
        </w:rPr>
        <w:t xml:space="preserve">البند </w:t>
      </w:r>
      <w:r w:rsidRPr="00A7714B">
        <w:rPr>
          <w:rFonts w:eastAsia="YouYuan" w:cs="Simplified Arabic"/>
          <w:b/>
          <w:bCs/>
          <w:kern w:val="2"/>
          <w:lang w:val="en-US" w:bidi="ar-EG"/>
        </w:rPr>
        <w:t>8</w:t>
      </w:r>
      <w:r w:rsidRPr="00A7714B">
        <w:rPr>
          <w:rFonts w:eastAsia="YouYuan" w:cs="Simplified Arabic"/>
          <w:b/>
          <w:bCs/>
          <w:kern w:val="2"/>
          <w:rtl/>
          <w:lang w:val="en-US" w:bidi="ar-EG"/>
        </w:rPr>
        <w:t>-</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الرصد وإعداد التقارير (المادة 33)</w:t>
      </w:r>
    </w:p>
    <w:p w14:paraId="68EE8E15" w14:textId="77777777" w:rsidR="0043663E" w:rsidRPr="0043663E" w:rsidRDefault="0043663E"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43663E">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Pr="0043663E">
        <w:rPr>
          <w:rFonts w:eastAsia="YouYuan" w:cs="Simplified Arabic"/>
          <w:kern w:val="2"/>
          <w:rtl/>
          <w:lang w:val="en-US" w:bidi="ar-EG"/>
        </w:rPr>
        <w:t xml:space="preserve"> البند </w:t>
      </w:r>
      <w:r w:rsidRPr="0043663E">
        <w:rPr>
          <w:rFonts w:eastAsia="YouYuan" w:cs="Simplified Arabic" w:hint="cs"/>
          <w:kern w:val="2"/>
          <w:rtl/>
          <w:lang w:val="en-US" w:bidi="ar-EG"/>
        </w:rPr>
        <w:t xml:space="preserve">8 من جدول </w:t>
      </w:r>
      <w:r>
        <w:rPr>
          <w:rFonts w:eastAsia="YouYuan" w:cs="Simplified Arabic" w:hint="cs"/>
          <w:kern w:val="2"/>
          <w:rtl/>
          <w:lang w:val="en-US" w:bidi="ar-EG"/>
        </w:rPr>
        <w:t>ال</w:t>
      </w:r>
      <w:r w:rsidRPr="0043663E">
        <w:rPr>
          <w:rFonts w:eastAsia="YouYuan" w:cs="Simplified Arabic" w:hint="cs"/>
          <w:kern w:val="2"/>
          <w:rtl/>
          <w:lang w:val="en-US" w:bidi="ar-EG"/>
        </w:rPr>
        <w:t>أعمال</w:t>
      </w:r>
      <w:r w:rsidRPr="0043663E">
        <w:rPr>
          <w:rFonts w:eastAsia="YouYuan" w:cs="Simplified Arabic"/>
          <w:kern w:val="2"/>
          <w:rtl/>
          <w:lang w:val="en-US" w:bidi="ar-EG"/>
        </w:rPr>
        <w:t xml:space="preserve"> في </w:t>
      </w:r>
      <w:r w:rsidR="00221633">
        <w:rPr>
          <w:rFonts w:eastAsia="YouYuan" w:cs="Simplified Arabic" w:hint="cs"/>
          <w:kern w:val="2"/>
          <w:rtl/>
          <w:lang w:val="en-US" w:bidi="ar-EG"/>
        </w:rPr>
        <w:t>اجتماعه</w:t>
      </w:r>
      <w:r w:rsidRPr="0043663E">
        <w:rPr>
          <w:rFonts w:eastAsia="YouYuan" w:cs="Simplified Arabic" w:hint="cs"/>
          <w:kern w:val="2"/>
          <w:rtl/>
          <w:lang w:val="en-US" w:bidi="ar-EG"/>
        </w:rPr>
        <w:t xml:space="preserve"> الأول</w:t>
      </w:r>
      <w:r>
        <w:rPr>
          <w:rFonts w:eastAsia="YouYuan" w:cs="Simplified Arabic" w:hint="cs"/>
          <w:kern w:val="2"/>
          <w:rtl/>
          <w:lang w:val="en-US" w:bidi="ar-EG"/>
        </w:rPr>
        <w:t xml:space="preserve">. وعُرض عليه </w:t>
      </w:r>
      <w:r w:rsidRPr="0043663E">
        <w:rPr>
          <w:rFonts w:eastAsia="YouYuan" w:cs="Simplified Arabic"/>
          <w:kern w:val="2"/>
          <w:rtl/>
          <w:lang w:val="en-US" w:bidi="ar-EG"/>
        </w:rPr>
        <w:t>مشروع مقرر</w:t>
      </w:r>
      <w:r>
        <w:rPr>
          <w:rFonts w:eastAsia="YouYuan" w:cs="Simplified Arabic" w:hint="cs"/>
          <w:kern w:val="2"/>
          <w:rtl/>
          <w:lang w:val="en-US" w:bidi="ar-EG"/>
        </w:rPr>
        <w:t xml:space="preserve"> على النحو الوارد في </w:t>
      </w:r>
      <w:r w:rsidRPr="0043663E">
        <w:rPr>
          <w:rFonts w:eastAsia="YouYuan" w:cs="Simplified Arabic"/>
          <w:kern w:val="2"/>
          <w:rtl/>
          <w:lang w:val="en-US" w:bidi="ar-EG"/>
        </w:rPr>
        <w:t>تجميع مشاريع المقررا</w:t>
      </w:r>
      <w:r>
        <w:rPr>
          <w:rFonts w:eastAsia="YouYuan" w:cs="Simplified Arabic" w:hint="cs"/>
          <w:kern w:val="2"/>
          <w:rtl/>
          <w:lang w:val="en-US" w:bidi="ar-EG"/>
        </w:rPr>
        <w:t>ت،</w:t>
      </w:r>
      <w:r w:rsidRPr="0043663E">
        <w:rPr>
          <w:rFonts w:eastAsia="YouYuan" w:cs="Simplified Arabic"/>
          <w:kern w:val="2"/>
          <w:rtl/>
          <w:lang w:val="en-US" w:bidi="ar-EG"/>
        </w:rPr>
        <w:t xml:space="preserve"> </w:t>
      </w:r>
      <w:r>
        <w:rPr>
          <w:rFonts w:eastAsia="YouYuan" w:cs="Simplified Arabic" w:hint="cs"/>
          <w:kern w:val="2"/>
          <w:rtl/>
          <w:lang w:val="en-US" w:bidi="ar-EG"/>
        </w:rPr>
        <w:t>و</w:t>
      </w:r>
      <w:r w:rsidRPr="0043663E">
        <w:rPr>
          <w:rFonts w:eastAsia="YouYuan" w:cs="Simplified Arabic"/>
          <w:kern w:val="2"/>
          <w:rtl/>
          <w:lang w:val="en-US" w:bidi="ar-EG"/>
        </w:rPr>
        <w:t xml:space="preserve">مذكرة </w:t>
      </w:r>
      <w:r w:rsidRPr="0043663E">
        <w:rPr>
          <w:rFonts w:eastAsia="YouYuan" w:cs="Simplified Arabic" w:hint="cs"/>
          <w:kern w:val="2"/>
          <w:rtl/>
          <w:lang w:val="en-US" w:bidi="ar-EG"/>
        </w:rPr>
        <w:t>أعدتها</w:t>
      </w:r>
      <w:r w:rsidRPr="0043663E">
        <w:rPr>
          <w:rFonts w:eastAsia="YouYuan" w:cs="Simplified Arabic"/>
          <w:kern w:val="2"/>
          <w:rtl/>
          <w:lang w:val="en-US" w:bidi="ar-EG"/>
        </w:rPr>
        <w:t xml:space="preserve"> الأمين</w:t>
      </w:r>
      <w:r w:rsidRPr="0043663E">
        <w:rPr>
          <w:rFonts w:eastAsia="YouYuan" w:cs="Simplified Arabic" w:hint="cs"/>
          <w:kern w:val="2"/>
          <w:rtl/>
          <w:lang w:val="en-US" w:bidi="ar-EG"/>
        </w:rPr>
        <w:t>ة</w:t>
      </w:r>
      <w:r w:rsidRPr="0043663E">
        <w:rPr>
          <w:rFonts w:eastAsia="YouYuan" w:cs="Simplified Arabic"/>
          <w:kern w:val="2"/>
          <w:rtl/>
          <w:lang w:val="en-US" w:bidi="ar-EG"/>
        </w:rPr>
        <w:t xml:space="preserve"> التنفيذي</w:t>
      </w:r>
      <w:r w:rsidRPr="0043663E">
        <w:rPr>
          <w:rFonts w:eastAsia="YouYuan" w:cs="Simplified Arabic" w:hint="cs"/>
          <w:kern w:val="2"/>
          <w:rtl/>
          <w:lang w:val="en-US" w:bidi="ar-EG"/>
        </w:rPr>
        <w:t>ة</w:t>
      </w:r>
      <w:r w:rsidRPr="0043663E">
        <w:rPr>
          <w:rFonts w:eastAsia="YouYuan" w:cs="Simplified Arabic"/>
          <w:kern w:val="2"/>
          <w:rtl/>
          <w:lang w:val="en-US" w:bidi="ar-EG"/>
        </w:rPr>
        <w:t xml:space="preserve"> تتضمن لمحة عامة عن حالة تقديم التقارير الوطنية الرابعة ومشروع </w:t>
      </w:r>
      <w:r w:rsidRPr="0043663E">
        <w:rPr>
          <w:rFonts w:eastAsia="YouYuan" w:cs="Simplified Arabic" w:hint="cs"/>
          <w:kern w:val="2"/>
          <w:rtl/>
          <w:lang w:val="en-US" w:bidi="ar-EG"/>
        </w:rPr>
        <w:t>نسق</w:t>
      </w:r>
      <w:r w:rsidRPr="0043663E">
        <w:rPr>
          <w:rFonts w:eastAsia="YouYuan" w:cs="Simplified Arabic"/>
          <w:kern w:val="2"/>
          <w:rtl/>
          <w:lang w:val="en-US" w:bidi="ar-EG"/>
        </w:rPr>
        <w:t xml:space="preserve"> تقديم التقارير الوطنية الخامسة </w:t>
      </w:r>
      <w:r w:rsidRPr="00B977AF">
        <w:rPr>
          <w:rFonts w:eastAsia="YouYuan" w:cs="Simplified Arabic"/>
          <w:kern w:val="2"/>
          <w:sz w:val="22"/>
          <w:szCs w:val="22"/>
          <w:lang w:val="en-US" w:bidi="ar-EG"/>
        </w:rPr>
        <w:t>(CBD/CP/MOP/10/5)</w:t>
      </w:r>
      <w:r w:rsidRPr="0043663E">
        <w:rPr>
          <w:rFonts w:eastAsia="YouYuan" w:cs="Simplified Arabic"/>
          <w:kern w:val="2"/>
          <w:rtl/>
          <w:lang w:val="en-US" w:bidi="ar-EG"/>
        </w:rPr>
        <w:t>،</w:t>
      </w:r>
      <w:r w:rsidRPr="0043663E">
        <w:rPr>
          <w:rFonts w:eastAsia="YouYuan" w:cs="Simplified Arabic" w:hint="cs"/>
          <w:kern w:val="2"/>
          <w:rtl/>
          <w:lang w:val="en-US" w:bidi="ar-EG"/>
        </w:rPr>
        <w:t xml:space="preserve"> وكوثيقة إعلامية،</w:t>
      </w:r>
      <w:r w:rsidRPr="0043663E">
        <w:rPr>
          <w:rFonts w:eastAsia="YouYuan" w:cs="Simplified Arabic"/>
          <w:kern w:val="2"/>
          <w:rtl/>
          <w:lang w:val="en-US" w:bidi="ar-EG"/>
        </w:rPr>
        <w:t xml:space="preserve"> جدول</w:t>
      </w:r>
      <w:r w:rsidRPr="0043663E">
        <w:rPr>
          <w:rFonts w:eastAsia="YouYuan" w:cs="Simplified Arabic" w:hint="cs"/>
          <w:kern w:val="2"/>
          <w:rtl/>
          <w:lang w:val="en-US" w:bidi="ar-EG"/>
        </w:rPr>
        <w:t xml:space="preserve"> </w:t>
      </w:r>
      <w:r w:rsidRPr="0043663E">
        <w:rPr>
          <w:rFonts w:eastAsia="YouYuan" w:cs="Simplified Arabic"/>
          <w:kern w:val="2"/>
          <w:rtl/>
          <w:lang w:val="en-US" w:bidi="ar-EG"/>
        </w:rPr>
        <w:t>مرجعي</w:t>
      </w:r>
      <w:r w:rsidRPr="0043663E">
        <w:rPr>
          <w:rFonts w:eastAsia="YouYuan" w:cs="Simplified Arabic" w:hint="cs"/>
          <w:kern w:val="2"/>
          <w:rtl/>
          <w:lang w:val="en-US" w:bidi="ar-EG"/>
        </w:rPr>
        <w:t xml:space="preserve"> </w:t>
      </w:r>
      <w:r w:rsidRPr="0043663E">
        <w:rPr>
          <w:rFonts w:eastAsia="YouYuan" w:cs="Simplified Arabic"/>
          <w:kern w:val="2"/>
          <w:rtl/>
          <w:lang w:val="en-US" w:bidi="ar-EG"/>
        </w:rPr>
        <w:t>يوضح كيف تتوافق الأسئلة الواردة في ن</w:t>
      </w:r>
      <w:r w:rsidRPr="0043663E">
        <w:rPr>
          <w:rFonts w:eastAsia="YouYuan" w:cs="Simplified Arabic" w:hint="cs"/>
          <w:kern w:val="2"/>
          <w:rtl/>
          <w:lang w:val="en-US" w:bidi="ar-EG"/>
        </w:rPr>
        <w:t>سق</w:t>
      </w:r>
      <w:r w:rsidRPr="0043663E">
        <w:rPr>
          <w:rFonts w:eastAsia="YouYuan" w:cs="Simplified Arabic"/>
          <w:kern w:val="2"/>
          <w:rtl/>
          <w:lang w:val="en-US" w:bidi="ar-EG"/>
        </w:rPr>
        <w:t xml:space="preserve"> التقرير الوطني الخامس مع الأسئلة الواردة في</w:t>
      </w:r>
      <w:r w:rsidRPr="0043663E">
        <w:rPr>
          <w:rFonts w:eastAsia="YouYuan" w:cs="Simplified Arabic" w:hint="cs"/>
          <w:kern w:val="2"/>
          <w:rtl/>
          <w:lang w:val="en-US" w:bidi="ar-EG"/>
        </w:rPr>
        <w:t xml:space="preserve"> </w:t>
      </w:r>
      <w:r w:rsidRPr="0043663E">
        <w:rPr>
          <w:rFonts w:eastAsia="YouYuan" w:cs="Simplified Arabic"/>
          <w:kern w:val="2"/>
          <w:rtl/>
          <w:lang w:val="en-US" w:bidi="ar-EG"/>
        </w:rPr>
        <w:t>ن</w:t>
      </w:r>
      <w:r w:rsidRPr="0043663E">
        <w:rPr>
          <w:rFonts w:eastAsia="YouYuan" w:cs="Simplified Arabic" w:hint="cs"/>
          <w:kern w:val="2"/>
          <w:rtl/>
          <w:lang w:val="en-US" w:bidi="ar-EG"/>
        </w:rPr>
        <w:t>سق</w:t>
      </w:r>
      <w:r w:rsidRPr="0043663E">
        <w:rPr>
          <w:rFonts w:eastAsia="YouYuan" w:cs="Simplified Arabic"/>
          <w:kern w:val="2"/>
          <w:rtl/>
          <w:lang w:val="en-US" w:bidi="ar-EG"/>
        </w:rPr>
        <w:t xml:space="preserve"> التقرير الوطني الرابع </w:t>
      </w:r>
      <w:r w:rsidRPr="00B977AF">
        <w:rPr>
          <w:rFonts w:eastAsia="YouYuan" w:cs="Simplified Arabic"/>
          <w:kern w:val="2"/>
          <w:sz w:val="22"/>
          <w:szCs w:val="22"/>
          <w:lang w:val="en-US" w:bidi="ar-EG"/>
        </w:rPr>
        <w:t>(CBD/CP/MOP/10/INF/3)</w:t>
      </w:r>
      <w:r w:rsidRPr="0043663E">
        <w:rPr>
          <w:rFonts w:eastAsia="YouYuan" w:cs="Simplified Arabic"/>
          <w:kern w:val="2"/>
          <w:rtl/>
          <w:lang w:val="en-US" w:bidi="ar-EG"/>
        </w:rPr>
        <w:t>.</w:t>
      </w:r>
    </w:p>
    <w:p w14:paraId="68EE8E16" w14:textId="77777777" w:rsidR="0043663E" w:rsidRPr="0043663E" w:rsidRDefault="0043663E" w:rsidP="00F0609E">
      <w:pPr>
        <w:numPr>
          <w:ilvl w:val="0"/>
          <w:numId w:val="4"/>
        </w:numPr>
        <w:bidi/>
        <w:spacing w:after="120" w:line="216" w:lineRule="auto"/>
        <w:ind w:left="0" w:firstLine="0"/>
        <w:jc w:val="both"/>
        <w:rPr>
          <w:rFonts w:eastAsia="YouYuan" w:cs="Simplified Arabic"/>
          <w:kern w:val="2"/>
          <w:lang w:val="en-US" w:bidi="ar-EG"/>
        </w:rPr>
      </w:pPr>
      <w:r w:rsidRPr="0043663E">
        <w:rPr>
          <w:rFonts w:eastAsia="YouYuan" w:cs="Simplified Arabic"/>
          <w:kern w:val="2"/>
          <w:rtl/>
          <w:lang w:val="en-US" w:bidi="ar-EG"/>
        </w:rPr>
        <w:t xml:space="preserve">وأدلى ببيانات ممثلو </w:t>
      </w:r>
      <w:r w:rsidR="00961940">
        <w:rPr>
          <w:rFonts w:eastAsia="YouYuan" w:cs="Simplified Arabic" w:hint="cs"/>
          <w:kern w:val="2"/>
          <w:rtl/>
          <w:lang w:val="en-US" w:bidi="ar-EG"/>
        </w:rPr>
        <w:t xml:space="preserve">الأطراف التالية: </w:t>
      </w:r>
      <w:r w:rsidRPr="0043663E">
        <w:rPr>
          <w:rFonts w:eastAsia="YouYuan" w:cs="Simplified Arabic"/>
          <w:kern w:val="2"/>
          <w:rtl/>
          <w:lang w:val="en-US" w:bidi="ar-EG"/>
        </w:rPr>
        <w:t>كولومبيا</w:t>
      </w:r>
      <w:r>
        <w:rPr>
          <w:rFonts w:eastAsia="YouYuan" w:cs="Simplified Arabic" w:hint="cs"/>
          <w:kern w:val="2"/>
          <w:rtl/>
          <w:lang w:val="en-US" w:bidi="ar-EG"/>
        </w:rPr>
        <w:t>،</w:t>
      </w:r>
      <w:r w:rsidRPr="0043663E">
        <w:rPr>
          <w:rFonts w:eastAsia="YouYuan" w:cs="Simplified Arabic"/>
          <w:kern w:val="2"/>
          <w:rtl/>
          <w:lang w:val="en-US" w:bidi="ar-EG"/>
        </w:rPr>
        <w:t xml:space="preserve"> والاتحاد الأوروبي </w:t>
      </w:r>
      <w:r>
        <w:rPr>
          <w:rFonts w:eastAsia="YouYuan" w:cs="Simplified Arabic" w:hint="cs"/>
          <w:kern w:val="2"/>
          <w:rtl/>
          <w:lang w:val="en-US" w:bidi="ar-EG"/>
        </w:rPr>
        <w:t>ودوله الأعضاء الـ</w:t>
      </w:r>
      <w:r w:rsidRPr="0043663E">
        <w:rPr>
          <w:rFonts w:eastAsia="YouYuan" w:cs="Simplified Arabic"/>
          <w:kern w:val="2"/>
          <w:rtl/>
          <w:lang w:val="en-US" w:bidi="ar-EG"/>
        </w:rPr>
        <w:t>27</w:t>
      </w:r>
      <w:r>
        <w:rPr>
          <w:rFonts w:eastAsia="YouYuan" w:cs="Simplified Arabic" w:hint="cs"/>
          <w:kern w:val="2"/>
          <w:rtl/>
          <w:lang w:val="en-US" w:bidi="ar-EG"/>
        </w:rPr>
        <w:t xml:space="preserve">، </w:t>
      </w:r>
      <w:r w:rsidRPr="0043663E">
        <w:rPr>
          <w:rFonts w:eastAsia="YouYuan" w:cs="Simplified Arabic"/>
          <w:kern w:val="2"/>
          <w:rtl/>
          <w:lang w:val="en-US" w:bidi="ar-EG"/>
        </w:rPr>
        <w:t>والهند</w:t>
      </w:r>
      <w:r>
        <w:rPr>
          <w:rFonts w:eastAsia="YouYuan" w:cs="Simplified Arabic" w:hint="cs"/>
          <w:kern w:val="2"/>
          <w:rtl/>
          <w:lang w:val="en-US" w:bidi="ar-EG"/>
        </w:rPr>
        <w:t>،</w:t>
      </w:r>
      <w:r w:rsidRPr="0043663E">
        <w:rPr>
          <w:rFonts w:eastAsia="YouYuan" w:cs="Simplified Arabic"/>
          <w:kern w:val="2"/>
          <w:rtl/>
          <w:lang w:val="en-US" w:bidi="ar-EG"/>
        </w:rPr>
        <w:t xml:space="preserve"> وماليزيا</w:t>
      </w:r>
      <w:r>
        <w:rPr>
          <w:rFonts w:eastAsia="YouYuan" w:cs="Simplified Arabic" w:hint="cs"/>
          <w:kern w:val="2"/>
          <w:rtl/>
          <w:lang w:val="en-US" w:bidi="ar-EG"/>
        </w:rPr>
        <w:t>،</w:t>
      </w:r>
      <w:r w:rsidRPr="0043663E">
        <w:rPr>
          <w:rFonts w:eastAsia="YouYuan" w:cs="Simplified Arabic"/>
          <w:kern w:val="2"/>
          <w:rtl/>
          <w:lang w:val="en-US" w:bidi="ar-EG"/>
        </w:rPr>
        <w:t xml:space="preserve"> ونيوزيلندا وجنوب أفريقيا.</w:t>
      </w:r>
    </w:p>
    <w:p w14:paraId="68EE8E17" w14:textId="77777777" w:rsidR="0043663E" w:rsidRPr="0043663E" w:rsidRDefault="0043663E" w:rsidP="00F0609E">
      <w:pPr>
        <w:numPr>
          <w:ilvl w:val="0"/>
          <w:numId w:val="4"/>
        </w:numPr>
        <w:bidi/>
        <w:spacing w:after="120" w:line="216" w:lineRule="auto"/>
        <w:ind w:left="0" w:firstLine="0"/>
        <w:jc w:val="both"/>
        <w:rPr>
          <w:rFonts w:eastAsia="YouYuan" w:cs="Simplified Arabic"/>
          <w:kern w:val="2"/>
          <w:lang w:val="en-US" w:bidi="ar-EG"/>
        </w:rPr>
      </w:pPr>
      <w:r w:rsidRPr="0043663E">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43663E">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43663E">
        <w:rPr>
          <w:rFonts w:eastAsia="YouYuan" w:cs="Simplified Arabic"/>
          <w:kern w:val="2"/>
          <w:rtl/>
          <w:lang w:val="en-US" w:bidi="ar-EG"/>
        </w:rPr>
        <w:t xml:space="preserve"> بإعداد مشروع مقرر منقح لينظر فيه.</w:t>
      </w:r>
    </w:p>
    <w:p w14:paraId="68EE8E18" w14:textId="77777777" w:rsidR="00372A68" w:rsidRPr="0043663E" w:rsidRDefault="00C3483F"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rPr>
        <w:t>ونظر</w:t>
      </w:r>
      <w:r w:rsidR="0043663E" w:rsidRPr="0043663E">
        <w:rPr>
          <w:rFonts w:eastAsia="YouYuan" w:cs="Simplified Arabic"/>
          <w:kern w:val="2"/>
          <w:rtl/>
          <w:lang w:val="en-US" w:bidi="ar-EG"/>
        </w:rPr>
        <w:t xml:space="preserve"> الفريق العامل</w:t>
      </w:r>
      <w:r w:rsidR="0043663E">
        <w:rPr>
          <w:rFonts w:eastAsia="YouYuan" w:cs="Simplified Arabic" w:hint="cs"/>
          <w:kern w:val="2"/>
          <w:rtl/>
          <w:lang w:val="en-US" w:bidi="ar-EG"/>
        </w:rPr>
        <w:t xml:space="preserve"> الثاني</w:t>
      </w:r>
      <w:r w:rsidR="0043663E" w:rsidRPr="0043663E">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0043663E" w:rsidRPr="0043663E">
        <w:rPr>
          <w:rFonts w:eastAsia="YouYuan" w:cs="Simplified Arabic" w:hint="cs"/>
          <w:kern w:val="2"/>
          <w:rtl/>
          <w:lang w:val="en-US" w:bidi="ar-EG"/>
        </w:rPr>
        <w:t xml:space="preserve"> الرابع</w:t>
      </w:r>
      <w:r w:rsidR="0043663E">
        <w:rPr>
          <w:rFonts w:eastAsia="YouYuan" w:cs="Simplified Arabic" w:hint="cs"/>
          <w:kern w:val="2"/>
          <w:rtl/>
          <w:lang w:val="en-US" w:bidi="ar-EG"/>
        </w:rPr>
        <w:t xml:space="preserve"> </w:t>
      </w:r>
      <w:r w:rsidR="0043663E" w:rsidRPr="0043663E">
        <w:rPr>
          <w:rFonts w:eastAsia="YouYuan" w:cs="Simplified Arabic"/>
          <w:kern w:val="2"/>
          <w:rtl/>
          <w:lang w:val="en-US" w:bidi="ar-EG"/>
        </w:rPr>
        <w:t>في مشروع المقرر المنقح</w:t>
      </w:r>
      <w:r w:rsidR="0043663E" w:rsidRPr="0043663E">
        <w:rPr>
          <w:rFonts w:eastAsia="YouYuan" w:cs="Simplified Arabic" w:hint="cs"/>
          <w:kern w:val="2"/>
          <w:rtl/>
          <w:lang w:val="en-US" w:bidi="ar-EG"/>
        </w:rPr>
        <w:t xml:space="preserve"> </w:t>
      </w:r>
      <w:r w:rsidR="0043663E" w:rsidRPr="0043663E">
        <w:rPr>
          <w:rFonts w:eastAsia="YouYuan" w:cs="Simplified Arabic"/>
          <w:kern w:val="2"/>
          <w:rtl/>
          <w:lang w:val="en-US" w:bidi="ar-EG"/>
        </w:rPr>
        <w:t xml:space="preserve">المقدم من </w:t>
      </w:r>
      <w:r w:rsidR="0043663E">
        <w:rPr>
          <w:rFonts w:eastAsia="YouYuan" w:cs="Simplified Arabic" w:hint="cs"/>
          <w:kern w:val="2"/>
          <w:rtl/>
          <w:lang w:val="en-US" w:bidi="ar-EG"/>
        </w:rPr>
        <w:t>رئيسته</w:t>
      </w:r>
      <w:r w:rsidR="0043663E" w:rsidRPr="0043663E">
        <w:rPr>
          <w:rFonts w:eastAsia="YouYuan" w:cs="Simplified Arabic"/>
          <w:kern w:val="2"/>
          <w:rtl/>
          <w:lang w:val="en-US" w:bidi="ar-EG"/>
        </w:rPr>
        <w:t xml:space="preserve">، ووافق عليه، بصيغته المعدلة شفويا، لإحالته إلى الجلسة العامة بوصفه مشروع المقرر </w:t>
      </w:r>
      <w:r w:rsidR="0043663E" w:rsidRPr="00B977AF">
        <w:rPr>
          <w:rFonts w:eastAsia="YouYuan" w:cs="Simplified Arabic"/>
          <w:kern w:val="2"/>
          <w:sz w:val="22"/>
          <w:szCs w:val="22"/>
          <w:lang w:val="en-US" w:bidi="ar-EG"/>
        </w:rPr>
        <w:t>CBD/CP/MOP/10/L.4</w:t>
      </w:r>
      <w:r w:rsidR="0043663E" w:rsidRPr="0043663E">
        <w:rPr>
          <w:rFonts w:eastAsia="YouYuan" w:cs="Simplified Arabic"/>
          <w:kern w:val="2"/>
          <w:rtl/>
          <w:lang w:val="en-US" w:bidi="ar-EG"/>
        </w:rPr>
        <w:t>.</w:t>
      </w:r>
    </w:p>
    <w:p w14:paraId="68EE8E19" w14:textId="77777777" w:rsidR="00372A68" w:rsidRPr="00221633" w:rsidRDefault="00221633"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372A68" w:rsidRPr="00221633">
        <w:rPr>
          <w:rFonts w:eastAsia="YouYuan" w:cs="Simplified Arabic"/>
          <w:kern w:val="2"/>
          <w:rtl/>
          <w:lang w:val="en-US" w:bidi="ar-EG"/>
        </w:rPr>
        <w:t xml:space="preserve"> مؤتمر الأطراف العامل </w:t>
      </w:r>
      <w:r w:rsidR="00372A68" w:rsidRPr="00221633">
        <w:rPr>
          <w:rFonts w:eastAsia="YouYuan" w:cs="Simplified Arabic" w:hint="cs"/>
          <w:kern w:val="2"/>
          <w:rtl/>
          <w:lang w:val="en-US" w:bidi="ar-EG"/>
        </w:rPr>
        <w:t>ك</w:t>
      </w:r>
      <w:r w:rsidR="00372A68" w:rsidRPr="00221633">
        <w:rPr>
          <w:rFonts w:eastAsia="YouYuan" w:cs="Simplified Arabic"/>
          <w:kern w:val="2"/>
          <w:rtl/>
          <w:lang w:val="en-US" w:bidi="ar-EG"/>
        </w:rPr>
        <w:t xml:space="preserve">اجتماع </w:t>
      </w:r>
      <w:r w:rsidR="00372A68" w:rsidRPr="00221633">
        <w:rPr>
          <w:rFonts w:eastAsia="YouYuan" w:cs="Simplified Arabic" w:hint="cs"/>
          <w:kern w:val="2"/>
          <w:rtl/>
          <w:lang w:val="en-US" w:bidi="ar-EG"/>
        </w:rPr>
        <w:t>ل</w:t>
      </w:r>
      <w:r w:rsidR="00372A68" w:rsidRPr="00221633">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الثانية</w:t>
      </w:r>
      <w:r w:rsidR="00372A68" w:rsidRPr="00221633">
        <w:rPr>
          <w:rFonts w:eastAsia="YouYuan" w:cs="Simplified Arabic"/>
          <w:kern w:val="2"/>
          <w:rtl/>
          <w:lang w:val="en-US" w:bidi="ar-EG"/>
        </w:rPr>
        <w:t xml:space="preserve"> مشروع المقرر </w:t>
      </w:r>
      <w:r w:rsidR="00077258">
        <w:rPr>
          <w:rFonts w:eastAsia="YouYuan" w:cs="Simplified Arabic" w:hint="cs"/>
          <w:kern w:val="2"/>
          <w:rtl/>
          <w:lang w:val="en-US"/>
        </w:rPr>
        <w:t>بوصفه</w:t>
      </w:r>
      <w:r w:rsidR="00372A68" w:rsidRPr="00221633">
        <w:rPr>
          <w:rFonts w:eastAsia="YouYuan" w:cs="Simplified Arabic"/>
          <w:kern w:val="2"/>
          <w:rtl/>
          <w:lang w:val="en-US" w:bidi="ar-EG"/>
        </w:rPr>
        <w:t xml:space="preserve"> المقرر</w:t>
      </w:r>
      <w:r w:rsidR="00372A68" w:rsidRPr="00B977AF">
        <w:rPr>
          <w:rFonts w:eastAsia="YouYuan"/>
          <w:kern w:val="2"/>
          <w:sz w:val="22"/>
          <w:szCs w:val="22"/>
          <w:rtl/>
          <w:lang w:val="en-US" w:bidi="ar-EG"/>
        </w:rPr>
        <w:t xml:space="preserve"> </w:t>
      </w:r>
      <w:r w:rsidR="00AE181B" w:rsidRPr="00B977AF">
        <w:rPr>
          <w:rFonts w:eastAsia="YouYuan"/>
          <w:kern w:val="2"/>
          <w:sz w:val="22"/>
          <w:szCs w:val="22"/>
          <w:lang w:val="en-US" w:bidi="ar-EG"/>
        </w:rPr>
        <w:t>9</w:t>
      </w:r>
      <w:r w:rsidR="00372A68" w:rsidRPr="00B977AF">
        <w:rPr>
          <w:rFonts w:eastAsia="YouYuan"/>
          <w:kern w:val="2"/>
          <w:sz w:val="22"/>
          <w:szCs w:val="22"/>
          <w:rtl/>
          <w:lang w:val="en-US" w:bidi="ar-EG"/>
        </w:rPr>
        <w:t>/</w:t>
      </w:r>
      <w:r w:rsidR="00372A68" w:rsidRPr="00B977AF">
        <w:rPr>
          <w:rFonts w:eastAsia="YouYuan"/>
          <w:kern w:val="2"/>
          <w:sz w:val="22"/>
          <w:szCs w:val="22"/>
          <w:lang w:val="en-US" w:bidi="ar-EG"/>
        </w:rPr>
        <w:t>10</w:t>
      </w:r>
      <w:r w:rsidR="00372A68" w:rsidRPr="00B977AF">
        <w:rPr>
          <w:rFonts w:eastAsia="YouYuan"/>
          <w:kern w:val="2"/>
          <w:sz w:val="22"/>
          <w:szCs w:val="22"/>
          <w:rtl/>
          <w:lang w:val="en-US" w:bidi="ar-EG"/>
        </w:rPr>
        <w:t>-</w:t>
      </w:r>
      <w:r w:rsidR="00372A68" w:rsidRPr="00B977AF">
        <w:rPr>
          <w:rFonts w:eastAsia="YouYuan"/>
          <w:kern w:val="2"/>
          <w:sz w:val="22"/>
          <w:szCs w:val="22"/>
          <w:lang w:val="en-US" w:bidi="ar-EG"/>
        </w:rPr>
        <w:t>CP</w:t>
      </w:r>
      <w:r>
        <w:rPr>
          <w:rFonts w:eastAsia="YouYuan" w:cs="Simplified Arabic" w:hint="cs"/>
          <w:kern w:val="2"/>
          <w:rtl/>
          <w:lang w:val="en-US"/>
        </w:rPr>
        <w:t>.</w:t>
      </w:r>
    </w:p>
    <w:p w14:paraId="68EE8E1A" w14:textId="77777777" w:rsidR="00F76D21" w:rsidRPr="00A7714B" w:rsidRDefault="00F76D21" w:rsidP="00B740C1">
      <w:pPr>
        <w:bidi/>
        <w:spacing w:after="120" w:line="216" w:lineRule="auto"/>
        <w:ind w:left="1847" w:right="1134" w:hanging="851"/>
        <w:jc w:val="center"/>
        <w:rPr>
          <w:rFonts w:eastAsia="YouYuan" w:cs="Simplified Arabic"/>
          <w:b/>
          <w:bCs/>
          <w:kern w:val="2"/>
          <w:lang w:val="en-US" w:bidi="ar-EG"/>
        </w:rPr>
      </w:pPr>
      <w:r w:rsidRPr="00A7714B">
        <w:rPr>
          <w:rFonts w:eastAsia="YouYuan" w:cs="Simplified Arabic"/>
          <w:b/>
          <w:bCs/>
          <w:kern w:val="2"/>
          <w:rtl/>
          <w:lang w:val="en-US" w:bidi="ar-EG"/>
        </w:rPr>
        <w:t xml:space="preserve">البند </w:t>
      </w:r>
      <w:r w:rsidR="004B67E1" w:rsidRPr="00A7714B">
        <w:rPr>
          <w:rFonts w:eastAsia="YouYuan" w:cs="Simplified Arabic"/>
          <w:b/>
          <w:bCs/>
          <w:kern w:val="2"/>
          <w:lang w:val="en-US" w:bidi="ar-EG"/>
        </w:rPr>
        <w:t>9</w:t>
      </w:r>
      <w:r w:rsidRPr="00A7714B">
        <w:rPr>
          <w:rFonts w:eastAsia="YouYuan" w:cs="Simplified Arabic"/>
          <w:b/>
          <w:bCs/>
          <w:kern w:val="2"/>
          <w:rtl/>
          <w:lang w:val="en-US" w:bidi="ar-EG"/>
        </w:rPr>
        <w:t xml:space="preserve"> -</w:t>
      </w:r>
      <w:r w:rsidR="00430073"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 xml:space="preserve"> </w:t>
      </w:r>
      <w:r w:rsidR="00A555AF" w:rsidRPr="00A7714B">
        <w:rPr>
          <w:rFonts w:eastAsia="YouYuan" w:cs="Simplified Arabic"/>
          <w:b/>
          <w:bCs/>
          <w:kern w:val="2"/>
          <w:rtl/>
          <w:lang w:val="en-US" w:bidi="ar-EG"/>
        </w:rPr>
        <w:t>تقييم واستعراض فعالية البروتوكول (المادة 35) والتقييم النهائي للخطة الاستراتيجية لبروتوكول قرطاجنة للسلامة الأحيائية للفترة 2011-2020</w:t>
      </w:r>
    </w:p>
    <w:p w14:paraId="68EE8E1B" w14:textId="77777777" w:rsidR="00C701D6" w:rsidRPr="00C701D6" w:rsidRDefault="00C701D6"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C701D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Pr="00C701D6">
        <w:rPr>
          <w:rFonts w:eastAsia="YouYuan" w:cs="Simplified Arabic"/>
          <w:kern w:val="2"/>
          <w:rtl/>
          <w:lang w:val="en-US" w:bidi="ar-EG"/>
        </w:rPr>
        <w:t xml:space="preserve"> البند </w:t>
      </w:r>
      <w:r w:rsidRPr="00C701D6">
        <w:rPr>
          <w:rFonts w:eastAsia="YouYuan" w:cs="Simplified Arabic" w:hint="cs"/>
          <w:kern w:val="2"/>
          <w:rtl/>
          <w:lang w:val="en-US" w:bidi="ar-EG"/>
        </w:rPr>
        <w:t>9 من</w:t>
      </w:r>
      <w:r w:rsidRPr="00C701D6">
        <w:rPr>
          <w:rFonts w:eastAsia="YouYuan" w:cs="Simplified Arabic"/>
          <w:kern w:val="2"/>
          <w:rtl/>
          <w:lang w:val="en-US" w:bidi="ar-EG"/>
        </w:rPr>
        <w:t xml:space="preserve"> جدول </w:t>
      </w:r>
      <w:r>
        <w:rPr>
          <w:rFonts w:eastAsia="YouYuan" w:cs="Simplified Arabic" w:hint="cs"/>
          <w:kern w:val="2"/>
          <w:rtl/>
          <w:lang w:val="en-US" w:bidi="ar-EG"/>
        </w:rPr>
        <w:t>ال</w:t>
      </w:r>
      <w:r w:rsidRPr="00C701D6">
        <w:rPr>
          <w:rFonts w:eastAsia="YouYuan" w:cs="Simplified Arabic"/>
          <w:kern w:val="2"/>
          <w:rtl/>
          <w:lang w:val="en-US" w:bidi="ar-EG"/>
        </w:rPr>
        <w:t>أعمال</w:t>
      </w:r>
      <w:r>
        <w:rPr>
          <w:rFonts w:eastAsia="YouYuan" w:cs="Simplified Arabic" w:hint="cs"/>
          <w:kern w:val="2"/>
          <w:rtl/>
          <w:lang w:val="en-US" w:bidi="ar-EG"/>
        </w:rPr>
        <w:t>. وعُرض عليه</w:t>
      </w:r>
      <w:r w:rsidRPr="00C701D6">
        <w:rPr>
          <w:rFonts w:eastAsia="YouYuan" w:cs="Simplified Arabic"/>
          <w:kern w:val="2"/>
          <w:rtl/>
          <w:lang w:val="en-US" w:bidi="ar-EG"/>
        </w:rPr>
        <w:t xml:space="preserve"> مشروع مقرر يستند إلى التوصية 3/2 الصادرة عن الهيئة الفرعية للتنفيذ</w:t>
      </w:r>
      <w:r>
        <w:rPr>
          <w:rFonts w:eastAsia="YouYuan" w:cs="Simplified Arabic" w:hint="cs"/>
          <w:kern w:val="2"/>
          <w:rtl/>
          <w:lang w:val="en-US" w:bidi="ar-EG"/>
        </w:rPr>
        <w:t xml:space="preserve"> على النحو الوارد</w:t>
      </w:r>
      <w:r w:rsidRPr="00C701D6">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Pr="00C701D6">
        <w:rPr>
          <w:rFonts w:eastAsia="YouYuan" w:cs="Simplified Arabic"/>
          <w:kern w:val="2"/>
          <w:rtl/>
          <w:lang w:val="en-US" w:bidi="ar-EG"/>
        </w:rPr>
        <w:t xml:space="preserve"> </w:t>
      </w:r>
      <w:r>
        <w:rPr>
          <w:rFonts w:eastAsia="YouYuan" w:cs="Simplified Arabic" w:hint="cs"/>
          <w:kern w:val="2"/>
          <w:rtl/>
          <w:lang w:val="en-US" w:bidi="ar-EG"/>
        </w:rPr>
        <w:t xml:space="preserve">بالإضافة إلى </w:t>
      </w:r>
      <w:r w:rsidRPr="00C701D6">
        <w:rPr>
          <w:rFonts w:eastAsia="YouYuan" w:cs="Simplified Arabic" w:hint="cs"/>
          <w:kern w:val="2"/>
          <w:rtl/>
          <w:lang w:val="en-US" w:bidi="ar-EG"/>
        </w:rPr>
        <w:t>تحديث</w:t>
      </w:r>
      <w:r w:rsidRPr="00C701D6">
        <w:rPr>
          <w:rFonts w:eastAsia="YouYuan" w:cs="Simplified Arabic"/>
          <w:kern w:val="2"/>
          <w:rtl/>
          <w:lang w:val="en-US" w:bidi="ar-EG"/>
        </w:rPr>
        <w:t xml:space="preserve"> </w:t>
      </w:r>
      <w:r>
        <w:rPr>
          <w:rFonts w:eastAsia="YouYuan" w:cs="Simplified Arabic" w:hint="cs"/>
          <w:kern w:val="2"/>
          <w:rtl/>
          <w:lang w:val="en-US" w:bidi="ar-EG"/>
        </w:rPr>
        <w:t xml:space="preserve">عن </w:t>
      </w:r>
      <w:r w:rsidRPr="00C701D6">
        <w:rPr>
          <w:rFonts w:eastAsia="YouYuan" w:cs="Simplified Arabic"/>
          <w:kern w:val="2"/>
          <w:rtl/>
          <w:lang w:val="en-US" w:bidi="ar-EG"/>
        </w:rPr>
        <w:t xml:space="preserve">تحليل البيانات المستمدة من التقارير الوطنية الرابعة </w:t>
      </w:r>
      <w:r w:rsidRPr="00B977AF">
        <w:rPr>
          <w:rFonts w:eastAsia="YouYuan" w:cs="Simplified Arabic"/>
          <w:kern w:val="2"/>
          <w:sz w:val="22"/>
          <w:szCs w:val="22"/>
          <w:lang w:val="en-US" w:bidi="ar-EG"/>
        </w:rPr>
        <w:t>(CBD/CP/MOP/10/INF/2)</w:t>
      </w:r>
      <w:r w:rsidRPr="00C701D6">
        <w:rPr>
          <w:rFonts w:eastAsia="YouYuan" w:cs="Simplified Arabic"/>
          <w:kern w:val="2"/>
          <w:rtl/>
          <w:lang w:val="en-US" w:bidi="ar-EG"/>
        </w:rPr>
        <w:t xml:space="preserve"> كوثيقة </w:t>
      </w:r>
      <w:r w:rsidRPr="00C701D6">
        <w:rPr>
          <w:rFonts w:eastAsia="YouYuan" w:cs="Simplified Arabic" w:hint="cs"/>
          <w:kern w:val="2"/>
          <w:rtl/>
          <w:lang w:val="en-US" w:bidi="ar-EG"/>
        </w:rPr>
        <w:t>إعلامية</w:t>
      </w:r>
      <w:r>
        <w:rPr>
          <w:rFonts w:eastAsia="YouYuan" w:cs="Simplified Arabic" w:hint="cs"/>
          <w:kern w:val="2"/>
          <w:rtl/>
          <w:lang w:val="en-US" w:bidi="ar-EG"/>
        </w:rPr>
        <w:t>.</w:t>
      </w:r>
    </w:p>
    <w:p w14:paraId="68EE8E1C" w14:textId="77777777" w:rsidR="00C701D6" w:rsidRPr="00C701D6" w:rsidRDefault="00C701D6" w:rsidP="00F0609E">
      <w:pPr>
        <w:numPr>
          <w:ilvl w:val="0"/>
          <w:numId w:val="4"/>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C701D6">
        <w:rPr>
          <w:rFonts w:eastAsia="YouYuan" w:cs="Simplified Arabic"/>
          <w:kern w:val="2"/>
          <w:rtl/>
          <w:lang w:val="en-US" w:bidi="ar-EG"/>
        </w:rPr>
        <w:t xml:space="preserve"> بإعداد مشروع مقرر منقح لينظر فيه.</w:t>
      </w:r>
    </w:p>
    <w:p w14:paraId="68EE8E1D" w14:textId="77777777" w:rsidR="00C701D6" w:rsidRPr="00C701D6" w:rsidRDefault="00C701D6" w:rsidP="00F0609E">
      <w:pPr>
        <w:numPr>
          <w:ilvl w:val="0"/>
          <w:numId w:val="4"/>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ونظر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في </w:t>
      </w:r>
      <w:r>
        <w:rPr>
          <w:rFonts w:eastAsia="YouYuan" w:cs="Simplified Arabic" w:hint="cs"/>
          <w:kern w:val="2"/>
          <w:rtl/>
          <w:lang w:val="en-US" w:bidi="ar-EG"/>
        </w:rPr>
        <w:t>اجتماعه</w:t>
      </w:r>
      <w:r w:rsidRPr="00C701D6">
        <w:rPr>
          <w:rFonts w:eastAsia="YouYuan" w:cs="Simplified Arabic" w:hint="cs"/>
          <w:kern w:val="2"/>
          <w:rtl/>
          <w:lang w:val="en-US" w:bidi="ar-EG"/>
        </w:rPr>
        <w:t xml:space="preserve"> الراب</w:t>
      </w:r>
      <w:r>
        <w:rPr>
          <w:rFonts w:eastAsia="YouYuan" w:cs="Simplified Arabic" w:hint="cs"/>
          <w:kern w:val="2"/>
          <w:rtl/>
          <w:lang w:val="en-US" w:bidi="ar-EG"/>
        </w:rPr>
        <w:t xml:space="preserve">ع </w:t>
      </w:r>
      <w:r w:rsidRPr="00C701D6">
        <w:rPr>
          <w:rFonts w:eastAsia="YouYuan" w:cs="Simplified Arabic"/>
          <w:kern w:val="2"/>
          <w:rtl/>
          <w:lang w:val="en-US" w:bidi="ar-EG"/>
        </w:rPr>
        <w:t xml:space="preserve">في مشروع المقرر المنقح المقدم من </w:t>
      </w:r>
      <w:r>
        <w:rPr>
          <w:rFonts w:eastAsia="YouYuan" w:cs="Simplified Arabic" w:hint="cs"/>
          <w:kern w:val="2"/>
          <w:rtl/>
          <w:lang w:val="en-US" w:bidi="ar-EG"/>
        </w:rPr>
        <w:t>رئيسته</w:t>
      </w:r>
      <w:r w:rsidRPr="00C701D6">
        <w:rPr>
          <w:rFonts w:eastAsia="YouYuan" w:cs="Simplified Arabic"/>
          <w:kern w:val="2"/>
          <w:rtl/>
          <w:lang w:val="en-US" w:bidi="ar-EG"/>
        </w:rPr>
        <w:t xml:space="preserve"> ووافق عليه، بصيغته المعدلة شفويا، لإحالته إلى الجلسة العامة بوصفه مشروع المقرر </w:t>
      </w:r>
      <w:r w:rsidRPr="00B977AF">
        <w:rPr>
          <w:rFonts w:eastAsia="YouYuan" w:cs="Simplified Arabic"/>
          <w:kern w:val="2"/>
          <w:sz w:val="22"/>
          <w:szCs w:val="22"/>
          <w:lang w:val="en-US" w:bidi="ar-EG"/>
        </w:rPr>
        <w:t>CBD/CP/MOP/10/L.9</w:t>
      </w:r>
      <w:r w:rsidRPr="00C701D6">
        <w:rPr>
          <w:rFonts w:eastAsia="YouYuan" w:cs="Simplified Arabic"/>
          <w:kern w:val="2"/>
          <w:rtl/>
          <w:lang w:val="en-US" w:bidi="ar-EG"/>
        </w:rPr>
        <w:t>.</w:t>
      </w:r>
    </w:p>
    <w:p w14:paraId="68EE8E1E" w14:textId="77777777" w:rsidR="00816F7E" w:rsidRDefault="00390239"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816F7E" w:rsidRPr="00102E1E">
        <w:rPr>
          <w:rFonts w:eastAsia="YouYuan" w:cs="Simplified Arabic"/>
          <w:kern w:val="2"/>
          <w:rtl/>
          <w:lang w:val="en-US" w:bidi="ar-EG"/>
        </w:rPr>
        <w:t xml:space="preserve"> مؤتمر الأطراف العامل </w:t>
      </w:r>
      <w:r w:rsidR="00816F7E">
        <w:rPr>
          <w:rFonts w:eastAsia="YouYuan" w:cs="Simplified Arabic" w:hint="cs"/>
          <w:kern w:val="2"/>
          <w:rtl/>
          <w:lang w:val="en-US" w:bidi="ar-EG"/>
        </w:rPr>
        <w:t>ك</w:t>
      </w:r>
      <w:r w:rsidR="00816F7E" w:rsidRPr="00102E1E">
        <w:rPr>
          <w:rFonts w:eastAsia="YouYuan" w:cs="Simplified Arabic"/>
          <w:kern w:val="2"/>
          <w:rtl/>
          <w:lang w:val="en-US" w:bidi="ar-EG"/>
        </w:rPr>
        <w:t xml:space="preserve">اجتماع </w:t>
      </w:r>
      <w:r w:rsidR="00816F7E">
        <w:rPr>
          <w:rFonts w:eastAsia="YouYuan" w:cs="Simplified Arabic" w:hint="cs"/>
          <w:kern w:val="2"/>
          <w:rtl/>
          <w:lang w:val="en-US" w:bidi="ar-EG"/>
        </w:rPr>
        <w:t>ل</w:t>
      </w:r>
      <w:r w:rsidR="00816F7E" w:rsidRPr="00102E1E">
        <w:rPr>
          <w:rFonts w:eastAsia="YouYuan" w:cs="Simplified Arabic"/>
          <w:kern w:val="2"/>
          <w:rtl/>
          <w:lang w:val="en-US" w:bidi="ar-EG"/>
        </w:rPr>
        <w:t>لأطراف</w:t>
      </w:r>
      <w:r w:rsidR="00C701D6">
        <w:rPr>
          <w:rFonts w:eastAsia="YouYuan" w:cs="Simplified Arabic" w:hint="cs"/>
          <w:kern w:val="2"/>
          <w:rtl/>
          <w:lang w:val="en-US" w:bidi="ar-EG"/>
        </w:rPr>
        <w:t xml:space="preserve"> في بروتوكول قرطاجنة في جلسته العامة الثانية</w:t>
      </w:r>
      <w:r w:rsidR="00816F7E" w:rsidRPr="00102E1E">
        <w:rPr>
          <w:rFonts w:eastAsia="YouYuan" w:cs="Simplified Arabic"/>
          <w:kern w:val="2"/>
          <w:rtl/>
          <w:lang w:val="en-US" w:bidi="ar-EG"/>
        </w:rPr>
        <w:t xml:space="preserve"> مشروع المقرر</w:t>
      </w:r>
      <w:r w:rsidR="00C701D6">
        <w:rPr>
          <w:rFonts w:eastAsia="YouYuan" w:cs="Simplified Arabic" w:hint="cs"/>
          <w:kern w:val="2"/>
          <w:rtl/>
          <w:lang w:val="en-US" w:bidi="ar-EG"/>
        </w:rPr>
        <w:t>،</w:t>
      </w:r>
      <w:r w:rsidR="00BA60BC">
        <w:rPr>
          <w:rFonts w:eastAsia="YouYuan" w:cs="Simplified Arabic" w:hint="cs"/>
          <w:kern w:val="2"/>
          <w:rtl/>
          <w:lang w:val="en-US" w:bidi="ar-EG"/>
        </w:rPr>
        <w:t xml:space="preserve"> بصيغته المعدلة </w:t>
      </w:r>
      <w:r w:rsidR="00C701D6">
        <w:rPr>
          <w:rFonts w:eastAsia="YouYuan" w:cs="Simplified Arabic" w:hint="cs"/>
          <w:kern w:val="2"/>
          <w:rtl/>
          <w:lang w:val="en-US" w:bidi="ar-EG"/>
        </w:rPr>
        <w:t>شفويا،</w:t>
      </w:r>
      <w:r w:rsidR="00816F7E" w:rsidRPr="00102E1E">
        <w:rPr>
          <w:rFonts w:eastAsia="YouYuan" w:cs="Simplified Arabic"/>
          <w:kern w:val="2"/>
          <w:rtl/>
          <w:lang w:val="en-US" w:bidi="ar-EG"/>
        </w:rPr>
        <w:t xml:space="preserve"> بوصفه المقرر </w:t>
      </w:r>
      <w:r w:rsidR="00C701D6" w:rsidRPr="00B977AF">
        <w:rPr>
          <w:rFonts w:eastAsia="YouYuan" w:cs="Simplified Arabic"/>
          <w:kern w:val="2"/>
          <w:sz w:val="22"/>
          <w:szCs w:val="22"/>
          <w:lang w:val="en-US" w:bidi="ar-EG"/>
        </w:rPr>
        <w:t>7</w:t>
      </w:r>
      <w:r w:rsidR="00816F7E" w:rsidRPr="00B977AF">
        <w:rPr>
          <w:rFonts w:eastAsia="YouYuan" w:cs="Simplified Arabic"/>
          <w:kern w:val="2"/>
          <w:sz w:val="22"/>
          <w:szCs w:val="22"/>
          <w:rtl/>
          <w:lang w:val="en-US" w:bidi="ar-EG"/>
        </w:rPr>
        <w:t>/</w:t>
      </w:r>
      <w:r w:rsidR="00816F7E" w:rsidRPr="00B977AF">
        <w:rPr>
          <w:rFonts w:eastAsia="YouYuan" w:cs="Simplified Arabic"/>
          <w:kern w:val="2"/>
          <w:sz w:val="22"/>
          <w:szCs w:val="22"/>
          <w:lang w:val="en-US" w:bidi="ar-EG"/>
        </w:rPr>
        <w:t>10</w:t>
      </w:r>
      <w:r w:rsidR="00816F7E" w:rsidRPr="00B977AF">
        <w:rPr>
          <w:rFonts w:eastAsia="YouYuan" w:cs="Simplified Arabic" w:hint="cs"/>
          <w:kern w:val="2"/>
          <w:sz w:val="22"/>
          <w:szCs w:val="22"/>
          <w:rtl/>
          <w:lang w:val="en-US" w:bidi="ar-EG"/>
        </w:rPr>
        <w:t>-</w:t>
      </w:r>
      <w:r w:rsidR="00816F7E" w:rsidRPr="00B977AF">
        <w:rPr>
          <w:rFonts w:eastAsia="YouYuan" w:cs="Simplified Arabic"/>
          <w:kern w:val="2"/>
          <w:sz w:val="22"/>
          <w:szCs w:val="22"/>
          <w:lang w:val="en-US" w:bidi="ar-EG"/>
        </w:rPr>
        <w:t>CP</w:t>
      </w:r>
      <w:r w:rsidR="00816F7E" w:rsidRPr="00102E1E">
        <w:rPr>
          <w:rFonts w:eastAsia="YouYuan" w:cs="Simplified Arabic"/>
          <w:kern w:val="2"/>
          <w:rtl/>
          <w:lang w:val="en-US" w:bidi="ar-EG"/>
        </w:rPr>
        <w:t>.</w:t>
      </w:r>
    </w:p>
    <w:p w14:paraId="68EE8E1F" w14:textId="77777777" w:rsidR="0044058F" w:rsidRPr="00A7714B" w:rsidRDefault="0044058F" w:rsidP="00430073">
      <w:pPr>
        <w:tabs>
          <w:tab w:val="left" w:pos="1170"/>
        </w:tabs>
        <w:bidi/>
        <w:spacing w:after="120" w:line="216" w:lineRule="auto"/>
        <w:jc w:val="center"/>
        <w:rPr>
          <w:rFonts w:eastAsia="YouYuan" w:cs="Simplified Arabic"/>
          <w:b/>
          <w:bCs/>
          <w:kern w:val="2"/>
          <w:lang w:val="en-US" w:bidi="ar-EG"/>
        </w:rPr>
      </w:pPr>
      <w:r w:rsidRPr="00A7714B">
        <w:rPr>
          <w:rFonts w:eastAsia="YouYuan" w:cs="Simplified Arabic" w:hint="cs"/>
          <w:b/>
          <w:bCs/>
          <w:kern w:val="2"/>
          <w:rtl/>
          <w:lang w:val="en-US"/>
        </w:rPr>
        <w:t xml:space="preserve">البند </w:t>
      </w:r>
      <w:r w:rsidRPr="00A7714B">
        <w:rPr>
          <w:rFonts w:eastAsia="YouYuan" w:cs="Simplified Arabic"/>
          <w:b/>
          <w:bCs/>
          <w:kern w:val="2"/>
          <w:rtl/>
          <w:lang w:val="en-US" w:bidi="ar-EG"/>
        </w:rPr>
        <w:t>10-</w:t>
      </w:r>
      <w:r w:rsidRPr="00A7714B">
        <w:rPr>
          <w:rFonts w:eastAsia="YouYuan" w:cs="Simplified Arabic"/>
          <w:b/>
          <w:bCs/>
          <w:kern w:val="2"/>
          <w:rtl/>
          <w:lang w:val="en-US" w:bidi="ar-EG"/>
        </w:rPr>
        <w:tab/>
        <w:t>المسائل المتعلقة بالآلية المالية والموارد المالية (المادة 28)</w:t>
      </w:r>
    </w:p>
    <w:p w14:paraId="68EE8E20" w14:textId="77777777" w:rsidR="00C701D6" w:rsidRPr="00614681" w:rsidRDefault="00614681"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C701D6" w:rsidRPr="00C701D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الثاني في</w:t>
      </w:r>
      <w:r w:rsidR="00C701D6" w:rsidRPr="00C701D6">
        <w:rPr>
          <w:rFonts w:eastAsia="YouYuan" w:cs="Simplified Arabic"/>
          <w:kern w:val="2"/>
          <w:rtl/>
          <w:lang w:val="en-US" w:bidi="ar-EG"/>
        </w:rPr>
        <w:t xml:space="preserve"> البند </w:t>
      </w:r>
      <w:r w:rsidR="00C701D6" w:rsidRPr="00C701D6">
        <w:rPr>
          <w:rFonts w:eastAsia="YouYuan" w:cs="Simplified Arabic" w:hint="cs"/>
          <w:kern w:val="2"/>
          <w:rtl/>
          <w:lang w:val="en-US" w:bidi="ar-EG"/>
        </w:rPr>
        <w:t xml:space="preserve">10 </w:t>
      </w:r>
      <w:r w:rsidR="00C701D6" w:rsidRPr="00C701D6">
        <w:rPr>
          <w:rFonts w:eastAsia="YouYuan" w:cs="Simplified Arabic"/>
          <w:kern w:val="2"/>
          <w:rtl/>
          <w:lang w:val="en-US" w:bidi="ar-EG"/>
        </w:rPr>
        <w:t xml:space="preserve">من جدول </w:t>
      </w:r>
      <w:r>
        <w:rPr>
          <w:rFonts w:eastAsia="YouYuan" w:cs="Simplified Arabic" w:hint="cs"/>
          <w:kern w:val="2"/>
          <w:rtl/>
          <w:lang w:val="en-US" w:bidi="ar-EG"/>
        </w:rPr>
        <w:t>ال</w:t>
      </w:r>
      <w:r w:rsidR="00C701D6" w:rsidRPr="00C701D6">
        <w:rPr>
          <w:rFonts w:eastAsia="YouYuan" w:cs="Simplified Arabic"/>
          <w:kern w:val="2"/>
          <w:rtl/>
          <w:lang w:val="en-US" w:bidi="ar-EG"/>
        </w:rPr>
        <w:t>أعمال</w:t>
      </w:r>
      <w:r>
        <w:rPr>
          <w:rFonts w:eastAsia="YouYuan" w:cs="Simplified Arabic" w:hint="cs"/>
          <w:kern w:val="2"/>
          <w:rtl/>
          <w:lang w:val="en-US" w:bidi="ar-EG"/>
        </w:rPr>
        <w:t>.</w:t>
      </w:r>
      <w:r w:rsidR="00C701D6" w:rsidRPr="00614681">
        <w:rPr>
          <w:rFonts w:eastAsia="YouYuan" w:cs="Simplified Arabic"/>
          <w:kern w:val="2"/>
          <w:rtl/>
          <w:lang w:val="en-US" w:bidi="ar-EG"/>
        </w:rPr>
        <w:t xml:space="preserve"> </w:t>
      </w:r>
      <w:r w:rsidR="00390239">
        <w:rPr>
          <w:rFonts w:eastAsia="YouYuan" w:cs="Simplified Arabic" w:hint="cs"/>
          <w:kern w:val="2"/>
          <w:rtl/>
          <w:lang w:val="en-US" w:bidi="ar-EG"/>
        </w:rPr>
        <w:t>وعُرض عليه</w:t>
      </w:r>
      <w:r w:rsidR="00C701D6" w:rsidRPr="00614681">
        <w:rPr>
          <w:rFonts w:eastAsia="YouYuan" w:cs="Simplified Arabic"/>
          <w:kern w:val="2"/>
          <w:rtl/>
          <w:lang w:val="en-US" w:bidi="ar-EG"/>
        </w:rPr>
        <w:t xml:space="preserve"> مشروع مقرر </w:t>
      </w:r>
      <w:r w:rsidR="00390239">
        <w:rPr>
          <w:rFonts w:eastAsia="YouYuan" w:cs="Simplified Arabic" w:hint="cs"/>
          <w:kern w:val="2"/>
          <w:rtl/>
          <w:lang w:val="en-US" w:bidi="ar-EG"/>
        </w:rPr>
        <w:t xml:space="preserve">على النحو الوارد </w:t>
      </w:r>
      <w:r w:rsidR="00C701D6" w:rsidRPr="00614681">
        <w:rPr>
          <w:rFonts w:eastAsia="YouYuan" w:cs="Simplified Arabic"/>
          <w:kern w:val="2"/>
          <w:rtl/>
          <w:lang w:val="en-US" w:bidi="ar-EG"/>
        </w:rPr>
        <w:t>في تجميع مشاريع المقررا</w:t>
      </w:r>
      <w:r w:rsidR="00390239">
        <w:rPr>
          <w:rFonts w:eastAsia="YouYuan" w:cs="Simplified Arabic" w:hint="cs"/>
          <w:kern w:val="2"/>
          <w:rtl/>
          <w:lang w:val="en-US" w:bidi="ar-EG"/>
        </w:rPr>
        <w:t>ت</w:t>
      </w:r>
      <w:r w:rsidR="00C701D6" w:rsidRPr="00614681">
        <w:rPr>
          <w:rFonts w:eastAsia="YouYuan" w:cs="Simplified Arabic"/>
          <w:kern w:val="2"/>
          <w:rtl/>
          <w:lang w:val="en-US" w:bidi="ar-EG"/>
        </w:rPr>
        <w:t xml:space="preserve">، </w:t>
      </w:r>
      <w:r w:rsidR="00390239">
        <w:rPr>
          <w:rFonts w:eastAsia="YouYuan" w:cs="Simplified Arabic" w:hint="cs"/>
          <w:kern w:val="2"/>
          <w:rtl/>
          <w:lang w:val="en-US" w:bidi="ar-EG"/>
        </w:rPr>
        <w:t>و</w:t>
      </w:r>
      <w:r w:rsidR="00C701D6" w:rsidRPr="00614681">
        <w:rPr>
          <w:rFonts w:eastAsia="YouYuan" w:cs="Simplified Arabic"/>
          <w:kern w:val="2"/>
          <w:rtl/>
          <w:lang w:val="en-US" w:bidi="ar-EG"/>
        </w:rPr>
        <w:t>مذكر</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w:t>
      </w:r>
      <w:r w:rsidR="00C701D6" w:rsidRPr="00614681">
        <w:rPr>
          <w:rFonts w:eastAsia="YouYuan" w:cs="Simplified Arabic" w:hint="cs"/>
          <w:kern w:val="2"/>
          <w:rtl/>
          <w:lang w:val="en-US" w:bidi="ar-EG"/>
        </w:rPr>
        <w:t>أعدتها</w:t>
      </w:r>
      <w:r w:rsidR="00C701D6" w:rsidRPr="00614681">
        <w:rPr>
          <w:rFonts w:eastAsia="YouYuan" w:cs="Simplified Arabic"/>
          <w:kern w:val="2"/>
          <w:rtl/>
          <w:lang w:val="en-US" w:bidi="ar-EG"/>
        </w:rPr>
        <w:t xml:space="preserve"> الأمين</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التنفيذي</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w:t>
      </w:r>
      <w:r w:rsidR="00C701D6" w:rsidRPr="00B977AF">
        <w:rPr>
          <w:rFonts w:eastAsia="YouYuan" w:cs="Simplified Arabic"/>
          <w:kern w:val="2"/>
          <w:sz w:val="22"/>
          <w:szCs w:val="22"/>
          <w:lang w:val="en-US" w:bidi="ar-EG"/>
        </w:rPr>
        <w:t>(CBD/CP/MOP/10/6)</w:t>
      </w:r>
      <w:r w:rsidR="00532516">
        <w:rPr>
          <w:rFonts w:eastAsia="YouYuan" w:cs="Simplified Arabic" w:hint="cs"/>
          <w:kern w:val="2"/>
          <w:rtl/>
          <w:lang w:val="en-US" w:bidi="ar-EG"/>
        </w:rPr>
        <w:t xml:space="preserve">، </w:t>
      </w:r>
      <w:r w:rsidR="00C701D6" w:rsidRPr="00614681">
        <w:rPr>
          <w:rFonts w:eastAsia="YouYuan" w:cs="Simplified Arabic"/>
          <w:kern w:val="2"/>
          <w:rtl/>
          <w:lang w:val="en-US" w:bidi="ar-EG"/>
        </w:rPr>
        <w:t xml:space="preserve">وتقرير </w:t>
      </w:r>
      <w:r w:rsidR="00390239">
        <w:rPr>
          <w:rFonts w:eastAsia="YouYuan" w:cs="Simplified Arabic" w:hint="cs"/>
          <w:kern w:val="2"/>
          <w:rtl/>
          <w:lang w:val="en-US" w:bidi="ar-EG"/>
        </w:rPr>
        <w:t xml:space="preserve">أعدّه </w:t>
      </w:r>
      <w:r w:rsidR="00C701D6" w:rsidRPr="00614681">
        <w:rPr>
          <w:rFonts w:eastAsia="YouYuan" w:cs="Simplified Arabic"/>
          <w:kern w:val="2"/>
          <w:rtl/>
          <w:lang w:val="en-US" w:bidi="ar-EG"/>
        </w:rPr>
        <w:t>مجلس مرفق البيئة العالمية إلى مؤتمر الأطراف في اتفاقية التنوع البيولوجي</w:t>
      </w:r>
      <w:r w:rsidR="00C701D6" w:rsidRPr="00614681">
        <w:rPr>
          <w:rFonts w:eastAsia="YouYuan" w:cs="Simplified Arabic" w:hint="cs"/>
          <w:kern w:val="2"/>
          <w:rtl/>
          <w:lang w:val="en-US" w:bidi="ar-EG"/>
        </w:rPr>
        <w:t xml:space="preserve"> في اجتماعه الخامس عشر</w:t>
      </w:r>
      <w:r w:rsidR="00C701D6" w:rsidRPr="00614681">
        <w:rPr>
          <w:rFonts w:eastAsia="YouYuan" w:cs="Simplified Arabic"/>
          <w:kern w:val="2"/>
          <w:rtl/>
          <w:lang w:val="en-US" w:bidi="ar-EG"/>
        </w:rPr>
        <w:t xml:space="preserve"> </w:t>
      </w:r>
      <w:r w:rsidR="00C701D6" w:rsidRPr="00B977AF">
        <w:rPr>
          <w:rFonts w:eastAsia="YouYuan" w:cs="Simplified Arabic"/>
          <w:kern w:val="2"/>
          <w:sz w:val="22"/>
          <w:szCs w:val="22"/>
          <w:lang w:val="en-US" w:bidi="ar-EG"/>
        </w:rPr>
        <w:t>(CBD/COP/15/8)</w:t>
      </w:r>
      <w:r w:rsidR="00C701D6" w:rsidRPr="00614681">
        <w:rPr>
          <w:rFonts w:eastAsia="YouYuan" w:cs="Simplified Arabic"/>
          <w:kern w:val="2"/>
          <w:rtl/>
          <w:lang w:val="en-US" w:bidi="ar-EG"/>
        </w:rPr>
        <w:t>.</w:t>
      </w:r>
    </w:p>
    <w:p w14:paraId="68EE8E21" w14:textId="77777777" w:rsidR="00C701D6" w:rsidRPr="00C701D6" w:rsidRDefault="00C701D6" w:rsidP="00F0609E">
      <w:pPr>
        <w:numPr>
          <w:ilvl w:val="0"/>
          <w:numId w:val="4"/>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وأدلى ببيانات ممثلو</w:t>
      </w:r>
      <w:r w:rsidR="00961940">
        <w:rPr>
          <w:rFonts w:eastAsia="YouYuan" w:cs="Simplified Arabic" w:hint="cs"/>
          <w:kern w:val="2"/>
          <w:rtl/>
          <w:lang w:val="en-US" w:bidi="ar-EG"/>
        </w:rPr>
        <w:t xml:space="preserve"> الأطراف التالية:</w:t>
      </w:r>
      <w:r w:rsidRPr="00C701D6">
        <w:rPr>
          <w:rFonts w:eastAsia="YouYuan" w:cs="Simplified Arabic"/>
          <w:kern w:val="2"/>
          <w:rtl/>
          <w:lang w:val="en-US" w:bidi="ar-EG"/>
        </w:rPr>
        <w:t xml:space="preserve"> البرازيل</w:t>
      </w:r>
      <w:r w:rsidR="00390239">
        <w:rPr>
          <w:rFonts w:eastAsia="YouYuan" w:cs="Simplified Arabic" w:hint="cs"/>
          <w:kern w:val="2"/>
          <w:rtl/>
          <w:lang w:val="en-US"/>
        </w:rPr>
        <w:t>،</w:t>
      </w:r>
      <w:r w:rsidRPr="00C701D6">
        <w:rPr>
          <w:rFonts w:eastAsia="YouYuan" w:cs="Simplified Arabic"/>
          <w:kern w:val="2"/>
          <w:rtl/>
          <w:lang w:val="en-US" w:bidi="ar-EG"/>
        </w:rPr>
        <w:t xml:space="preserve"> والاتحاد الأوروبي </w:t>
      </w:r>
      <w:r w:rsidR="00390239">
        <w:rPr>
          <w:rFonts w:eastAsia="YouYuan" w:cs="Simplified Arabic" w:hint="cs"/>
          <w:kern w:val="2"/>
          <w:rtl/>
          <w:lang w:val="en-US" w:bidi="ar-EG"/>
        </w:rPr>
        <w:t>ودوله الأعضاء الـ</w:t>
      </w:r>
      <w:r w:rsidRPr="00C701D6">
        <w:rPr>
          <w:rFonts w:eastAsia="YouYuan" w:cs="Simplified Arabic"/>
          <w:kern w:val="2"/>
          <w:rtl/>
          <w:lang w:val="en-US" w:bidi="ar-EG"/>
        </w:rPr>
        <w:t>27</w:t>
      </w:r>
      <w:r w:rsidR="00390239">
        <w:rPr>
          <w:rFonts w:eastAsia="YouYuan" w:cs="Simplified Arabic" w:hint="cs"/>
          <w:kern w:val="2"/>
          <w:rtl/>
          <w:lang w:val="en-US" w:bidi="ar-EG"/>
        </w:rPr>
        <w:t>، و</w:t>
      </w:r>
      <w:r w:rsidR="00AB5F92">
        <w:rPr>
          <w:rFonts w:eastAsia="YouYuan" w:cs="Simplified Arabic" w:hint="cs"/>
          <w:kern w:val="2"/>
          <w:rtl/>
          <w:lang w:val="en-US" w:bidi="ar-EG"/>
        </w:rPr>
        <w:t>إيران (</w:t>
      </w:r>
      <w:r w:rsidR="00390239">
        <w:rPr>
          <w:rFonts w:eastAsia="YouYuan" w:cs="Simplified Arabic" w:hint="cs"/>
          <w:kern w:val="2"/>
          <w:rtl/>
          <w:lang w:val="en-US" w:bidi="ar-EG"/>
        </w:rPr>
        <w:t xml:space="preserve">جمهورية </w:t>
      </w:r>
      <w:r w:rsidR="00AB5F92">
        <w:rPr>
          <w:rFonts w:eastAsia="YouYuan" w:cs="Simplified Arabic"/>
          <w:kern w:val="2"/>
          <w:rtl/>
          <w:lang w:val="en-US" w:bidi="ar-EG"/>
        </w:rPr>
        <w:t>–</w:t>
      </w:r>
      <w:r w:rsidRPr="00C701D6">
        <w:rPr>
          <w:rFonts w:eastAsia="YouYuan" w:cs="Simplified Arabic"/>
          <w:kern w:val="2"/>
          <w:rtl/>
          <w:lang w:val="en-US" w:bidi="ar-EG"/>
        </w:rPr>
        <w:t xml:space="preserve"> الإسلامية</w:t>
      </w:r>
      <w:r w:rsidR="00AB5F92">
        <w:rPr>
          <w:rFonts w:eastAsia="YouYuan" w:cs="Simplified Arabic" w:hint="cs"/>
          <w:kern w:val="2"/>
          <w:rtl/>
          <w:lang w:val="en-US" w:bidi="ar-EG"/>
        </w:rPr>
        <w:t>)</w:t>
      </w:r>
      <w:r w:rsidR="00390239">
        <w:rPr>
          <w:rFonts w:eastAsia="YouYuan" w:cs="Simplified Arabic" w:hint="cs"/>
          <w:kern w:val="2"/>
          <w:rtl/>
          <w:lang w:val="en-US" w:bidi="ar-EG"/>
        </w:rPr>
        <w:t>،</w:t>
      </w:r>
      <w:r w:rsidRPr="00C701D6">
        <w:rPr>
          <w:rFonts w:eastAsia="YouYuan" w:cs="Simplified Arabic"/>
          <w:kern w:val="2"/>
          <w:rtl/>
          <w:lang w:val="en-US" w:bidi="ar-EG"/>
        </w:rPr>
        <w:t xml:space="preserve"> وجنوب أفريقيا.</w:t>
      </w:r>
    </w:p>
    <w:p w14:paraId="68EE8E22" w14:textId="77777777" w:rsidR="00C701D6" w:rsidRPr="00C701D6" w:rsidRDefault="00C701D6" w:rsidP="00F0609E">
      <w:pPr>
        <w:numPr>
          <w:ilvl w:val="0"/>
          <w:numId w:val="4"/>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واتفق الفريق العامل</w:t>
      </w:r>
      <w:r w:rsidR="00390239">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على أن تقوم </w:t>
      </w:r>
      <w:r w:rsidR="00390239">
        <w:rPr>
          <w:rFonts w:eastAsia="YouYuan" w:cs="Simplified Arabic" w:hint="cs"/>
          <w:kern w:val="2"/>
          <w:rtl/>
          <w:lang w:val="en-US" w:bidi="ar-EG"/>
        </w:rPr>
        <w:t>رئيسته</w:t>
      </w:r>
      <w:r w:rsidRPr="00C701D6">
        <w:rPr>
          <w:rFonts w:eastAsia="YouYuan" w:cs="Simplified Arabic"/>
          <w:kern w:val="2"/>
          <w:rtl/>
          <w:lang w:val="en-US" w:bidi="ar-EG"/>
        </w:rPr>
        <w:t xml:space="preserve"> بإعداد مشروع مقرر منقح، مع مراعاة البيانات المدلى بها.</w:t>
      </w:r>
    </w:p>
    <w:p w14:paraId="68EE8E23" w14:textId="77777777" w:rsidR="0044058F" w:rsidRDefault="00390239" w:rsidP="00F0609E">
      <w:pPr>
        <w:numPr>
          <w:ilvl w:val="0"/>
          <w:numId w:val="4"/>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C701D6">
        <w:rPr>
          <w:rFonts w:eastAsia="YouYuan" w:cs="Simplified Arabic"/>
          <w:kern w:val="2"/>
          <w:rtl/>
          <w:lang w:val="en-US" w:bidi="ar-EG"/>
        </w:rPr>
        <w:t>نظر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w:t>
      </w:r>
      <w:r w:rsidR="00C701D6" w:rsidRPr="00C701D6">
        <w:rPr>
          <w:rFonts w:eastAsia="YouYuan" w:cs="Simplified Arabic"/>
          <w:kern w:val="2"/>
          <w:rtl/>
          <w:lang w:val="en-US" w:bidi="ar-EG"/>
        </w:rPr>
        <w:t xml:space="preserve">في </w:t>
      </w:r>
      <w:r>
        <w:rPr>
          <w:rFonts w:eastAsia="YouYuan" w:cs="Simplified Arabic" w:hint="cs"/>
          <w:kern w:val="2"/>
          <w:rtl/>
          <w:lang w:val="en-US" w:bidi="ar-EG"/>
        </w:rPr>
        <w:t>اجتماعه</w:t>
      </w:r>
      <w:r w:rsidR="00C701D6" w:rsidRPr="00C701D6">
        <w:rPr>
          <w:rFonts w:eastAsia="YouYuan" w:cs="Simplified Arabic"/>
          <w:kern w:val="2"/>
          <w:rtl/>
          <w:lang w:val="en-US" w:bidi="ar-EG"/>
        </w:rPr>
        <w:t xml:space="preserve"> الثامن في مشروع المقرر المنقح المقدم من </w:t>
      </w:r>
      <w:r>
        <w:rPr>
          <w:rFonts w:eastAsia="YouYuan" w:cs="Simplified Arabic" w:hint="cs"/>
          <w:kern w:val="2"/>
          <w:rtl/>
          <w:lang w:val="en-US" w:bidi="ar-EG"/>
        </w:rPr>
        <w:t>رئيسته</w:t>
      </w:r>
      <w:r w:rsidR="00C701D6" w:rsidRPr="00C701D6">
        <w:rPr>
          <w:rFonts w:eastAsia="YouYuan" w:cs="Simplified Arabic"/>
          <w:kern w:val="2"/>
          <w:rtl/>
          <w:lang w:val="en-US" w:bidi="ar-EG"/>
        </w:rPr>
        <w:t xml:space="preserve"> ووافق عليه، بصيغته المعدلة شفويا، لإحالته إلى الجلسة العامة </w:t>
      </w:r>
      <w:r w:rsidR="00077258">
        <w:rPr>
          <w:rFonts w:eastAsia="YouYuan" w:cs="Simplified Arabic" w:hint="cs"/>
          <w:kern w:val="2"/>
          <w:rtl/>
          <w:lang w:val="en-US"/>
        </w:rPr>
        <w:t>بوصفه</w:t>
      </w:r>
      <w:r w:rsidR="00C701D6" w:rsidRPr="00C701D6">
        <w:rPr>
          <w:rFonts w:eastAsia="YouYuan" w:cs="Simplified Arabic"/>
          <w:kern w:val="2"/>
          <w:rtl/>
          <w:lang w:val="en-US" w:bidi="ar-EG"/>
        </w:rPr>
        <w:t xml:space="preserve"> مشروع المقرر </w:t>
      </w:r>
      <w:r w:rsidR="00C701D6" w:rsidRPr="00B977AF">
        <w:rPr>
          <w:rFonts w:eastAsia="YouYuan" w:cs="Simplified Arabic"/>
          <w:kern w:val="2"/>
          <w:sz w:val="22"/>
          <w:szCs w:val="22"/>
          <w:lang w:val="en-US" w:bidi="ar-EG"/>
        </w:rPr>
        <w:t>CBD/CP/MOP/10/L.12</w:t>
      </w:r>
      <w:r w:rsidR="00C701D6" w:rsidRPr="00C701D6">
        <w:rPr>
          <w:rFonts w:eastAsia="YouYuan" w:cs="Simplified Arabic"/>
          <w:kern w:val="2"/>
          <w:rtl/>
          <w:lang w:val="en-US" w:bidi="ar-EG"/>
        </w:rPr>
        <w:t>.</w:t>
      </w:r>
    </w:p>
    <w:p w14:paraId="68EE8E24" w14:textId="77777777" w:rsidR="00390239" w:rsidRPr="00390239" w:rsidRDefault="00390239" w:rsidP="00F0609E">
      <w:pPr>
        <w:numPr>
          <w:ilvl w:val="0"/>
          <w:numId w:val="4"/>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الخامسة</w:t>
      </w:r>
      <w:r w:rsidRPr="00102E1E">
        <w:rPr>
          <w:rFonts w:eastAsia="YouYuan" w:cs="Simplified Arabic"/>
          <w:kern w:val="2"/>
          <w:rtl/>
          <w:lang w:val="en-US" w:bidi="ar-EG"/>
        </w:rPr>
        <w:t xml:space="preserve"> مشروع المقرر</w:t>
      </w:r>
      <w:r w:rsidR="00D33EEF">
        <w:rPr>
          <w:rFonts w:eastAsia="YouYuan" w:cs="Simplified Arabic" w:hint="cs"/>
          <w:kern w:val="2"/>
          <w:rtl/>
          <w:lang w:val="en-US" w:bidi="ar-EG"/>
        </w:rPr>
        <w:t xml:space="preserve"> </w:t>
      </w:r>
      <w:r w:rsidR="00077258">
        <w:rPr>
          <w:rFonts w:eastAsia="YouYuan" w:cs="Simplified Arabic" w:hint="cs"/>
          <w:kern w:val="2"/>
          <w:rtl/>
          <w:lang w:val="en-US"/>
        </w:rPr>
        <w:t>بوصفه</w:t>
      </w:r>
      <w:r w:rsidRPr="00102E1E">
        <w:rPr>
          <w:rFonts w:eastAsia="YouYuan" w:cs="Simplified Arabic"/>
          <w:kern w:val="2"/>
          <w:rtl/>
          <w:lang w:val="en-US" w:bidi="ar-EG"/>
        </w:rPr>
        <w:t xml:space="preserve"> المقرر </w:t>
      </w:r>
      <w:r w:rsidRPr="00B977AF">
        <w:rPr>
          <w:rFonts w:eastAsia="YouYuan" w:cs="Simplified Arabic"/>
          <w:kern w:val="2"/>
          <w:sz w:val="22"/>
          <w:szCs w:val="22"/>
          <w:lang w:val="en-US" w:bidi="ar-EG"/>
        </w:rPr>
        <w:t>6</w:t>
      </w:r>
      <w:r w:rsidRPr="00B977AF">
        <w:rPr>
          <w:rFonts w:eastAsia="YouYuan" w:cs="Simplified Arabic"/>
          <w:kern w:val="2"/>
          <w:sz w:val="22"/>
          <w:szCs w:val="22"/>
          <w:rtl/>
          <w:lang w:val="en-US" w:bidi="ar-EG"/>
        </w:rPr>
        <w:t>/</w:t>
      </w:r>
      <w:r w:rsidRPr="00B977AF">
        <w:rPr>
          <w:rFonts w:eastAsia="YouYuan" w:cs="Simplified Arabic"/>
          <w:kern w:val="2"/>
          <w:sz w:val="22"/>
          <w:szCs w:val="22"/>
          <w:lang w:val="en-US" w:bidi="ar-EG"/>
        </w:rPr>
        <w:t>10</w:t>
      </w:r>
      <w:r w:rsidRPr="00B977AF">
        <w:rPr>
          <w:rFonts w:eastAsia="YouYuan" w:cs="Simplified Arabic" w:hint="cs"/>
          <w:kern w:val="2"/>
          <w:sz w:val="22"/>
          <w:szCs w:val="22"/>
          <w:rtl/>
          <w:lang w:val="en-US" w:bidi="ar-EG"/>
        </w:rPr>
        <w:t>-</w:t>
      </w:r>
      <w:r w:rsidRPr="00B977AF">
        <w:rPr>
          <w:rFonts w:eastAsia="YouYuan" w:cs="Simplified Arabic"/>
          <w:kern w:val="2"/>
          <w:sz w:val="22"/>
          <w:szCs w:val="22"/>
          <w:lang w:val="en-US" w:bidi="ar-EG"/>
        </w:rPr>
        <w:t>CP</w:t>
      </w:r>
      <w:r w:rsidRPr="00102E1E">
        <w:rPr>
          <w:rFonts w:eastAsia="YouYuan" w:cs="Simplified Arabic"/>
          <w:kern w:val="2"/>
          <w:rtl/>
          <w:lang w:val="en-US" w:bidi="ar-EG"/>
        </w:rPr>
        <w:t>.</w:t>
      </w:r>
    </w:p>
    <w:p w14:paraId="68EE8E25" w14:textId="77777777" w:rsidR="0044058F" w:rsidRPr="00A7714B" w:rsidRDefault="0044058F" w:rsidP="00430073">
      <w:pPr>
        <w:tabs>
          <w:tab w:val="left" w:pos="1170"/>
        </w:tabs>
        <w:bidi/>
        <w:spacing w:after="120" w:line="216" w:lineRule="auto"/>
        <w:jc w:val="center"/>
        <w:rPr>
          <w:rFonts w:eastAsia="YouYuan" w:cs="Simplified Arabic"/>
          <w:b/>
          <w:bCs/>
          <w:kern w:val="2"/>
          <w:lang w:val="en-US" w:bidi="ar-EG"/>
        </w:rPr>
      </w:pPr>
      <w:r w:rsidRPr="00A7714B">
        <w:rPr>
          <w:rFonts w:eastAsia="YouYuan" w:cs="Simplified Arabic" w:hint="cs"/>
          <w:b/>
          <w:bCs/>
          <w:kern w:val="2"/>
          <w:rtl/>
          <w:lang w:val="en-US" w:bidi="ar-EG"/>
        </w:rPr>
        <w:t xml:space="preserve">البند </w:t>
      </w:r>
      <w:r w:rsidRPr="00A7714B">
        <w:rPr>
          <w:rFonts w:eastAsia="YouYuan" w:cs="Simplified Arabic"/>
          <w:b/>
          <w:bCs/>
          <w:kern w:val="2"/>
          <w:lang w:val="en-US" w:bidi="ar-EG"/>
        </w:rPr>
        <w:t>11</w:t>
      </w:r>
      <w:r w:rsidRPr="00A7714B">
        <w:rPr>
          <w:rFonts w:eastAsia="YouYuan" w:cs="Simplified Arabic"/>
          <w:b/>
          <w:bCs/>
          <w:kern w:val="2"/>
          <w:rtl/>
          <w:lang w:val="en-US" w:bidi="ar-EG"/>
        </w:rPr>
        <w:t>-</w:t>
      </w:r>
      <w:r w:rsidRPr="00A7714B">
        <w:rPr>
          <w:rFonts w:eastAsia="YouYuan" w:cs="Simplified Arabic"/>
          <w:b/>
          <w:bCs/>
          <w:kern w:val="2"/>
          <w:rtl/>
          <w:lang w:val="en-US" w:bidi="ar-EG"/>
        </w:rPr>
        <w:tab/>
        <w:t>تشغيل غرفة تبادل معلومات السلامة الأحيائية وأنشطتها (المادة 20)</w:t>
      </w:r>
    </w:p>
    <w:p w14:paraId="68EE8E26" w14:textId="77777777" w:rsidR="001A0186" w:rsidRPr="000D528F" w:rsidRDefault="001A0186"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نظر</w:t>
      </w:r>
      <w:r w:rsidRPr="000D528F">
        <w:rPr>
          <w:rFonts w:eastAsia="YouYuan" w:cs="Simplified Arabic"/>
          <w:kern w:val="2"/>
          <w:sz w:val="22"/>
          <w:rtl/>
          <w:lang w:val="en-US" w:bidi="ar-EG"/>
        </w:rPr>
        <w:t xml:space="preserve"> الفريق العامل الثاني</w:t>
      </w:r>
      <w:r w:rsidRPr="000D528F">
        <w:rPr>
          <w:rFonts w:eastAsia="YouYuan" w:cs="Simplified Arabic" w:hint="cs"/>
          <w:kern w:val="2"/>
          <w:sz w:val="22"/>
          <w:rtl/>
          <w:lang w:val="en-US" w:bidi="ar-EG"/>
        </w:rPr>
        <w:t xml:space="preserve"> في اجتماعه الأول في</w:t>
      </w:r>
      <w:r w:rsidRPr="000D528F">
        <w:rPr>
          <w:rFonts w:eastAsia="YouYuan" w:cs="Simplified Arabic"/>
          <w:kern w:val="2"/>
          <w:sz w:val="22"/>
          <w:rtl/>
          <w:lang w:val="en-US" w:bidi="ar-EG"/>
        </w:rPr>
        <w:t xml:space="preserve"> البند </w:t>
      </w:r>
      <w:r w:rsidRPr="000D528F">
        <w:rPr>
          <w:rFonts w:eastAsia="YouYuan" w:cs="Simplified Arabic" w:hint="cs"/>
          <w:kern w:val="2"/>
          <w:sz w:val="22"/>
          <w:rtl/>
          <w:lang w:val="en-US" w:bidi="ar-EG"/>
        </w:rPr>
        <w:t xml:space="preserve">11 </w:t>
      </w:r>
      <w:r w:rsidRPr="000D528F">
        <w:rPr>
          <w:rFonts w:eastAsia="YouYuan" w:cs="Simplified Arabic"/>
          <w:kern w:val="2"/>
          <w:sz w:val="22"/>
          <w:rtl/>
          <w:lang w:val="en-US" w:bidi="ar-EG"/>
        </w:rPr>
        <w:t xml:space="preserve">من جدول </w:t>
      </w:r>
      <w:r w:rsidRPr="000D528F">
        <w:rPr>
          <w:rFonts w:eastAsia="YouYuan" w:cs="Simplified Arabic" w:hint="cs"/>
          <w:kern w:val="2"/>
          <w:sz w:val="22"/>
          <w:rtl/>
          <w:lang w:val="en-US" w:bidi="ar-EG"/>
        </w:rPr>
        <w:t>ال</w:t>
      </w:r>
      <w:r w:rsidRPr="000D528F">
        <w:rPr>
          <w:rFonts w:eastAsia="YouYuan" w:cs="Simplified Arabic"/>
          <w:kern w:val="2"/>
          <w:sz w:val="22"/>
          <w:rtl/>
          <w:lang w:val="en-US" w:bidi="ar-EG"/>
        </w:rPr>
        <w:t xml:space="preserve">أعمال. </w:t>
      </w:r>
      <w:r w:rsidRPr="000D528F">
        <w:rPr>
          <w:rFonts w:eastAsia="YouYuan" w:cs="Simplified Arabic" w:hint="cs"/>
          <w:kern w:val="2"/>
          <w:sz w:val="22"/>
          <w:rtl/>
          <w:lang w:val="en-US" w:bidi="ar-EG"/>
        </w:rPr>
        <w:t>وعُرض عليه</w:t>
      </w:r>
      <w:r w:rsidRPr="000D528F">
        <w:rPr>
          <w:rFonts w:eastAsia="YouYuan" w:cs="Simplified Arabic"/>
          <w:kern w:val="2"/>
          <w:sz w:val="22"/>
          <w:rtl/>
          <w:lang w:val="en-US" w:bidi="ar-EG"/>
        </w:rPr>
        <w:t xml:space="preserve"> مشروع مقرر </w:t>
      </w:r>
      <w:r w:rsidRPr="000D528F">
        <w:rPr>
          <w:rFonts w:eastAsia="YouYuan" w:cs="Simplified Arabic" w:hint="cs"/>
          <w:kern w:val="2"/>
          <w:sz w:val="22"/>
          <w:rtl/>
          <w:lang w:val="en-US" w:bidi="ar-EG"/>
        </w:rPr>
        <w:t>على النحو الوارد</w:t>
      </w:r>
      <w:r w:rsidRPr="000D528F">
        <w:rPr>
          <w:rFonts w:eastAsia="YouYuan" w:cs="Simplified Arabic"/>
          <w:kern w:val="2"/>
          <w:sz w:val="22"/>
          <w:rtl/>
          <w:lang w:val="en-US" w:bidi="ar-EG"/>
        </w:rPr>
        <w:t xml:space="preserve"> في تجميع مشاريع المقررات</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Pr="000D528F">
        <w:rPr>
          <w:rFonts w:eastAsia="YouYuan" w:cs="Simplified Arabic"/>
          <w:kern w:val="2"/>
          <w:sz w:val="22"/>
          <w:rtl/>
          <w:lang w:val="en-US" w:bidi="ar-EG"/>
        </w:rPr>
        <w:t xml:space="preserve">مذكرات </w:t>
      </w:r>
      <w:r w:rsidRPr="000D528F">
        <w:rPr>
          <w:rFonts w:eastAsia="YouYuan" w:cs="Simplified Arabic" w:hint="cs"/>
          <w:kern w:val="2"/>
          <w:sz w:val="22"/>
          <w:rtl/>
          <w:lang w:val="en-US" w:bidi="ar-EG"/>
        </w:rPr>
        <w:t>أعدتها</w:t>
      </w:r>
      <w:r w:rsidRPr="000D528F">
        <w:rPr>
          <w:rFonts w:eastAsia="YouYuan" w:cs="Simplified Arabic"/>
          <w:kern w:val="2"/>
          <w:sz w:val="22"/>
          <w:rtl/>
          <w:lang w:val="en-US" w:bidi="ar-EG"/>
        </w:rPr>
        <w:t xml:space="preserve"> الأمين</w:t>
      </w:r>
      <w:r w:rsidRPr="000D528F">
        <w:rPr>
          <w:rFonts w:eastAsia="YouYuan" w:cs="Simplified Arabic" w:hint="cs"/>
          <w:kern w:val="2"/>
          <w:sz w:val="22"/>
          <w:rtl/>
          <w:lang w:val="en-US" w:bidi="ar-EG"/>
        </w:rPr>
        <w:t>ة</w:t>
      </w:r>
      <w:r w:rsidRPr="000D528F">
        <w:rPr>
          <w:rFonts w:eastAsia="YouYuan" w:cs="Simplified Arabic"/>
          <w:kern w:val="2"/>
          <w:sz w:val="22"/>
          <w:rtl/>
          <w:lang w:val="en-US" w:bidi="ar-EG"/>
        </w:rPr>
        <w:t xml:space="preserve"> التنفيذي</w:t>
      </w:r>
      <w:r w:rsidRPr="000D528F">
        <w:rPr>
          <w:rFonts w:eastAsia="YouYuan" w:cs="Simplified Arabic" w:hint="cs"/>
          <w:kern w:val="2"/>
          <w:sz w:val="22"/>
          <w:rtl/>
          <w:lang w:val="en-US" w:bidi="ar-EG"/>
        </w:rPr>
        <w:t>ة</w:t>
      </w:r>
      <w:r w:rsidRPr="000D528F">
        <w:rPr>
          <w:rFonts w:eastAsia="YouYuan" w:cs="Simplified Arabic"/>
          <w:kern w:val="2"/>
          <w:sz w:val="22"/>
          <w:rtl/>
          <w:lang w:val="en-US" w:bidi="ar-EG"/>
        </w:rPr>
        <w:t xml:space="preserve"> عن </w:t>
      </w:r>
      <w:r w:rsidRPr="000D528F">
        <w:rPr>
          <w:rFonts w:eastAsia="YouYuan" w:cs="Simplified Arabic" w:hint="cs"/>
          <w:kern w:val="2"/>
          <w:sz w:val="22"/>
          <w:rtl/>
          <w:lang w:val="en-US" w:bidi="ar-EG"/>
        </w:rPr>
        <w:t>أعمال</w:t>
      </w:r>
      <w:r w:rsidRPr="000D528F">
        <w:rPr>
          <w:rFonts w:eastAsia="YouYuan" w:cs="Simplified Arabic"/>
          <w:kern w:val="2"/>
          <w:sz w:val="22"/>
          <w:rtl/>
          <w:lang w:val="en-US" w:bidi="ar-EG"/>
        </w:rPr>
        <w:t xml:space="preserve"> غرفة تبادل معلومات السلامة الأحيائية وأنشطتها </w:t>
      </w:r>
      <w:r w:rsidRPr="000D528F">
        <w:rPr>
          <w:rFonts w:eastAsia="YouYuan" w:cs="Simplified Arabic"/>
          <w:kern w:val="2"/>
          <w:sz w:val="22"/>
          <w:lang w:val="en-US" w:bidi="ar-EG"/>
        </w:rPr>
        <w:t>(CBD/CP/MOP/10/7)</w:t>
      </w:r>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Pr="000D528F">
        <w:rPr>
          <w:rFonts w:eastAsia="YouYuan" w:cs="Simplified Arabic"/>
          <w:kern w:val="2"/>
          <w:sz w:val="22"/>
          <w:rtl/>
          <w:lang w:val="en-US" w:bidi="ar-EG"/>
        </w:rPr>
        <w:t xml:space="preserve">السمات والتطورات الرئيسية للمنبر الجديد </w:t>
      </w:r>
      <w:r w:rsidRPr="000D528F">
        <w:rPr>
          <w:rFonts w:eastAsia="YouYuan" w:cs="Simplified Arabic" w:hint="cs"/>
          <w:kern w:val="2"/>
          <w:sz w:val="22"/>
          <w:rtl/>
          <w:lang w:val="en-US" w:bidi="ar-EG"/>
        </w:rPr>
        <w:t>ل</w:t>
      </w:r>
      <w:r w:rsidRPr="000D528F">
        <w:rPr>
          <w:rFonts w:eastAsia="YouYuan" w:cs="Simplified Arabic"/>
          <w:kern w:val="2"/>
          <w:sz w:val="22"/>
          <w:rtl/>
          <w:lang w:val="en-US" w:bidi="ar-EG"/>
        </w:rPr>
        <w:t xml:space="preserve">غرفة تبادل معلومات السلامة الأحيائية </w:t>
      </w:r>
      <w:r w:rsidRPr="000D528F">
        <w:rPr>
          <w:rFonts w:eastAsia="YouYuan" w:cs="Simplified Arabic"/>
          <w:kern w:val="2"/>
          <w:sz w:val="22"/>
          <w:lang w:val="en-US" w:bidi="ar-EG"/>
        </w:rPr>
        <w:t>(CBD/CP/MOP/10/INF/7)</w:t>
      </w:r>
      <w:r w:rsidRPr="000D528F">
        <w:rPr>
          <w:rFonts w:eastAsia="YouYuan" w:cs="Simplified Arabic"/>
          <w:kern w:val="2"/>
          <w:sz w:val="22"/>
          <w:rtl/>
          <w:lang w:val="en-US" w:bidi="ar-EG"/>
        </w:rPr>
        <w:t xml:space="preserve"> ودراسة استقصائية لتقييم الاحتياجات بشأن غرفة تبادل معلومات السلامة الأحيائية </w:t>
      </w:r>
      <w:r w:rsidRPr="000D528F">
        <w:rPr>
          <w:rFonts w:eastAsia="YouYuan" w:cs="Simplified Arabic"/>
          <w:kern w:val="2"/>
          <w:sz w:val="22"/>
          <w:lang w:val="en-US" w:bidi="ar-EG"/>
        </w:rPr>
        <w:t>(CBD/CP/MOP/10/INF/8)</w:t>
      </w:r>
      <w:r w:rsidRPr="000D528F">
        <w:rPr>
          <w:rFonts w:eastAsia="YouYuan" w:cs="Simplified Arabic"/>
          <w:kern w:val="2"/>
          <w:sz w:val="22"/>
          <w:rtl/>
          <w:lang w:val="en-US" w:bidi="ar-EG"/>
        </w:rPr>
        <w:t>.</w:t>
      </w:r>
    </w:p>
    <w:p w14:paraId="68EE8E27" w14:textId="77777777" w:rsidR="001A0186" w:rsidRPr="000D528F" w:rsidRDefault="00961940"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وأدلى ببيانات ممثلو</w:t>
      </w:r>
      <w:r w:rsidRPr="000D528F">
        <w:rPr>
          <w:rFonts w:eastAsia="YouYuan" w:cs="Simplified Arabic" w:hint="cs"/>
          <w:kern w:val="2"/>
          <w:sz w:val="22"/>
          <w:rtl/>
          <w:lang w:val="en-US" w:bidi="ar-EG"/>
        </w:rPr>
        <w:t xml:space="preserve"> الأطراف التالية: </w:t>
      </w:r>
      <w:r w:rsidR="001A0186" w:rsidRPr="000D528F">
        <w:rPr>
          <w:rFonts w:eastAsia="YouYuan" w:cs="Simplified Arabic"/>
          <w:kern w:val="2"/>
          <w:sz w:val="22"/>
          <w:rtl/>
          <w:lang w:val="en-US" w:bidi="ar-EG"/>
        </w:rPr>
        <w:t>بيلاروس</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والبرازيل</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وبوركينا فاسو</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وجمهورية </w:t>
      </w:r>
      <w:r w:rsidRPr="000D528F">
        <w:rPr>
          <w:rFonts w:eastAsia="YouYuan" w:cs="Simplified Arabic" w:hint="cs"/>
          <w:kern w:val="2"/>
          <w:sz w:val="22"/>
          <w:rtl/>
          <w:lang w:val="en-US" w:bidi="ar-EG"/>
        </w:rPr>
        <w:t>الكونغو</w:t>
      </w:r>
      <w:r w:rsidR="001A0186" w:rsidRPr="000D528F">
        <w:rPr>
          <w:rFonts w:eastAsia="YouYuan" w:cs="Simplified Arabic"/>
          <w:kern w:val="2"/>
          <w:sz w:val="22"/>
          <w:rtl/>
          <w:lang w:val="en-US" w:bidi="ar-EG"/>
        </w:rPr>
        <w:t xml:space="preserve"> الديمقراطية</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والجمهورية </w:t>
      </w:r>
      <w:proofErr w:type="spellStart"/>
      <w:r w:rsidR="001A0186" w:rsidRPr="000D528F">
        <w:rPr>
          <w:rFonts w:eastAsia="YouYuan" w:cs="Simplified Arabic"/>
          <w:kern w:val="2"/>
          <w:sz w:val="22"/>
          <w:rtl/>
          <w:lang w:val="en-US" w:bidi="ar-EG"/>
        </w:rPr>
        <w:t>الدومينيكية</w:t>
      </w:r>
      <w:proofErr w:type="spellEnd"/>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w:t>
      </w:r>
      <w:proofErr w:type="spellStart"/>
      <w:r w:rsidR="001A0186" w:rsidRPr="000D528F">
        <w:rPr>
          <w:rFonts w:eastAsia="YouYuan" w:cs="Simplified Arabic"/>
          <w:kern w:val="2"/>
          <w:sz w:val="22"/>
          <w:rtl/>
          <w:lang w:val="en-US" w:bidi="ar-EG"/>
        </w:rPr>
        <w:t>وإسواتيني</w:t>
      </w:r>
      <w:proofErr w:type="spellEnd"/>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والاتحاد الأوروبي </w:t>
      </w:r>
      <w:r w:rsidR="001A0186" w:rsidRPr="000D528F">
        <w:rPr>
          <w:rFonts w:eastAsia="YouYuan" w:cs="Simplified Arabic" w:hint="cs"/>
          <w:kern w:val="2"/>
          <w:sz w:val="22"/>
          <w:rtl/>
          <w:lang w:val="en-US" w:bidi="ar-EG"/>
        </w:rPr>
        <w:t>ودوله الأعضاء الـ</w:t>
      </w:r>
      <w:r w:rsidR="001A0186" w:rsidRPr="000D528F">
        <w:rPr>
          <w:rFonts w:eastAsia="YouYuan" w:cs="Simplified Arabic"/>
          <w:kern w:val="2"/>
          <w:sz w:val="22"/>
          <w:rtl/>
          <w:lang w:val="en-US" w:bidi="ar-EG"/>
        </w:rPr>
        <w:t>27، وغانا</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وغواتيمالا</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والهند</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وكينيا</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وملاوي</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وماليزيا</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والمكسيك</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وجمهورية كوريا</w:t>
      </w:r>
      <w:r w:rsidR="001A0186" w:rsidRPr="000D528F">
        <w:rPr>
          <w:rFonts w:eastAsia="YouYuan" w:cs="Simplified Arabic" w:hint="cs"/>
          <w:kern w:val="2"/>
          <w:sz w:val="22"/>
          <w:rtl/>
          <w:lang w:val="en-US" w:bidi="ar-EG"/>
        </w:rPr>
        <w:t>،</w:t>
      </w:r>
      <w:r w:rsidR="001A0186" w:rsidRPr="000D528F">
        <w:rPr>
          <w:rFonts w:eastAsia="YouYuan" w:cs="Simplified Arabic"/>
          <w:kern w:val="2"/>
          <w:sz w:val="22"/>
          <w:rtl/>
          <w:lang w:val="en-US" w:bidi="ar-EG"/>
        </w:rPr>
        <w:t xml:space="preserve"> وجنوب أفريقيا (</w:t>
      </w:r>
      <w:r w:rsidR="001A0186" w:rsidRPr="000D528F">
        <w:rPr>
          <w:rFonts w:eastAsia="YouYuan" w:cs="Simplified Arabic" w:hint="cs"/>
          <w:kern w:val="2"/>
          <w:sz w:val="22"/>
          <w:rtl/>
          <w:lang w:val="en-US" w:bidi="ar-EG"/>
        </w:rPr>
        <w:t>بالنيابة عن الدول الأفريقية) وأوغندا.</w:t>
      </w:r>
    </w:p>
    <w:p w14:paraId="68EE8E28" w14:textId="77777777" w:rsidR="001A0186" w:rsidRPr="000D528F" w:rsidRDefault="001A0186"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وأدلى ببيان أيضا ممثل منظمة التعاون والتنمية في الميدان الاقتصادي.</w:t>
      </w:r>
    </w:p>
    <w:p w14:paraId="68EE8E29" w14:textId="77777777" w:rsidR="001A0186" w:rsidRPr="000D528F" w:rsidRDefault="001A0186"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واتفق الفريق العامل</w:t>
      </w:r>
      <w:r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على أن تقوم </w:t>
      </w:r>
      <w:r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بإعداد مشروع مقرر منقح لينظر فيه.</w:t>
      </w:r>
    </w:p>
    <w:p w14:paraId="68EE8E2A" w14:textId="77777777" w:rsidR="0044058F" w:rsidRPr="000D528F" w:rsidRDefault="001A0186"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ونظر الفريق العامل</w:t>
      </w:r>
      <w:r w:rsidR="00033F43"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في </w:t>
      </w:r>
      <w:r w:rsidR="00033F43" w:rsidRPr="000D528F">
        <w:rPr>
          <w:rFonts w:eastAsia="YouYuan" w:cs="Simplified Arabic" w:hint="cs"/>
          <w:kern w:val="2"/>
          <w:sz w:val="22"/>
          <w:rtl/>
          <w:lang w:val="en-US" w:bidi="ar-EG"/>
        </w:rPr>
        <w:t>اجتماعه</w:t>
      </w:r>
      <w:r w:rsidRPr="000D528F">
        <w:rPr>
          <w:rFonts w:eastAsia="YouYuan" w:cs="Simplified Arabic" w:hint="cs"/>
          <w:kern w:val="2"/>
          <w:sz w:val="22"/>
          <w:rtl/>
          <w:lang w:val="en-US" w:bidi="ar-EG"/>
        </w:rPr>
        <w:t xml:space="preserve"> الرابع</w:t>
      </w:r>
      <w:r w:rsidR="00033F43"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 xml:space="preserve">في مشروع المقرر المنقح المقدم من </w:t>
      </w:r>
      <w:r w:rsidR="00033F43"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ووافق عليه، بصيغته المعدلة شفويا، لإحالته إلى الجلسة العامة بوصفه مشروع المقرر </w:t>
      </w:r>
      <w:r w:rsidRPr="000D528F">
        <w:rPr>
          <w:rFonts w:eastAsia="YouYuan" w:cs="Simplified Arabic"/>
          <w:kern w:val="2"/>
          <w:sz w:val="22"/>
          <w:lang w:val="en-US" w:bidi="ar-EG"/>
        </w:rPr>
        <w:t>CBD/CP/MOP/10/L.7</w:t>
      </w:r>
      <w:r w:rsidRPr="000D528F">
        <w:rPr>
          <w:rFonts w:eastAsia="YouYuan" w:cs="Simplified Arabic"/>
          <w:kern w:val="2"/>
          <w:sz w:val="22"/>
          <w:rtl/>
          <w:lang w:val="en-US" w:bidi="ar-EG"/>
        </w:rPr>
        <w:t>.</w:t>
      </w:r>
    </w:p>
    <w:p w14:paraId="68EE8E2B" w14:textId="77777777" w:rsidR="0044058F" w:rsidRPr="000D528F" w:rsidRDefault="00033F4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واعتمد</w:t>
      </w:r>
      <w:r w:rsidRPr="000D528F">
        <w:rPr>
          <w:rFonts w:eastAsia="YouYuan" w:cs="Simplified Arabic"/>
          <w:kern w:val="2"/>
          <w:sz w:val="22"/>
          <w:rtl/>
          <w:lang w:val="en-US" w:bidi="ar-EG"/>
        </w:rPr>
        <w:t xml:space="preserve"> مؤتمر الأطراف العامل </w:t>
      </w:r>
      <w:r w:rsidRPr="000D528F">
        <w:rPr>
          <w:rFonts w:eastAsia="YouYuan" w:cs="Simplified Arabic" w:hint="cs"/>
          <w:kern w:val="2"/>
          <w:sz w:val="22"/>
          <w:rtl/>
          <w:lang w:val="en-US" w:bidi="ar-EG"/>
        </w:rPr>
        <w:t>ك</w:t>
      </w:r>
      <w:r w:rsidRPr="000D528F">
        <w:rPr>
          <w:rFonts w:eastAsia="YouYuan" w:cs="Simplified Arabic"/>
          <w:kern w:val="2"/>
          <w:sz w:val="22"/>
          <w:rtl/>
          <w:lang w:val="en-US" w:bidi="ar-EG"/>
        </w:rPr>
        <w:t xml:space="preserve">اجتماع </w:t>
      </w:r>
      <w:r w:rsidRPr="000D528F">
        <w:rPr>
          <w:rFonts w:eastAsia="YouYuan" w:cs="Simplified Arabic" w:hint="cs"/>
          <w:kern w:val="2"/>
          <w:sz w:val="22"/>
          <w:rtl/>
          <w:lang w:val="en-US" w:bidi="ar-EG"/>
        </w:rPr>
        <w:t>ل</w:t>
      </w:r>
      <w:r w:rsidRPr="000D528F">
        <w:rPr>
          <w:rFonts w:eastAsia="YouYuan" w:cs="Simplified Arabic"/>
          <w:kern w:val="2"/>
          <w:sz w:val="22"/>
          <w:rtl/>
          <w:lang w:val="en-US" w:bidi="ar-EG"/>
        </w:rPr>
        <w:t>لأطراف</w:t>
      </w:r>
      <w:r w:rsidRPr="000D528F">
        <w:rPr>
          <w:rFonts w:eastAsia="YouYuan" w:cs="Simplified Arabic" w:hint="cs"/>
          <w:kern w:val="2"/>
          <w:sz w:val="22"/>
          <w:rtl/>
          <w:lang w:val="en-US" w:bidi="ar-EG"/>
        </w:rPr>
        <w:t xml:space="preserve"> في بروتوكول قرطاجنة في جلسته العامة الثانية</w:t>
      </w:r>
      <w:r w:rsidRPr="000D528F">
        <w:rPr>
          <w:rFonts w:eastAsia="YouYuan" w:cs="Simplified Arabic"/>
          <w:kern w:val="2"/>
          <w:sz w:val="22"/>
          <w:rtl/>
          <w:lang w:val="en-US" w:bidi="ar-EG"/>
        </w:rPr>
        <w:t xml:space="preserve"> مشروع المقرر</w:t>
      </w:r>
      <w:r w:rsidRPr="000D528F">
        <w:rPr>
          <w:rFonts w:eastAsia="YouYuan" w:cs="Simplified Arabic" w:hint="cs"/>
          <w:kern w:val="2"/>
          <w:sz w:val="22"/>
          <w:rtl/>
          <w:lang w:val="en-US" w:bidi="ar-EG"/>
        </w:rPr>
        <w:t xml:space="preserve"> </w:t>
      </w:r>
      <w:r w:rsidR="00077258" w:rsidRPr="000D528F">
        <w:rPr>
          <w:rFonts w:eastAsia="YouYuan" w:cs="Simplified Arabic" w:hint="cs"/>
          <w:kern w:val="2"/>
          <w:sz w:val="22"/>
          <w:rtl/>
          <w:lang w:val="en-US"/>
        </w:rPr>
        <w:t>بوصفه</w:t>
      </w:r>
      <w:r w:rsidR="0044058F" w:rsidRPr="000D528F">
        <w:rPr>
          <w:rFonts w:eastAsia="YouYuan" w:cs="Simplified Arabic"/>
          <w:kern w:val="2"/>
          <w:sz w:val="22"/>
          <w:rtl/>
          <w:lang w:val="en-US" w:bidi="ar-EG"/>
        </w:rPr>
        <w:t xml:space="preserve"> المقرر </w:t>
      </w:r>
      <w:r w:rsidRPr="000D528F">
        <w:rPr>
          <w:rFonts w:eastAsia="YouYuan" w:cs="Simplified Arabic"/>
          <w:kern w:val="2"/>
          <w:sz w:val="22"/>
          <w:lang w:val="en-US" w:bidi="ar-EG"/>
        </w:rPr>
        <w:t>5</w:t>
      </w:r>
      <w:r w:rsidR="0044058F" w:rsidRPr="000D528F">
        <w:rPr>
          <w:rFonts w:eastAsia="YouYuan" w:cs="Simplified Arabic"/>
          <w:kern w:val="2"/>
          <w:sz w:val="22"/>
          <w:rtl/>
          <w:lang w:val="en-US" w:bidi="ar-EG"/>
        </w:rPr>
        <w:t>/</w:t>
      </w:r>
      <w:r w:rsidR="0044058F" w:rsidRPr="000D528F">
        <w:rPr>
          <w:rFonts w:eastAsia="YouYuan" w:cs="Simplified Arabic"/>
          <w:kern w:val="2"/>
          <w:sz w:val="22"/>
          <w:lang w:val="en-US" w:bidi="ar-EG"/>
        </w:rPr>
        <w:t>10</w:t>
      </w:r>
      <w:r w:rsidR="0044058F" w:rsidRPr="000D528F">
        <w:rPr>
          <w:rFonts w:eastAsia="YouYuan" w:cs="Simplified Arabic" w:hint="cs"/>
          <w:kern w:val="2"/>
          <w:sz w:val="22"/>
          <w:rtl/>
          <w:lang w:val="en-US" w:bidi="ar-EG"/>
        </w:rPr>
        <w:t>-</w:t>
      </w:r>
      <w:r w:rsidR="0044058F" w:rsidRPr="000D528F">
        <w:rPr>
          <w:rFonts w:eastAsia="YouYuan" w:cs="Simplified Arabic"/>
          <w:kern w:val="2"/>
          <w:sz w:val="22"/>
          <w:lang w:val="en-US" w:bidi="ar-EG"/>
        </w:rPr>
        <w:t>CP</w:t>
      </w:r>
      <w:r w:rsidRPr="000D528F">
        <w:rPr>
          <w:rFonts w:eastAsia="YouYuan" w:cs="Simplified Arabic" w:hint="cs"/>
          <w:kern w:val="2"/>
          <w:sz w:val="22"/>
          <w:rtl/>
          <w:lang w:val="en-US"/>
        </w:rPr>
        <w:t>.</w:t>
      </w:r>
    </w:p>
    <w:p w14:paraId="68EE8E2C" w14:textId="77777777" w:rsidR="0044058F" w:rsidRPr="00A7714B" w:rsidRDefault="0044058F" w:rsidP="00B740C1">
      <w:pPr>
        <w:bidi/>
        <w:spacing w:after="120" w:line="216" w:lineRule="auto"/>
        <w:jc w:val="center"/>
        <w:rPr>
          <w:rFonts w:eastAsia="YouYuan" w:cs="Simplified Arabic"/>
          <w:b/>
          <w:bCs/>
          <w:kern w:val="2"/>
          <w:lang w:val="en-US" w:bidi="ar-EG"/>
        </w:rPr>
      </w:pPr>
      <w:r w:rsidRPr="00A7714B">
        <w:rPr>
          <w:rFonts w:eastAsia="YouYuan" w:cs="Simplified Arabic" w:hint="cs"/>
          <w:b/>
          <w:bCs/>
          <w:kern w:val="2"/>
          <w:rtl/>
          <w:lang w:val="en-US" w:bidi="ar-EG"/>
        </w:rPr>
        <w:t xml:space="preserve">البند </w:t>
      </w:r>
      <w:r w:rsidRPr="00A7714B">
        <w:rPr>
          <w:rFonts w:eastAsia="YouYuan" w:cs="Simplified Arabic"/>
          <w:b/>
          <w:bCs/>
          <w:kern w:val="2"/>
          <w:lang w:val="en-US" w:bidi="ar-EG"/>
        </w:rPr>
        <w:t>12</w:t>
      </w:r>
      <w:r w:rsidR="00520184" w:rsidRPr="00A7714B">
        <w:rPr>
          <w:rFonts w:eastAsia="YouYuan" w:cs="Simplified Arabic"/>
          <w:b/>
          <w:bCs/>
          <w:kern w:val="2"/>
          <w:rtl/>
          <w:lang w:val="en-US" w:bidi="ar-EG"/>
        </w:rPr>
        <w:t>-</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التعاون مع المنظمات والاتفاقيات والمبادرات الأخرى</w:t>
      </w:r>
    </w:p>
    <w:p w14:paraId="68EE8E2D" w14:textId="77777777" w:rsidR="00925B80" w:rsidRPr="000D528F" w:rsidRDefault="00624119"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نظر</w:t>
      </w:r>
      <w:r w:rsidR="00925B80" w:rsidRPr="000D528F">
        <w:rPr>
          <w:rFonts w:eastAsia="YouYuan" w:cs="Simplified Arabic"/>
          <w:kern w:val="2"/>
          <w:sz w:val="22"/>
          <w:rtl/>
          <w:lang w:val="en-US" w:bidi="ar-EG"/>
        </w:rPr>
        <w:t xml:space="preserve"> الفريق العامل</w:t>
      </w:r>
      <w:r w:rsidRPr="000D528F">
        <w:rPr>
          <w:rFonts w:eastAsia="YouYuan" w:cs="Simplified Arabic" w:hint="cs"/>
          <w:kern w:val="2"/>
          <w:sz w:val="22"/>
          <w:rtl/>
          <w:lang w:val="en-US" w:bidi="ar-EG"/>
        </w:rPr>
        <w:t xml:space="preserve"> الثاني في اجتماعه الثاني في</w:t>
      </w:r>
      <w:r w:rsidR="00925B80" w:rsidRPr="000D528F">
        <w:rPr>
          <w:rFonts w:eastAsia="YouYuan" w:cs="Simplified Arabic"/>
          <w:kern w:val="2"/>
          <w:sz w:val="22"/>
          <w:rtl/>
          <w:lang w:val="en-US" w:bidi="ar-EG"/>
        </w:rPr>
        <w:t xml:space="preserve"> البند </w:t>
      </w:r>
      <w:r w:rsidR="00925B80" w:rsidRPr="000D528F">
        <w:rPr>
          <w:rFonts w:eastAsia="YouYuan" w:cs="Simplified Arabic" w:hint="cs"/>
          <w:kern w:val="2"/>
          <w:sz w:val="22"/>
          <w:rtl/>
          <w:lang w:val="en-US" w:bidi="ar-EG"/>
        </w:rPr>
        <w:t xml:space="preserve">12 </w:t>
      </w:r>
      <w:r w:rsidR="00925B80" w:rsidRPr="000D528F">
        <w:rPr>
          <w:rFonts w:eastAsia="YouYuan" w:cs="Simplified Arabic"/>
          <w:kern w:val="2"/>
          <w:sz w:val="22"/>
          <w:rtl/>
          <w:lang w:val="en-US" w:bidi="ar-EG"/>
        </w:rPr>
        <w:t xml:space="preserve">من جدول </w:t>
      </w:r>
      <w:r w:rsidRPr="000D528F">
        <w:rPr>
          <w:rFonts w:eastAsia="YouYuan" w:cs="Simplified Arabic" w:hint="cs"/>
          <w:kern w:val="2"/>
          <w:sz w:val="22"/>
          <w:rtl/>
          <w:lang w:val="en-US" w:bidi="ar-EG"/>
        </w:rPr>
        <w:t>ال</w:t>
      </w:r>
      <w:r w:rsidR="00925B80" w:rsidRPr="000D528F">
        <w:rPr>
          <w:rFonts w:eastAsia="YouYuan" w:cs="Simplified Arabic"/>
          <w:kern w:val="2"/>
          <w:sz w:val="22"/>
          <w:rtl/>
          <w:lang w:val="en-US" w:bidi="ar-EG"/>
        </w:rPr>
        <w:t xml:space="preserve">أعمال. </w:t>
      </w:r>
      <w:r w:rsidRPr="000D528F">
        <w:rPr>
          <w:rFonts w:eastAsia="YouYuan" w:cs="Simplified Arabic" w:hint="cs"/>
          <w:kern w:val="2"/>
          <w:sz w:val="22"/>
          <w:rtl/>
          <w:lang w:val="en-US" w:bidi="ar-EG"/>
        </w:rPr>
        <w:t>وعُرض عليه</w:t>
      </w:r>
      <w:r w:rsidR="00925B80" w:rsidRPr="000D528F">
        <w:rPr>
          <w:rFonts w:eastAsia="YouYuan" w:cs="Simplified Arabic"/>
          <w:kern w:val="2"/>
          <w:sz w:val="22"/>
          <w:rtl/>
          <w:lang w:val="en-US" w:bidi="ar-EG"/>
        </w:rPr>
        <w:t xml:space="preserve"> تقرير عن التعاون مع المنظمات</w:t>
      </w:r>
      <w:r w:rsidRPr="000D528F">
        <w:rPr>
          <w:rFonts w:eastAsia="YouYuan" w:cs="Simplified Arabic" w:hint="cs"/>
          <w:kern w:val="2"/>
          <w:sz w:val="22"/>
          <w:rtl/>
          <w:lang w:val="en-US" w:bidi="ar-EG"/>
        </w:rPr>
        <w:t>،</w:t>
      </w:r>
      <w:r w:rsidR="00925B80" w:rsidRPr="000D528F">
        <w:rPr>
          <w:rFonts w:eastAsia="YouYuan" w:cs="Simplified Arabic"/>
          <w:kern w:val="2"/>
          <w:sz w:val="22"/>
          <w:rtl/>
          <w:lang w:val="en-US" w:bidi="ar-EG"/>
        </w:rPr>
        <w:t xml:space="preserve"> والاتفاقيات والمبادرات الأخرى </w:t>
      </w:r>
      <w:r w:rsidR="00925B80" w:rsidRPr="000D528F">
        <w:rPr>
          <w:rFonts w:eastAsia="YouYuan" w:cs="Simplified Arabic"/>
          <w:kern w:val="2"/>
          <w:sz w:val="22"/>
          <w:lang w:val="en-US" w:bidi="ar-EG"/>
        </w:rPr>
        <w:t>(CBD/</w:t>
      </w:r>
      <w:r w:rsidRPr="000D528F">
        <w:rPr>
          <w:rFonts w:eastAsia="YouYuan" w:cs="Simplified Arabic"/>
          <w:kern w:val="2"/>
          <w:sz w:val="22"/>
          <w:lang w:val="en-US" w:bidi="ar-EG"/>
        </w:rPr>
        <w:t>C</w:t>
      </w:r>
      <w:r w:rsidR="00925B80" w:rsidRPr="000D528F">
        <w:rPr>
          <w:rFonts w:eastAsia="YouYuan" w:cs="Simplified Arabic"/>
          <w:kern w:val="2"/>
          <w:sz w:val="22"/>
          <w:lang w:val="en-US" w:bidi="ar-EG"/>
        </w:rPr>
        <w:t>P/MOP/</w:t>
      </w:r>
      <w:r w:rsidRPr="000D528F">
        <w:rPr>
          <w:rFonts w:eastAsia="YouYuan" w:cs="Simplified Arabic"/>
          <w:kern w:val="2"/>
          <w:sz w:val="22"/>
          <w:lang w:val="en-US" w:bidi="ar-EG"/>
        </w:rPr>
        <w:t>10</w:t>
      </w:r>
      <w:r w:rsidR="00925B80" w:rsidRPr="000D528F">
        <w:rPr>
          <w:rFonts w:eastAsia="YouYuan" w:cs="Simplified Arabic"/>
          <w:kern w:val="2"/>
          <w:sz w:val="22"/>
          <w:lang w:val="en-US" w:bidi="ar-EG"/>
        </w:rPr>
        <w:t>/8)</w:t>
      </w:r>
      <w:r w:rsidR="00925B80" w:rsidRPr="000D528F">
        <w:rPr>
          <w:rFonts w:eastAsia="YouYuan" w:cs="Simplified Arabic"/>
          <w:kern w:val="2"/>
          <w:sz w:val="22"/>
          <w:rtl/>
          <w:lang w:val="en-US" w:bidi="ar-EG"/>
        </w:rPr>
        <w:t>.</w:t>
      </w:r>
    </w:p>
    <w:p w14:paraId="68EE8E2E" w14:textId="77777777" w:rsidR="0044058F" w:rsidRPr="000D528F" w:rsidRDefault="00925B80"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وأحاط الفريق العامل</w:t>
      </w:r>
      <w:r w:rsidR="00624119"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علما بالمعلومات المقدمة.</w:t>
      </w:r>
    </w:p>
    <w:p w14:paraId="68EE8E2F" w14:textId="77777777" w:rsidR="0044058F" w:rsidRPr="00A7714B" w:rsidRDefault="0044058F" w:rsidP="00B740C1">
      <w:pPr>
        <w:bidi/>
        <w:spacing w:after="120" w:line="216" w:lineRule="auto"/>
        <w:jc w:val="center"/>
        <w:rPr>
          <w:rFonts w:eastAsia="YouYuan" w:cs="Simplified Arabic"/>
          <w:b/>
          <w:bCs/>
          <w:kern w:val="2"/>
          <w:lang w:val="en-US" w:bidi="ar-EG"/>
        </w:rPr>
      </w:pPr>
      <w:r w:rsidRPr="00A7714B">
        <w:rPr>
          <w:rFonts w:eastAsia="YouYuan" w:cs="Simplified Arabic" w:hint="cs"/>
          <w:b/>
          <w:bCs/>
          <w:kern w:val="2"/>
          <w:rtl/>
          <w:lang w:val="en-US"/>
        </w:rPr>
        <w:t xml:space="preserve">البند </w:t>
      </w:r>
      <w:r w:rsidRPr="00A7714B">
        <w:rPr>
          <w:rFonts w:eastAsia="YouYuan" w:cs="Simplified Arabic"/>
          <w:b/>
          <w:bCs/>
          <w:kern w:val="2"/>
          <w:lang w:val="en-US"/>
        </w:rPr>
        <w:t>13</w:t>
      </w:r>
      <w:r w:rsidR="00520184" w:rsidRPr="00A7714B">
        <w:rPr>
          <w:rFonts w:eastAsia="YouYuan" w:cs="Simplified Arabic"/>
          <w:b/>
          <w:bCs/>
          <w:kern w:val="2"/>
          <w:rtl/>
          <w:lang w:val="en-US" w:bidi="ar-EG"/>
        </w:rPr>
        <w:t>-</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استعراض فعالية الهياكل والعمليات بموجب الاتفاقية وبروتوكوليها</w:t>
      </w:r>
    </w:p>
    <w:p w14:paraId="68EE8E30" w14:textId="77777777" w:rsidR="00624119" w:rsidRPr="000D528F" w:rsidRDefault="00624119"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نظر</w:t>
      </w:r>
      <w:r w:rsidRPr="000D528F">
        <w:rPr>
          <w:rFonts w:eastAsia="YouYuan" w:cs="Simplified Arabic"/>
          <w:kern w:val="2"/>
          <w:sz w:val="22"/>
          <w:rtl/>
          <w:lang w:val="en-US" w:bidi="ar-EG"/>
        </w:rPr>
        <w:t xml:space="preserve"> الفريق العامل الثاني</w:t>
      </w:r>
      <w:r w:rsidRPr="000D528F">
        <w:rPr>
          <w:rFonts w:eastAsia="YouYuan" w:cs="Simplified Arabic" w:hint="cs"/>
          <w:kern w:val="2"/>
          <w:sz w:val="22"/>
          <w:rtl/>
          <w:lang w:val="en-US" w:bidi="ar-EG"/>
        </w:rPr>
        <w:t xml:space="preserve"> في اجتماعه الثاني في</w:t>
      </w:r>
      <w:r w:rsidRPr="000D528F">
        <w:rPr>
          <w:rFonts w:eastAsia="YouYuan" w:cs="Simplified Arabic"/>
          <w:kern w:val="2"/>
          <w:sz w:val="22"/>
          <w:rtl/>
          <w:lang w:val="en-US" w:bidi="ar-EG"/>
        </w:rPr>
        <w:t xml:space="preserve"> البند </w:t>
      </w:r>
      <w:r w:rsidRPr="000D528F">
        <w:rPr>
          <w:rFonts w:eastAsia="YouYuan" w:cs="Simplified Arabic" w:hint="cs"/>
          <w:kern w:val="2"/>
          <w:sz w:val="22"/>
          <w:rtl/>
          <w:lang w:val="en-US" w:bidi="ar-EG"/>
        </w:rPr>
        <w:t xml:space="preserve">13 من جدول الأعمال، </w:t>
      </w:r>
      <w:r w:rsidRPr="000D528F">
        <w:rPr>
          <w:rFonts w:eastAsia="YouYuan" w:cs="Simplified Arabic"/>
          <w:kern w:val="2"/>
          <w:sz w:val="22"/>
          <w:rtl/>
          <w:lang w:val="en-US" w:bidi="ar-EG"/>
        </w:rPr>
        <w:t xml:space="preserve">إلى جانب البند 17 من جدول أعمال </w:t>
      </w:r>
      <w:r w:rsidRPr="000D528F">
        <w:rPr>
          <w:rFonts w:eastAsia="YouYuan" w:cs="Simplified Arabic" w:hint="cs"/>
          <w:kern w:val="2"/>
          <w:sz w:val="22"/>
          <w:rtl/>
          <w:lang w:val="en-US" w:bidi="ar-EG"/>
        </w:rPr>
        <w:t>الاجتماع الخامس عشر ل</w:t>
      </w:r>
      <w:r w:rsidRPr="000D528F">
        <w:rPr>
          <w:rFonts w:eastAsia="YouYuan" w:cs="Simplified Arabic"/>
          <w:kern w:val="2"/>
          <w:sz w:val="22"/>
          <w:rtl/>
          <w:lang w:val="en-US" w:bidi="ar-EG"/>
        </w:rPr>
        <w:t>مؤتمر الأطراف في الاتفاقية والبند 12 من جدول أعمال</w:t>
      </w:r>
      <w:r w:rsidRPr="000D528F">
        <w:rPr>
          <w:rFonts w:eastAsia="YouYuan" w:cs="Simplified Arabic" w:hint="cs"/>
          <w:kern w:val="2"/>
          <w:sz w:val="22"/>
          <w:rtl/>
          <w:lang w:val="en-US" w:bidi="ar-EG"/>
        </w:rPr>
        <w:t xml:space="preserve"> الاجتماع الرابع ل</w:t>
      </w:r>
      <w:r w:rsidRPr="000D528F">
        <w:rPr>
          <w:rFonts w:eastAsia="YouYuan" w:cs="Simplified Arabic"/>
          <w:kern w:val="2"/>
          <w:sz w:val="22"/>
          <w:rtl/>
          <w:lang w:val="en-US" w:bidi="ar-EG"/>
        </w:rPr>
        <w:t xml:space="preserve">مؤتمر الأطراف العامل </w:t>
      </w:r>
      <w:r w:rsidRPr="000D528F">
        <w:rPr>
          <w:rFonts w:eastAsia="YouYuan" w:cs="Simplified Arabic" w:hint="cs"/>
          <w:kern w:val="2"/>
          <w:sz w:val="22"/>
          <w:rtl/>
          <w:lang w:val="en-US" w:bidi="ar-EG"/>
        </w:rPr>
        <w:t>ك</w:t>
      </w:r>
      <w:r w:rsidRPr="000D528F">
        <w:rPr>
          <w:rFonts w:eastAsia="YouYuan" w:cs="Simplified Arabic"/>
          <w:kern w:val="2"/>
          <w:sz w:val="22"/>
          <w:rtl/>
          <w:lang w:val="en-US" w:bidi="ar-EG"/>
        </w:rPr>
        <w:t xml:space="preserve">اجتماع </w:t>
      </w:r>
      <w:r w:rsidRPr="000D528F">
        <w:rPr>
          <w:rFonts w:eastAsia="YouYuan" w:cs="Simplified Arabic" w:hint="cs"/>
          <w:kern w:val="2"/>
          <w:sz w:val="22"/>
          <w:rtl/>
          <w:lang w:val="en-US" w:bidi="ar-EG"/>
        </w:rPr>
        <w:t>ل</w:t>
      </w:r>
      <w:r w:rsidRPr="000D528F">
        <w:rPr>
          <w:rFonts w:eastAsia="YouYuan" w:cs="Simplified Arabic"/>
          <w:kern w:val="2"/>
          <w:sz w:val="22"/>
          <w:rtl/>
          <w:lang w:val="en-US" w:bidi="ar-EG"/>
        </w:rPr>
        <w:t xml:space="preserve">لأطراف في بروتوكول </w:t>
      </w:r>
      <w:proofErr w:type="spellStart"/>
      <w:r w:rsidRPr="000D528F">
        <w:rPr>
          <w:rFonts w:eastAsia="YouYuan" w:cs="Simplified Arabic"/>
          <w:kern w:val="2"/>
          <w:sz w:val="22"/>
          <w:rtl/>
          <w:lang w:val="en-US" w:bidi="ar-EG"/>
        </w:rPr>
        <w:t>ناغويا</w:t>
      </w:r>
      <w:proofErr w:type="spellEnd"/>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 xml:space="preserve">وعُرض عليه </w:t>
      </w:r>
      <w:r w:rsidRPr="000D528F">
        <w:rPr>
          <w:rFonts w:eastAsia="YouYuan" w:cs="Simplified Arabic"/>
          <w:kern w:val="2"/>
          <w:sz w:val="22"/>
          <w:rtl/>
          <w:lang w:val="en-US" w:bidi="ar-EG"/>
        </w:rPr>
        <w:t xml:space="preserve">مشروع مقرر يستند إلى التوصية 3/13 الصادرة عن الهيئة الفرعية للتنفيذ </w:t>
      </w:r>
      <w:r w:rsidRPr="000D528F">
        <w:rPr>
          <w:rFonts w:eastAsia="YouYuan" w:cs="Simplified Arabic" w:hint="cs"/>
          <w:kern w:val="2"/>
          <w:sz w:val="22"/>
          <w:rtl/>
          <w:lang w:val="en-US" w:bidi="ar-EG"/>
        </w:rPr>
        <w:t>على النحو الوارد</w:t>
      </w:r>
      <w:r w:rsidRPr="000D528F">
        <w:rPr>
          <w:rFonts w:eastAsia="YouYuan" w:cs="Simplified Arabic"/>
          <w:kern w:val="2"/>
          <w:sz w:val="22"/>
          <w:rtl/>
          <w:lang w:val="en-US" w:bidi="ar-EG"/>
        </w:rPr>
        <w:t xml:space="preserve"> في </w:t>
      </w:r>
      <w:r w:rsidRPr="000D528F">
        <w:rPr>
          <w:rFonts w:eastAsia="YouYuan" w:cs="Simplified Arabic" w:hint="cs"/>
          <w:kern w:val="2"/>
          <w:sz w:val="22"/>
          <w:rtl/>
          <w:lang w:val="en-US" w:bidi="ar-EG"/>
        </w:rPr>
        <w:t>تجميعات</w:t>
      </w:r>
      <w:r w:rsidRPr="000D528F">
        <w:rPr>
          <w:rFonts w:eastAsia="YouYuan" w:cs="Simplified Arabic"/>
          <w:kern w:val="2"/>
          <w:sz w:val="22"/>
          <w:rtl/>
          <w:lang w:val="en-US" w:bidi="ar-EG"/>
        </w:rPr>
        <w:t xml:space="preserve"> مشاريع مقررات </w:t>
      </w:r>
      <w:r w:rsidRPr="000D528F">
        <w:rPr>
          <w:rFonts w:eastAsia="YouYuan" w:cs="Simplified Arabic" w:hint="cs"/>
          <w:kern w:val="2"/>
          <w:sz w:val="22"/>
          <w:rtl/>
          <w:lang w:val="en-US" w:bidi="ar-EG"/>
        </w:rPr>
        <w:t>الهيئات</w:t>
      </w:r>
      <w:r w:rsidRPr="000D528F">
        <w:rPr>
          <w:rFonts w:eastAsia="YouYuan" w:cs="Simplified Arabic"/>
          <w:kern w:val="2"/>
          <w:sz w:val="22"/>
          <w:rtl/>
          <w:lang w:val="en-US" w:bidi="ar-EG"/>
        </w:rPr>
        <w:t xml:space="preserve"> الثلاث (</w:t>
      </w:r>
      <w:r w:rsidRPr="000D528F">
        <w:rPr>
          <w:rFonts w:eastAsia="YouYuan" w:cs="Simplified Arabic"/>
          <w:kern w:val="2"/>
          <w:sz w:val="22"/>
          <w:lang w:val="en-US" w:bidi="ar-EG"/>
        </w:rPr>
        <w:t>CBD/CP/MOP/10/1/Add.5</w:t>
      </w:r>
      <w:r w:rsidRPr="000D528F">
        <w:rPr>
          <w:rFonts w:eastAsia="YouYuan" w:cs="Simplified Arabic" w:hint="cs"/>
          <w:kern w:val="2"/>
          <w:sz w:val="22"/>
          <w:rtl/>
          <w:lang w:val="en-US" w:bidi="ar-EG"/>
        </w:rPr>
        <w:t>؛ و</w:t>
      </w:r>
      <w:r w:rsidRPr="000D528F">
        <w:rPr>
          <w:rFonts w:eastAsia="YouYuan" w:cs="Simplified Arabic"/>
          <w:kern w:val="2"/>
          <w:sz w:val="22"/>
          <w:lang w:val="en-US" w:bidi="ar-EG"/>
        </w:rPr>
        <w:t>CBD/COP/15/2</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و</w:t>
      </w:r>
      <w:r w:rsidRPr="000D528F">
        <w:rPr>
          <w:rFonts w:eastAsia="YouYuan" w:cs="Simplified Arabic"/>
          <w:kern w:val="2"/>
          <w:sz w:val="22"/>
          <w:lang w:val="en-US" w:bidi="ar-EG"/>
        </w:rPr>
        <w:t>CBD/NP/MOP/4/1/Add.5</w:t>
      </w:r>
      <w:r w:rsidRPr="000D528F">
        <w:rPr>
          <w:rFonts w:eastAsia="YouYuan" w:cs="Simplified Arabic" w:hint="cs"/>
          <w:kern w:val="2"/>
          <w:sz w:val="22"/>
          <w:rtl/>
          <w:lang w:val="en-US" w:bidi="ar-EG"/>
        </w:rPr>
        <w:t>، على التوالي)</w:t>
      </w:r>
      <w:r w:rsidRPr="000D528F">
        <w:rPr>
          <w:rFonts w:eastAsia="YouYuan" w:cs="Simplified Arabic"/>
          <w:kern w:val="2"/>
          <w:sz w:val="22"/>
          <w:rtl/>
          <w:lang w:val="en-US" w:bidi="ar-EG"/>
        </w:rPr>
        <w:t>.</w:t>
      </w:r>
    </w:p>
    <w:p w14:paraId="68EE8E31" w14:textId="77777777" w:rsidR="0044058F" w:rsidRPr="000D528F" w:rsidRDefault="00624119"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ونظر الفريق العامل</w:t>
      </w:r>
      <w:r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في </w:t>
      </w:r>
      <w:r w:rsidRPr="000D528F">
        <w:rPr>
          <w:rFonts w:eastAsia="YouYuan" w:cs="Simplified Arabic" w:hint="cs"/>
          <w:kern w:val="2"/>
          <w:sz w:val="22"/>
          <w:rtl/>
          <w:lang w:val="en-US" w:bidi="ar-EG"/>
        </w:rPr>
        <w:t>اجتماعه</w:t>
      </w:r>
      <w:r w:rsidRPr="000D528F">
        <w:rPr>
          <w:rFonts w:eastAsia="YouYuan" w:cs="Simplified Arabic"/>
          <w:kern w:val="2"/>
          <w:sz w:val="22"/>
          <w:rtl/>
          <w:lang w:val="en-US" w:bidi="ar-EG"/>
        </w:rPr>
        <w:t xml:space="preserve"> السادس في مشروع مقرر منقح مقدم من </w:t>
      </w:r>
      <w:r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في إطار البند 17 من جدول أعمال الاجتماع الخامس عشر لمؤتمر الأطراف</w:t>
      </w:r>
      <w:r w:rsidR="006E17F2" w:rsidRPr="000D528F">
        <w:rPr>
          <w:rFonts w:eastAsia="YouYuan" w:cs="Simplified Arabic" w:hint="cs"/>
          <w:kern w:val="2"/>
          <w:sz w:val="22"/>
          <w:rtl/>
          <w:lang w:val="en-US" w:bidi="ar-EG"/>
        </w:rPr>
        <w:t xml:space="preserve"> في الاتفاقية</w:t>
      </w:r>
      <w:r w:rsidRPr="000D528F">
        <w:rPr>
          <w:rFonts w:eastAsia="YouYuan" w:cs="Simplified Arabic"/>
          <w:kern w:val="2"/>
          <w:sz w:val="22"/>
          <w:rtl/>
          <w:lang w:val="en-US" w:bidi="ar-EG"/>
        </w:rPr>
        <w:t>، وبعد الموافقة عليه في إطار ذلك البند من جدول الأعمال، وافق على إحالته إلى الجلسة العامة</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مع إدخال التغييرات المناسبة عليه</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بوصفه مشروع المقرر </w:t>
      </w:r>
      <w:r w:rsidRPr="000D528F">
        <w:rPr>
          <w:rFonts w:eastAsia="YouYuan" w:cs="Simplified Arabic"/>
          <w:kern w:val="2"/>
          <w:sz w:val="22"/>
          <w:lang w:val="en-US" w:bidi="ar-EG"/>
        </w:rPr>
        <w:t>CBD/CP/MOP/10/L.11</w:t>
      </w:r>
      <w:r w:rsidRPr="000D528F">
        <w:rPr>
          <w:rFonts w:eastAsia="YouYuan" w:cs="Simplified Arabic"/>
          <w:kern w:val="2"/>
          <w:sz w:val="22"/>
          <w:rtl/>
          <w:lang w:val="en-US" w:bidi="ar-EG"/>
        </w:rPr>
        <w:t>.</w:t>
      </w:r>
    </w:p>
    <w:p w14:paraId="68EE8E32" w14:textId="77777777" w:rsidR="0044058F" w:rsidRPr="000D528F" w:rsidRDefault="00BA3ECA"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واعتمد</w:t>
      </w:r>
      <w:r w:rsidR="0044058F" w:rsidRPr="000D528F">
        <w:rPr>
          <w:rFonts w:eastAsia="YouYuan" w:cs="Simplified Arabic"/>
          <w:kern w:val="2"/>
          <w:sz w:val="22"/>
          <w:rtl/>
          <w:lang w:val="en-US" w:bidi="ar-EG"/>
        </w:rPr>
        <w:t xml:space="preserve"> مؤتمر الأطراف العامل </w:t>
      </w:r>
      <w:r w:rsidR="0044058F" w:rsidRPr="000D528F">
        <w:rPr>
          <w:rFonts w:eastAsia="YouYuan" w:cs="Simplified Arabic" w:hint="cs"/>
          <w:kern w:val="2"/>
          <w:sz w:val="22"/>
          <w:rtl/>
          <w:lang w:val="en-US" w:bidi="ar-EG"/>
        </w:rPr>
        <w:t>ك</w:t>
      </w:r>
      <w:r w:rsidR="0044058F" w:rsidRPr="000D528F">
        <w:rPr>
          <w:rFonts w:eastAsia="YouYuan" w:cs="Simplified Arabic"/>
          <w:kern w:val="2"/>
          <w:sz w:val="22"/>
          <w:rtl/>
          <w:lang w:val="en-US" w:bidi="ar-EG"/>
        </w:rPr>
        <w:t xml:space="preserve">اجتماع </w:t>
      </w:r>
      <w:r w:rsidR="0044058F" w:rsidRPr="000D528F">
        <w:rPr>
          <w:rFonts w:eastAsia="YouYuan" w:cs="Simplified Arabic" w:hint="cs"/>
          <w:kern w:val="2"/>
          <w:sz w:val="22"/>
          <w:rtl/>
          <w:lang w:val="en-US" w:bidi="ar-EG"/>
        </w:rPr>
        <w:t>ل</w:t>
      </w:r>
      <w:r w:rsidR="0044058F" w:rsidRPr="000D528F">
        <w:rPr>
          <w:rFonts w:eastAsia="YouYuan" w:cs="Simplified Arabic"/>
          <w:kern w:val="2"/>
          <w:sz w:val="22"/>
          <w:rtl/>
          <w:lang w:val="en-US" w:bidi="ar-EG"/>
        </w:rPr>
        <w:t>لأطراف</w:t>
      </w:r>
      <w:r w:rsidR="00624119" w:rsidRPr="000D528F">
        <w:rPr>
          <w:rFonts w:eastAsia="YouYuan" w:cs="Simplified Arabic" w:hint="cs"/>
          <w:kern w:val="2"/>
          <w:sz w:val="22"/>
          <w:rtl/>
          <w:lang w:val="en-US" w:bidi="ar-EG"/>
        </w:rPr>
        <w:t xml:space="preserve"> في بروتوكول قرطاجنة في جلسته العامة الثانية</w:t>
      </w:r>
      <w:r w:rsidR="0044058F" w:rsidRPr="000D528F">
        <w:rPr>
          <w:rFonts w:eastAsia="YouYuan" w:cs="Simplified Arabic"/>
          <w:kern w:val="2"/>
          <w:sz w:val="22"/>
          <w:rtl/>
          <w:lang w:val="en-US" w:bidi="ar-EG"/>
        </w:rPr>
        <w:t xml:space="preserve"> مشروع المقرر </w:t>
      </w:r>
      <w:r w:rsidR="00077258" w:rsidRPr="000D528F">
        <w:rPr>
          <w:rFonts w:eastAsia="YouYuan" w:cs="Simplified Arabic" w:hint="cs"/>
          <w:kern w:val="2"/>
          <w:sz w:val="22"/>
          <w:rtl/>
          <w:lang w:val="en-US"/>
        </w:rPr>
        <w:t>بوصفه</w:t>
      </w:r>
      <w:r w:rsidR="00077258" w:rsidRPr="000D528F">
        <w:rPr>
          <w:rFonts w:eastAsia="YouYuan" w:cs="Simplified Arabic"/>
          <w:kern w:val="2"/>
          <w:sz w:val="22"/>
          <w:rtl/>
          <w:lang w:val="en-US" w:bidi="ar-EG"/>
        </w:rPr>
        <w:t xml:space="preserve"> </w:t>
      </w:r>
      <w:r w:rsidR="0044058F" w:rsidRPr="000D528F">
        <w:rPr>
          <w:rFonts w:eastAsia="YouYuan" w:cs="Simplified Arabic"/>
          <w:kern w:val="2"/>
          <w:sz w:val="22"/>
          <w:rtl/>
          <w:lang w:val="en-US" w:bidi="ar-EG"/>
        </w:rPr>
        <w:t xml:space="preserve">المقرر </w:t>
      </w:r>
      <w:r w:rsidRPr="000D528F">
        <w:rPr>
          <w:rFonts w:eastAsia="YouYuan" w:cs="Simplified Arabic"/>
          <w:kern w:val="2"/>
          <w:sz w:val="22"/>
          <w:lang w:val="en-US" w:bidi="ar-EG"/>
        </w:rPr>
        <w:t>8</w:t>
      </w:r>
      <w:r w:rsidR="0044058F" w:rsidRPr="000D528F">
        <w:rPr>
          <w:rFonts w:eastAsia="YouYuan" w:cs="Simplified Arabic"/>
          <w:kern w:val="2"/>
          <w:sz w:val="22"/>
          <w:rtl/>
          <w:lang w:val="en-US" w:bidi="ar-EG"/>
        </w:rPr>
        <w:t>/</w:t>
      </w:r>
      <w:r w:rsidR="0044058F" w:rsidRPr="000D528F">
        <w:rPr>
          <w:rFonts w:eastAsia="YouYuan" w:cs="Simplified Arabic"/>
          <w:kern w:val="2"/>
          <w:sz w:val="22"/>
          <w:lang w:val="en-US" w:bidi="ar-EG"/>
        </w:rPr>
        <w:t>10</w:t>
      </w:r>
      <w:r w:rsidR="0044058F" w:rsidRPr="000D528F">
        <w:rPr>
          <w:rFonts w:eastAsia="YouYuan" w:cs="Simplified Arabic" w:hint="cs"/>
          <w:kern w:val="2"/>
          <w:sz w:val="22"/>
          <w:rtl/>
          <w:lang w:val="en-US" w:bidi="ar-EG"/>
        </w:rPr>
        <w:t>-</w:t>
      </w:r>
      <w:r w:rsidR="0044058F" w:rsidRPr="000D528F">
        <w:rPr>
          <w:rFonts w:eastAsia="YouYuan" w:cs="Simplified Arabic"/>
          <w:kern w:val="2"/>
          <w:sz w:val="22"/>
          <w:lang w:val="en-US" w:bidi="ar-EG"/>
        </w:rPr>
        <w:t>CP</w:t>
      </w:r>
      <w:r w:rsidRPr="000D528F">
        <w:rPr>
          <w:rFonts w:eastAsia="YouYuan" w:cs="Simplified Arabic" w:hint="cs"/>
          <w:kern w:val="2"/>
          <w:sz w:val="22"/>
          <w:rtl/>
          <w:lang w:val="en-US"/>
        </w:rPr>
        <w:t>.</w:t>
      </w:r>
    </w:p>
    <w:p w14:paraId="68EE8E33" w14:textId="77777777" w:rsidR="0044058F" w:rsidRPr="00A7714B" w:rsidRDefault="0044058F" w:rsidP="00B740C1">
      <w:pPr>
        <w:bidi/>
        <w:spacing w:after="120" w:line="216" w:lineRule="auto"/>
        <w:jc w:val="center"/>
        <w:rPr>
          <w:rFonts w:eastAsia="YouYuan" w:cs="Simplified Arabic"/>
          <w:b/>
          <w:bCs/>
          <w:kern w:val="2"/>
          <w:lang w:val="en-US" w:bidi="ar-EG"/>
        </w:rPr>
      </w:pPr>
      <w:r w:rsidRPr="00A7714B">
        <w:rPr>
          <w:rFonts w:eastAsia="YouYuan" w:cs="Simplified Arabic" w:hint="cs"/>
          <w:b/>
          <w:bCs/>
          <w:kern w:val="2"/>
          <w:rtl/>
          <w:lang w:val="en-US"/>
        </w:rPr>
        <w:t xml:space="preserve">البند </w:t>
      </w:r>
      <w:r w:rsidRPr="00A7714B">
        <w:rPr>
          <w:rFonts w:eastAsia="YouYuan" w:cs="Simplified Arabic"/>
          <w:b/>
          <w:bCs/>
          <w:kern w:val="2"/>
          <w:lang w:val="en-US"/>
        </w:rPr>
        <w:t>14</w:t>
      </w:r>
      <w:r w:rsidR="00520184" w:rsidRPr="00A7714B">
        <w:rPr>
          <w:rFonts w:eastAsia="YouYuan" w:cs="Simplified Arabic"/>
          <w:b/>
          <w:bCs/>
          <w:kern w:val="2"/>
          <w:rtl/>
          <w:lang w:val="en-US" w:bidi="ar-EG"/>
        </w:rPr>
        <w:t>-</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تقييم المخاطر وإدارة المخاطر (المادتان 15 و16)</w:t>
      </w:r>
    </w:p>
    <w:p w14:paraId="68EE8E34" w14:textId="77777777" w:rsidR="000F02CE" w:rsidRPr="000D528F" w:rsidRDefault="0014396E"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نظر</w:t>
      </w:r>
      <w:r w:rsidR="000F02CE" w:rsidRPr="000D528F">
        <w:rPr>
          <w:rFonts w:eastAsia="YouYuan" w:cs="Simplified Arabic"/>
          <w:kern w:val="2"/>
          <w:sz w:val="22"/>
          <w:rtl/>
          <w:lang w:val="en-US" w:bidi="ar-EG"/>
        </w:rPr>
        <w:t xml:space="preserve"> الفريق العامل الثاني</w:t>
      </w:r>
      <w:r w:rsidRPr="000D528F">
        <w:rPr>
          <w:rFonts w:eastAsia="YouYuan" w:cs="Simplified Arabic" w:hint="cs"/>
          <w:kern w:val="2"/>
          <w:sz w:val="22"/>
          <w:rtl/>
          <w:lang w:val="en-US" w:bidi="ar-EG"/>
        </w:rPr>
        <w:t xml:space="preserve"> في اجتماعه الأول في</w:t>
      </w:r>
      <w:r w:rsidR="000F02CE" w:rsidRPr="000D528F">
        <w:rPr>
          <w:rFonts w:eastAsia="YouYuan" w:cs="Simplified Arabic"/>
          <w:kern w:val="2"/>
          <w:sz w:val="22"/>
          <w:rtl/>
          <w:lang w:val="en-US" w:bidi="ar-EG"/>
        </w:rPr>
        <w:t xml:space="preserve"> البند </w:t>
      </w:r>
      <w:r w:rsidR="000F02CE" w:rsidRPr="000D528F">
        <w:rPr>
          <w:rFonts w:eastAsia="YouYuan" w:cs="Simplified Arabic" w:hint="cs"/>
          <w:kern w:val="2"/>
          <w:sz w:val="22"/>
          <w:rtl/>
          <w:lang w:val="en-US" w:bidi="ar-EG"/>
        </w:rPr>
        <w:t xml:space="preserve">14 </w:t>
      </w:r>
      <w:r w:rsidR="000F02CE" w:rsidRPr="000D528F">
        <w:rPr>
          <w:rFonts w:eastAsia="YouYuan" w:cs="Simplified Arabic"/>
          <w:kern w:val="2"/>
          <w:sz w:val="22"/>
          <w:rtl/>
          <w:lang w:val="en-US" w:bidi="ar-EG"/>
        </w:rPr>
        <w:t xml:space="preserve">من جدول </w:t>
      </w:r>
      <w:r w:rsidRPr="000D528F">
        <w:rPr>
          <w:rFonts w:eastAsia="YouYuan" w:cs="Simplified Arabic" w:hint="cs"/>
          <w:kern w:val="2"/>
          <w:sz w:val="22"/>
          <w:rtl/>
          <w:lang w:val="en-US" w:bidi="ar-EG"/>
        </w:rPr>
        <w:t>ال</w:t>
      </w:r>
      <w:r w:rsidR="000F02CE" w:rsidRPr="000D528F">
        <w:rPr>
          <w:rFonts w:eastAsia="YouYuan" w:cs="Simplified Arabic"/>
          <w:kern w:val="2"/>
          <w:sz w:val="22"/>
          <w:rtl/>
          <w:lang w:val="en-US" w:bidi="ar-EG"/>
        </w:rPr>
        <w:t>أعمال</w:t>
      </w:r>
      <w:r w:rsidRPr="000D528F">
        <w:rPr>
          <w:rFonts w:eastAsia="YouYuan" w:cs="Simplified Arabic" w:hint="cs"/>
          <w:kern w:val="2"/>
          <w:sz w:val="22"/>
          <w:rtl/>
          <w:lang w:val="en-US" w:bidi="ar-EG"/>
        </w:rPr>
        <w:t xml:space="preserve">. وعُرض عليه </w:t>
      </w:r>
      <w:r w:rsidR="000F02CE" w:rsidRPr="000D528F">
        <w:rPr>
          <w:rFonts w:eastAsia="YouYuan" w:cs="Simplified Arabic"/>
          <w:kern w:val="2"/>
          <w:sz w:val="22"/>
          <w:rtl/>
          <w:lang w:val="en-US" w:bidi="ar-EG"/>
        </w:rPr>
        <w:t>مشروع مقرر يستند إلى التوصية 24/5 الصادرة عن الهيئة الفرعية للمشورة العلمية والتقنية والتكنولوجية</w:t>
      </w:r>
      <w:r w:rsidR="000F02CE" w:rsidRPr="000D528F">
        <w:rPr>
          <w:rFonts w:eastAsia="YouYuan" w:cs="Simplified Arabic" w:hint="cs"/>
          <w:kern w:val="2"/>
          <w:sz w:val="22"/>
          <w:rtl/>
          <w:lang w:val="en-US" w:bidi="ar-EG"/>
        </w:rPr>
        <w:t xml:space="preserve">، </w:t>
      </w:r>
      <w:r w:rsidRPr="000D528F">
        <w:rPr>
          <w:rFonts w:eastAsia="YouYuan" w:cs="Simplified Arabic" w:hint="cs"/>
          <w:kern w:val="2"/>
          <w:sz w:val="22"/>
          <w:rtl/>
          <w:lang w:val="en-US" w:bidi="ar-EG"/>
        </w:rPr>
        <w:t>على النحو الوارد</w:t>
      </w:r>
      <w:r w:rsidR="000F02CE" w:rsidRPr="000D528F">
        <w:rPr>
          <w:rFonts w:eastAsia="YouYuan" w:cs="Simplified Arabic" w:hint="cs"/>
          <w:kern w:val="2"/>
          <w:sz w:val="22"/>
          <w:rtl/>
          <w:lang w:val="en-US" w:bidi="ar-EG"/>
        </w:rPr>
        <w:t xml:space="preserve"> في تجميع مشاريع المقررات</w:t>
      </w:r>
      <w:r w:rsidRPr="000D528F">
        <w:rPr>
          <w:rFonts w:eastAsia="YouYuan" w:cs="Simplified Arabic" w:hint="cs"/>
          <w:kern w:val="2"/>
          <w:sz w:val="22"/>
          <w:rtl/>
          <w:lang w:val="en-US" w:bidi="ar-EG"/>
        </w:rPr>
        <w:t>.</w:t>
      </w:r>
    </w:p>
    <w:p w14:paraId="68EE8E35" w14:textId="77777777" w:rsidR="000F02CE" w:rsidRPr="000D528F" w:rsidRDefault="000F02CE"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واتفق الفريق العامل</w:t>
      </w:r>
      <w:r w:rsidR="0014396E"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على إنشاء فريق اتصال، يشترك في رئاسته</w:t>
      </w:r>
      <w:r w:rsidR="00D33EEF" w:rsidRPr="000D528F">
        <w:rPr>
          <w:rFonts w:eastAsia="YouYuan" w:cs="Simplified Arabic" w:hint="cs"/>
          <w:kern w:val="2"/>
          <w:sz w:val="22"/>
          <w:rtl/>
          <w:lang w:val="en-US" w:bidi="ar-EG"/>
        </w:rPr>
        <w:t xml:space="preserve"> السيدة</w:t>
      </w:r>
      <w:r w:rsidRPr="000D528F">
        <w:rPr>
          <w:rFonts w:eastAsia="YouYuan" w:cs="Simplified Arabic"/>
          <w:kern w:val="2"/>
          <w:sz w:val="22"/>
          <w:rtl/>
          <w:lang w:val="en-US" w:bidi="ar-EG"/>
        </w:rPr>
        <w:t xml:space="preserve"> </w:t>
      </w:r>
      <w:proofErr w:type="spellStart"/>
      <w:r w:rsidRPr="000D528F">
        <w:rPr>
          <w:rFonts w:eastAsia="YouYuan" w:cs="Simplified Arabic"/>
          <w:kern w:val="2"/>
          <w:sz w:val="22"/>
          <w:rtl/>
          <w:lang w:val="en-US" w:bidi="ar-EG"/>
        </w:rPr>
        <w:t>نتاكادزيني</w:t>
      </w:r>
      <w:proofErr w:type="spellEnd"/>
      <w:r w:rsidRPr="000D528F">
        <w:rPr>
          <w:rFonts w:eastAsia="YouYuan" w:cs="Simplified Arabic"/>
          <w:kern w:val="2"/>
          <w:sz w:val="22"/>
          <w:rtl/>
          <w:lang w:val="en-US" w:bidi="ar-EG"/>
        </w:rPr>
        <w:t xml:space="preserve"> </w:t>
      </w:r>
      <w:proofErr w:type="spellStart"/>
      <w:r w:rsidRPr="000D528F">
        <w:rPr>
          <w:rFonts w:eastAsia="YouYuan" w:cs="Simplified Arabic"/>
          <w:kern w:val="2"/>
          <w:sz w:val="22"/>
          <w:rtl/>
          <w:lang w:val="en-US" w:bidi="ar-EG"/>
        </w:rPr>
        <w:t>تشيدادا</w:t>
      </w:r>
      <w:proofErr w:type="spellEnd"/>
      <w:r w:rsidRPr="000D528F">
        <w:rPr>
          <w:rFonts w:eastAsia="YouYuan" w:cs="Simplified Arabic"/>
          <w:kern w:val="2"/>
          <w:sz w:val="22"/>
          <w:rtl/>
          <w:lang w:val="en-US" w:bidi="ar-EG"/>
        </w:rPr>
        <w:t xml:space="preserve"> (جنوب أفريقيا) و</w:t>
      </w:r>
      <w:r w:rsidR="00D33EEF" w:rsidRPr="000D528F">
        <w:rPr>
          <w:rFonts w:eastAsia="YouYuan" w:cs="Simplified Arabic" w:hint="cs"/>
          <w:kern w:val="2"/>
          <w:sz w:val="22"/>
          <w:rtl/>
          <w:lang w:val="en-US" w:bidi="ar-EG"/>
        </w:rPr>
        <w:t xml:space="preserve">السيد </w:t>
      </w:r>
      <w:r w:rsidRPr="000D528F">
        <w:rPr>
          <w:rFonts w:eastAsia="YouYuan" w:cs="Simplified Arabic"/>
          <w:kern w:val="2"/>
          <w:sz w:val="22"/>
          <w:rtl/>
          <w:lang w:val="en-US" w:bidi="ar-EG"/>
        </w:rPr>
        <w:t xml:space="preserve">فيرنر </w:t>
      </w:r>
      <w:proofErr w:type="spellStart"/>
      <w:r w:rsidRPr="000D528F">
        <w:rPr>
          <w:rFonts w:eastAsia="YouYuan" w:cs="Simplified Arabic"/>
          <w:kern w:val="2"/>
          <w:sz w:val="22"/>
          <w:rtl/>
          <w:lang w:val="en-US" w:bidi="ar-EG"/>
        </w:rPr>
        <w:t>شينكل</w:t>
      </w:r>
      <w:proofErr w:type="spellEnd"/>
      <w:r w:rsidRPr="000D528F">
        <w:rPr>
          <w:rFonts w:eastAsia="YouYuan" w:cs="Simplified Arabic"/>
          <w:kern w:val="2"/>
          <w:sz w:val="22"/>
          <w:rtl/>
          <w:lang w:val="en-US" w:bidi="ar-EG"/>
        </w:rPr>
        <w:t xml:space="preserve"> (ألمانيا)، </w:t>
      </w:r>
      <w:r w:rsidR="0014396E" w:rsidRPr="000D528F">
        <w:rPr>
          <w:rFonts w:eastAsia="YouYuan" w:cs="Simplified Arabic" w:hint="cs"/>
          <w:kern w:val="2"/>
          <w:sz w:val="22"/>
          <w:rtl/>
          <w:lang w:val="en-US" w:bidi="ar-EG"/>
        </w:rPr>
        <w:t>وتوكل إليه مهمة</w:t>
      </w:r>
      <w:r w:rsidRPr="000D528F">
        <w:rPr>
          <w:rFonts w:eastAsia="YouYuan" w:cs="Simplified Arabic"/>
          <w:kern w:val="2"/>
          <w:sz w:val="22"/>
          <w:rtl/>
          <w:lang w:val="en-US" w:bidi="ar-EG"/>
        </w:rPr>
        <w:t xml:space="preserve"> حل المسائل المرتبطة </w:t>
      </w:r>
      <w:r w:rsidRPr="000D528F">
        <w:rPr>
          <w:rFonts w:eastAsia="YouYuan" w:cs="Simplified Arabic" w:hint="cs"/>
          <w:kern w:val="2"/>
          <w:sz w:val="22"/>
          <w:rtl/>
          <w:lang w:val="en-US" w:bidi="ar-EG"/>
        </w:rPr>
        <w:t>بالقوسين</w:t>
      </w:r>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المربعين</w:t>
      </w:r>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Pr="000D528F">
        <w:rPr>
          <w:rFonts w:eastAsia="YouYuan" w:cs="Simplified Arabic"/>
          <w:kern w:val="2"/>
          <w:sz w:val="22"/>
          <w:rtl/>
          <w:lang w:val="en-US" w:bidi="ar-EG"/>
        </w:rPr>
        <w:t>الواردة في الفقرات 4 و6 و9 و11(أ) ومرفق مشروع المقرر.</w:t>
      </w:r>
    </w:p>
    <w:p w14:paraId="68EE8E36" w14:textId="77777777" w:rsidR="000F02CE" w:rsidRPr="000D528F" w:rsidRDefault="000F02CE"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 xml:space="preserve">وأفاد الرئيس المشارك لفريق الاتصال في </w:t>
      </w:r>
      <w:r w:rsidR="0014396E" w:rsidRPr="000D528F">
        <w:rPr>
          <w:rFonts w:eastAsia="YouYuan" w:cs="Simplified Arabic" w:hint="cs"/>
          <w:kern w:val="2"/>
          <w:sz w:val="22"/>
          <w:rtl/>
          <w:lang w:val="en-US" w:bidi="ar-EG"/>
        </w:rPr>
        <w:t>الاجتماع</w:t>
      </w:r>
      <w:r w:rsidRPr="000D528F">
        <w:rPr>
          <w:rFonts w:eastAsia="YouYuan" w:cs="Simplified Arabic"/>
          <w:kern w:val="2"/>
          <w:sz w:val="22"/>
          <w:rtl/>
          <w:lang w:val="en-US" w:bidi="ar-EG"/>
        </w:rPr>
        <w:t xml:space="preserve"> الثاني</w:t>
      </w:r>
      <w:r w:rsidRPr="000D528F">
        <w:rPr>
          <w:rFonts w:eastAsia="YouYuan" w:cs="Simplified Arabic" w:hint="cs"/>
          <w:kern w:val="2"/>
          <w:sz w:val="22"/>
          <w:rtl/>
          <w:lang w:val="en-US" w:bidi="ar-EG"/>
        </w:rPr>
        <w:t xml:space="preserve"> للفريق العامل</w:t>
      </w:r>
      <w:r w:rsidR="0014396E"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بأن الفريق قد أنهى عمله.</w:t>
      </w:r>
    </w:p>
    <w:p w14:paraId="68EE8E37" w14:textId="77777777" w:rsidR="0044058F" w:rsidRPr="000D528F" w:rsidRDefault="0014396E"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واستعرض</w:t>
      </w:r>
      <w:r w:rsidR="000F02CE" w:rsidRPr="000D528F">
        <w:rPr>
          <w:rFonts w:eastAsia="YouYuan" w:cs="Simplified Arabic"/>
          <w:kern w:val="2"/>
          <w:sz w:val="22"/>
          <w:rtl/>
          <w:lang w:val="en-US" w:bidi="ar-EG"/>
        </w:rPr>
        <w:t xml:space="preserve"> الفريق العامل</w:t>
      </w:r>
      <w:r w:rsidRPr="000D528F">
        <w:rPr>
          <w:rFonts w:eastAsia="YouYuan" w:cs="Simplified Arabic" w:hint="cs"/>
          <w:kern w:val="2"/>
          <w:sz w:val="22"/>
          <w:rtl/>
          <w:lang w:val="en-US" w:bidi="ar-EG"/>
        </w:rPr>
        <w:t xml:space="preserve"> الثاني</w:t>
      </w:r>
      <w:r w:rsidR="000F02CE" w:rsidRPr="000D528F">
        <w:rPr>
          <w:rFonts w:eastAsia="YouYuan" w:cs="Simplified Arabic"/>
          <w:kern w:val="2"/>
          <w:sz w:val="22"/>
          <w:rtl/>
          <w:lang w:val="en-US" w:bidi="ar-EG"/>
        </w:rPr>
        <w:t xml:space="preserve"> في </w:t>
      </w:r>
      <w:r w:rsidRPr="000D528F">
        <w:rPr>
          <w:rFonts w:eastAsia="YouYuan" w:cs="Simplified Arabic" w:hint="cs"/>
          <w:kern w:val="2"/>
          <w:sz w:val="22"/>
          <w:rtl/>
          <w:lang w:val="en-US" w:bidi="ar-EG"/>
        </w:rPr>
        <w:t>اجتماعه</w:t>
      </w:r>
      <w:r w:rsidR="000F02CE" w:rsidRPr="000D528F">
        <w:rPr>
          <w:rFonts w:eastAsia="YouYuan" w:cs="Simplified Arabic" w:hint="cs"/>
          <w:kern w:val="2"/>
          <w:sz w:val="22"/>
          <w:rtl/>
          <w:lang w:val="en-US" w:bidi="ar-EG"/>
        </w:rPr>
        <w:t xml:space="preserve"> الرابع</w:t>
      </w:r>
      <w:r w:rsidR="000F02CE" w:rsidRPr="000D528F">
        <w:rPr>
          <w:rFonts w:eastAsia="YouYuan" w:cs="Simplified Arabic"/>
          <w:kern w:val="2"/>
          <w:sz w:val="22"/>
          <w:rtl/>
          <w:lang w:val="en-US" w:bidi="ar-EG"/>
        </w:rPr>
        <w:t xml:space="preserve"> مشروع مقرر منقح مقدم من </w:t>
      </w:r>
      <w:r w:rsidRPr="000D528F">
        <w:rPr>
          <w:rFonts w:eastAsia="YouYuan" w:cs="Simplified Arabic" w:hint="cs"/>
          <w:kern w:val="2"/>
          <w:sz w:val="22"/>
          <w:rtl/>
          <w:lang w:val="en-US" w:bidi="ar-EG"/>
        </w:rPr>
        <w:t>رئيسته</w:t>
      </w:r>
      <w:r w:rsidR="000F02CE" w:rsidRPr="000D528F">
        <w:rPr>
          <w:rFonts w:eastAsia="YouYuan" w:cs="Simplified Arabic"/>
          <w:kern w:val="2"/>
          <w:sz w:val="22"/>
          <w:rtl/>
          <w:lang w:val="en-US" w:bidi="ar-EG"/>
        </w:rPr>
        <w:t xml:space="preserve"> ووافق عليه، بصيغته المعدلة شفويا، لإحالته إلى الجلسة العامة بوصفه مشروع المقرر </w:t>
      </w:r>
      <w:r w:rsidR="000F02CE" w:rsidRPr="000D528F">
        <w:rPr>
          <w:rFonts w:eastAsia="YouYuan" w:cs="Simplified Arabic"/>
          <w:kern w:val="2"/>
          <w:sz w:val="22"/>
          <w:lang w:val="en-US" w:bidi="ar-EG"/>
        </w:rPr>
        <w:t>CBD/CP/MOP/10/L.8</w:t>
      </w:r>
      <w:r w:rsidR="000F02CE" w:rsidRPr="000D528F">
        <w:rPr>
          <w:rFonts w:eastAsia="YouYuan" w:cs="Simplified Arabic"/>
          <w:kern w:val="2"/>
          <w:sz w:val="22"/>
          <w:rtl/>
          <w:lang w:val="en-US" w:bidi="ar-EG"/>
        </w:rPr>
        <w:t>.</w:t>
      </w:r>
    </w:p>
    <w:p w14:paraId="68EE8E38" w14:textId="77777777" w:rsidR="0044058F" w:rsidRPr="000D528F" w:rsidRDefault="0014396E"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واعتمد</w:t>
      </w:r>
      <w:r w:rsidRPr="000D528F">
        <w:rPr>
          <w:rFonts w:eastAsia="YouYuan" w:cs="Simplified Arabic"/>
          <w:kern w:val="2"/>
          <w:sz w:val="22"/>
          <w:rtl/>
          <w:lang w:val="en-US" w:bidi="ar-EG"/>
        </w:rPr>
        <w:t xml:space="preserve"> مؤتمر الأطراف العامل </w:t>
      </w:r>
      <w:r w:rsidRPr="000D528F">
        <w:rPr>
          <w:rFonts w:eastAsia="YouYuan" w:cs="Simplified Arabic" w:hint="cs"/>
          <w:kern w:val="2"/>
          <w:sz w:val="22"/>
          <w:rtl/>
          <w:lang w:val="en-US" w:bidi="ar-EG"/>
        </w:rPr>
        <w:t>ك</w:t>
      </w:r>
      <w:r w:rsidRPr="000D528F">
        <w:rPr>
          <w:rFonts w:eastAsia="YouYuan" w:cs="Simplified Arabic"/>
          <w:kern w:val="2"/>
          <w:sz w:val="22"/>
          <w:rtl/>
          <w:lang w:val="en-US" w:bidi="ar-EG"/>
        </w:rPr>
        <w:t xml:space="preserve">اجتماع </w:t>
      </w:r>
      <w:r w:rsidRPr="000D528F">
        <w:rPr>
          <w:rFonts w:eastAsia="YouYuan" w:cs="Simplified Arabic" w:hint="cs"/>
          <w:kern w:val="2"/>
          <w:sz w:val="22"/>
          <w:rtl/>
          <w:lang w:val="en-US" w:bidi="ar-EG"/>
        </w:rPr>
        <w:t>ل</w:t>
      </w:r>
      <w:r w:rsidRPr="000D528F">
        <w:rPr>
          <w:rFonts w:eastAsia="YouYuan" w:cs="Simplified Arabic"/>
          <w:kern w:val="2"/>
          <w:sz w:val="22"/>
          <w:rtl/>
          <w:lang w:val="en-US" w:bidi="ar-EG"/>
        </w:rPr>
        <w:t>لأطراف</w:t>
      </w:r>
      <w:r w:rsidRPr="000D528F">
        <w:rPr>
          <w:rFonts w:eastAsia="YouYuan" w:cs="Simplified Arabic" w:hint="cs"/>
          <w:kern w:val="2"/>
          <w:sz w:val="22"/>
          <w:rtl/>
          <w:lang w:val="en-US" w:bidi="ar-EG"/>
        </w:rPr>
        <w:t xml:space="preserve"> في بروتوكول قرطاجنة</w:t>
      </w:r>
      <w:r w:rsidRPr="000D528F">
        <w:rPr>
          <w:rFonts w:eastAsia="YouYuan" w:cs="Simplified Arabic"/>
          <w:kern w:val="2"/>
          <w:sz w:val="22"/>
          <w:rtl/>
          <w:lang w:val="en-US" w:bidi="ar-EG"/>
        </w:rPr>
        <w:t xml:space="preserve"> </w:t>
      </w:r>
      <w:r w:rsidR="0044058F" w:rsidRPr="000D528F">
        <w:rPr>
          <w:rFonts w:eastAsia="YouYuan" w:cs="Simplified Arabic"/>
          <w:kern w:val="2"/>
          <w:sz w:val="22"/>
          <w:rtl/>
          <w:lang w:val="en-US" w:bidi="ar-EG"/>
        </w:rPr>
        <w:t xml:space="preserve">في </w:t>
      </w:r>
      <w:r w:rsidRPr="000D528F">
        <w:rPr>
          <w:rFonts w:eastAsia="YouYuan" w:cs="Simplified Arabic" w:hint="cs"/>
          <w:kern w:val="2"/>
          <w:sz w:val="22"/>
          <w:rtl/>
          <w:lang w:val="en-US" w:bidi="ar-EG"/>
        </w:rPr>
        <w:t>جلسته</w:t>
      </w:r>
      <w:r w:rsidR="0044058F" w:rsidRPr="000D528F">
        <w:rPr>
          <w:rFonts w:eastAsia="YouYuan" w:cs="Simplified Arabic"/>
          <w:kern w:val="2"/>
          <w:sz w:val="22"/>
          <w:rtl/>
          <w:lang w:val="en-US" w:bidi="ar-EG"/>
        </w:rPr>
        <w:t xml:space="preserve"> العامة الثانية مشروع المقرر </w:t>
      </w:r>
      <w:r w:rsidR="00077258" w:rsidRPr="000D528F">
        <w:rPr>
          <w:rFonts w:eastAsia="YouYuan" w:cs="Simplified Arabic" w:hint="cs"/>
          <w:kern w:val="2"/>
          <w:sz w:val="22"/>
          <w:rtl/>
          <w:lang w:val="en-US" w:bidi="ar-EG"/>
        </w:rPr>
        <w:t>بوصفه</w:t>
      </w:r>
      <w:r w:rsidR="00077258" w:rsidRPr="000D528F">
        <w:rPr>
          <w:rFonts w:eastAsia="YouYuan" w:cs="Simplified Arabic"/>
          <w:kern w:val="2"/>
          <w:sz w:val="22"/>
          <w:rtl/>
          <w:lang w:val="en-US" w:bidi="ar-EG"/>
        </w:rPr>
        <w:t xml:space="preserve"> </w:t>
      </w:r>
      <w:r w:rsidR="0044058F" w:rsidRPr="000D528F">
        <w:rPr>
          <w:rFonts w:eastAsia="YouYuan" w:cs="Simplified Arabic"/>
          <w:kern w:val="2"/>
          <w:sz w:val="22"/>
          <w:rtl/>
          <w:lang w:val="en-US" w:bidi="ar-EG"/>
        </w:rPr>
        <w:t xml:space="preserve">المقرر </w:t>
      </w:r>
      <w:r w:rsidRPr="000D528F">
        <w:rPr>
          <w:rFonts w:eastAsia="YouYuan" w:cs="Simplified Arabic"/>
          <w:kern w:val="2"/>
          <w:sz w:val="22"/>
          <w:lang w:val="en-US" w:bidi="ar-EG"/>
        </w:rPr>
        <w:t>10</w:t>
      </w:r>
      <w:r w:rsidR="0044058F" w:rsidRPr="000D528F">
        <w:rPr>
          <w:rFonts w:eastAsia="YouYuan" w:cs="Simplified Arabic"/>
          <w:kern w:val="2"/>
          <w:sz w:val="22"/>
          <w:rtl/>
          <w:lang w:val="en-US" w:bidi="ar-EG"/>
        </w:rPr>
        <w:t>/</w:t>
      </w:r>
      <w:r w:rsidR="0044058F" w:rsidRPr="000D528F">
        <w:rPr>
          <w:rFonts w:eastAsia="YouYuan" w:cs="Simplified Arabic"/>
          <w:kern w:val="2"/>
          <w:sz w:val="22"/>
          <w:lang w:val="en-US" w:bidi="ar-EG"/>
        </w:rPr>
        <w:t>10</w:t>
      </w:r>
      <w:r w:rsidR="0044058F" w:rsidRPr="000D528F">
        <w:rPr>
          <w:rFonts w:eastAsia="YouYuan" w:cs="Simplified Arabic" w:hint="cs"/>
          <w:kern w:val="2"/>
          <w:sz w:val="22"/>
          <w:rtl/>
          <w:lang w:val="en-US" w:bidi="ar-EG"/>
        </w:rPr>
        <w:t>-</w:t>
      </w:r>
      <w:r w:rsidR="0044058F" w:rsidRPr="000D528F">
        <w:rPr>
          <w:rFonts w:eastAsia="YouYuan" w:cs="Simplified Arabic"/>
          <w:kern w:val="2"/>
          <w:sz w:val="22"/>
          <w:lang w:val="en-US" w:bidi="ar-EG"/>
        </w:rPr>
        <w:t>CP</w:t>
      </w:r>
      <w:r w:rsidRPr="000D528F">
        <w:rPr>
          <w:rFonts w:eastAsia="YouYuan" w:cs="Simplified Arabic" w:hint="cs"/>
          <w:kern w:val="2"/>
          <w:sz w:val="22"/>
          <w:rtl/>
          <w:lang w:val="en-US"/>
        </w:rPr>
        <w:t>.</w:t>
      </w:r>
    </w:p>
    <w:p w14:paraId="68EE8E39" w14:textId="77777777" w:rsidR="0044058F" w:rsidRPr="00A7714B" w:rsidRDefault="0044058F" w:rsidP="00430073">
      <w:pPr>
        <w:tabs>
          <w:tab w:val="left" w:pos="1170"/>
        </w:tabs>
        <w:bidi/>
        <w:spacing w:after="120" w:line="216" w:lineRule="auto"/>
        <w:jc w:val="center"/>
        <w:rPr>
          <w:rFonts w:eastAsia="YouYuan" w:cs="Simplified Arabic"/>
          <w:b/>
          <w:bCs/>
          <w:kern w:val="2"/>
          <w:lang w:val="en-US"/>
        </w:rPr>
      </w:pPr>
      <w:r w:rsidRPr="00A7714B">
        <w:rPr>
          <w:rFonts w:eastAsia="YouYuan" w:cs="Simplified Arabic" w:hint="cs"/>
          <w:b/>
          <w:bCs/>
          <w:kern w:val="2"/>
          <w:rtl/>
          <w:lang w:val="en-US" w:bidi="ar-EG"/>
        </w:rPr>
        <w:t xml:space="preserve">البند </w:t>
      </w:r>
      <w:r w:rsidRPr="00A7714B">
        <w:rPr>
          <w:rFonts w:eastAsia="YouYuan" w:cs="Simplified Arabic"/>
          <w:b/>
          <w:bCs/>
          <w:kern w:val="2"/>
          <w:lang w:val="en-US" w:bidi="ar-EG"/>
        </w:rPr>
        <w:t>15</w:t>
      </w:r>
      <w:r w:rsidRPr="00A7714B">
        <w:rPr>
          <w:rFonts w:eastAsia="YouYuan" w:cs="Simplified Arabic"/>
          <w:b/>
          <w:bCs/>
          <w:kern w:val="2"/>
          <w:rtl/>
          <w:lang w:val="en-US" w:bidi="ar-EG"/>
        </w:rPr>
        <w:t>-</w:t>
      </w:r>
      <w:r w:rsidRPr="00A7714B">
        <w:rPr>
          <w:rFonts w:eastAsia="YouYuan" w:cs="Simplified Arabic"/>
          <w:b/>
          <w:bCs/>
          <w:kern w:val="2"/>
          <w:rtl/>
          <w:lang w:val="en-US" w:bidi="ar-EG"/>
        </w:rPr>
        <w:tab/>
        <w:t>الكشف عن الكائنات الحية المحورة وتحديده</w:t>
      </w:r>
      <w:r w:rsidR="00740362" w:rsidRPr="00A7714B">
        <w:rPr>
          <w:rFonts w:eastAsia="YouYuan" w:cs="Simplified Arabic" w:hint="cs"/>
          <w:b/>
          <w:bCs/>
          <w:kern w:val="2"/>
          <w:rtl/>
          <w:lang w:val="en-US" w:bidi="ar-EG"/>
        </w:rPr>
        <w:t>ا</w:t>
      </w:r>
    </w:p>
    <w:p w14:paraId="68EE8E3A" w14:textId="77777777" w:rsidR="00220533"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نظر</w:t>
      </w:r>
      <w:r w:rsidRPr="000D528F">
        <w:rPr>
          <w:rFonts w:eastAsia="YouYuan" w:cs="Simplified Arabic"/>
          <w:kern w:val="2"/>
          <w:sz w:val="22"/>
          <w:rtl/>
          <w:lang w:val="en-US" w:bidi="ar-EG"/>
        </w:rPr>
        <w:t xml:space="preserve"> الفريق العامل الثاني</w:t>
      </w:r>
      <w:r w:rsidRPr="000D528F">
        <w:rPr>
          <w:rFonts w:eastAsia="YouYuan" w:cs="Simplified Arabic" w:hint="cs"/>
          <w:kern w:val="2"/>
          <w:sz w:val="22"/>
          <w:rtl/>
          <w:lang w:val="en-US" w:bidi="ar-EG"/>
        </w:rPr>
        <w:t xml:space="preserve"> في اجتماعه الأول في</w:t>
      </w:r>
      <w:r w:rsidRPr="000D528F">
        <w:rPr>
          <w:rFonts w:eastAsia="YouYuan" w:cs="Simplified Arabic"/>
          <w:kern w:val="2"/>
          <w:sz w:val="22"/>
          <w:rtl/>
          <w:lang w:val="en-US" w:bidi="ar-EG"/>
        </w:rPr>
        <w:t xml:space="preserve"> البند </w:t>
      </w:r>
      <w:r w:rsidRPr="000D528F">
        <w:rPr>
          <w:rFonts w:eastAsia="YouYuan" w:cs="Simplified Arabic" w:hint="cs"/>
          <w:kern w:val="2"/>
          <w:sz w:val="22"/>
          <w:rtl/>
          <w:lang w:val="en-US" w:bidi="ar-EG"/>
        </w:rPr>
        <w:t xml:space="preserve">15 </w:t>
      </w:r>
      <w:r w:rsidRPr="000D528F">
        <w:rPr>
          <w:rFonts w:eastAsia="YouYuan" w:cs="Simplified Arabic"/>
          <w:kern w:val="2"/>
          <w:sz w:val="22"/>
          <w:rtl/>
          <w:lang w:val="en-US" w:bidi="ar-EG"/>
        </w:rPr>
        <w:t xml:space="preserve">من جدول </w:t>
      </w:r>
      <w:r w:rsidRPr="000D528F">
        <w:rPr>
          <w:rFonts w:eastAsia="YouYuan" w:cs="Simplified Arabic" w:hint="cs"/>
          <w:kern w:val="2"/>
          <w:sz w:val="22"/>
          <w:rtl/>
          <w:lang w:val="en-US" w:bidi="ar-EG"/>
        </w:rPr>
        <w:t>ال</w:t>
      </w:r>
      <w:r w:rsidRPr="000D528F">
        <w:rPr>
          <w:rFonts w:eastAsia="YouYuan" w:cs="Simplified Arabic"/>
          <w:kern w:val="2"/>
          <w:sz w:val="22"/>
          <w:rtl/>
          <w:lang w:val="en-US" w:bidi="ar-EG"/>
        </w:rPr>
        <w:t>أعمال</w:t>
      </w:r>
      <w:r w:rsidRPr="000D528F">
        <w:rPr>
          <w:rFonts w:eastAsia="YouYuan" w:cs="Simplified Arabic" w:hint="cs"/>
          <w:kern w:val="2"/>
          <w:sz w:val="22"/>
          <w:rtl/>
          <w:lang w:val="en-US" w:bidi="ar-EG"/>
        </w:rPr>
        <w:t xml:space="preserve">. وعُرض عليه </w:t>
      </w:r>
      <w:r w:rsidRPr="000D528F">
        <w:rPr>
          <w:rFonts w:eastAsia="YouYuan" w:cs="Simplified Arabic"/>
          <w:kern w:val="2"/>
          <w:sz w:val="22"/>
          <w:rtl/>
          <w:lang w:val="en-US" w:bidi="ar-EG"/>
        </w:rPr>
        <w:t xml:space="preserve">مشروع مقرر </w:t>
      </w:r>
      <w:r w:rsidRPr="000D528F">
        <w:rPr>
          <w:rFonts w:eastAsia="YouYuan" w:cs="Simplified Arabic" w:hint="cs"/>
          <w:kern w:val="2"/>
          <w:sz w:val="22"/>
          <w:rtl/>
          <w:lang w:val="en-US" w:bidi="ar-EG"/>
        </w:rPr>
        <w:t>على النحو الوارد</w:t>
      </w:r>
      <w:r w:rsidRPr="000D528F">
        <w:rPr>
          <w:rFonts w:eastAsia="YouYuan" w:cs="Simplified Arabic"/>
          <w:kern w:val="2"/>
          <w:sz w:val="22"/>
          <w:rtl/>
          <w:lang w:val="en-US" w:bidi="ar-EG"/>
        </w:rPr>
        <w:t xml:space="preserve"> في تجميع مشاريع المقررات</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Pr="000D528F">
        <w:rPr>
          <w:rFonts w:eastAsia="YouYuan" w:cs="Simplified Arabic"/>
          <w:kern w:val="2"/>
          <w:sz w:val="22"/>
          <w:rtl/>
          <w:lang w:val="en-US" w:bidi="ar-EG"/>
        </w:rPr>
        <w:t xml:space="preserve">مذكرات </w:t>
      </w:r>
      <w:r w:rsidRPr="000D528F">
        <w:rPr>
          <w:rFonts w:eastAsia="YouYuan" w:cs="Simplified Arabic" w:hint="cs"/>
          <w:kern w:val="2"/>
          <w:sz w:val="22"/>
          <w:rtl/>
          <w:lang w:val="en-US" w:bidi="ar-EG"/>
        </w:rPr>
        <w:t>أعدتها</w:t>
      </w:r>
      <w:r w:rsidRPr="000D528F">
        <w:rPr>
          <w:rFonts w:eastAsia="YouYuan" w:cs="Simplified Arabic"/>
          <w:kern w:val="2"/>
          <w:sz w:val="22"/>
          <w:rtl/>
          <w:lang w:val="en-US" w:bidi="ar-EG"/>
        </w:rPr>
        <w:t xml:space="preserve"> الأمين</w:t>
      </w:r>
      <w:r w:rsidRPr="000D528F">
        <w:rPr>
          <w:rFonts w:eastAsia="YouYuan" w:cs="Simplified Arabic" w:hint="cs"/>
          <w:kern w:val="2"/>
          <w:sz w:val="22"/>
          <w:rtl/>
          <w:lang w:val="en-US" w:bidi="ar-EG"/>
        </w:rPr>
        <w:t>ة</w:t>
      </w:r>
      <w:r w:rsidRPr="000D528F">
        <w:rPr>
          <w:rFonts w:eastAsia="YouYuan" w:cs="Simplified Arabic"/>
          <w:kern w:val="2"/>
          <w:sz w:val="22"/>
          <w:rtl/>
          <w:lang w:val="en-US" w:bidi="ar-EG"/>
        </w:rPr>
        <w:t xml:space="preserve"> التنفيذي</w:t>
      </w:r>
      <w:r w:rsidRPr="000D528F">
        <w:rPr>
          <w:rFonts w:eastAsia="YouYuan" w:cs="Simplified Arabic" w:hint="cs"/>
          <w:kern w:val="2"/>
          <w:sz w:val="22"/>
          <w:rtl/>
          <w:lang w:val="en-US" w:bidi="ar-EG"/>
        </w:rPr>
        <w:t>ة</w:t>
      </w:r>
      <w:r w:rsidRPr="000D528F">
        <w:rPr>
          <w:rFonts w:eastAsia="YouYuan" w:cs="Simplified Arabic"/>
          <w:kern w:val="2"/>
          <w:sz w:val="22"/>
          <w:rtl/>
          <w:lang w:val="en-US" w:bidi="ar-EG"/>
        </w:rPr>
        <w:t xml:space="preserve"> بشأن كشف وتحديد الكائنات الحية المحورة </w:t>
      </w:r>
      <w:r w:rsidRPr="000D528F">
        <w:rPr>
          <w:rFonts w:eastAsia="YouYuan" w:cs="Simplified Arabic"/>
          <w:kern w:val="2"/>
          <w:sz w:val="22"/>
          <w:lang w:val="en-US" w:bidi="ar-EG"/>
        </w:rPr>
        <w:t>(CBD/CP/MOP/10/10/Rev.1)</w:t>
      </w:r>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Pr="000D528F">
        <w:rPr>
          <w:rFonts w:eastAsia="YouYuan" w:cs="Simplified Arabic"/>
          <w:kern w:val="2"/>
          <w:sz w:val="22"/>
          <w:rtl/>
          <w:lang w:val="en-US" w:bidi="ar-EG"/>
        </w:rPr>
        <w:t xml:space="preserve">توليف للمعلومات المتعلقة باكتشاف وتحديد الكائنات الحية المحورة </w:t>
      </w:r>
      <w:r w:rsidRPr="000D528F">
        <w:rPr>
          <w:rFonts w:eastAsia="YouYuan" w:cs="Simplified Arabic"/>
          <w:kern w:val="2"/>
          <w:sz w:val="22"/>
          <w:lang w:val="en-US" w:bidi="ar-EG"/>
        </w:rPr>
        <w:t>(CBD/CP/MOP/10/INF/4)</w:t>
      </w:r>
      <w:r w:rsidR="00D33EEF"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 xml:space="preserve">وموجز للمناقشات التي جرت على الإنترنت بشأن شبكة المختبرات للكشف عن الكائنات الحية المحورة وتحديد هويتها </w:t>
      </w:r>
      <w:r w:rsidRPr="000D528F">
        <w:rPr>
          <w:rFonts w:eastAsia="YouYuan" w:cs="Simplified Arabic"/>
          <w:kern w:val="2"/>
          <w:sz w:val="22"/>
          <w:lang w:val="en-US" w:bidi="ar-EG"/>
        </w:rPr>
        <w:t>(CBD/CP/MOP/10/INF/5)</w:t>
      </w:r>
      <w:r w:rsidRPr="000D528F">
        <w:rPr>
          <w:rFonts w:eastAsia="YouYuan" w:cs="Simplified Arabic"/>
          <w:kern w:val="2"/>
          <w:sz w:val="22"/>
          <w:rtl/>
          <w:lang w:val="en-US" w:bidi="ar-EG"/>
        </w:rPr>
        <w:t>.</w:t>
      </w:r>
    </w:p>
    <w:p w14:paraId="68EE8E3B" w14:textId="77777777" w:rsidR="00220533"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 xml:space="preserve">وأدلى ببيانات ممثلو </w:t>
      </w:r>
      <w:r w:rsidR="006E17F2" w:rsidRPr="000D528F">
        <w:rPr>
          <w:rFonts w:eastAsia="YouYuan" w:cs="Simplified Arabic" w:hint="cs"/>
          <w:kern w:val="2"/>
          <w:sz w:val="22"/>
          <w:rtl/>
          <w:lang w:val="en-US" w:bidi="ar-EG"/>
        </w:rPr>
        <w:t xml:space="preserve">الأطراف التالية: </w:t>
      </w:r>
      <w:r w:rsidRPr="000D528F">
        <w:rPr>
          <w:rFonts w:eastAsia="YouYuan" w:cs="Simplified Arabic"/>
          <w:kern w:val="2"/>
          <w:sz w:val="22"/>
          <w:rtl/>
          <w:lang w:val="en-US" w:bidi="ar-EG"/>
        </w:rPr>
        <w:t>البرازيل</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وكولومبيا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وكوت ديفوار</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ومصر (</w:t>
      </w:r>
      <w:r w:rsidRPr="000D528F">
        <w:rPr>
          <w:rFonts w:eastAsia="YouYuan" w:cs="Simplified Arabic" w:hint="cs"/>
          <w:kern w:val="2"/>
          <w:sz w:val="22"/>
          <w:rtl/>
          <w:lang w:val="en-US" w:bidi="ar-EG"/>
        </w:rPr>
        <w:t>بالنيابة عن</w:t>
      </w:r>
      <w:r w:rsidRPr="000D528F">
        <w:rPr>
          <w:rFonts w:eastAsia="YouYuan" w:cs="Simplified Arabic"/>
          <w:kern w:val="2"/>
          <w:sz w:val="22"/>
          <w:rtl/>
          <w:lang w:val="en-US" w:bidi="ar-EG"/>
        </w:rPr>
        <w:t xml:space="preserve"> الدول الأفريقية)</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والاتحاد الأوروبي </w:t>
      </w:r>
      <w:r w:rsidRPr="000D528F">
        <w:rPr>
          <w:rFonts w:eastAsia="YouYuan" w:cs="Simplified Arabic" w:hint="cs"/>
          <w:kern w:val="2"/>
          <w:sz w:val="22"/>
          <w:rtl/>
          <w:lang w:val="en-US" w:bidi="ar-EG"/>
        </w:rPr>
        <w:t>ودوله الأعضاء الـ</w:t>
      </w:r>
      <w:r w:rsidRPr="000D528F">
        <w:rPr>
          <w:rFonts w:eastAsia="YouYuan" w:cs="Simplified Arabic"/>
          <w:kern w:val="2"/>
          <w:sz w:val="22"/>
          <w:rtl/>
          <w:lang w:val="en-US" w:bidi="ar-EG"/>
        </w:rPr>
        <w:t>27</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وكينيا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وملاوي</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وناميبيا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ونيوزيلندا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وجمهورية كوريا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وجنوب أفريقيا.</w:t>
      </w:r>
    </w:p>
    <w:p w14:paraId="68EE8E3C" w14:textId="77777777" w:rsidR="00220533"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وأدلى ببيان</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أيضا</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ممثل الأرجنتين.</w:t>
      </w:r>
    </w:p>
    <w:p w14:paraId="68EE8E3D" w14:textId="77777777" w:rsidR="00220533"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واتفق الفريق العامل</w:t>
      </w:r>
      <w:r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على أن تقوم </w:t>
      </w:r>
      <w:r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بإعداد مشروع مقرر منقح لينظر فيه، مع مراعاة البيانات المدلى بها.</w:t>
      </w:r>
    </w:p>
    <w:p w14:paraId="68EE8E3E" w14:textId="77777777" w:rsidR="00220533"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ونظر الفريق العامل</w:t>
      </w:r>
      <w:r w:rsidRPr="000D528F">
        <w:rPr>
          <w:rFonts w:eastAsia="YouYuan" w:cs="Simplified Arabic" w:hint="cs"/>
          <w:kern w:val="2"/>
          <w:sz w:val="22"/>
          <w:rtl/>
          <w:lang w:val="en-US" w:bidi="ar-EG"/>
        </w:rPr>
        <w:t xml:space="preserve"> الثاني </w:t>
      </w:r>
      <w:r w:rsidRPr="000D528F">
        <w:rPr>
          <w:rFonts w:eastAsia="YouYuan" w:cs="Simplified Arabic"/>
          <w:kern w:val="2"/>
          <w:sz w:val="22"/>
          <w:rtl/>
          <w:lang w:val="en-US" w:bidi="ar-EG"/>
        </w:rPr>
        <w:t xml:space="preserve">في </w:t>
      </w:r>
      <w:r w:rsidRPr="000D528F">
        <w:rPr>
          <w:rFonts w:eastAsia="YouYuan" w:cs="Simplified Arabic" w:hint="cs"/>
          <w:kern w:val="2"/>
          <w:sz w:val="22"/>
          <w:rtl/>
          <w:lang w:val="en-US" w:bidi="ar-EG"/>
        </w:rPr>
        <w:t>اجتماعه الرابع</w:t>
      </w:r>
      <w:r w:rsidRPr="000D528F">
        <w:rPr>
          <w:rFonts w:eastAsia="YouYuan" w:cs="Simplified Arabic"/>
          <w:kern w:val="2"/>
          <w:sz w:val="22"/>
          <w:rtl/>
          <w:lang w:val="en-US" w:bidi="ar-EG"/>
        </w:rPr>
        <w:t xml:space="preserve"> في مشروع المقرر المنقح المقدم من الرئيس</w:t>
      </w:r>
      <w:r w:rsidRPr="000D528F">
        <w:rPr>
          <w:rFonts w:eastAsia="YouYuan" w:cs="Simplified Arabic" w:hint="cs"/>
          <w:kern w:val="2"/>
          <w:sz w:val="22"/>
          <w:rtl/>
          <w:lang w:val="en-US" w:bidi="ar-EG"/>
        </w:rPr>
        <w:t>ة</w:t>
      </w:r>
      <w:r w:rsidRPr="000D528F">
        <w:rPr>
          <w:rFonts w:eastAsia="YouYuan" w:cs="Simplified Arabic"/>
          <w:kern w:val="2"/>
          <w:sz w:val="22"/>
          <w:rtl/>
          <w:lang w:val="en-US" w:bidi="ar-EG"/>
        </w:rPr>
        <w:t>.</w:t>
      </w:r>
    </w:p>
    <w:p w14:paraId="68EE8E3F" w14:textId="77777777" w:rsidR="00220533"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 xml:space="preserve">وأدلى ببيانات ممثلو </w:t>
      </w:r>
      <w:r w:rsidR="006E17F2" w:rsidRPr="000D528F">
        <w:rPr>
          <w:rFonts w:eastAsia="YouYuan" w:cs="Simplified Arabic" w:hint="cs"/>
          <w:kern w:val="2"/>
          <w:sz w:val="22"/>
          <w:rtl/>
          <w:lang w:val="en-US" w:bidi="ar-EG"/>
        </w:rPr>
        <w:t xml:space="preserve">الأطراف التالية: </w:t>
      </w:r>
      <w:r w:rsidRPr="000D528F">
        <w:rPr>
          <w:rFonts w:eastAsia="YouYuan" w:cs="Simplified Arabic"/>
          <w:kern w:val="2"/>
          <w:sz w:val="22"/>
          <w:rtl/>
          <w:lang w:val="en-US" w:bidi="ar-EG"/>
        </w:rPr>
        <w:t xml:space="preserve">أنتيغوا </w:t>
      </w:r>
      <w:proofErr w:type="spellStart"/>
      <w:r w:rsidRPr="000D528F">
        <w:rPr>
          <w:rFonts w:eastAsia="YouYuan" w:cs="Simplified Arabic"/>
          <w:kern w:val="2"/>
          <w:sz w:val="22"/>
          <w:rtl/>
          <w:lang w:val="en-US" w:bidi="ar-EG"/>
        </w:rPr>
        <w:t>وبربودا</w:t>
      </w:r>
      <w:proofErr w:type="spellEnd"/>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وبيلاروس</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والبرازيل</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وبوركينا فاسو</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وكولومبيا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وكوستاريكا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وإكوادور</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ومصر (</w:t>
      </w:r>
      <w:r w:rsidRPr="000D528F">
        <w:rPr>
          <w:rFonts w:eastAsia="YouYuan" w:cs="Simplified Arabic" w:hint="cs"/>
          <w:kern w:val="2"/>
          <w:sz w:val="22"/>
          <w:rtl/>
          <w:lang w:val="en-US" w:bidi="ar-EG"/>
        </w:rPr>
        <w:t>بالنيابة عن</w:t>
      </w:r>
      <w:r w:rsidRPr="000D528F">
        <w:rPr>
          <w:rFonts w:eastAsia="YouYuan" w:cs="Simplified Arabic"/>
          <w:kern w:val="2"/>
          <w:sz w:val="22"/>
          <w:rtl/>
          <w:lang w:val="en-US" w:bidi="ar-EG"/>
        </w:rPr>
        <w:t xml:space="preserve"> الدول الأفريقية) والاتحاد الأوروبي </w:t>
      </w:r>
      <w:r w:rsidRPr="000D528F">
        <w:rPr>
          <w:rFonts w:eastAsia="YouYuan" w:cs="Simplified Arabic" w:hint="cs"/>
          <w:kern w:val="2"/>
          <w:sz w:val="22"/>
          <w:rtl/>
          <w:lang w:val="en-US" w:bidi="ar-EG"/>
        </w:rPr>
        <w:t>ودوله الأعضاء الـ</w:t>
      </w:r>
      <w:r w:rsidRPr="000D528F">
        <w:rPr>
          <w:rFonts w:eastAsia="YouYuan" w:cs="Simplified Arabic"/>
          <w:kern w:val="2"/>
          <w:sz w:val="22"/>
          <w:rtl/>
          <w:lang w:val="en-US" w:bidi="ar-EG"/>
        </w:rPr>
        <w:t>27</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وكينيا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وباكستان</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وباراغواي</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وجنوب أفريقيا</w:t>
      </w:r>
      <w:r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والجمهورية العربية السورية</w:t>
      </w:r>
      <w:r w:rsidRPr="000D528F">
        <w:rPr>
          <w:rFonts w:eastAsia="YouYuan" w:cs="Simplified Arabic" w:hint="cs"/>
          <w:kern w:val="2"/>
          <w:sz w:val="22"/>
          <w:rtl/>
          <w:lang w:val="en-US" w:bidi="ar-EG"/>
        </w:rPr>
        <w:t>، و</w:t>
      </w:r>
      <w:r w:rsidRPr="000D528F">
        <w:rPr>
          <w:rFonts w:eastAsia="YouYuan" w:cs="Simplified Arabic"/>
          <w:kern w:val="2"/>
          <w:sz w:val="22"/>
          <w:rtl/>
          <w:lang w:val="en-US" w:bidi="ar-EG"/>
        </w:rPr>
        <w:t>طاجيكستان.</w:t>
      </w:r>
    </w:p>
    <w:p w14:paraId="68EE8E40" w14:textId="77777777" w:rsidR="00220533"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واتفق الفريق العامل</w:t>
      </w:r>
      <w:r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على إجراء مناقشات ثنائية</w:t>
      </w:r>
      <w:r w:rsidRPr="000D528F">
        <w:rPr>
          <w:rFonts w:eastAsia="YouYuan" w:cs="Simplified Arabic" w:hint="cs"/>
          <w:kern w:val="2"/>
          <w:sz w:val="22"/>
          <w:rtl/>
          <w:lang w:val="en-US" w:bidi="ar-EG"/>
        </w:rPr>
        <w:t>، حسب الضرورة،</w:t>
      </w:r>
      <w:r w:rsidRPr="000D528F">
        <w:rPr>
          <w:rFonts w:eastAsia="YouYuan" w:cs="Simplified Arabic"/>
          <w:kern w:val="2"/>
          <w:sz w:val="22"/>
          <w:rtl/>
          <w:lang w:val="en-US" w:bidi="ar-EG"/>
        </w:rPr>
        <w:t xml:space="preserve"> لحل </w:t>
      </w:r>
      <w:r w:rsidRPr="000D528F">
        <w:rPr>
          <w:rFonts w:eastAsia="YouYuan" w:cs="Simplified Arabic" w:hint="cs"/>
          <w:kern w:val="2"/>
          <w:sz w:val="22"/>
          <w:rtl/>
          <w:lang w:val="en-US" w:bidi="ar-EG"/>
        </w:rPr>
        <w:t xml:space="preserve">أي </w:t>
      </w:r>
      <w:r w:rsidRPr="000D528F">
        <w:rPr>
          <w:rFonts w:eastAsia="YouYuan" w:cs="Simplified Arabic"/>
          <w:kern w:val="2"/>
          <w:sz w:val="22"/>
          <w:rtl/>
          <w:lang w:val="en-US" w:bidi="ar-EG"/>
        </w:rPr>
        <w:t xml:space="preserve">مسألة معلقة. </w:t>
      </w:r>
    </w:p>
    <w:p w14:paraId="68EE8E41" w14:textId="77777777" w:rsidR="0044058F"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w:t>
      </w:r>
      <w:r w:rsidRPr="000D528F">
        <w:rPr>
          <w:rFonts w:eastAsia="YouYuan" w:cs="Simplified Arabic"/>
          <w:kern w:val="2"/>
          <w:sz w:val="22"/>
          <w:rtl/>
          <w:lang w:val="en-US" w:bidi="ar-EG"/>
        </w:rPr>
        <w:t>استأنف الفريق العامل</w:t>
      </w:r>
      <w:r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في </w:t>
      </w:r>
      <w:r w:rsidRPr="000D528F">
        <w:rPr>
          <w:rFonts w:eastAsia="YouYuan" w:cs="Simplified Arabic" w:hint="cs"/>
          <w:kern w:val="2"/>
          <w:sz w:val="22"/>
          <w:rtl/>
          <w:lang w:val="en-US" w:bidi="ar-EG"/>
        </w:rPr>
        <w:t>اجتماعه</w:t>
      </w:r>
      <w:r w:rsidRPr="000D528F">
        <w:rPr>
          <w:rFonts w:eastAsia="YouYuan" w:cs="Simplified Arabic"/>
          <w:kern w:val="2"/>
          <w:sz w:val="22"/>
          <w:rtl/>
          <w:lang w:val="en-US" w:bidi="ar-EG"/>
        </w:rPr>
        <w:t xml:space="preserve"> الخامس</w:t>
      </w:r>
      <w:r w:rsidR="006E17F2" w:rsidRPr="000D528F">
        <w:rPr>
          <w:rFonts w:eastAsia="YouYuan" w:cs="Simplified Arabic" w:hint="cs"/>
          <w:kern w:val="2"/>
          <w:sz w:val="22"/>
          <w:rtl/>
          <w:lang w:val="en-US" w:bidi="ar-EG"/>
        </w:rPr>
        <w:t>، المنعقد في 9 ديسمبر/كانون الأول 2022،</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 xml:space="preserve">نظره في مشروع المقرر المنقح ووافق عليه، بصيغته المعدلة شفويا، لإحالته إلى الجلسة العامة بوصفه مشروع المقرر </w:t>
      </w:r>
      <w:r w:rsidRPr="000D528F">
        <w:rPr>
          <w:rFonts w:eastAsia="YouYuan" w:cs="Simplified Arabic"/>
          <w:kern w:val="2"/>
          <w:sz w:val="22"/>
          <w:lang w:val="en-US" w:bidi="ar-EG"/>
        </w:rPr>
        <w:t>CBD/CP/MOP/10/L.10</w:t>
      </w:r>
      <w:r w:rsidRPr="000D528F">
        <w:rPr>
          <w:rFonts w:eastAsia="YouYuan" w:cs="Simplified Arabic"/>
          <w:kern w:val="2"/>
          <w:sz w:val="22"/>
          <w:rtl/>
          <w:lang w:val="en-US" w:bidi="ar-EG"/>
        </w:rPr>
        <w:t>.</w:t>
      </w:r>
    </w:p>
    <w:p w14:paraId="68EE8E42" w14:textId="77777777" w:rsidR="0044058F" w:rsidRPr="000D528F" w:rsidRDefault="00220533"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واعتمد</w:t>
      </w:r>
      <w:r w:rsidRPr="000D528F">
        <w:rPr>
          <w:rFonts w:eastAsia="YouYuan" w:cs="Simplified Arabic"/>
          <w:kern w:val="2"/>
          <w:sz w:val="22"/>
          <w:rtl/>
          <w:lang w:val="en-US" w:bidi="ar-EG"/>
        </w:rPr>
        <w:t xml:space="preserve"> مؤتمر الأطراف العامل </w:t>
      </w:r>
      <w:r w:rsidRPr="000D528F">
        <w:rPr>
          <w:rFonts w:eastAsia="YouYuan" w:cs="Simplified Arabic" w:hint="cs"/>
          <w:kern w:val="2"/>
          <w:sz w:val="22"/>
          <w:rtl/>
          <w:lang w:val="en-US" w:bidi="ar-EG"/>
        </w:rPr>
        <w:t>ك</w:t>
      </w:r>
      <w:r w:rsidRPr="000D528F">
        <w:rPr>
          <w:rFonts w:eastAsia="YouYuan" w:cs="Simplified Arabic"/>
          <w:kern w:val="2"/>
          <w:sz w:val="22"/>
          <w:rtl/>
          <w:lang w:val="en-US" w:bidi="ar-EG"/>
        </w:rPr>
        <w:t xml:space="preserve">اجتماع </w:t>
      </w:r>
      <w:r w:rsidRPr="000D528F">
        <w:rPr>
          <w:rFonts w:eastAsia="YouYuan" w:cs="Simplified Arabic" w:hint="cs"/>
          <w:kern w:val="2"/>
          <w:sz w:val="22"/>
          <w:rtl/>
          <w:lang w:val="en-US" w:bidi="ar-EG"/>
        </w:rPr>
        <w:t>ل</w:t>
      </w:r>
      <w:r w:rsidRPr="000D528F">
        <w:rPr>
          <w:rFonts w:eastAsia="YouYuan" w:cs="Simplified Arabic"/>
          <w:kern w:val="2"/>
          <w:sz w:val="22"/>
          <w:rtl/>
          <w:lang w:val="en-US" w:bidi="ar-EG"/>
        </w:rPr>
        <w:t>لأطراف</w:t>
      </w:r>
      <w:r w:rsidRPr="000D528F">
        <w:rPr>
          <w:rFonts w:eastAsia="YouYuan" w:cs="Simplified Arabic" w:hint="cs"/>
          <w:kern w:val="2"/>
          <w:sz w:val="22"/>
          <w:rtl/>
          <w:lang w:val="en-US" w:bidi="ar-EG"/>
        </w:rPr>
        <w:t xml:space="preserve"> في بروتوكول قرطاجنة</w:t>
      </w:r>
      <w:r w:rsidRPr="000D528F">
        <w:rPr>
          <w:rFonts w:eastAsia="YouYuan" w:cs="Simplified Arabic"/>
          <w:kern w:val="2"/>
          <w:sz w:val="22"/>
          <w:rtl/>
          <w:lang w:val="en-US" w:bidi="ar-EG"/>
        </w:rPr>
        <w:t xml:space="preserve"> </w:t>
      </w:r>
      <w:r w:rsidR="0044058F" w:rsidRPr="000D528F">
        <w:rPr>
          <w:rFonts w:eastAsia="YouYuan" w:cs="Simplified Arabic"/>
          <w:kern w:val="2"/>
          <w:sz w:val="22"/>
          <w:rtl/>
          <w:lang w:val="en-US" w:bidi="ar-EG"/>
        </w:rPr>
        <w:t xml:space="preserve">في </w:t>
      </w:r>
      <w:r w:rsidRPr="000D528F">
        <w:rPr>
          <w:rFonts w:eastAsia="YouYuan" w:cs="Simplified Arabic" w:hint="cs"/>
          <w:kern w:val="2"/>
          <w:sz w:val="22"/>
          <w:rtl/>
          <w:lang w:val="en-US" w:bidi="ar-EG"/>
        </w:rPr>
        <w:t>جلسته</w:t>
      </w:r>
      <w:r w:rsidR="0044058F" w:rsidRPr="000D528F">
        <w:rPr>
          <w:rFonts w:eastAsia="YouYuan" w:cs="Simplified Arabic"/>
          <w:kern w:val="2"/>
          <w:sz w:val="22"/>
          <w:rtl/>
          <w:lang w:val="en-US" w:bidi="ar-EG"/>
        </w:rPr>
        <w:t xml:space="preserve"> العامة الثانية مشروع المقرر </w:t>
      </w:r>
      <w:r w:rsidR="0044058F" w:rsidRPr="000D528F">
        <w:rPr>
          <w:rFonts w:eastAsia="YouYuan" w:cs="Simplified Arabic" w:hint="cs"/>
          <w:kern w:val="2"/>
          <w:sz w:val="22"/>
          <w:rtl/>
          <w:lang w:val="en-US" w:bidi="ar-EG"/>
        </w:rPr>
        <w:t xml:space="preserve">بصيغته المعدلة </w:t>
      </w:r>
      <w:r w:rsidR="00AD4B8E" w:rsidRPr="000D528F">
        <w:rPr>
          <w:rFonts w:eastAsia="YouYuan" w:cs="Simplified Arabic" w:hint="cs"/>
          <w:kern w:val="2"/>
          <w:sz w:val="22"/>
          <w:rtl/>
          <w:lang w:val="en-US" w:bidi="ar-EG"/>
        </w:rPr>
        <w:t>شفويا</w:t>
      </w:r>
      <w:r w:rsidR="0044058F" w:rsidRPr="000D528F">
        <w:rPr>
          <w:rFonts w:eastAsia="YouYuan" w:cs="Simplified Arabic"/>
          <w:kern w:val="2"/>
          <w:sz w:val="22"/>
          <w:rtl/>
          <w:lang w:val="en-US" w:bidi="ar-EG"/>
        </w:rPr>
        <w:t xml:space="preserve"> </w:t>
      </w:r>
      <w:r w:rsidR="00077258" w:rsidRPr="000D528F">
        <w:rPr>
          <w:rFonts w:eastAsia="YouYuan" w:cs="Simplified Arabic" w:hint="cs"/>
          <w:kern w:val="2"/>
          <w:sz w:val="22"/>
          <w:rtl/>
          <w:lang w:val="en-US" w:bidi="ar-EG"/>
        </w:rPr>
        <w:t>بوصفه</w:t>
      </w:r>
      <w:r w:rsidR="00077258" w:rsidRPr="000D528F">
        <w:rPr>
          <w:rFonts w:eastAsia="YouYuan" w:cs="Simplified Arabic"/>
          <w:kern w:val="2"/>
          <w:sz w:val="22"/>
          <w:rtl/>
          <w:lang w:val="en-US" w:bidi="ar-EG"/>
        </w:rPr>
        <w:t xml:space="preserve"> </w:t>
      </w:r>
      <w:r w:rsidR="0044058F" w:rsidRPr="000D528F">
        <w:rPr>
          <w:rFonts w:eastAsia="YouYuan" w:cs="Simplified Arabic"/>
          <w:kern w:val="2"/>
          <w:sz w:val="22"/>
          <w:rtl/>
          <w:lang w:val="en-US" w:bidi="ar-EG"/>
        </w:rPr>
        <w:t>المقرر</w:t>
      </w:r>
      <w:r w:rsidRPr="000D528F">
        <w:rPr>
          <w:rFonts w:eastAsia="YouYuan" w:cs="Simplified Arabic" w:hint="cs"/>
          <w:kern w:val="2"/>
          <w:sz w:val="22"/>
          <w:rtl/>
          <w:lang w:val="en-US" w:bidi="ar-EG"/>
        </w:rPr>
        <w:t xml:space="preserve"> </w:t>
      </w:r>
      <w:r w:rsidRPr="000D528F">
        <w:rPr>
          <w:rFonts w:eastAsia="YouYuan" w:cs="Simplified Arabic"/>
          <w:kern w:val="2"/>
          <w:sz w:val="22"/>
          <w:lang w:val="en-US" w:bidi="ar-EG"/>
        </w:rPr>
        <w:t>11</w:t>
      </w:r>
      <w:r w:rsidR="0044058F" w:rsidRPr="000D528F">
        <w:rPr>
          <w:rFonts w:eastAsia="YouYuan" w:cs="Simplified Arabic"/>
          <w:kern w:val="2"/>
          <w:sz w:val="22"/>
          <w:rtl/>
          <w:lang w:val="en-US" w:bidi="ar-EG"/>
        </w:rPr>
        <w:t>/</w:t>
      </w:r>
      <w:r w:rsidR="0044058F" w:rsidRPr="000D528F">
        <w:rPr>
          <w:rFonts w:eastAsia="YouYuan" w:cs="Simplified Arabic"/>
          <w:kern w:val="2"/>
          <w:sz w:val="22"/>
          <w:lang w:val="en-US" w:bidi="ar-EG"/>
        </w:rPr>
        <w:t>10</w:t>
      </w:r>
      <w:r w:rsidR="0044058F" w:rsidRPr="000D528F">
        <w:rPr>
          <w:rFonts w:eastAsia="YouYuan" w:cs="Simplified Arabic" w:hint="cs"/>
          <w:kern w:val="2"/>
          <w:sz w:val="22"/>
          <w:rtl/>
          <w:lang w:val="en-US" w:bidi="ar-EG"/>
        </w:rPr>
        <w:t>-</w:t>
      </w:r>
      <w:r w:rsidR="0044058F" w:rsidRPr="000D528F">
        <w:rPr>
          <w:rFonts w:eastAsia="YouYuan" w:cs="Simplified Arabic"/>
          <w:kern w:val="2"/>
          <w:sz w:val="22"/>
          <w:lang w:val="en-US" w:bidi="ar-EG"/>
        </w:rPr>
        <w:t>CP</w:t>
      </w:r>
      <w:r w:rsidRPr="000D528F">
        <w:rPr>
          <w:rFonts w:eastAsia="YouYuan" w:cs="Simplified Arabic" w:hint="cs"/>
          <w:kern w:val="2"/>
          <w:sz w:val="22"/>
          <w:rtl/>
          <w:lang w:val="en-US" w:bidi="ar-EG"/>
        </w:rPr>
        <w:t>.</w:t>
      </w:r>
    </w:p>
    <w:p w14:paraId="68EE8E43" w14:textId="77777777" w:rsidR="0044058F" w:rsidRPr="00A7714B" w:rsidRDefault="0044058F" w:rsidP="00430073">
      <w:pPr>
        <w:tabs>
          <w:tab w:val="left" w:pos="1170"/>
        </w:tabs>
        <w:bidi/>
        <w:spacing w:after="120" w:line="216" w:lineRule="auto"/>
        <w:jc w:val="center"/>
        <w:rPr>
          <w:rFonts w:eastAsia="YouYuan" w:cs="Simplified Arabic"/>
          <w:b/>
          <w:bCs/>
          <w:kern w:val="2"/>
          <w:lang w:val="en-US" w:bidi="ar-EG"/>
        </w:rPr>
      </w:pPr>
      <w:r w:rsidRPr="00A7714B">
        <w:rPr>
          <w:rFonts w:eastAsia="YouYuan" w:cs="Simplified Arabic" w:hint="cs"/>
          <w:b/>
          <w:bCs/>
          <w:kern w:val="2"/>
          <w:rtl/>
          <w:lang w:val="en-US" w:bidi="ar-EG"/>
        </w:rPr>
        <w:t xml:space="preserve">البند </w:t>
      </w:r>
      <w:r w:rsidRPr="00A7714B">
        <w:rPr>
          <w:rFonts w:eastAsia="YouYuan" w:cs="Simplified Arabic"/>
          <w:b/>
          <w:bCs/>
          <w:kern w:val="2"/>
          <w:lang w:val="en-US" w:bidi="ar-EG"/>
        </w:rPr>
        <w:t>16</w:t>
      </w:r>
      <w:r w:rsidRPr="00A7714B">
        <w:rPr>
          <w:rFonts w:eastAsia="YouYuan" w:cs="Simplified Arabic"/>
          <w:b/>
          <w:bCs/>
          <w:kern w:val="2"/>
          <w:rtl/>
          <w:lang w:val="en-US" w:bidi="ar-EG"/>
        </w:rPr>
        <w:t>-</w:t>
      </w:r>
      <w:r w:rsidRPr="00A7714B">
        <w:rPr>
          <w:rFonts w:eastAsia="YouYuan" w:cs="Simplified Arabic"/>
          <w:b/>
          <w:bCs/>
          <w:kern w:val="2"/>
          <w:rtl/>
          <w:lang w:val="en-US" w:bidi="ar-EG"/>
        </w:rPr>
        <w:tab/>
        <w:t>الاعتبارات الاجتماعية الاقتصادية (المادة 26)</w:t>
      </w:r>
    </w:p>
    <w:p w14:paraId="68EE8E44" w14:textId="77777777" w:rsidR="00656B22" w:rsidRPr="000D528F" w:rsidRDefault="00397A9A"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rPr>
        <w:t>نظر</w:t>
      </w:r>
      <w:r w:rsidR="00656B22" w:rsidRPr="000D528F">
        <w:rPr>
          <w:rFonts w:eastAsia="YouYuan" w:cs="Simplified Arabic"/>
          <w:kern w:val="2"/>
          <w:sz w:val="22"/>
          <w:rtl/>
          <w:lang w:val="en-US" w:bidi="ar-EG"/>
        </w:rPr>
        <w:t xml:space="preserve"> الفريق العامل الثاني</w:t>
      </w:r>
      <w:r w:rsidRPr="000D528F">
        <w:rPr>
          <w:rFonts w:eastAsia="YouYuan" w:cs="Simplified Arabic" w:hint="cs"/>
          <w:kern w:val="2"/>
          <w:sz w:val="22"/>
          <w:rtl/>
          <w:lang w:val="en-US" w:bidi="ar-EG"/>
        </w:rPr>
        <w:t xml:space="preserve"> في اجتماعه الثاني في</w:t>
      </w:r>
      <w:r w:rsidR="00656B22" w:rsidRPr="000D528F">
        <w:rPr>
          <w:rFonts w:eastAsia="YouYuan" w:cs="Simplified Arabic"/>
          <w:kern w:val="2"/>
          <w:sz w:val="22"/>
          <w:rtl/>
          <w:lang w:val="en-US" w:bidi="ar-EG"/>
        </w:rPr>
        <w:t xml:space="preserve"> البند </w:t>
      </w:r>
      <w:r w:rsidR="00656B22" w:rsidRPr="000D528F">
        <w:rPr>
          <w:rFonts w:eastAsia="YouYuan" w:cs="Simplified Arabic" w:hint="cs"/>
          <w:kern w:val="2"/>
          <w:sz w:val="22"/>
          <w:rtl/>
          <w:lang w:val="en-US" w:bidi="ar-EG"/>
        </w:rPr>
        <w:t xml:space="preserve">16 </w:t>
      </w:r>
      <w:r w:rsidR="00656B22" w:rsidRPr="000D528F">
        <w:rPr>
          <w:rFonts w:eastAsia="YouYuan" w:cs="Simplified Arabic"/>
          <w:kern w:val="2"/>
          <w:sz w:val="22"/>
          <w:rtl/>
          <w:lang w:val="en-US" w:bidi="ar-EG"/>
        </w:rPr>
        <w:t xml:space="preserve">من جدول </w:t>
      </w:r>
      <w:r w:rsidRPr="000D528F">
        <w:rPr>
          <w:rFonts w:eastAsia="YouYuan" w:cs="Simplified Arabic" w:hint="cs"/>
          <w:kern w:val="2"/>
          <w:sz w:val="22"/>
          <w:rtl/>
          <w:lang w:val="en-US" w:bidi="ar-EG"/>
        </w:rPr>
        <w:t xml:space="preserve">الأعمال. وعُرض عليه </w:t>
      </w:r>
      <w:r w:rsidR="00656B22" w:rsidRPr="000D528F">
        <w:rPr>
          <w:rFonts w:eastAsia="YouYuan" w:cs="Simplified Arabic"/>
          <w:kern w:val="2"/>
          <w:sz w:val="22"/>
          <w:rtl/>
          <w:lang w:val="en-US" w:bidi="ar-EG"/>
        </w:rPr>
        <w:t xml:space="preserve">مشروع مقرر </w:t>
      </w:r>
      <w:r w:rsidRPr="000D528F">
        <w:rPr>
          <w:rFonts w:eastAsia="YouYuan" w:cs="Simplified Arabic" w:hint="cs"/>
          <w:kern w:val="2"/>
          <w:sz w:val="22"/>
          <w:rtl/>
          <w:lang w:val="en-US" w:bidi="ar-EG"/>
        </w:rPr>
        <w:t>على النحو الوارد في</w:t>
      </w:r>
      <w:r w:rsidR="00656B22" w:rsidRPr="000D528F">
        <w:rPr>
          <w:rFonts w:eastAsia="YouYuan" w:cs="Simplified Arabic"/>
          <w:kern w:val="2"/>
          <w:sz w:val="22"/>
          <w:rtl/>
          <w:lang w:val="en-US" w:bidi="ar-EG"/>
        </w:rPr>
        <w:t xml:space="preserve"> تجميع مشاريع </w:t>
      </w:r>
      <w:r w:rsidRPr="000D528F">
        <w:rPr>
          <w:rFonts w:eastAsia="YouYuan" w:cs="Simplified Arabic" w:hint="cs"/>
          <w:kern w:val="2"/>
          <w:sz w:val="22"/>
          <w:rtl/>
          <w:lang w:val="en-US" w:bidi="ar-EG"/>
        </w:rPr>
        <w:t>المقررات</w:t>
      </w:r>
      <w:r w:rsidR="00656B22"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00656B22" w:rsidRPr="000D528F">
        <w:rPr>
          <w:rFonts w:eastAsia="YouYuan" w:cs="Simplified Arabic"/>
          <w:kern w:val="2"/>
          <w:sz w:val="22"/>
          <w:rtl/>
          <w:lang w:val="en-US" w:bidi="ar-EG"/>
        </w:rPr>
        <w:t xml:space="preserve">مذكرة </w:t>
      </w:r>
      <w:r w:rsidR="00656B22" w:rsidRPr="000D528F">
        <w:rPr>
          <w:rFonts w:eastAsia="YouYuan" w:cs="Simplified Arabic" w:hint="cs"/>
          <w:kern w:val="2"/>
          <w:sz w:val="22"/>
          <w:rtl/>
          <w:lang w:val="en-US" w:bidi="ar-EG"/>
        </w:rPr>
        <w:t>أعدتها</w:t>
      </w:r>
      <w:r w:rsidR="00656B22" w:rsidRPr="000D528F">
        <w:rPr>
          <w:rFonts w:eastAsia="YouYuan" w:cs="Simplified Arabic"/>
          <w:kern w:val="2"/>
          <w:sz w:val="22"/>
          <w:rtl/>
          <w:lang w:val="en-US" w:bidi="ar-EG"/>
        </w:rPr>
        <w:t xml:space="preserve"> الأمين</w:t>
      </w:r>
      <w:r w:rsidR="00656B22" w:rsidRPr="000D528F">
        <w:rPr>
          <w:rFonts w:eastAsia="YouYuan" w:cs="Simplified Arabic" w:hint="cs"/>
          <w:kern w:val="2"/>
          <w:sz w:val="22"/>
          <w:rtl/>
          <w:lang w:val="en-US" w:bidi="ar-EG"/>
        </w:rPr>
        <w:t>ة</w:t>
      </w:r>
      <w:r w:rsidR="00656B22" w:rsidRPr="000D528F">
        <w:rPr>
          <w:rFonts w:eastAsia="YouYuan" w:cs="Simplified Arabic"/>
          <w:kern w:val="2"/>
          <w:sz w:val="22"/>
          <w:rtl/>
          <w:lang w:val="en-US" w:bidi="ar-EG"/>
        </w:rPr>
        <w:t xml:space="preserve"> التنفيذي</w:t>
      </w:r>
      <w:r w:rsidR="00656B22" w:rsidRPr="000D528F">
        <w:rPr>
          <w:rFonts w:eastAsia="YouYuan" w:cs="Simplified Arabic" w:hint="cs"/>
          <w:kern w:val="2"/>
          <w:sz w:val="22"/>
          <w:rtl/>
          <w:lang w:val="en-US" w:bidi="ar-EG"/>
        </w:rPr>
        <w:t>ة</w:t>
      </w:r>
      <w:r w:rsidR="00656B22" w:rsidRPr="000D528F">
        <w:rPr>
          <w:rFonts w:eastAsia="YouYuan" w:cs="Simplified Arabic"/>
          <w:kern w:val="2"/>
          <w:sz w:val="22"/>
          <w:rtl/>
          <w:lang w:val="en-US" w:bidi="ar-EG"/>
        </w:rPr>
        <w:t xml:space="preserve"> </w:t>
      </w:r>
      <w:r w:rsidR="00656B22" w:rsidRPr="000D528F">
        <w:rPr>
          <w:rFonts w:eastAsia="YouYuan" w:cs="Simplified Arabic"/>
          <w:kern w:val="2"/>
          <w:sz w:val="22"/>
          <w:lang w:val="en-US" w:bidi="ar-EG"/>
        </w:rPr>
        <w:t>(CBD/CP/MOP/10/11)</w:t>
      </w:r>
      <w:r w:rsidR="00656B22" w:rsidRPr="000D528F">
        <w:rPr>
          <w:rFonts w:eastAsia="YouYuan" w:cs="Simplified Arabic"/>
          <w:kern w:val="2"/>
          <w:sz w:val="22"/>
          <w:rtl/>
          <w:lang w:val="en-US" w:bidi="ar-EG"/>
        </w:rPr>
        <w:t>.</w:t>
      </w:r>
    </w:p>
    <w:p w14:paraId="68EE8E45" w14:textId="77777777" w:rsidR="00656B22" w:rsidRPr="000D528F" w:rsidRDefault="00656B22"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وأدلى ببيانات ممثلو</w:t>
      </w:r>
      <w:r w:rsidR="00397A9A" w:rsidRPr="000D528F">
        <w:rPr>
          <w:rFonts w:eastAsia="YouYuan" w:cs="Simplified Arabic" w:hint="cs"/>
          <w:kern w:val="2"/>
          <w:sz w:val="22"/>
          <w:rtl/>
          <w:lang w:val="en-US" w:bidi="ar-EG"/>
        </w:rPr>
        <w:t xml:space="preserve"> </w:t>
      </w:r>
      <w:r w:rsidR="006E17F2" w:rsidRPr="000D528F">
        <w:rPr>
          <w:rFonts w:eastAsia="YouYuan" w:cs="Simplified Arabic" w:hint="cs"/>
          <w:kern w:val="2"/>
          <w:sz w:val="22"/>
          <w:rtl/>
          <w:lang w:val="en-US" w:bidi="ar-EG"/>
        </w:rPr>
        <w:t xml:space="preserve">الأطراف التالية: </w:t>
      </w:r>
      <w:r w:rsidRPr="000D528F">
        <w:rPr>
          <w:rFonts w:eastAsia="YouYuan" w:cs="Simplified Arabic"/>
          <w:kern w:val="2"/>
          <w:sz w:val="22"/>
          <w:rtl/>
          <w:lang w:val="en-US" w:bidi="ar-EG"/>
        </w:rPr>
        <w:t xml:space="preserve">بوليفيا </w:t>
      </w:r>
      <w:r w:rsidR="006E17F2" w:rsidRPr="000D528F">
        <w:rPr>
          <w:rFonts w:eastAsia="YouYuan" w:cs="Simplified Arabic" w:hint="cs"/>
          <w:kern w:val="2"/>
          <w:sz w:val="22"/>
          <w:rtl/>
          <w:lang w:val="en-US" w:bidi="ar-EG"/>
        </w:rPr>
        <w:t xml:space="preserve">(دولة - </w:t>
      </w:r>
      <w:r w:rsidRPr="000D528F">
        <w:rPr>
          <w:rFonts w:eastAsia="YouYuan" w:cs="Simplified Arabic"/>
          <w:kern w:val="2"/>
          <w:sz w:val="22"/>
          <w:rtl/>
          <w:lang w:val="en-US" w:bidi="ar-EG"/>
        </w:rPr>
        <w:t>المتعددة القوميات</w:t>
      </w:r>
      <w:r w:rsidR="006E17F2" w:rsidRPr="000D528F">
        <w:rPr>
          <w:rFonts w:eastAsia="YouYuan" w:cs="Simplified Arabic" w:hint="cs"/>
          <w:kern w:val="2"/>
          <w:sz w:val="22"/>
          <w:rtl/>
          <w:lang w:val="en-US" w:bidi="ar-EG"/>
        </w:rPr>
        <w:t>)</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وبوتسوانا</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والبرازيل</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وكوت ديفوار</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وإكوادور</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w:t>
      </w:r>
      <w:proofErr w:type="spellStart"/>
      <w:r w:rsidRPr="000D528F">
        <w:rPr>
          <w:rFonts w:eastAsia="YouYuan" w:cs="Simplified Arabic"/>
          <w:kern w:val="2"/>
          <w:sz w:val="22"/>
          <w:rtl/>
          <w:lang w:val="en-US" w:bidi="ar-EG"/>
        </w:rPr>
        <w:t>وإسواتيني</w:t>
      </w:r>
      <w:proofErr w:type="spellEnd"/>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والاتحاد الأوروبي </w:t>
      </w:r>
      <w:r w:rsidR="00397A9A" w:rsidRPr="000D528F">
        <w:rPr>
          <w:rFonts w:eastAsia="YouYuan" w:cs="Simplified Arabic" w:hint="cs"/>
          <w:kern w:val="2"/>
          <w:sz w:val="22"/>
          <w:rtl/>
          <w:lang w:val="en-US" w:bidi="ar-EG"/>
        </w:rPr>
        <w:t>ودوله الأعضاء الـ</w:t>
      </w:r>
      <w:r w:rsidRPr="000D528F">
        <w:rPr>
          <w:rFonts w:eastAsia="YouYuan" w:cs="Simplified Arabic"/>
          <w:kern w:val="2"/>
          <w:sz w:val="22"/>
          <w:rtl/>
          <w:lang w:val="en-US" w:bidi="ar-EG"/>
        </w:rPr>
        <w:t>27</w:t>
      </w:r>
      <w:r w:rsidR="00397A9A"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وغواتيمالا</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وناميبيا</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والنرويج</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وماليزيا</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والمكسيك</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وباراغواي</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وجمهورية كوريا</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وجنوب أفريقيا</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Pr="000D528F">
        <w:rPr>
          <w:rFonts w:eastAsia="YouYuan" w:cs="Simplified Arabic"/>
          <w:kern w:val="2"/>
          <w:sz w:val="22"/>
          <w:rtl/>
          <w:lang w:val="en-US" w:bidi="ar-EG"/>
        </w:rPr>
        <w:t>جمهورية تنزانيا المتحدة</w:t>
      </w:r>
      <w:r w:rsidR="00397A9A" w:rsidRPr="000D528F">
        <w:rPr>
          <w:rFonts w:eastAsia="YouYuan" w:cs="Simplified Arabic" w:hint="cs"/>
          <w:kern w:val="2"/>
          <w:sz w:val="22"/>
          <w:rtl/>
          <w:lang w:val="en-US" w:bidi="ar-EG"/>
        </w:rPr>
        <w:t>،</w:t>
      </w:r>
      <w:r w:rsidRPr="000D528F">
        <w:rPr>
          <w:rFonts w:eastAsia="YouYuan" w:cs="Simplified Arabic"/>
          <w:kern w:val="2"/>
          <w:sz w:val="22"/>
          <w:rtl/>
          <w:lang w:val="en-US" w:bidi="ar-EG"/>
        </w:rPr>
        <w:t xml:space="preserve"> وأوروغواي وزمبابوي (</w:t>
      </w:r>
      <w:r w:rsidR="00397A9A" w:rsidRPr="000D528F">
        <w:rPr>
          <w:rFonts w:eastAsia="YouYuan" w:cs="Simplified Arabic" w:hint="cs"/>
          <w:kern w:val="2"/>
          <w:sz w:val="22"/>
          <w:rtl/>
          <w:lang w:val="en-US" w:bidi="ar-EG"/>
        </w:rPr>
        <w:t>بالنيابة عن</w:t>
      </w:r>
      <w:r w:rsidRPr="000D528F">
        <w:rPr>
          <w:rFonts w:eastAsia="YouYuan" w:cs="Simplified Arabic"/>
          <w:kern w:val="2"/>
          <w:sz w:val="22"/>
          <w:rtl/>
          <w:lang w:val="en-US" w:bidi="ar-EG"/>
        </w:rPr>
        <w:t xml:space="preserve"> الدول الأفريقية).</w:t>
      </w:r>
    </w:p>
    <w:p w14:paraId="68EE8E46" w14:textId="77777777" w:rsidR="00656B22" w:rsidRPr="000D528F" w:rsidRDefault="00656B22"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وأدلى ببيان</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أيضا</w:t>
      </w:r>
      <w:r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ممثل الأرجنتين.</w:t>
      </w:r>
    </w:p>
    <w:p w14:paraId="68EE8E47" w14:textId="77777777" w:rsidR="00656B22" w:rsidRPr="000D528F" w:rsidRDefault="00656B22"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واتفق الفريق العامل</w:t>
      </w:r>
      <w:r w:rsidR="00397A9A"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على أن تقوم </w:t>
      </w:r>
      <w:r w:rsidR="00397A9A"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بإعداد مشروع مقرر منقح لينظر فيه، مع مراعاة البيانات المدلى بها.</w:t>
      </w:r>
    </w:p>
    <w:p w14:paraId="68EE8E48" w14:textId="77777777" w:rsidR="0044058F" w:rsidRPr="000D528F" w:rsidRDefault="00656B22"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ونظر الفريق العامل</w:t>
      </w:r>
      <w:r w:rsidR="00397A9A"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في </w:t>
      </w:r>
      <w:r w:rsidR="00397A9A" w:rsidRPr="000D528F">
        <w:rPr>
          <w:rFonts w:eastAsia="YouYuan" w:cs="Simplified Arabic" w:hint="cs"/>
          <w:kern w:val="2"/>
          <w:sz w:val="22"/>
          <w:rtl/>
          <w:lang w:val="en-US" w:bidi="ar-EG"/>
        </w:rPr>
        <w:t>اجتماعه</w:t>
      </w:r>
      <w:r w:rsidRPr="000D528F">
        <w:rPr>
          <w:rFonts w:eastAsia="YouYuan" w:cs="Simplified Arabic" w:hint="cs"/>
          <w:kern w:val="2"/>
          <w:sz w:val="22"/>
          <w:rtl/>
          <w:lang w:val="en-US" w:bidi="ar-EG"/>
        </w:rPr>
        <w:t xml:space="preserve"> الرابع</w:t>
      </w:r>
      <w:r w:rsidR="00397A9A" w:rsidRPr="000D528F">
        <w:rPr>
          <w:rFonts w:eastAsia="YouYuan" w:cs="Simplified Arabic" w:hint="cs"/>
          <w:kern w:val="2"/>
          <w:sz w:val="22"/>
          <w:rtl/>
          <w:lang w:val="en-US" w:bidi="ar-EG"/>
        </w:rPr>
        <w:t xml:space="preserve"> </w:t>
      </w:r>
      <w:r w:rsidRPr="000D528F">
        <w:rPr>
          <w:rFonts w:eastAsia="YouYuan" w:cs="Simplified Arabic"/>
          <w:kern w:val="2"/>
          <w:sz w:val="22"/>
          <w:rtl/>
          <w:lang w:val="en-US" w:bidi="ar-EG"/>
        </w:rPr>
        <w:t xml:space="preserve">في مشروع المقرر المنقح المقدم من </w:t>
      </w:r>
      <w:r w:rsidR="00397A9A"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ووافق عليه، بصيغته المعدلة شفويا، لإحالته إلى الجلسة العامة بوصفه مشروع المقرر </w:t>
      </w:r>
      <w:r w:rsidRPr="000D528F">
        <w:rPr>
          <w:rFonts w:eastAsia="YouYuan" w:cs="Simplified Arabic"/>
          <w:kern w:val="2"/>
          <w:sz w:val="22"/>
          <w:lang w:val="en-US" w:bidi="ar-EG"/>
        </w:rPr>
        <w:t>CBD/CP/MOP/10/L.6</w:t>
      </w:r>
      <w:r w:rsidRPr="000D528F">
        <w:rPr>
          <w:rFonts w:eastAsia="YouYuan" w:cs="Simplified Arabic"/>
          <w:kern w:val="2"/>
          <w:sz w:val="22"/>
          <w:rtl/>
          <w:lang w:val="en-US" w:bidi="ar-EG"/>
        </w:rPr>
        <w:t>.</w:t>
      </w:r>
    </w:p>
    <w:p w14:paraId="68EE8E49" w14:textId="77777777" w:rsidR="0044058F" w:rsidRPr="000D528F" w:rsidRDefault="00397A9A"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واعتمد</w:t>
      </w:r>
      <w:r w:rsidRPr="000D528F">
        <w:rPr>
          <w:rFonts w:eastAsia="YouYuan" w:cs="Simplified Arabic"/>
          <w:kern w:val="2"/>
          <w:sz w:val="22"/>
          <w:rtl/>
          <w:lang w:val="en-US" w:bidi="ar-EG"/>
        </w:rPr>
        <w:t xml:space="preserve"> مؤتمر الأطراف العامل </w:t>
      </w:r>
      <w:r w:rsidRPr="000D528F">
        <w:rPr>
          <w:rFonts w:eastAsia="YouYuan" w:cs="Simplified Arabic" w:hint="cs"/>
          <w:kern w:val="2"/>
          <w:sz w:val="22"/>
          <w:rtl/>
          <w:lang w:val="en-US" w:bidi="ar-EG"/>
        </w:rPr>
        <w:t>ك</w:t>
      </w:r>
      <w:r w:rsidRPr="000D528F">
        <w:rPr>
          <w:rFonts w:eastAsia="YouYuan" w:cs="Simplified Arabic"/>
          <w:kern w:val="2"/>
          <w:sz w:val="22"/>
          <w:rtl/>
          <w:lang w:val="en-US" w:bidi="ar-EG"/>
        </w:rPr>
        <w:t xml:space="preserve">اجتماع </w:t>
      </w:r>
      <w:r w:rsidRPr="000D528F">
        <w:rPr>
          <w:rFonts w:eastAsia="YouYuan" w:cs="Simplified Arabic" w:hint="cs"/>
          <w:kern w:val="2"/>
          <w:sz w:val="22"/>
          <w:rtl/>
          <w:lang w:val="en-US" w:bidi="ar-EG"/>
        </w:rPr>
        <w:t>ل</w:t>
      </w:r>
      <w:r w:rsidRPr="000D528F">
        <w:rPr>
          <w:rFonts w:eastAsia="YouYuan" w:cs="Simplified Arabic"/>
          <w:kern w:val="2"/>
          <w:sz w:val="22"/>
          <w:rtl/>
          <w:lang w:val="en-US" w:bidi="ar-EG"/>
        </w:rPr>
        <w:t>لأطراف</w:t>
      </w:r>
      <w:r w:rsidRPr="000D528F">
        <w:rPr>
          <w:rFonts w:eastAsia="YouYuan" w:cs="Simplified Arabic" w:hint="cs"/>
          <w:kern w:val="2"/>
          <w:sz w:val="22"/>
          <w:rtl/>
          <w:lang w:val="en-US" w:bidi="ar-EG"/>
        </w:rPr>
        <w:t xml:space="preserve"> في بروتوكول قرطاجنة</w:t>
      </w:r>
      <w:r w:rsidRPr="000D528F">
        <w:rPr>
          <w:rFonts w:eastAsia="YouYuan" w:cs="Simplified Arabic"/>
          <w:kern w:val="2"/>
          <w:sz w:val="22"/>
          <w:rtl/>
          <w:lang w:val="en-US" w:bidi="ar-EG"/>
        </w:rPr>
        <w:t xml:space="preserve"> في </w:t>
      </w:r>
      <w:r w:rsidRPr="000D528F">
        <w:rPr>
          <w:rFonts w:eastAsia="YouYuan" w:cs="Simplified Arabic" w:hint="cs"/>
          <w:kern w:val="2"/>
          <w:sz w:val="22"/>
          <w:rtl/>
          <w:lang w:val="en-US" w:bidi="ar-EG"/>
        </w:rPr>
        <w:t>جلسته</w:t>
      </w:r>
      <w:r w:rsidRPr="000D528F">
        <w:rPr>
          <w:rFonts w:eastAsia="YouYuan" w:cs="Simplified Arabic"/>
          <w:kern w:val="2"/>
          <w:sz w:val="22"/>
          <w:rtl/>
          <w:lang w:val="en-US" w:bidi="ar-EG"/>
        </w:rPr>
        <w:t xml:space="preserve"> العامة الثانية مشروع المقرر </w:t>
      </w:r>
      <w:r w:rsidRPr="000D528F">
        <w:rPr>
          <w:rFonts w:eastAsia="YouYuan" w:cs="Simplified Arabic" w:hint="cs"/>
          <w:kern w:val="2"/>
          <w:sz w:val="22"/>
          <w:rtl/>
          <w:lang w:val="en-US" w:bidi="ar-EG"/>
        </w:rPr>
        <w:t>بوصفه</w:t>
      </w:r>
      <w:r w:rsidRPr="000D528F">
        <w:rPr>
          <w:rFonts w:eastAsia="YouYuan" w:cs="Simplified Arabic"/>
          <w:kern w:val="2"/>
          <w:sz w:val="22"/>
          <w:rtl/>
          <w:lang w:val="en-US" w:bidi="ar-EG"/>
        </w:rPr>
        <w:t xml:space="preserve"> المقرر</w:t>
      </w:r>
      <w:r w:rsidRPr="000D528F">
        <w:rPr>
          <w:rFonts w:eastAsia="YouYuan" w:cs="Simplified Arabic" w:hint="cs"/>
          <w:kern w:val="2"/>
          <w:sz w:val="22"/>
          <w:rtl/>
          <w:lang w:val="en-US" w:bidi="ar-EG"/>
        </w:rPr>
        <w:t xml:space="preserve"> </w:t>
      </w:r>
      <w:r w:rsidRPr="000D528F">
        <w:rPr>
          <w:rFonts w:eastAsia="YouYuan" w:cs="Simplified Arabic"/>
          <w:kern w:val="2"/>
          <w:sz w:val="22"/>
          <w:lang w:val="en-US" w:bidi="ar-EG"/>
        </w:rPr>
        <w:t>12</w:t>
      </w:r>
      <w:r w:rsidR="0044058F" w:rsidRPr="000D528F">
        <w:rPr>
          <w:rFonts w:eastAsia="YouYuan" w:cs="Simplified Arabic"/>
          <w:kern w:val="2"/>
          <w:sz w:val="22"/>
          <w:rtl/>
          <w:lang w:val="en-US" w:bidi="ar-EG"/>
        </w:rPr>
        <w:t>/</w:t>
      </w:r>
      <w:r w:rsidR="0044058F" w:rsidRPr="000D528F">
        <w:rPr>
          <w:rFonts w:eastAsia="YouYuan" w:cs="Simplified Arabic"/>
          <w:kern w:val="2"/>
          <w:sz w:val="22"/>
          <w:lang w:val="en-US" w:bidi="ar-EG"/>
        </w:rPr>
        <w:t>10</w:t>
      </w:r>
      <w:r w:rsidR="0044058F" w:rsidRPr="000D528F">
        <w:rPr>
          <w:rFonts w:eastAsia="YouYuan" w:cs="Simplified Arabic" w:hint="cs"/>
          <w:kern w:val="2"/>
          <w:sz w:val="22"/>
          <w:rtl/>
          <w:lang w:val="en-US" w:bidi="ar-EG"/>
        </w:rPr>
        <w:t>-</w:t>
      </w:r>
      <w:r w:rsidR="0044058F" w:rsidRPr="000D528F">
        <w:rPr>
          <w:rFonts w:eastAsia="YouYuan" w:cs="Simplified Arabic"/>
          <w:kern w:val="2"/>
          <w:sz w:val="22"/>
          <w:lang w:val="en-US" w:bidi="ar-EG"/>
        </w:rPr>
        <w:t>CP</w:t>
      </w:r>
      <w:r w:rsidRPr="000D528F">
        <w:rPr>
          <w:rFonts w:eastAsia="YouYuan" w:cs="Simplified Arabic" w:hint="cs"/>
          <w:kern w:val="2"/>
          <w:sz w:val="22"/>
          <w:rtl/>
          <w:lang w:val="en-US" w:bidi="ar-EG"/>
        </w:rPr>
        <w:t>.</w:t>
      </w:r>
    </w:p>
    <w:p w14:paraId="68EE8E4A" w14:textId="77777777" w:rsidR="0044058F" w:rsidRPr="00A7714B" w:rsidRDefault="0044058F" w:rsidP="00B740C1">
      <w:pPr>
        <w:bidi/>
        <w:spacing w:after="120" w:line="216" w:lineRule="auto"/>
        <w:jc w:val="center"/>
        <w:rPr>
          <w:rFonts w:eastAsia="YouYuan" w:cs="Simplified Arabic"/>
          <w:b/>
          <w:bCs/>
          <w:kern w:val="2"/>
          <w:lang w:val="en-US" w:bidi="ar-EG"/>
        </w:rPr>
      </w:pPr>
      <w:r w:rsidRPr="00A7714B">
        <w:rPr>
          <w:rFonts w:eastAsia="YouYuan" w:cs="Simplified Arabic" w:hint="cs"/>
          <w:b/>
          <w:bCs/>
          <w:kern w:val="2"/>
          <w:rtl/>
          <w:lang w:val="en-US" w:bidi="ar-EG"/>
        </w:rPr>
        <w:t xml:space="preserve">البند </w:t>
      </w:r>
      <w:r w:rsidRPr="00A7714B">
        <w:rPr>
          <w:rFonts w:eastAsia="YouYuan" w:cs="Simplified Arabic"/>
          <w:b/>
          <w:bCs/>
          <w:kern w:val="2"/>
          <w:lang w:val="en-US" w:bidi="ar-EG"/>
        </w:rPr>
        <w:t>17</w:t>
      </w:r>
      <w:r w:rsidR="00520184" w:rsidRPr="00A7714B">
        <w:rPr>
          <w:rFonts w:eastAsia="YouYuan" w:cs="Simplified Arabic"/>
          <w:b/>
          <w:bCs/>
          <w:kern w:val="2"/>
          <w:rtl/>
          <w:lang w:val="en-US" w:bidi="ar-EG"/>
        </w:rPr>
        <w:t>-</w:t>
      </w:r>
      <w:r w:rsidR="00520184"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 xml:space="preserve">بروتوكول </w:t>
      </w:r>
      <w:proofErr w:type="spellStart"/>
      <w:r w:rsidRPr="00A7714B">
        <w:rPr>
          <w:rFonts w:eastAsia="YouYuan" w:cs="Simplified Arabic"/>
          <w:b/>
          <w:bCs/>
          <w:kern w:val="2"/>
          <w:rtl/>
          <w:lang w:val="en-US" w:bidi="ar-EG"/>
        </w:rPr>
        <w:t>ناغويا</w:t>
      </w:r>
      <w:proofErr w:type="spellEnd"/>
      <w:r w:rsidRPr="00A7714B">
        <w:rPr>
          <w:rFonts w:eastAsia="YouYuan" w:cs="Simplified Arabic"/>
          <w:b/>
          <w:bCs/>
          <w:kern w:val="2"/>
          <w:rtl/>
          <w:lang w:val="en-US" w:bidi="ar-EG"/>
        </w:rPr>
        <w:t>-كوالالمبور التكميلي بشأن المسؤولية والجبر التعويضي</w:t>
      </w:r>
    </w:p>
    <w:p w14:paraId="68EE8E4B" w14:textId="77777777" w:rsidR="00970E52" w:rsidRPr="000D528F" w:rsidRDefault="002B6544"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rPr>
        <w:t>نظر</w:t>
      </w:r>
      <w:r w:rsidR="00970E52" w:rsidRPr="000D528F">
        <w:rPr>
          <w:rFonts w:eastAsia="YouYuan" w:cs="Simplified Arabic"/>
          <w:kern w:val="2"/>
          <w:sz w:val="22"/>
          <w:rtl/>
          <w:lang w:val="en-US" w:bidi="ar-EG"/>
        </w:rPr>
        <w:t xml:space="preserve"> الفريق العامل الثاني</w:t>
      </w:r>
      <w:r w:rsidRPr="000D528F">
        <w:rPr>
          <w:rFonts w:eastAsia="YouYuan" w:cs="Simplified Arabic" w:hint="cs"/>
          <w:kern w:val="2"/>
          <w:sz w:val="22"/>
          <w:rtl/>
          <w:lang w:val="en-US" w:bidi="ar-EG"/>
        </w:rPr>
        <w:t xml:space="preserve"> في اجتماعه الأول في</w:t>
      </w:r>
      <w:r w:rsidR="00970E52" w:rsidRPr="000D528F">
        <w:rPr>
          <w:rFonts w:eastAsia="YouYuan" w:cs="Simplified Arabic"/>
          <w:kern w:val="2"/>
          <w:sz w:val="22"/>
          <w:rtl/>
          <w:lang w:val="en-US" w:bidi="ar-EG"/>
        </w:rPr>
        <w:t xml:space="preserve"> البند </w:t>
      </w:r>
      <w:r w:rsidR="00970E52" w:rsidRPr="000D528F">
        <w:rPr>
          <w:rFonts w:eastAsia="YouYuan" w:cs="Simplified Arabic" w:hint="cs"/>
          <w:kern w:val="2"/>
          <w:sz w:val="22"/>
          <w:rtl/>
          <w:lang w:val="en-US" w:bidi="ar-EG"/>
        </w:rPr>
        <w:t xml:space="preserve">17 </w:t>
      </w:r>
      <w:r w:rsidR="00970E52" w:rsidRPr="000D528F">
        <w:rPr>
          <w:rFonts w:eastAsia="YouYuan" w:cs="Simplified Arabic"/>
          <w:kern w:val="2"/>
          <w:sz w:val="22"/>
          <w:rtl/>
          <w:lang w:val="en-US" w:bidi="ar-EG"/>
        </w:rPr>
        <w:t xml:space="preserve">من جدول </w:t>
      </w:r>
      <w:r w:rsidRPr="000D528F">
        <w:rPr>
          <w:rFonts w:eastAsia="YouYuan" w:cs="Simplified Arabic" w:hint="cs"/>
          <w:kern w:val="2"/>
          <w:sz w:val="22"/>
          <w:rtl/>
          <w:lang w:val="en-US" w:bidi="ar-EG"/>
        </w:rPr>
        <w:t>ال</w:t>
      </w:r>
      <w:r w:rsidR="00970E52" w:rsidRPr="000D528F">
        <w:rPr>
          <w:rFonts w:eastAsia="YouYuan" w:cs="Simplified Arabic"/>
          <w:kern w:val="2"/>
          <w:sz w:val="22"/>
          <w:rtl/>
          <w:lang w:val="en-US" w:bidi="ar-EG"/>
        </w:rPr>
        <w:t>أعمال</w:t>
      </w:r>
      <w:r w:rsidRPr="000D528F">
        <w:rPr>
          <w:rFonts w:eastAsia="YouYuan" w:cs="Simplified Arabic" w:hint="cs"/>
          <w:kern w:val="2"/>
          <w:sz w:val="22"/>
          <w:rtl/>
          <w:lang w:val="en-US" w:bidi="ar-EG"/>
        </w:rPr>
        <w:t xml:space="preserve">. وعُرض عليه </w:t>
      </w:r>
      <w:r w:rsidR="00970E52" w:rsidRPr="000D528F">
        <w:rPr>
          <w:rFonts w:eastAsia="YouYuan" w:cs="Simplified Arabic"/>
          <w:kern w:val="2"/>
          <w:sz w:val="22"/>
          <w:rtl/>
          <w:lang w:val="en-US" w:bidi="ar-EG"/>
        </w:rPr>
        <w:t xml:space="preserve">مشروع مقرر </w:t>
      </w:r>
      <w:r w:rsidRPr="000D528F">
        <w:rPr>
          <w:rFonts w:eastAsia="YouYuan" w:cs="Simplified Arabic" w:hint="cs"/>
          <w:kern w:val="2"/>
          <w:sz w:val="22"/>
          <w:rtl/>
          <w:lang w:val="en-US" w:bidi="ar-EG"/>
        </w:rPr>
        <w:t>على النحو الوارد</w:t>
      </w:r>
      <w:r w:rsidR="00970E52" w:rsidRPr="000D528F">
        <w:rPr>
          <w:rFonts w:eastAsia="YouYuan" w:cs="Simplified Arabic"/>
          <w:kern w:val="2"/>
          <w:sz w:val="22"/>
          <w:rtl/>
          <w:lang w:val="en-US" w:bidi="ar-EG"/>
        </w:rPr>
        <w:t xml:space="preserve"> في تجميع مشاريع المقررات</w:t>
      </w:r>
      <w:r w:rsidRPr="000D528F">
        <w:rPr>
          <w:rFonts w:eastAsia="YouYuan" w:cs="Simplified Arabic" w:hint="cs"/>
          <w:kern w:val="2"/>
          <w:sz w:val="22"/>
          <w:rtl/>
          <w:lang w:val="en-US" w:bidi="ar-EG"/>
        </w:rPr>
        <w:t>،</w:t>
      </w:r>
      <w:r w:rsidR="00970E52" w:rsidRPr="000D528F">
        <w:rPr>
          <w:rFonts w:eastAsia="YouYuan" w:cs="Simplified Arabic"/>
          <w:kern w:val="2"/>
          <w:sz w:val="22"/>
          <w:rtl/>
          <w:lang w:val="en-US" w:bidi="ar-EG"/>
        </w:rPr>
        <w:t xml:space="preserve"> </w:t>
      </w:r>
      <w:r w:rsidRPr="000D528F">
        <w:rPr>
          <w:rFonts w:eastAsia="YouYuan" w:cs="Simplified Arabic" w:hint="cs"/>
          <w:kern w:val="2"/>
          <w:sz w:val="22"/>
          <w:rtl/>
          <w:lang w:val="en-US" w:bidi="ar-EG"/>
        </w:rPr>
        <w:t>و</w:t>
      </w:r>
      <w:r w:rsidR="00970E52" w:rsidRPr="000D528F">
        <w:rPr>
          <w:rFonts w:eastAsia="YouYuan" w:cs="Simplified Arabic"/>
          <w:kern w:val="2"/>
          <w:sz w:val="22"/>
          <w:rtl/>
          <w:lang w:val="en-US" w:bidi="ar-EG"/>
        </w:rPr>
        <w:t xml:space="preserve">مذكرة </w:t>
      </w:r>
      <w:r w:rsidR="00970E52" w:rsidRPr="000D528F">
        <w:rPr>
          <w:rFonts w:eastAsia="YouYuan" w:cs="Simplified Arabic" w:hint="cs"/>
          <w:kern w:val="2"/>
          <w:sz w:val="22"/>
          <w:rtl/>
          <w:lang w:val="en-US" w:bidi="ar-EG"/>
        </w:rPr>
        <w:t>أعدتها</w:t>
      </w:r>
      <w:r w:rsidR="00970E52" w:rsidRPr="000D528F">
        <w:rPr>
          <w:rFonts w:eastAsia="YouYuan" w:cs="Simplified Arabic"/>
          <w:kern w:val="2"/>
          <w:sz w:val="22"/>
          <w:rtl/>
          <w:lang w:val="en-US" w:bidi="ar-EG"/>
        </w:rPr>
        <w:t xml:space="preserve"> الأمين</w:t>
      </w:r>
      <w:r w:rsidR="00970E52" w:rsidRPr="000D528F">
        <w:rPr>
          <w:rFonts w:eastAsia="YouYuan" w:cs="Simplified Arabic" w:hint="cs"/>
          <w:kern w:val="2"/>
          <w:sz w:val="22"/>
          <w:rtl/>
          <w:lang w:val="en-US" w:bidi="ar-EG"/>
        </w:rPr>
        <w:t>ة</w:t>
      </w:r>
      <w:r w:rsidR="00970E52" w:rsidRPr="000D528F">
        <w:rPr>
          <w:rFonts w:eastAsia="YouYuan" w:cs="Simplified Arabic"/>
          <w:kern w:val="2"/>
          <w:sz w:val="22"/>
          <w:rtl/>
          <w:lang w:val="en-US" w:bidi="ar-EG"/>
        </w:rPr>
        <w:t xml:space="preserve"> التنفيذي</w:t>
      </w:r>
      <w:r w:rsidR="00970E52" w:rsidRPr="000D528F">
        <w:rPr>
          <w:rFonts w:eastAsia="YouYuan" w:cs="Simplified Arabic" w:hint="cs"/>
          <w:kern w:val="2"/>
          <w:sz w:val="22"/>
          <w:rtl/>
          <w:lang w:val="en-US" w:bidi="ar-EG"/>
        </w:rPr>
        <w:t>ة</w:t>
      </w:r>
      <w:r w:rsidR="00970E52" w:rsidRPr="000D528F">
        <w:rPr>
          <w:rFonts w:eastAsia="YouYuan" w:cs="Simplified Arabic"/>
          <w:kern w:val="2"/>
          <w:sz w:val="22"/>
          <w:rtl/>
          <w:lang w:val="en-US" w:bidi="ar-EG"/>
        </w:rPr>
        <w:t xml:space="preserve"> </w:t>
      </w:r>
      <w:r w:rsidR="00970E52" w:rsidRPr="000D528F">
        <w:rPr>
          <w:rFonts w:eastAsia="YouYuan" w:cs="Simplified Arabic"/>
          <w:kern w:val="2"/>
          <w:sz w:val="22"/>
          <w:lang w:val="en-US" w:bidi="ar-EG"/>
        </w:rPr>
        <w:t>(CBD/CP/MOP/10/9)</w:t>
      </w:r>
      <w:r w:rsidR="00970E52" w:rsidRPr="000D528F">
        <w:rPr>
          <w:rFonts w:eastAsia="YouYuan" w:cs="Simplified Arabic"/>
          <w:kern w:val="2"/>
          <w:sz w:val="22"/>
          <w:rtl/>
          <w:lang w:val="en-US" w:bidi="ar-EG"/>
        </w:rPr>
        <w:t xml:space="preserve"> </w:t>
      </w:r>
      <w:r w:rsidR="00970E52" w:rsidRPr="000D528F">
        <w:rPr>
          <w:rFonts w:eastAsia="YouYuan" w:cs="Simplified Arabic" w:hint="cs"/>
          <w:kern w:val="2"/>
          <w:sz w:val="22"/>
          <w:rtl/>
          <w:lang w:val="en-US" w:bidi="ar-EG"/>
        </w:rPr>
        <w:t>و</w:t>
      </w:r>
      <w:r w:rsidR="00970E52" w:rsidRPr="000D528F">
        <w:rPr>
          <w:rFonts w:eastAsia="YouYuan" w:cs="Simplified Arabic"/>
          <w:kern w:val="2"/>
          <w:sz w:val="22"/>
          <w:rtl/>
          <w:lang w:val="en-US" w:bidi="ar-EG"/>
        </w:rPr>
        <w:t>دراسة بشأن آليات الأمن المالي</w:t>
      </w:r>
      <w:r w:rsidRPr="000D528F">
        <w:rPr>
          <w:rFonts w:eastAsia="YouYuan" w:cs="Simplified Arabic" w:hint="cs"/>
          <w:kern w:val="2"/>
          <w:sz w:val="22"/>
          <w:rtl/>
          <w:lang w:val="en-US" w:bidi="ar-EG"/>
        </w:rPr>
        <w:t xml:space="preserve"> (المادة </w:t>
      </w:r>
      <w:r w:rsidRPr="000D528F">
        <w:rPr>
          <w:rFonts w:eastAsia="YouYuan" w:cs="Simplified Arabic"/>
          <w:kern w:val="2"/>
          <w:sz w:val="22"/>
          <w:lang w:val="en-US" w:bidi="ar-EG"/>
        </w:rPr>
        <w:t>10</w:t>
      </w:r>
      <w:r w:rsidRPr="000D528F">
        <w:rPr>
          <w:rFonts w:eastAsia="YouYuan" w:cs="Simplified Arabic" w:hint="cs"/>
          <w:kern w:val="2"/>
          <w:sz w:val="22"/>
          <w:rtl/>
          <w:lang w:val="en-US"/>
        </w:rPr>
        <w:t xml:space="preserve"> من </w:t>
      </w:r>
      <w:r w:rsidRPr="000D528F">
        <w:rPr>
          <w:rFonts w:eastAsia="YouYuan" w:cs="Simplified Arabic"/>
          <w:kern w:val="2"/>
          <w:sz w:val="22"/>
          <w:rtl/>
          <w:lang w:val="en-US" w:bidi="ar-EG"/>
        </w:rPr>
        <w:t xml:space="preserve">بروتوكول </w:t>
      </w:r>
      <w:proofErr w:type="spellStart"/>
      <w:r w:rsidRPr="000D528F">
        <w:rPr>
          <w:rFonts w:eastAsia="YouYuan" w:cs="Simplified Arabic"/>
          <w:kern w:val="2"/>
          <w:sz w:val="22"/>
          <w:rtl/>
          <w:lang w:val="en-US" w:bidi="ar-EG"/>
        </w:rPr>
        <w:t>ناغويا</w:t>
      </w:r>
      <w:proofErr w:type="spellEnd"/>
      <w:r w:rsidRPr="000D528F">
        <w:rPr>
          <w:rFonts w:eastAsia="YouYuan" w:cs="Simplified Arabic"/>
          <w:kern w:val="2"/>
          <w:sz w:val="22"/>
          <w:rtl/>
          <w:lang w:val="en-US" w:bidi="ar-EG"/>
        </w:rPr>
        <w:t>-كوالالمبور التكميلي بشأن المسؤولية والجبر التعويضي</w:t>
      </w:r>
      <w:r w:rsidRPr="000D528F">
        <w:rPr>
          <w:rFonts w:eastAsia="YouYuan" w:cs="Simplified Arabic" w:hint="cs"/>
          <w:kern w:val="2"/>
          <w:sz w:val="22"/>
          <w:rtl/>
          <w:lang w:val="en-US" w:bidi="ar-EG"/>
        </w:rPr>
        <w:t>)</w:t>
      </w:r>
      <w:r w:rsidR="00970E52" w:rsidRPr="000D528F">
        <w:rPr>
          <w:rFonts w:eastAsia="YouYuan" w:cs="Simplified Arabic" w:hint="cs"/>
          <w:kern w:val="2"/>
          <w:sz w:val="22"/>
          <w:rtl/>
          <w:lang w:val="en-US" w:bidi="ar-EG"/>
        </w:rPr>
        <w:t xml:space="preserve"> </w:t>
      </w:r>
      <w:r w:rsidR="00970E52" w:rsidRPr="000D528F">
        <w:rPr>
          <w:rFonts w:eastAsia="YouYuan" w:cs="Simplified Arabic"/>
          <w:kern w:val="2"/>
          <w:sz w:val="22"/>
          <w:lang w:val="en-US" w:bidi="ar-EG"/>
        </w:rPr>
        <w:t>(CBD/CP/MOP/10/INF/1)</w:t>
      </w:r>
      <w:r w:rsidR="00970E52" w:rsidRPr="000D528F">
        <w:rPr>
          <w:rFonts w:eastAsia="YouYuan" w:cs="Simplified Arabic"/>
          <w:kern w:val="2"/>
          <w:sz w:val="22"/>
          <w:rtl/>
          <w:lang w:val="en-US" w:bidi="ar-EG"/>
        </w:rPr>
        <w:t>.</w:t>
      </w:r>
    </w:p>
    <w:p w14:paraId="68EE8E4C" w14:textId="77777777" w:rsidR="00970E52" w:rsidRPr="000D528F" w:rsidRDefault="00970E52"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 xml:space="preserve">وأدلى ببيانين ممثلا </w:t>
      </w:r>
      <w:r w:rsidR="006E17F2" w:rsidRPr="000D528F">
        <w:rPr>
          <w:rFonts w:eastAsia="YouYuan" w:cs="Simplified Arabic" w:hint="cs"/>
          <w:kern w:val="2"/>
          <w:sz w:val="22"/>
          <w:rtl/>
          <w:lang w:val="en-US" w:bidi="ar-EG"/>
        </w:rPr>
        <w:t xml:space="preserve">الطرفين التاليين: </w:t>
      </w:r>
      <w:r w:rsidRPr="000D528F">
        <w:rPr>
          <w:rFonts w:eastAsia="YouYuan" w:cs="Simplified Arabic"/>
          <w:kern w:val="2"/>
          <w:sz w:val="22"/>
          <w:rtl/>
          <w:lang w:val="en-US" w:bidi="ar-EG"/>
        </w:rPr>
        <w:t xml:space="preserve">البرازيل والاتحاد الأوروبي </w:t>
      </w:r>
      <w:r w:rsidR="002B6544" w:rsidRPr="000D528F">
        <w:rPr>
          <w:rFonts w:eastAsia="YouYuan" w:cs="Simplified Arabic" w:hint="cs"/>
          <w:kern w:val="2"/>
          <w:sz w:val="22"/>
          <w:rtl/>
          <w:lang w:val="en-US" w:bidi="ar-EG"/>
        </w:rPr>
        <w:t>ودوله الأعضاء الـ</w:t>
      </w:r>
      <w:r w:rsidRPr="000D528F">
        <w:rPr>
          <w:rFonts w:eastAsia="YouYuan" w:cs="Simplified Arabic"/>
          <w:kern w:val="2"/>
          <w:sz w:val="22"/>
          <w:rtl/>
          <w:lang w:val="en-US" w:bidi="ar-EG"/>
        </w:rPr>
        <w:t>27.</w:t>
      </w:r>
    </w:p>
    <w:p w14:paraId="68EE8E4D" w14:textId="77777777" w:rsidR="00970E52" w:rsidRPr="000D528F" w:rsidRDefault="00970E52"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واتفق الفريق العامل</w:t>
      </w:r>
      <w:r w:rsidR="002B6544"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على أن تقوم </w:t>
      </w:r>
      <w:r w:rsidR="002B6544"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بإعداد مشروع مقرر منقح لينظر فيه، مع مراعاة البيانات المدلى بها.</w:t>
      </w:r>
    </w:p>
    <w:p w14:paraId="68EE8E4E" w14:textId="77777777" w:rsidR="0044058F" w:rsidRPr="000D528F" w:rsidRDefault="00970E52"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kern w:val="2"/>
          <w:sz w:val="22"/>
          <w:rtl/>
          <w:lang w:val="en-US" w:bidi="ar-EG"/>
        </w:rPr>
        <w:t>ونظر الفريق العامل</w:t>
      </w:r>
      <w:r w:rsidR="002B6544" w:rsidRPr="000D528F">
        <w:rPr>
          <w:rFonts w:eastAsia="YouYuan" w:cs="Simplified Arabic" w:hint="cs"/>
          <w:kern w:val="2"/>
          <w:sz w:val="22"/>
          <w:rtl/>
          <w:lang w:val="en-US" w:bidi="ar-EG"/>
        </w:rPr>
        <w:t xml:space="preserve"> الثاني</w:t>
      </w:r>
      <w:r w:rsidRPr="000D528F">
        <w:rPr>
          <w:rFonts w:eastAsia="YouYuan" w:cs="Simplified Arabic"/>
          <w:kern w:val="2"/>
          <w:sz w:val="22"/>
          <w:rtl/>
          <w:lang w:val="en-US" w:bidi="ar-EG"/>
        </w:rPr>
        <w:t xml:space="preserve"> في </w:t>
      </w:r>
      <w:r w:rsidR="002B6544" w:rsidRPr="000D528F">
        <w:rPr>
          <w:rFonts w:eastAsia="YouYuan" w:cs="Simplified Arabic" w:hint="cs"/>
          <w:kern w:val="2"/>
          <w:sz w:val="22"/>
          <w:rtl/>
          <w:lang w:val="en-US" w:bidi="ar-EG"/>
        </w:rPr>
        <w:t>اجتماعه</w:t>
      </w:r>
      <w:r w:rsidRPr="000D528F">
        <w:rPr>
          <w:rFonts w:eastAsia="YouYuan" w:cs="Simplified Arabic" w:hint="cs"/>
          <w:kern w:val="2"/>
          <w:sz w:val="22"/>
          <w:rtl/>
          <w:lang w:val="en-US" w:bidi="ar-EG"/>
        </w:rPr>
        <w:t xml:space="preserve"> الرابع</w:t>
      </w:r>
      <w:r w:rsidRPr="000D528F">
        <w:rPr>
          <w:rFonts w:eastAsia="YouYuan" w:cs="Simplified Arabic"/>
          <w:kern w:val="2"/>
          <w:sz w:val="22"/>
          <w:rtl/>
          <w:lang w:val="en-US" w:bidi="ar-EG"/>
        </w:rPr>
        <w:t xml:space="preserve"> في مشروع المقرر المنقح المقدم من </w:t>
      </w:r>
      <w:r w:rsidR="002B6544" w:rsidRPr="000D528F">
        <w:rPr>
          <w:rFonts w:eastAsia="YouYuan" w:cs="Simplified Arabic" w:hint="cs"/>
          <w:kern w:val="2"/>
          <w:sz w:val="22"/>
          <w:rtl/>
          <w:lang w:val="en-US" w:bidi="ar-EG"/>
        </w:rPr>
        <w:t>رئيسته</w:t>
      </w:r>
      <w:r w:rsidRPr="000D528F">
        <w:rPr>
          <w:rFonts w:eastAsia="YouYuan" w:cs="Simplified Arabic"/>
          <w:kern w:val="2"/>
          <w:sz w:val="22"/>
          <w:rtl/>
          <w:lang w:val="en-US" w:bidi="ar-EG"/>
        </w:rPr>
        <w:t xml:space="preserve"> ووافق عليه، بصيغته المعدلة شفويا، لإحالته إلى الجلسة العامة بوصفه مشروع مقرر </w:t>
      </w:r>
      <w:r w:rsidRPr="000D528F">
        <w:rPr>
          <w:rFonts w:eastAsia="YouYuan" w:cs="Simplified Arabic"/>
          <w:kern w:val="2"/>
          <w:sz w:val="22"/>
          <w:lang w:val="en-US" w:bidi="ar-EG"/>
        </w:rPr>
        <w:t>CBD/CP/MOP/10/L.5</w:t>
      </w:r>
      <w:r w:rsidRPr="000D528F">
        <w:rPr>
          <w:rFonts w:eastAsia="YouYuan" w:cs="Simplified Arabic" w:hint="cs"/>
          <w:kern w:val="2"/>
          <w:sz w:val="22"/>
          <w:rtl/>
          <w:lang w:val="en-US" w:bidi="ar-EG"/>
        </w:rPr>
        <w:t>.</w:t>
      </w:r>
    </w:p>
    <w:p w14:paraId="68EE8E4F" w14:textId="77777777" w:rsidR="0044058F" w:rsidRPr="000D528F" w:rsidRDefault="002B6544" w:rsidP="00F0609E">
      <w:pPr>
        <w:numPr>
          <w:ilvl w:val="0"/>
          <w:numId w:val="4"/>
        </w:numPr>
        <w:bidi/>
        <w:spacing w:after="120" w:line="216" w:lineRule="auto"/>
        <w:ind w:left="0" w:firstLine="0"/>
        <w:jc w:val="both"/>
        <w:rPr>
          <w:rFonts w:eastAsia="YouYuan" w:cs="Simplified Arabic"/>
          <w:kern w:val="2"/>
          <w:sz w:val="22"/>
          <w:lang w:val="en-US" w:bidi="ar-EG"/>
        </w:rPr>
      </w:pPr>
      <w:r w:rsidRPr="000D528F">
        <w:rPr>
          <w:rFonts w:eastAsia="YouYuan" w:cs="Simplified Arabic" w:hint="cs"/>
          <w:kern w:val="2"/>
          <w:sz w:val="22"/>
          <w:rtl/>
          <w:lang w:val="en-US" w:bidi="ar-EG"/>
        </w:rPr>
        <w:t>واعتمد</w:t>
      </w:r>
      <w:r w:rsidRPr="000D528F">
        <w:rPr>
          <w:rFonts w:eastAsia="YouYuan" w:cs="Simplified Arabic"/>
          <w:kern w:val="2"/>
          <w:sz w:val="22"/>
          <w:rtl/>
          <w:lang w:val="en-US" w:bidi="ar-EG"/>
        </w:rPr>
        <w:t xml:space="preserve"> مؤتمر الأطراف العامل </w:t>
      </w:r>
      <w:r w:rsidRPr="000D528F">
        <w:rPr>
          <w:rFonts w:eastAsia="YouYuan" w:cs="Simplified Arabic" w:hint="cs"/>
          <w:kern w:val="2"/>
          <w:sz w:val="22"/>
          <w:rtl/>
          <w:lang w:val="en-US" w:bidi="ar-EG"/>
        </w:rPr>
        <w:t>ك</w:t>
      </w:r>
      <w:r w:rsidRPr="000D528F">
        <w:rPr>
          <w:rFonts w:eastAsia="YouYuan" w:cs="Simplified Arabic"/>
          <w:kern w:val="2"/>
          <w:sz w:val="22"/>
          <w:rtl/>
          <w:lang w:val="en-US" w:bidi="ar-EG"/>
        </w:rPr>
        <w:t xml:space="preserve">اجتماع </w:t>
      </w:r>
      <w:r w:rsidRPr="000D528F">
        <w:rPr>
          <w:rFonts w:eastAsia="YouYuan" w:cs="Simplified Arabic" w:hint="cs"/>
          <w:kern w:val="2"/>
          <w:sz w:val="22"/>
          <w:rtl/>
          <w:lang w:val="en-US" w:bidi="ar-EG"/>
        </w:rPr>
        <w:t>ل</w:t>
      </w:r>
      <w:r w:rsidRPr="000D528F">
        <w:rPr>
          <w:rFonts w:eastAsia="YouYuan" w:cs="Simplified Arabic"/>
          <w:kern w:val="2"/>
          <w:sz w:val="22"/>
          <w:rtl/>
          <w:lang w:val="en-US" w:bidi="ar-EG"/>
        </w:rPr>
        <w:t>لأطراف</w:t>
      </w:r>
      <w:r w:rsidRPr="000D528F">
        <w:rPr>
          <w:rFonts w:eastAsia="YouYuan" w:cs="Simplified Arabic" w:hint="cs"/>
          <w:kern w:val="2"/>
          <w:sz w:val="22"/>
          <w:rtl/>
          <w:lang w:val="en-US" w:bidi="ar-EG"/>
        </w:rPr>
        <w:t xml:space="preserve"> في بروتوكول قرطاجنة</w:t>
      </w:r>
      <w:r w:rsidRPr="000D528F">
        <w:rPr>
          <w:rFonts w:eastAsia="YouYuan" w:cs="Simplified Arabic"/>
          <w:kern w:val="2"/>
          <w:sz w:val="22"/>
          <w:rtl/>
          <w:lang w:val="en-US" w:bidi="ar-EG"/>
        </w:rPr>
        <w:t xml:space="preserve"> في </w:t>
      </w:r>
      <w:r w:rsidRPr="000D528F">
        <w:rPr>
          <w:rFonts w:eastAsia="YouYuan" w:cs="Simplified Arabic" w:hint="cs"/>
          <w:kern w:val="2"/>
          <w:sz w:val="22"/>
          <w:rtl/>
          <w:lang w:val="en-US" w:bidi="ar-EG"/>
        </w:rPr>
        <w:t>جلسته</w:t>
      </w:r>
      <w:r w:rsidRPr="000D528F">
        <w:rPr>
          <w:rFonts w:eastAsia="YouYuan" w:cs="Simplified Arabic"/>
          <w:kern w:val="2"/>
          <w:sz w:val="22"/>
          <w:rtl/>
          <w:lang w:val="en-US" w:bidi="ar-EG"/>
        </w:rPr>
        <w:t xml:space="preserve"> العامة الثانية مشروع المقرر </w:t>
      </w:r>
      <w:r w:rsidRPr="000D528F">
        <w:rPr>
          <w:rFonts w:eastAsia="YouYuan" w:cs="Simplified Arabic" w:hint="cs"/>
          <w:kern w:val="2"/>
          <w:sz w:val="22"/>
          <w:rtl/>
          <w:lang w:val="en-US" w:bidi="ar-EG"/>
        </w:rPr>
        <w:t>بوصفه</w:t>
      </w:r>
      <w:r w:rsidRPr="000D528F">
        <w:rPr>
          <w:rFonts w:eastAsia="YouYuan" w:cs="Simplified Arabic"/>
          <w:kern w:val="2"/>
          <w:sz w:val="22"/>
          <w:rtl/>
          <w:lang w:val="en-US" w:bidi="ar-EG"/>
        </w:rPr>
        <w:t xml:space="preserve"> المقرر</w:t>
      </w:r>
      <w:r w:rsidRPr="000D528F">
        <w:rPr>
          <w:rFonts w:eastAsia="YouYuan" w:cs="Simplified Arabic" w:hint="cs"/>
          <w:kern w:val="2"/>
          <w:sz w:val="22"/>
          <w:rtl/>
          <w:lang w:val="en-US" w:bidi="ar-EG"/>
        </w:rPr>
        <w:t xml:space="preserve"> </w:t>
      </w:r>
      <w:r w:rsidRPr="000D528F">
        <w:rPr>
          <w:rFonts w:eastAsia="YouYuan" w:cs="Simplified Arabic"/>
          <w:kern w:val="2"/>
          <w:sz w:val="22"/>
          <w:lang w:val="en-US" w:bidi="ar-EG"/>
        </w:rPr>
        <w:t>13</w:t>
      </w:r>
      <w:r w:rsidRPr="000D528F">
        <w:rPr>
          <w:rFonts w:eastAsia="YouYuan" w:cs="Simplified Arabic"/>
          <w:kern w:val="2"/>
          <w:sz w:val="22"/>
          <w:rtl/>
          <w:lang w:val="en-US" w:bidi="ar-EG"/>
        </w:rPr>
        <w:t>/</w:t>
      </w:r>
      <w:r w:rsidRPr="000D528F">
        <w:rPr>
          <w:rFonts w:eastAsia="YouYuan" w:cs="Simplified Arabic"/>
          <w:kern w:val="2"/>
          <w:sz w:val="22"/>
          <w:lang w:val="en-US" w:bidi="ar-EG"/>
        </w:rPr>
        <w:t>10</w:t>
      </w:r>
      <w:r w:rsidRPr="000D528F">
        <w:rPr>
          <w:rFonts w:eastAsia="YouYuan" w:cs="Simplified Arabic" w:hint="cs"/>
          <w:kern w:val="2"/>
          <w:sz w:val="22"/>
          <w:rtl/>
          <w:lang w:val="en-US" w:bidi="ar-EG"/>
        </w:rPr>
        <w:t>-</w:t>
      </w:r>
      <w:r w:rsidRPr="000D528F">
        <w:rPr>
          <w:rFonts w:eastAsia="YouYuan" w:cs="Simplified Arabic"/>
          <w:kern w:val="2"/>
          <w:sz w:val="22"/>
          <w:lang w:val="en-US" w:bidi="ar-EG"/>
        </w:rPr>
        <w:t>CP</w:t>
      </w:r>
      <w:r w:rsidR="0044058F" w:rsidRPr="000D528F">
        <w:rPr>
          <w:rFonts w:eastAsia="YouYuan" w:cs="Simplified Arabic"/>
          <w:kern w:val="2"/>
          <w:sz w:val="22"/>
          <w:rtl/>
          <w:lang w:val="en-US" w:bidi="ar-EG"/>
        </w:rPr>
        <w:t>.</w:t>
      </w:r>
    </w:p>
    <w:p w14:paraId="68EE8E50" w14:textId="77777777" w:rsidR="0044058F" w:rsidRPr="00A7714B" w:rsidRDefault="0044058F" w:rsidP="00B740C1">
      <w:pPr>
        <w:bidi/>
        <w:spacing w:after="120" w:line="216" w:lineRule="auto"/>
        <w:jc w:val="center"/>
        <w:rPr>
          <w:rFonts w:eastAsia="YouYuan" w:cs="Simplified Arabic"/>
          <w:b/>
          <w:bCs/>
          <w:kern w:val="2"/>
          <w:lang w:val="en-US" w:bidi="ar-EG"/>
        </w:rPr>
      </w:pPr>
      <w:r w:rsidRPr="00A7714B">
        <w:rPr>
          <w:rFonts w:eastAsia="YouYuan" w:cs="Simplified Arabic"/>
          <w:b/>
          <w:bCs/>
          <w:kern w:val="2"/>
          <w:rtl/>
          <w:lang w:val="en-US" w:bidi="ar-EG"/>
        </w:rPr>
        <w:t xml:space="preserve">البند </w:t>
      </w:r>
      <w:r w:rsidRPr="00A7714B">
        <w:rPr>
          <w:rFonts w:eastAsia="YouYuan" w:cs="Simplified Arabic"/>
          <w:b/>
          <w:bCs/>
          <w:kern w:val="2"/>
          <w:lang w:val="en-US" w:bidi="ar-EG"/>
        </w:rPr>
        <w:t>18</w:t>
      </w:r>
      <w:r w:rsidRPr="00A7714B">
        <w:rPr>
          <w:rFonts w:eastAsia="YouYuan" w:cs="Simplified Arabic"/>
          <w:b/>
          <w:bCs/>
          <w:kern w:val="2"/>
          <w:rtl/>
          <w:lang w:val="en-US" w:bidi="ar-EG"/>
        </w:rPr>
        <w:t xml:space="preserve"> - </w:t>
      </w:r>
      <w:bookmarkStart w:id="53" w:name="_Hlk121493073"/>
      <w:r w:rsidR="00430073"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مسائل أخرى</w:t>
      </w:r>
      <w:bookmarkEnd w:id="53"/>
    </w:p>
    <w:p w14:paraId="68EE8E51" w14:textId="77777777" w:rsidR="0044058F" w:rsidRPr="006B5C9F" w:rsidRDefault="003924B0" w:rsidP="00F0609E">
      <w:pPr>
        <w:numPr>
          <w:ilvl w:val="0"/>
          <w:numId w:val="4"/>
        </w:numPr>
        <w:bidi/>
        <w:spacing w:after="120" w:line="216" w:lineRule="auto"/>
        <w:ind w:left="0" w:firstLine="0"/>
        <w:jc w:val="both"/>
        <w:rPr>
          <w:rFonts w:eastAsia="Malgun Gothic" w:cs="Simplified Arabic"/>
          <w:lang w:val="en-GB" w:eastAsia="en-US" w:bidi="ar-EG"/>
        </w:rPr>
      </w:pPr>
      <w:r>
        <w:rPr>
          <w:rFonts w:eastAsia="Malgun Gothic" w:cs="Simplified Arabic" w:hint="cs"/>
          <w:rtl/>
          <w:lang w:val="it-IT" w:eastAsia="en-US" w:bidi="ar-SY"/>
        </w:rPr>
        <w:t>نظرا</w:t>
      </w:r>
      <w:r w:rsidR="002B6544">
        <w:rPr>
          <w:rFonts w:eastAsia="Malgun Gothic" w:cs="Simplified Arabic" w:hint="cs"/>
          <w:rtl/>
          <w:lang w:val="it-IT" w:eastAsia="en-US" w:bidi="ar-SY"/>
        </w:rPr>
        <w:t xml:space="preserve"> </w:t>
      </w:r>
      <w:r>
        <w:rPr>
          <w:rFonts w:eastAsia="Malgun Gothic" w:cs="Simplified Arabic" w:hint="cs"/>
          <w:rtl/>
          <w:lang w:val="it-IT" w:eastAsia="en-US" w:bidi="ar-SY"/>
        </w:rPr>
        <w:t>ل</w:t>
      </w:r>
      <w:r w:rsidR="002B6544">
        <w:rPr>
          <w:rFonts w:eastAsia="Malgun Gothic" w:cs="Simplified Arabic" w:hint="cs"/>
          <w:rtl/>
          <w:lang w:val="it-IT" w:eastAsia="en-US" w:bidi="ar-SY"/>
        </w:rPr>
        <w:t xml:space="preserve">قرار الرئيس، </w:t>
      </w:r>
      <w:r>
        <w:rPr>
          <w:rFonts w:eastAsia="Malgun Gothic" w:cs="Simplified Arabic" w:hint="cs"/>
          <w:rtl/>
          <w:lang w:val="it-IT" w:eastAsia="en-US" w:bidi="ar-SY"/>
        </w:rPr>
        <w:t>في</w:t>
      </w:r>
      <w:r w:rsidR="002B6544">
        <w:rPr>
          <w:rFonts w:eastAsia="Malgun Gothic" w:cs="Simplified Arabic" w:hint="cs"/>
          <w:rtl/>
          <w:lang w:val="it-IT" w:eastAsia="en-US" w:bidi="ar-SY"/>
        </w:rPr>
        <w:t xml:space="preserve"> البند الفرعي </w:t>
      </w:r>
      <w:r w:rsidR="002B6544">
        <w:rPr>
          <w:rFonts w:eastAsia="Malgun Gothic" w:cs="Simplified Arabic"/>
          <w:lang w:val="en-US" w:eastAsia="en-US" w:bidi="ar-SY"/>
        </w:rPr>
        <w:t>2</w:t>
      </w:r>
      <w:r w:rsidR="002B6544">
        <w:rPr>
          <w:rFonts w:eastAsia="Malgun Gothic" w:cs="Simplified Arabic" w:hint="cs"/>
          <w:rtl/>
          <w:lang w:val="en-US" w:eastAsia="en-US"/>
        </w:rPr>
        <w:t>-ألف من جدول الأعمال،</w:t>
      </w:r>
      <w:r w:rsidR="002B6544" w:rsidRPr="003C2615">
        <w:rPr>
          <w:rFonts w:eastAsia="Malgun Gothic" w:cs="Simplified Arabic"/>
          <w:rtl/>
          <w:lang w:val="it-IT" w:eastAsia="en-US" w:bidi="ar-SY"/>
        </w:rPr>
        <w:t xml:space="preserve"> </w:t>
      </w:r>
      <w:r>
        <w:rPr>
          <w:rFonts w:eastAsia="Malgun Gothic" w:cs="Simplified Arabic" w:hint="cs"/>
          <w:rtl/>
          <w:lang w:val="it-IT" w:eastAsia="en-US" w:bidi="ar-SY"/>
        </w:rPr>
        <w:t xml:space="preserve">القاضي </w:t>
      </w:r>
      <w:r w:rsidR="002B6544">
        <w:rPr>
          <w:rFonts w:eastAsia="Malgun Gothic" w:cs="Simplified Arabic" w:hint="cs"/>
          <w:rtl/>
          <w:lang w:val="it-IT" w:eastAsia="en-US" w:bidi="ar-SY"/>
        </w:rPr>
        <w:t>ب</w:t>
      </w:r>
      <w:r w:rsidR="002B6544" w:rsidRPr="003C2615">
        <w:rPr>
          <w:rFonts w:eastAsia="Malgun Gothic" w:cs="Simplified Arabic"/>
          <w:rtl/>
          <w:lang w:val="it-IT" w:eastAsia="en-US" w:bidi="ar-SY"/>
        </w:rPr>
        <w:t>تعليق الاجتماع</w:t>
      </w:r>
      <w:r w:rsidR="002B6544">
        <w:rPr>
          <w:rFonts w:eastAsia="Malgun Gothic" w:cs="Simplified Arabic" w:hint="cs"/>
          <w:rtl/>
          <w:lang w:val="it-IT" w:eastAsia="en-US" w:bidi="ar-SY"/>
        </w:rPr>
        <w:t xml:space="preserve">، </w:t>
      </w:r>
      <w:r w:rsidR="002B6544" w:rsidRPr="003C2615">
        <w:rPr>
          <w:rFonts w:eastAsia="Malgun Gothic" w:cs="Simplified Arabic"/>
          <w:rtl/>
          <w:lang w:val="it-IT" w:eastAsia="en-US" w:bidi="ar-SY"/>
        </w:rPr>
        <w:t xml:space="preserve">لم ينظر </w:t>
      </w:r>
      <w:r w:rsidR="002B6544" w:rsidRPr="00102E1E">
        <w:rPr>
          <w:rFonts w:eastAsia="YouYuan" w:cs="Simplified Arabic"/>
          <w:kern w:val="2"/>
          <w:rtl/>
          <w:lang w:val="en-US" w:bidi="ar-EG"/>
        </w:rPr>
        <w:t xml:space="preserve">مؤتمر الأطراف العامل </w:t>
      </w:r>
      <w:r w:rsidR="002B6544">
        <w:rPr>
          <w:rFonts w:eastAsia="YouYuan" w:cs="Simplified Arabic" w:hint="cs"/>
          <w:kern w:val="2"/>
          <w:rtl/>
          <w:lang w:val="en-US" w:bidi="ar-EG"/>
        </w:rPr>
        <w:t>ك</w:t>
      </w:r>
      <w:r w:rsidR="002B6544" w:rsidRPr="00102E1E">
        <w:rPr>
          <w:rFonts w:eastAsia="YouYuan" w:cs="Simplified Arabic"/>
          <w:kern w:val="2"/>
          <w:rtl/>
          <w:lang w:val="en-US" w:bidi="ar-EG"/>
        </w:rPr>
        <w:t xml:space="preserve">اجتماع </w:t>
      </w:r>
      <w:r w:rsidR="002B6544">
        <w:rPr>
          <w:rFonts w:eastAsia="YouYuan" w:cs="Simplified Arabic" w:hint="cs"/>
          <w:kern w:val="2"/>
          <w:rtl/>
          <w:lang w:val="en-US" w:bidi="ar-EG"/>
        </w:rPr>
        <w:t>ل</w:t>
      </w:r>
      <w:r w:rsidR="002B6544" w:rsidRPr="00102E1E">
        <w:rPr>
          <w:rFonts w:eastAsia="YouYuan" w:cs="Simplified Arabic"/>
          <w:kern w:val="2"/>
          <w:rtl/>
          <w:lang w:val="en-US" w:bidi="ar-EG"/>
        </w:rPr>
        <w:t>لأطراف</w:t>
      </w:r>
      <w:r w:rsidR="002B6544">
        <w:rPr>
          <w:rFonts w:eastAsia="YouYuan" w:cs="Simplified Arabic" w:hint="cs"/>
          <w:kern w:val="2"/>
          <w:rtl/>
          <w:lang w:val="en-US" w:bidi="ar-EG"/>
        </w:rPr>
        <w:t xml:space="preserve"> في بروتوكول قرطاجنة</w:t>
      </w:r>
      <w:r w:rsidR="002B6544" w:rsidRPr="00102E1E">
        <w:rPr>
          <w:rFonts w:eastAsia="YouYuan" w:cs="Simplified Arabic"/>
          <w:kern w:val="2"/>
          <w:rtl/>
          <w:lang w:val="en-US" w:bidi="ar-EG"/>
        </w:rPr>
        <w:t xml:space="preserve"> </w:t>
      </w:r>
      <w:r w:rsidR="002B6544" w:rsidRPr="003C2615">
        <w:rPr>
          <w:rFonts w:eastAsia="Malgun Gothic" w:cs="Simplified Arabic"/>
          <w:rtl/>
          <w:lang w:val="it-IT" w:eastAsia="en-US" w:bidi="ar-SY"/>
        </w:rPr>
        <w:t xml:space="preserve">في البند </w:t>
      </w:r>
      <w:r w:rsidR="002B6544">
        <w:rPr>
          <w:rFonts w:eastAsia="Malgun Gothic" w:cs="Simplified Arabic"/>
          <w:lang w:val="it-IT" w:eastAsia="en-US" w:bidi="ar-SY"/>
        </w:rPr>
        <w:t>18</w:t>
      </w:r>
      <w:r w:rsidR="00F03113">
        <w:rPr>
          <w:rFonts w:eastAsia="Malgun Gothic" w:cs="Simplified Arabic" w:hint="cs"/>
          <w:rtl/>
          <w:lang w:val="it-IT" w:eastAsia="en-US" w:bidi="ar-SY"/>
        </w:rPr>
        <w:t xml:space="preserve"> حتى الاجتماع المستأنف</w:t>
      </w:r>
      <w:r w:rsidR="002B6544" w:rsidRPr="00307370">
        <w:rPr>
          <w:rFonts w:eastAsia="Malgun Gothic" w:cs="Simplified Arabic"/>
          <w:rtl/>
          <w:lang w:val="it-IT" w:eastAsia="en-US" w:bidi="ar-SY"/>
        </w:rPr>
        <w:t>.</w:t>
      </w:r>
    </w:p>
    <w:p w14:paraId="68EE8E52" w14:textId="77777777" w:rsidR="006B5C9F" w:rsidRPr="006B5C9F" w:rsidRDefault="006B5C9F" w:rsidP="00B740C1">
      <w:pPr>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t>الجزء الثاني المستأنف</w:t>
      </w:r>
    </w:p>
    <w:p w14:paraId="68EE8E53" w14:textId="77777777" w:rsidR="006B5C9F" w:rsidRPr="006B5C9F" w:rsidRDefault="006E17F2" w:rsidP="00F0609E">
      <w:pPr>
        <w:numPr>
          <w:ilvl w:val="0"/>
          <w:numId w:val="4"/>
        </w:numPr>
        <w:bidi/>
        <w:spacing w:after="120" w:line="216" w:lineRule="auto"/>
        <w:ind w:left="0" w:firstLine="0"/>
        <w:jc w:val="both"/>
        <w:rPr>
          <w:rFonts w:eastAsia="Malgun Gothic" w:cs="Simplified Arabic"/>
          <w:lang w:val="en-GB" w:eastAsia="en-US" w:bidi="ar-EG"/>
        </w:rPr>
      </w:pPr>
      <w:r>
        <w:rPr>
          <w:rFonts w:ascii="Simplified Arabic" w:eastAsia="Malgun Gothic" w:hAnsi="Simplified Arabic" w:cs="Simplified Arabic" w:hint="cs"/>
          <w:rtl/>
          <w:lang w:val="en-GB" w:eastAsia="en-US" w:bidi="ar-EG"/>
        </w:rPr>
        <w:t>لم يتم النظر في أية مسائل أخرى.</w:t>
      </w:r>
    </w:p>
    <w:p w14:paraId="68EE8E54" w14:textId="77777777" w:rsidR="0044058F" w:rsidRPr="00A7714B" w:rsidRDefault="0044058F" w:rsidP="00B740C1">
      <w:pPr>
        <w:bidi/>
        <w:spacing w:after="120" w:line="216" w:lineRule="auto"/>
        <w:jc w:val="center"/>
        <w:rPr>
          <w:rFonts w:eastAsia="YouYuan" w:cs="Simplified Arabic"/>
          <w:b/>
          <w:bCs/>
          <w:kern w:val="2"/>
          <w:rtl/>
          <w:lang w:val="en-US"/>
        </w:rPr>
      </w:pPr>
      <w:r w:rsidRPr="00A7714B">
        <w:rPr>
          <w:rFonts w:eastAsia="YouYuan" w:cs="Simplified Arabic"/>
          <w:b/>
          <w:bCs/>
          <w:kern w:val="2"/>
          <w:rtl/>
          <w:lang w:val="en-US" w:bidi="ar-EG"/>
        </w:rPr>
        <w:t xml:space="preserve">البند </w:t>
      </w:r>
      <w:r w:rsidRPr="00A7714B">
        <w:rPr>
          <w:rFonts w:eastAsia="YouYuan" w:cs="Simplified Arabic"/>
          <w:b/>
          <w:bCs/>
          <w:kern w:val="2"/>
          <w:lang w:val="en-US" w:bidi="ar-EG"/>
        </w:rPr>
        <w:t>19</w:t>
      </w:r>
      <w:r w:rsidRPr="00A7714B">
        <w:rPr>
          <w:rFonts w:eastAsia="YouYuan" w:cs="Simplified Arabic"/>
          <w:b/>
          <w:bCs/>
          <w:kern w:val="2"/>
          <w:rtl/>
          <w:lang w:val="en-US" w:bidi="ar-EG"/>
        </w:rPr>
        <w:t xml:space="preserve"> - </w:t>
      </w:r>
      <w:r w:rsidR="00430073"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 xml:space="preserve">اعتماد </w:t>
      </w:r>
      <w:r w:rsidR="002B6544" w:rsidRPr="00A7714B">
        <w:rPr>
          <w:rFonts w:eastAsia="YouYuan" w:cs="Simplified Arabic" w:hint="cs"/>
          <w:b/>
          <w:bCs/>
          <w:kern w:val="2"/>
          <w:rtl/>
          <w:lang w:val="en-US"/>
        </w:rPr>
        <w:t>التقرير</w:t>
      </w:r>
    </w:p>
    <w:p w14:paraId="68EE8E55" w14:textId="77777777" w:rsidR="0044058F" w:rsidRPr="000D528F" w:rsidRDefault="003924B0" w:rsidP="00F0609E">
      <w:pPr>
        <w:numPr>
          <w:ilvl w:val="0"/>
          <w:numId w:val="4"/>
        </w:numPr>
        <w:bidi/>
        <w:spacing w:after="120" w:line="216" w:lineRule="auto"/>
        <w:ind w:left="0" w:firstLine="0"/>
        <w:jc w:val="both"/>
        <w:rPr>
          <w:rFonts w:eastAsia="Malgun Gothic" w:cs="Simplified Arabic"/>
          <w:kern w:val="2"/>
          <w:sz w:val="22"/>
          <w:lang w:val="en-GB" w:eastAsia="en-US" w:bidi="ar-EG"/>
        </w:rPr>
      </w:pPr>
      <w:r w:rsidRPr="000D528F">
        <w:rPr>
          <w:rFonts w:eastAsia="Malgun Gothic" w:cs="Simplified Arabic" w:hint="cs"/>
          <w:kern w:val="2"/>
          <w:sz w:val="22"/>
          <w:rtl/>
          <w:lang w:val="it-IT" w:eastAsia="en-US" w:bidi="ar-SY"/>
        </w:rPr>
        <w:t>نظرا</w:t>
      </w:r>
      <w:r w:rsidR="002B6544" w:rsidRPr="000D528F">
        <w:rPr>
          <w:rFonts w:eastAsia="Malgun Gothic" w:cs="Simplified Arabic" w:hint="cs"/>
          <w:kern w:val="2"/>
          <w:sz w:val="22"/>
          <w:rtl/>
          <w:lang w:val="it-IT" w:eastAsia="en-US" w:bidi="ar-SY"/>
        </w:rPr>
        <w:t xml:space="preserve"> </w:t>
      </w:r>
      <w:r w:rsidRPr="000D528F">
        <w:rPr>
          <w:rFonts w:eastAsia="Malgun Gothic" w:cs="Simplified Arabic" w:hint="cs"/>
          <w:kern w:val="2"/>
          <w:sz w:val="22"/>
          <w:rtl/>
          <w:lang w:val="it-IT" w:eastAsia="en-US" w:bidi="ar-SY"/>
        </w:rPr>
        <w:t>ل</w:t>
      </w:r>
      <w:r w:rsidR="002B6544" w:rsidRPr="000D528F">
        <w:rPr>
          <w:rFonts w:eastAsia="Malgun Gothic" w:cs="Simplified Arabic" w:hint="cs"/>
          <w:kern w:val="2"/>
          <w:sz w:val="22"/>
          <w:rtl/>
          <w:lang w:val="it-IT" w:eastAsia="en-US" w:bidi="ar-SY"/>
        </w:rPr>
        <w:t xml:space="preserve">قرار الرئيس، </w:t>
      </w:r>
      <w:r w:rsidRPr="000D528F">
        <w:rPr>
          <w:rFonts w:eastAsia="Malgun Gothic" w:cs="Simplified Arabic" w:hint="cs"/>
          <w:kern w:val="2"/>
          <w:sz w:val="22"/>
          <w:rtl/>
          <w:lang w:val="it-IT" w:eastAsia="en-US" w:bidi="ar-SY"/>
        </w:rPr>
        <w:t>في</w:t>
      </w:r>
      <w:r w:rsidR="002B6544" w:rsidRPr="000D528F">
        <w:rPr>
          <w:rFonts w:eastAsia="Malgun Gothic" w:cs="Simplified Arabic" w:hint="cs"/>
          <w:kern w:val="2"/>
          <w:sz w:val="22"/>
          <w:rtl/>
          <w:lang w:val="it-IT" w:eastAsia="en-US" w:bidi="ar-SY"/>
        </w:rPr>
        <w:t xml:space="preserve"> البند الفرعي </w:t>
      </w:r>
      <w:r w:rsidR="002B6544" w:rsidRPr="000D528F">
        <w:rPr>
          <w:rFonts w:eastAsia="Malgun Gothic" w:cs="Simplified Arabic"/>
          <w:kern w:val="2"/>
          <w:sz w:val="22"/>
          <w:lang w:val="en-US" w:eastAsia="en-US" w:bidi="ar-SY"/>
        </w:rPr>
        <w:t>2</w:t>
      </w:r>
      <w:r w:rsidR="002B6544" w:rsidRPr="000D528F">
        <w:rPr>
          <w:rFonts w:eastAsia="Malgun Gothic" w:cs="Simplified Arabic" w:hint="cs"/>
          <w:kern w:val="2"/>
          <w:sz w:val="22"/>
          <w:rtl/>
          <w:lang w:val="en-US" w:eastAsia="en-US"/>
        </w:rPr>
        <w:t>-ألف من جدول الأعمال،</w:t>
      </w:r>
      <w:r w:rsidR="002B6544" w:rsidRPr="000D528F">
        <w:rPr>
          <w:rFonts w:eastAsia="Malgun Gothic" w:cs="Simplified Arabic"/>
          <w:kern w:val="2"/>
          <w:sz w:val="22"/>
          <w:rtl/>
          <w:lang w:val="it-IT" w:eastAsia="en-US" w:bidi="ar-SY"/>
        </w:rPr>
        <w:t xml:space="preserve"> </w:t>
      </w:r>
      <w:r w:rsidRPr="000D528F">
        <w:rPr>
          <w:rFonts w:eastAsia="Malgun Gothic" w:cs="Simplified Arabic" w:hint="cs"/>
          <w:kern w:val="2"/>
          <w:sz w:val="22"/>
          <w:rtl/>
          <w:lang w:val="it-IT" w:eastAsia="en-US" w:bidi="ar-SY"/>
        </w:rPr>
        <w:t xml:space="preserve">القاضي </w:t>
      </w:r>
      <w:r w:rsidR="002B6544" w:rsidRPr="000D528F">
        <w:rPr>
          <w:rFonts w:eastAsia="Malgun Gothic" w:cs="Simplified Arabic" w:hint="cs"/>
          <w:kern w:val="2"/>
          <w:sz w:val="22"/>
          <w:rtl/>
          <w:lang w:val="it-IT" w:eastAsia="en-US" w:bidi="ar-SY"/>
        </w:rPr>
        <w:t>ب</w:t>
      </w:r>
      <w:r w:rsidR="002B6544" w:rsidRPr="000D528F">
        <w:rPr>
          <w:rFonts w:eastAsia="Malgun Gothic" w:cs="Simplified Arabic"/>
          <w:kern w:val="2"/>
          <w:sz w:val="22"/>
          <w:rtl/>
          <w:lang w:val="it-IT" w:eastAsia="en-US" w:bidi="ar-SY"/>
        </w:rPr>
        <w:t>تعليق الاجتماع</w:t>
      </w:r>
      <w:r w:rsidR="002B6544" w:rsidRPr="000D528F">
        <w:rPr>
          <w:rFonts w:eastAsia="Malgun Gothic" w:cs="Simplified Arabic" w:hint="cs"/>
          <w:kern w:val="2"/>
          <w:sz w:val="22"/>
          <w:rtl/>
          <w:lang w:val="it-IT" w:eastAsia="en-US" w:bidi="ar-SY"/>
        </w:rPr>
        <w:t xml:space="preserve">، </w:t>
      </w:r>
      <w:r w:rsidR="002B6544" w:rsidRPr="000D528F">
        <w:rPr>
          <w:rFonts w:eastAsia="Malgun Gothic" w:cs="Simplified Arabic"/>
          <w:kern w:val="2"/>
          <w:sz w:val="22"/>
          <w:rtl/>
          <w:lang w:val="it-IT" w:eastAsia="en-US" w:bidi="ar-SY"/>
        </w:rPr>
        <w:t xml:space="preserve">لم ينظر </w:t>
      </w:r>
      <w:r w:rsidR="002B6544" w:rsidRPr="000D528F">
        <w:rPr>
          <w:rFonts w:eastAsia="YouYuan" w:cs="Simplified Arabic"/>
          <w:kern w:val="2"/>
          <w:sz w:val="22"/>
          <w:rtl/>
          <w:lang w:val="en-US" w:bidi="ar-EG"/>
        </w:rPr>
        <w:t xml:space="preserve">مؤتمر الأطراف العامل </w:t>
      </w:r>
      <w:r w:rsidR="002B6544" w:rsidRPr="000D528F">
        <w:rPr>
          <w:rFonts w:eastAsia="YouYuan" w:cs="Simplified Arabic" w:hint="cs"/>
          <w:kern w:val="2"/>
          <w:sz w:val="22"/>
          <w:rtl/>
          <w:lang w:val="en-US" w:bidi="ar-EG"/>
        </w:rPr>
        <w:t>ك</w:t>
      </w:r>
      <w:r w:rsidR="002B6544" w:rsidRPr="000D528F">
        <w:rPr>
          <w:rFonts w:eastAsia="YouYuan" w:cs="Simplified Arabic"/>
          <w:kern w:val="2"/>
          <w:sz w:val="22"/>
          <w:rtl/>
          <w:lang w:val="en-US" w:bidi="ar-EG"/>
        </w:rPr>
        <w:t xml:space="preserve">اجتماع </w:t>
      </w:r>
      <w:r w:rsidR="002B6544" w:rsidRPr="000D528F">
        <w:rPr>
          <w:rFonts w:eastAsia="YouYuan" w:cs="Simplified Arabic" w:hint="cs"/>
          <w:kern w:val="2"/>
          <w:sz w:val="22"/>
          <w:rtl/>
          <w:lang w:val="en-US" w:bidi="ar-EG"/>
        </w:rPr>
        <w:t>ل</w:t>
      </w:r>
      <w:r w:rsidR="002B6544" w:rsidRPr="000D528F">
        <w:rPr>
          <w:rFonts w:eastAsia="YouYuan" w:cs="Simplified Arabic"/>
          <w:kern w:val="2"/>
          <w:sz w:val="22"/>
          <w:rtl/>
          <w:lang w:val="en-US" w:bidi="ar-EG"/>
        </w:rPr>
        <w:t>لأطراف</w:t>
      </w:r>
      <w:r w:rsidR="002B6544" w:rsidRPr="000D528F">
        <w:rPr>
          <w:rFonts w:eastAsia="YouYuan" w:cs="Simplified Arabic" w:hint="cs"/>
          <w:kern w:val="2"/>
          <w:sz w:val="22"/>
          <w:rtl/>
          <w:lang w:val="en-US" w:bidi="ar-EG"/>
        </w:rPr>
        <w:t xml:space="preserve"> في بروتوكول قرطاجنة</w:t>
      </w:r>
      <w:r w:rsidR="002B6544" w:rsidRPr="000D528F">
        <w:rPr>
          <w:rFonts w:eastAsia="YouYuan" w:cs="Simplified Arabic"/>
          <w:kern w:val="2"/>
          <w:sz w:val="22"/>
          <w:rtl/>
          <w:lang w:val="en-US" w:bidi="ar-EG"/>
        </w:rPr>
        <w:t xml:space="preserve"> </w:t>
      </w:r>
      <w:r w:rsidR="002B6544" w:rsidRPr="000D528F">
        <w:rPr>
          <w:rFonts w:eastAsia="Malgun Gothic" w:cs="Simplified Arabic"/>
          <w:kern w:val="2"/>
          <w:sz w:val="22"/>
          <w:rtl/>
          <w:lang w:val="it-IT" w:eastAsia="en-US" w:bidi="ar-SY"/>
        </w:rPr>
        <w:t xml:space="preserve">في البند </w:t>
      </w:r>
      <w:r w:rsidR="002B6544" w:rsidRPr="000D528F">
        <w:rPr>
          <w:rFonts w:eastAsia="Malgun Gothic" w:cs="Simplified Arabic"/>
          <w:kern w:val="2"/>
          <w:sz w:val="22"/>
          <w:lang w:val="it-IT" w:eastAsia="en-US" w:bidi="ar-SY"/>
        </w:rPr>
        <w:t>19</w:t>
      </w:r>
      <w:r w:rsidR="002B6544" w:rsidRPr="000D528F">
        <w:rPr>
          <w:rFonts w:eastAsia="Malgun Gothic" w:cs="Simplified Arabic"/>
          <w:kern w:val="2"/>
          <w:sz w:val="22"/>
          <w:rtl/>
          <w:lang w:val="it-IT" w:eastAsia="en-US" w:bidi="ar-SY"/>
        </w:rPr>
        <w:t>.</w:t>
      </w:r>
    </w:p>
    <w:p w14:paraId="68EE8E56" w14:textId="77777777" w:rsidR="006B5C9F" w:rsidRPr="000D528F" w:rsidRDefault="006B5C9F" w:rsidP="00AB5F92">
      <w:pPr>
        <w:bidi/>
        <w:spacing w:after="120" w:line="216" w:lineRule="auto"/>
        <w:jc w:val="both"/>
        <w:rPr>
          <w:rFonts w:eastAsia="Malgun Gothic" w:cs="Simplified Arabic"/>
          <w:kern w:val="2"/>
          <w:sz w:val="22"/>
          <w:lang w:val="en-GB" w:eastAsia="en-US" w:bidi="ar-EG"/>
        </w:rPr>
      </w:pPr>
      <w:r w:rsidRPr="000D528F">
        <w:rPr>
          <w:rFonts w:eastAsia="Malgun Gothic" w:cs="Simplified Arabic" w:hint="cs"/>
          <w:kern w:val="2"/>
          <w:sz w:val="22"/>
          <w:rtl/>
          <w:lang w:val="en-GB" w:eastAsia="en-US" w:bidi="ar-EG"/>
        </w:rPr>
        <w:t>الجزء الثاني المستأنف</w:t>
      </w:r>
    </w:p>
    <w:p w14:paraId="68EE8E57" w14:textId="77777777" w:rsidR="006B5C9F" w:rsidRPr="000D528F" w:rsidRDefault="00F03113" w:rsidP="00F0609E">
      <w:pPr>
        <w:numPr>
          <w:ilvl w:val="0"/>
          <w:numId w:val="4"/>
        </w:numPr>
        <w:bidi/>
        <w:spacing w:after="120" w:line="216" w:lineRule="auto"/>
        <w:ind w:left="0" w:firstLine="0"/>
        <w:jc w:val="both"/>
        <w:rPr>
          <w:rFonts w:eastAsia="Malgun Gothic" w:cs="Simplified Arabic"/>
          <w:kern w:val="2"/>
          <w:sz w:val="22"/>
          <w:lang w:val="en-GB" w:eastAsia="en-US" w:bidi="ar-EG"/>
        </w:rPr>
      </w:pPr>
      <w:r w:rsidRPr="000D528F">
        <w:rPr>
          <w:rFonts w:eastAsia="Malgun Gothic" w:cs="Simplified Arabic" w:hint="cs"/>
          <w:kern w:val="2"/>
          <w:sz w:val="22"/>
          <w:rtl/>
          <w:lang w:val="en-GB" w:eastAsia="en-US" w:bidi="ar-EG"/>
        </w:rPr>
        <w:t xml:space="preserve">اعتمد التقرير الحالي في الجلسة العامة السابعة، على أساس مشروع التقرير المقدم من المقررة </w:t>
      </w:r>
      <w:r w:rsidRPr="000D528F">
        <w:rPr>
          <w:rFonts w:cs="Simplified Arabic"/>
          <w:kern w:val="2"/>
          <w:sz w:val="22"/>
        </w:rPr>
        <w:t>(CBD/CP/MOP/10/L.1/Rev.2)</w:t>
      </w:r>
      <w:r w:rsidRPr="000D528F">
        <w:rPr>
          <w:rFonts w:eastAsia="Malgun Gothic" w:cs="Simplified Arabic" w:hint="cs"/>
          <w:kern w:val="2"/>
          <w:sz w:val="22"/>
          <w:rtl/>
          <w:lang w:val="en-GB" w:eastAsia="en-US" w:bidi="ar-EG"/>
        </w:rPr>
        <w:t xml:space="preserve"> وعلى أساس الفهم بأن المقررة سيعهد إليها بالانتهاء من إعداده.</w:t>
      </w:r>
    </w:p>
    <w:p w14:paraId="68EE8E58" w14:textId="77777777" w:rsidR="0044058F" w:rsidRPr="00A7714B" w:rsidRDefault="0044058F" w:rsidP="00430073">
      <w:pPr>
        <w:keepNext/>
        <w:tabs>
          <w:tab w:val="center" w:pos="4680"/>
          <w:tab w:val="left" w:pos="5385"/>
        </w:tabs>
        <w:bidi/>
        <w:spacing w:after="120" w:line="216" w:lineRule="auto"/>
        <w:jc w:val="center"/>
        <w:rPr>
          <w:rFonts w:eastAsia="YouYuan" w:cs="Simplified Arabic"/>
          <w:b/>
          <w:bCs/>
          <w:kern w:val="2"/>
          <w:lang w:val="en-US" w:bidi="ar-EG"/>
        </w:rPr>
      </w:pPr>
      <w:r w:rsidRPr="00A7714B">
        <w:rPr>
          <w:rFonts w:ascii="Simplified Arabic" w:eastAsia="YouYuan" w:hAnsi="Simplified Arabic" w:cs="Simplified Arabic"/>
          <w:b/>
          <w:bCs/>
          <w:kern w:val="2"/>
          <w:rtl/>
          <w:lang w:val="en-US" w:eastAsia="en-US" w:bidi="ar-EG"/>
        </w:rPr>
        <w:t>ا</w:t>
      </w:r>
      <w:r w:rsidRPr="00A7714B">
        <w:rPr>
          <w:rFonts w:eastAsia="YouYuan" w:cs="Simplified Arabic"/>
          <w:b/>
          <w:bCs/>
          <w:kern w:val="2"/>
          <w:rtl/>
          <w:lang w:val="en-US" w:bidi="ar-EG"/>
        </w:rPr>
        <w:t xml:space="preserve">لبند </w:t>
      </w:r>
      <w:r w:rsidRPr="00A7714B">
        <w:rPr>
          <w:rFonts w:eastAsia="YouYuan" w:cs="Simplified Arabic"/>
          <w:b/>
          <w:bCs/>
          <w:kern w:val="2"/>
          <w:lang w:val="en-US" w:bidi="ar-EG"/>
        </w:rPr>
        <w:t>20</w:t>
      </w:r>
      <w:r w:rsidRPr="00A7714B">
        <w:rPr>
          <w:rFonts w:eastAsia="YouYuan" w:cs="Simplified Arabic"/>
          <w:b/>
          <w:bCs/>
          <w:kern w:val="2"/>
          <w:rtl/>
          <w:lang w:val="en-US" w:bidi="ar-EG"/>
        </w:rPr>
        <w:t xml:space="preserve"> - </w:t>
      </w:r>
      <w:r w:rsidR="00430073" w:rsidRPr="00A7714B">
        <w:rPr>
          <w:rFonts w:eastAsia="YouYuan" w:cs="Simplified Arabic" w:hint="cs"/>
          <w:b/>
          <w:bCs/>
          <w:kern w:val="2"/>
          <w:rtl/>
          <w:lang w:val="en-US" w:bidi="ar-EG"/>
        </w:rPr>
        <w:t xml:space="preserve"> </w:t>
      </w:r>
      <w:r w:rsidRPr="00A7714B">
        <w:rPr>
          <w:rFonts w:eastAsia="YouYuan" w:cs="Simplified Arabic"/>
          <w:b/>
          <w:bCs/>
          <w:kern w:val="2"/>
          <w:rtl/>
          <w:lang w:val="en-US" w:bidi="ar-EG"/>
        </w:rPr>
        <w:t>اختتام الاجتماع</w:t>
      </w:r>
    </w:p>
    <w:p w14:paraId="68EE8E59" w14:textId="77777777" w:rsidR="002B6544" w:rsidRPr="003C2615" w:rsidRDefault="002B6544" w:rsidP="00F0609E">
      <w:pPr>
        <w:numPr>
          <w:ilvl w:val="0"/>
          <w:numId w:val="4"/>
        </w:numPr>
        <w:bidi/>
        <w:spacing w:after="120" w:line="216" w:lineRule="auto"/>
        <w:ind w:left="0" w:firstLine="0"/>
        <w:jc w:val="both"/>
        <w:rPr>
          <w:rFonts w:eastAsia="Malgun Gothic" w:cs="Simplified Arabic"/>
          <w:rtl/>
          <w:lang w:val="en-GB" w:eastAsia="en-US" w:bidi="ar-EG"/>
        </w:rPr>
      </w:pPr>
      <w:r w:rsidRPr="003C2615">
        <w:rPr>
          <w:rFonts w:eastAsia="Malgun Gothic" w:cs="Simplified Arabic"/>
          <w:rtl/>
          <w:lang w:val="en-GB" w:eastAsia="en-US" w:bidi="ar-EG"/>
        </w:rPr>
        <w:t xml:space="preserve">كما هو مبين </w:t>
      </w:r>
      <w:r w:rsidR="003924B0">
        <w:rPr>
          <w:rFonts w:eastAsia="Malgun Gothic" w:cs="Simplified Arabic" w:hint="cs"/>
          <w:rtl/>
          <w:lang w:val="en-GB" w:eastAsia="en-US" w:bidi="ar-EG"/>
        </w:rPr>
        <w:t>في</w:t>
      </w:r>
      <w:r w:rsidRPr="003C2615">
        <w:rPr>
          <w:rFonts w:eastAsia="Malgun Gothic" w:cs="Simplified Arabic"/>
          <w:rtl/>
          <w:lang w:val="en-GB" w:eastAsia="en-US" w:bidi="ar-EG"/>
        </w:rPr>
        <w:t xml:space="preserve"> البند</w:t>
      </w:r>
      <w:r w:rsidR="003924B0">
        <w:rPr>
          <w:rFonts w:eastAsia="Malgun Gothic" w:cs="Simplified Arabic" w:hint="cs"/>
          <w:rtl/>
          <w:lang w:val="en-GB" w:eastAsia="en-US" w:bidi="ar-EG"/>
        </w:rPr>
        <w:t xml:space="preserve"> الفرعي</w:t>
      </w:r>
      <w:r w:rsidRPr="003C2615">
        <w:rPr>
          <w:rFonts w:eastAsia="Malgun Gothic" w:cs="Simplified Arabic"/>
          <w:rtl/>
          <w:lang w:val="en-GB" w:eastAsia="en-US" w:bidi="ar-EG"/>
        </w:rPr>
        <w:t xml:space="preserve"> 2</w:t>
      </w:r>
      <w:r>
        <w:rPr>
          <w:rFonts w:eastAsia="Malgun Gothic" w:cs="Simplified Arabic"/>
          <w:lang w:val="en-GB" w:eastAsia="en-US" w:bidi="ar-EG"/>
        </w:rPr>
        <w:t>-</w:t>
      </w:r>
      <w:r w:rsidRPr="003C2615">
        <w:rPr>
          <w:rFonts w:eastAsia="Malgun Gothic" w:cs="Simplified Arabic"/>
          <w:rtl/>
          <w:lang w:val="en-GB" w:eastAsia="en-US" w:bidi="ar-EG"/>
        </w:rPr>
        <w:t xml:space="preserve">ألف من جدول الأعمال، لم </w:t>
      </w:r>
      <w:r>
        <w:rPr>
          <w:rFonts w:eastAsia="Malgun Gothic" w:cs="Simplified Arabic" w:hint="cs"/>
          <w:rtl/>
          <w:lang w:val="en-GB" w:eastAsia="en-US"/>
        </w:rPr>
        <w:t>يكن من</w:t>
      </w:r>
      <w:r w:rsidRPr="003C2615">
        <w:rPr>
          <w:rFonts w:eastAsia="Malgun Gothic" w:cs="Simplified Arabic"/>
          <w:rtl/>
          <w:lang w:val="en-GB" w:eastAsia="en-US" w:bidi="ar-EG"/>
        </w:rPr>
        <w:t xml:space="preserve"> الممكن إجراء انتخاب أعضاء المكتب واختتام الجزء الثاني من الاجتماع</w:t>
      </w:r>
      <w:r>
        <w:rPr>
          <w:rFonts w:eastAsia="Malgun Gothic" w:cs="Simplified Arabic" w:hint="cs"/>
          <w:rtl/>
          <w:lang w:val="en-GB" w:eastAsia="en-US" w:bidi="ar-EG"/>
        </w:rPr>
        <w:t xml:space="preserve"> العاشر</w:t>
      </w:r>
      <w:r w:rsidRPr="003C2615">
        <w:rPr>
          <w:rFonts w:eastAsia="Malgun Gothic" w:cs="Simplified Arabic"/>
          <w:rtl/>
          <w:lang w:val="en-GB" w:eastAsia="en-US" w:bidi="ar-EG"/>
        </w:rPr>
        <w:t xml:space="preserve"> </w:t>
      </w:r>
      <w:r>
        <w:rPr>
          <w:rFonts w:eastAsia="Malgun Gothic" w:cs="Simplified Arabic" w:hint="cs"/>
          <w:rtl/>
          <w:lang w:val="en-GB" w:eastAsia="en-US" w:bidi="ar-EG"/>
        </w:rPr>
        <w:t>ل</w:t>
      </w:r>
      <w:r w:rsidRPr="00102E1E">
        <w:rPr>
          <w:rFonts w:eastAsia="YouYuan" w:cs="Simplified Arabic"/>
          <w:kern w:val="2"/>
          <w:rtl/>
          <w:lang w:val="en-US" w:bidi="ar-EG"/>
        </w:rPr>
        <w:t xml:space="preserve">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w:t>
      </w:r>
      <w:r>
        <w:rPr>
          <w:rFonts w:eastAsia="YouYuan" w:cs="Simplified Arabic" w:hint="cs"/>
          <w:kern w:val="2"/>
          <w:rtl/>
          <w:lang w:val="en-US"/>
        </w:rPr>
        <w:t xml:space="preserve">في </w:t>
      </w:r>
      <w:r w:rsidRPr="003C2615">
        <w:rPr>
          <w:rFonts w:eastAsia="Malgun Gothic" w:cs="Simplified Arabic"/>
          <w:rtl/>
          <w:lang w:val="en-GB" w:eastAsia="en-US" w:bidi="ar-EG"/>
        </w:rPr>
        <w:t>الجلسة العامة الخامسة</w:t>
      </w:r>
      <w:r w:rsidRPr="003C2615">
        <w:rPr>
          <w:rFonts w:eastAsia="Malgun Gothic" w:cs="Simplified Arabic"/>
          <w:lang w:val="en-GB" w:eastAsia="en-US" w:bidi="ar-EG"/>
        </w:rPr>
        <w:t>.</w:t>
      </w:r>
    </w:p>
    <w:p w14:paraId="68EE8E5A" w14:textId="77777777" w:rsidR="002B6544" w:rsidRPr="003C2615" w:rsidRDefault="002B6544" w:rsidP="00F0609E">
      <w:pPr>
        <w:numPr>
          <w:ilvl w:val="0"/>
          <w:numId w:val="4"/>
        </w:numPr>
        <w:bidi/>
        <w:spacing w:after="120" w:line="216" w:lineRule="auto"/>
        <w:ind w:left="0" w:firstLine="0"/>
        <w:jc w:val="both"/>
        <w:rPr>
          <w:rFonts w:eastAsia="Malgun Gothic" w:cs="Simplified Arabic"/>
          <w:lang w:val="en-GB" w:eastAsia="en-US" w:bidi="ar-EG"/>
        </w:rPr>
      </w:pPr>
      <w:r w:rsidRPr="003C2615">
        <w:rPr>
          <w:rFonts w:eastAsia="Malgun Gothic" w:cs="Simplified Arabic"/>
          <w:rtl/>
          <w:lang w:val="en-GB" w:eastAsia="en-US" w:bidi="ar-EG"/>
        </w:rPr>
        <w:t xml:space="preserve">وبناء على ذلك، اقترح الرئيس </w:t>
      </w:r>
      <w:r>
        <w:rPr>
          <w:rFonts w:eastAsia="Malgun Gothic" w:cs="Simplified Arabic" w:hint="cs"/>
          <w:rtl/>
          <w:lang w:val="en-GB" w:eastAsia="en-US" w:bidi="ar-EG"/>
        </w:rPr>
        <w:t>تعليق الاجتماع العاشر</w:t>
      </w:r>
      <w:r w:rsidRPr="003C2615">
        <w:rPr>
          <w:rFonts w:eastAsia="Malgun Gothic" w:cs="Simplified Arabic"/>
          <w:rtl/>
          <w:lang w:val="en-GB" w:eastAsia="en-US" w:bidi="ar-EG"/>
        </w:rPr>
        <w:t xml:space="preserve"> للسماح للأطراف بحل خلافاتهم المتعلقة بانتخاب أعضاء المكتب في </w:t>
      </w:r>
      <w:r>
        <w:rPr>
          <w:rFonts w:eastAsia="Malgun Gothic" w:cs="Simplified Arabic" w:hint="cs"/>
          <w:rtl/>
          <w:lang w:val="en-GB" w:eastAsia="en-US" w:bidi="ar-EG"/>
        </w:rPr>
        <w:t>جلسة</w:t>
      </w:r>
      <w:r w:rsidRPr="003C2615">
        <w:rPr>
          <w:rFonts w:eastAsia="Malgun Gothic" w:cs="Simplified Arabic"/>
          <w:rtl/>
          <w:lang w:val="en-GB" w:eastAsia="en-US" w:bidi="ar-EG"/>
        </w:rPr>
        <w:t xml:space="preserve"> مستأنفة للاجتماع، </w:t>
      </w:r>
      <w:r>
        <w:rPr>
          <w:rFonts w:eastAsia="Malgun Gothic" w:cs="Simplified Arabic" w:hint="cs"/>
          <w:rtl/>
          <w:lang w:val="en-GB" w:eastAsia="en-US" w:bidi="ar-EG"/>
        </w:rPr>
        <w:t>يجري عقدها</w:t>
      </w:r>
      <w:r w:rsidRPr="003C2615">
        <w:rPr>
          <w:rFonts w:eastAsia="Malgun Gothic" w:cs="Simplified Arabic"/>
          <w:rtl/>
          <w:lang w:val="en-GB" w:eastAsia="en-US" w:bidi="ar-EG"/>
        </w:rPr>
        <w:t xml:space="preserve"> في تاريخ لاحق، وطلب من أعضاء مكتب الاجتماع وأعضاء الهيئات الأخرى</w:t>
      </w:r>
      <w:r>
        <w:rPr>
          <w:rFonts w:eastAsia="Malgun Gothic" w:cs="Simplified Arabic" w:hint="cs"/>
          <w:rtl/>
          <w:lang w:val="en-GB" w:eastAsia="en-US" w:bidi="ar-EG"/>
        </w:rPr>
        <w:t xml:space="preserve"> البقاء</w:t>
      </w:r>
      <w:r w:rsidRPr="003C2615">
        <w:rPr>
          <w:rFonts w:eastAsia="Malgun Gothic" w:cs="Simplified Arabic"/>
          <w:rtl/>
          <w:lang w:val="en-GB" w:eastAsia="en-US" w:bidi="ar-EG"/>
        </w:rPr>
        <w:t xml:space="preserve"> في مناصبهم حتى اختتام </w:t>
      </w:r>
      <w:r>
        <w:rPr>
          <w:rFonts w:eastAsia="Malgun Gothic" w:cs="Simplified Arabic" w:hint="cs"/>
          <w:rtl/>
          <w:lang w:val="en-GB" w:eastAsia="en-US" w:bidi="ar-EG"/>
        </w:rPr>
        <w:t>الجلسة</w:t>
      </w:r>
      <w:r w:rsidRPr="003C2615">
        <w:rPr>
          <w:rFonts w:eastAsia="Malgun Gothic" w:cs="Simplified Arabic"/>
          <w:rtl/>
          <w:lang w:val="en-GB" w:eastAsia="en-US" w:bidi="ar-EG"/>
        </w:rPr>
        <w:t xml:space="preserve"> المستأنفة. </w:t>
      </w:r>
      <w:r>
        <w:rPr>
          <w:rFonts w:eastAsia="Malgun Gothic" w:cs="Simplified Arabic" w:hint="cs"/>
          <w:rtl/>
          <w:lang w:val="en-GB" w:eastAsia="en-US" w:bidi="ar-EG"/>
        </w:rPr>
        <w:t>و</w:t>
      </w:r>
      <w:r w:rsidRPr="003C2615">
        <w:rPr>
          <w:rFonts w:eastAsia="Malgun Gothic" w:cs="Simplified Arabic"/>
          <w:rtl/>
          <w:lang w:val="en-GB" w:eastAsia="en-US" w:bidi="ar-EG"/>
        </w:rPr>
        <w:t>لم يعرب أي طرف عن أي رأي آخر.</w:t>
      </w:r>
    </w:p>
    <w:p w14:paraId="68EE8E5B" w14:textId="77777777" w:rsidR="0044058F" w:rsidRDefault="002B6544" w:rsidP="00F0609E">
      <w:pPr>
        <w:numPr>
          <w:ilvl w:val="0"/>
          <w:numId w:val="4"/>
        </w:numPr>
        <w:bidi/>
        <w:spacing w:after="120" w:line="216" w:lineRule="auto"/>
        <w:ind w:left="0" w:firstLine="0"/>
        <w:jc w:val="both"/>
        <w:rPr>
          <w:rFonts w:eastAsia="Malgun Gothic" w:cs="Simplified Arabic"/>
          <w:lang w:val="en-GB" w:eastAsia="en-US" w:bidi="ar-EG"/>
        </w:rPr>
      </w:pPr>
      <w:r w:rsidRPr="00B83916">
        <w:rPr>
          <w:rFonts w:eastAsia="Malgun Gothic" w:cs="Simplified Arabic" w:hint="cs"/>
          <w:rtl/>
          <w:lang w:val="en-GB" w:eastAsia="en-US" w:bidi="ar-EG"/>
        </w:rPr>
        <w:t xml:space="preserve">وبعد تبادل المجاملات المعتادة، </w:t>
      </w:r>
      <w:r w:rsidR="00AB5F92">
        <w:rPr>
          <w:rFonts w:eastAsia="Malgun Gothic" w:cs="Simplified Arabic" w:hint="cs"/>
          <w:rtl/>
          <w:lang w:val="en-GB" w:eastAsia="en-US" w:bidi="ar-EG"/>
        </w:rPr>
        <w:t>علّق</w:t>
      </w:r>
      <w:r w:rsidRPr="00B83916">
        <w:rPr>
          <w:rFonts w:eastAsia="Malgun Gothic" w:cs="Simplified Arabic" w:hint="cs"/>
          <w:rtl/>
          <w:lang w:val="en-GB" w:eastAsia="en-US" w:bidi="ar-EG"/>
        </w:rPr>
        <w:t xml:space="preserve"> </w:t>
      </w:r>
      <w:r>
        <w:rPr>
          <w:rFonts w:eastAsia="Malgun Gothic" w:cs="Simplified Arabic" w:hint="cs"/>
          <w:rtl/>
          <w:lang w:val="en-GB" w:eastAsia="en-US"/>
        </w:rPr>
        <w:t xml:space="preserve">الرئيس </w:t>
      </w:r>
      <w:r w:rsidRPr="00B83916">
        <w:rPr>
          <w:rFonts w:eastAsia="Malgun Gothic" w:cs="Simplified Arabic" w:hint="cs"/>
          <w:rtl/>
          <w:lang w:val="en-GB" w:eastAsia="en-US" w:bidi="ar-EG"/>
        </w:rPr>
        <w:t xml:space="preserve">الاجتماع في الساعة </w:t>
      </w:r>
      <w:r>
        <w:rPr>
          <w:rFonts w:eastAsia="Malgun Gothic" w:cs="Simplified Arabic" w:hint="cs"/>
          <w:rtl/>
          <w:lang w:val="en-GB" w:eastAsia="en-US" w:bidi="ar-EG"/>
        </w:rPr>
        <w:t>الواحدة من صباح</w:t>
      </w:r>
      <w:r>
        <w:rPr>
          <w:rFonts w:eastAsia="Malgun Gothic" w:cs="Simplified Arabic" w:hint="cs"/>
          <w:rtl/>
          <w:lang w:val="en-US" w:eastAsia="en-US"/>
        </w:rPr>
        <w:t xml:space="preserve"> يوم</w:t>
      </w:r>
      <w:r w:rsidRPr="00B83916">
        <w:rPr>
          <w:rFonts w:eastAsia="Malgun Gothic" w:cs="Simplified Arabic" w:hint="cs"/>
          <w:rtl/>
          <w:lang w:val="en-GB" w:eastAsia="en-US" w:bidi="ar-EG"/>
        </w:rPr>
        <w:t xml:space="preserve"> </w:t>
      </w:r>
      <w:r>
        <w:rPr>
          <w:rFonts w:eastAsia="Malgun Gothic" w:cs="Simplified Arabic"/>
          <w:lang w:val="en-GB" w:eastAsia="en-US" w:bidi="ar-EG"/>
        </w:rPr>
        <w:t>20</w:t>
      </w:r>
      <w:r w:rsidRPr="00B83916">
        <w:rPr>
          <w:rFonts w:eastAsia="Malgun Gothic" w:cs="Simplified Arabic" w:hint="cs"/>
          <w:rtl/>
          <w:lang w:val="en-GB" w:eastAsia="en-US" w:bidi="ar-EG"/>
        </w:rPr>
        <w:t xml:space="preserve"> </w:t>
      </w:r>
      <w:r>
        <w:rPr>
          <w:rFonts w:eastAsia="Malgun Gothic" w:cs="Simplified Arabic" w:hint="cs"/>
          <w:rtl/>
          <w:lang w:val="en-GB" w:eastAsia="en-US" w:bidi="ar-EG"/>
        </w:rPr>
        <w:t>ديسمبر</w:t>
      </w:r>
      <w:r w:rsidRPr="00B83916">
        <w:rPr>
          <w:rFonts w:eastAsia="Malgun Gothic" w:cs="Simplified Arabic" w:hint="cs"/>
          <w:rtl/>
          <w:lang w:val="en-GB" w:eastAsia="en-US" w:bidi="ar-EG"/>
        </w:rPr>
        <w:t>/</w:t>
      </w:r>
      <w:r>
        <w:rPr>
          <w:rFonts w:eastAsia="Malgun Gothic" w:cs="Simplified Arabic" w:hint="cs"/>
          <w:rtl/>
          <w:lang w:val="en-GB" w:eastAsia="en-US" w:bidi="ar-EG"/>
        </w:rPr>
        <w:t>كانون الأول</w:t>
      </w:r>
      <w:r w:rsidRPr="00B83916">
        <w:rPr>
          <w:rFonts w:eastAsia="Malgun Gothic" w:cs="Simplified Arabic" w:hint="cs"/>
          <w:rtl/>
          <w:lang w:val="en-GB" w:eastAsia="en-US" w:bidi="ar-EG"/>
        </w:rPr>
        <w:t xml:space="preserve"> </w:t>
      </w:r>
      <w:r>
        <w:rPr>
          <w:rFonts w:eastAsia="Malgun Gothic" w:cs="Simplified Arabic"/>
          <w:lang w:val="en-GB" w:eastAsia="en-US" w:bidi="ar-EG"/>
        </w:rPr>
        <w:t>2022</w:t>
      </w:r>
      <w:r w:rsidRPr="00B83916">
        <w:rPr>
          <w:rFonts w:eastAsia="Malgun Gothic" w:cs="Simplified Arabic" w:hint="cs"/>
          <w:rtl/>
          <w:lang w:val="en-GB" w:eastAsia="en-US" w:bidi="ar-EG"/>
        </w:rPr>
        <w:t>.</w:t>
      </w:r>
    </w:p>
    <w:p w14:paraId="68EE8E5C" w14:textId="77777777" w:rsidR="006B5C9F" w:rsidRPr="006B5C9F" w:rsidRDefault="006B5C9F" w:rsidP="00B740C1">
      <w:pPr>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t>الجزء الثاني المستأنف</w:t>
      </w:r>
    </w:p>
    <w:p w14:paraId="68EE8E5D" w14:textId="77777777" w:rsidR="006B5C9F" w:rsidRPr="00F03113" w:rsidRDefault="00F03113" w:rsidP="00F0609E">
      <w:pPr>
        <w:numPr>
          <w:ilvl w:val="0"/>
          <w:numId w:val="4"/>
        </w:numPr>
        <w:bidi/>
        <w:spacing w:after="120" w:line="216" w:lineRule="auto"/>
        <w:ind w:left="0" w:firstLine="0"/>
        <w:jc w:val="both"/>
        <w:rPr>
          <w:rFonts w:eastAsia="Malgun Gothic" w:cs="Simplified Arabic"/>
          <w:lang w:val="en-GB" w:eastAsia="en-US" w:bidi="ar-EG"/>
        </w:rPr>
      </w:pPr>
      <w:r>
        <w:rPr>
          <w:rFonts w:eastAsia="Malgun Gothic" w:cs="Simplified Arabic" w:hint="cs"/>
          <w:rtl/>
          <w:lang w:val="en-GB" w:eastAsia="en-US" w:bidi="ar-EG"/>
        </w:rPr>
        <w:t>بعد تبادل المجاملات المعتادة، أعلن اختتام الاجتماع في الساعة 1.15 بعد الظهر يوم 20 أكتوبر/تشرين الأول 2023.</w:t>
      </w:r>
    </w:p>
    <w:p w14:paraId="68EE8E5E" w14:textId="77777777" w:rsidR="00F76D21" w:rsidRPr="00E52DBD" w:rsidRDefault="00F76D21" w:rsidP="00F76D21">
      <w:pPr>
        <w:bidi/>
        <w:spacing w:line="216" w:lineRule="auto"/>
        <w:jc w:val="both"/>
        <w:rPr>
          <w:rFonts w:ascii="Simplified Arabic" w:eastAsia="YouYuan" w:hAnsi="Simplified Arabic" w:cs="Simplified Arabic"/>
          <w:b/>
          <w:bCs/>
          <w:kern w:val="2"/>
          <w:lang w:val="en-US" w:bidi="ar-EG"/>
        </w:rPr>
      </w:pPr>
    </w:p>
    <w:p w14:paraId="68EE8E5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8EE8E60" w14:textId="77777777" w:rsidR="009933FC" w:rsidRDefault="009933FC" w:rsidP="00F76D21">
      <w:pPr>
        <w:bidi/>
        <w:spacing w:after="120" w:line="216" w:lineRule="auto"/>
        <w:jc w:val="both"/>
        <w:rPr>
          <w:rFonts w:cs="Simplified Arabic"/>
          <w:sz w:val="22"/>
          <w:rtl/>
          <w:lang w:bidi="ar-EG"/>
        </w:rPr>
      </w:pPr>
    </w:p>
    <w:sectPr w:rsidR="009933FC" w:rsidSect="00015A98">
      <w:headerReference w:type="even" r:id="rId23"/>
      <w:headerReference w:type="default" r:id="rId24"/>
      <w:headerReference w:type="first" r:id="rId25"/>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E8E69" w14:textId="77777777" w:rsidR="009A2B76" w:rsidRDefault="009A2B76" w:rsidP="00C005BD">
      <w:r>
        <w:separator/>
      </w:r>
    </w:p>
  </w:endnote>
  <w:endnote w:type="continuationSeparator" w:id="0">
    <w:p w14:paraId="68EE8E6A" w14:textId="77777777" w:rsidR="009A2B76" w:rsidRDefault="009A2B7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8E7B" w14:textId="77777777" w:rsidR="00757B31" w:rsidRPr="00760AF3" w:rsidRDefault="00757B31" w:rsidP="00760AF3">
    <w:pPr>
      <w:pStyle w:val="Footer"/>
      <w:bidi/>
      <w:rPr>
        <w:rtl/>
        <w:lang w:val="en-US" w:bidi="ar-E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8E7C" w14:textId="77777777" w:rsidR="00757B31" w:rsidRDefault="00757B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8E80" w14:textId="77777777" w:rsidR="00757B31" w:rsidRDefault="00757B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E8E67" w14:textId="77777777" w:rsidR="009A2B76" w:rsidRDefault="009A2B76" w:rsidP="00A319AA">
      <w:pPr>
        <w:bidi/>
      </w:pPr>
      <w:r>
        <w:separator/>
      </w:r>
    </w:p>
  </w:footnote>
  <w:footnote w:type="continuationSeparator" w:id="0">
    <w:p w14:paraId="68EE8E68" w14:textId="77777777" w:rsidR="009A2B76" w:rsidRDefault="009A2B76" w:rsidP="00C005BD">
      <w:r>
        <w:continuationSeparator/>
      </w:r>
    </w:p>
  </w:footnote>
  <w:footnote w:id="1">
    <w:p w14:paraId="68EE8E90" w14:textId="77777777" w:rsidR="00757B31" w:rsidRPr="003A7873" w:rsidRDefault="00757B31" w:rsidP="00BD0B71">
      <w:pPr>
        <w:pStyle w:val="FootnoteText"/>
        <w:bidi/>
        <w:spacing w:line="216" w:lineRule="auto"/>
        <w:rPr>
          <w:rFonts w:ascii="Simplified Arabic" w:hAnsi="Simplified Arabic" w:cs="Simplified Arabic"/>
          <w:rtl/>
          <w:lang w:val="en-US" w:bidi="ar-EG"/>
        </w:rPr>
      </w:pPr>
      <w:r w:rsidRPr="003A7873">
        <w:rPr>
          <w:rStyle w:val="FootnoteReference"/>
          <w:sz w:val="24"/>
          <w:szCs w:val="24"/>
        </w:rPr>
        <w:t>*</w:t>
      </w:r>
      <w:r>
        <w:rPr>
          <w:rFonts w:hint="cs"/>
          <w:rtl/>
          <w:lang w:bidi="ar-EG"/>
        </w:rPr>
        <w:t xml:space="preserve"> </w:t>
      </w:r>
      <w:r>
        <w:rPr>
          <w:rFonts w:ascii="Simplified Arabic" w:hAnsi="Simplified Arabic" w:cs="Simplified Arabic" w:hint="cs"/>
          <w:rtl/>
          <w:lang w:bidi="ar-EG"/>
        </w:rPr>
        <w:t xml:space="preserve">للاطلاع على المقرر </w:t>
      </w:r>
      <w:r w:rsidRPr="003A7873">
        <w:rPr>
          <w:sz w:val="18"/>
          <w:szCs w:val="18"/>
          <w:lang w:val="en-US" w:bidi="ar-EG"/>
        </w:rPr>
        <w:t>CP-10/1</w:t>
      </w:r>
      <w:r>
        <w:rPr>
          <w:rFonts w:ascii="Simplified Arabic" w:hAnsi="Simplified Arabic" w:cs="Simplified Arabic" w:hint="cs"/>
          <w:rtl/>
          <w:lang w:val="en-US" w:bidi="ar-EG"/>
        </w:rPr>
        <w:t xml:space="preserve">، انظر الوثيقة </w:t>
      </w:r>
      <w:r w:rsidRPr="003A7873">
        <w:rPr>
          <w:sz w:val="18"/>
          <w:szCs w:val="18"/>
          <w:lang w:val="en-US"/>
        </w:rPr>
        <w:t>CBD/CP/MOP/10/4</w:t>
      </w:r>
      <w:r>
        <w:rPr>
          <w:rFonts w:ascii="Simplified Arabic" w:hAnsi="Simplified Arabic" w:cs="Simplified Arabic" w:hint="cs"/>
          <w:rtl/>
          <w:lang w:val="en-US" w:bidi="ar-EG"/>
        </w:rPr>
        <w:t>، القسم الأول.</w:t>
      </w:r>
    </w:p>
  </w:footnote>
  <w:footnote w:id="2">
    <w:p w14:paraId="68EE8E91" w14:textId="77777777" w:rsidR="00757B31" w:rsidRPr="009442E0" w:rsidRDefault="00757B31" w:rsidP="00445A0E">
      <w:pPr>
        <w:pStyle w:val="FootnoteText"/>
        <w:bidi/>
        <w:spacing w:line="216" w:lineRule="auto"/>
        <w:jc w:val="both"/>
        <w:rPr>
          <w:rFonts w:cs="Simplified Arabic"/>
          <w:sz w:val="18"/>
          <w:rtl/>
          <w:lang w:val="en-US" w:bidi="ar-EG"/>
        </w:rPr>
      </w:pPr>
      <w:r>
        <w:rPr>
          <w:rFonts w:cs="Simplified Arabic" w:hint="cs"/>
          <w:sz w:val="18"/>
          <w:rtl/>
          <w:lang w:val="en-US" w:bidi="ar-EG"/>
        </w:rPr>
        <w:t xml:space="preserve">* اعتمد المقرر </w:t>
      </w:r>
      <w:r>
        <w:rPr>
          <w:rFonts w:cs="Simplified Arabic"/>
          <w:sz w:val="18"/>
          <w:lang w:val="en-US" w:bidi="ar-EG"/>
        </w:rPr>
        <w:t>CP-10/1</w:t>
      </w:r>
      <w:r>
        <w:rPr>
          <w:rFonts w:cs="Simplified Arabic" w:hint="cs"/>
          <w:sz w:val="18"/>
          <w:rtl/>
          <w:lang w:val="en-US" w:bidi="ar-EG"/>
        </w:rPr>
        <w:t xml:space="preserve"> </w:t>
      </w:r>
      <w:r w:rsidRPr="009442E0">
        <w:rPr>
          <w:rFonts w:ascii="Simplified Arabic" w:hAnsi="Simplified Arabic" w:cs="Simplified Arabic"/>
          <w:rtl/>
          <w:lang w:val="en-US" w:bidi="ar-EG"/>
        </w:rPr>
        <w:t>(</w:t>
      </w:r>
      <w:r w:rsidRPr="009442E0">
        <w:rPr>
          <w:rFonts w:ascii="Simplified Arabic" w:hAnsi="Simplified Arabic" w:cs="Simplified Arabic"/>
          <w:color w:val="000000"/>
          <w:rtl/>
        </w:rPr>
        <w:t>الميزانية لبرنامج العمل المتكامل للأمانة</w:t>
      </w:r>
      <w:r>
        <w:rPr>
          <w:rFonts w:ascii="Simplified Arabic" w:hAnsi="Simplified Arabic" w:cs="Simplified Arabic" w:hint="cs"/>
          <w:color w:val="000000"/>
          <w:rtl/>
        </w:rPr>
        <w:t xml:space="preserve">) في 15 أكتوبر/تشرين الأول 2021، خلال الجزء الأول من الاجتماع العاشر لمؤتمر الأطراف العامل كاجتماع للأطراف في بروتوكول قرطاجنة للسلامة الأحيائية وبالتالي أدرج في التقرير </w:t>
      </w:r>
      <w:r>
        <w:rPr>
          <w:rFonts w:ascii="Simplified Arabic" w:hAnsi="Simplified Arabic" w:cs="Simplified Arabic" w:hint="cs"/>
          <w:color w:val="000000"/>
          <w:rtl/>
          <w:lang w:val="en-US" w:bidi="ar-EG"/>
        </w:rPr>
        <w:t xml:space="preserve">المقابل </w:t>
      </w:r>
      <w:r>
        <w:rPr>
          <w:lang w:val="en-US"/>
        </w:rPr>
        <w:t>(</w:t>
      </w:r>
      <w:hyperlink r:id="rId1" w:history="1">
        <w:r w:rsidRPr="00AF6619">
          <w:rPr>
            <w:rStyle w:val="Hyperlink"/>
            <w:lang w:val="en-US"/>
          </w:rPr>
          <w:t>CBD/CP/MOP/10/4</w:t>
        </w:r>
      </w:hyperlink>
      <w:r>
        <w:rPr>
          <w:rStyle w:val="Hyperlink"/>
          <w:lang w:val="en-US"/>
        </w:rPr>
        <w:t>)</w:t>
      </w:r>
      <w:r>
        <w:rPr>
          <w:rFonts w:cs="Simplified Arabic" w:hint="cs"/>
          <w:sz w:val="18"/>
          <w:rtl/>
          <w:lang w:val="en-US" w:bidi="ar-EG"/>
        </w:rPr>
        <w:t>.</w:t>
      </w:r>
    </w:p>
    <w:p w14:paraId="68EE8E92" w14:textId="77777777" w:rsidR="00757B31" w:rsidRPr="00CB7213" w:rsidRDefault="00757B31" w:rsidP="00760AF3">
      <w:pPr>
        <w:pStyle w:val="FootnoteText"/>
        <w:bidi/>
        <w:spacing w:line="216" w:lineRule="auto"/>
        <w:rPr>
          <w:rFonts w:cs="Simplified Arabic"/>
          <w:sz w:val="18"/>
          <w:lang w:bidi="ar-EG"/>
        </w:rPr>
      </w:pPr>
      <w:r w:rsidRPr="00CB7213">
        <w:rPr>
          <w:rStyle w:val="FootnoteReference"/>
          <w:rFonts w:cs="Simplified Arabic"/>
          <w:sz w:val="18"/>
        </w:rPr>
        <w:footnoteRef/>
      </w:r>
      <w:r w:rsidRPr="00CB7213">
        <w:rPr>
          <w:rFonts w:cs="Simplified Arabic"/>
          <w:sz w:val="18"/>
          <w:rtl/>
          <w:lang w:bidi="ar-EG"/>
        </w:rPr>
        <w:t xml:space="preserve"> </w:t>
      </w:r>
      <w:r w:rsidRPr="00CB7213">
        <w:rPr>
          <w:rFonts w:cs="Simplified Arabic" w:hint="cs"/>
          <w:sz w:val="18"/>
          <w:rtl/>
          <w:lang w:bidi="ar-EG"/>
        </w:rPr>
        <w:t xml:space="preserve">بربادوس، وقيرغيزستان، </w:t>
      </w:r>
      <w:proofErr w:type="gramStart"/>
      <w:r w:rsidRPr="00CB7213">
        <w:rPr>
          <w:rFonts w:cs="Simplified Arabic" w:hint="cs"/>
          <w:sz w:val="18"/>
          <w:rtl/>
          <w:lang w:bidi="ar-EG"/>
        </w:rPr>
        <w:t>والمغرب</w:t>
      </w:r>
      <w:proofErr w:type="gramEnd"/>
      <w:r w:rsidRPr="00CB7213">
        <w:rPr>
          <w:rFonts w:cs="Simplified Arabic" w:hint="cs"/>
          <w:sz w:val="18"/>
          <w:rtl/>
          <w:lang w:bidi="ar-EG"/>
        </w:rPr>
        <w:t xml:space="preserve"> وعمان.</w:t>
      </w:r>
    </w:p>
  </w:footnote>
  <w:footnote w:id="3">
    <w:p w14:paraId="68EE8E93" w14:textId="77777777" w:rsidR="00757B31" w:rsidRPr="00131D55" w:rsidRDefault="00757B31" w:rsidP="00760AF3">
      <w:pPr>
        <w:pStyle w:val="FootnoteText"/>
        <w:bidi/>
        <w:spacing w:line="216" w:lineRule="auto"/>
        <w:rPr>
          <w:rFonts w:cs="Simplified Arabic"/>
          <w:rtl/>
        </w:rPr>
      </w:pPr>
      <w:r w:rsidRPr="00131D55">
        <w:rPr>
          <w:rStyle w:val="FootnoteReference"/>
          <w:rFonts w:cs="Simplified Arabic"/>
        </w:rPr>
        <w:footnoteRef/>
      </w:r>
      <w:r w:rsidRPr="00131D55">
        <w:rPr>
          <w:rFonts w:cs="Simplified Arabic"/>
          <w:rtl/>
        </w:rPr>
        <w:t xml:space="preserve"> </w:t>
      </w:r>
      <w:r w:rsidRPr="00131D55">
        <w:rPr>
          <w:rFonts w:cs="Simplified Arabic" w:hint="cs"/>
          <w:rtl/>
          <w:lang w:bidi="ar-EG"/>
        </w:rPr>
        <w:t xml:space="preserve">المقرر </w:t>
      </w:r>
      <w:hyperlink r:id="rId2" w:history="1">
        <w:r w:rsidRPr="00FD634E">
          <w:rPr>
            <w:rStyle w:val="Hyperlink"/>
            <w:color w:val="0000FF"/>
            <w:sz w:val="18"/>
            <w:szCs w:val="18"/>
            <w:lang w:val="it-IT" w:eastAsia="en-US"/>
          </w:rPr>
          <w:t>BS-V/16</w:t>
        </w:r>
      </w:hyperlink>
      <w:r w:rsidRPr="00131D55">
        <w:rPr>
          <w:rFonts w:cs="Simplified Arabic" w:hint="cs"/>
          <w:rtl/>
          <w:lang w:bidi="ar-EG"/>
        </w:rPr>
        <w:t>.</w:t>
      </w:r>
    </w:p>
  </w:footnote>
  <w:footnote w:id="4">
    <w:p w14:paraId="68EE8E94" w14:textId="77777777" w:rsidR="00757B31" w:rsidRDefault="00757B31" w:rsidP="00760AF3">
      <w:pPr>
        <w:pStyle w:val="FootnoteText"/>
        <w:bidi/>
        <w:spacing w:line="216" w:lineRule="auto"/>
        <w:rPr>
          <w:rtl/>
        </w:rPr>
      </w:pPr>
      <w:r>
        <w:rPr>
          <w:rStyle w:val="FootnoteReference"/>
        </w:rPr>
        <w:footnoteRef/>
      </w:r>
      <w:r>
        <w:rPr>
          <w:rtl/>
        </w:rPr>
        <w:t xml:space="preserve"> </w:t>
      </w:r>
      <w:r>
        <w:rPr>
          <w:rFonts w:hint="cs"/>
          <w:rtl/>
        </w:rPr>
        <w:t xml:space="preserve">المقرر </w:t>
      </w:r>
      <w:r w:rsidRPr="00FD634E">
        <w:rPr>
          <w:rFonts w:asciiTheme="majorBidi" w:hAnsiTheme="majorBidi" w:cstheme="majorBidi"/>
          <w:sz w:val="18"/>
          <w:szCs w:val="18"/>
        </w:rPr>
        <w:t>4</w:t>
      </w:r>
      <w:r w:rsidRPr="00FD634E">
        <w:rPr>
          <w:rFonts w:asciiTheme="majorBidi" w:hAnsiTheme="majorBidi" w:cstheme="majorBidi"/>
          <w:color w:val="000000" w:themeColor="text1"/>
          <w:sz w:val="18"/>
          <w:szCs w:val="18"/>
          <w:rtl/>
          <w:lang w:val="it-IT"/>
        </w:rPr>
        <w:t>/</w:t>
      </w:r>
      <w:r w:rsidRPr="00FD634E">
        <w:rPr>
          <w:rFonts w:asciiTheme="majorBidi" w:hAnsiTheme="majorBidi" w:cstheme="majorBidi"/>
          <w:sz w:val="18"/>
          <w:szCs w:val="18"/>
        </w:rPr>
        <w:t>CP-10</w:t>
      </w:r>
      <w:r w:rsidRPr="00524073">
        <w:rPr>
          <w:rFonts w:asciiTheme="majorBidi" w:hAnsiTheme="majorBidi" w:cstheme="majorBidi"/>
          <w:rtl/>
        </w:rPr>
        <w:t>.</w:t>
      </w:r>
    </w:p>
  </w:footnote>
  <w:footnote w:id="5">
    <w:p w14:paraId="68EE8E95" w14:textId="77777777" w:rsidR="00757B31" w:rsidRPr="00131D55" w:rsidRDefault="00757B31" w:rsidP="00760AF3">
      <w:pPr>
        <w:pStyle w:val="FootnoteText"/>
        <w:bidi/>
        <w:spacing w:line="216" w:lineRule="auto"/>
        <w:rPr>
          <w:rFonts w:cs="Simplified Arabic"/>
          <w:rtl/>
          <w:lang w:bidi="ar-EG"/>
        </w:rPr>
      </w:pPr>
      <w:r w:rsidRPr="00131D55">
        <w:rPr>
          <w:rStyle w:val="FootnoteReference"/>
          <w:rFonts w:cs="Simplified Arabic"/>
        </w:rPr>
        <w:footnoteRef/>
      </w:r>
      <w:r w:rsidRPr="00131D55">
        <w:rPr>
          <w:rFonts w:cs="Simplified Arabic" w:hint="cs"/>
          <w:vertAlign w:val="superscript"/>
          <w:rtl/>
          <w:lang w:bidi="ar-EG"/>
        </w:rPr>
        <w:t xml:space="preserve"> </w:t>
      </w:r>
      <w:r w:rsidRPr="00DE5504">
        <w:rPr>
          <w:rFonts w:hint="cs"/>
          <w:sz w:val="2"/>
          <w:szCs w:val="2"/>
          <w:rtl/>
        </w:rPr>
        <w:t xml:space="preserve"> </w:t>
      </w:r>
      <w:r w:rsidRPr="00C80765">
        <w:rPr>
          <w:rFonts w:asciiTheme="majorBidi" w:hAnsiTheme="majorBidi" w:cstheme="majorBidi"/>
          <w:sz w:val="18"/>
          <w:szCs w:val="18"/>
        </w:rPr>
        <w:t>CBD/SBI/3/3/Add.1</w:t>
      </w:r>
      <w:r w:rsidRPr="00C80765">
        <w:rPr>
          <w:rFonts w:asciiTheme="majorBidi" w:hAnsiTheme="majorBidi" w:cstheme="majorBidi"/>
          <w:sz w:val="18"/>
          <w:szCs w:val="18"/>
          <w:rtl/>
          <w:lang w:bidi="ar-EG"/>
        </w:rPr>
        <w:t xml:space="preserve">. </w:t>
      </w:r>
    </w:p>
  </w:footnote>
  <w:footnote w:id="6">
    <w:p w14:paraId="68EE8E96" w14:textId="77777777" w:rsidR="00757B31" w:rsidRDefault="00757B31" w:rsidP="00760AF3">
      <w:pPr>
        <w:pStyle w:val="FootnoteText"/>
        <w:bidi/>
        <w:spacing w:line="216" w:lineRule="auto"/>
      </w:pPr>
      <w:r>
        <w:rPr>
          <w:rStyle w:val="FootnoteReference"/>
        </w:rPr>
        <w:footnoteRef/>
      </w:r>
      <w:r>
        <w:rPr>
          <w:rtl/>
        </w:rPr>
        <w:t xml:space="preserve"> </w:t>
      </w:r>
      <w:r w:rsidRPr="00760AF3">
        <w:rPr>
          <w:rFonts w:ascii="Simplified Arabic" w:hAnsi="Simplified Arabic" w:cs="Simplified Arabic"/>
          <w:rtl/>
        </w:rPr>
        <w:t>المقرر</w:t>
      </w:r>
      <w:r>
        <w:rPr>
          <w:rFonts w:hint="cs"/>
          <w:rtl/>
        </w:rPr>
        <w:t xml:space="preserve"> </w:t>
      </w:r>
      <w:r w:rsidRPr="00760AF3">
        <w:rPr>
          <w:rFonts w:asciiTheme="majorBidi" w:hAnsiTheme="majorBidi" w:cstheme="majorBidi"/>
          <w:sz w:val="18"/>
          <w:szCs w:val="18"/>
        </w:rPr>
        <w:t>4</w:t>
      </w:r>
      <w:r w:rsidRPr="00760AF3">
        <w:rPr>
          <w:rFonts w:asciiTheme="majorBidi" w:hAnsiTheme="majorBidi" w:cstheme="majorBidi"/>
          <w:color w:val="000000" w:themeColor="text1"/>
          <w:sz w:val="18"/>
          <w:szCs w:val="18"/>
          <w:rtl/>
          <w:lang w:val="it-IT"/>
        </w:rPr>
        <w:t>/</w:t>
      </w:r>
      <w:r w:rsidRPr="00760AF3">
        <w:rPr>
          <w:rFonts w:asciiTheme="majorBidi" w:hAnsiTheme="majorBidi" w:cstheme="majorBidi"/>
          <w:sz w:val="18"/>
          <w:szCs w:val="18"/>
        </w:rPr>
        <w:t>CP-10</w:t>
      </w:r>
      <w:r w:rsidRPr="00524073">
        <w:rPr>
          <w:rFonts w:asciiTheme="majorBidi" w:hAnsiTheme="majorBidi" w:cstheme="majorBidi"/>
          <w:rtl/>
        </w:rPr>
        <w:t>.</w:t>
      </w:r>
    </w:p>
  </w:footnote>
  <w:footnote w:id="7">
    <w:p w14:paraId="68EE8E97" w14:textId="77777777" w:rsidR="00757B31" w:rsidRPr="00FD634E" w:rsidRDefault="00757B31" w:rsidP="00760AF3">
      <w:pPr>
        <w:pStyle w:val="FootnoteText"/>
        <w:bidi/>
        <w:spacing w:line="216" w:lineRule="auto"/>
        <w:rPr>
          <w:rFonts w:cs="Simplified Arabic"/>
          <w:sz w:val="18"/>
          <w:rtl/>
          <w:lang w:bidi="ar-EG"/>
        </w:rPr>
      </w:pPr>
      <w:r w:rsidRPr="00FD634E">
        <w:rPr>
          <w:rStyle w:val="FootnoteReference"/>
          <w:rFonts w:cs="Simplified Arabic"/>
          <w:sz w:val="18"/>
        </w:rPr>
        <w:footnoteRef/>
      </w:r>
      <w:r w:rsidRPr="00FD634E">
        <w:rPr>
          <w:rFonts w:cs="Simplified Arabic"/>
          <w:sz w:val="18"/>
          <w:rtl/>
        </w:rPr>
        <w:t xml:space="preserve"> </w:t>
      </w:r>
      <w:r w:rsidRPr="00FD634E">
        <w:rPr>
          <w:rFonts w:cs="Simplified Arabic"/>
          <w:sz w:val="18"/>
          <w:rtl/>
          <w:lang w:bidi="ar-EG"/>
        </w:rPr>
        <w:t xml:space="preserve">المقرر </w:t>
      </w:r>
      <w:hyperlink r:id="rId3" w:history="1">
        <w:r w:rsidRPr="00FD634E">
          <w:rPr>
            <w:rStyle w:val="Hyperlink"/>
            <w:rFonts w:cs="Simplified Arabic"/>
            <w:sz w:val="18"/>
            <w:lang w:bidi="ar-EG"/>
          </w:rPr>
          <w:t>BS-VI-3</w:t>
        </w:r>
      </w:hyperlink>
      <w:r w:rsidRPr="00FD634E">
        <w:rPr>
          <w:rFonts w:cs="Simplified Arabic"/>
          <w:sz w:val="18"/>
          <w:rtl/>
          <w:lang w:bidi="ar-EG"/>
        </w:rPr>
        <w:t>، المرفق الأول.</w:t>
      </w:r>
    </w:p>
  </w:footnote>
  <w:footnote w:id="8">
    <w:p w14:paraId="68EE8E98" w14:textId="77777777" w:rsidR="00757B31" w:rsidRPr="00FD634E" w:rsidRDefault="00757B31" w:rsidP="00760AF3">
      <w:pPr>
        <w:pStyle w:val="FootnoteText"/>
        <w:bidi/>
        <w:spacing w:line="216" w:lineRule="auto"/>
        <w:rPr>
          <w:rFonts w:cs="Simplified Arabic"/>
          <w:sz w:val="18"/>
          <w:rtl/>
        </w:rPr>
      </w:pPr>
      <w:r>
        <w:rPr>
          <w:rFonts w:cs="Simplified Arabic"/>
          <w:sz w:val="18"/>
          <w:lang w:val="en-US" w:bidi="ar-EG"/>
        </w:rPr>
        <w:t xml:space="preserve"> </w:t>
      </w:r>
      <w:r w:rsidRPr="00FD634E">
        <w:rPr>
          <w:rStyle w:val="FootnoteReference"/>
          <w:rFonts w:cs="Simplified Arabic"/>
          <w:sz w:val="18"/>
        </w:rPr>
        <w:footnoteRef/>
      </w:r>
      <w:r w:rsidRPr="00FD634E">
        <w:rPr>
          <w:rFonts w:cs="Simplified Arabic"/>
          <w:sz w:val="18"/>
          <w:rtl/>
          <w:lang w:bidi="ar-EG"/>
        </w:rPr>
        <w:t>المقرر</w:t>
      </w:r>
      <w:r w:rsidRPr="00FD634E">
        <w:rPr>
          <w:rFonts w:cs="Simplified Arabic"/>
          <w:snapToGrid w:val="0"/>
          <w:kern w:val="22"/>
          <w:sz w:val="18"/>
          <w:rtl/>
        </w:rPr>
        <w:t xml:space="preserve"> </w:t>
      </w:r>
      <w:r w:rsidRPr="00FD634E">
        <w:rPr>
          <w:rFonts w:cs="Simplified Arabic"/>
          <w:snapToGrid w:val="0"/>
          <w:kern w:val="22"/>
          <w:sz w:val="18"/>
        </w:rPr>
        <w:t>CP-10/3</w:t>
      </w:r>
      <w:r w:rsidRPr="00FD634E">
        <w:rPr>
          <w:rFonts w:cs="Simplified Arabic" w:hint="cs"/>
          <w:snapToGrid w:val="0"/>
          <w:kern w:val="22"/>
          <w:sz w:val="18"/>
          <w:rtl/>
        </w:rPr>
        <w:t xml:space="preserve">، </w:t>
      </w:r>
      <w:r w:rsidRPr="00FD634E">
        <w:rPr>
          <w:rFonts w:cs="Simplified Arabic" w:hint="cs"/>
          <w:sz w:val="18"/>
          <w:rtl/>
          <w:lang w:bidi="ar-EG"/>
        </w:rPr>
        <w:t>المرفق</w:t>
      </w:r>
      <w:r w:rsidRPr="00FD634E">
        <w:rPr>
          <w:rFonts w:cs="Simplified Arabic" w:hint="cs"/>
          <w:snapToGrid w:val="0"/>
          <w:kern w:val="22"/>
          <w:sz w:val="18"/>
          <w:rtl/>
        </w:rPr>
        <w:t>.</w:t>
      </w:r>
    </w:p>
  </w:footnote>
  <w:footnote w:id="9">
    <w:p w14:paraId="68EE8E99" w14:textId="77777777" w:rsidR="00757B31" w:rsidRPr="00FD634E" w:rsidRDefault="00757B31" w:rsidP="00760AF3">
      <w:pPr>
        <w:pStyle w:val="FootnoteText"/>
        <w:bidi/>
        <w:spacing w:line="216" w:lineRule="auto"/>
        <w:rPr>
          <w:rFonts w:cs="Simplified Arabic"/>
          <w:sz w:val="18"/>
          <w:rtl/>
          <w:lang w:bidi="ar-EG"/>
        </w:rPr>
      </w:pPr>
      <w:r w:rsidRPr="00FD634E">
        <w:rPr>
          <w:rStyle w:val="FootnoteReference"/>
          <w:rFonts w:cs="Simplified Arabic"/>
          <w:sz w:val="18"/>
        </w:rPr>
        <w:footnoteRef/>
      </w:r>
      <w:r w:rsidRPr="00FD634E">
        <w:rPr>
          <w:rFonts w:cs="Simplified Arabic" w:hint="cs"/>
          <w:sz w:val="18"/>
          <w:vertAlign w:val="superscript"/>
          <w:rtl/>
          <w:lang w:bidi="ar-EG"/>
        </w:rPr>
        <w:t xml:space="preserve"> </w:t>
      </w:r>
      <w:r w:rsidRPr="00FD634E">
        <w:rPr>
          <w:rFonts w:cs="Simplified Arabic" w:hint="cs"/>
          <w:sz w:val="18"/>
          <w:rtl/>
          <w:lang w:bidi="ar-EG"/>
        </w:rPr>
        <w:t xml:space="preserve"> </w:t>
      </w:r>
      <w:r w:rsidRPr="00FD634E">
        <w:rPr>
          <w:rFonts w:cs="Simplified Arabic"/>
          <w:sz w:val="18"/>
        </w:rPr>
        <w:t>CBD/SBI/3/3/Add.1</w:t>
      </w:r>
      <w:r>
        <w:rPr>
          <w:rFonts w:cs="Simplified Arabic" w:hint="cs"/>
          <w:sz w:val="18"/>
          <w:rtl/>
          <w:lang w:bidi="ar-EG"/>
        </w:rPr>
        <w:t>.</w:t>
      </w:r>
    </w:p>
  </w:footnote>
  <w:footnote w:id="10">
    <w:p w14:paraId="68EE8E9A" w14:textId="77777777" w:rsidR="00757B31" w:rsidRPr="00760AF3" w:rsidRDefault="00757B31" w:rsidP="00760AF3">
      <w:pPr>
        <w:pStyle w:val="FootnoteText"/>
        <w:bidi/>
        <w:spacing w:line="216" w:lineRule="auto"/>
        <w:rPr>
          <w:rFonts w:cs="Simplified Arabic"/>
          <w:sz w:val="18"/>
          <w:lang w:val="en-US"/>
        </w:rPr>
      </w:pPr>
      <w:r w:rsidRPr="00760AF3">
        <w:rPr>
          <w:rStyle w:val="FootnoteReference"/>
          <w:rFonts w:cs="Simplified Arabic"/>
          <w:sz w:val="18"/>
        </w:rPr>
        <w:footnoteRef/>
      </w:r>
      <w:r w:rsidRPr="00760AF3">
        <w:rPr>
          <w:rFonts w:cs="Simplified Arabic" w:hint="cs"/>
          <w:sz w:val="18"/>
          <w:rtl/>
          <w:lang w:bidi="ar-EG"/>
        </w:rPr>
        <w:t xml:space="preserve"> </w:t>
      </w:r>
      <w:r w:rsidRPr="00760AF3">
        <w:rPr>
          <w:rFonts w:cs="Simplified Arabic"/>
          <w:sz w:val="18"/>
          <w:rtl/>
          <w:lang w:bidi="ar-EG"/>
        </w:rPr>
        <w:t>المقرر</w:t>
      </w:r>
      <w:r w:rsidRPr="00760AF3">
        <w:rPr>
          <w:rFonts w:cs="Simplified Arabic"/>
          <w:snapToGrid w:val="0"/>
          <w:kern w:val="22"/>
          <w:sz w:val="18"/>
          <w:rtl/>
        </w:rPr>
        <w:t xml:space="preserve"> </w:t>
      </w:r>
      <w:r w:rsidRPr="00760AF3">
        <w:rPr>
          <w:rFonts w:cs="Simplified Arabic"/>
          <w:snapToGrid w:val="0"/>
          <w:kern w:val="22"/>
          <w:sz w:val="18"/>
        </w:rPr>
        <w:t>CP-10/3</w:t>
      </w:r>
      <w:r w:rsidRPr="00760AF3">
        <w:rPr>
          <w:rFonts w:cs="Simplified Arabic" w:hint="cs"/>
          <w:snapToGrid w:val="0"/>
          <w:kern w:val="22"/>
          <w:sz w:val="18"/>
          <w:rtl/>
        </w:rPr>
        <w:t xml:space="preserve">، </w:t>
      </w:r>
      <w:r w:rsidRPr="00760AF3">
        <w:rPr>
          <w:rFonts w:cs="Simplified Arabic" w:hint="cs"/>
          <w:sz w:val="18"/>
          <w:rtl/>
          <w:lang w:bidi="ar-EG"/>
        </w:rPr>
        <w:t>المرفق</w:t>
      </w:r>
      <w:r w:rsidRPr="00760AF3">
        <w:rPr>
          <w:rFonts w:cs="Simplified Arabic" w:hint="cs"/>
          <w:snapToGrid w:val="0"/>
          <w:kern w:val="22"/>
          <w:sz w:val="18"/>
          <w:rtl/>
        </w:rPr>
        <w:t>.</w:t>
      </w:r>
    </w:p>
  </w:footnote>
  <w:footnote w:id="11">
    <w:p w14:paraId="68EE8E9B" w14:textId="77777777" w:rsidR="00757B31" w:rsidRPr="00B45979" w:rsidRDefault="00757B31" w:rsidP="00760AF3">
      <w:pPr>
        <w:pStyle w:val="FootnoteText"/>
        <w:bidi/>
        <w:spacing w:line="216" w:lineRule="auto"/>
        <w:rPr>
          <w:rtl/>
          <w:lang w:val="en-US"/>
        </w:rPr>
      </w:pPr>
      <w:r w:rsidRPr="00760AF3">
        <w:rPr>
          <w:rStyle w:val="FootnoteReference"/>
          <w:rFonts w:cs="Simplified Arabic"/>
          <w:sz w:val="18"/>
        </w:rPr>
        <w:footnoteRef/>
      </w:r>
      <w:r w:rsidRPr="00760AF3">
        <w:rPr>
          <w:rFonts w:cs="Simplified Arabic" w:hint="cs"/>
          <w:sz w:val="18"/>
          <w:rtl/>
        </w:rPr>
        <w:t xml:space="preserve"> </w:t>
      </w:r>
      <w:r w:rsidRPr="00760AF3">
        <w:rPr>
          <w:rFonts w:cs="Simplified Arabic"/>
          <w:sz w:val="18"/>
          <w:rtl/>
        </w:rPr>
        <w:t>المرفق الأول للمقرر 15/8 لمؤتمر الأطراف في الاتفاقية</w:t>
      </w:r>
      <w:r w:rsidRPr="00760AF3">
        <w:rPr>
          <w:rFonts w:cs="Simplified Arabic" w:hint="cs"/>
          <w:sz w:val="18"/>
          <w:rtl/>
        </w:rPr>
        <w:t>.</w:t>
      </w:r>
    </w:p>
  </w:footnote>
  <w:footnote w:id="12">
    <w:p w14:paraId="68EE8E9C" w14:textId="77777777" w:rsidR="00757B31" w:rsidRDefault="00757B31" w:rsidP="00760AF3">
      <w:pPr>
        <w:pStyle w:val="FootnoteText"/>
        <w:bidi/>
        <w:spacing w:line="216" w:lineRule="auto"/>
        <w:rPr>
          <w:rtl/>
        </w:rPr>
      </w:pPr>
      <w:r>
        <w:rPr>
          <w:rStyle w:val="FootnoteReference"/>
        </w:rPr>
        <w:footnoteRef/>
      </w:r>
      <w:r>
        <w:rPr>
          <w:rFonts w:hint="cs"/>
          <w:rtl/>
        </w:rPr>
        <w:t xml:space="preserve"> </w:t>
      </w:r>
      <w:r w:rsidRPr="00760AF3">
        <w:rPr>
          <w:rFonts w:cs="Simplified Arabic" w:hint="cs"/>
          <w:sz w:val="18"/>
          <w:rtl/>
        </w:rPr>
        <w:t xml:space="preserve">انظر </w:t>
      </w:r>
      <w:r w:rsidRPr="00760AF3">
        <w:rPr>
          <w:rFonts w:cs="Simplified Arabic"/>
          <w:sz w:val="18"/>
          <w:rtl/>
          <w:lang w:bidi="ar-EG"/>
        </w:rPr>
        <w:t>المقرر</w:t>
      </w:r>
      <w:r w:rsidRPr="00760AF3">
        <w:rPr>
          <w:rFonts w:cs="Simplified Arabic"/>
          <w:snapToGrid w:val="0"/>
          <w:kern w:val="22"/>
          <w:sz w:val="18"/>
          <w:rtl/>
        </w:rPr>
        <w:t xml:space="preserve"> </w:t>
      </w:r>
      <w:r w:rsidRPr="00760AF3">
        <w:rPr>
          <w:rFonts w:cs="Simplified Arabic"/>
          <w:snapToGrid w:val="0"/>
          <w:kern w:val="22"/>
          <w:sz w:val="18"/>
        </w:rPr>
        <w:t>CP-10/7</w:t>
      </w:r>
      <w:r w:rsidRPr="00760AF3">
        <w:rPr>
          <w:rFonts w:cs="Simplified Arabic" w:hint="cs"/>
          <w:snapToGrid w:val="0"/>
          <w:kern w:val="22"/>
          <w:sz w:val="18"/>
          <w:rtl/>
        </w:rPr>
        <w:t>.</w:t>
      </w:r>
    </w:p>
  </w:footnote>
  <w:footnote w:id="13">
    <w:p w14:paraId="68EE8E9D" w14:textId="77777777" w:rsidR="00757B31" w:rsidRPr="00A377AA" w:rsidRDefault="00757B31" w:rsidP="00A377AA">
      <w:pPr>
        <w:pStyle w:val="FootnoteText"/>
        <w:bidi/>
        <w:spacing w:line="216" w:lineRule="auto"/>
        <w:rPr>
          <w:rFonts w:cs="Simplified Arabic"/>
          <w:sz w:val="18"/>
          <w:rtl/>
        </w:rPr>
      </w:pPr>
      <w:r w:rsidRPr="00A377AA">
        <w:rPr>
          <w:rStyle w:val="FootnoteReference"/>
          <w:rFonts w:cs="Simplified Arabic"/>
          <w:sz w:val="18"/>
        </w:rPr>
        <w:footnoteRef/>
      </w:r>
      <w:r w:rsidRPr="00A377AA">
        <w:rPr>
          <w:rFonts w:cs="Simplified Arabic" w:hint="cs"/>
          <w:sz w:val="18"/>
          <w:rtl/>
        </w:rPr>
        <w:t xml:space="preserve"> </w:t>
      </w:r>
      <w:r w:rsidRPr="00A377AA">
        <w:rPr>
          <w:rFonts w:cs="Simplified Arabic"/>
          <w:sz w:val="18"/>
          <w:rtl/>
          <w:lang w:bidi="ar-EG"/>
        </w:rPr>
        <w:t>المقرر</w:t>
      </w:r>
      <w:r w:rsidRPr="00A377AA">
        <w:rPr>
          <w:rFonts w:cs="Simplified Arabic"/>
          <w:snapToGrid w:val="0"/>
          <w:kern w:val="22"/>
          <w:sz w:val="18"/>
          <w:rtl/>
        </w:rPr>
        <w:t xml:space="preserve"> </w:t>
      </w:r>
      <w:r w:rsidRPr="00A377AA">
        <w:rPr>
          <w:rFonts w:cs="Simplified Arabic"/>
          <w:snapToGrid w:val="0"/>
          <w:kern w:val="22"/>
          <w:sz w:val="18"/>
        </w:rPr>
        <w:t>CP-10/3</w:t>
      </w:r>
      <w:r w:rsidRPr="00A377AA">
        <w:rPr>
          <w:rFonts w:cs="Simplified Arabic" w:hint="cs"/>
          <w:snapToGrid w:val="0"/>
          <w:kern w:val="22"/>
          <w:sz w:val="18"/>
          <w:rtl/>
        </w:rPr>
        <w:t xml:space="preserve">، </w:t>
      </w:r>
      <w:r w:rsidRPr="00A377AA">
        <w:rPr>
          <w:rFonts w:cs="Simplified Arabic" w:hint="cs"/>
          <w:sz w:val="18"/>
          <w:rtl/>
          <w:lang w:bidi="ar-EG"/>
        </w:rPr>
        <w:t>المرفق</w:t>
      </w:r>
      <w:r w:rsidRPr="00A377AA">
        <w:rPr>
          <w:rFonts w:cs="Simplified Arabic" w:hint="cs"/>
          <w:snapToGrid w:val="0"/>
          <w:kern w:val="22"/>
          <w:sz w:val="18"/>
          <w:rtl/>
        </w:rPr>
        <w:t>.</w:t>
      </w:r>
    </w:p>
  </w:footnote>
  <w:footnote w:id="14">
    <w:p w14:paraId="68EE8E9E" w14:textId="77777777" w:rsidR="00757B31" w:rsidRPr="00A377AA" w:rsidRDefault="00757B31" w:rsidP="00A377AA">
      <w:pPr>
        <w:pStyle w:val="FootnoteText"/>
        <w:bidi/>
        <w:spacing w:line="216" w:lineRule="auto"/>
        <w:rPr>
          <w:rFonts w:cs="Simplified Arabic"/>
          <w:sz w:val="18"/>
          <w:rtl/>
        </w:rPr>
      </w:pPr>
      <w:r w:rsidRPr="00A377AA">
        <w:rPr>
          <w:rStyle w:val="FootnoteReference"/>
          <w:rFonts w:cs="Simplified Arabic"/>
          <w:sz w:val="18"/>
        </w:rPr>
        <w:footnoteRef/>
      </w:r>
      <w:r w:rsidRPr="00A377AA">
        <w:rPr>
          <w:rFonts w:cs="Simplified Arabic" w:hint="cs"/>
          <w:sz w:val="18"/>
          <w:rtl/>
          <w:lang w:bidi="ar-EG"/>
        </w:rPr>
        <w:t xml:space="preserve"> </w:t>
      </w:r>
      <w:r w:rsidRPr="00A377AA">
        <w:rPr>
          <w:rFonts w:cs="Simplified Arabic"/>
          <w:sz w:val="18"/>
          <w:rtl/>
          <w:lang w:bidi="ar-EG"/>
        </w:rPr>
        <w:t>المقرر</w:t>
      </w:r>
      <w:r w:rsidRPr="00A377AA">
        <w:rPr>
          <w:rFonts w:cs="Simplified Arabic"/>
          <w:snapToGrid w:val="0"/>
          <w:kern w:val="22"/>
          <w:sz w:val="18"/>
          <w:rtl/>
        </w:rPr>
        <w:t xml:space="preserve"> </w:t>
      </w:r>
      <w:r w:rsidRPr="00A377AA">
        <w:rPr>
          <w:rFonts w:cs="Simplified Arabic"/>
          <w:snapToGrid w:val="0"/>
          <w:kern w:val="22"/>
          <w:sz w:val="18"/>
        </w:rPr>
        <w:t>CP-10/4</w:t>
      </w:r>
      <w:r w:rsidRPr="00A377AA">
        <w:rPr>
          <w:rFonts w:cs="Simplified Arabic" w:hint="cs"/>
          <w:snapToGrid w:val="0"/>
          <w:kern w:val="22"/>
          <w:sz w:val="18"/>
          <w:rtl/>
        </w:rPr>
        <w:t xml:space="preserve">، </w:t>
      </w:r>
      <w:r w:rsidRPr="00A377AA">
        <w:rPr>
          <w:rFonts w:cs="Simplified Arabic" w:hint="cs"/>
          <w:sz w:val="18"/>
          <w:rtl/>
          <w:lang w:bidi="ar-EG"/>
        </w:rPr>
        <w:t>المرفق</w:t>
      </w:r>
      <w:r w:rsidRPr="00A377AA">
        <w:rPr>
          <w:rFonts w:cs="Simplified Arabic" w:hint="cs"/>
          <w:snapToGrid w:val="0"/>
          <w:kern w:val="22"/>
          <w:sz w:val="18"/>
          <w:rtl/>
        </w:rPr>
        <w:t>.</w:t>
      </w:r>
    </w:p>
  </w:footnote>
  <w:footnote w:id="15">
    <w:p w14:paraId="68EE8E9F" w14:textId="77777777" w:rsidR="00757B31" w:rsidRPr="00DB017C" w:rsidRDefault="00757B31" w:rsidP="00DB017C">
      <w:pPr>
        <w:pStyle w:val="FootnoteText"/>
        <w:bidi/>
        <w:spacing w:line="216" w:lineRule="auto"/>
        <w:rPr>
          <w:rFonts w:cs="Simplified Arabic"/>
          <w:sz w:val="18"/>
          <w:rtl/>
        </w:rPr>
      </w:pPr>
      <w:r w:rsidRPr="00DB017C">
        <w:rPr>
          <w:rStyle w:val="FootnoteReference"/>
          <w:rFonts w:cs="Simplified Arabic"/>
          <w:sz w:val="18"/>
        </w:rPr>
        <w:footnoteRef/>
      </w:r>
      <w:r w:rsidRPr="00DB017C">
        <w:rPr>
          <w:rFonts w:cs="Simplified Arabic" w:hint="cs"/>
          <w:sz w:val="18"/>
          <w:rtl/>
        </w:rPr>
        <w:t xml:space="preserve"> </w:t>
      </w:r>
      <w:r w:rsidRPr="00DB017C">
        <w:rPr>
          <w:rFonts w:cs="Simplified Arabic"/>
          <w:sz w:val="18"/>
          <w:rtl/>
          <w:lang w:val="en-US"/>
        </w:rPr>
        <w:t>المقرر</w:t>
      </w:r>
      <w:r w:rsidRPr="00DB017C">
        <w:rPr>
          <w:rFonts w:cs="Simplified Arabic"/>
          <w:sz w:val="18"/>
          <w:rtl/>
        </w:rPr>
        <w:t xml:space="preserve"> </w:t>
      </w:r>
      <w:r w:rsidRPr="00DB017C">
        <w:rPr>
          <w:rFonts w:cs="Simplified Arabic"/>
          <w:sz w:val="18"/>
        </w:rPr>
        <w:t>3</w:t>
      </w:r>
      <w:r w:rsidRPr="00DB017C">
        <w:rPr>
          <w:rFonts w:cs="Simplified Arabic"/>
          <w:sz w:val="18"/>
          <w:rtl/>
        </w:rPr>
        <w:t>/</w:t>
      </w:r>
      <w:r w:rsidRPr="00DB017C">
        <w:rPr>
          <w:rFonts w:cs="Simplified Arabic"/>
          <w:sz w:val="18"/>
        </w:rPr>
        <w:t>10</w:t>
      </w:r>
      <w:r w:rsidRPr="00DB017C">
        <w:rPr>
          <w:rFonts w:cs="Simplified Arabic"/>
          <w:sz w:val="18"/>
          <w:rtl/>
        </w:rPr>
        <w:t>-</w:t>
      </w:r>
      <w:r w:rsidRPr="00DB017C">
        <w:rPr>
          <w:rFonts w:cs="Simplified Arabic"/>
          <w:sz w:val="18"/>
        </w:rPr>
        <w:t>CP</w:t>
      </w:r>
      <w:r w:rsidRPr="00DB017C">
        <w:rPr>
          <w:rFonts w:cs="Simplified Arabic"/>
          <w:sz w:val="18"/>
          <w:rtl/>
        </w:rPr>
        <w:t xml:space="preserve">، </w:t>
      </w:r>
      <w:r w:rsidRPr="00DB017C">
        <w:rPr>
          <w:rFonts w:cs="Simplified Arabic"/>
          <w:sz w:val="18"/>
          <w:rtl/>
          <w:lang w:val="en-US"/>
        </w:rPr>
        <w:t>المرفق</w:t>
      </w:r>
      <w:r w:rsidRPr="00DB017C">
        <w:rPr>
          <w:rFonts w:cs="Simplified Arabic"/>
          <w:sz w:val="18"/>
          <w:rtl/>
        </w:rPr>
        <w:t>.</w:t>
      </w:r>
    </w:p>
  </w:footnote>
  <w:footnote w:id="16">
    <w:p w14:paraId="68EE8EA0" w14:textId="77777777" w:rsidR="00757B31" w:rsidRPr="001F0784" w:rsidRDefault="00757B31" w:rsidP="00DB017C">
      <w:pPr>
        <w:pStyle w:val="FootnoteText"/>
        <w:bidi/>
        <w:spacing w:line="216" w:lineRule="auto"/>
        <w:rPr>
          <w:rtl/>
        </w:rPr>
      </w:pPr>
      <w:r w:rsidRPr="00DB017C">
        <w:rPr>
          <w:rStyle w:val="FootnoteReference"/>
          <w:rFonts w:cs="Simplified Arabic"/>
          <w:sz w:val="18"/>
        </w:rPr>
        <w:footnoteRef/>
      </w:r>
      <w:r w:rsidRPr="00DB017C">
        <w:rPr>
          <w:rFonts w:cs="Simplified Arabic" w:hint="cs"/>
          <w:sz w:val="18"/>
          <w:rtl/>
          <w:lang w:val="en-US"/>
        </w:rPr>
        <w:t xml:space="preserve"> </w:t>
      </w:r>
      <w:r w:rsidRPr="00DB017C">
        <w:rPr>
          <w:rFonts w:cs="Simplified Arabic"/>
          <w:sz w:val="18"/>
          <w:rtl/>
          <w:lang w:val="en-US"/>
        </w:rPr>
        <w:t>المقرر</w:t>
      </w:r>
      <w:r w:rsidRPr="00DB017C">
        <w:rPr>
          <w:rFonts w:cs="Simplified Arabic"/>
          <w:sz w:val="18"/>
          <w:rtl/>
        </w:rPr>
        <w:t xml:space="preserve"> </w:t>
      </w:r>
      <w:r w:rsidRPr="00DB017C">
        <w:rPr>
          <w:rFonts w:cs="Simplified Arabic"/>
          <w:sz w:val="18"/>
        </w:rPr>
        <w:t>4</w:t>
      </w:r>
      <w:r w:rsidRPr="00DB017C">
        <w:rPr>
          <w:rFonts w:cs="Simplified Arabic"/>
          <w:sz w:val="18"/>
          <w:rtl/>
        </w:rPr>
        <w:t>/</w:t>
      </w:r>
      <w:r w:rsidRPr="00DB017C">
        <w:rPr>
          <w:rFonts w:cs="Simplified Arabic"/>
          <w:sz w:val="18"/>
        </w:rPr>
        <w:t>10</w:t>
      </w:r>
      <w:r w:rsidRPr="00DB017C">
        <w:rPr>
          <w:rFonts w:cs="Simplified Arabic"/>
          <w:sz w:val="18"/>
          <w:rtl/>
        </w:rPr>
        <w:t>-</w:t>
      </w:r>
      <w:r w:rsidRPr="00DB017C">
        <w:rPr>
          <w:rFonts w:cs="Simplified Arabic"/>
          <w:sz w:val="18"/>
        </w:rPr>
        <w:t>CP</w:t>
      </w:r>
      <w:r w:rsidRPr="00DB017C">
        <w:rPr>
          <w:rFonts w:cs="Simplified Arabic"/>
          <w:sz w:val="18"/>
          <w:rtl/>
        </w:rPr>
        <w:t xml:space="preserve">، </w:t>
      </w:r>
      <w:r w:rsidRPr="00DB017C">
        <w:rPr>
          <w:rFonts w:cs="Simplified Arabic"/>
          <w:sz w:val="18"/>
          <w:rtl/>
          <w:lang w:val="en-US"/>
        </w:rPr>
        <w:t>المرفق</w:t>
      </w:r>
      <w:r w:rsidRPr="00DB017C">
        <w:rPr>
          <w:rFonts w:cs="Simplified Arabic"/>
          <w:sz w:val="18"/>
          <w:rtl/>
        </w:rPr>
        <w:t>.</w:t>
      </w:r>
    </w:p>
  </w:footnote>
  <w:footnote w:id="17">
    <w:p w14:paraId="68EE8EA1" w14:textId="656943AE" w:rsidR="00757B31" w:rsidRPr="001F0784" w:rsidRDefault="00757B31" w:rsidP="00DB017C">
      <w:pPr>
        <w:pStyle w:val="FootnoteText"/>
        <w:bidi/>
        <w:spacing w:line="216" w:lineRule="auto"/>
        <w:rPr>
          <w:rtl/>
        </w:rPr>
      </w:pPr>
      <w:r w:rsidRPr="001F0784">
        <w:rPr>
          <w:rStyle w:val="FootnoteReference"/>
          <w:sz w:val="21"/>
          <w:szCs w:val="21"/>
        </w:rPr>
        <w:footnoteRef/>
      </w:r>
      <w:r>
        <w:rPr>
          <w:rFonts w:hint="cs"/>
          <w:sz w:val="21"/>
          <w:szCs w:val="21"/>
          <w:rtl/>
        </w:rPr>
        <w:t xml:space="preserve"> </w:t>
      </w:r>
      <w:r w:rsidRPr="00DB57B4">
        <w:rPr>
          <w:rFonts w:ascii="Simplified Arabic" w:hAnsi="Simplified Arabic" w:cs="Simplified Arabic" w:hint="cs"/>
          <w:rtl/>
          <w:lang w:val="en-US"/>
        </w:rPr>
        <w:t xml:space="preserve">انظر </w:t>
      </w:r>
      <w:r>
        <w:rPr>
          <w:rFonts w:ascii="Simplified Arabic" w:hAnsi="Simplified Arabic" w:cs="Simplified Arabic" w:hint="cs"/>
          <w:rtl/>
          <w:lang w:val="en-US"/>
        </w:rPr>
        <w:t>مقرر</w:t>
      </w:r>
      <w:r w:rsidRPr="007D5EA5">
        <w:rPr>
          <w:rFonts w:ascii="Simplified Arabic" w:hAnsi="Simplified Arabic" w:cs="Simplified Arabic"/>
          <w:rtl/>
          <w:lang w:val="en-US"/>
        </w:rPr>
        <w:t xml:space="preserve"> مؤتمر الأطراف </w:t>
      </w:r>
      <w:r w:rsidR="001967AC">
        <w:rPr>
          <w:rFonts w:ascii="Simplified Arabic" w:hAnsi="Simplified Arabic" w:cs="Simplified Arabic"/>
          <w:lang w:val="en-US"/>
        </w:rPr>
        <w:t>7</w:t>
      </w:r>
      <w:r w:rsidRPr="007D5EA5">
        <w:rPr>
          <w:rFonts w:ascii="Simplified Arabic" w:hAnsi="Simplified Arabic" w:cs="Simplified Arabic"/>
          <w:rtl/>
          <w:lang w:val="en-US"/>
        </w:rPr>
        <w:t>/</w:t>
      </w:r>
      <w:r w:rsidR="001967AC">
        <w:rPr>
          <w:rFonts w:ascii="Simplified Arabic" w:hAnsi="Simplified Arabic" w:cs="Simplified Arabic"/>
          <w:lang w:val="en-US"/>
        </w:rPr>
        <w:t>15</w:t>
      </w:r>
      <w:r>
        <w:rPr>
          <w:rFonts w:ascii="Simplified Arabic" w:hAnsi="Simplified Arabic" w:cs="Simplified Arabic" w:hint="cs"/>
          <w:rtl/>
          <w:lang w:val="en-US"/>
        </w:rPr>
        <w:t>.</w:t>
      </w:r>
    </w:p>
  </w:footnote>
  <w:footnote w:id="18">
    <w:p w14:paraId="68EE8EA2" w14:textId="77777777" w:rsidR="00757B31" w:rsidRPr="00F83E7B" w:rsidRDefault="00757B31" w:rsidP="00A377AA">
      <w:pPr>
        <w:pStyle w:val="FootnoteText"/>
        <w:bidi/>
        <w:rPr>
          <w:lang w:val="en-US"/>
        </w:rPr>
      </w:pPr>
      <w:r w:rsidRPr="007D5EA5">
        <w:rPr>
          <w:rStyle w:val="FootnoteReference"/>
          <w:sz w:val="22"/>
          <w:szCs w:val="22"/>
        </w:rPr>
        <w:footnoteRef/>
      </w:r>
      <w:r>
        <w:rPr>
          <w:rFonts w:hint="cs"/>
          <w:rtl/>
          <w:lang w:val="en-US"/>
        </w:rPr>
        <w:t xml:space="preserve"> </w:t>
      </w:r>
      <w:r w:rsidRPr="00DB57B4">
        <w:rPr>
          <w:rFonts w:ascii="Simplified Arabic" w:hAnsi="Simplified Arabic" w:cs="Simplified Arabic" w:hint="cs"/>
          <w:rtl/>
          <w:lang w:val="en-US"/>
        </w:rPr>
        <w:t xml:space="preserve">انظر </w:t>
      </w:r>
      <w:r>
        <w:rPr>
          <w:rFonts w:ascii="Simplified Arabic" w:hAnsi="Simplified Arabic" w:cs="Simplified Arabic" w:hint="cs"/>
          <w:rtl/>
          <w:lang w:val="en-US"/>
        </w:rPr>
        <w:t>مقرر</w:t>
      </w:r>
      <w:r w:rsidRPr="007D5EA5">
        <w:rPr>
          <w:rFonts w:ascii="Simplified Arabic" w:hAnsi="Simplified Arabic" w:cs="Simplified Arabic"/>
          <w:rtl/>
          <w:lang w:val="en-US"/>
        </w:rPr>
        <w:t xml:space="preserve"> مؤتمر الأطراف </w:t>
      </w:r>
      <w:r w:rsidRPr="00C51639">
        <w:rPr>
          <w:sz w:val="21"/>
          <w:szCs w:val="21"/>
          <w:rtl/>
        </w:rPr>
        <w:t>15</w:t>
      </w:r>
      <w:r w:rsidRPr="007D5EA5">
        <w:rPr>
          <w:rFonts w:ascii="Simplified Arabic" w:hAnsi="Simplified Arabic" w:cs="Simplified Arabic"/>
          <w:rtl/>
          <w:lang w:val="en-US"/>
        </w:rPr>
        <w:t>/</w:t>
      </w:r>
      <w:r>
        <w:rPr>
          <w:rFonts w:ascii="Simplified Arabic" w:hAnsi="Simplified Arabic" w:cs="Simplified Arabic"/>
          <w:lang w:val="en-US"/>
        </w:rPr>
        <w:t>15</w:t>
      </w:r>
      <w:r>
        <w:rPr>
          <w:rFonts w:ascii="Simplified Arabic" w:hAnsi="Simplified Arabic" w:cs="Simplified Arabic" w:hint="cs"/>
          <w:rtl/>
          <w:lang w:val="en-US"/>
        </w:rPr>
        <w:t>.</w:t>
      </w:r>
    </w:p>
  </w:footnote>
  <w:footnote w:id="19">
    <w:p w14:paraId="68EE8EA3" w14:textId="77777777" w:rsidR="00757B31" w:rsidRPr="00DB017C" w:rsidRDefault="00757B31" w:rsidP="00DB017C">
      <w:pPr>
        <w:pStyle w:val="FootnoteText"/>
        <w:bidi/>
        <w:spacing w:line="216" w:lineRule="auto"/>
        <w:rPr>
          <w:rFonts w:cs="Simplified Arabic"/>
          <w:sz w:val="18"/>
          <w:vertAlign w:val="superscript"/>
          <w:rtl/>
          <w:lang w:bidi="ar-EG"/>
        </w:rPr>
      </w:pPr>
      <w:r w:rsidRPr="00FA458A">
        <w:rPr>
          <w:rStyle w:val="FootnoteReference"/>
          <w:rFonts w:eastAsia="PMingLiU"/>
          <w:sz w:val="18"/>
        </w:rPr>
        <w:footnoteRef/>
      </w:r>
      <w:r w:rsidRPr="00FA458A">
        <w:rPr>
          <w:rFonts w:hint="cs"/>
          <w:sz w:val="18"/>
          <w:vertAlign w:val="superscript"/>
          <w:rtl/>
        </w:rPr>
        <w:t xml:space="preserve"> </w:t>
      </w:r>
      <w:r w:rsidRPr="00DB017C">
        <w:rPr>
          <w:rFonts w:cs="Simplified Arabic" w:hint="cs"/>
          <w:sz w:val="18"/>
          <w:rtl/>
        </w:rPr>
        <w:t>المقرر</w:t>
      </w:r>
      <w:r w:rsidRPr="00DB017C">
        <w:rPr>
          <w:rFonts w:cs="Simplified Arabic" w:hint="cs"/>
          <w:sz w:val="18"/>
          <w:vertAlign w:val="superscript"/>
          <w:rtl/>
        </w:rPr>
        <w:t xml:space="preserve"> </w:t>
      </w:r>
      <w:r w:rsidRPr="00DB017C">
        <w:rPr>
          <w:rFonts w:cs="Simplified Arabic"/>
          <w:sz w:val="18"/>
        </w:rPr>
        <w:t>BS-V/16</w:t>
      </w:r>
      <w:r w:rsidRPr="00DB017C">
        <w:rPr>
          <w:rFonts w:cs="Simplified Arabic" w:hint="cs"/>
          <w:sz w:val="18"/>
          <w:rtl/>
        </w:rPr>
        <w:t xml:space="preserve">، </w:t>
      </w:r>
      <w:r w:rsidRPr="00DB017C">
        <w:rPr>
          <w:rFonts w:cs="Simplified Arabic"/>
          <w:sz w:val="18"/>
          <w:rtl/>
        </w:rPr>
        <w:t>المرفق الأو</w:t>
      </w:r>
      <w:r w:rsidRPr="00DB017C">
        <w:rPr>
          <w:rFonts w:cs="Simplified Arabic" w:hint="cs"/>
          <w:sz w:val="18"/>
          <w:rtl/>
        </w:rPr>
        <w:t>ل.</w:t>
      </w:r>
    </w:p>
  </w:footnote>
  <w:footnote w:id="20">
    <w:p w14:paraId="68EE8EA4" w14:textId="77777777" w:rsidR="00757B31" w:rsidRPr="00DB017C" w:rsidRDefault="00757B31" w:rsidP="00DB017C">
      <w:pPr>
        <w:pStyle w:val="FootnoteText"/>
        <w:bidi/>
        <w:spacing w:line="216" w:lineRule="auto"/>
        <w:rPr>
          <w:rFonts w:cs="Simplified Arabic"/>
          <w:sz w:val="18"/>
        </w:rPr>
      </w:pPr>
      <w:r w:rsidRPr="00DB017C">
        <w:rPr>
          <w:rStyle w:val="FootnoteReference"/>
          <w:rFonts w:eastAsia="PMingLiU" w:cs="Simplified Arabic"/>
          <w:sz w:val="18"/>
        </w:rPr>
        <w:footnoteRef/>
      </w:r>
      <w:r w:rsidRPr="00DB017C">
        <w:rPr>
          <w:rFonts w:cs="Simplified Arabic"/>
          <w:sz w:val="18"/>
          <w:rtl/>
        </w:rPr>
        <w:t xml:space="preserve"> المقرر </w:t>
      </w:r>
      <w:r w:rsidRPr="00DB017C">
        <w:rPr>
          <w:rFonts w:cs="Simplified Arabic"/>
          <w:sz w:val="18"/>
        </w:rPr>
        <w:t>3</w:t>
      </w:r>
      <w:r w:rsidRPr="00DB017C">
        <w:rPr>
          <w:rFonts w:cs="Simplified Arabic"/>
          <w:sz w:val="18"/>
          <w:rtl/>
        </w:rPr>
        <w:t>/</w:t>
      </w:r>
      <w:r w:rsidRPr="00DB017C">
        <w:rPr>
          <w:rFonts w:cs="Simplified Arabic"/>
          <w:sz w:val="18"/>
        </w:rPr>
        <w:t>10</w:t>
      </w:r>
      <w:r w:rsidRPr="00DB017C">
        <w:rPr>
          <w:rFonts w:cs="Simplified Arabic"/>
          <w:sz w:val="18"/>
          <w:rtl/>
        </w:rPr>
        <w:t>-</w:t>
      </w:r>
      <w:r w:rsidRPr="00DB017C">
        <w:rPr>
          <w:rFonts w:cs="Simplified Arabic"/>
          <w:sz w:val="18"/>
        </w:rPr>
        <w:t>CP</w:t>
      </w:r>
      <w:r w:rsidRPr="00DB017C">
        <w:rPr>
          <w:rFonts w:cs="Simplified Arabic"/>
          <w:sz w:val="18"/>
          <w:rtl/>
        </w:rPr>
        <w:t>، المرفق.</w:t>
      </w:r>
    </w:p>
  </w:footnote>
  <w:footnote w:id="21">
    <w:p w14:paraId="68EE8EA5" w14:textId="77777777" w:rsidR="00757B31" w:rsidRPr="00DB017C" w:rsidRDefault="00757B31" w:rsidP="00DB017C">
      <w:pPr>
        <w:pStyle w:val="FootnoteText"/>
        <w:bidi/>
        <w:spacing w:line="216" w:lineRule="auto"/>
        <w:rPr>
          <w:rFonts w:cs="Simplified Arabic"/>
          <w:sz w:val="18"/>
        </w:rPr>
      </w:pPr>
      <w:r w:rsidRPr="00DB017C">
        <w:rPr>
          <w:rStyle w:val="FootnoteReference"/>
          <w:rFonts w:eastAsia="PMingLiU" w:cs="Simplified Arabic"/>
          <w:sz w:val="18"/>
        </w:rPr>
        <w:footnoteRef/>
      </w:r>
      <w:r w:rsidRPr="00DB017C">
        <w:rPr>
          <w:rFonts w:cs="Simplified Arabic"/>
          <w:sz w:val="18"/>
          <w:rtl/>
        </w:rPr>
        <w:t xml:space="preserve"> المقرر </w:t>
      </w:r>
      <w:r w:rsidRPr="00DB017C">
        <w:rPr>
          <w:rFonts w:cs="Simplified Arabic"/>
          <w:sz w:val="18"/>
        </w:rPr>
        <w:t>4</w:t>
      </w:r>
      <w:r w:rsidRPr="00DB017C">
        <w:rPr>
          <w:rFonts w:cs="Simplified Arabic"/>
          <w:sz w:val="18"/>
          <w:rtl/>
        </w:rPr>
        <w:t>/</w:t>
      </w:r>
      <w:r w:rsidRPr="00DB017C">
        <w:rPr>
          <w:rFonts w:cs="Simplified Arabic"/>
          <w:sz w:val="18"/>
        </w:rPr>
        <w:t>10</w:t>
      </w:r>
      <w:r w:rsidRPr="00DB017C">
        <w:rPr>
          <w:rFonts w:cs="Simplified Arabic"/>
          <w:sz w:val="18"/>
          <w:rtl/>
        </w:rPr>
        <w:t>-</w:t>
      </w:r>
      <w:r w:rsidRPr="00DB017C">
        <w:rPr>
          <w:rFonts w:cs="Simplified Arabic"/>
          <w:sz w:val="18"/>
        </w:rPr>
        <w:t>CP</w:t>
      </w:r>
      <w:r w:rsidRPr="00DB017C">
        <w:rPr>
          <w:rFonts w:cs="Simplified Arabic"/>
          <w:sz w:val="18"/>
          <w:rtl/>
        </w:rPr>
        <w:t>، المرفق.</w:t>
      </w:r>
    </w:p>
  </w:footnote>
  <w:footnote w:id="22">
    <w:p w14:paraId="68EE8EA6" w14:textId="77777777" w:rsidR="00757B31" w:rsidRPr="00DB017C" w:rsidRDefault="00757B31" w:rsidP="00DB017C">
      <w:pPr>
        <w:pStyle w:val="FootnoteText"/>
        <w:bidi/>
        <w:spacing w:line="216" w:lineRule="auto"/>
        <w:rPr>
          <w:rFonts w:cs="Simplified Arabic"/>
          <w:sz w:val="18"/>
          <w:vertAlign w:val="superscript"/>
          <w:rtl/>
          <w:lang w:bidi="ar-EG"/>
        </w:rPr>
      </w:pPr>
      <w:r w:rsidRPr="00DB017C">
        <w:rPr>
          <w:rStyle w:val="FootnoteReference"/>
          <w:rFonts w:eastAsia="PMingLiU" w:cs="Simplified Arabic"/>
          <w:sz w:val="18"/>
        </w:rPr>
        <w:footnoteRef/>
      </w:r>
      <w:r w:rsidRPr="00DB017C">
        <w:rPr>
          <w:rFonts w:cs="Simplified Arabic"/>
          <w:sz w:val="18"/>
          <w:vertAlign w:val="superscript"/>
          <w:rtl/>
        </w:rPr>
        <w:t xml:space="preserve"> </w:t>
      </w:r>
      <w:r w:rsidRPr="00DB017C">
        <w:rPr>
          <w:rFonts w:cs="Simplified Arabic"/>
          <w:sz w:val="18"/>
        </w:rPr>
        <w:t>CBD/SBI/3/3</w:t>
      </w:r>
      <w:r w:rsidRPr="00DB017C">
        <w:rPr>
          <w:rFonts w:cs="Simplified Arabic"/>
          <w:sz w:val="18"/>
          <w:rtl/>
        </w:rPr>
        <w:t>، المرفقان الأول والثاني، على التوالي</w:t>
      </w:r>
      <w:r w:rsidRPr="00DB017C">
        <w:rPr>
          <w:rFonts w:cs="Simplified Arabic" w:hint="cs"/>
          <w:sz w:val="18"/>
          <w:rtl/>
        </w:rPr>
        <w:t>.</w:t>
      </w:r>
    </w:p>
  </w:footnote>
  <w:footnote w:id="23">
    <w:p w14:paraId="68EE8EA7" w14:textId="77777777" w:rsidR="00757B31" w:rsidRPr="00DB017C" w:rsidRDefault="00757B31" w:rsidP="00DB017C">
      <w:pPr>
        <w:pStyle w:val="FootnoteText"/>
        <w:bidi/>
        <w:spacing w:line="216" w:lineRule="auto"/>
        <w:rPr>
          <w:rFonts w:cs="Simplified Arabic"/>
          <w:sz w:val="18"/>
          <w:rtl/>
          <w:lang w:bidi="ar-EG"/>
        </w:rPr>
      </w:pPr>
      <w:r w:rsidRPr="00DB017C">
        <w:rPr>
          <w:rStyle w:val="FootnoteReference"/>
          <w:rFonts w:eastAsia="PMingLiU" w:cs="Simplified Arabic"/>
          <w:sz w:val="18"/>
        </w:rPr>
        <w:footnoteRef/>
      </w:r>
      <w:r w:rsidRPr="00DB017C">
        <w:rPr>
          <w:rFonts w:cs="Simplified Arabic" w:hint="cs"/>
          <w:sz w:val="18"/>
          <w:rtl/>
          <w:lang w:bidi="ar-EG"/>
        </w:rPr>
        <w:t xml:space="preserve"> </w:t>
      </w:r>
      <w:r w:rsidRPr="00DB017C">
        <w:rPr>
          <w:rFonts w:cs="Simplified Arabic"/>
          <w:sz w:val="18"/>
          <w:rtl/>
          <w:lang w:bidi="ar-EG"/>
        </w:rPr>
        <w:t xml:space="preserve">انظر المقرر </w:t>
      </w:r>
      <w:r w:rsidRPr="00DB017C">
        <w:rPr>
          <w:rFonts w:cs="Simplified Arabic"/>
          <w:sz w:val="18"/>
          <w:lang w:bidi="ar-EG"/>
        </w:rPr>
        <w:t>CP-VIII/15</w:t>
      </w:r>
      <w:r w:rsidRPr="00DB017C">
        <w:rPr>
          <w:rFonts w:cs="Simplified Arabic"/>
          <w:sz w:val="18"/>
          <w:rtl/>
          <w:lang w:bidi="ar-EG"/>
        </w:rPr>
        <w:t>.</w:t>
      </w:r>
    </w:p>
  </w:footnote>
  <w:footnote w:id="24">
    <w:p w14:paraId="68EE8EA8" w14:textId="77777777" w:rsidR="00757B31" w:rsidRPr="00B11A06" w:rsidRDefault="00757B31" w:rsidP="00B11A06">
      <w:pPr>
        <w:pStyle w:val="FootnoteText"/>
        <w:bidi/>
        <w:spacing w:line="216" w:lineRule="auto"/>
        <w:rPr>
          <w:rFonts w:cs="Simplified Arabic"/>
          <w:sz w:val="18"/>
        </w:rPr>
      </w:pPr>
      <w:r w:rsidRPr="00B11A06">
        <w:rPr>
          <w:rStyle w:val="FootnoteReference"/>
          <w:rFonts w:cs="Simplified Arabic"/>
          <w:sz w:val="18"/>
        </w:rPr>
        <w:footnoteRef/>
      </w:r>
      <w:r w:rsidRPr="00B11A06">
        <w:rPr>
          <w:rFonts w:cs="Simplified Arabic"/>
          <w:sz w:val="18"/>
          <w:rtl/>
        </w:rPr>
        <w:t xml:space="preserve"> انظر </w:t>
      </w:r>
      <w:hyperlink r:id="rId4" w:history="1">
        <w:r w:rsidRPr="00B11A06">
          <w:rPr>
            <w:rStyle w:val="Hyperlink"/>
            <w:rFonts w:cs="Simplified Arabic"/>
            <w:sz w:val="18"/>
          </w:rPr>
          <w:t>CBD/SBI/2/16/Add.1</w:t>
        </w:r>
      </w:hyperlink>
      <w:r w:rsidRPr="00B11A06">
        <w:rPr>
          <w:rFonts w:cs="Simplified Arabic"/>
          <w:sz w:val="18"/>
          <w:rtl/>
        </w:rPr>
        <w:t xml:space="preserve"> </w:t>
      </w:r>
      <w:r w:rsidRPr="00B11A06">
        <w:rPr>
          <w:rFonts w:cs="Simplified Arabic" w:hint="cs"/>
          <w:sz w:val="18"/>
          <w:rtl/>
        </w:rPr>
        <w:t>ومذكرات المعلومات</w:t>
      </w:r>
      <w:r w:rsidRPr="00B11A06">
        <w:rPr>
          <w:rFonts w:cs="Simplified Arabic"/>
          <w:sz w:val="18"/>
          <w:rtl/>
        </w:rPr>
        <w:t xml:space="preserve"> ذات </w:t>
      </w:r>
      <w:r w:rsidRPr="00B11A06">
        <w:rPr>
          <w:rFonts w:cs="Simplified Arabic" w:hint="cs"/>
          <w:sz w:val="18"/>
          <w:rtl/>
        </w:rPr>
        <w:t xml:space="preserve">الصلة </w:t>
      </w:r>
      <w:r w:rsidRPr="00B11A06">
        <w:rPr>
          <w:rFonts w:cs="Simplified Arabic"/>
          <w:sz w:val="18"/>
          <w:rtl/>
          <w:lang w:bidi="ar-EG"/>
        </w:rPr>
        <w:t>(</w:t>
      </w:r>
      <w:hyperlink r:id="rId5" w:history="1">
        <w:r w:rsidRPr="00B11A06">
          <w:rPr>
            <w:rStyle w:val="Hyperlink"/>
            <w:rFonts w:cs="Simplified Arabic"/>
            <w:kern w:val="18"/>
            <w:sz w:val="18"/>
          </w:rPr>
          <w:t>CBD/SBI/2/INF/1</w:t>
        </w:r>
      </w:hyperlink>
      <w:r w:rsidRPr="00B11A06">
        <w:rPr>
          <w:rFonts w:cs="Simplified Arabic"/>
          <w:sz w:val="18"/>
          <w:rtl/>
          <w:lang w:bidi="ar-EG"/>
        </w:rPr>
        <w:t xml:space="preserve"> و</w:t>
      </w:r>
      <w:hyperlink r:id="rId6" w:history="1">
        <w:r w:rsidRPr="00B11A06">
          <w:rPr>
            <w:rStyle w:val="Hyperlink"/>
            <w:rFonts w:cs="Simplified Arabic"/>
            <w:kern w:val="18"/>
            <w:sz w:val="18"/>
          </w:rPr>
          <w:t>INF/2</w:t>
        </w:r>
      </w:hyperlink>
      <w:r w:rsidRPr="00B11A06">
        <w:rPr>
          <w:rFonts w:cs="Simplified Arabic"/>
          <w:sz w:val="18"/>
          <w:rtl/>
          <w:lang w:bidi="ar-EG"/>
        </w:rPr>
        <w:t>)</w:t>
      </w:r>
      <w:r w:rsidRPr="00B11A06">
        <w:rPr>
          <w:rFonts w:cs="Simplified Arabic" w:hint="cs"/>
          <w:sz w:val="18"/>
          <w:rtl/>
        </w:rPr>
        <w:t>.</w:t>
      </w:r>
    </w:p>
  </w:footnote>
  <w:footnote w:id="25">
    <w:p w14:paraId="68EE8EA9" w14:textId="77777777" w:rsidR="00757B31" w:rsidRPr="001467FD" w:rsidRDefault="00757B31" w:rsidP="00B11A06">
      <w:pPr>
        <w:pStyle w:val="FootnoteText"/>
        <w:bidi/>
        <w:spacing w:line="216" w:lineRule="auto"/>
        <w:jc w:val="both"/>
        <w:rPr>
          <w:rFonts w:cs="Simplified Arabic"/>
          <w:kern w:val="18"/>
          <w:sz w:val="18"/>
          <w:rtl/>
          <w:lang w:bidi="ar-EG"/>
        </w:rPr>
      </w:pPr>
      <w:r w:rsidRPr="00E10645">
        <w:rPr>
          <w:rStyle w:val="FootnoteReference"/>
          <w:rFonts w:cs="Simplified Arabic"/>
          <w:snapToGrid w:val="0"/>
          <w:kern w:val="18"/>
          <w:sz w:val="18"/>
        </w:rPr>
        <w:footnoteRef/>
      </w:r>
      <w:r w:rsidRPr="001467FD">
        <w:rPr>
          <w:rFonts w:cs="Simplified Arabic" w:hint="cs"/>
          <w:kern w:val="18"/>
          <w:sz w:val="18"/>
          <w:rtl/>
          <w:lang w:bidi="ar-EG"/>
        </w:rPr>
        <w:t xml:space="preserve"> </w:t>
      </w:r>
      <w:r w:rsidRPr="001467FD">
        <w:rPr>
          <w:rFonts w:cs="Simplified Arabic"/>
          <w:sz w:val="18"/>
          <w:rtl/>
        </w:rPr>
        <w:t xml:space="preserve">أذربيجان، والأردن، وأفغانستان، وألبانيا، وأنغولا، وبابوا غينيا الجديدة، وبليز، وبوليفيا، وترينيداد وتوباغو، وجزر مارشال، والجمهورية العربية السورية، وجمهورية كوريا الشعبية الديمقراطية، وجيبوتي، ودومينيكا، وساموا، وسانت فنسنت وجزر غرينادين، وسيشيل، وطاجيكستان، وفيجي، وقطر، وقيرغيزستان، وكابو فيردي، </w:t>
      </w:r>
      <w:proofErr w:type="spellStart"/>
      <w:r w:rsidRPr="001467FD">
        <w:rPr>
          <w:rFonts w:cs="Simplified Arabic"/>
          <w:sz w:val="18"/>
          <w:rtl/>
        </w:rPr>
        <w:t>وكيريباس</w:t>
      </w:r>
      <w:proofErr w:type="spellEnd"/>
      <w:r w:rsidRPr="001467FD">
        <w:rPr>
          <w:rFonts w:cs="Simplified Arabic"/>
          <w:sz w:val="18"/>
          <w:rtl/>
        </w:rPr>
        <w:t>، وليبيا، والمملكة العربية السعودية، ومنغوليا، وموريشيوس، وناورو، ونيوي، وهندوراس، واليمن</w:t>
      </w:r>
      <w:r w:rsidRPr="001467FD">
        <w:rPr>
          <w:rFonts w:cs="Simplified Arabic" w:hint="cs"/>
          <w:sz w:val="18"/>
          <w:rtl/>
        </w:rPr>
        <w:t>.</w:t>
      </w:r>
    </w:p>
  </w:footnote>
  <w:footnote w:id="26">
    <w:p w14:paraId="68EE8EAA" w14:textId="77777777" w:rsidR="00757B31" w:rsidRPr="001467FD" w:rsidRDefault="00757B31" w:rsidP="00B11A06">
      <w:pPr>
        <w:pStyle w:val="FootnoteText"/>
        <w:bidi/>
        <w:spacing w:line="216" w:lineRule="auto"/>
        <w:jc w:val="both"/>
        <w:rPr>
          <w:rFonts w:cs="Simplified Arabic"/>
          <w:kern w:val="18"/>
          <w:sz w:val="18"/>
          <w:rtl/>
          <w:lang w:val="en-GB" w:bidi="ar-EG"/>
        </w:rPr>
      </w:pPr>
      <w:r w:rsidRPr="00E10645">
        <w:rPr>
          <w:rStyle w:val="FootnoteReference"/>
          <w:rFonts w:cs="Simplified Arabic"/>
          <w:snapToGrid w:val="0"/>
          <w:kern w:val="18"/>
          <w:sz w:val="18"/>
        </w:rPr>
        <w:footnoteRef/>
      </w:r>
      <w:r w:rsidRPr="001467FD">
        <w:rPr>
          <w:rFonts w:cs="Simplified Arabic" w:hint="cs"/>
          <w:kern w:val="18"/>
          <w:sz w:val="18"/>
          <w:rtl/>
          <w:lang w:bidi="ar-EG"/>
        </w:rPr>
        <w:t xml:space="preserve"> </w:t>
      </w:r>
      <w:r w:rsidRPr="001467FD">
        <w:rPr>
          <w:rFonts w:cs="Simplified Arabic"/>
          <w:sz w:val="18"/>
          <w:rtl/>
        </w:rPr>
        <w:t>أذربيجان، وبابوا غينيا الجديدة، وبليز، والجمهورية العربية السورية، وسيشيل، وقطر، وليبيا، والمملكة العربية السعودية، وناورو</w:t>
      </w:r>
      <w:r>
        <w:rPr>
          <w:rFonts w:cs="Simplified Arabic" w:hint="cs"/>
          <w:sz w:val="18"/>
          <w:rtl/>
          <w:lang w:bidi="ar-EG"/>
        </w:rPr>
        <w:t>.</w:t>
      </w:r>
    </w:p>
  </w:footnote>
  <w:footnote w:id="27">
    <w:p w14:paraId="68EE8EAB" w14:textId="77777777" w:rsidR="00757B31" w:rsidRPr="00B11A06" w:rsidRDefault="00757B31" w:rsidP="00B11A06">
      <w:pPr>
        <w:pStyle w:val="FootnoteText"/>
        <w:bidi/>
        <w:spacing w:line="216" w:lineRule="auto"/>
        <w:jc w:val="both"/>
        <w:rPr>
          <w:rFonts w:cs="Simplified Arabic"/>
          <w:sz w:val="18"/>
          <w:rtl/>
          <w:lang w:bidi="ar-EG"/>
        </w:rPr>
      </w:pPr>
      <w:r w:rsidRPr="001467FD">
        <w:rPr>
          <w:rStyle w:val="FootnoteReference"/>
          <w:rFonts w:cs="Simplified Arabic"/>
          <w:sz w:val="18"/>
        </w:rPr>
        <w:footnoteRef/>
      </w:r>
      <w:r w:rsidRPr="001467FD">
        <w:rPr>
          <w:rFonts w:cs="Simplified Arabic" w:hint="cs"/>
          <w:sz w:val="18"/>
          <w:rtl/>
          <w:lang w:bidi="ar-EG"/>
        </w:rPr>
        <w:t xml:space="preserve"> </w:t>
      </w:r>
      <w:r w:rsidRPr="001467FD">
        <w:rPr>
          <w:rFonts w:cs="Simplified Arabic"/>
          <w:sz w:val="18"/>
          <w:rtl/>
        </w:rPr>
        <w:t>المقرر 15/</w:t>
      </w:r>
      <w:r>
        <w:rPr>
          <w:rFonts w:cs="Simplified Arabic"/>
          <w:sz w:val="18"/>
        </w:rPr>
        <w:t>6</w:t>
      </w:r>
      <w:r w:rsidRPr="001467FD">
        <w:rPr>
          <w:rFonts w:cs="Simplified Arabic"/>
          <w:sz w:val="18"/>
          <w:rtl/>
        </w:rPr>
        <w:t xml:space="preserve"> الصادر عن مؤتمر الأطراف.</w:t>
      </w:r>
    </w:p>
  </w:footnote>
  <w:footnote w:id="28">
    <w:p w14:paraId="68EE8EAC" w14:textId="77777777" w:rsidR="00757B31" w:rsidRPr="00B11A06" w:rsidRDefault="00757B31" w:rsidP="00B11A06">
      <w:pPr>
        <w:pStyle w:val="FootnoteText"/>
        <w:bidi/>
        <w:spacing w:line="216" w:lineRule="auto"/>
        <w:rPr>
          <w:rFonts w:cs="Simplified Arabic"/>
          <w:sz w:val="18"/>
          <w:lang w:val="en-US"/>
        </w:rPr>
      </w:pPr>
      <w:r w:rsidRPr="00B11A06">
        <w:rPr>
          <w:rStyle w:val="FootnoteReference"/>
          <w:rFonts w:cs="Simplified Arabic"/>
          <w:sz w:val="18"/>
        </w:rPr>
        <w:footnoteRef/>
      </w:r>
      <w:r>
        <w:rPr>
          <w:rFonts w:cs="Simplified Arabic" w:hint="cs"/>
          <w:sz w:val="18"/>
          <w:rtl/>
        </w:rPr>
        <w:t xml:space="preserve"> </w:t>
      </w:r>
      <w:r w:rsidRPr="00B11A06">
        <w:rPr>
          <w:rFonts w:cs="Simplified Arabic"/>
          <w:sz w:val="18"/>
          <w:rtl/>
          <w:lang w:bidi="ar-EG"/>
        </w:rPr>
        <w:t>المقرر</w:t>
      </w:r>
      <w:r w:rsidRPr="00B11A06">
        <w:rPr>
          <w:rFonts w:cs="Simplified Arabic"/>
          <w:snapToGrid w:val="0"/>
          <w:kern w:val="22"/>
          <w:sz w:val="18"/>
          <w:rtl/>
        </w:rPr>
        <w:t xml:space="preserve"> </w:t>
      </w:r>
      <w:r w:rsidRPr="00B11A06">
        <w:rPr>
          <w:rFonts w:cs="Simplified Arabic"/>
          <w:snapToGrid w:val="0"/>
          <w:kern w:val="22"/>
          <w:sz w:val="18"/>
        </w:rPr>
        <w:t>CP-10/4</w:t>
      </w:r>
      <w:r w:rsidRPr="00B11A06">
        <w:rPr>
          <w:rFonts w:cs="Simplified Arabic" w:hint="cs"/>
          <w:snapToGrid w:val="0"/>
          <w:kern w:val="22"/>
          <w:sz w:val="18"/>
          <w:rtl/>
        </w:rPr>
        <w:t xml:space="preserve">، </w:t>
      </w:r>
      <w:r w:rsidRPr="00B11A06">
        <w:rPr>
          <w:rFonts w:cs="Simplified Arabic" w:hint="cs"/>
          <w:sz w:val="18"/>
          <w:rtl/>
          <w:lang w:bidi="ar-EG"/>
        </w:rPr>
        <w:t>المرفق</w:t>
      </w:r>
      <w:r w:rsidRPr="00B11A06">
        <w:rPr>
          <w:rFonts w:cs="Simplified Arabic" w:hint="cs"/>
          <w:snapToGrid w:val="0"/>
          <w:kern w:val="22"/>
          <w:sz w:val="18"/>
          <w:rtl/>
        </w:rPr>
        <w:t>.</w:t>
      </w:r>
    </w:p>
  </w:footnote>
  <w:footnote w:id="29">
    <w:p w14:paraId="68EE8EAD" w14:textId="77777777" w:rsidR="00757B31" w:rsidRPr="002451C8" w:rsidRDefault="00757B31" w:rsidP="002451C8">
      <w:pPr>
        <w:pStyle w:val="FootnoteText"/>
        <w:bidi/>
        <w:spacing w:line="216" w:lineRule="auto"/>
        <w:rPr>
          <w:rFonts w:cs="Simplified Arabic"/>
          <w:sz w:val="18"/>
          <w:rtl/>
          <w:lang w:bidi="ar-EG"/>
        </w:rPr>
      </w:pPr>
      <w:r w:rsidRPr="002451C8">
        <w:rPr>
          <w:rStyle w:val="FootnoteReference"/>
          <w:rFonts w:eastAsia="PMingLiU" w:cs="Simplified Arabic"/>
          <w:sz w:val="18"/>
        </w:rPr>
        <w:footnoteRef/>
      </w:r>
      <w:r w:rsidRPr="002451C8">
        <w:rPr>
          <w:rFonts w:cs="Simplified Arabic" w:hint="cs"/>
          <w:sz w:val="18"/>
          <w:rtl/>
        </w:rPr>
        <w:t xml:space="preserve"> </w:t>
      </w:r>
      <w:r w:rsidRPr="002451C8">
        <w:rPr>
          <w:rFonts w:cs="Simplified Arabic"/>
          <w:kern w:val="18"/>
          <w:sz w:val="18"/>
        </w:rPr>
        <w:t>CBD/CP/RA/AHTEG/2020/1/5</w:t>
      </w:r>
      <w:r w:rsidRPr="002451C8">
        <w:rPr>
          <w:rFonts w:cs="Simplified Arabic" w:hint="cs"/>
          <w:kern w:val="18"/>
          <w:sz w:val="18"/>
          <w:rtl/>
          <w:lang w:bidi="ar-EG"/>
        </w:rPr>
        <w:t>.</w:t>
      </w:r>
    </w:p>
  </w:footnote>
  <w:footnote w:id="30">
    <w:p w14:paraId="68EE8EAE" w14:textId="77777777" w:rsidR="00757B31" w:rsidRPr="002451C8" w:rsidRDefault="00757B31" w:rsidP="002451C8">
      <w:pPr>
        <w:pStyle w:val="FootnoteText"/>
        <w:bidi/>
        <w:spacing w:line="216" w:lineRule="auto"/>
        <w:rPr>
          <w:rFonts w:cs="Simplified Arabic"/>
          <w:sz w:val="18"/>
          <w:rtl/>
          <w:lang w:bidi="ar-EG"/>
        </w:rPr>
      </w:pPr>
      <w:r w:rsidRPr="002451C8">
        <w:rPr>
          <w:rStyle w:val="FootnoteReference"/>
          <w:rFonts w:eastAsia="PMingLiU" w:cs="Simplified Arabic"/>
          <w:sz w:val="18"/>
        </w:rPr>
        <w:footnoteRef/>
      </w:r>
      <w:r w:rsidRPr="002451C8">
        <w:rPr>
          <w:rFonts w:cs="Simplified Arabic" w:hint="cs"/>
          <w:sz w:val="18"/>
          <w:rtl/>
        </w:rPr>
        <w:t xml:space="preserve"> </w:t>
      </w:r>
      <w:r w:rsidRPr="002451C8">
        <w:rPr>
          <w:rFonts w:cs="Simplified Arabic"/>
          <w:sz w:val="18"/>
          <w:rtl/>
        </w:rPr>
        <w:t>انظر القسم الثالث من المرفق الأول بالوثيقة</w:t>
      </w:r>
      <w:r w:rsidRPr="002451C8">
        <w:rPr>
          <w:rFonts w:cs="Simplified Arabic" w:hint="cs"/>
          <w:sz w:val="18"/>
          <w:rtl/>
        </w:rPr>
        <w:t xml:space="preserve"> </w:t>
      </w:r>
      <w:r w:rsidRPr="002451C8">
        <w:rPr>
          <w:rFonts w:cs="Simplified Arabic"/>
          <w:kern w:val="18"/>
          <w:sz w:val="18"/>
        </w:rPr>
        <w:t>CBD/CP/RA/AHTEG/2020/1/5</w:t>
      </w:r>
      <w:r w:rsidRPr="002451C8">
        <w:rPr>
          <w:rFonts w:cs="Simplified Arabic" w:hint="cs"/>
          <w:sz w:val="18"/>
          <w:rtl/>
          <w:lang w:bidi="ar-EG"/>
        </w:rPr>
        <w:t>.</w:t>
      </w:r>
    </w:p>
  </w:footnote>
  <w:footnote w:id="31">
    <w:p w14:paraId="68EE8EAF" w14:textId="77777777" w:rsidR="00757B31" w:rsidRPr="002451C8" w:rsidRDefault="00757B31" w:rsidP="002451C8">
      <w:pPr>
        <w:pStyle w:val="FootnoteText"/>
        <w:bidi/>
        <w:spacing w:line="216" w:lineRule="auto"/>
        <w:rPr>
          <w:rFonts w:cs="Simplified Arabic"/>
          <w:sz w:val="18"/>
          <w:rtl/>
          <w:lang w:bidi="ar-EG"/>
        </w:rPr>
      </w:pPr>
      <w:r w:rsidRPr="002451C8">
        <w:rPr>
          <w:rStyle w:val="FootnoteReference"/>
          <w:rFonts w:eastAsia="PMingLiU" w:cs="Simplified Arabic"/>
          <w:sz w:val="18"/>
        </w:rPr>
        <w:footnoteRef/>
      </w:r>
      <w:r w:rsidRPr="002451C8">
        <w:rPr>
          <w:rFonts w:cs="Simplified Arabic" w:hint="cs"/>
          <w:sz w:val="18"/>
          <w:rtl/>
        </w:rPr>
        <w:t xml:space="preserve"> حسب القيود المفروضة بسبب الوضع الناتج عن الجائحة</w:t>
      </w:r>
      <w:r w:rsidRPr="002451C8">
        <w:rPr>
          <w:rFonts w:cs="Simplified Arabic" w:hint="cs"/>
          <w:sz w:val="18"/>
          <w:rtl/>
          <w:lang w:bidi="ar-EG"/>
        </w:rPr>
        <w:t>.</w:t>
      </w:r>
    </w:p>
  </w:footnote>
  <w:footnote w:id="32">
    <w:p w14:paraId="68EE8EB0" w14:textId="77777777" w:rsidR="00757B31" w:rsidRPr="002451C8" w:rsidRDefault="00757B31" w:rsidP="002451C8">
      <w:pPr>
        <w:pStyle w:val="FootnoteText"/>
        <w:bidi/>
        <w:spacing w:line="216" w:lineRule="auto"/>
        <w:jc w:val="both"/>
        <w:rPr>
          <w:rFonts w:cs="Simplified Arabic"/>
          <w:sz w:val="18"/>
          <w:rtl/>
          <w:lang w:bidi="ar-EG"/>
        </w:rPr>
      </w:pPr>
      <w:r>
        <w:rPr>
          <w:rFonts w:cs="Simplified Arabic"/>
          <w:sz w:val="18"/>
          <w:vertAlign w:val="superscript"/>
          <w:lang w:val="en-US"/>
        </w:rPr>
        <w:t xml:space="preserve"> </w:t>
      </w:r>
      <w:r w:rsidRPr="002451C8">
        <w:rPr>
          <w:rStyle w:val="FootnoteReference"/>
          <w:rFonts w:eastAsia="PMingLiU" w:cs="Simplified Arabic"/>
          <w:sz w:val="18"/>
        </w:rPr>
        <w:footnoteRef/>
      </w:r>
      <w:r w:rsidRPr="002451C8">
        <w:rPr>
          <w:rFonts w:cs="Simplified Arabic"/>
          <w:sz w:val="18"/>
          <w:rtl/>
        </w:rPr>
        <w:t xml:space="preserve">مثل منظمة التجارة العالمية، والمنبر الحكومي الدولي للعلوم والسياسات </w:t>
      </w:r>
      <w:r>
        <w:rPr>
          <w:rFonts w:cs="Simplified Arabic" w:hint="cs"/>
          <w:sz w:val="18"/>
          <w:rtl/>
        </w:rPr>
        <w:t xml:space="preserve">في مجال التنوع </w:t>
      </w:r>
      <w:r w:rsidRPr="002451C8">
        <w:rPr>
          <w:rFonts w:cs="Simplified Arabic"/>
          <w:sz w:val="18"/>
          <w:rtl/>
        </w:rPr>
        <w:t>البيولوجي وخدمات النظم الإيكولوجية، ومنظمة الأغذية والزراعة للأمم المتحدة</w:t>
      </w:r>
      <w:r w:rsidRPr="002451C8">
        <w:rPr>
          <w:rFonts w:cs="Simplified Arabic" w:hint="cs"/>
          <w:sz w:val="18"/>
          <w:rtl/>
          <w:lang w:bidi="ar-EG"/>
        </w:rPr>
        <w:t>.</w:t>
      </w:r>
    </w:p>
  </w:footnote>
  <w:footnote w:id="33">
    <w:p w14:paraId="68EE8EB1" w14:textId="77777777" w:rsidR="00757B31" w:rsidRPr="002451C8" w:rsidRDefault="00757B31" w:rsidP="002451C8">
      <w:pPr>
        <w:pStyle w:val="FootnoteText"/>
        <w:bidi/>
        <w:spacing w:line="216" w:lineRule="auto"/>
        <w:jc w:val="both"/>
        <w:rPr>
          <w:rFonts w:cs="Simplified Arabic"/>
          <w:sz w:val="18"/>
          <w:rtl/>
          <w:lang w:bidi="ar-EG"/>
        </w:rPr>
      </w:pPr>
      <w:r>
        <w:rPr>
          <w:rFonts w:cs="Simplified Arabic"/>
          <w:sz w:val="18"/>
          <w:lang w:val="en-US"/>
        </w:rPr>
        <w:t xml:space="preserve"> </w:t>
      </w:r>
      <w:r w:rsidRPr="002451C8">
        <w:rPr>
          <w:rStyle w:val="FootnoteReference"/>
          <w:rFonts w:eastAsia="PMingLiU" w:cs="Simplified Arabic"/>
          <w:sz w:val="18"/>
        </w:rPr>
        <w:footnoteRef/>
      </w:r>
      <w:r w:rsidRPr="002451C8">
        <w:rPr>
          <w:rFonts w:cs="Simplified Arabic"/>
          <w:sz w:val="18"/>
          <w:rtl/>
        </w:rPr>
        <w:t xml:space="preserve">في جملة أمور، تقرير </w:t>
      </w:r>
      <w:proofErr w:type="spellStart"/>
      <w:r w:rsidRPr="002451C8">
        <w:rPr>
          <w:rFonts w:cs="Simplified Arabic"/>
          <w:sz w:val="18"/>
          <w:rtl/>
        </w:rPr>
        <w:t>بيرسيوس</w:t>
      </w:r>
      <w:proofErr w:type="spellEnd"/>
      <w:r w:rsidRPr="002451C8">
        <w:rPr>
          <w:rFonts w:cs="Simplified Arabic"/>
          <w:sz w:val="18"/>
          <w:rtl/>
        </w:rPr>
        <w:t xml:space="preserve"> الذي كلفت بإعداده أمانة الاتفاقية المتعلقة بالتنوع البيولوجي</w:t>
      </w:r>
      <w:r w:rsidRPr="002451C8">
        <w:rPr>
          <w:rFonts w:cs="Simplified Arabic" w:hint="cs"/>
          <w:sz w:val="18"/>
          <w:rtl/>
          <w:lang w:bidi="ar-EG"/>
        </w:rPr>
        <w:t>.</w:t>
      </w:r>
    </w:p>
  </w:footnote>
  <w:footnote w:id="34">
    <w:p w14:paraId="68EE8EB2" w14:textId="77777777" w:rsidR="00757B31" w:rsidRPr="002451C8" w:rsidRDefault="00757B31" w:rsidP="002451C8">
      <w:pPr>
        <w:pStyle w:val="FootnoteText"/>
        <w:bidi/>
        <w:spacing w:line="216" w:lineRule="auto"/>
        <w:jc w:val="both"/>
        <w:rPr>
          <w:rFonts w:cs="Simplified Arabic"/>
          <w:sz w:val="18"/>
          <w:rtl/>
        </w:rPr>
      </w:pPr>
      <w:r w:rsidRPr="002451C8">
        <w:rPr>
          <w:rStyle w:val="FootnoteReference"/>
          <w:rFonts w:eastAsia="PMingLiU" w:cs="Simplified Arabic"/>
          <w:sz w:val="18"/>
        </w:rPr>
        <w:footnoteRef/>
      </w:r>
      <w:r w:rsidRPr="002451C8">
        <w:rPr>
          <w:rFonts w:cs="Simplified Arabic" w:hint="cs"/>
          <w:sz w:val="18"/>
          <w:rtl/>
        </w:rPr>
        <w:t xml:space="preserve"> </w:t>
      </w:r>
      <w:r w:rsidRPr="002451C8">
        <w:rPr>
          <w:rFonts w:cs="Simplified Arabic"/>
          <w:sz w:val="18"/>
        </w:rPr>
        <w:t>CBD/CP/RA/AHTEG/2020/1/4</w:t>
      </w:r>
      <w:r w:rsidRPr="002451C8">
        <w:rPr>
          <w:rFonts w:cs="Simplified Arabic" w:hint="cs"/>
          <w:sz w:val="18"/>
          <w:rtl/>
        </w:rPr>
        <w:t>.</w:t>
      </w:r>
    </w:p>
  </w:footnote>
  <w:footnote w:id="35">
    <w:p w14:paraId="68EE8EB3" w14:textId="77777777" w:rsidR="00757B31" w:rsidRPr="00B431B0" w:rsidRDefault="00757B31" w:rsidP="00B431B0">
      <w:pPr>
        <w:pStyle w:val="FootnoteText"/>
        <w:bidi/>
        <w:spacing w:line="216" w:lineRule="auto"/>
        <w:rPr>
          <w:rFonts w:cs="Simplified Arabic"/>
          <w:sz w:val="18"/>
          <w:rtl/>
        </w:rPr>
      </w:pPr>
      <w:r w:rsidRPr="00B431B0">
        <w:rPr>
          <w:rStyle w:val="FootnoteReference"/>
          <w:rFonts w:cs="Simplified Arabic"/>
          <w:sz w:val="18"/>
        </w:rPr>
        <w:footnoteRef/>
      </w:r>
      <w:r w:rsidRPr="00B431B0">
        <w:rPr>
          <w:rFonts w:cs="Simplified Arabic" w:hint="cs"/>
          <w:sz w:val="18"/>
          <w:rtl/>
        </w:rPr>
        <w:t xml:space="preserve"> </w:t>
      </w:r>
      <w:r w:rsidRPr="00B431B0">
        <w:rPr>
          <w:rFonts w:cs="Simplified Arabic"/>
          <w:sz w:val="18"/>
          <w:rtl/>
          <w:lang w:val="en-US"/>
        </w:rPr>
        <w:t>المقرر</w:t>
      </w:r>
      <w:r w:rsidRPr="00B431B0">
        <w:rPr>
          <w:rFonts w:cs="Simplified Arabic"/>
          <w:sz w:val="18"/>
          <w:rtl/>
        </w:rPr>
        <w:t xml:space="preserve"> </w:t>
      </w:r>
      <w:r w:rsidRPr="00B431B0">
        <w:rPr>
          <w:rFonts w:cs="Simplified Arabic"/>
          <w:sz w:val="18"/>
        </w:rPr>
        <w:t>3</w:t>
      </w:r>
      <w:r w:rsidRPr="00B431B0">
        <w:rPr>
          <w:rFonts w:cs="Simplified Arabic"/>
          <w:sz w:val="18"/>
          <w:rtl/>
        </w:rPr>
        <w:t>/</w:t>
      </w:r>
      <w:r w:rsidRPr="00B431B0">
        <w:rPr>
          <w:rFonts w:cs="Simplified Arabic"/>
          <w:sz w:val="18"/>
        </w:rPr>
        <w:t>10</w:t>
      </w:r>
      <w:r w:rsidRPr="00B431B0">
        <w:rPr>
          <w:rFonts w:cs="Simplified Arabic"/>
          <w:sz w:val="18"/>
          <w:rtl/>
        </w:rPr>
        <w:t>-</w:t>
      </w:r>
      <w:r w:rsidRPr="00B431B0">
        <w:rPr>
          <w:rFonts w:cs="Simplified Arabic"/>
          <w:sz w:val="18"/>
        </w:rPr>
        <w:t>CP</w:t>
      </w:r>
      <w:r w:rsidRPr="00B431B0">
        <w:rPr>
          <w:rFonts w:cs="Simplified Arabic"/>
          <w:sz w:val="18"/>
          <w:rtl/>
        </w:rPr>
        <w:t xml:space="preserve">، </w:t>
      </w:r>
      <w:r w:rsidRPr="00B431B0">
        <w:rPr>
          <w:rFonts w:cs="Simplified Arabic"/>
          <w:sz w:val="18"/>
          <w:rtl/>
          <w:lang w:val="en-US"/>
        </w:rPr>
        <w:t>المرفق</w:t>
      </w:r>
      <w:r w:rsidRPr="00B431B0">
        <w:rPr>
          <w:rFonts w:cs="Simplified Arabic"/>
          <w:sz w:val="18"/>
          <w:rtl/>
        </w:rPr>
        <w:t>.</w:t>
      </w:r>
    </w:p>
  </w:footnote>
  <w:footnote w:id="36">
    <w:p w14:paraId="68EE8EB4" w14:textId="77777777" w:rsidR="00757B31" w:rsidRDefault="00757B31" w:rsidP="00B431B0">
      <w:pPr>
        <w:pStyle w:val="FootnoteText"/>
        <w:bidi/>
        <w:spacing w:line="216" w:lineRule="auto"/>
        <w:rPr>
          <w:rtl/>
        </w:rPr>
      </w:pPr>
      <w:r w:rsidRPr="00B431B0">
        <w:rPr>
          <w:rStyle w:val="FootnoteReference"/>
          <w:rFonts w:cs="Simplified Arabic"/>
          <w:sz w:val="18"/>
        </w:rPr>
        <w:footnoteRef/>
      </w:r>
      <w:r w:rsidRPr="00B431B0">
        <w:rPr>
          <w:rFonts w:cs="Simplified Arabic" w:hint="cs"/>
          <w:sz w:val="18"/>
          <w:rtl/>
        </w:rPr>
        <w:t xml:space="preserve"> </w:t>
      </w:r>
      <w:r w:rsidRPr="00B431B0">
        <w:rPr>
          <w:rFonts w:cs="Simplified Arabic"/>
          <w:sz w:val="18"/>
          <w:rtl/>
          <w:lang w:val="en-US"/>
        </w:rPr>
        <w:t>المقرر</w:t>
      </w:r>
      <w:r w:rsidRPr="00B431B0">
        <w:rPr>
          <w:rFonts w:cs="Simplified Arabic"/>
          <w:sz w:val="18"/>
          <w:rtl/>
        </w:rPr>
        <w:t xml:space="preserve"> </w:t>
      </w:r>
      <w:r w:rsidRPr="00B431B0">
        <w:rPr>
          <w:rFonts w:cs="Simplified Arabic"/>
          <w:sz w:val="18"/>
        </w:rPr>
        <w:t>4</w:t>
      </w:r>
      <w:r w:rsidRPr="00B431B0">
        <w:rPr>
          <w:rFonts w:cs="Simplified Arabic"/>
          <w:sz w:val="18"/>
          <w:rtl/>
        </w:rPr>
        <w:t>/</w:t>
      </w:r>
      <w:r w:rsidRPr="00B431B0">
        <w:rPr>
          <w:rFonts w:cs="Simplified Arabic"/>
          <w:sz w:val="18"/>
        </w:rPr>
        <w:t>10</w:t>
      </w:r>
      <w:r w:rsidRPr="00B431B0">
        <w:rPr>
          <w:rFonts w:cs="Simplified Arabic"/>
          <w:sz w:val="18"/>
          <w:rtl/>
        </w:rPr>
        <w:t>-</w:t>
      </w:r>
      <w:r w:rsidRPr="00B431B0">
        <w:rPr>
          <w:rFonts w:cs="Simplified Arabic"/>
          <w:sz w:val="18"/>
        </w:rPr>
        <w:t>CP</w:t>
      </w:r>
      <w:r w:rsidRPr="00B431B0">
        <w:rPr>
          <w:rFonts w:cs="Simplified Arabic"/>
          <w:sz w:val="18"/>
          <w:rtl/>
        </w:rPr>
        <w:t xml:space="preserve">، </w:t>
      </w:r>
      <w:r w:rsidRPr="00B431B0">
        <w:rPr>
          <w:rFonts w:cs="Simplified Arabic"/>
          <w:sz w:val="18"/>
          <w:rtl/>
          <w:lang w:val="en-US"/>
        </w:rPr>
        <w:t>المرفق</w:t>
      </w:r>
      <w:r w:rsidRPr="00B431B0">
        <w:rPr>
          <w:rFonts w:cs="Simplified Arabic"/>
          <w:sz w:val="18"/>
          <w:rtl/>
        </w:rPr>
        <w:t>.</w:t>
      </w:r>
    </w:p>
  </w:footnote>
  <w:footnote w:id="37">
    <w:p w14:paraId="68EE8EB5" w14:textId="77777777" w:rsidR="00757B31" w:rsidRPr="009A18B9" w:rsidRDefault="00757B31" w:rsidP="009A18B9">
      <w:pPr>
        <w:pStyle w:val="FootnoteText"/>
        <w:bidi/>
        <w:spacing w:line="216" w:lineRule="auto"/>
        <w:rPr>
          <w:rFonts w:cs="Simplified Arabic"/>
          <w:sz w:val="18"/>
        </w:rPr>
      </w:pPr>
      <w:r w:rsidRPr="009A18B9">
        <w:rPr>
          <w:rStyle w:val="FootnoteReference"/>
          <w:rFonts w:cs="Simplified Arabic"/>
          <w:sz w:val="18"/>
        </w:rPr>
        <w:footnoteRef/>
      </w:r>
      <w:r w:rsidRPr="009A18B9">
        <w:rPr>
          <w:rFonts w:cs="Simplified Arabic" w:hint="cs"/>
          <w:sz w:val="18"/>
          <w:rtl/>
        </w:rPr>
        <w:t xml:space="preserve"> </w:t>
      </w:r>
      <w:r w:rsidRPr="009A18B9">
        <w:rPr>
          <w:rFonts w:cs="Simplified Arabic"/>
          <w:sz w:val="18"/>
          <w:rtl/>
        </w:rPr>
        <w:t xml:space="preserve">المقرر </w:t>
      </w:r>
      <w:r w:rsidRPr="009A18B9">
        <w:rPr>
          <w:rFonts w:cs="Simplified Arabic"/>
          <w:sz w:val="18"/>
        </w:rPr>
        <w:t>3</w:t>
      </w:r>
      <w:r w:rsidRPr="009A18B9">
        <w:rPr>
          <w:rFonts w:cs="Simplified Arabic"/>
          <w:sz w:val="18"/>
          <w:rtl/>
        </w:rPr>
        <w:t>/</w:t>
      </w:r>
      <w:r w:rsidRPr="009A18B9">
        <w:rPr>
          <w:rFonts w:cs="Simplified Arabic"/>
          <w:sz w:val="18"/>
        </w:rPr>
        <w:t>10</w:t>
      </w:r>
      <w:r w:rsidRPr="009A18B9">
        <w:rPr>
          <w:rFonts w:cs="Simplified Arabic"/>
          <w:sz w:val="18"/>
          <w:rtl/>
        </w:rPr>
        <w:t>-</w:t>
      </w:r>
      <w:r w:rsidRPr="009A18B9">
        <w:rPr>
          <w:rFonts w:cs="Simplified Arabic"/>
          <w:sz w:val="18"/>
        </w:rPr>
        <w:t>CP</w:t>
      </w:r>
      <w:r w:rsidRPr="009A18B9">
        <w:rPr>
          <w:rFonts w:cs="Simplified Arabic"/>
          <w:sz w:val="18"/>
          <w:rtl/>
        </w:rPr>
        <w:t>، المرفق.</w:t>
      </w:r>
    </w:p>
  </w:footnote>
  <w:footnote w:id="38">
    <w:p w14:paraId="68EE8EB6" w14:textId="77777777" w:rsidR="00757B31" w:rsidRPr="009A18B9" w:rsidRDefault="00757B31" w:rsidP="009A18B9">
      <w:pPr>
        <w:pStyle w:val="FootnoteText"/>
        <w:bidi/>
        <w:spacing w:line="216" w:lineRule="auto"/>
        <w:rPr>
          <w:rFonts w:cs="Simplified Arabic"/>
          <w:sz w:val="18"/>
        </w:rPr>
      </w:pPr>
      <w:r w:rsidRPr="009A18B9">
        <w:rPr>
          <w:rStyle w:val="FootnoteReference"/>
          <w:rFonts w:cs="Simplified Arabic"/>
          <w:sz w:val="18"/>
        </w:rPr>
        <w:footnoteRef/>
      </w:r>
      <w:r w:rsidRPr="009A18B9">
        <w:rPr>
          <w:rFonts w:cs="Simplified Arabic" w:hint="cs"/>
          <w:sz w:val="18"/>
          <w:rtl/>
        </w:rPr>
        <w:t xml:space="preserve"> </w:t>
      </w:r>
      <w:r w:rsidRPr="009A18B9">
        <w:rPr>
          <w:rFonts w:cs="Simplified Arabic"/>
          <w:sz w:val="18"/>
          <w:rtl/>
        </w:rPr>
        <w:t xml:space="preserve">المقرر </w:t>
      </w:r>
      <w:r w:rsidRPr="009A18B9">
        <w:rPr>
          <w:rFonts w:cs="Simplified Arabic"/>
          <w:sz w:val="18"/>
        </w:rPr>
        <w:t>4</w:t>
      </w:r>
      <w:r w:rsidRPr="009A18B9">
        <w:rPr>
          <w:rFonts w:cs="Simplified Arabic"/>
          <w:sz w:val="18"/>
          <w:rtl/>
        </w:rPr>
        <w:t>/</w:t>
      </w:r>
      <w:r w:rsidRPr="009A18B9">
        <w:rPr>
          <w:rFonts w:cs="Simplified Arabic"/>
          <w:sz w:val="18"/>
        </w:rPr>
        <w:t>10</w:t>
      </w:r>
      <w:r w:rsidRPr="009A18B9">
        <w:rPr>
          <w:rFonts w:cs="Simplified Arabic"/>
          <w:sz w:val="18"/>
          <w:rtl/>
        </w:rPr>
        <w:t>-</w:t>
      </w:r>
      <w:r w:rsidRPr="009A18B9">
        <w:rPr>
          <w:rFonts w:cs="Simplified Arabic"/>
          <w:sz w:val="18"/>
        </w:rPr>
        <w:t>CP</w:t>
      </w:r>
      <w:r w:rsidRPr="009A18B9">
        <w:rPr>
          <w:rFonts w:cs="Simplified Arabic"/>
          <w:sz w:val="18"/>
          <w:rtl/>
        </w:rPr>
        <w:t>، المرفق.</w:t>
      </w:r>
    </w:p>
  </w:footnote>
  <w:footnote w:id="39">
    <w:p w14:paraId="68EE8EB7" w14:textId="77777777" w:rsidR="00757B31" w:rsidRPr="0048703B" w:rsidRDefault="00757B31" w:rsidP="009A18B9">
      <w:pPr>
        <w:pStyle w:val="FootnoteText"/>
        <w:bidi/>
        <w:spacing w:line="216" w:lineRule="auto"/>
        <w:rPr>
          <w:rtl/>
          <w:lang w:bidi="ar-EG"/>
        </w:rPr>
      </w:pPr>
      <w:r w:rsidRPr="009A18B9">
        <w:rPr>
          <w:rStyle w:val="FootnoteReference"/>
          <w:rFonts w:cs="Simplified Arabic"/>
          <w:sz w:val="18"/>
        </w:rPr>
        <w:footnoteRef/>
      </w:r>
      <w:r w:rsidRPr="009A18B9">
        <w:rPr>
          <w:rFonts w:cs="Simplified Arabic" w:hint="cs"/>
          <w:sz w:val="18"/>
          <w:rtl/>
        </w:rPr>
        <w:t xml:space="preserve"> على النحو الوارد في الوثيقة </w:t>
      </w:r>
      <w:r w:rsidRPr="009A18B9">
        <w:rPr>
          <w:rFonts w:cs="Simplified Arabic"/>
          <w:sz w:val="18"/>
        </w:rPr>
        <w:t>CBD/CP/MOP/10/11</w:t>
      </w:r>
      <w:r w:rsidRPr="009A18B9">
        <w:rPr>
          <w:rFonts w:cs="Simplified Arabic" w:hint="cs"/>
          <w:sz w:val="18"/>
          <w:rtl/>
          <w:lang w:bidi="ar-EG"/>
        </w:rPr>
        <w:t>، المرفقان الثاني والثالث.</w:t>
      </w:r>
    </w:p>
  </w:footnote>
  <w:footnote w:id="40">
    <w:p w14:paraId="68EE8EB8" w14:textId="77777777" w:rsidR="00757B31" w:rsidRPr="009A18B9" w:rsidRDefault="00757B31" w:rsidP="009A18B9">
      <w:pPr>
        <w:pStyle w:val="FootnoteText"/>
        <w:bidi/>
        <w:spacing w:line="216" w:lineRule="auto"/>
        <w:jc w:val="both"/>
        <w:rPr>
          <w:rFonts w:cs="Simplified Arabic"/>
          <w:sz w:val="18"/>
          <w:lang w:val="fr-CH"/>
        </w:rPr>
      </w:pPr>
      <w:r w:rsidRPr="009A18B9">
        <w:rPr>
          <w:rStyle w:val="FootnoteReference"/>
          <w:rFonts w:cs="Simplified Arabic"/>
          <w:sz w:val="18"/>
        </w:rPr>
        <w:footnoteRef/>
      </w:r>
      <w:r w:rsidRPr="009A18B9">
        <w:rPr>
          <w:rFonts w:cs="Simplified Arabic" w:hint="cs"/>
          <w:sz w:val="18"/>
          <w:rtl/>
        </w:rPr>
        <w:t xml:space="preserve"> </w:t>
      </w:r>
      <w:r w:rsidRPr="009A18B9">
        <w:rPr>
          <w:rFonts w:cs="Simplified Arabic"/>
          <w:sz w:val="18"/>
          <w:rtl/>
        </w:rPr>
        <w:t>وفقا للفقرة 1 من المادة 14 من البروتوكول التكميلي ورهنا ب</w:t>
      </w:r>
      <w:r w:rsidRPr="009A18B9">
        <w:rPr>
          <w:rFonts w:cs="Simplified Arabic" w:hint="cs"/>
          <w:sz w:val="18"/>
          <w:rtl/>
        </w:rPr>
        <w:t xml:space="preserve">أحكام </w:t>
      </w:r>
      <w:r w:rsidRPr="009A18B9">
        <w:rPr>
          <w:rFonts w:cs="Simplified Arabic"/>
          <w:sz w:val="18"/>
          <w:rtl/>
        </w:rPr>
        <w:t xml:space="preserve">الفقرة 2 من المادة 32 من الاتفاقية، يعمل مؤتمر الأطراف العامل </w:t>
      </w:r>
      <w:r w:rsidRPr="009A18B9">
        <w:rPr>
          <w:rFonts w:cs="Simplified Arabic" w:hint="cs"/>
          <w:sz w:val="18"/>
          <w:rtl/>
        </w:rPr>
        <w:t>ك</w:t>
      </w:r>
      <w:r w:rsidRPr="009A18B9">
        <w:rPr>
          <w:rFonts w:cs="Simplified Arabic"/>
          <w:sz w:val="18"/>
          <w:rtl/>
        </w:rPr>
        <w:t xml:space="preserve">اجتماع </w:t>
      </w:r>
      <w:r w:rsidRPr="009A18B9">
        <w:rPr>
          <w:rFonts w:cs="Simplified Arabic" w:hint="cs"/>
          <w:sz w:val="18"/>
          <w:rtl/>
        </w:rPr>
        <w:t>لل</w:t>
      </w:r>
      <w:r w:rsidRPr="009A18B9">
        <w:rPr>
          <w:rFonts w:cs="Simplified Arabic"/>
          <w:sz w:val="18"/>
          <w:rtl/>
        </w:rPr>
        <w:t xml:space="preserve">أطراف في البروتوكول </w:t>
      </w:r>
      <w:r w:rsidRPr="009A18B9">
        <w:rPr>
          <w:rFonts w:cs="Simplified Arabic" w:hint="cs"/>
          <w:sz w:val="18"/>
          <w:rtl/>
        </w:rPr>
        <w:t>ك</w:t>
      </w:r>
      <w:r w:rsidRPr="009A18B9">
        <w:rPr>
          <w:rFonts w:cs="Simplified Arabic"/>
          <w:sz w:val="18"/>
          <w:rtl/>
        </w:rPr>
        <w:t xml:space="preserve">اجتماع </w:t>
      </w:r>
      <w:r w:rsidRPr="009A18B9">
        <w:rPr>
          <w:rFonts w:cs="Simplified Arabic" w:hint="cs"/>
          <w:sz w:val="18"/>
          <w:rtl/>
        </w:rPr>
        <w:t>لل</w:t>
      </w:r>
      <w:r w:rsidRPr="009A18B9">
        <w:rPr>
          <w:rFonts w:cs="Simplified Arabic"/>
          <w:sz w:val="18"/>
          <w:rtl/>
        </w:rPr>
        <w:t>أطراف في البروتوكول التكميلي. وبناء على ذلك، اتخذت الأطراف في البروتوكول التكميلي هذا المقرر.</w:t>
      </w:r>
    </w:p>
  </w:footnote>
  <w:footnote w:id="41">
    <w:p w14:paraId="68EE8EB9" w14:textId="77777777" w:rsidR="00757B31" w:rsidRPr="009A18B9" w:rsidRDefault="00757B31" w:rsidP="009A18B9">
      <w:pPr>
        <w:pStyle w:val="FootnoteText"/>
        <w:bidi/>
        <w:spacing w:line="216" w:lineRule="auto"/>
        <w:jc w:val="both"/>
        <w:rPr>
          <w:rFonts w:cs="Simplified Arabic"/>
          <w:sz w:val="18"/>
          <w:rtl/>
        </w:rPr>
      </w:pPr>
      <w:r w:rsidRPr="009A18B9">
        <w:rPr>
          <w:rStyle w:val="FootnoteReference"/>
          <w:rFonts w:cs="Simplified Arabic"/>
          <w:sz w:val="18"/>
        </w:rPr>
        <w:footnoteRef/>
      </w:r>
      <w:r>
        <w:rPr>
          <w:rFonts w:cs="Simplified Arabic" w:hint="cs"/>
          <w:sz w:val="18"/>
          <w:rtl/>
        </w:rPr>
        <w:t xml:space="preserve"> </w:t>
      </w:r>
      <w:r w:rsidRPr="009A18B9">
        <w:rPr>
          <w:rFonts w:cs="Simplified Arabic" w:hint="cs"/>
          <w:sz w:val="18"/>
          <w:rtl/>
        </w:rPr>
        <w:t xml:space="preserve">المقرر </w:t>
      </w:r>
      <w:r w:rsidRPr="009A18B9">
        <w:rPr>
          <w:rFonts w:cs="Simplified Arabic"/>
          <w:sz w:val="18"/>
          <w:lang w:val="en-US"/>
        </w:rPr>
        <w:t>CP-10/3</w:t>
      </w:r>
      <w:r w:rsidRPr="009A18B9">
        <w:rPr>
          <w:rFonts w:cs="Simplified Arabic" w:hint="cs"/>
          <w:snapToGrid w:val="0"/>
          <w:kern w:val="22"/>
          <w:sz w:val="18"/>
          <w:rtl/>
        </w:rPr>
        <w:t>، المرفق.</w:t>
      </w:r>
    </w:p>
  </w:footnote>
  <w:footnote w:id="42">
    <w:p w14:paraId="68EE8EBA" w14:textId="77777777" w:rsidR="00757B31" w:rsidRPr="009A18B9" w:rsidRDefault="00757B31" w:rsidP="009A18B9">
      <w:pPr>
        <w:pStyle w:val="FootnoteText"/>
        <w:bidi/>
        <w:spacing w:line="216" w:lineRule="auto"/>
        <w:jc w:val="both"/>
        <w:rPr>
          <w:rFonts w:cs="Simplified Arabic"/>
          <w:sz w:val="18"/>
          <w:rtl/>
          <w:lang w:val="en-US"/>
        </w:rPr>
      </w:pPr>
      <w:r w:rsidRPr="009A18B9">
        <w:rPr>
          <w:rStyle w:val="FootnoteReference"/>
          <w:rFonts w:cs="Simplified Arabic"/>
          <w:sz w:val="18"/>
        </w:rPr>
        <w:footnoteRef/>
      </w:r>
      <w:r>
        <w:rPr>
          <w:rFonts w:cs="Simplified Arabic" w:hint="cs"/>
          <w:sz w:val="18"/>
          <w:rtl/>
        </w:rPr>
        <w:t xml:space="preserve"> </w:t>
      </w:r>
      <w:r w:rsidRPr="009A18B9">
        <w:rPr>
          <w:rFonts w:cs="Simplified Arabic" w:hint="cs"/>
          <w:sz w:val="18"/>
          <w:rtl/>
        </w:rPr>
        <w:t xml:space="preserve">المقرر </w:t>
      </w:r>
      <w:r w:rsidRPr="009A18B9">
        <w:rPr>
          <w:rFonts w:cs="Simplified Arabic"/>
          <w:sz w:val="18"/>
          <w:lang w:val="en-US"/>
        </w:rPr>
        <w:t>CP-10/4</w:t>
      </w:r>
      <w:r w:rsidRPr="009A18B9">
        <w:rPr>
          <w:rFonts w:cs="Simplified Arabic" w:hint="cs"/>
          <w:snapToGrid w:val="0"/>
          <w:kern w:val="22"/>
          <w:sz w:val="18"/>
          <w:rtl/>
        </w:rPr>
        <w:t xml:space="preserve">، المرفق. </w:t>
      </w:r>
    </w:p>
  </w:footnote>
  <w:footnote w:id="43">
    <w:p w14:paraId="68EE8EBB" w14:textId="77777777" w:rsidR="00757B31" w:rsidRPr="003E6607" w:rsidRDefault="00757B31" w:rsidP="009A18B9">
      <w:pPr>
        <w:pStyle w:val="FootnoteText"/>
        <w:bidi/>
        <w:spacing w:line="216" w:lineRule="auto"/>
        <w:jc w:val="both"/>
        <w:rPr>
          <w:rFonts w:cs="Simplified Arabic"/>
          <w:sz w:val="18"/>
          <w:lang w:val="fr-CH"/>
        </w:rPr>
      </w:pPr>
      <w:r w:rsidRPr="009A18B9">
        <w:rPr>
          <w:rStyle w:val="FootnoteReference"/>
          <w:rFonts w:cs="Simplified Arabic"/>
          <w:sz w:val="18"/>
        </w:rPr>
        <w:footnoteRef/>
      </w:r>
      <w:r w:rsidRPr="009A18B9">
        <w:rPr>
          <w:rFonts w:cs="Simplified Arabic" w:hint="cs"/>
          <w:sz w:val="18"/>
          <w:rtl/>
        </w:rPr>
        <w:t xml:space="preserve"> </w:t>
      </w:r>
      <w:r w:rsidRPr="009A18B9">
        <w:rPr>
          <w:rFonts w:cs="Simplified Arabic"/>
          <w:sz w:val="18"/>
          <w:rtl/>
        </w:rPr>
        <w:t>متاح في الوثيقة</w:t>
      </w:r>
      <w:r w:rsidRPr="009A18B9">
        <w:rPr>
          <w:rFonts w:cs="Simplified Arabic" w:hint="cs"/>
          <w:sz w:val="18"/>
          <w:rtl/>
        </w:rPr>
        <w:t xml:space="preserve"> </w:t>
      </w:r>
      <w:r w:rsidRPr="009A18B9">
        <w:rPr>
          <w:rFonts w:cs="Simplified Arabic"/>
          <w:sz w:val="18"/>
          <w:lang w:val="en-US"/>
        </w:rPr>
        <w:t>CBD/CP/MOP/10/INF/1</w:t>
      </w:r>
      <w:r w:rsidRPr="009A18B9">
        <w:rPr>
          <w:rFonts w:cs="Simplified Arabic"/>
          <w:sz w:val="18"/>
          <w:rtl/>
        </w:rPr>
        <w:t xml:space="preserve">. ويمكن الاطلاع على الموجز التنفيذي للدراسة </w:t>
      </w:r>
      <w:r w:rsidRPr="009A18B9">
        <w:rPr>
          <w:rFonts w:cs="Simplified Arabic" w:hint="cs"/>
          <w:sz w:val="18"/>
          <w:rtl/>
        </w:rPr>
        <w:t>ب</w:t>
      </w:r>
      <w:r w:rsidRPr="009A18B9">
        <w:rPr>
          <w:rFonts w:cs="Simplified Arabic"/>
          <w:sz w:val="18"/>
          <w:rtl/>
        </w:rPr>
        <w:t>اللغات الرسمية الست للأمم المتحدة في مرفق الوثيقة</w:t>
      </w:r>
      <w:r w:rsidRPr="009A18B9">
        <w:rPr>
          <w:rFonts w:cs="Simplified Arabic" w:hint="cs"/>
          <w:sz w:val="18"/>
          <w:rtl/>
        </w:rPr>
        <w:t xml:space="preserve"> </w:t>
      </w:r>
      <w:r w:rsidRPr="009A18B9">
        <w:rPr>
          <w:rFonts w:cs="Simplified Arabic"/>
          <w:sz w:val="18"/>
          <w:lang w:val="en-US"/>
        </w:rPr>
        <w:t>CBD/CP/MOP/10/9</w:t>
      </w:r>
      <w:r w:rsidRPr="009A18B9">
        <w:rPr>
          <w:rFonts w:cs="Simplified Arabic"/>
          <w:sz w:val="18"/>
          <w:rtl/>
        </w:rPr>
        <w:t>.</w:t>
      </w:r>
    </w:p>
  </w:footnote>
  <w:footnote w:id="44">
    <w:p w14:paraId="68EE8EBC" w14:textId="77777777" w:rsidR="00757B31" w:rsidRPr="009A18B9" w:rsidRDefault="00757B31" w:rsidP="009A18B9">
      <w:pPr>
        <w:pStyle w:val="FootnoteText"/>
        <w:bidi/>
        <w:spacing w:line="216" w:lineRule="auto"/>
        <w:rPr>
          <w:rFonts w:cs="Simplified Arabic"/>
          <w:sz w:val="18"/>
          <w:rtl/>
          <w:lang w:val="en-US"/>
        </w:rPr>
      </w:pPr>
      <w:r w:rsidRPr="009A18B9">
        <w:rPr>
          <w:rStyle w:val="FootnoteReference"/>
          <w:rFonts w:cs="Simplified Arabic"/>
          <w:sz w:val="18"/>
        </w:rPr>
        <w:footnoteRef/>
      </w:r>
      <w:r w:rsidRPr="009A18B9">
        <w:rPr>
          <w:rFonts w:cs="Simplified Arabic" w:hint="cs"/>
          <w:sz w:val="18"/>
          <w:rtl/>
        </w:rPr>
        <w:t xml:space="preserve"> انظر المقرر </w:t>
      </w:r>
      <w:r w:rsidRPr="009A18B9">
        <w:rPr>
          <w:rFonts w:cs="Simplified Arabic"/>
          <w:sz w:val="18"/>
          <w:lang w:val="en-US"/>
        </w:rPr>
        <w:t>CP-10/9</w:t>
      </w:r>
      <w:r w:rsidRPr="009A18B9">
        <w:rPr>
          <w:rFonts w:cs="Simplified Arabic" w:hint="cs"/>
          <w:snapToGrid w:val="0"/>
          <w:kern w:val="22"/>
          <w:sz w:val="18"/>
          <w:rtl/>
        </w:rPr>
        <w:t>.</w:t>
      </w:r>
    </w:p>
  </w:footnote>
  <w:footnote w:id="45">
    <w:p w14:paraId="68EE8EBD" w14:textId="77777777" w:rsidR="00757B31" w:rsidRPr="009A18B9" w:rsidRDefault="00757B31" w:rsidP="009A18B9">
      <w:pPr>
        <w:pStyle w:val="FootnoteText"/>
        <w:bidi/>
        <w:spacing w:line="216" w:lineRule="auto"/>
        <w:rPr>
          <w:rFonts w:cs="Simplified Arabic"/>
          <w:sz w:val="18"/>
          <w:rtl/>
          <w:lang w:bidi="ar-EG"/>
        </w:rPr>
      </w:pPr>
      <w:r w:rsidRPr="009A18B9">
        <w:rPr>
          <w:rStyle w:val="FootnoteReference"/>
          <w:rFonts w:cs="Simplified Arabic"/>
          <w:sz w:val="18"/>
        </w:rPr>
        <w:footnoteRef/>
      </w:r>
      <w:r w:rsidRPr="009A18B9">
        <w:rPr>
          <w:rFonts w:cs="Simplified Arabic" w:hint="cs"/>
          <w:sz w:val="18"/>
          <w:vertAlign w:val="superscript"/>
          <w:rtl/>
        </w:rPr>
        <w:t xml:space="preserve"> </w:t>
      </w:r>
      <w:r w:rsidRPr="009A18B9">
        <w:rPr>
          <w:rFonts w:cs="Simplified Arabic"/>
          <w:sz w:val="18"/>
          <w:vertAlign w:val="superscript"/>
        </w:rPr>
        <w:t xml:space="preserve"> </w:t>
      </w:r>
      <w:r w:rsidRPr="009A18B9">
        <w:rPr>
          <w:rFonts w:cs="Simplified Arabic"/>
          <w:sz w:val="18"/>
          <w:rtl/>
        </w:rPr>
        <w:t>وفقا لقرار الجمعية العامة للأمم المتحدة 76/238</w:t>
      </w:r>
      <w:r w:rsidRPr="009A18B9">
        <w:rPr>
          <w:rFonts w:cs="Simplified Arabic" w:hint="cs"/>
          <w:sz w:val="18"/>
          <w:rtl/>
        </w:rPr>
        <w:t>.</w:t>
      </w:r>
    </w:p>
  </w:footnote>
  <w:footnote w:id="46">
    <w:p w14:paraId="68EE8EBE" w14:textId="77777777" w:rsidR="00757B31" w:rsidRDefault="00757B31" w:rsidP="009A18B9">
      <w:pPr>
        <w:pStyle w:val="FootnoteText"/>
        <w:bidi/>
        <w:spacing w:line="216" w:lineRule="auto"/>
        <w:rPr>
          <w:rtl/>
          <w:lang w:bidi="ar-EG"/>
        </w:rPr>
      </w:pPr>
      <w:r w:rsidRPr="009A18B9">
        <w:rPr>
          <w:rStyle w:val="FootnoteReference"/>
          <w:rFonts w:cs="Simplified Arabic"/>
          <w:sz w:val="18"/>
        </w:rPr>
        <w:footnoteRef/>
      </w:r>
      <w:r w:rsidRPr="009A18B9">
        <w:rPr>
          <w:rFonts w:cs="Simplified Arabic" w:hint="cs"/>
          <w:sz w:val="18"/>
          <w:rtl/>
        </w:rPr>
        <w:t xml:space="preserve"> </w:t>
      </w:r>
      <w:r w:rsidRPr="009A18B9">
        <w:rPr>
          <w:rFonts w:cs="Simplified Arabic"/>
          <w:sz w:val="18"/>
        </w:rPr>
        <w:t xml:space="preserve"> </w:t>
      </w:r>
      <w:r w:rsidRPr="009A18B9">
        <w:rPr>
          <w:rFonts w:cs="Simplified Arabic"/>
          <w:sz w:val="18"/>
          <w:rtl/>
        </w:rPr>
        <w:t>انظر قرار الجمعية العامة 60/283، رابعا.</w:t>
      </w:r>
    </w:p>
  </w:footnote>
  <w:footnote w:id="47">
    <w:p w14:paraId="68EE8EBF" w14:textId="77777777" w:rsidR="00757B31" w:rsidRPr="009A18B9" w:rsidRDefault="00757B31" w:rsidP="009A18B9">
      <w:pPr>
        <w:pStyle w:val="FootnoteText"/>
        <w:bidi/>
        <w:spacing w:line="216" w:lineRule="auto"/>
        <w:rPr>
          <w:rFonts w:cs="Simplified Arabic"/>
          <w:vertAlign w:val="superscript"/>
          <w:rtl/>
          <w:lang w:bidi="ar-EG"/>
        </w:rPr>
      </w:pPr>
      <w:r w:rsidRPr="009A18B9">
        <w:rPr>
          <w:rStyle w:val="FootnoteReference"/>
          <w:rFonts w:cs="Simplified Arabic"/>
        </w:rPr>
        <w:footnoteRef/>
      </w:r>
      <w:r w:rsidRPr="009A18B9">
        <w:rPr>
          <w:rFonts w:cs="Simplified Arabic" w:hint="cs"/>
          <w:vertAlign w:val="superscript"/>
          <w:rtl/>
        </w:rPr>
        <w:t xml:space="preserve"> </w:t>
      </w:r>
      <w:r w:rsidRPr="009A18B9">
        <w:rPr>
          <w:rFonts w:ascii="Simplified Arabic" w:hAnsi="Simplified Arabic" w:cs="Simplified Arabic"/>
          <w:sz w:val="14"/>
          <w:rtl/>
        </w:rPr>
        <w:t>وفقا لقرار الجمعية العامة للأمم المتحدة 76/238</w:t>
      </w:r>
      <w:r w:rsidRPr="009A18B9">
        <w:rPr>
          <w:rFonts w:ascii="Simplified Arabic" w:hAnsi="Simplified Arabic" w:cs="Simplified Arabic" w:hint="cs"/>
          <w:sz w:val="14"/>
          <w:rtl/>
        </w:rPr>
        <w:t>.</w:t>
      </w:r>
    </w:p>
  </w:footnote>
  <w:footnote w:id="48">
    <w:p w14:paraId="68EE8EC0" w14:textId="77777777" w:rsidR="00757B31" w:rsidRPr="00C22007" w:rsidRDefault="00757B31" w:rsidP="00160C62">
      <w:pPr>
        <w:pStyle w:val="FootnoteText"/>
        <w:bidi/>
        <w:rPr>
          <w:rFonts w:ascii="Simplified Arabic" w:eastAsia="Malgun Gothic" w:hAnsi="Simplified Arabic" w:cs="Simplified Arabic"/>
          <w:rtl/>
          <w:lang w:val="en-GB" w:eastAsia="en-US" w:bidi="ar-EG"/>
        </w:rPr>
      </w:pPr>
      <w:r>
        <w:rPr>
          <w:rStyle w:val="FootnoteReference"/>
        </w:rPr>
        <w:footnoteRef/>
      </w:r>
      <w:r>
        <w:rPr>
          <w:rFonts w:ascii="Simplified Arabic" w:eastAsia="Malgun Gothic" w:hAnsi="Simplified Arabic" w:cs="Simplified Arabic" w:hint="cs"/>
          <w:rtl/>
          <w:lang w:val="en-GB" w:eastAsia="en-US" w:bidi="ar-EG"/>
        </w:rPr>
        <w:t xml:space="preserve"> صدر</w:t>
      </w:r>
      <w:r w:rsidRPr="00C22007">
        <w:rPr>
          <w:rFonts w:ascii="Simplified Arabic" w:eastAsia="Malgun Gothic" w:hAnsi="Simplified Arabic" w:cs="Simplified Arabic"/>
          <w:rtl/>
          <w:lang w:val="en-GB" w:eastAsia="en-US" w:bidi="ar-EG"/>
        </w:rPr>
        <w:t xml:space="preserve"> تقرير الجزء الأول</w:t>
      </w:r>
      <w:r>
        <w:rPr>
          <w:rFonts w:ascii="Simplified Arabic" w:eastAsia="Malgun Gothic" w:hAnsi="Simplified Arabic" w:cs="Simplified Arabic" w:hint="cs"/>
          <w:rtl/>
          <w:lang w:val="en-GB" w:eastAsia="en-US" w:bidi="ar-EG"/>
        </w:rPr>
        <w:t xml:space="preserve"> من الاجتماع العاشر</w:t>
      </w:r>
      <w:r w:rsidRPr="00C22007">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بوصفه</w:t>
      </w:r>
      <w:r w:rsidRPr="00C22007">
        <w:rPr>
          <w:rFonts w:ascii="Simplified Arabic" w:eastAsia="Malgun Gothic" w:hAnsi="Simplified Arabic" w:cs="Simplified Arabic"/>
          <w:rtl/>
          <w:lang w:val="en-GB" w:eastAsia="en-US" w:bidi="ar-EG"/>
        </w:rPr>
        <w:t xml:space="preserve"> الوثيقة </w:t>
      </w:r>
      <w:r w:rsidRPr="001532D6">
        <w:rPr>
          <w:rFonts w:asciiTheme="majorBidi" w:eastAsia="Malgun Gothic" w:hAnsiTheme="majorBidi" w:cstheme="majorBidi"/>
          <w:sz w:val="18"/>
          <w:szCs w:val="18"/>
          <w:lang w:val="en-GB" w:eastAsia="en-US" w:bidi="ar-EG"/>
        </w:rPr>
        <w:t>CBD/CP/MOP/10/4</w:t>
      </w:r>
      <w:r w:rsidRPr="00C22007">
        <w:rPr>
          <w:rFonts w:ascii="Simplified Arabic" w:eastAsia="Malgun Gothic" w:hAnsi="Simplified Arabic" w:cs="Simplified Arabic"/>
          <w:rtl/>
          <w:lang w:val="en-GB" w:eastAsia="en-US" w:bidi="ar-EG"/>
        </w:rPr>
        <w:t>.</w:t>
      </w:r>
    </w:p>
  </w:footnote>
  <w:footnote w:id="49">
    <w:p w14:paraId="68EE8EC1" w14:textId="77777777" w:rsidR="00757B31" w:rsidRPr="00C97D7D" w:rsidRDefault="00757B31" w:rsidP="00CB2D2B">
      <w:pPr>
        <w:pStyle w:val="FootnoteText"/>
        <w:bidi/>
        <w:jc w:val="both"/>
        <w:rPr>
          <w:rtl/>
        </w:rPr>
      </w:pPr>
      <w:r>
        <w:rPr>
          <w:rStyle w:val="FootnoteReference"/>
        </w:rPr>
        <w:t>2</w:t>
      </w:r>
      <w:r>
        <w:rPr>
          <w:rFonts w:hint="cs"/>
          <w:rtl/>
        </w:rPr>
        <w:t xml:space="preserve"> </w:t>
      </w:r>
      <w:r w:rsidRPr="005E1834">
        <w:rPr>
          <w:rFonts w:ascii="Simplified Arabic" w:eastAsia="Malgun Gothic" w:hAnsi="Simplified Arabic" w:cs="Simplified Arabic"/>
          <w:rtl/>
          <w:lang w:val="en-GB" w:eastAsia="en-US" w:bidi="ar-EG"/>
        </w:rPr>
        <w:t xml:space="preserve">انظر </w:t>
      </w:r>
      <w:r w:rsidRPr="005E1834">
        <w:rPr>
          <w:rFonts w:ascii="Simplified Arabic" w:eastAsia="Malgun Gothic" w:hAnsi="Simplified Arabic" w:cs="Simplified Arabic" w:hint="cs"/>
          <w:rtl/>
          <w:lang w:val="en-GB" w:eastAsia="en-US" w:bidi="ar-EG"/>
        </w:rPr>
        <w:t>الوثيقة</w:t>
      </w:r>
      <w:r w:rsidRPr="005E1834">
        <w:rPr>
          <w:rtl/>
        </w:rPr>
        <w:t xml:space="preserve"> </w:t>
      </w:r>
      <w:r>
        <w:rPr>
          <w:sz w:val="18"/>
          <w:szCs w:val="18"/>
        </w:rPr>
        <w:t>CBD/COP/15/17</w:t>
      </w:r>
      <w:r w:rsidRPr="005E1834">
        <w:rPr>
          <w:rtl/>
        </w:rPr>
        <w:t>، ا</w:t>
      </w:r>
      <w:r w:rsidRPr="005E1834">
        <w:rPr>
          <w:rFonts w:ascii="Simplified Arabic" w:eastAsia="Malgun Gothic" w:hAnsi="Simplified Arabic" w:cs="Simplified Arabic"/>
          <w:rtl/>
          <w:lang w:val="en-GB" w:eastAsia="en-US" w:bidi="ar-EG"/>
        </w:rPr>
        <w:t>لفقرات</w:t>
      </w:r>
      <w:r w:rsidRPr="005E1834">
        <w:rPr>
          <w:rtl/>
        </w:rPr>
        <w:t xml:space="preserve"> </w:t>
      </w:r>
      <w:r>
        <w:t>9</w:t>
      </w:r>
      <w:r w:rsidRPr="005E1834">
        <w:rPr>
          <w:rtl/>
        </w:rPr>
        <w:t xml:space="preserve"> - </w:t>
      </w:r>
      <w:r>
        <w:rPr>
          <w:rFonts w:hint="cs"/>
          <w:rtl/>
        </w:rPr>
        <w:t>23</w:t>
      </w:r>
      <w:r w:rsidRPr="005E1834">
        <w:rPr>
          <w:rtl/>
        </w:rPr>
        <w:t xml:space="preserve">، </w:t>
      </w:r>
      <w:r w:rsidRPr="005E1834">
        <w:rPr>
          <w:rFonts w:ascii="Simplified Arabic" w:eastAsia="Malgun Gothic" w:hAnsi="Simplified Arabic" w:cs="Simplified Arabic" w:hint="cs"/>
          <w:rtl/>
          <w:lang w:val="en-GB" w:eastAsia="en-US" w:bidi="ar-EG"/>
        </w:rPr>
        <w:t>للاطلاع على الملاحظات</w:t>
      </w:r>
      <w:r w:rsidRPr="005E1834">
        <w:rPr>
          <w:rFonts w:ascii="Simplified Arabic" w:eastAsia="Malgun Gothic" w:hAnsi="Simplified Arabic" w:cs="Simplified Arabic"/>
          <w:rtl/>
          <w:lang w:val="en-GB" w:eastAsia="en-US" w:bidi="ar-EG"/>
        </w:rPr>
        <w:t xml:space="preserve"> الافتتاحية</w:t>
      </w:r>
      <w:r w:rsidRPr="005E1834">
        <w:rPr>
          <w:rFonts w:ascii="Simplified Arabic" w:eastAsia="Malgun Gothic" w:hAnsi="Simplified Arabic" w:cs="Simplified Arabic" w:hint="cs"/>
          <w:rtl/>
          <w:lang w:val="en-GB" w:eastAsia="en-US" w:bidi="ar-EG"/>
        </w:rPr>
        <w:t xml:space="preserve"> والبيانات.</w:t>
      </w:r>
    </w:p>
  </w:footnote>
  <w:footnote w:id="50">
    <w:p w14:paraId="68EE8EC2" w14:textId="77777777" w:rsidR="00757B31" w:rsidRPr="002910AC" w:rsidRDefault="00757B31" w:rsidP="005A3BB2">
      <w:pPr>
        <w:pStyle w:val="FootnoteText"/>
        <w:bidi/>
        <w:rPr>
          <w:rtl/>
          <w:lang w:bidi="ar-EG"/>
        </w:rPr>
      </w:pPr>
      <w:r>
        <w:rPr>
          <w:rStyle w:val="FootnoteReference"/>
        </w:rPr>
        <w:t>3</w:t>
      </w:r>
      <w:r>
        <w:rPr>
          <w:rFonts w:hint="cs"/>
          <w:rtl/>
          <w:lang w:bidi="ar-EG"/>
        </w:rPr>
        <w:t xml:space="preserve"> المرجع نفسه، الفقرات 26 </w:t>
      </w:r>
      <w:r>
        <w:rPr>
          <w:rtl/>
          <w:lang w:bidi="ar-EG"/>
        </w:rPr>
        <w:t>–</w:t>
      </w:r>
      <w:r>
        <w:rPr>
          <w:rFonts w:hint="cs"/>
          <w:rtl/>
          <w:lang w:bidi="ar-EG"/>
        </w:rPr>
        <w:t xml:space="preserve"> 28 للاطلاع على </w:t>
      </w:r>
      <w:r w:rsidRPr="005E1834">
        <w:rPr>
          <w:rFonts w:ascii="Simplified Arabic" w:eastAsia="Malgun Gothic" w:hAnsi="Simplified Arabic" w:cs="Simplified Arabic" w:hint="cs"/>
          <w:rtl/>
          <w:lang w:val="en-GB" w:eastAsia="en-US" w:bidi="ar-EG"/>
        </w:rPr>
        <w:t>الملاحظات</w:t>
      </w:r>
      <w:r w:rsidRPr="005E1834">
        <w:rPr>
          <w:rFonts w:ascii="Simplified Arabic" w:eastAsia="Malgun Gothic" w:hAnsi="Simplified Arabic" w:cs="Simplified Arabic"/>
          <w:rtl/>
          <w:lang w:val="en-GB" w:eastAsia="en-US" w:bidi="ar-EG"/>
        </w:rPr>
        <w:t xml:space="preserve"> الافتتاحية</w:t>
      </w:r>
      <w:r>
        <w:rPr>
          <w:rFonts w:hint="cs"/>
          <w:rtl/>
          <w:lang w:bidi="ar-EG"/>
        </w:rPr>
        <w:t>.</w:t>
      </w:r>
    </w:p>
  </w:footnote>
  <w:footnote w:id="51">
    <w:p w14:paraId="68EE8EC3" w14:textId="77777777" w:rsidR="00757B31" w:rsidRPr="00146919" w:rsidRDefault="00757B31" w:rsidP="005A3BB2">
      <w:pPr>
        <w:pStyle w:val="FootnoteText"/>
        <w:bidi/>
        <w:jc w:val="both"/>
        <w:rPr>
          <w:rFonts w:ascii="Simplified Arabic" w:hAnsi="Simplified Arabic"/>
          <w:rtl/>
          <w:lang w:bidi="ar-EG"/>
        </w:rPr>
      </w:pPr>
      <w:r>
        <w:rPr>
          <w:rStyle w:val="FootnoteReference"/>
        </w:rPr>
        <w:t>4</w:t>
      </w:r>
      <w:r>
        <w:rPr>
          <w:rFonts w:ascii="Simplified Arabic" w:hAnsi="Simplified Arabic" w:hint="cs"/>
          <w:rtl/>
        </w:rPr>
        <w:t xml:space="preserve"> </w:t>
      </w:r>
      <w:r w:rsidRPr="00146919">
        <w:rPr>
          <w:rFonts w:ascii="Simplified Arabic" w:hAnsi="Simplified Arabic"/>
          <w:rtl/>
          <w:lang w:bidi="ar-SY"/>
        </w:rPr>
        <w:t>استُبدل</w:t>
      </w:r>
      <w:r>
        <w:rPr>
          <w:rFonts w:ascii="Simplified Arabic" w:hAnsi="Simplified Arabic" w:hint="cs"/>
          <w:rtl/>
          <w:lang w:bidi="ar-SY"/>
        </w:rPr>
        <w:t xml:space="preserve"> السيد</w:t>
      </w:r>
      <w:r w:rsidRPr="00146919">
        <w:rPr>
          <w:rFonts w:ascii="Simplified Arabic" w:hAnsi="Simplified Arabic"/>
          <w:rtl/>
          <w:lang w:bidi="ar-SY"/>
        </w:rPr>
        <w:t xml:space="preserve"> فينود </w:t>
      </w:r>
      <w:proofErr w:type="spellStart"/>
      <w:r w:rsidRPr="00146919">
        <w:rPr>
          <w:rFonts w:ascii="Simplified Arabic" w:hAnsi="Simplified Arabic"/>
          <w:rtl/>
          <w:lang w:bidi="ar-SY"/>
        </w:rPr>
        <w:t>ماثور</w:t>
      </w:r>
      <w:proofErr w:type="spellEnd"/>
      <w:r w:rsidRPr="00146919">
        <w:rPr>
          <w:rFonts w:ascii="Simplified Arabic" w:hAnsi="Simplified Arabic"/>
          <w:rtl/>
          <w:lang w:bidi="ar-SY"/>
        </w:rPr>
        <w:t xml:space="preserve"> (الهند) ب</w:t>
      </w:r>
      <w:r>
        <w:rPr>
          <w:rFonts w:ascii="Simplified Arabic" w:hAnsi="Simplified Arabic" w:hint="cs"/>
          <w:rtl/>
          <w:lang w:bidi="ar-SY"/>
        </w:rPr>
        <w:t xml:space="preserve">السيد </w:t>
      </w:r>
      <w:proofErr w:type="spellStart"/>
      <w:r w:rsidRPr="00146919">
        <w:rPr>
          <w:rFonts w:ascii="Simplified Arabic" w:hAnsi="Simplified Arabic"/>
          <w:rtl/>
          <w:lang w:bidi="ar-SY"/>
        </w:rPr>
        <w:t>ناريش</w:t>
      </w:r>
      <w:proofErr w:type="spellEnd"/>
      <w:r w:rsidRPr="00146919">
        <w:rPr>
          <w:rFonts w:ascii="Simplified Arabic" w:hAnsi="Simplified Arabic"/>
          <w:rtl/>
          <w:lang w:bidi="ar-SY"/>
        </w:rPr>
        <w:t xml:space="preserve"> بال </w:t>
      </w:r>
      <w:proofErr w:type="spellStart"/>
      <w:r w:rsidRPr="00146919">
        <w:rPr>
          <w:rFonts w:ascii="Simplified Arabic" w:hAnsi="Simplified Arabic"/>
          <w:rtl/>
          <w:lang w:bidi="ar-SY"/>
        </w:rPr>
        <w:t>غانغوار</w:t>
      </w:r>
      <w:proofErr w:type="spellEnd"/>
      <w:r w:rsidRPr="00146919">
        <w:rPr>
          <w:rFonts w:ascii="Simplified Arabic" w:hAnsi="Simplified Arabic"/>
          <w:rtl/>
          <w:lang w:bidi="ar-SY"/>
        </w:rPr>
        <w:t>، في حين استُبدل</w:t>
      </w:r>
      <w:r>
        <w:rPr>
          <w:rFonts w:ascii="Simplified Arabic" w:hAnsi="Simplified Arabic" w:hint="cs"/>
          <w:rtl/>
          <w:lang w:bidi="ar-SY"/>
        </w:rPr>
        <w:t>ت السيدة</w:t>
      </w:r>
      <w:r w:rsidRPr="00146919">
        <w:rPr>
          <w:rFonts w:ascii="Simplified Arabic" w:hAnsi="Simplified Arabic"/>
          <w:rtl/>
          <w:lang w:bidi="ar-SY"/>
        </w:rPr>
        <w:t xml:space="preserve"> أندريا ميزا </w:t>
      </w:r>
      <w:proofErr w:type="spellStart"/>
      <w:r w:rsidRPr="00146919">
        <w:rPr>
          <w:rFonts w:ascii="Simplified Arabic" w:hAnsi="Simplified Arabic"/>
          <w:rtl/>
          <w:lang w:bidi="ar-SY"/>
        </w:rPr>
        <w:t>موريلو</w:t>
      </w:r>
      <w:proofErr w:type="spellEnd"/>
      <w:r w:rsidRPr="00146919">
        <w:rPr>
          <w:rFonts w:ascii="Simplified Arabic" w:hAnsi="Simplified Arabic"/>
          <w:rtl/>
          <w:lang w:bidi="ar-SY"/>
        </w:rPr>
        <w:t xml:space="preserve"> (كوستاريكا)</w:t>
      </w:r>
      <w:r>
        <w:rPr>
          <w:rFonts w:ascii="Simplified Arabic" w:hAnsi="Simplified Arabic" w:hint="cs"/>
          <w:rtl/>
          <w:lang w:bidi="ar-SY"/>
        </w:rPr>
        <w:t xml:space="preserve"> بالسيدة</w:t>
      </w:r>
      <w:r w:rsidRPr="00146919">
        <w:rPr>
          <w:rFonts w:ascii="Simplified Arabic" w:hAnsi="Simplified Arabic"/>
          <w:rtl/>
          <w:lang w:bidi="ar-SY"/>
        </w:rPr>
        <w:t xml:space="preserve"> </w:t>
      </w:r>
      <w:proofErr w:type="spellStart"/>
      <w:r w:rsidRPr="00146919">
        <w:rPr>
          <w:rFonts w:ascii="Simplified Arabic" w:hAnsi="Simplified Arabic"/>
          <w:rtl/>
          <w:lang w:bidi="ar-SY"/>
        </w:rPr>
        <w:t>بيوجينيا</w:t>
      </w:r>
      <w:proofErr w:type="spellEnd"/>
      <w:r w:rsidRPr="00146919">
        <w:rPr>
          <w:rFonts w:ascii="Simplified Arabic" w:hAnsi="Simplified Arabic"/>
          <w:rtl/>
          <w:lang w:bidi="ar-SY"/>
        </w:rPr>
        <w:t xml:space="preserve"> </w:t>
      </w:r>
      <w:proofErr w:type="spellStart"/>
      <w:r w:rsidRPr="00146919">
        <w:rPr>
          <w:rFonts w:ascii="Simplified Arabic" w:hAnsi="Simplified Arabic"/>
          <w:rtl/>
          <w:lang w:bidi="ar-SY"/>
        </w:rPr>
        <w:t>أرغويداس</w:t>
      </w:r>
      <w:proofErr w:type="spellEnd"/>
      <w:r w:rsidRPr="00146919">
        <w:rPr>
          <w:rFonts w:ascii="Simplified Arabic" w:hAnsi="Simplified Arabic"/>
          <w:rtl/>
          <w:lang w:bidi="ar-SY"/>
        </w:rPr>
        <w:t xml:space="preserve"> </w:t>
      </w:r>
      <w:proofErr w:type="spellStart"/>
      <w:r w:rsidRPr="00146919">
        <w:rPr>
          <w:rFonts w:ascii="Simplified Arabic" w:hAnsi="Simplified Arabic"/>
          <w:rtl/>
          <w:lang w:bidi="ar-SY"/>
        </w:rPr>
        <w:t>مونتيزوما</w:t>
      </w:r>
      <w:proofErr w:type="spellEnd"/>
      <w:r w:rsidRPr="00146919">
        <w:rPr>
          <w:rFonts w:ascii="Simplified Arabic" w:hAnsi="Simplified Arabic"/>
          <w:rtl/>
          <w:lang w:bidi="ar-SY"/>
        </w:rPr>
        <w:t>.</w:t>
      </w:r>
    </w:p>
  </w:footnote>
  <w:footnote w:id="52">
    <w:p w14:paraId="68EE8EC4" w14:textId="77777777" w:rsidR="00757B31" w:rsidRDefault="00757B31" w:rsidP="00A1557A">
      <w:pPr>
        <w:pStyle w:val="FootnoteText"/>
        <w:bidi/>
        <w:rPr>
          <w:rtl/>
        </w:rPr>
      </w:pPr>
      <w:r>
        <w:rPr>
          <w:rStyle w:val="FootnoteReference"/>
        </w:rPr>
        <w:t>5</w:t>
      </w:r>
      <w:r>
        <w:rPr>
          <w:rFonts w:hint="cs"/>
          <w:rtl/>
        </w:rPr>
        <w:t xml:space="preserve"> </w:t>
      </w:r>
      <w:r w:rsidRPr="00E32656">
        <w:rPr>
          <w:rFonts w:ascii="Simplified Arabic" w:eastAsia="Malgun Gothic" w:hAnsi="Simplified Arabic" w:cs="Simplified Arabic" w:hint="cs"/>
          <w:rtl/>
          <w:lang w:val="en-GB" w:eastAsia="en-US" w:bidi="ar-EG"/>
        </w:rPr>
        <w:t>انظر الوثيقة</w:t>
      </w:r>
      <w:r w:rsidRPr="00E32656">
        <w:rPr>
          <w:rtl/>
        </w:rPr>
        <w:t xml:space="preserve"> </w:t>
      </w:r>
      <w:r>
        <w:rPr>
          <w:sz w:val="18"/>
          <w:szCs w:val="18"/>
        </w:rPr>
        <w:t>CBD/COP/15/17</w:t>
      </w:r>
      <w:r w:rsidRPr="00E32656">
        <w:rPr>
          <w:rtl/>
        </w:rPr>
        <w:t xml:space="preserve">، </w:t>
      </w:r>
      <w:r w:rsidRPr="00E32656">
        <w:rPr>
          <w:rFonts w:ascii="Simplified Arabic" w:eastAsia="Malgun Gothic" w:hAnsi="Simplified Arabic" w:cs="Simplified Arabic"/>
          <w:rtl/>
          <w:lang w:val="en-GB" w:eastAsia="en-US" w:bidi="ar-EG"/>
        </w:rPr>
        <w:t xml:space="preserve">الفقرات </w:t>
      </w:r>
      <w:r>
        <w:rPr>
          <w:rFonts w:hint="cs"/>
          <w:rtl/>
        </w:rPr>
        <w:t>29</w:t>
      </w:r>
      <w:r w:rsidRPr="00E32656">
        <w:rPr>
          <w:rFonts w:ascii="Simplified Arabic" w:eastAsia="Malgun Gothic" w:hAnsi="Simplified Arabic" w:cs="Simplified Arabic"/>
          <w:rtl/>
          <w:lang w:val="en-GB" w:eastAsia="en-US" w:bidi="ar-EG"/>
        </w:rPr>
        <w:t>-</w:t>
      </w:r>
      <w:r>
        <w:rPr>
          <w:rFonts w:hint="cs"/>
          <w:rtl/>
        </w:rPr>
        <w:t>34</w:t>
      </w:r>
      <w:r w:rsidRPr="00E32656">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للحصول على المزيد</w:t>
      </w:r>
      <w:r w:rsidRPr="00E32656">
        <w:rPr>
          <w:rFonts w:ascii="Simplified Arabic" w:eastAsia="Malgun Gothic" w:hAnsi="Simplified Arabic" w:cs="Simplified Arabic"/>
          <w:rtl/>
          <w:lang w:val="en-GB" w:eastAsia="en-US" w:bidi="ar-EG"/>
        </w:rPr>
        <w:t xml:space="preserve"> من المعلومات</w:t>
      </w:r>
      <w:r>
        <w:rPr>
          <w:rFonts w:ascii="Simplified Arabic" w:eastAsia="Malgun Gothic" w:hAnsi="Simplified Arabic" w:cs="Simplified Arabic" w:hint="cs"/>
          <w:rtl/>
          <w:lang w:val="en-GB" w:eastAsia="en-US" w:bidi="ar-EG"/>
        </w:rPr>
        <w:t>.</w:t>
      </w:r>
    </w:p>
  </w:footnote>
  <w:footnote w:id="53">
    <w:p w14:paraId="68EE8EC5" w14:textId="77777777" w:rsidR="00757B31" w:rsidRPr="005E5FAF" w:rsidRDefault="00757B31" w:rsidP="00520184">
      <w:pPr>
        <w:pStyle w:val="FootnoteText"/>
        <w:bidi/>
        <w:rPr>
          <w:rFonts w:ascii="Simplified Arabic" w:eastAsia="Malgun Gothic" w:hAnsi="Simplified Arabic" w:cs="Simplified Arabic"/>
          <w:rtl/>
          <w:lang w:val="en-GB" w:eastAsia="en-US" w:bidi="ar-EG"/>
        </w:rPr>
      </w:pPr>
      <w:r>
        <w:rPr>
          <w:rStyle w:val="FootnoteReference"/>
        </w:rPr>
        <w:t>6</w:t>
      </w:r>
      <w:r>
        <w:rPr>
          <w:rFonts w:hint="cs"/>
          <w:rtl/>
        </w:rPr>
        <w:t xml:space="preserve"> </w:t>
      </w:r>
      <w:r>
        <w:rPr>
          <w:rFonts w:ascii="Simplified Arabic" w:eastAsia="Malgun Gothic" w:hAnsi="Simplified Arabic" w:cs="Simplified Arabic" w:hint="cs"/>
          <w:rtl/>
          <w:lang w:val="en-GB" w:eastAsia="en-US" w:bidi="ar-EG"/>
        </w:rPr>
        <w:t xml:space="preserve">انظر الوثيقة </w:t>
      </w:r>
      <w:r>
        <w:rPr>
          <w:sz w:val="18"/>
          <w:szCs w:val="18"/>
        </w:rPr>
        <w:t>CBD/COP/15/17</w:t>
      </w:r>
      <w:r w:rsidRPr="005E5FAF">
        <w:rPr>
          <w:rFonts w:ascii="Simplified Arabic" w:eastAsia="Malgun Gothic" w:hAnsi="Simplified Arabic" w:cs="Simplified Arabic"/>
          <w:rtl/>
          <w:lang w:val="en-GB" w:eastAsia="en-US" w:bidi="ar-EG"/>
        </w:rPr>
        <w:t xml:space="preserve">، الفقرة </w:t>
      </w:r>
      <w:r>
        <w:rPr>
          <w:rFonts w:hint="cs"/>
          <w:sz w:val="18"/>
          <w:szCs w:val="18"/>
          <w:rtl/>
        </w:rPr>
        <w:t>58</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للاطلاع على</w:t>
      </w:r>
      <w:r w:rsidRPr="005E5FAF">
        <w:rPr>
          <w:rFonts w:ascii="Simplified Arabic" w:eastAsia="Malgun Gothic" w:hAnsi="Simplified Arabic" w:cs="Simplified Arabic"/>
          <w:rtl/>
          <w:lang w:val="en-GB" w:eastAsia="en-US" w:bidi="ar-EG"/>
        </w:rPr>
        <w:t xml:space="preserve"> البيانات</w:t>
      </w:r>
      <w:r w:rsidRPr="005E5FAF">
        <w:rPr>
          <w:rFonts w:ascii="Simplified Arabic" w:eastAsia="Malgun Gothic" w:hAnsi="Simplified Arabic" w:cs="Simplified Arabic" w:hint="cs"/>
          <w:rtl/>
          <w:lang w:val="en-GB" w:eastAsia="en-US" w:bidi="ar-EG"/>
        </w:rPr>
        <w:t>.</w:t>
      </w:r>
    </w:p>
  </w:footnote>
  <w:footnote w:id="54">
    <w:p w14:paraId="68EE8EC6" w14:textId="77777777" w:rsidR="00757B31" w:rsidRDefault="00757B31" w:rsidP="00015A98">
      <w:pPr>
        <w:pStyle w:val="FootnoteText"/>
        <w:bidi/>
        <w:rPr>
          <w:rtl/>
          <w:lang w:bidi="ar-EG"/>
        </w:rPr>
      </w:pPr>
      <w:r>
        <w:rPr>
          <w:rStyle w:val="FootnoteReference"/>
        </w:rPr>
        <w:t>7</w:t>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rFonts w:hint="cs"/>
          <w:sz w:val="18"/>
          <w:szCs w:val="18"/>
          <w:rtl/>
        </w:rPr>
        <w:t>60</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للاطلاع على</w:t>
      </w:r>
      <w:r w:rsidRPr="005E5FAF">
        <w:rPr>
          <w:rFonts w:ascii="Simplified Arabic" w:eastAsia="Malgun Gothic" w:hAnsi="Simplified Arabic" w:cs="Simplified Arabic"/>
          <w:rtl/>
          <w:lang w:val="en-GB" w:eastAsia="en-US" w:bidi="ar-EG"/>
        </w:rPr>
        <w:t xml:space="preserve"> البيانات</w:t>
      </w:r>
      <w:r w:rsidRPr="005E5FAF">
        <w:rPr>
          <w:rFonts w:ascii="Simplified Arabic" w:eastAsia="Malgun Gothic" w:hAnsi="Simplified Arabic" w:cs="Simplified Arabic" w:hint="cs"/>
          <w:rtl/>
          <w:lang w:val="en-GB" w:eastAsia="en-US" w:bidi="ar-EG"/>
        </w:rPr>
        <w:t>.</w:t>
      </w:r>
    </w:p>
  </w:footnote>
  <w:footnote w:id="55">
    <w:p w14:paraId="68EE8EC7" w14:textId="77777777" w:rsidR="00757B31" w:rsidRDefault="00757B31" w:rsidP="00015A98">
      <w:pPr>
        <w:pStyle w:val="FootnoteText"/>
        <w:bidi/>
        <w:rPr>
          <w:rtl/>
        </w:rPr>
      </w:pPr>
      <w:r>
        <w:rPr>
          <w:rStyle w:val="FootnoteReference"/>
        </w:rPr>
        <w:t>8</w:t>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rFonts w:hint="cs"/>
          <w:sz w:val="18"/>
          <w:szCs w:val="18"/>
          <w:rtl/>
        </w:rPr>
        <w:t>61</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w:t>
      </w:r>
      <w:r>
        <w:rPr>
          <w:rFonts w:ascii="Simplified Arabic" w:eastAsia="Malgun Gothic" w:hAnsi="Simplified Arabic" w:cs="Simplified Arabic" w:hint="cs"/>
          <w:rtl/>
          <w:lang w:val="en-GB" w:eastAsia="en-US" w:bidi="ar-EG"/>
        </w:rPr>
        <w:t>مزيد من المعلومات حول المشاورات الوزارية</w:t>
      </w:r>
      <w:r w:rsidRPr="005E5FAF">
        <w:rPr>
          <w:rFonts w:ascii="Simplified Arabic" w:eastAsia="Malgun Gothic" w:hAnsi="Simplified Arabic" w:cs="Simplified Arabic" w:hint="cs"/>
          <w:rtl/>
          <w:lang w:val="en-GB" w:eastAsia="en-US" w:bidi="ar-EG"/>
        </w:rPr>
        <w:t>.</w:t>
      </w:r>
    </w:p>
  </w:footnote>
  <w:footnote w:id="56">
    <w:p w14:paraId="68EE8EC8" w14:textId="77777777" w:rsidR="00757B31" w:rsidRDefault="00757B31" w:rsidP="00015A98">
      <w:pPr>
        <w:pStyle w:val="FootnoteText"/>
        <w:bidi/>
        <w:rPr>
          <w:rtl/>
        </w:rPr>
      </w:pPr>
      <w:r>
        <w:rPr>
          <w:rStyle w:val="FootnoteReference"/>
        </w:rPr>
        <w:t>9</w:t>
      </w:r>
      <w:r>
        <w:rPr>
          <w:rFonts w:hint="cs"/>
          <w:rtl/>
        </w:rPr>
        <w:t xml:space="preserve"> </w:t>
      </w:r>
      <w:r w:rsidRPr="005E5FAF">
        <w:rPr>
          <w:rFonts w:ascii="Simplified Arabic" w:eastAsia="Malgun Gothic" w:hAnsi="Simplified Arabic" w:cs="Simplified Arabic"/>
          <w:rtl/>
          <w:lang w:val="en-GB" w:eastAsia="en-US" w:bidi="ar-EG"/>
        </w:rPr>
        <w:t>المرجع نفسه، الفقر</w:t>
      </w:r>
      <w:r>
        <w:rPr>
          <w:rFonts w:ascii="Simplified Arabic" w:eastAsia="Malgun Gothic" w:hAnsi="Simplified Arabic" w:cs="Simplified Arabic" w:hint="cs"/>
          <w:rtl/>
          <w:lang w:val="en-GB" w:eastAsia="en-US" w:bidi="ar-EG"/>
        </w:rPr>
        <w:t>ات</w:t>
      </w:r>
      <w:r w:rsidRPr="005E5FAF">
        <w:rPr>
          <w:rFonts w:ascii="Simplified Arabic" w:eastAsia="Malgun Gothic" w:hAnsi="Simplified Arabic" w:cs="Simplified Arabic"/>
          <w:rtl/>
          <w:lang w:val="en-GB" w:eastAsia="en-US" w:bidi="ar-EG"/>
        </w:rPr>
        <w:t xml:space="preserve"> </w:t>
      </w:r>
      <w:r>
        <w:rPr>
          <w:rFonts w:hint="cs"/>
          <w:sz w:val="18"/>
          <w:szCs w:val="18"/>
          <w:rtl/>
        </w:rPr>
        <w:t>63 -</w:t>
      </w:r>
      <w:r>
        <w:rPr>
          <w:rFonts w:hint="cs"/>
          <w:sz w:val="18"/>
          <w:szCs w:val="18"/>
          <w:rtl/>
          <w:lang w:val="en-US"/>
        </w:rPr>
        <w:t xml:space="preserve"> 66</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w:t>
      </w:r>
      <w:r>
        <w:rPr>
          <w:rFonts w:ascii="Simplified Arabic" w:eastAsia="Malgun Gothic" w:hAnsi="Simplified Arabic" w:cs="Simplified Arabic" w:hint="cs"/>
          <w:rtl/>
          <w:lang w:val="en-GB" w:eastAsia="en-US" w:bidi="ar-EG"/>
        </w:rPr>
        <w:t>لمزيد من المعلومات</w:t>
      </w:r>
      <w:r w:rsidRPr="005E5FAF">
        <w:rPr>
          <w:rFonts w:ascii="Simplified Arabic" w:eastAsia="Malgun Gothic" w:hAnsi="Simplified Arabic" w:cs="Simplified Arabic" w:hint="cs"/>
          <w:rtl/>
          <w:lang w:val="en-GB" w:eastAsia="en-US" w:bidi="ar-EG"/>
        </w:rPr>
        <w:t>.</w:t>
      </w:r>
    </w:p>
  </w:footnote>
  <w:footnote w:id="57">
    <w:p w14:paraId="68EE8EC9" w14:textId="77777777" w:rsidR="00757B31" w:rsidRDefault="00757B31" w:rsidP="00015A98">
      <w:pPr>
        <w:pStyle w:val="FootnoteText"/>
        <w:bidi/>
        <w:rPr>
          <w:rtl/>
        </w:rPr>
      </w:pPr>
      <w:r>
        <w:rPr>
          <w:rStyle w:val="FootnoteReference"/>
        </w:rPr>
        <w:t>10</w:t>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rFonts w:hint="cs"/>
          <w:sz w:val="18"/>
          <w:szCs w:val="18"/>
          <w:rtl/>
        </w:rPr>
        <w:t>68</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للاطلاع على</w:t>
      </w:r>
      <w:r w:rsidRPr="005E5FAF">
        <w:rPr>
          <w:rFonts w:ascii="Simplified Arabic" w:eastAsia="Malgun Gothic" w:hAnsi="Simplified Arabic" w:cs="Simplified Arabic"/>
          <w:rtl/>
          <w:lang w:val="en-GB" w:eastAsia="en-US" w:bidi="ar-EG"/>
        </w:rPr>
        <w:t xml:space="preserve"> البيانات</w:t>
      </w:r>
      <w:r w:rsidRPr="005E5FAF">
        <w:rPr>
          <w:rFonts w:ascii="Simplified Arabic" w:eastAsia="Malgun Gothic" w:hAnsi="Simplified Arabic" w:cs="Simplified Arabic" w:hint="cs"/>
          <w:rtl/>
          <w:lang w:val="en-GB" w:eastAsia="en-US" w:bidi="ar-EG"/>
        </w:rPr>
        <w:t>.</w:t>
      </w:r>
    </w:p>
  </w:footnote>
  <w:footnote w:id="58">
    <w:p w14:paraId="68EE8ECA" w14:textId="77777777" w:rsidR="00757B31" w:rsidRPr="00493526" w:rsidRDefault="00757B31" w:rsidP="00520184">
      <w:pPr>
        <w:pStyle w:val="FootnoteText"/>
        <w:bidi/>
        <w:jc w:val="both"/>
        <w:rPr>
          <w:rFonts w:ascii="Simplified Arabic" w:eastAsia="Malgun Gothic" w:hAnsi="Simplified Arabic" w:cs="Simplified Arabic"/>
          <w:rtl/>
          <w:lang w:val="en-GB" w:eastAsia="en-US" w:bidi="ar-EG"/>
        </w:rPr>
      </w:pPr>
      <w:r>
        <w:rPr>
          <w:rStyle w:val="FootnoteReference"/>
        </w:rPr>
        <w:t>11</w:t>
      </w:r>
      <w:r>
        <w:rPr>
          <w:rFonts w:hint="cs"/>
          <w:rtl/>
        </w:rPr>
        <w:t xml:space="preserve"> </w:t>
      </w:r>
      <w:r w:rsidRPr="00493526">
        <w:rPr>
          <w:rFonts w:ascii="Simplified Arabic" w:eastAsia="Malgun Gothic" w:hAnsi="Simplified Arabic" w:cs="Simplified Arabic"/>
          <w:rtl/>
          <w:lang w:val="en-GB" w:eastAsia="en-US" w:bidi="ar-EG"/>
        </w:rPr>
        <w:t>بسبب تعليق الاجتماع العاشر لمؤتمر الأطراف العامل كاجتماع للأطراف في بروتوكول قرطاجنة</w:t>
      </w:r>
      <w:r>
        <w:rPr>
          <w:rFonts w:ascii="Simplified Arabic" w:eastAsia="Malgun Gothic" w:hAnsi="Simplified Arabic" w:cs="Simplified Arabic" w:hint="cs"/>
          <w:rtl/>
          <w:lang w:val="en-GB" w:eastAsia="en-US" w:bidi="ar-EG"/>
        </w:rPr>
        <w:t xml:space="preserve"> (انظر </w:t>
      </w:r>
      <w:r w:rsidRPr="008836F0">
        <w:rPr>
          <w:sz w:val="18"/>
          <w:szCs w:val="18"/>
          <w:lang w:val="en-US"/>
        </w:rPr>
        <w:t>CBD/COP/15/</w:t>
      </w:r>
      <w:r>
        <w:rPr>
          <w:sz w:val="18"/>
          <w:szCs w:val="18"/>
          <w:lang w:val="en-US"/>
        </w:rPr>
        <w:t>17</w:t>
      </w:r>
      <w:r>
        <w:rPr>
          <w:rFonts w:ascii="Simplified Arabic" w:eastAsia="Malgun Gothic" w:hAnsi="Simplified Arabic" w:cs="Simplified Arabic" w:hint="cs"/>
          <w:rtl/>
          <w:lang w:val="en-GB" w:eastAsia="en-US" w:bidi="ar-EG"/>
        </w:rPr>
        <w:t>، الفقرة 34)</w:t>
      </w:r>
      <w:r w:rsidRPr="00493526">
        <w:rPr>
          <w:rFonts w:ascii="Simplified Arabic" w:eastAsia="Malgun Gothic" w:hAnsi="Simplified Arabic" w:cs="Simplified Arabic"/>
          <w:rtl/>
          <w:lang w:val="en-GB" w:eastAsia="en-US" w:bidi="ar-EG"/>
        </w:rPr>
        <w:t>، تم</w:t>
      </w:r>
      <w:r>
        <w:rPr>
          <w:rFonts w:ascii="Simplified Arabic" w:eastAsia="Malgun Gothic" w:hAnsi="Simplified Arabic" w:cs="Simplified Arabic" w:hint="cs"/>
          <w:rtl/>
          <w:lang w:val="en-GB" w:eastAsia="en-US" w:bidi="ar-EG"/>
        </w:rPr>
        <w:t xml:space="preserve"> تأجيل مسألة</w:t>
      </w:r>
      <w:r w:rsidRPr="00493526">
        <w:rPr>
          <w:rFonts w:ascii="Simplified Arabic" w:eastAsia="Malgun Gothic" w:hAnsi="Simplified Arabic" w:cs="Simplified Arabic"/>
          <w:rtl/>
          <w:lang w:val="en-GB" w:eastAsia="en-US" w:bidi="ar-EG"/>
        </w:rPr>
        <w:t xml:space="preserve"> انتخاب أعضاء لجنة الامتثال في </w:t>
      </w:r>
      <w:r>
        <w:rPr>
          <w:rFonts w:ascii="Simplified Arabic" w:eastAsia="Malgun Gothic" w:hAnsi="Simplified Arabic" w:cs="Simplified Arabic" w:hint="cs"/>
          <w:rtl/>
          <w:lang w:val="en-GB" w:eastAsia="en-US" w:bidi="ar-EG"/>
        </w:rPr>
        <w:t>نهاية المطاف حتى استئناف الجزء الثاني من الاجتماع</w:t>
      </w:r>
      <w:r w:rsidRPr="00493526">
        <w:rPr>
          <w:rFonts w:ascii="Simplified Arabic" w:eastAsia="Malgun Gothic" w:hAnsi="Simplified Arabic" w:cs="Simplified Arabic"/>
          <w:rtl/>
          <w:lang w:val="en-GB" w:eastAsia="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880913264"/>
      <w:placeholder>
        <w:docPart w:val="E693F979B4234E1A80BEAA8564EE3AC1"/>
      </w:placeholder>
      <w:dataBinding w:prefixMappings="xmlns:ns0='http://purl.org/dc/elements/1.1/' xmlns:ns1='http://schemas.openxmlformats.org/package/2006/metadata/core-properties' " w:xpath="/ns1:coreProperties[1]/ns0:subject[1]" w:storeItemID="{6C3C8BC8-F283-45AE-878A-BAB7291924A1}"/>
      <w:text/>
    </w:sdtPr>
    <w:sdtEndPr/>
    <w:sdtContent>
      <w:p w14:paraId="68EE8E6B" w14:textId="77777777" w:rsidR="00757B31" w:rsidRDefault="00757B31" w:rsidP="00EE75F3">
        <w:pPr>
          <w:bidi/>
          <w:rPr>
            <w:lang w:val="en-GB"/>
          </w:rPr>
        </w:pPr>
        <w:r>
          <w:rPr>
            <w:sz w:val="22"/>
            <w:szCs w:val="22"/>
            <w:lang w:val="en-GB" w:eastAsia="en-US"/>
          </w:rPr>
          <w:t>CBD/CP/MOP/10/12</w:t>
        </w:r>
      </w:p>
    </w:sdtContent>
  </w:sdt>
  <w:p w14:paraId="68EE8E6C" w14:textId="77777777" w:rsidR="00757B31" w:rsidRPr="006D75A6" w:rsidRDefault="00757B31" w:rsidP="00EE75F3">
    <w:pPr>
      <w:pStyle w:val="Header"/>
      <w:bidi/>
      <w:rPr>
        <w:sz w:val="22"/>
        <w:szCs w:val="22"/>
        <w:rtl/>
        <w:lang w:bidi="ar-EG"/>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360DC3">
      <w:rPr>
        <w:noProof/>
        <w:sz w:val="22"/>
        <w:szCs w:val="22"/>
        <w:rtl/>
      </w:rPr>
      <w:t>4</w:t>
    </w:r>
    <w:r w:rsidRPr="00211F29">
      <w:rPr>
        <w:noProof/>
        <w:sz w:val="22"/>
        <w:szCs w:val="22"/>
      </w:rPr>
      <w:fldChar w:fldCharType="end"/>
    </w:r>
    <w:r w:rsidRPr="006D75A6">
      <w:rPr>
        <w:sz w:val="22"/>
        <w:szCs w:val="22"/>
      </w:rPr>
      <w:t xml:space="preserve">Page </w:t>
    </w:r>
  </w:p>
  <w:p w14:paraId="68EE8E6D" w14:textId="77777777" w:rsidR="00757B31" w:rsidRDefault="00757B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880913261"/>
      <w:placeholder>
        <w:docPart w:val="7E6BAB45EA914FFBB2484B31B63614DD"/>
      </w:placeholder>
      <w:dataBinding w:prefixMappings="xmlns:ns0='http://purl.org/dc/elements/1.1/' xmlns:ns1='http://schemas.openxmlformats.org/package/2006/metadata/core-properties' " w:xpath="/ns1:coreProperties[1]/ns0:subject[1]" w:storeItemID="{6C3C8BC8-F283-45AE-878A-BAB7291924A1}"/>
      <w:text/>
    </w:sdtPr>
    <w:sdtEndPr/>
    <w:sdtContent>
      <w:p w14:paraId="68EE8E6E" w14:textId="77777777" w:rsidR="00757B31" w:rsidRPr="00EE75F3" w:rsidRDefault="00757B31" w:rsidP="00EE75F3">
        <w:pPr>
          <w:rPr>
            <w:lang w:val="en-GB"/>
          </w:rPr>
        </w:pPr>
        <w:r>
          <w:rPr>
            <w:sz w:val="22"/>
            <w:szCs w:val="22"/>
            <w:lang w:val="en-GB" w:eastAsia="en-US"/>
          </w:rPr>
          <w:t>CBD/CP/MOP/10/12</w:t>
        </w:r>
      </w:p>
    </w:sdtContent>
  </w:sdt>
  <w:p w14:paraId="68EE8E6F" w14:textId="77777777" w:rsidR="00757B31" w:rsidRPr="006D75A6" w:rsidRDefault="00757B31"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360DC3">
      <w:rPr>
        <w:noProof/>
        <w:sz w:val="22"/>
        <w:szCs w:val="22"/>
      </w:rPr>
      <w:t>3</w:t>
    </w:r>
    <w:r w:rsidRPr="006D75A6">
      <w:rPr>
        <w:noProof/>
        <w:sz w:val="22"/>
        <w:szCs w:val="22"/>
      </w:rPr>
      <w:fldChar w:fldCharType="end"/>
    </w:r>
  </w:p>
  <w:p w14:paraId="68EE8E70" w14:textId="77777777" w:rsidR="00757B31" w:rsidRDefault="00757B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8E71" w14:textId="77777777" w:rsidR="00757B31" w:rsidRPr="00C005BD" w:rsidRDefault="00757B31" w:rsidP="00B740C1">
    <w:pPr>
      <w:pStyle w:val="Header"/>
      <w:tabs>
        <w:tab w:val="clear" w:pos="4680"/>
        <w:tab w:val="clear" w:pos="9360"/>
      </w:tabs>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880913238"/>
      <w:dataBinding w:prefixMappings="xmlns:ns0='http://purl.org/dc/elements/1.1/' xmlns:ns1='http://schemas.openxmlformats.org/package/2006/metadata/core-properties' " w:xpath="/ns1:coreProperties[1]/ns0:subject[1]" w:storeItemID="{6C3C8BC8-F283-45AE-878A-BAB7291924A1}"/>
      <w:text/>
    </w:sdtPr>
    <w:sdtEndPr/>
    <w:sdtContent>
      <w:p w14:paraId="68EE8E72" w14:textId="77777777" w:rsidR="00757B31" w:rsidRPr="009A18B9" w:rsidRDefault="00757B31" w:rsidP="009A18B9">
        <w:pPr>
          <w:rPr>
            <w:sz w:val="22"/>
            <w:szCs w:val="22"/>
            <w:lang w:val="en-GB" w:eastAsia="en-US"/>
          </w:rPr>
        </w:pPr>
        <w:r w:rsidRPr="009A18B9">
          <w:rPr>
            <w:sz w:val="22"/>
            <w:szCs w:val="22"/>
            <w:lang w:val="en-GB" w:eastAsia="en-US"/>
          </w:rPr>
          <w:t>CBD/CP/MOP/10/12</w:t>
        </w:r>
      </w:p>
    </w:sdtContent>
  </w:sdt>
  <w:p w14:paraId="68EE8E73" w14:textId="77777777" w:rsidR="00757B31" w:rsidRPr="009A18B9" w:rsidRDefault="00757B31" w:rsidP="009A18B9">
    <w:pPr>
      <w:pStyle w:val="Header"/>
      <w:rPr>
        <w:sz w:val="22"/>
        <w:szCs w:val="22"/>
        <w:lang w:val="nl-NL"/>
      </w:rPr>
    </w:pPr>
    <w:r w:rsidRPr="009A18B9">
      <w:rPr>
        <w:sz w:val="22"/>
        <w:szCs w:val="22"/>
        <w:lang w:val="nl-NL"/>
      </w:rPr>
      <w:t xml:space="preserve">Page </w:t>
    </w:r>
    <w:r w:rsidRPr="009A18B9">
      <w:rPr>
        <w:sz w:val="22"/>
        <w:szCs w:val="22"/>
      </w:rPr>
      <w:fldChar w:fldCharType="begin"/>
    </w:r>
    <w:r w:rsidRPr="009A18B9">
      <w:rPr>
        <w:sz w:val="22"/>
        <w:szCs w:val="22"/>
        <w:lang w:val="nl-NL"/>
      </w:rPr>
      <w:instrText xml:space="preserve"> PAGE   \* MERGEFORMAT </w:instrText>
    </w:r>
    <w:r w:rsidRPr="009A18B9">
      <w:rPr>
        <w:sz w:val="22"/>
        <w:szCs w:val="22"/>
      </w:rPr>
      <w:fldChar w:fldCharType="separate"/>
    </w:r>
    <w:r>
      <w:rPr>
        <w:noProof/>
        <w:sz w:val="22"/>
        <w:szCs w:val="22"/>
        <w:lang w:val="nl-NL"/>
      </w:rPr>
      <w:t>4</w:t>
    </w:r>
    <w:r w:rsidRPr="009A18B9">
      <w:rPr>
        <w:noProof/>
        <w:sz w:val="22"/>
        <w:szCs w:val="22"/>
      </w:rPr>
      <w:fldChar w:fldCharType="end"/>
    </w:r>
  </w:p>
  <w:p w14:paraId="68EE8E74" w14:textId="77777777" w:rsidR="00757B31" w:rsidRPr="009A18B9" w:rsidRDefault="00757B31" w:rsidP="009A18B9">
    <w:pPr>
      <w:pStyle w:val="Header"/>
      <w:tabs>
        <w:tab w:val="clear" w:pos="4680"/>
        <w:tab w:val="clear" w:pos="9360"/>
      </w:tabs>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8E75" w14:textId="77777777" w:rsidR="00757B31" w:rsidRPr="009A18B9" w:rsidRDefault="001967AC" w:rsidP="008B04C5">
    <w:pPr>
      <w:jc w:val="right"/>
      <w:rPr>
        <w:sz w:val="22"/>
        <w:szCs w:val="22"/>
        <w:rtl/>
        <w:lang w:val="fr-FR"/>
      </w:rPr>
    </w:pPr>
    <w:sdt>
      <w:sdtPr>
        <w:rPr>
          <w:sz w:val="22"/>
          <w:szCs w:val="22"/>
        </w:rPr>
        <w:alias w:val="Subject"/>
        <w:tag w:val=""/>
        <w:id w:val="2137136483"/>
        <w:dataBinding w:prefixMappings="xmlns:ns0='http://purl.org/dc/elements/1.1/' xmlns:ns1='http://schemas.openxmlformats.org/package/2006/metadata/core-properties' " w:xpath="/ns1:coreProperties[1]/ns0:subject[1]" w:storeItemID="{6C3C8BC8-F283-45AE-878A-BAB7291924A1}"/>
        <w:text/>
      </w:sdtPr>
      <w:sdtEndPr/>
      <w:sdtContent>
        <w:r w:rsidR="00757B31" w:rsidRPr="009A18B9">
          <w:rPr>
            <w:sz w:val="22"/>
            <w:szCs w:val="22"/>
            <w:lang w:val="en-US"/>
          </w:rPr>
          <w:t>CBD/CP/MOP/10/12</w:t>
        </w:r>
      </w:sdtContent>
    </w:sdt>
  </w:p>
  <w:p w14:paraId="68EE8E76" w14:textId="77777777" w:rsidR="00757B31" w:rsidRPr="009A18B9" w:rsidRDefault="00757B31" w:rsidP="008B04C5">
    <w:pPr>
      <w:jc w:val="right"/>
      <w:rPr>
        <w:sz w:val="22"/>
        <w:szCs w:val="22"/>
      </w:rPr>
    </w:pPr>
    <w:r w:rsidRPr="009A18B9">
      <w:rPr>
        <w:sz w:val="22"/>
        <w:szCs w:val="22"/>
        <w:lang w:val="fr-FR"/>
      </w:rPr>
      <w:t xml:space="preserve">Page </w:t>
    </w:r>
    <w:r w:rsidRPr="009A18B9">
      <w:rPr>
        <w:sz w:val="22"/>
        <w:szCs w:val="22"/>
      </w:rPr>
      <w:fldChar w:fldCharType="begin"/>
    </w:r>
    <w:r w:rsidRPr="009A18B9">
      <w:rPr>
        <w:sz w:val="22"/>
        <w:szCs w:val="22"/>
        <w:lang w:val="fr-FR"/>
      </w:rPr>
      <w:instrText xml:space="preserve"> PAGE   \* MERGEFORMAT </w:instrText>
    </w:r>
    <w:r w:rsidRPr="009A18B9">
      <w:rPr>
        <w:sz w:val="22"/>
        <w:szCs w:val="22"/>
      </w:rPr>
      <w:fldChar w:fldCharType="separate"/>
    </w:r>
    <w:r w:rsidR="00360DC3">
      <w:rPr>
        <w:noProof/>
        <w:sz w:val="22"/>
        <w:szCs w:val="22"/>
        <w:lang w:val="fr-FR"/>
      </w:rPr>
      <w:t>62</w:t>
    </w:r>
    <w:r w:rsidRPr="009A18B9">
      <w:rPr>
        <w:noProof/>
        <w:sz w:val="22"/>
        <w:szCs w:val="22"/>
      </w:rPr>
      <w:fldChar w:fldCharType="end"/>
    </w:r>
  </w:p>
  <w:p w14:paraId="68EE8E77" w14:textId="77777777" w:rsidR="00757B31" w:rsidRDefault="00757B31" w:rsidP="008B04C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8E78" w14:textId="77777777" w:rsidR="00757B31" w:rsidRPr="009A18B9" w:rsidRDefault="001967AC" w:rsidP="008B04C5">
    <w:pPr>
      <w:pStyle w:val="Header"/>
      <w:rPr>
        <w:sz w:val="22"/>
        <w:szCs w:val="22"/>
        <w:rtl/>
        <w:lang w:val="fr-FR"/>
      </w:rPr>
    </w:pPr>
    <w:sdt>
      <w:sdtPr>
        <w:rPr>
          <w:sz w:val="22"/>
          <w:szCs w:val="22"/>
        </w:rPr>
        <w:alias w:val="Subject"/>
        <w:tag w:val=""/>
        <w:id w:val="-1408458076"/>
        <w:dataBinding w:prefixMappings="xmlns:ns0='http://purl.org/dc/elements/1.1/' xmlns:ns1='http://schemas.openxmlformats.org/package/2006/metadata/core-properties' " w:xpath="/ns1:coreProperties[1]/ns0:subject[1]" w:storeItemID="{6C3C8BC8-F283-45AE-878A-BAB7291924A1}"/>
        <w:text/>
      </w:sdtPr>
      <w:sdtEndPr/>
      <w:sdtContent>
        <w:r w:rsidR="00757B31" w:rsidRPr="009A18B9">
          <w:rPr>
            <w:sz w:val="22"/>
            <w:szCs w:val="22"/>
            <w:lang w:val="en-US"/>
          </w:rPr>
          <w:t>CBD/CP/MOP/10/12</w:t>
        </w:r>
      </w:sdtContent>
    </w:sdt>
  </w:p>
  <w:p w14:paraId="68EE8E79" w14:textId="77777777" w:rsidR="00757B31" w:rsidRPr="009A18B9" w:rsidRDefault="00757B31" w:rsidP="008B04C5">
    <w:pPr>
      <w:pStyle w:val="Header"/>
      <w:rPr>
        <w:sz w:val="22"/>
        <w:szCs w:val="22"/>
      </w:rPr>
    </w:pPr>
    <w:r w:rsidRPr="009A18B9">
      <w:rPr>
        <w:sz w:val="22"/>
        <w:szCs w:val="22"/>
        <w:lang w:val="fr-FR"/>
      </w:rPr>
      <w:t xml:space="preserve">Page </w:t>
    </w:r>
    <w:r w:rsidRPr="009A18B9">
      <w:rPr>
        <w:sz w:val="22"/>
        <w:szCs w:val="22"/>
      </w:rPr>
      <w:fldChar w:fldCharType="begin"/>
    </w:r>
    <w:r w:rsidRPr="009A18B9">
      <w:rPr>
        <w:sz w:val="22"/>
        <w:szCs w:val="22"/>
        <w:lang w:val="fr-FR"/>
      </w:rPr>
      <w:instrText xml:space="preserve"> PAGE   \* MERGEFORMAT </w:instrText>
    </w:r>
    <w:r w:rsidRPr="009A18B9">
      <w:rPr>
        <w:sz w:val="22"/>
        <w:szCs w:val="22"/>
      </w:rPr>
      <w:fldChar w:fldCharType="separate"/>
    </w:r>
    <w:r w:rsidR="00360DC3">
      <w:rPr>
        <w:noProof/>
        <w:sz w:val="22"/>
        <w:szCs w:val="22"/>
        <w:lang w:val="fr-FR"/>
      </w:rPr>
      <w:t>61</w:t>
    </w:r>
    <w:r w:rsidRPr="009A18B9">
      <w:rPr>
        <w:noProof/>
        <w:sz w:val="22"/>
        <w:szCs w:val="22"/>
      </w:rPr>
      <w:fldChar w:fldCharType="end"/>
    </w:r>
  </w:p>
  <w:p w14:paraId="68EE8E7A" w14:textId="77777777" w:rsidR="00757B31" w:rsidRPr="009A18B9" w:rsidRDefault="00757B31" w:rsidP="008B04C5">
    <w:pPr>
      <w:pStyle w:val="Header"/>
      <w:rPr>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800689911"/>
      <w:dataBinding w:prefixMappings="xmlns:ns0='http://purl.org/dc/elements/1.1/' xmlns:ns1='http://schemas.openxmlformats.org/package/2006/metadata/core-properties' " w:xpath="/ns1:coreProperties[1]/ns0:subject[1]" w:storeItemID="{6C3C8BC8-F283-45AE-878A-BAB7291924A1}"/>
      <w:text/>
    </w:sdtPr>
    <w:sdtEndPr/>
    <w:sdtContent>
      <w:p w14:paraId="68EE8E7D" w14:textId="77777777" w:rsidR="00757B31" w:rsidRPr="00EE75F3" w:rsidRDefault="00757B31" w:rsidP="008B04C5">
        <w:pPr>
          <w:jc w:val="right"/>
          <w:rPr>
            <w:lang w:val="en-GB"/>
          </w:rPr>
        </w:pPr>
        <w:r>
          <w:rPr>
            <w:sz w:val="22"/>
            <w:szCs w:val="22"/>
            <w:lang w:val="en-GB" w:eastAsia="en-US"/>
          </w:rPr>
          <w:t>CBD/CP/MOP/10/12</w:t>
        </w:r>
      </w:p>
    </w:sdtContent>
  </w:sdt>
  <w:p w14:paraId="68EE8E7E" w14:textId="77777777" w:rsidR="00757B31" w:rsidRPr="006D75A6" w:rsidRDefault="00757B31" w:rsidP="008B04C5">
    <w:pPr>
      <w:pStyle w:val="Header"/>
      <w:jc w:val="right"/>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360DC3">
      <w:rPr>
        <w:noProof/>
        <w:sz w:val="22"/>
        <w:szCs w:val="22"/>
      </w:rPr>
      <w:t>30</w:t>
    </w:r>
    <w:r w:rsidRPr="006D75A6">
      <w:rPr>
        <w:noProof/>
        <w:sz w:val="22"/>
        <w:szCs w:val="22"/>
      </w:rPr>
      <w:fldChar w:fldCharType="end"/>
    </w:r>
  </w:p>
  <w:p w14:paraId="68EE8E7F" w14:textId="77777777" w:rsidR="00757B31" w:rsidRDefault="00757B31" w:rsidP="008B04C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800689924"/>
      <w:dataBinding w:prefixMappings="xmlns:ns0='http://purl.org/dc/elements/1.1/' xmlns:ns1='http://schemas.openxmlformats.org/package/2006/metadata/core-properties' " w:xpath="/ns1:coreProperties[1]/ns0:subject[1]" w:storeItemID="{6C3C8BC8-F283-45AE-878A-BAB7291924A1}"/>
      <w:text/>
    </w:sdtPr>
    <w:sdtEndPr/>
    <w:sdtContent>
      <w:p w14:paraId="68EE8E81" w14:textId="77777777" w:rsidR="00757B31" w:rsidRDefault="00757B31" w:rsidP="00B740C1">
        <w:pPr>
          <w:jc w:val="right"/>
          <w:rPr>
            <w:sz w:val="22"/>
            <w:szCs w:val="22"/>
            <w:lang w:val="en-GB" w:eastAsia="en-US"/>
          </w:rPr>
        </w:pPr>
        <w:r>
          <w:rPr>
            <w:sz w:val="22"/>
            <w:szCs w:val="22"/>
            <w:lang w:val="en-GB" w:eastAsia="en-US"/>
          </w:rPr>
          <w:t>CBD/CP/MOP/10/12</w:t>
        </w:r>
      </w:p>
    </w:sdtContent>
  </w:sdt>
  <w:p w14:paraId="68EE8E82" w14:textId="77777777" w:rsidR="00757B31" w:rsidRPr="00757192" w:rsidRDefault="00757B31" w:rsidP="00B740C1">
    <w:pPr>
      <w:pStyle w:val="Header"/>
      <w:jc w:val="right"/>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Pr>
        <w:noProof/>
        <w:lang w:val="nl-NL"/>
      </w:rPr>
      <w:t>60</w:t>
    </w:r>
    <w:r>
      <w:rPr>
        <w:noProof/>
      </w:rPr>
      <w:fldChar w:fldCharType="end"/>
    </w:r>
  </w:p>
  <w:p w14:paraId="68EE8E83" w14:textId="77777777" w:rsidR="00757B31" w:rsidRPr="00C005BD" w:rsidRDefault="00757B31" w:rsidP="00B740C1">
    <w:pPr>
      <w:pStyle w:val="Header"/>
      <w:tabs>
        <w:tab w:val="clear" w:pos="4680"/>
        <w:tab w:val="clear" w:pos="9360"/>
      </w:tabs>
      <w:jc w:val="right"/>
      <w:rPr>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880913236"/>
      <w:dataBinding w:prefixMappings="xmlns:ns0='http://purl.org/dc/elements/1.1/' xmlns:ns1='http://schemas.openxmlformats.org/package/2006/metadata/core-properties' " w:xpath="/ns1:coreProperties[1]/ns0:subject[1]" w:storeItemID="{6C3C8BC8-F283-45AE-878A-BAB7291924A1}"/>
      <w:text/>
    </w:sdtPr>
    <w:sdtEndPr/>
    <w:sdtContent>
      <w:p w14:paraId="68EE8E84" w14:textId="77777777" w:rsidR="00757B31" w:rsidRDefault="00757B31" w:rsidP="00B740C1">
        <w:pPr>
          <w:rPr>
            <w:sz w:val="22"/>
            <w:szCs w:val="22"/>
            <w:lang w:val="en-GB" w:eastAsia="en-US"/>
          </w:rPr>
        </w:pPr>
        <w:r>
          <w:rPr>
            <w:sz w:val="22"/>
            <w:szCs w:val="22"/>
            <w:lang w:val="en-GB" w:eastAsia="en-US"/>
          </w:rPr>
          <w:t>CBD/CP/MOP/10/12</w:t>
        </w:r>
      </w:p>
    </w:sdtContent>
  </w:sdt>
  <w:p w14:paraId="68EE8E85" w14:textId="77777777" w:rsidR="00757B31" w:rsidRPr="00757192" w:rsidRDefault="00757B31" w:rsidP="00B740C1">
    <w:pPr>
      <w:pStyle w:val="Header"/>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Pr>
        <w:noProof/>
        <w:lang w:val="nl-NL"/>
      </w:rPr>
      <w:t>61</w:t>
    </w:r>
    <w:r>
      <w:rPr>
        <w:noProof/>
      </w:rPr>
      <w:fldChar w:fldCharType="end"/>
    </w:r>
  </w:p>
  <w:p w14:paraId="68EE8E86" w14:textId="77777777" w:rsidR="00757B31" w:rsidRPr="00C005BD" w:rsidRDefault="00757B31" w:rsidP="00B740C1">
    <w:pPr>
      <w:pStyle w:val="Header"/>
      <w:tabs>
        <w:tab w:val="clear" w:pos="4680"/>
        <w:tab w:val="clear" w:pos="9360"/>
      </w:tabs>
      <w:rPr>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8EE8E87" w14:textId="77777777" w:rsidR="00757B31" w:rsidRPr="006D75A6" w:rsidRDefault="00757B31" w:rsidP="00EE75F3">
        <w:pPr>
          <w:bidi/>
          <w:rPr>
            <w:sz w:val="22"/>
            <w:szCs w:val="22"/>
            <w:lang w:val="en-GB" w:eastAsia="en-US"/>
          </w:rPr>
        </w:pPr>
        <w:r>
          <w:rPr>
            <w:sz w:val="22"/>
            <w:szCs w:val="22"/>
            <w:lang w:val="en-US" w:eastAsia="en-US"/>
          </w:rPr>
          <w:t>CBD/CP/MOP/10/12</w:t>
        </w:r>
      </w:p>
    </w:sdtContent>
  </w:sdt>
  <w:p w14:paraId="68EE8E88" w14:textId="77777777" w:rsidR="00757B31" w:rsidRPr="006D75A6" w:rsidRDefault="00757B31" w:rsidP="00EE75F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360DC3">
      <w:rPr>
        <w:noProof/>
        <w:sz w:val="22"/>
        <w:szCs w:val="22"/>
        <w:rtl/>
      </w:rPr>
      <w:t>66</w:t>
    </w:r>
    <w:r w:rsidRPr="00211F29">
      <w:rPr>
        <w:noProof/>
        <w:sz w:val="22"/>
        <w:szCs w:val="22"/>
      </w:rPr>
      <w:fldChar w:fldCharType="end"/>
    </w:r>
    <w:r w:rsidRPr="006D75A6">
      <w:rPr>
        <w:sz w:val="22"/>
        <w:szCs w:val="22"/>
      </w:rPr>
      <w:t xml:space="preserve">Page </w:t>
    </w:r>
  </w:p>
  <w:p w14:paraId="68EE8E89" w14:textId="77777777" w:rsidR="00757B31" w:rsidRDefault="00757B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8EE8E8A" w14:textId="77777777" w:rsidR="00757B31" w:rsidRPr="006D75A6" w:rsidRDefault="00757B31" w:rsidP="00211F29">
        <w:pPr>
          <w:rPr>
            <w:sz w:val="22"/>
            <w:szCs w:val="22"/>
            <w:lang w:val="en-GB" w:eastAsia="en-US"/>
          </w:rPr>
        </w:pPr>
        <w:r>
          <w:rPr>
            <w:sz w:val="22"/>
            <w:szCs w:val="22"/>
            <w:lang w:val="en-US" w:eastAsia="en-US"/>
          </w:rPr>
          <w:t>CBD/CP/MOP/10/12</w:t>
        </w:r>
      </w:p>
    </w:sdtContent>
  </w:sdt>
  <w:p w14:paraId="68EE8E8B" w14:textId="77777777" w:rsidR="00757B31" w:rsidRDefault="00757B31" w:rsidP="00211F29">
    <w:pPr>
      <w:pStyle w:val="Header"/>
      <w:rPr>
        <w:sz w:val="22"/>
        <w:szCs w:val="22"/>
        <w:lang w:val="en-US"/>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360DC3">
      <w:rPr>
        <w:noProof/>
        <w:sz w:val="22"/>
        <w:szCs w:val="22"/>
      </w:rPr>
      <w:t>65</w:t>
    </w:r>
    <w:r w:rsidRPr="006D75A6">
      <w:rPr>
        <w:noProof/>
        <w:sz w:val="22"/>
        <w:szCs w:val="22"/>
      </w:rPr>
      <w:fldChar w:fldCharType="end"/>
    </w:r>
  </w:p>
  <w:p w14:paraId="68EE8E8C" w14:textId="77777777" w:rsidR="00757B31" w:rsidRPr="00EE75F3" w:rsidRDefault="00757B31" w:rsidP="00211F29">
    <w:pPr>
      <w:pStyle w:val="Header"/>
      <w:rPr>
        <w:sz w:val="22"/>
        <w:szCs w:val="22"/>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8E8D" w14:textId="77777777" w:rsidR="00757B31" w:rsidRPr="008158E3" w:rsidRDefault="00757B31" w:rsidP="00FA37F7">
    <w:pPr>
      <w:jc w:val="right"/>
      <w:rPr>
        <w:sz w:val="22"/>
        <w:szCs w:val="22"/>
        <w:lang w:val="en-US" w:eastAsia="en-US"/>
      </w:rPr>
    </w:pPr>
    <w:r w:rsidRPr="008158E3">
      <w:rPr>
        <w:snapToGrid w:val="0"/>
        <w:kern w:val="22"/>
        <w:sz w:val="22"/>
        <w:szCs w:val="22"/>
      </w:rPr>
      <w:t>CBD/CP/</w:t>
    </w:r>
    <w:r>
      <w:rPr>
        <w:snapToGrid w:val="0"/>
        <w:kern w:val="22"/>
        <w:sz w:val="22"/>
        <w:szCs w:val="22"/>
      </w:rPr>
      <w:t>MOP</w:t>
    </w:r>
    <w:r w:rsidRPr="008158E3">
      <w:rPr>
        <w:snapToGrid w:val="0"/>
        <w:kern w:val="22"/>
        <w:sz w:val="22"/>
        <w:szCs w:val="22"/>
      </w:rPr>
      <w:t>/</w:t>
    </w:r>
    <w:r>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Pr="008158E3">
      <w:rPr>
        <w:snapToGrid w:val="0"/>
        <w:kern w:val="22"/>
        <w:sz w:val="22"/>
        <w:szCs w:val="22"/>
      </w:rPr>
      <w:t>/</w:t>
    </w:r>
    <w:r>
      <w:rPr>
        <w:snapToGrid w:val="0"/>
        <w:kern w:val="22"/>
        <w:sz w:val="22"/>
        <w:szCs w:val="22"/>
        <w:lang w:val="en-US"/>
      </w:rPr>
      <w:t>Rev.1</w:t>
    </w:r>
  </w:p>
  <w:p w14:paraId="68EE8E8E" w14:textId="77777777" w:rsidR="00757B31" w:rsidRDefault="00757B31" w:rsidP="00FA37F7">
    <w:pPr>
      <w:pStyle w:val="Header"/>
      <w:tabs>
        <w:tab w:val="clear" w:pos="4680"/>
        <w:tab w:val="clear" w:pos="9360"/>
      </w:tabs>
      <w:jc w:val="right"/>
      <w:rPr>
        <w:noProof/>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noProof/>
        <w:sz w:val="22"/>
        <w:szCs w:val="22"/>
      </w:rPr>
      <w:t>7</w:t>
    </w:r>
    <w:r w:rsidRPr="006D75A6">
      <w:rPr>
        <w:noProof/>
        <w:sz w:val="22"/>
        <w:szCs w:val="22"/>
      </w:rPr>
      <w:fldChar w:fldCharType="end"/>
    </w:r>
  </w:p>
  <w:p w14:paraId="68EE8E8F"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0AB42C3"/>
    <w:multiLevelType w:val="hybridMultilevel"/>
    <w:tmpl w:val="F496E630"/>
    <w:lvl w:ilvl="0" w:tplc="81DC35D2">
      <w:start w:val="1"/>
      <w:numFmt w:val="decimal"/>
      <w:lvlText w:val="%1-"/>
      <w:lvlJc w:val="left"/>
      <w:pPr>
        <w:tabs>
          <w:tab w:val="num" w:pos="540"/>
        </w:tabs>
        <w:ind w:left="540" w:hanging="360"/>
      </w:pPr>
      <w:rPr>
        <w:rFonts w:ascii="Simplified Arabic" w:hAnsi="Simplified Arabic" w:cs="Simplified Arabic" w:hint="default"/>
        <w:b w:val="0"/>
        <w:b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1D173D"/>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9518BC"/>
    <w:multiLevelType w:val="hybridMultilevel"/>
    <w:tmpl w:val="C6A076CE"/>
    <w:lvl w:ilvl="0" w:tplc="98D80DFC">
      <w:start w:val="1"/>
      <w:numFmt w:val="decimal"/>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7" w15:restartNumberingAfterBreak="0">
    <w:nsid w:val="18C44693"/>
    <w:multiLevelType w:val="hybridMultilevel"/>
    <w:tmpl w:val="B1F6AB1C"/>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31776643"/>
    <w:multiLevelType w:val="hybridMultilevel"/>
    <w:tmpl w:val="D26649F2"/>
    <w:lvl w:ilvl="0" w:tplc="B5F8706E">
      <w:start w:val="1"/>
      <w:numFmt w:val="decimal"/>
      <w:lvlText w:val="%1-"/>
      <w:lvlJc w:val="left"/>
      <w:pPr>
        <w:ind w:left="1080" w:hanging="360"/>
      </w:pPr>
      <w:rPr>
        <w:rFonts w:hint="default"/>
      </w:rPr>
    </w:lvl>
    <w:lvl w:ilvl="1" w:tplc="BB181926" w:tentative="1">
      <w:start w:val="1"/>
      <w:numFmt w:val="lowerLetter"/>
      <w:lvlText w:val="%2."/>
      <w:lvlJc w:val="left"/>
      <w:pPr>
        <w:ind w:left="1800" w:hanging="360"/>
      </w:pPr>
    </w:lvl>
    <w:lvl w:ilvl="2" w:tplc="3F529192" w:tentative="1">
      <w:start w:val="1"/>
      <w:numFmt w:val="lowerRoman"/>
      <w:lvlText w:val="%3."/>
      <w:lvlJc w:val="right"/>
      <w:pPr>
        <w:ind w:left="2520" w:hanging="180"/>
      </w:pPr>
    </w:lvl>
    <w:lvl w:ilvl="3" w:tplc="2DBE3192" w:tentative="1">
      <w:start w:val="1"/>
      <w:numFmt w:val="decimal"/>
      <w:lvlText w:val="%4."/>
      <w:lvlJc w:val="left"/>
      <w:pPr>
        <w:ind w:left="3240" w:hanging="360"/>
      </w:pPr>
    </w:lvl>
    <w:lvl w:ilvl="4" w:tplc="1624E2A8" w:tentative="1">
      <w:start w:val="1"/>
      <w:numFmt w:val="lowerLetter"/>
      <w:lvlText w:val="%5."/>
      <w:lvlJc w:val="left"/>
      <w:pPr>
        <w:ind w:left="3960" w:hanging="360"/>
      </w:pPr>
    </w:lvl>
    <w:lvl w:ilvl="5" w:tplc="F718FD86" w:tentative="1">
      <w:start w:val="1"/>
      <w:numFmt w:val="lowerRoman"/>
      <w:lvlText w:val="%6."/>
      <w:lvlJc w:val="right"/>
      <w:pPr>
        <w:ind w:left="4680" w:hanging="180"/>
      </w:pPr>
    </w:lvl>
    <w:lvl w:ilvl="6" w:tplc="937A1CA4" w:tentative="1">
      <w:start w:val="1"/>
      <w:numFmt w:val="decimal"/>
      <w:lvlText w:val="%7."/>
      <w:lvlJc w:val="left"/>
      <w:pPr>
        <w:ind w:left="5400" w:hanging="360"/>
      </w:pPr>
    </w:lvl>
    <w:lvl w:ilvl="7" w:tplc="14B26674" w:tentative="1">
      <w:start w:val="1"/>
      <w:numFmt w:val="lowerLetter"/>
      <w:lvlText w:val="%8."/>
      <w:lvlJc w:val="left"/>
      <w:pPr>
        <w:ind w:left="6120" w:hanging="360"/>
      </w:pPr>
    </w:lvl>
    <w:lvl w:ilvl="8" w:tplc="E7BA8CBE" w:tentative="1">
      <w:start w:val="1"/>
      <w:numFmt w:val="lowerRoman"/>
      <w:lvlText w:val="%9."/>
      <w:lvlJc w:val="right"/>
      <w:pPr>
        <w:ind w:left="6840" w:hanging="180"/>
      </w:pPr>
    </w:lvl>
  </w:abstractNum>
  <w:abstractNum w:abstractNumId="11" w15:restartNumberingAfterBreak="0">
    <w:nsid w:val="36371EA6"/>
    <w:multiLevelType w:val="hybridMultilevel"/>
    <w:tmpl w:val="14F2CEC4"/>
    <w:lvl w:ilvl="0" w:tplc="AFB088D0">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13"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14" w15:restartNumberingAfterBreak="0">
    <w:nsid w:val="44813BA6"/>
    <w:multiLevelType w:val="hybridMultilevel"/>
    <w:tmpl w:val="B31EF958"/>
    <w:lvl w:ilvl="0" w:tplc="7BE45030">
      <w:start w:val="1"/>
      <w:numFmt w:val="decimal"/>
      <w:lvlText w:val="%1-"/>
      <w:lvlJc w:val="left"/>
      <w:pPr>
        <w:ind w:left="720" w:hanging="360"/>
      </w:pPr>
      <w:rPr>
        <w:rFonts w:hint="default"/>
        <w:sz w:val="24"/>
      </w:rPr>
    </w:lvl>
    <w:lvl w:ilvl="1" w:tplc="04090003">
      <w:start w:val="1"/>
      <w:numFmt w:val="arabicAlpha"/>
      <w:lvlText w:val="(%2)"/>
      <w:lvlJc w:val="left"/>
      <w:pPr>
        <w:ind w:left="1800" w:hanging="72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6" w15:restartNumberingAfterBreak="0">
    <w:nsid w:val="4621156C"/>
    <w:multiLevelType w:val="hybridMultilevel"/>
    <w:tmpl w:val="0C88FF22"/>
    <w:lvl w:ilvl="0" w:tplc="D62E3EC6">
      <w:start w:val="6"/>
      <w:numFmt w:val="decimal"/>
      <w:lvlText w:val="%1-"/>
      <w:lvlJc w:val="left"/>
      <w:pPr>
        <w:ind w:left="720" w:hanging="360"/>
      </w:pPr>
      <w:rPr>
        <w:rFonts w:hint="default"/>
      </w:rPr>
    </w:lvl>
    <w:lvl w:ilvl="1" w:tplc="2CA049FE"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69B694E"/>
    <w:multiLevelType w:val="hybridMultilevel"/>
    <w:tmpl w:val="E12E2DAE"/>
    <w:lvl w:ilvl="0" w:tplc="5E6254A4">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267058"/>
    <w:multiLevelType w:val="hybridMultilevel"/>
    <w:tmpl w:val="9D50A726"/>
    <w:lvl w:ilvl="0" w:tplc="DD0248BC">
      <w:numFmt w:val="bullet"/>
      <w:lvlText w:val="-"/>
      <w:lvlJc w:val="left"/>
      <w:pPr>
        <w:ind w:left="1080" w:hanging="360"/>
      </w:pPr>
      <w:rPr>
        <w:rFonts w:ascii="Simplified Arabic" w:eastAsia="Malgun Gothic" w:hAnsi="Simplified Arabic" w:cs="Simplified Arabic" w:hint="default"/>
      </w:rPr>
    </w:lvl>
    <w:lvl w:ilvl="1" w:tplc="08090019" w:tentative="1">
      <w:start w:val="1"/>
      <w:numFmt w:val="bullet"/>
      <w:lvlText w:val="o"/>
      <w:lvlJc w:val="left"/>
      <w:pPr>
        <w:ind w:left="1800" w:hanging="360"/>
      </w:pPr>
      <w:rPr>
        <w:rFonts w:ascii="Courier New" w:hAnsi="Courier New" w:cs="Courier New" w:hint="default"/>
      </w:rPr>
    </w:lvl>
    <w:lvl w:ilvl="2" w:tplc="0809001B" w:tentative="1">
      <w:start w:val="1"/>
      <w:numFmt w:val="bullet"/>
      <w:lvlText w:val=""/>
      <w:lvlJc w:val="left"/>
      <w:pPr>
        <w:ind w:left="2520" w:hanging="360"/>
      </w:pPr>
      <w:rPr>
        <w:rFonts w:ascii="Wingdings" w:hAnsi="Wingdings" w:hint="default"/>
      </w:rPr>
    </w:lvl>
    <w:lvl w:ilvl="3" w:tplc="0809000F" w:tentative="1">
      <w:start w:val="1"/>
      <w:numFmt w:val="bullet"/>
      <w:lvlText w:val=""/>
      <w:lvlJc w:val="left"/>
      <w:pPr>
        <w:ind w:left="3240" w:hanging="360"/>
      </w:pPr>
      <w:rPr>
        <w:rFonts w:ascii="Symbol" w:hAnsi="Symbol" w:hint="default"/>
      </w:rPr>
    </w:lvl>
    <w:lvl w:ilvl="4" w:tplc="08090019" w:tentative="1">
      <w:start w:val="1"/>
      <w:numFmt w:val="bullet"/>
      <w:lvlText w:val="o"/>
      <w:lvlJc w:val="left"/>
      <w:pPr>
        <w:ind w:left="3960" w:hanging="360"/>
      </w:pPr>
      <w:rPr>
        <w:rFonts w:ascii="Courier New" w:hAnsi="Courier New" w:cs="Courier New" w:hint="default"/>
      </w:rPr>
    </w:lvl>
    <w:lvl w:ilvl="5" w:tplc="0809001B" w:tentative="1">
      <w:start w:val="1"/>
      <w:numFmt w:val="bullet"/>
      <w:lvlText w:val=""/>
      <w:lvlJc w:val="left"/>
      <w:pPr>
        <w:ind w:left="4680" w:hanging="360"/>
      </w:pPr>
      <w:rPr>
        <w:rFonts w:ascii="Wingdings" w:hAnsi="Wingdings" w:hint="default"/>
      </w:rPr>
    </w:lvl>
    <w:lvl w:ilvl="6" w:tplc="0809000F" w:tentative="1">
      <w:start w:val="1"/>
      <w:numFmt w:val="bullet"/>
      <w:lvlText w:val=""/>
      <w:lvlJc w:val="left"/>
      <w:pPr>
        <w:ind w:left="5400" w:hanging="360"/>
      </w:pPr>
      <w:rPr>
        <w:rFonts w:ascii="Symbol" w:hAnsi="Symbol" w:hint="default"/>
      </w:rPr>
    </w:lvl>
    <w:lvl w:ilvl="7" w:tplc="08090019" w:tentative="1">
      <w:start w:val="1"/>
      <w:numFmt w:val="bullet"/>
      <w:lvlText w:val="o"/>
      <w:lvlJc w:val="left"/>
      <w:pPr>
        <w:ind w:left="6120" w:hanging="360"/>
      </w:pPr>
      <w:rPr>
        <w:rFonts w:ascii="Courier New" w:hAnsi="Courier New" w:cs="Courier New" w:hint="default"/>
      </w:rPr>
    </w:lvl>
    <w:lvl w:ilvl="8" w:tplc="0809001B" w:tentative="1">
      <w:start w:val="1"/>
      <w:numFmt w:val="bullet"/>
      <w:lvlText w:val=""/>
      <w:lvlJc w:val="left"/>
      <w:pPr>
        <w:ind w:left="6840" w:hanging="360"/>
      </w:pPr>
      <w:rPr>
        <w:rFonts w:ascii="Wingdings" w:hAnsi="Wingdings" w:hint="default"/>
      </w:rPr>
    </w:lvl>
  </w:abstractNum>
  <w:abstractNum w:abstractNumId="20" w15:restartNumberingAfterBreak="0">
    <w:nsid w:val="4B4F50EB"/>
    <w:multiLevelType w:val="hybridMultilevel"/>
    <w:tmpl w:val="4C5E3B2E"/>
    <w:lvl w:ilvl="0" w:tplc="1D7EC96E">
      <w:start w:val="1"/>
      <w:numFmt w:val="decimal"/>
      <w:lvlText w:val="%1-"/>
      <w:lvlJc w:val="left"/>
      <w:pPr>
        <w:ind w:left="1080" w:hanging="360"/>
      </w:pPr>
      <w:rPr>
        <w:b w:val="0"/>
        <w:bCs w:val="0"/>
      </w:rPr>
    </w:lvl>
    <w:lvl w:ilvl="1" w:tplc="10201BF6">
      <w:start w:val="1"/>
      <w:numFmt w:val="lowerLetter"/>
      <w:lvlText w:val="%2."/>
      <w:lvlJc w:val="left"/>
      <w:pPr>
        <w:ind w:left="2160" w:hanging="360"/>
      </w:pPr>
    </w:lvl>
    <w:lvl w:ilvl="2" w:tplc="F370BE80">
      <w:start w:val="1"/>
      <w:numFmt w:val="lowerRoman"/>
      <w:lvlText w:val="%3."/>
      <w:lvlJc w:val="right"/>
      <w:pPr>
        <w:ind w:left="2880" w:hanging="180"/>
      </w:pPr>
    </w:lvl>
    <w:lvl w:ilvl="3" w:tplc="D6CE389E">
      <w:start w:val="1"/>
      <w:numFmt w:val="decimal"/>
      <w:lvlText w:val="%4."/>
      <w:lvlJc w:val="left"/>
      <w:pPr>
        <w:ind w:left="3600" w:hanging="360"/>
      </w:pPr>
    </w:lvl>
    <w:lvl w:ilvl="4" w:tplc="51C694B6">
      <w:start w:val="1"/>
      <w:numFmt w:val="lowerLetter"/>
      <w:lvlText w:val="%5."/>
      <w:lvlJc w:val="left"/>
      <w:pPr>
        <w:ind w:left="4320" w:hanging="360"/>
      </w:pPr>
    </w:lvl>
    <w:lvl w:ilvl="5" w:tplc="786C62B2">
      <w:start w:val="1"/>
      <w:numFmt w:val="lowerRoman"/>
      <w:lvlText w:val="%6."/>
      <w:lvlJc w:val="right"/>
      <w:pPr>
        <w:ind w:left="5040" w:hanging="180"/>
      </w:pPr>
    </w:lvl>
    <w:lvl w:ilvl="6" w:tplc="B804FB4C">
      <w:start w:val="1"/>
      <w:numFmt w:val="decimal"/>
      <w:lvlText w:val="%7."/>
      <w:lvlJc w:val="left"/>
      <w:pPr>
        <w:ind w:left="5760" w:hanging="360"/>
      </w:pPr>
    </w:lvl>
    <w:lvl w:ilvl="7" w:tplc="514C646A">
      <w:start w:val="1"/>
      <w:numFmt w:val="lowerLetter"/>
      <w:lvlText w:val="%8."/>
      <w:lvlJc w:val="left"/>
      <w:pPr>
        <w:ind w:left="6480" w:hanging="360"/>
      </w:pPr>
    </w:lvl>
    <w:lvl w:ilvl="8" w:tplc="A0B4A41E">
      <w:start w:val="1"/>
      <w:numFmt w:val="lowerRoman"/>
      <w:lvlText w:val="%9."/>
      <w:lvlJc w:val="right"/>
      <w:pPr>
        <w:ind w:left="7200" w:hanging="180"/>
      </w:pPr>
    </w:lvl>
  </w:abstractNum>
  <w:abstractNum w:abstractNumId="21"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3" w15:restartNumberingAfterBreak="0">
    <w:nsid w:val="5E72771A"/>
    <w:multiLevelType w:val="hybridMultilevel"/>
    <w:tmpl w:val="C96AA018"/>
    <w:lvl w:ilvl="0" w:tplc="B54EE2F0">
      <w:start w:val="1"/>
      <w:numFmt w:val="arabicAbjad"/>
      <w:lvlText w:val="(%1)"/>
      <w:lvlJc w:val="left"/>
      <w:pPr>
        <w:ind w:left="1440" w:hanging="720"/>
      </w:pPr>
      <w:rPr>
        <w:rFonts w:ascii="Simplified Arabic" w:eastAsia="Times New Roman" w:hAnsi="Simplified Arabic" w:cs="Simplified Arabic"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543391"/>
    <w:multiLevelType w:val="hybridMultilevel"/>
    <w:tmpl w:val="ECB0CDD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6A048E7"/>
    <w:multiLevelType w:val="hybridMultilevel"/>
    <w:tmpl w:val="22E02D82"/>
    <w:lvl w:ilvl="0" w:tplc="3EB89DE6">
      <w:start w:val="1"/>
      <w:numFmt w:val="arabicAbjad"/>
      <w:lvlText w:val="(%1)"/>
      <w:lvlJc w:val="left"/>
      <w:pPr>
        <w:ind w:left="1440" w:hanging="360"/>
      </w:pPr>
      <w:rPr>
        <w:rFonts w:hint="default"/>
      </w:rPr>
    </w:lvl>
    <w:lvl w:ilvl="1" w:tplc="04090019">
      <w:start w:val="1"/>
      <w:numFmt w:val="arabicAbjad"/>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C997F24"/>
    <w:multiLevelType w:val="hybridMultilevel"/>
    <w:tmpl w:val="D9A05C30"/>
    <w:lvl w:ilvl="0" w:tplc="1009000F">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4A115BC"/>
    <w:multiLevelType w:val="hybridMultilevel"/>
    <w:tmpl w:val="F5A209D0"/>
    <w:lvl w:ilvl="0" w:tplc="6AE6848E">
      <w:start w:val="3"/>
      <w:numFmt w:val="decimal"/>
      <w:lvlText w:val="%1-"/>
      <w:lvlJc w:val="left"/>
      <w:pPr>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252D1E"/>
    <w:multiLevelType w:val="hybridMultilevel"/>
    <w:tmpl w:val="FEDE430A"/>
    <w:lvl w:ilvl="0" w:tplc="7442743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F92829"/>
    <w:multiLevelType w:val="hybridMultilevel"/>
    <w:tmpl w:val="00D8A7C8"/>
    <w:lvl w:ilvl="0" w:tplc="213679B2">
      <w:start w:val="3"/>
      <w:numFmt w:val="decimal"/>
      <w:lvlText w:val="%1-"/>
      <w:lvlJc w:val="left"/>
      <w:pPr>
        <w:ind w:left="1440" w:hanging="360"/>
      </w:pPr>
      <w:rPr>
        <w:rFonts w:ascii="Times New Roman" w:hAnsi="Times New Roman" w:cs="Simplified Arabic" w:hint="default"/>
        <w:b w:val="0"/>
        <w:sz w:val="22"/>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5781583">
    <w:abstractNumId w:val="13"/>
  </w:num>
  <w:num w:numId="2" w16cid:durableId="1572042166">
    <w:abstractNumId w:val="28"/>
  </w:num>
  <w:num w:numId="3" w16cid:durableId="1039472291">
    <w:abstractNumId w:val="21"/>
  </w:num>
  <w:num w:numId="4" w16cid:durableId="1953199089">
    <w:abstractNumId w:val="3"/>
  </w:num>
  <w:num w:numId="5" w16cid:durableId="1578706311">
    <w:abstractNumId w:val="6"/>
  </w:num>
  <w:num w:numId="6" w16cid:durableId="1491094589">
    <w:abstractNumId w:val="8"/>
  </w:num>
  <w:num w:numId="7" w16cid:durableId="612709294">
    <w:abstractNumId w:val="9"/>
  </w:num>
  <w:num w:numId="8" w16cid:durableId="217592721">
    <w:abstractNumId w:val="15"/>
  </w:num>
  <w:num w:numId="9" w16cid:durableId="360782538">
    <w:abstractNumId w:val="18"/>
  </w:num>
  <w:num w:numId="10" w16cid:durableId="1810633627">
    <w:abstractNumId w:val="1"/>
  </w:num>
  <w:num w:numId="11" w16cid:durableId="950940343">
    <w:abstractNumId w:val="27"/>
  </w:num>
  <w:num w:numId="12" w16cid:durableId="251593926">
    <w:abstractNumId w:val="12"/>
  </w:num>
  <w:num w:numId="13" w16cid:durableId="955137222">
    <w:abstractNumId w:val="19"/>
  </w:num>
  <w:num w:numId="14" w16cid:durableId="15783691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78100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3470127">
    <w:abstractNumId w:val="32"/>
  </w:num>
  <w:num w:numId="17" w16cid:durableId="1989091852">
    <w:abstractNumId w:val="2"/>
  </w:num>
  <w:num w:numId="18" w16cid:durableId="1621763814">
    <w:abstractNumId w:val="30"/>
  </w:num>
  <w:num w:numId="19" w16cid:durableId="570778431">
    <w:abstractNumId w:val="4"/>
  </w:num>
  <w:num w:numId="20" w16cid:durableId="1730691952">
    <w:abstractNumId w:val="23"/>
  </w:num>
  <w:num w:numId="21" w16cid:durableId="593125052">
    <w:abstractNumId w:val="26"/>
  </w:num>
  <w:num w:numId="22" w16cid:durableId="1638141660">
    <w:abstractNumId w:val="7"/>
  </w:num>
  <w:num w:numId="23" w16cid:durableId="1495686002">
    <w:abstractNumId w:val="16"/>
  </w:num>
  <w:num w:numId="24" w16cid:durableId="1209688367">
    <w:abstractNumId w:val="24"/>
  </w:num>
  <w:num w:numId="25" w16cid:durableId="608775386">
    <w:abstractNumId w:val="14"/>
  </w:num>
  <w:num w:numId="26" w16cid:durableId="496041994">
    <w:abstractNumId w:val="25"/>
  </w:num>
  <w:num w:numId="27" w16cid:durableId="1518539041">
    <w:abstractNumId w:val="11"/>
  </w:num>
  <w:num w:numId="28" w16cid:durableId="887036680">
    <w:abstractNumId w:val="5"/>
  </w:num>
  <w:num w:numId="29" w16cid:durableId="2009627804">
    <w:abstractNumId w:val="10"/>
  </w:num>
  <w:num w:numId="30" w16cid:durableId="2056654531">
    <w:abstractNumId w:val="31"/>
  </w:num>
  <w:num w:numId="31" w16cid:durableId="211773891">
    <w:abstractNumId w:val="22"/>
  </w:num>
  <w:num w:numId="32" w16cid:durableId="36317923">
    <w:abstractNumId w:val="0"/>
  </w:num>
  <w:num w:numId="33" w16cid:durableId="1890144617">
    <w:abstractNumId w:val="29"/>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065E"/>
    <w:rsid w:val="00001595"/>
    <w:rsid w:val="00001A7E"/>
    <w:rsid w:val="00004421"/>
    <w:rsid w:val="00004DD2"/>
    <w:rsid w:val="0000742A"/>
    <w:rsid w:val="000141A3"/>
    <w:rsid w:val="00015A98"/>
    <w:rsid w:val="00015E2F"/>
    <w:rsid w:val="000160AF"/>
    <w:rsid w:val="00020BC7"/>
    <w:rsid w:val="000212CF"/>
    <w:rsid w:val="00022635"/>
    <w:rsid w:val="00024707"/>
    <w:rsid w:val="00024CE7"/>
    <w:rsid w:val="00030E09"/>
    <w:rsid w:val="000324B4"/>
    <w:rsid w:val="0003386B"/>
    <w:rsid w:val="00033D91"/>
    <w:rsid w:val="00033F43"/>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77258"/>
    <w:rsid w:val="0008009C"/>
    <w:rsid w:val="000833CF"/>
    <w:rsid w:val="00084470"/>
    <w:rsid w:val="00085E7C"/>
    <w:rsid w:val="00090564"/>
    <w:rsid w:val="00093D6C"/>
    <w:rsid w:val="0009438F"/>
    <w:rsid w:val="00094DB1"/>
    <w:rsid w:val="00096D07"/>
    <w:rsid w:val="000A1725"/>
    <w:rsid w:val="000A1F60"/>
    <w:rsid w:val="000A20D2"/>
    <w:rsid w:val="000A2909"/>
    <w:rsid w:val="000A2A00"/>
    <w:rsid w:val="000A33A3"/>
    <w:rsid w:val="000A4AAF"/>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292F"/>
    <w:rsid w:val="000F3905"/>
    <w:rsid w:val="000F3A16"/>
    <w:rsid w:val="000F4451"/>
    <w:rsid w:val="000F7B51"/>
    <w:rsid w:val="000F7BB3"/>
    <w:rsid w:val="00100A70"/>
    <w:rsid w:val="00101222"/>
    <w:rsid w:val="001013D2"/>
    <w:rsid w:val="00102E1E"/>
    <w:rsid w:val="00102FAB"/>
    <w:rsid w:val="0010332B"/>
    <w:rsid w:val="0010468B"/>
    <w:rsid w:val="00106A41"/>
    <w:rsid w:val="00106E2A"/>
    <w:rsid w:val="0010711F"/>
    <w:rsid w:val="001101BB"/>
    <w:rsid w:val="001156DD"/>
    <w:rsid w:val="00115F68"/>
    <w:rsid w:val="00116206"/>
    <w:rsid w:val="0011659B"/>
    <w:rsid w:val="00121644"/>
    <w:rsid w:val="00121F4C"/>
    <w:rsid w:val="00123952"/>
    <w:rsid w:val="00124B46"/>
    <w:rsid w:val="00132812"/>
    <w:rsid w:val="00133246"/>
    <w:rsid w:val="00133263"/>
    <w:rsid w:val="0013484F"/>
    <w:rsid w:val="00134D0E"/>
    <w:rsid w:val="001350D0"/>
    <w:rsid w:val="0014396E"/>
    <w:rsid w:val="00145854"/>
    <w:rsid w:val="00147FFE"/>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967AC"/>
    <w:rsid w:val="0019724A"/>
    <w:rsid w:val="001A0186"/>
    <w:rsid w:val="001A25FA"/>
    <w:rsid w:val="001A35BC"/>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3423"/>
    <w:rsid w:val="001E3508"/>
    <w:rsid w:val="001E4870"/>
    <w:rsid w:val="001E5AA2"/>
    <w:rsid w:val="001E643D"/>
    <w:rsid w:val="001E7A22"/>
    <w:rsid w:val="001F0236"/>
    <w:rsid w:val="001F0FC7"/>
    <w:rsid w:val="001F19E8"/>
    <w:rsid w:val="001F2CDC"/>
    <w:rsid w:val="001F38DE"/>
    <w:rsid w:val="001F59FC"/>
    <w:rsid w:val="001F71F6"/>
    <w:rsid w:val="001F771A"/>
    <w:rsid w:val="00205B9C"/>
    <w:rsid w:val="00205E7F"/>
    <w:rsid w:val="002067EE"/>
    <w:rsid w:val="00206CF2"/>
    <w:rsid w:val="00207D56"/>
    <w:rsid w:val="00210CDC"/>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529D"/>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5FE6"/>
    <w:rsid w:val="003472F1"/>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7CC2"/>
    <w:rsid w:val="00371027"/>
    <w:rsid w:val="003726CE"/>
    <w:rsid w:val="00372A68"/>
    <w:rsid w:val="003748F0"/>
    <w:rsid w:val="00380AF8"/>
    <w:rsid w:val="00380F06"/>
    <w:rsid w:val="0038248F"/>
    <w:rsid w:val="003839C6"/>
    <w:rsid w:val="00386300"/>
    <w:rsid w:val="00386368"/>
    <w:rsid w:val="003901AC"/>
    <w:rsid w:val="00390239"/>
    <w:rsid w:val="003924B0"/>
    <w:rsid w:val="003924B3"/>
    <w:rsid w:val="00393C70"/>
    <w:rsid w:val="003966D1"/>
    <w:rsid w:val="00397A9A"/>
    <w:rsid w:val="003A0742"/>
    <w:rsid w:val="003A0946"/>
    <w:rsid w:val="003A0D32"/>
    <w:rsid w:val="003A2339"/>
    <w:rsid w:val="003A2343"/>
    <w:rsid w:val="003A3207"/>
    <w:rsid w:val="003A44FF"/>
    <w:rsid w:val="003A5142"/>
    <w:rsid w:val="003A54A7"/>
    <w:rsid w:val="003A7795"/>
    <w:rsid w:val="003A7873"/>
    <w:rsid w:val="003B0ED0"/>
    <w:rsid w:val="003B18FD"/>
    <w:rsid w:val="003B4B7E"/>
    <w:rsid w:val="003B6733"/>
    <w:rsid w:val="003B6C97"/>
    <w:rsid w:val="003C127B"/>
    <w:rsid w:val="003C12BD"/>
    <w:rsid w:val="003C5B65"/>
    <w:rsid w:val="003C63B5"/>
    <w:rsid w:val="003C6791"/>
    <w:rsid w:val="003C7F66"/>
    <w:rsid w:val="003D1B59"/>
    <w:rsid w:val="003D22BC"/>
    <w:rsid w:val="003D46F4"/>
    <w:rsid w:val="003D754B"/>
    <w:rsid w:val="003E0848"/>
    <w:rsid w:val="003E2267"/>
    <w:rsid w:val="003E2EBD"/>
    <w:rsid w:val="003E440B"/>
    <w:rsid w:val="003E4CC0"/>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0073"/>
    <w:rsid w:val="00431F3C"/>
    <w:rsid w:val="00432AC4"/>
    <w:rsid w:val="00433F2D"/>
    <w:rsid w:val="00434A4A"/>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9B4"/>
    <w:rsid w:val="004E431A"/>
    <w:rsid w:val="004E523E"/>
    <w:rsid w:val="004E67B5"/>
    <w:rsid w:val="004E72FC"/>
    <w:rsid w:val="004F0AF8"/>
    <w:rsid w:val="004F0BF8"/>
    <w:rsid w:val="004F15C9"/>
    <w:rsid w:val="004F1EB2"/>
    <w:rsid w:val="004F40E0"/>
    <w:rsid w:val="004F56C9"/>
    <w:rsid w:val="004F67AD"/>
    <w:rsid w:val="00500517"/>
    <w:rsid w:val="005016D5"/>
    <w:rsid w:val="0050206C"/>
    <w:rsid w:val="00502161"/>
    <w:rsid w:val="00503721"/>
    <w:rsid w:val="00503C13"/>
    <w:rsid w:val="005046A0"/>
    <w:rsid w:val="00505696"/>
    <w:rsid w:val="0051016A"/>
    <w:rsid w:val="005136A5"/>
    <w:rsid w:val="005142BF"/>
    <w:rsid w:val="00515C7C"/>
    <w:rsid w:val="005162DE"/>
    <w:rsid w:val="00516BC5"/>
    <w:rsid w:val="00517032"/>
    <w:rsid w:val="0052012E"/>
    <w:rsid w:val="00520184"/>
    <w:rsid w:val="00520532"/>
    <w:rsid w:val="00521A89"/>
    <w:rsid w:val="00523CCE"/>
    <w:rsid w:val="0052444F"/>
    <w:rsid w:val="00525469"/>
    <w:rsid w:val="00525BC0"/>
    <w:rsid w:val="00527538"/>
    <w:rsid w:val="0053011D"/>
    <w:rsid w:val="00530F38"/>
    <w:rsid w:val="0053146D"/>
    <w:rsid w:val="00532380"/>
    <w:rsid w:val="00532516"/>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4781"/>
    <w:rsid w:val="005960C0"/>
    <w:rsid w:val="005A07F3"/>
    <w:rsid w:val="005A2116"/>
    <w:rsid w:val="005A3BB2"/>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1D1C"/>
    <w:rsid w:val="005D4774"/>
    <w:rsid w:val="005D743F"/>
    <w:rsid w:val="005D75BA"/>
    <w:rsid w:val="005E056D"/>
    <w:rsid w:val="005E1834"/>
    <w:rsid w:val="005E1EE7"/>
    <w:rsid w:val="005E2E5A"/>
    <w:rsid w:val="005E5FAF"/>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4681"/>
    <w:rsid w:val="006157E7"/>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1CC"/>
    <w:rsid w:val="006B4ECF"/>
    <w:rsid w:val="006B5C9F"/>
    <w:rsid w:val="006B6008"/>
    <w:rsid w:val="006B7CD4"/>
    <w:rsid w:val="006C06C6"/>
    <w:rsid w:val="006C08A7"/>
    <w:rsid w:val="006C204D"/>
    <w:rsid w:val="006C3AE4"/>
    <w:rsid w:val="006C5C25"/>
    <w:rsid w:val="006D05DF"/>
    <w:rsid w:val="006D0753"/>
    <w:rsid w:val="006D0959"/>
    <w:rsid w:val="006D35DA"/>
    <w:rsid w:val="006D75A6"/>
    <w:rsid w:val="006D7BB5"/>
    <w:rsid w:val="006E09E2"/>
    <w:rsid w:val="006E0CC9"/>
    <w:rsid w:val="006E17F2"/>
    <w:rsid w:val="006E1B44"/>
    <w:rsid w:val="006E248E"/>
    <w:rsid w:val="006E2B67"/>
    <w:rsid w:val="006E57EE"/>
    <w:rsid w:val="006E6CF9"/>
    <w:rsid w:val="006F2FD1"/>
    <w:rsid w:val="006F32A6"/>
    <w:rsid w:val="006F4B01"/>
    <w:rsid w:val="00706007"/>
    <w:rsid w:val="007109E3"/>
    <w:rsid w:val="00712417"/>
    <w:rsid w:val="00712AD8"/>
    <w:rsid w:val="00716901"/>
    <w:rsid w:val="0072151A"/>
    <w:rsid w:val="007219A3"/>
    <w:rsid w:val="00723747"/>
    <w:rsid w:val="007255A2"/>
    <w:rsid w:val="007270DA"/>
    <w:rsid w:val="00733BFA"/>
    <w:rsid w:val="007344CB"/>
    <w:rsid w:val="00734A66"/>
    <w:rsid w:val="00736D88"/>
    <w:rsid w:val="00740362"/>
    <w:rsid w:val="00740C98"/>
    <w:rsid w:val="0074523B"/>
    <w:rsid w:val="0074539A"/>
    <w:rsid w:val="00747446"/>
    <w:rsid w:val="00747BB0"/>
    <w:rsid w:val="00747E7D"/>
    <w:rsid w:val="00751256"/>
    <w:rsid w:val="00751AEA"/>
    <w:rsid w:val="007541ED"/>
    <w:rsid w:val="007557A8"/>
    <w:rsid w:val="00756B6F"/>
    <w:rsid w:val="00756D85"/>
    <w:rsid w:val="00757B31"/>
    <w:rsid w:val="007605FC"/>
    <w:rsid w:val="00760AF3"/>
    <w:rsid w:val="00760BB3"/>
    <w:rsid w:val="00762466"/>
    <w:rsid w:val="00763CB0"/>
    <w:rsid w:val="0077220C"/>
    <w:rsid w:val="007744CC"/>
    <w:rsid w:val="00774776"/>
    <w:rsid w:val="007762AC"/>
    <w:rsid w:val="00776BD1"/>
    <w:rsid w:val="0077711C"/>
    <w:rsid w:val="007778E4"/>
    <w:rsid w:val="00780CB3"/>
    <w:rsid w:val="007836F5"/>
    <w:rsid w:val="007839D3"/>
    <w:rsid w:val="00785A9E"/>
    <w:rsid w:val="00792140"/>
    <w:rsid w:val="007925F1"/>
    <w:rsid w:val="00792668"/>
    <w:rsid w:val="00792F29"/>
    <w:rsid w:val="00793C0E"/>
    <w:rsid w:val="007946F9"/>
    <w:rsid w:val="00794E96"/>
    <w:rsid w:val="007A0E00"/>
    <w:rsid w:val="007A1E7B"/>
    <w:rsid w:val="007A24C2"/>
    <w:rsid w:val="007A311E"/>
    <w:rsid w:val="007A31ED"/>
    <w:rsid w:val="007A434A"/>
    <w:rsid w:val="007A4A05"/>
    <w:rsid w:val="007A55FF"/>
    <w:rsid w:val="007B0B22"/>
    <w:rsid w:val="007B15AC"/>
    <w:rsid w:val="007B2A7A"/>
    <w:rsid w:val="007B4C84"/>
    <w:rsid w:val="007B5160"/>
    <w:rsid w:val="007C30F5"/>
    <w:rsid w:val="007C36BD"/>
    <w:rsid w:val="007C4A83"/>
    <w:rsid w:val="007C78ED"/>
    <w:rsid w:val="007D32AF"/>
    <w:rsid w:val="007D401D"/>
    <w:rsid w:val="007D4AD9"/>
    <w:rsid w:val="007D7C63"/>
    <w:rsid w:val="007E063B"/>
    <w:rsid w:val="007E2EC1"/>
    <w:rsid w:val="007E7EB3"/>
    <w:rsid w:val="007F474C"/>
    <w:rsid w:val="007F78EF"/>
    <w:rsid w:val="007F7932"/>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EFF"/>
    <w:rsid w:val="00845E92"/>
    <w:rsid w:val="008539A7"/>
    <w:rsid w:val="00853D86"/>
    <w:rsid w:val="008542D4"/>
    <w:rsid w:val="008548F4"/>
    <w:rsid w:val="008556EF"/>
    <w:rsid w:val="008568F5"/>
    <w:rsid w:val="00856A1B"/>
    <w:rsid w:val="008573EF"/>
    <w:rsid w:val="00860E67"/>
    <w:rsid w:val="00861A0B"/>
    <w:rsid w:val="008638F1"/>
    <w:rsid w:val="00866660"/>
    <w:rsid w:val="00876763"/>
    <w:rsid w:val="0087712A"/>
    <w:rsid w:val="008827CF"/>
    <w:rsid w:val="008836F0"/>
    <w:rsid w:val="00883C86"/>
    <w:rsid w:val="00883E8D"/>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4C5"/>
    <w:rsid w:val="008B0631"/>
    <w:rsid w:val="008B25FF"/>
    <w:rsid w:val="008B601E"/>
    <w:rsid w:val="008B703B"/>
    <w:rsid w:val="008B71B5"/>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190"/>
    <w:rsid w:val="00916997"/>
    <w:rsid w:val="0092105D"/>
    <w:rsid w:val="00921075"/>
    <w:rsid w:val="00924712"/>
    <w:rsid w:val="00925AC4"/>
    <w:rsid w:val="00925B80"/>
    <w:rsid w:val="00925EB0"/>
    <w:rsid w:val="00926B32"/>
    <w:rsid w:val="0092760B"/>
    <w:rsid w:val="009276C7"/>
    <w:rsid w:val="009324D9"/>
    <w:rsid w:val="00933091"/>
    <w:rsid w:val="00933712"/>
    <w:rsid w:val="00935A2D"/>
    <w:rsid w:val="0093638E"/>
    <w:rsid w:val="00936C55"/>
    <w:rsid w:val="00940047"/>
    <w:rsid w:val="00940093"/>
    <w:rsid w:val="00940445"/>
    <w:rsid w:val="009434BC"/>
    <w:rsid w:val="009442E0"/>
    <w:rsid w:val="00944DE6"/>
    <w:rsid w:val="00944E7F"/>
    <w:rsid w:val="00950247"/>
    <w:rsid w:val="009503CA"/>
    <w:rsid w:val="009529D2"/>
    <w:rsid w:val="00953C37"/>
    <w:rsid w:val="009546A5"/>
    <w:rsid w:val="00954811"/>
    <w:rsid w:val="0095713E"/>
    <w:rsid w:val="0096000A"/>
    <w:rsid w:val="00960AF4"/>
    <w:rsid w:val="00961940"/>
    <w:rsid w:val="00961BAB"/>
    <w:rsid w:val="00962406"/>
    <w:rsid w:val="009630CB"/>
    <w:rsid w:val="009659A7"/>
    <w:rsid w:val="00970E0B"/>
    <w:rsid w:val="00970E52"/>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18B9"/>
    <w:rsid w:val="009A2B76"/>
    <w:rsid w:val="009A469B"/>
    <w:rsid w:val="009A4963"/>
    <w:rsid w:val="009A56DF"/>
    <w:rsid w:val="009A6AF9"/>
    <w:rsid w:val="009B2AF9"/>
    <w:rsid w:val="009B3767"/>
    <w:rsid w:val="009B4D8D"/>
    <w:rsid w:val="009B578C"/>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3BCD"/>
    <w:rsid w:val="00A054DB"/>
    <w:rsid w:val="00A06276"/>
    <w:rsid w:val="00A10AE0"/>
    <w:rsid w:val="00A10B97"/>
    <w:rsid w:val="00A12CC2"/>
    <w:rsid w:val="00A12EFE"/>
    <w:rsid w:val="00A1557A"/>
    <w:rsid w:val="00A16B4B"/>
    <w:rsid w:val="00A174ED"/>
    <w:rsid w:val="00A21F91"/>
    <w:rsid w:val="00A23B3A"/>
    <w:rsid w:val="00A27078"/>
    <w:rsid w:val="00A27159"/>
    <w:rsid w:val="00A27FCF"/>
    <w:rsid w:val="00A30B99"/>
    <w:rsid w:val="00A30E02"/>
    <w:rsid w:val="00A317A4"/>
    <w:rsid w:val="00A319AA"/>
    <w:rsid w:val="00A37185"/>
    <w:rsid w:val="00A377AA"/>
    <w:rsid w:val="00A37FC9"/>
    <w:rsid w:val="00A41940"/>
    <w:rsid w:val="00A41C43"/>
    <w:rsid w:val="00A41EE8"/>
    <w:rsid w:val="00A50EF1"/>
    <w:rsid w:val="00A528DB"/>
    <w:rsid w:val="00A555AF"/>
    <w:rsid w:val="00A57B20"/>
    <w:rsid w:val="00A609E2"/>
    <w:rsid w:val="00A60A7A"/>
    <w:rsid w:val="00A61151"/>
    <w:rsid w:val="00A61C0F"/>
    <w:rsid w:val="00A663C6"/>
    <w:rsid w:val="00A66BC3"/>
    <w:rsid w:val="00A72462"/>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AED"/>
    <w:rsid w:val="00A9523C"/>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5F92"/>
    <w:rsid w:val="00AB6DC5"/>
    <w:rsid w:val="00AB79DB"/>
    <w:rsid w:val="00AC08A3"/>
    <w:rsid w:val="00AC0F51"/>
    <w:rsid w:val="00AC1689"/>
    <w:rsid w:val="00AC1F82"/>
    <w:rsid w:val="00AC3332"/>
    <w:rsid w:val="00AC53ED"/>
    <w:rsid w:val="00AC59BE"/>
    <w:rsid w:val="00AD0D3F"/>
    <w:rsid w:val="00AD1C59"/>
    <w:rsid w:val="00AD220C"/>
    <w:rsid w:val="00AD4B8E"/>
    <w:rsid w:val="00AE0F61"/>
    <w:rsid w:val="00AE181B"/>
    <w:rsid w:val="00AE1CC1"/>
    <w:rsid w:val="00AE4866"/>
    <w:rsid w:val="00AE70F3"/>
    <w:rsid w:val="00AF062B"/>
    <w:rsid w:val="00AF1EA9"/>
    <w:rsid w:val="00AF20C1"/>
    <w:rsid w:val="00B021B8"/>
    <w:rsid w:val="00B02721"/>
    <w:rsid w:val="00B0281B"/>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3B2B"/>
    <w:rsid w:val="00B250E9"/>
    <w:rsid w:val="00B27F16"/>
    <w:rsid w:val="00B3403A"/>
    <w:rsid w:val="00B35613"/>
    <w:rsid w:val="00B35EF0"/>
    <w:rsid w:val="00B36CD0"/>
    <w:rsid w:val="00B37DB9"/>
    <w:rsid w:val="00B4209C"/>
    <w:rsid w:val="00B431B0"/>
    <w:rsid w:val="00B45A2D"/>
    <w:rsid w:val="00B47646"/>
    <w:rsid w:val="00B51B10"/>
    <w:rsid w:val="00B52230"/>
    <w:rsid w:val="00B52F6E"/>
    <w:rsid w:val="00B544AB"/>
    <w:rsid w:val="00B54867"/>
    <w:rsid w:val="00B55763"/>
    <w:rsid w:val="00B5582F"/>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740C1"/>
    <w:rsid w:val="00B74319"/>
    <w:rsid w:val="00B83ACF"/>
    <w:rsid w:val="00B85E71"/>
    <w:rsid w:val="00B91120"/>
    <w:rsid w:val="00B92B50"/>
    <w:rsid w:val="00B9426A"/>
    <w:rsid w:val="00B94696"/>
    <w:rsid w:val="00B949B9"/>
    <w:rsid w:val="00B9530C"/>
    <w:rsid w:val="00B96B78"/>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FAF"/>
    <w:rsid w:val="00BD4A09"/>
    <w:rsid w:val="00BD57FF"/>
    <w:rsid w:val="00BD69D9"/>
    <w:rsid w:val="00BD730A"/>
    <w:rsid w:val="00BE05B0"/>
    <w:rsid w:val="00BE0D61"/>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4FD3"/>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4104B"/>
    <w:rsid w:val="00C41632"/>
    <w:rsid w:val="00C41CD9"/>
    <w:rsid w:val="00C439A7"/>
    <w:rsid w:val="00C44583"/>
    <w:rsid w:val="00C45CE4"/>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E8A"/>
    <w:rsid w:val="00C750D8"/>
    <w:rsid w:val="00C75179"/>
    <w:rsid w:val="00C75263"/>
    <w:rsid w:val="00C8110F"/>
    <w:rsid w:val="00C81732"/>
    <w:rsid w:val="00C82B67"/>
    <w:rsid w:val="00C82E08"/>
    <w:rsid w:val="00C84220"/>
    <w:rsid w:val="00C86FE7"/>
    <w:rsid w:val="00C87683"/>
    <w:rsid w:val="00C90906"/>
    <w:rsid w:val="00C91176"/>
    <w:rsid w:val="00C91A4C"/>
    <w:rsid w:val="00C92EAA"/>
    <w:rsid w:val="00C93019"/>
    <w:rsid w:val="00C97D7D"/>
    <w:rsid w:val="00CA03C2"/>
    <w:rsid w:val="00CA1758"/>
    <w:rsid w:val="00CA6019"/>
    <w:rsid w:val="00CA614E"/>
    <w:rsid w:val="00CA6A56"/>
    <w:rsid w:val="00CB2680"/>
    <w:rsid w:val="00CB2D2B"/>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2150"/>
    <w:rsid w:val="00D43BC3"/>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2C1F"/>
    <w:rsid w:val="00DA3B1F"/>
    <w:rsid w:val="00DA45E0"/>
    <w:rsid w:val="00DA58F0"/>
    <w:rsid w:val="00DA62A6"/>
    <w:rsid w:val="00DA6D64"/>
    <w:rsid w:val="00DB017C"/>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C7B9E"/>
    <w:rsid w:val="00DD0AAF"/>
    <w:rsid w:val="00DD10E5"/>
    <w:rsid w:val="00DD257D"/>
    <w:rsid w:val="00DD4262"/>
    <w:rsid w:val="00DD46C1"/>
    <w:rsid w:val="00DD494C"/>
    <w:rsid w:val="00DE0457"/>
    <w:rsid w:val="00DE211C"/>
    <w:rsid w:val="00DE33A6"/>
    <w:rsid w:val="00DE36A9"/>
    <w:rsid w:val="00DE4A61"/>
    <w:rsid w:val="00DE5E68"/>
    <w:rsid w:val="00DF0050"/>
    <w:rsid w:val="00DF1A28"/>
    <w:rsid w:val="00DF297A"/>
    <w:rsid w:val="00DF3C0C"/>
    <w:rsid w:val="00DF666C"/>
    <w:rsid w:val="00E0139B"/>
    <w:rsid w:val="00E101C1"/>
    <w:rsid w:val="00E105F9"/>
    <w:rsid w:val="00E11E92"/>
    <w:rsid w:val="00E124AB"/>
    <w:rsid w:val="00E129CB"/>
    <w:rsid w:val="00E134AE"/>
    <w:rsid w:val="00E17E94"/>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5337"/>
    <w:rsid w:val="00E7665C"/>
    <w:rsid w:val="00E81890"/>
    <w:rsid w:val="00E912FB"/>
    <w:rsid w:val="00E91EF8"/>
    <w:rsid w:val="00E92328"/>
    <w:rsid w:val="00E94D70"/>
    <w:rsid w:val="00E95A16"/>
    <w:rsid w:val="00E97122"/>
    <w:rsid w:val="00EA08D9"/>
    <w:rsid w:val="00EA09DC"/>
    <w:rsid w:val="00EA1921"/>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5F3"/>
    <w:rsid w:val="00EE7D2B"/>
    <w:rsid w:val="00EE7DF5"/>
    <w:rsid w:val="00EF1065"/>
    <w:rsid w:val="00EF34BE"/>
    <w:rsid w:val="00EF51B0"/>
    <w:rsid w:val="00EF7DB9"/>
    <w:rsid w:val="00EF7F31"/>
    <w:rsid w:val="00F02AF0"/>
    <w:rsid w:val="00F03113"/>
    <w:rsid w:val="00F03389"/>
    <w:rsid w:val="00F053C9"/>
    <w:rsid w:val="00F0609E"/>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52BE"/>
    <w:rsid w:val="00F36946"/>
    <w:rsid w:val="00F41AAC"/>
    <w:rsid w:val="00F43EB7"/>
    <w:rsid w:val="00F443AF"/>
    <w:rsid w:val="00F469A9"/>
    <w:rsid w:val="00F47B94"/>
    <w:rsid w:val="00F50D46"/>
    <w:rsid w:val="00F53638"/>
    <w:rsid w:val="00F54A05"/>
    <w:rsid w:val="00F562C0"/>
    <w:rsid w:val="00F57201"/>
    <w:rsid w:val="00F57424"/>
    <w:rsid w:val="00F60947"/>
    <w:rsid w:val="00F62355"/>
    <w:rsid w:val="00F649FB"/>
    <w:rsid w:val="00F657C8"/>
    <w:rsid w:val="00F67449"/>
    <w:rsid w:val="00F676D3"/>
    <w:rsid w:val="00F677FC"/>
    <w:rsid w:val="00F700BA"/>
    <w:rsid w:val="00F709D3"/>
    <w:rsid w:val="00F726E2"/>
    <w:rsid w:val="00F73746"/>
    <w:rsid w:val="00F73B36"/>
    <w:rsid w:val="00F765A2"/>
    <w:rsid w:val="00F7696C"/>
    <w:rsid w:val="00F76C9B"/>
    <w:rsid w:val="00F76D21"/>
    <w:rsid w:val="00F77611"/>
    <w:rsid w:val="00F803A1"/>
    <w:rsid w:val="00F837C6"/>
    <w:rsid w:val="00F838A1"/>
    <w:rsid w:val="00F84551"/>
    <w:rsid w:val="00F84901"/>
    <w:rsid w:val="00F84F6A"/>
    <w:rsid w:val="00F85526"/>
    <w:rsid w:val="00F87F81"/>
    <w:rsid w:val="00F9003B"/>
    <w:rsid w:val="00F913A9"/>
    <w:rsid w:val="00F94DA0"/>
    <w:rsid w:val="00F9643E"/>
    <w:rsid w:val="00F9708A"/>
    <w:rsid w:val="00F9761D"/>
    <w:rsid w:val="00FA1BA3"/>
    <w:rsid w:val="00FA24D8"/>
    <w:rsid w:val="00FA37E1"/>
    <w:rsid w:val="00FA37F7"/>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06F"/>
    <w:rsid w:val="00FD634E"/>
    <w:rsid w:val="00FD6C56"/>
    <w:rsid w:val="00FE1F9A"/>
    <w:rsid w:val="00FE28F7"/>
    <w:rsid w:val="00FE3700"/>
    <w:rsid w:val="00FE3C8D"/>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842E"/>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
    <w:basedOn w:val="Normal"/>
    <w:link w:val="ListParagraphChar"/>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DA58F0"/>
    <w:rPr>
      <w:bCs/>
      <w:kern w:val="2"/>
      <w:sz w:val="22"/>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5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6"/>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10"/>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1"/>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2"/>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uiPriority w:val="39"/>
    <w:rsid w:val="00F76D21"/>
    <w:pPr>
      <w:spacing w:before="120" w:after="120"/>
      <w:ind w:left="1100"/>
    </w:pPr>
    <w:rPr>
      <w:sz w:val="22"/>
      <w:lang w:val="en-GB" w:eastAsia="en-US"/>
    </w:rPr>
  </w:style>
  <w:style w:type="paragraph" w:styleId="TOC7">
    <w:name w:val="toc 7"/>
    <w:basedOn w:val="Normal"/>
    <w:next w:val="Normal"/>
    <w:autoRedefine/>
    <w:uiPriority w:val="39"/>
    <w:rsid w:val="00F76D21"/>
    <w:pPr>
      <w:spacing w:before="120" w:after="120"/>
      <w:ind w:left="1320"/>
    </w:pPr>
    <w:rPr>
      <w:sz w:val="22"/>
      <w:lang w:val="en-GB" w:eastAsia="en-US"/>
    </w:rPr>
  </w:style>
  <w:style w:type="paragraph" w:styleId="TOC8">
    <w:name w:val="toc 8"/>
    <w:basedOn w:val="Normal"/>
    <w:next w:val="Normal"/>
    <w:autoRedefine/>
    <w:uiPriority w:val="39"/>
    <w:rsid w:val="00F76D21"/>
    <w:pPr>
      <w:spacing w:before="120" w:after="120"/>
      <w:ind w:left="1540"/>
    </w:pPr>
    <w:rPr>
      <w:sz w:val="22"/>
      <w:lang w:val="en-GB" w:eastAsia="en-US"/>
    </w:rPr>
  </w:style>
  <w:style w:type="paragraph" w:styleId="TOC9">
    <w:name w:val="toc 9"/>
    <w:basedOn w:val="Normal"/>
    <w:next w:val="Normal"/>
    <w:autoRedefine/>
    <w:uiPriority w:val="39"/>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31"/>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32"/>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3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1.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decisions/?decisionID=13236" TargetMode="External"/><Relationship Id="rId2" Type="http://schemas.openxmlformats.org/officeDocument/2006/relationships/hyperlink" Target="http://bch.cbd.int/protocol/decisions/decision.shtml?decisionID=12329" TargetMode="External"/><Relationship Id="rId1" Type="http://schemas.openxmlformats.org/officeDocument/2006/relationships/hyperlink" Target="https://www.cbd.int/doc/c/9b5a/d807/73139b653aaac756881600de/cp-mop-10-04-en.pdf" TargetMode="External"/><Relationship Id="rId6" Type="http://schemas.openxmlformats.org/officeDocument/2006/relationships/hyperlink" Target="https://www.cbd.int/doc/c/28b9/9ae8/d4ee604de9dea40eca158d65/sbi-02-inf-02-en.pdf" TargetMode="External"/><Relationship Id="rId5" Type="http://schemas.openxmlformats.org/officeDocument/2006/relationships/hyperlink" Target="https://www.cbd.int/doc/c/e896/e6a9/58e656fef046cec35bbbe6d7/sbi-02-inf-01-en.pdf" TargetMode="External"/><Relationship Id="rId4" Type="http://schemas.openxmlformats.org/officeDocument/2006/relationships/hyperlink" Target="https://www.cbd.int/doc/c/7fc1/6518/b1c7ac26c158df1f94a17811/sbi-02-16-add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4F728A" w:rsidP="00DC47EC">
          <w:pPr>
            <w:pStyle w:val="43F19A3E0602404AB1382A00A2CC4646"/>
          </w:pPr>
          <w:r w:rsidRPr="004F728A">
            <w:rPr>
              <w:rStyle w:val="PlaceholderText"/>
              <w:rPrChange w:id="0" w:author="Veronique Lefebvre" w:date="2021-04-08T15:54:00Z">
                <w:rPr>
                  <w:sz w:val="20"/>
                  <w:szCs w:val="20"/>
                </w:rPr>
              </w:rPrChange>
            </w:rPr>
            <w:t>[Subject]</w:t>
          </w:r>
        </w:p>
      </w:docPartBody>
    </w:docPart>
    <w:docPart>
      <w:docPartPr>
        <w:name w:val="E693F979B4234E1A80BEAA8564EE3AC1"/>
        <w:category>
          <w:name w:val="General"/>
          <w:gallery w:val="placeholder"/>
        </w:category>
        <w:types>
          <w:type w:val="bbPlcHdr"/>
        </w:types>
        <w:behaviors>
          <w:behavior w:val="content"/>
        </w:behaviors>
        <w:guid w:val="{02C7EEB2-27E9-4899-ACAD-A8CA52DB9244}"/>
      </w:docPartPr>
      <w:docPartBody>
        <w:p w:rsidR="00E80D3A" w:rsidRDefault="004F728A" w:rsidP="00E80D3A">
          <w:pPr>
            <w:pStyle w:val="E693F979B4234E1A80BEAA8564EE3AC1"/>
          </w:pPr>
          <w:r w:rsidRPr="004F728A">
            <w:rPr>
              <w:rStyle w:val="PlaceholderText"/>
              <w:rPrChange w:id="1" w:author="Veronique Lefebvre" w:date="2021-04-08T15:54:00Z">
                <w:rPr>
                  <w:sz w:val="20"/>
                  <w:szCs w:val="20"/>
                </w:rPr>
              </w:rPrChange>
            </w:rPr>
            <w:t>[Subject]</w:t>
          </w:r>
        </w:p>
      </w:docPartBody>
    </w:docPart>
    <w:docPart>
      <w:docPartPr>
        <w:name w:val="7E6BAB45EA914FFBB2484B31B63614DD"/>
        <w:category>
          <w:name w:val="General"/>
          <w:gallery w:val="placeholder"/>
        </w:category>
        <w:types>
          <w:type w:val="bbPlcHdr"/>
        </w:types>
        <w:behaviors>
          <w:behavior w:val="content"/>
        </w:behaviors>
        <w:guid w:val="{B2055530-97B7-4E86-AA2D-A6F2122356EE}"/>
      </w:docPartPr>
      <w:docPartBody>
        <w:p w:rsidR="00E80D3A" w:rsidRDefault="004F728A" w:rsidP="00E80D3A">
          <w:pPr>
            <w:pStyle w:val="7E6BAB45EA914FFBB2484B31B63614DD"/>
          </w:pPr>
          <w:r w:rsidRPr="004F72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24003A"/>
    <w:rsid w:val="004F728A"/>
    <w:rsid w:val="005955B4"/>
    <w:rsid w:val="005B4523"/>
    <w:rsid w:val="005D1B49"/>
    <w:rsid w:val="00691E4D"/>
    <w:rsid w:val="007276DE"/>
    <w:rsid w:val="008A7A8A"/>
    <w:rsid w:val="0090297C"/>
    <w:rsid w:val="00A50574"/>
    <w:rsid w:val="00AE0636"/>
    <w:rsid w:val="00BE4E37"/>
    <w:rsid w:val="00CA7C61"/>
    <w:rsid w:val="00CB7C1E"/>
    <w:rsid w:val="00D24031"/>
    <w:rsid w:val="00DC47EC"/>
    <w:rsid w:val="00DE7E7F"/>
    <w:rsid w:val="00E63DE1"/>
    <w:rsid w:val="00E80D3A"/>
    <w:rsid w:val="00EB407B"/>
    <w:rsid w:val="00EF452D"/>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B407B"/>
    <w:rPr>
      <w:color w:val="808080"/>
    </w:rPr>
  </w:style>
  <w:style w:type="paragraph" w:customStyle="1" w:styleId="43F19A3E0602404AB1382A00A2CC4646">
    <w:name w:val="43F19A3E0602404AB1382A00A2CC4646"/>
    <w:rsid w:val="00DC47EC"/>
  </w:style>
  <w:style w:type="paragraph" w:customStyle="1" w:styleId="E693F979B4234E1A80BEAA8564EE3AC1">
    <w:name w:val="E693F979B4234E1A80BEAA8564EE3AC1"/>
    <w:rsid w:val="00E80D3A"/>
    <w:pPr>
      <w:spacing w:after="200" w:line="276" w:lineRule="auto"/>
    </w:pPr>
    <w:rPr>
      <w:lang w:val="en-US" w:eastAsia="en-US"/>
    </w:rPr>
  </w:style>
  <w:style w:type="paragraph" w:customStyle="1" w:styleId="7E6BAB45EA914FFBB2484B31B63614DD">
    <w:name w:val="7E6BAB45EA914FFBB2484B31B63614DD"/>
    <w:rsid w:val="00E80D3A"/>
    <w:pPr>
      <w:spacing w:after="200" w:line="276"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63237-41CE-44EB-BDE5-5F7A3B67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33</Pages>
  <Words>21407</Words>
  <Characters>122024</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CBD/CP/MOP/10/12</dc:subject>
  <dc:creator>SCBD</dc:creator>
  <cp:lastModifiedBy>Lisa Pedicelli</cp:lastModifiedBy>
  <cp:revision>17</cp:revision>
  <cp:lastPrinted>2024-02-12T15:58:00Z</cp:lastPrinted>
  <dcterms:created xsi:type="dcterms:W3CDTF">2023-12-05T21:58:00Z</dcterms:created>
  <dcterms:modified xsi:type="dcterms:W3CDTF">2024-02-13T19:47:00Z</dcterms:modified>
</cp:coreProperties>
</file>