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9"/>
        <w:gridCol w:w="2941"/>
        <w:gridCol w:w="975"/>
        <w:gridCol w:w="5744"/>
        <w:gridCol w:w="34"/>
      </w:tblGrid>
      <w:tr w:rsidR="008F26E3" w:rsidRPr="008F26E3" w14:paraId="3F1766BD" w14:textId="77777777" w:rsidTr="00F034EB">
        <w:trPr>
          <w:gridAfter w:val="1"/>
          <w:wAfter w:w="16" w:type="pct"/>
          <w:trHeight w:val="851"/>
        </w:trPr>
        <w:tc>
          <w:tcPr>
            <w:tcW w:w="484" w:type="pct"/>
            <w:tcBorders>
              <w:top w:val="nil"/>
              <w:left w:val="nil"/>
              <w:bottom w:val="single" w:sz="6" w:space="0" w:color="auto"/>
              <w:right w:val="nil"/>
            </w:tcBorders>
          </w:tcPr>
          <w:p w14:paraId="4B23A658" w14:textId="77777777" w:rsidR="008F26E3" w:rsidRPr="008F26E3" w:rsidRDefault="008F26E3" w:rsidP="008F26E3">
            <w:pPr>
              <w:tabs>
                <w:tab w:val="clear" w:pos="567"/>
                <w:tab w:val="clear" w:pos="1134"/>
                <w:tab w:val="clear" w:pos="1701"/>
                <w:tab w:val="clear" w:pos="2268"/>
              </w:tabs>
              <w:spacing w:before="60"/>
              <w:rPr>
                <w:rFonts w:asciiTheme="minorHAnsi" w:hAnsiTheme="minorHAnsi" w:cstheme="minorBidi"/>
                <w:sz w:val="24"/>
                <w:szCs w:val="22"/>
                <w:lang w:val="en-GB" w:eastAsia="zh-CN"/>
              </w:rPr>
            </w:pPr>
            <w:r w:rsidRPr="008F26E3">
              <w:rPr>
                <w:rFonts w:asciiTheme="minorHAnsi" w:hAnsiTheme="minorHAnsi" w:cstheme="minorBidi"/>
                <w:noProof/>
                <w:sz w:val="24"/>
                <w:lang w:val="en-CA"/>
              </w:rPr>
              <w:drawing>
                <wp:inline distT="0" distB="0" distL="0" distR="0" wp14:anchorId="2FA4832F" wp14:editId="55497C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370" w:type="pct"/>
            <w:tcBorders>
              <w:top w:val="nil"/>
              <w:left w:val="nil"/>
              <w:bottom w:val="single" w:sz="6" w:space="0" w:color="auto"/>
              <w:right w:val="nil"/>
            </w:tcBorders>
          </w:tcPr>
          <w:p w14:paraId="31B16DFD" w14:textId="77777777" w:rsidR="008F26E3" w:rsidRPr="008F26E3" w:rsidRDefault="008F26E3" w:rsidP="008F26E3">
            <w:pPr>
              <w:tabs>
                <w:tab w:val="clear" w:pos="567"/>
                <w:tab w:val="clear" w:pos="1134"/>
                <w:tab w:val="clear" w:pos="1701"/>
                <w:tab w:val="clear" w:pos="2268"/>
              </w:tabs>
              <w:rPr>
                <w:rFonts w:asciiTheme="minorHAnsi" w:hAnsiTheme="minorHAnsi" w:cstheme="minorBidi"/>
                <w:sz w:val="24"/>
                <w:szCs w:val="22"/>
                <w:lang w:val="en-GB" w:eastAsia="zh-CN"/>
              </w:rPr>
            </w:pPr>
            <w:r w:rsidRPr="008F26E3">
              <w:rPr>
                <w:rFonts w:asciiTheme="minorHAnsi" w:hAnsiTheme="minorHAnsi" w:cstheme="minorBidi"/>
                <w:noProof/>
                <w:sz w:val="22"/>
                <w:szCs w:val="22"/>
                <w:lang w:eastAsia="zh-CN"/>
              </w:rPr>
              <w:drawing>
                <wp:anchor distT="0" distB="0" distL="114300" distR="114300" simplePos="0" relativeHeight="251657216" behindDoc="0" locked="0" layoutInCell="1" allowOverlap="1" wp14:anchorId="7F3D7083" wp14:editId="7312529D">
                  <wp:simplePos x="0" y="0"/>
                  <wp:positionH relativeFrom="column">
                    <wp:posOffset>449580</wp:posOffset>
                  </wp:positionH>
                  <wp:positionV relativeFrom="paragraph">
                    <wp:posOffset>-1270</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8F26E3">
              <w:rPr>
                <w:rFonts w:asciiTheme="minorHAnsi" w:hAnsiTheme="minorHAnsi" w:cstheme="minorBidi" w:hint="eastAsia"/>
                <w:sz w:val="24"/>
                <w:szCs w:val="22"/>
                <w:lang w:val="en-GB" w:eastAsia="zh-CN"/>
              </w:rPr>
              <w:t>联合国</w:t>
            </w:r>
          </w:p>
          <w:p w14:paraId="7ED54B96" w14:textId="77777777" w:rsidR="008F26E3" w:rsidRPr="008F26E3" w:rsidRDefault="008F26E3" w:rsidP="008F26E3">
            <w:pPr>
              <w:tabs>
                <w:tab w:val="clear" w:pos="567"/>
                <w:tab w:val="clear" w:pos="1134"/>
                <w:tab w:val="clear" w:pos="1701"/>
                <w:tab w:val="clear" w:pos="2268"/>
              </w:tabs>
              <w:rPr>
                <w:rFonts w:asciiTheme="minorHAnsi" w:hAnsiTheme="minorHAnsi" w:cstheme="minorBidi"/>
                <w:sz w:val="24"/>
                <w:szCs w:val="22"/>
                <w:lang w:val="en-GB" w:eastAsia="zh-CN"/>
              </w:rPr>
            </w:pPr>
            <w:r w:rsidRPr="008F26E3">
              <w:rPr>
                <w:rFonts w:asciiTheme="minorHAnsi" w:hAnsiTheme="minorHAnsi" w:cstheme="minorBidi" w:hint="eastAsia"/>
                <w:sz w:val="24"/>
                <w:szCs w:val="22"/>
                <w:lang w:val="en-GB" w:eastAsia="zh-CN"/>
              </w:rPr>
              <w:t>环境规划署</w:t>
            </w:r>
          </w:p>
        </w:tc>
        <w:tc>
          <w:tcPr>
            <w:tcW w:w="3130" w:type="pct"/>
            <w:gridSpan w:val="2"/>
            <w:tcBorders>
              <w:bottom w:val="single" w:sz="8" w:space="0" w:color="auto"/>
            </w:tcBorders>
            <w:vAlign w:val="bottom"/>
          </w:tcPr>
          <w:p w14:paraId="57C1C109" w14:textId="3FA2E1D9" w:rsidR="008F26E3" w:rsidRPr="008F26E3" w:rsidRDefault="008F26E3" w:rsidP="008F26E3">
            <w:pPr>
              <w:tabs>
                <w:tab w:val="clear" w:pos="567"/>
                <w:tab w:val="clear" w:pos="1134"/>
                <w:tab w:val="clear" w:pos="1701"/>
                <w:tab w:val="clear" w:pos="2268"/>
              </w:tabs>
              <w:spacing w:after="120"/>
              <w:ind w:left="2021"/>
              <w:jc w:val="right"/>
              <w:rPr>
                <w:sz w:val="22"/>
                <w:szCs w:val="22"/>
                <w:lang w:val="en-GB" w:eastAsia="zh-CN"/>
              </w:rPr>
            </w:pPr>
            <w:r w:rsidRPr="008F26E3">
              <w:rPr>
                <w:sz w:val="40"/>
                <w:szCs w:val="40"/>
                <w:lang w:val="en-GB"/>
              </w:rPr>
              <w:t>CBD</w:t>
            </w:r>
            <w:r w:rsidRPr="008F26E3">
              <w:rPr>
                <w:sz w:val="24"/>
                <w:szCs w:val="22"/>
              </w:rPr>
              <w:t>/COP/16/</w:t>
            </w:r>
            <w:r w:rsidRPr="008F26E3">
              <w:rPr>
                <w:sz w:val="24"/>
                <w:szCs w:val="22"/>
                <w:lang w:eastAsia="zh-CN"/>
              </w:rPr>
              <w:t>L.</w:t>
            </w:r>
            <w:r w:rsidRPr="008F26E3">
              <w:rPr>
                <w:rFonts w:hint="eastAsia"/>
                <w:sz w:val="24"/>
                <w:szCs w:val="22"/>
                <w:lang w:eastAsia="zh-CN"/>
              </w:rPr>
              <w:t>2</w:t>
            </w:r>
            <w:r>
              <w:rPr>
                <w:rFonts w:hint="eastAsia"/>
                <w:sz w:val="24"/>
                <w:szCs w:val="22"/>
                <w:lang w:eastAsia="zh-CN"/>
              </w:rPr>
              <w:t>2</w:t>
            </w:r>
          </w:p>
        </w:tc>
      </w:tr>
      <w:tr w:rsidR="008F26E3" w:rsidRPr="008F26E3" w14:paraId="58CA1AB6" w14:textId="77777777" w:rsidTr="00F034EB">
        <w:tc>
          <w:tcPr>
            <w:tcW w:w="2308" w:type="pct"/>
            <w:gridSpan w:val="3"/>
            <w:tcBorders>
              <w:top w:val="single" w:sz="8" w:space="0" w:color="auto"/>
              <w:bottom w:val="single" w:sz="12" w:space="0" w:color="auto"/>
            </w:tcBorders>
          </w:tcPr>
          <w:p w14:paraId="7FCD2CC9" w14:textId="77777777" w:rsidR="008F26E3" w:rsidRPr="008F26E3" w:rsidRDefault="008F26E3" w:rsidP="008F26E3">
            <w:pPr>
              <w:suppressLineNumbers/>
              <w:tabs>
                <w:tab w:val="clear" w:pos="567"/>
                <w:tab w:val="clear" w:pos="1134"/>
                <w:tab w:val="clear" w:pos="1701"/>
                <w:tab w:val="clear" w:pos="2268"/>
              </w:tabs>
              <w:suppressAutoHyphens/>
              <w:spacing w:after="120"/>
              <w:jc w:val="left"/>
              <w:rPr>
                <w:rFonts w:asciiTheme="minorHAnsi" w:hAnsiTheme="minorHAnsi" w:cstheme="minorBidi"/>
                <w:sz w:val="24"/>
                <w:szCs w:val="22"/>
                <w:lang w:val="en-GB"/>
              </w:rPr>
            </w:pPr>
            <w:r w:rsidRPr="008F26E3">
              <w:rPr>
                <w:rFonts w:asciiTheme="minorHAnsi" w:hAnsiTheme="minorHAnsi" w:cstheme="minorBidi"/>
                <w:b/>
                <w:noProof/>
                <w:sz w:val="24"/>
                <w:szCs w:val="22"/>
                <w:lang w:eastAsia="zh-CN"/>
              </w:rPr>
              <w:drawing>
                <wp:inline distT="0" distB="0" distL="0" distR="0" wp14:anchorId="20F84926" wp14:editId="701AF0DF">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D3C09D6" w14:textId="77777777" w:rsidR="008F26E3" w:rsidRPr="008F26E3" w:rsidRDefault="008F26E3" w:rsidP="008F26E3">
            <w:pPr>
              <w:tabs>
                <w:tab w:val="clear" w:pos="567"/>
                <w:tab w:val="clear" w:pos="1134"/>
                <w:tab w:val="clear" w:pos="1701"/>
                <w:tab w:val="clear" w:pos="2268"/>
              </w:tabs>
              <w:ind w:left="2021"/>
              <w:rPr>
                <w:sz w:val="24"/>
                <w:szCs w:val="22"/>
                <w:lang w:val="en-GB" w:eastAsia="zh-CN"/>
              </w:rPr>
            </w:pPr>
            <w:r w:rsidRPr="008F26E3">
              <w:rPr>
                <w:sz w:val="24"/>
                <w:szCs w:val="22"/>
                <w:lang w:val="en-GB"/>
              </w:rPr>
              <w:t xml:space="preserve">Distr.: </w:t>
            </w:r>
            <w:r w:rsidRPr="008F26E3">
              <w:rPr>
                <w:sz w:val="24"/>
                <w:szCs w:val="22"/>
                <w:lang w:val="en-GB" w:eastAsia="zh-CN"/>
              </w:rPr>
              <w:t>Limited</w:t>
            </w:r>
          </w:p>
          <w:p w14:paraId="03524976" w14:textId="77777777" w:rsidR="008F26E3" w:rsidRPr="008F26E3" w:rsidRDefault="008F26E3" w:rsidP="008F26E3">
            <w:pPr>
              <w:tabs>
                <w:tab w:val="clear" w:pos="567"/>
                <w:tab w:val="clear" w:pos="1134"/>
                <w:tab w:val="clear" w:pos="1701"/>
                <w:tab w:val="clear" w:pos="2268"/>
              </w:tabs>
              <w:ind w:left="2021"/>
              <w:rPr>
                <w:sz w:val="24"/>
                <w:szCs w:val="22"/>
                <w:lang w:val="en-GB"/>
              </w:rPr>
            </w:pPr>
            <w:r w:rsidRPr="008F26E3">
              <w:rPr>
                <w:sz w:val="24"/>
                <w:szCs w:val="22"/>
                <w:lang w:eastAsia="zh-CN"/>
              </w:rPr>
              <w:t>1 November 2024</w:t>
            </w:r>
          </w:p>
          <w:p w14:paraId="06D8EAF1" w14:textId="77777777" w:rsidR="008F26E3" w:rsidRPr="008F26E3" w:rsidRDefault="008F26E3" w:rsidP="008F26E3">
            <w:pPr>
              <w:tabs>
                <w:tab w:val="clear" w:pos="567"/>
                <w:tab w:val="clear" w:pos="1134"/>
                <w:tab w:val="clear" w:pos="1701"/>
                <w:tab w:val="clear" w:pos="2268"/>
              </w:tabs>
              <w:ind w:left="2021"/>
              <w:rPr>
                <w:sz w:val="24"/>
                <w:szCs w:val="22"/>
                <w:lang w:val="en-GB"/>
              </w:rPr>
            </w:pPr>
            <w:r w:rsidRPr="008F26E3">
              <w:rPr>
                <w:sz w:val="24"/>
                <w:szCs w:val="22"/>
                <w:lang w:val="en-GB"/>
              </w:rPr>
              <w:t>Chinese</w:t>
            </w:r>
          </w:p>
          <w:p w14:paraId="4AB9E66F" w14:textId="77777777" w:rsidR="008F26E3" w:rsidRPr="008F26E3" w:rsidRDefault="008F26E3" w:rsidP="008F26E3">
            <w:pPr>
              <w:tabs>
                <w:tab w:val="clear" w:pos="567"/>
                <w:tab w:val="clear" w:pos="1134"/>
                <w:tab w:val="clear" w:pos="1701"/>
                <w:tab w:val="clear" w:pos="2268"/>
              </w:tabs>
              <w:ind w:left="2021"/>
              <w:rPr>
                <w:sz w:val="24"/>
                <w:szCs w:val="22"/>
                <w:lang w:val="en-GB" w:eastAsia="zh-CN"/>
              </w:rPr>
            </w:pPr>
            <w:r w:rsidRPr="008F26E3">
              <w:rPr>
                <w:sz w:val="24"/>
                <w:szCs w:val="22"/>
                <w:lang w:val="en-GB"/>
              </w:rPr>
              <w:t>Original: English</w:t>
            </w:r>
          </w:p>
        </w:tc>
      </w:tr>
    </w:tbl>
    <w:p w14:paraId="5C6FA656" w14:textId="77777777" w:rsidR="008F26E3" w:rsidRPr="008F26E3" w:rsidRDefault="008F26E3" w:rsidP="008F26E3">
      <w:pPr>
        <w:jc w:val="left"/>
        <w:rPr>
          <w:b/>
          <w:bCs/>
          <w:sz w:val="24"/>
          <w:szCs w:val="24"/>
          <w:lang w:val="en-GB" w:eastAsia="zh-CN"/>
        </w:rPr>
      </w:pPr>
      <w:r w:rsidRPr="008F26E3">
        <w:rPr>
          <w:rFonts w:hint="eastAsia"/>
          <w:b/>
          <w:bCs/>
          <w:sz w:val="24"/>
          <w:szCs w:val="24"/>
          <w:lang w:val="en-GB" w:eastAsia="zh-CN"/>
        </w:rPr>
        <w:t>生物多样性公约缔约方大会</w:t>
      </w:r>
    </w:p>
    <w:p w14:paraId="424D1280" w14:textId="77777777" w:rsidR="008F26E3" w:rsidRPr="008F26E3" w:rsidRDefault="008F26E3" w:rsidP="008F26E3">
      <w:pPr>
        <w:jc w:val="left"/>
        <w:rPr>
          <w:b/>
          <w:bCs/>
          <w:sz w:val="24"/>
          <w:szCs w:val="24"/>
          <w:lang w:eastAsia="zh-CN"/>
        </w:rPr>
      </w:pPr>
      <w:r w:rsidRPr="008F26E3">
        <w:rPr>
          <w:rFonts w:hint="eastAsia"/>
          <w:b/>
          <w:bCs/>
          <w:sz w:val="24"/>
          <w:szCs w:val="24"/>
          <w:lang w:eastAsia="zh-CN"/>
        </w:rPr>
        <w:t>第十六届会议</w:t>
      </w:r>
    </w:p>
    <w:p w14:paraId="21CB8980" w14:textId="77777777" w:rsidR="008F26E3" w:rsidRPr="008F26E3" w:rsidRDefault="008F26E3" w:rsidP="008F26E3">
      <w:pPr>
        <w:jc w:val="left"/>
        <w:rPr>
          <w:sz w:val="24"/>
          <w:szCs w:val="24"/>
          <w:lang w:eastAsia="zh-CN"/>
        </w:rPr>
      </w:pPr>
      <w:r w:rsidRPr="008F26E3">
        <w:rPr>
          <w:rFonts w:hint="eastAsia"/>
          <w:sz w:val="24"/>
          <w:szCs w:val="24"/>
          <w:lang w:eastAsia="zh-CN"/>
        </w:rPr>
        <w:t>2024</w:t>
      </w:r>
      <w:r w:rsidRPr="008F26E3">
        <w:rPr>
          <w:rFonts w:hint="eastAsia"/>
          <w:sz w:val="24"/>
          <w:szCs w:val="24"/>
          <w:lang w:eastAsia="zh-CN"/>
        </w:rPr>
        <w:t>年</w:t>
      </w:r>
      <w:r w:rsidRPr="008F26E3">
        <w:rPr>
          <w:rFonts w:hint="eastAsia"/>
          <w:sz w:val="24"/>
          <w:szCs w:val="24"/>
          <w:lang w:eastAsia="zh-CN"/>
        </w:rPr>
        <w:t>10</w:t>
      </w:r>
      <w:r w:rsidRPr="008F26E3">
        <w:rPr>
          <w:rFonts w:hint="eastAsia"/>
          <w:sz w:val="24"/>
          <w:szCs w:val="24"/>
          <w:lang w:eastAsia="zh-CN"/>
        </w:rPr>
        <w:t>月</w:t>
      </w:r>
      <w:r w:rsidRPr="008F26E3">
        <w:rPr>
          <w:rFonts w:hint="eastAsia"/>
          <w:sz w:val="24"/>
          <w:szCs w:val="24"/>
          <w:lang w:eastAsia="zh-CN"/>
        </w:rPr>
        <w:t>21</w:t>
      </w:r>
      <w:r w:rsidRPr="008F26E3">
        <w:rPr>
          <w:rFonts w:hint="eastAsia"/>
          <w:sz w:val="24"/>
          <w:szCs w:val="24"/>
          <w:lang w:eastAsia="zh-CN"/>
        </w:rPr>
        <w:t>日至</w:t>
      </w:r>
      <w:r w:rsidRPr="008F26E3">
        <w:rPr>
          <w:rFonts w:hint="eastAsia"/>
          <w:sz w:val="24"/>
          <w:szCs w:val="24"/>
          <w:lang w:eastAsia="zh-CN"/>
        </w:rPr>
        <w:t>11</w:t>
      </w:r>
      <w:r w:rsidRPr="008F26E3">
        <w:rPr>
          <w:rFonts w:hint="eastAsia"/>
          <w:sz w:val="24"/>
          <w:szCs w:val="24"/>
          <w:lang w:eastAsia="zh-CN"/>
        </w:rPr>
        <w:t>月</w:t>
      </w:r>
      <w:r w:rsidRPr="008F26E3">
        <w:rPr>
          <w:rFonts w:hint="eastAsia"/>
          <w:sz w:val="24"/>
          <w:szCs w:val="24"/>
          <w:lang w:eastAsia="zh-CN"/>
        </w:rPr>
        <w:t>1</w:t>
      </w:r>
      <w:r w:rsidRPr="008F26E3">
        <w:rPr>
          <w:rFonts w:hint="eastAsia"/>
          <w:sz w:val="24"/>
          <w:szCs w:val="24"/>
          <w:lang w:eastAsia="zh-CN"/>
        </w:rPr>
        <w:t>日，哥伦比亚卡利</w:t>
      </w:r>
    </w:p>
    <w:p w14:paraId="1866B48A" w14:textId="77777777" w:rsidR="008F26E3" w:rsidRPr="008F26E3" w:rsidRDefault="008F26E3" w:rsidP="008F26E3">
      <w:pPr>
        <w:ind w:right="3119"/>
        <w:jc w:val="left"/>
        <w:rPr>
          <w:bCs/>
          <w:sz w:val="24"/>
          <w:lang w:eastAsia="zh-CN"/>
        </w:rPr>
      </w:pPr>
      <w:r w:rsidRPr="008F26E3">
        <w:rPr>
          <w:sz w:val="24"/>
          <w:szCs w:val="24"/>
          <w:lang w:eastAsia="zh-CN"/>
        </w:rPr>
        <w:t>议程</w:t>
      </w:r>
      <w:r w:rsidRPr="008F26E3">
        <w:rPr>
          <w:rFonts w:hint="eastAsia"/>
          <w:sz w:val="24"/>
          <w:szCs w:val="24"/>
          <w:lang w:eastAsia="zh-CN"/>
        </w:rPr>
        <w:t>项目</w:t>
      </w:r>
      <w:r w:rsidRPr="008F26E3">
        <w:rPr>
          <w:rFonts w:hint="eastAsia"/>
          <w:sz w:val="24"/>
          <w:szCs w:val="24"/>
          <w:lang w:eastAsia="zh-CN"/>
        </w:rPr>
        <w:t>27</w:t>
      </w:r>
    </w:p>
    <w:p w14:paraId="3728DF16" w14:textId="77777777" w:rsidR="008F26E3" w:rsidRPr="008F26E3" w:rsidRDefault="008F26E3" w:rsidP="008F26E3">
      <w:pPr>
        <w:jc w:val="left"/>
        <w:rPr>
          <w:b/>
          <w:bCs/>
          <w:sz w:val="24"/>
          <w:szCs w:val="24"/>
          <w:lang w:eastAsia="zh-CN"/>
        </w:rPr>
      </w:pPr>
      <w:r w:rsidRPr="008F26E3">
        <w:rPr>
          <w:rFonts w:hint="eastAsia"/>
          <w:b/>
          <w:bCs/>
          <w:sz w:val="24"/>
          <w:szCs w:val="24"/>
          <w:lang w:val="en-GB" w:eastAsia="zh-CN"/>
        </w:rPr>
        <w:t>审查《公约》及其议定书下各进程的功效</w:t>
      </w:r>
      <w:r w:rsidRPr="008F26E3">
        <w:rPr>
          <w:rFonts w:hint="eastAsia"/>
          <w:b/>
          <w:bCs/>
          <w:sz w:val="24"/>
          <w:szCs w:val="24"/>
          <w:lang w:val="en-GB" w:eastAsia="zh-CN"/>
        </w:rPr>
        <w:t xml:space="preserve"> </w:t>
      </w:r>
    </w:p>
    <w:p w14:paraId="36031760" w14:textId="77777777" w:rsidR="008F26E3" w:rsidRPr="008F26E3" w:rsidRDefault="008F26E3" w:rsidP="008F26E3">
      <w:pPr>
        <w:rPr>
          <w:lang w:eastAsia="zh-CN"/>
        </w:rPr>
      </w:pPr>
    </w:p>
    <w:p w14:paraId="58C8D77B" w14:textId="336FE105" w:rsidR="004961C4" w:rsidRPr="00BB2BE0" w:rsidRDefault="00B778C1" w:rsidP="008F26E3">
      <w:pPr>
        <w:pStyle w:val="Item"/>
        <w:keepNext/>
        <w:keepLines/>
        <w:spacing w:after="240"/>
        <w:ind w:left="490"/>
        <w:outlineLvl w:val="0"/>
        <w:rPr>
          <w:rFonts w:eastAsia="宋体"/>
          <w:bCs/>
          <w:sz w:val="28"/>
          <w:szCs w:val="28"/>
          <w:lang w:eastAsia="zh-CN"/>
        </w:rPr>
      </w:pPr>
      <w:r w:rsidRPr="00064078">
        <w:rPr>
          <w:rFonts w:eastAsia="宋体" w:hint="eastAsia"/>
          <w:sz w:val="28"/>
          <w:szCs w:val="28"/>
          <w:lang w:val="en-US" w:eastAsia="zh-CN"/>
        </w:rPr>
        <w:t>进一步提高《公约》及其议定书下</w:t>
      </w:r>
      <w:r>
        <w:rPr>
          <w:rFonts w:eastAsia="宋体" w:hint="eastAsia"/>
          <w:sz w:val="28"/>
          <w:szCs w:val="28"/>
          <w:lang w:val="en-US" w:eastAsia="zh-CN"/>
        </w:rPr>
        <w:t>各进程的功效的</w:t>
      </w:r>
      <w:r w:rsidRPr="00064078">
        <w:rPr>
          <w:rFonts w:eastAsia="宋体" w:hint="eastAsia"/>
          <w:sz w:val="28"/>
          <w:szCs w:val="28"/>
          <w:lang w:val="en-US" w:eastAsia="zh-CN"/>
        </w:rPr>
        <w:t>备选方案</w:t>
      </w:r>
      <w:r w:rsidR="00765F24">
        <w:rPr>
          <w:rFonts w:eastAsia="宋体" w:hint="eastAsia"/>
          <w:sz w:val="28"/>
          <w:szCs w:val="28"/>
          <w:lang w:val="en-US" w:eastAsia="zh-CN"/>
        </w:rPr>
        <w:t xml:space="preserve"> </w:t>
      </w:r>
    </w:p>
    <w:p w14:paraId="2BFF8099" w14:textId="3D7A7809" w:rsidR="004961C4" w:rsidRPr="00BB2BE0" w:rsidRDefault="004961C4" w:rsidP="008F26E3">
      <w:pPr>
        <w:spacing w:after="240"/>
        <w:ind w:left="490"/>
        <w:rPr>
          <w:b/>
          <w:bCs/>
          <w:sz w:val="24"/>
          <w:szCs w:val="24"/>
          <w:lang w:eastAsia="zh-CN"/>
        </w:rPr>
      </w:pPr>
      <w:r w:rsidRPr="00BB2BE0">
        <w:rPr>
          <w:rFonts w:hint="eastAsia"/>
          <w:b/>
          <w:bCs/>
          <w:sz w:val="24"/>
          <w:szCs w:val="24"/>
          <w:lang w:eastAsia="zh-CN"/>
        </w:rPr>
        <w:t>第一工作组主席提交的决定</w:t>
      </w:r>
      <w:r w:rsidR="00BB2BE0" w:rsidRPr="00BB2BE0">
        <w:rPr>
          <w:rFonts w:hint="eastAsia"/>
          <w:b/>
          <w:bCs/>
          <w:sz w:val="24"/>
          <w:szCs w:val="24"/>
          <w:lang w:eastAsia="zh-CN"/>
        </w:rPr>
        <w:t>草案</w:t>
      </w:r>
    </w:p>
    <w:p w14:paraId="03F52B2D"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楷体"/>
          <w:sz w:val="24"/>
          <w:szCs w:val="24"/>
          <w:lang w:eastAsia="zh-CN"/>
        </w:rPr>
      </w:pPr>
      <w:r w:rsidRPr="00B964B3">
        <w:rPr>
          <w:rFonts w:eastAsia="楷体"/>
          <w:sz w:val="24"/>
          <w:szCs w:val="24"/>
          <w:lang w:eastAsia="zh-CN"/>
        </w:rPr>
        <w:t>缔约方大会，</w:t>
      </w:r>
    </w:p>
    <w:p w14:paraId="1C65E445" w14:textId="0090B5F3"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回顾</w:t>
      </w:r>
      <w:r w:rsidRPr="00B964B3">
        <w:rPr>
          <w:rFonts w:eastAsia="楷体" w:hint="eastAsia"/>
          <w:sz w:val="24"/>
          <w:szCs w:val="24"/>
          <w:lang w:eastAsia="zh-CN"/>
        </w:rPr>
        <w:t>2014</w:t>
      </w:r>
      <w:r w:rsidRPr="00B964B3">
        <w:rPr>
          <w:rFonts w:eastAsia="楷体" w:hint="eastAsia"/>
          <w:sz w:val="24"/>
          <w:szCs w:val="24"/>
          <w:lang w:eastAsia="zh-CN"/>
        </w:rPr>
        <w:t>年</w:t>
      </w:r>
      <w:r w:rsidRPr="00B964B3">
        <w:rPr>
          <w:rFonts w:hint="eastAsia"/>
          <w:sz w:val="24"/>
          <w:szCs w:val="24"/>
          <w:lang w:eastAsia="zh-CN"/>
        </w:rPr>
        <w:t>10</w:t>
      </w:r>
      <w:r w:rsidRPr="00B964B3">
        <w:rPr>
          <w:rFonts w:hint="eastAsia"/>
          <w:sz w:val="24"/>
          <w:szCs w:val="24"/>
          <w:lang w:eastAsia="zh-CN"/>
        </w:rPr>
        <w:t>月</w:t>
      </w:r>
      <w:r w:rsidRPr="00B964B3">
        <w:rPr>
          <w:rFonts w:hint="eastAsia"/>
          <w:sz w:val="24"/>
          <w:szCs w:val="24"/>
          <w:lang w:eastAsia="zh-CN"/>
        </w:rPr>
        <w:t>17</w:t>
      </w:r>
      <w:r w:rsidRPr="00B964B3">
        <w:rPr>
          <w:rFonts w:hint="eastAsia"/>
          <w:sz w:val="24"/>
          <w:szCs w:val="24"/>
          <w:lang w:eastAsia="zh-CN"/>
        </w:rPr>
        <w:t>日第</w:t>
      </w:r>
      <w:r w:rsidRPr="00B964B3">
        <w:rPr>
          <w:rFonts w:hint="eastAsia"/>
          <w:sz w:val="24"/>
          <w:szCs w:val="24"/>
          <w:lang w:eastAsia="zh-CN"/>
        </w:rPr>
        <w:t>XII/29</w:t>
      </w:r>
      <w:r w:rsidRPr="00B964B3">
        <w:rPr>
          <w:rFonts w:hint="eastAsia"/>
          <w:sz w:val="24"/>
          <w:szCs w:val="24"/>
          <w:lang w:eastAsia="zh-CN"/>
        </w:rPr>
        <w:t>号</w:t>
      </w:r>
      <w:r w:rsidR="00F93F3F">
        <w:rPr>
          <w:rFonts w:hint="eastAsia"/>
          <w:sz w:val="24"/>
          <w:szCs w:val="24"/>
          <w:lang w:eastAsia="zh-CN"/>
        </w:rPr>
        <w:t>和</w:t>
      </w:r>
      <w:r w:rsidRPr="00B964B3">
        <w:rPr>
          <w:sz w:val="24"/>
          <w:szCs w:val="24"/>
          <w:lang w:eastAsia="zh-CN"/>
        </w:rPr>
        <w:t>2022</w:t>
      </w:r>
      <w:r w:rsidRPr="00B964B3">
        <w:rPr>
          <w:sz w:val="24"/>
          <w:szCs w:val="24"/>
          <w:lang w:eastAsia="zh-CN"/>
        </w:rPr>
        <w:t>年</w:t>
      </w:r>
      <w:r w:rsidRPr="00B964B3">
        <w:rPr>
          <w:sz w:val="24"/>
          <w:szCs w:val="24"/>
          <w:lang w:eastAsia="zh-CN"/>
        </w:rPr>
        <w:t>12</w:t>
      </w:r>
      <w:r w:rsidRPr="00B964B3">
        <w:rPr>
          <w:sz w:val="24"/>
          <w:szCs w:val="24"/>
          <w:lang w:eastAsia="zh-CN"/>
        </w:rPr>
        <w:t>月</w:t>
      </w:r>
      <w:r w:rsidRPr="00B964B3">
        <w:rPr>
          <w:sz w:val="24"/>
          <w:szCs w:val="24"/>
          <w:lang w:eastAsia="zh-CN"/>
        </w:rPr>
        <w:t>10</w:t>
      </w:r>
      <w:r w:rsidRPr="00B964B3">
        <w:rPr>
          <w:sz w:val="24"/>
          <w:szCs w:val="24"/>
          <w:lang w:eastAsia="zh-CN"/>
        </w:rPr>
        <w:t>日第</w:t>
      </w:r>
      <w:r w:rsidRPr="00B964B3">
        <w:rPr>
          <w:sz w:val="24"/>
          <w:szCs w:val="24"/>
          <w:lang w:eastAsia="zh-CN"/>
        </w:rPr>
        <w:t>15/18</w:t>
      </w:r>
      <w:r w:rsidRPr="00B964B3">
        <w:rPr>
          <w:sz w:val="24"/>
          <w:szCs w:val="24"/>
          <w:lang w:eastAsia="zh-CN"/>
        </w:rPr>
        <w:t>号决定，</w:t>
      </w:r>
      <w:r w:rsidRPr="00B964B3">
        <w:rPr>
          <w:sz w:val="24"/>
          <w:szCs w:val="24"/>
          <w:lang w:eastAsia="zh-CN"/>
        </w:rPr>
        <w:t xml:space="preserve"> </w:t>
      </w:r>
    </w:p>
    <w:p w14:paraId="0BF2E7C3"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认识到</w:t>
      </w:r>
      <w:r w:rsidRPr="00B964B3">
        <w:rPr>
          <w:sz w:val="24"/>
          <w:szCs w:val="24"/>
          <w:lang w:eastAsia="zh-CN"/>
        </w:rPr>
        <w:t>需要进一步提高《生物多样性公约》</w:t>
      </w:r>
      <w:r w:rsidRPr="00B964B3">
        <w:rPr>
          <w:sz w:val="24"/>
          <w:szCs w:val="24"/>
          <w:vertAlign w:val="superscript"/>
          <w:lang w:eastAsia="zh-CN"/>
        </w:rPr>
        <w:footnoteReference w:id="2"/>
      </w:r>
      <w:r w:rsidRPr="00B964B3">
        <w:rPr>
          <w:sz w:val="24"/>
          <w:szCs w:val="24"/>
          <w:lang w:eastAsia="zh-CN"/>
        </w:rPr>
        <w:t>及其议定书下的会议的功效</w:t>
      </w:r>
      <w:r w:rsidRPr="00B964B3">
        <w:rPr>
          <w:rFonts w:hint="eastAsia"/>
          <w:sz w:val="24"/>
          <w:szCs w:val="24"/>
          <w:lang w:eastAsia="zh-CN"/>
        </w:rPr>
        <w:t>，</w:t>
      </w:r>
    </w:p>
    <w:p w14:paraId="00B1DC44"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1.  </w:t>
      </w:r>
      <w:r w:rsidRPr="00B964B3">
        <w:rPr>
          <w:sz w:val="24"/>
          <w:szCs w:val="24"/>
          <w:lang w:eastAsia="zh-CN"/>
        </w:rPr>
        <w:tab/>
      </w:r>
      <w:r w:rsidRPr="00B964B3">
        <w:rPr>
          <w:rFonts w:eastAsia="楷体"/>
          <w:sz w:val="24"/>
          <w:szCs w:val="24"/>
          <w:lang w:eastAsia="zh-CN"/>
        </w:rPr>
        <w:t>注意到</w:t>
      </w:r>
      <w:r w:rsidRPr="00B964B3">
        <w:rPr>
          <w:sz w:val="24"/>
          <w:szCs w:val="24"/>
          <w:lang w:eastAsia="zh-CN"/>
        </w:rPr>
        <w:t>CBD/SBI/4/11</w:t>
      </w:r>
      <w:r w:rsidRPr="00B964B3">
        <w:rPr>
          <w:sz w:val="24"/>
          <w:szCs w:val="24"/>
          <w:lang w:eastAsia="zh-CN"/>
        </w:rPr>
        <w:t>号文件中概述的最近的经验和关于提高《公约》及其议定书下各项进程功效的进一步建议</w:t>
      </w:r>
      <w:r w:rsidRPr="00B964B3">
        <w:rPr>
          <w:rFonts w:hint="eastAsia"/>
          <w:sz w:val="24"/>
          <w:szCs w:val="24"/>
          <w:lang w:eastAsia="zh-CN"/>
        </w:rPr>
        <w:t>；</w:t>
      </w:r>
    </w:p>
    <w:p w14:paraId="425BC790"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2.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执行秘书和主席团在编写未来会议工作安排和情景设想说明时借鉴这些经验；并在会议之前将</w:t>
      </w:r>
      <w:r w:rsidRPr="00B964B3">
        <w:rPr>
          <w:rFonts w:hint="eastAsia"/>
          <w:sz w:val="24"/>
          <w:szCs w:val="24"/>
          <w:lang w:eastAsia="zh-CN"/>
        </w:rPr>
        <w:t>这些说明</w:t>
      </w:r>
      <w:r w:rsidRPr="00B964B3">
        <w:rPr>
          <w:sz w:val="24"/>
          <w:szCs w:val="24"/>
          <w:lang w:eastAsia="zh-CN"/>
        </w:rPr>
        <w:t>提供给所有缔约方；</w:t>
      </w:r>
    </w:p>
    <w:p w14:paraId="5603B541"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3.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执行秘书与主席团一道，继续探索并酌情利用相关方式方法，促进会议的早期筹备工作，如简化议程、事先对文件进行同行审查</w:t>
      </w:r>
      <w:r w:rsidRPr="00B964B3">
        <w:rPr>
          <w:rFonts w:hint="eastAsia"/>
          <w:sz w:val="24"/>
          <w:szCs w:val="24"/>
          <w:lang w:eastAsia="zh-CN"/>
        </w:rPr>
        <w:t>和提早提交发言稿</w:t>
      </w:r>
      <w:r w:rsidRPr="00B964B3">
        <w:rPr>
          <w:sz w:val="24"/>
          <w:szCs w:val="24"/>
          <w:lang w:eastAsia="zh-CN"/>
        </w:rPr>
        <w:t>的备选方法；</w:t>
      </w:r>
    </w:p>
    <w:p w14:paraId="674D7107"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4. </w:t>
      </w:r>
      <w:r w:rsidRPr="00B964B3">
        <w:rPr>
          <w:sz w:val="24"/>
          <w:szCs w:val="24"/>
          <w:lang w:eastAsia="zh-CN"/>
        </w:rPr>
        <w:tab/>
      </w:r>
      <w:r w:rsidRPr="00B964B3">
        <w:rPr>
          <w:rFonts w:ascii="楷体" w:eastAsia="楷体" w:hAnsi="楷体" w:hint="eastAsia"/>
          <w:sz w:val="24"/>
          <w:szCs w:val="24"/>
          <w:lang w:eastAsia="zh-CN"/>
        </w:rPr>
        <w:t>建议</w:t>
      </w:r>
      <w:r w:rsidRPr="00B964B3">
        <w:rPr>
          <w:sz w:val="24"/>
          <w:szCs w:val="24"/>
          <w:lang w:eastAsia="zh-CN"/>
        </w:rPr>
        <w:t>在不限成员名额的附属机构会议期间，并行举行的联络小组会议和主席之友会议的次数应</w:t>
      </w:r>
      <w:r w:rsidRPr="00B964B3">
        <w:rPr>
          <w:rFonts w:hint="eastAsia"/>
          <w:sz w:val="24"/>
          <w:szCs w:val="24"/>
          <w:lang w:eastAsia="zh-CN"/>
        </w:rPr>
        <w:t>尽量</w:t>
      </w:r>
      <w:r w:rsidRPr="00B964B3">
        <w:rPr>
          <w:sz w:val="24"/>
          <w:szCs w:val="24"/>
          <w:lang w:eastAsia="zh-CN"/>
        </w:rPr>
        <w:t>限于得到秘书处支持而参加的每个发展中国家代表的人数；</w:t>
      </w:r>
    </w:p>
    <w:p w14:paraId="20F6016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5.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执行秘书推动确定额外的财政支持，以增加发展中国家</w:t>
      </w:r>
      <w:r w:rsidRPr="00B964B3">
        <w:rPr>
          <w:rFonts w:hint="eastAsia"/>
          <w:sz w:val="24"/>
          <w:szCs w:val="24"/>
          <w:lang w:eastAsia="zh-CN"/>
        </w:rPr>
        <w:t>，</w:t>
      </w:r>
      <w:r w:rsidRPr="00B964B3">
        <w:rPr>
          <w:sz w:val="24"/>
          <w:szCs w:val="24"/>
          <w:lang w:eastAsia="zh-CN"/>
        </w:rPr>
        <w:t>尤其是最不发达国家和小岛屿发展中国家以及经济转型国家的参加；</w:t>
      </w:r>
    </w:p>
    <w:p w14:paraId="18A05018" w14:textId="2695CF45"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6. </w:t>
      </w:r>
      <w:r w:rsidRPr="00B964B3">
        <w:rPr>
          <w:sz w:val="24"/>
          <w:szCs w:val="24"/>
          <w:lang w:eastAsia="zh-CN"/>
        </w:rPr>
        <w:tab/>
      </w:r>
      <w:r w:rsidRPr="00B964B3">
        <w:rPr>
          <w:rFonts w:ascii="楷体" w:eastAsia="楷体" w:hAnsi="楷体"/>
          <w:sz w:val="24"/>
          <w:szCs w:val="24"/>
          <w:lang w:eastAsia="zh-CN"/>
        </w:rPr>
        <w:t>决定</w:t>
      </w:r>
      <w:r w:rsidRPr="00B964B3">
        <w:rPr>
          <w:sz w:val="24"/>
          <w:szCs w:val="24"/>
          <w:lang w:eastAsia="zh-CN"/>
        </w:rPr>
        <w:t>在前后衔接举行政府间会议的情况下，</w:t>
      </w:r>
      <w:r w:rsidRPr="00B964B3">
        <w:rPr>
          <w:rFonts w:hint="eastAsia"/>
          <w:sz w:val="24"/>
          <w:szCs w:val="24"/>
          <w:lang w:eastAsia="zh-CN"/>
        </w:rPr>
        <w:t>最好</w:t>
      </w:r>
      <w:r w:rsidRPr="00B964B3">
        <w:rPr>
          <w:sz w:val="24"/>
          <w:szCs w:val="24"/>
          <w:lang w:eastAsia="zh-CN"/>
        </w:rPr>
        <w:t>每</w:t>
      </w:r>
      <w:r w:rsidRPr="00B964B3">
        <w:rPr>
          <w:rFonts w:hint="eastAsia"/>
          <w:sz w:val="24"/>
          <w:szCs w:val="24"/>
          <w:lang w:eastAsia="zh-CN"/>
        </w:rPr>
        <w:t>周</w:t>
      </w:r>
      <w:r w:rsidRPr="00B964B3">
        <w:rPr>
          <w:sz w:val="24"/>
          <w:szCs w:val="24"/>
          <w:lang w:eastAsia="zh-CN"/>
        </w:rPr>
        <w:t>安排</w:t>
      </w:r>
      <w:r w:rsidRPr="00B964B3">
        <w:rPr>
          <w:rFonts w:hint="eastAsia"/>
          <w:sz w:val="24"/>
          <w:szCs w:val="24"/>
          <w:lang w:eastAsia="zh-CN"/>
        </w:rPr>
        <w:t>一个自由活动</w:t>
      </w:r>
      <w:r w:rsidRPr="00B964B3">
        <w:rPr>
          <w:sz w:val="24"/>
          <w:szCs w:val="24"/>
          <w:lang w:eastAsia="zh-CN"/>
        </w:rPr>
        <w:t>日，但不</w:t>
      </w:r>
      <w:r w:rsidRPr="00B964B3">
        <w:rPr>
          <w:rFonts w:hint="eastAsia"/>
          <w:sz w:val="24"/>
          <w:szCs w:val="24"/>
          <w:lang w:eastAsia="zh-CN"/>
        </w:rPr>
        <w:t>妨碍</w:t>
      </w:r>
      <w:r w:rsidRPr="00B964B3">
        <w:rPr>
          <w:sz w:val="24"/>
          <w:szCs w:val="24"/>
          <w:lang w:eastAsia="zh-CN"/>
        </w:rPr>
        <w:t>向</w:t>
      </w:r>
      <w:r w:rsidR="00EB5B01">
        <w:rPr>
          <w:rFonts w:hint="eastAsia"/>
          <w:sz w:val="24"/>
          <w:szCs w:val="24"/>
          <w:lang w:eastAsia="zh-CN"/>
        </w:rPr>
        <w:t>符合资格的</w:t>
      </w:r>
      <w:r w:rsidRPr="00B964B3">
        <w:rPr>
          <w:sz w:val="24"/>
          <w:szCs w:val="24"/>
          <w:lang w:eastAsia="zh-CN"/>
        </w:rPr>
        <w:t>代表提供的</w:t>
      </w:r>
      <w:r w:rsidRPr="00B964B3">
        <w:rPr>
          <w:rFonts w:hint="eastAsia"/>
          <w:sz w:val="24"/>
          <w:szCs w:val="24"/>
          <w:lang w:eastAsia="zh-CN"/>
        </w:rPr>
        <w:t>支助</w:t>
      </w:r>
      <w:r w:rsidRPr="00B964B3">
        <w:rPr>
          <w:sz w:val="24"/>
          <w:szCs w:val="24"/>
          <w:lang w:eastAsia="zh-CN"/>
        </w:rPr>
        <w:t>；</w:t>
      </w:r>
    </w:p>
    <w:p w14:paraId="592D585F"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lastRenderedPageBreak/>
        <w:t xml:space="preserve">7. </w:t>
      </w:r>
      <w:r w:rsidRPr="00B964B3">
        <w:rPr>
          <w:sz w:val="24"/>
          <w:szCs w:val="24"/>
          <w:lang w:eastAsia="zh-CN"/>
        </w:rPr>
        <w:tab/>
      </w:r>
      <w:r w:rsidRPr="00B964B3">
        <w:rPr>
          <w:rFonts w:ascii="楷体" w:eastAsia="楷体" w:hAnsi="楷体"/>
          <w:sz w:val="24"/>
          <w:szCs w:val="24"/>
          <w:lang w:eastAsia="zh-CN"/>
        </w:rPr>
        <w:t>认识到</w:t>
      </w:r>
      <w:r w:rsidRPr="00B964B3">
        <w:rPr>
          <w:sz w:val="24"/>
          <w:szCs w:val="24"/>
          <w:lang w:eastAsia="zh-CN"/>
        </w:rPr>
        <w:t>有必要将晚间谈判会议限制在合理的时间内，以保持出席政府间会议的代表、特别是小型代表团代表的健康；</w:t>
      </w:r>
      <w:r w:rsidRPr="00B964B3">
        <w:rPr>
          <w:rFonts w:hint="eastAsia"/>
          <w:sz w:val="24"/>
          <w:szCs w:val="24"/>
          <w:lang w:eastAsia="zh-CN"/>
        </w:rPr>
        <w:t>并建议</w:t>
      </w:r>
      <w:r w:rsidRPr="00B964B3">
        <w:rPr>
          <w:sz w:val="24"/>
          <w:szCs w:val="24"/>
          <w:lang w:eastAsia="zh-CN"/>
        </w:rPr>
        <w:t>除非另有</w:t>
      </w:r>
      <w:r w:rsidRPr="00B964B3">
        <w:rPr>
          <w:rFonts w:hint="eastAsia"/>
          <w:sz w:val="24"/>
          <w:szCs w:val="24"/>
          <w:lang w:eastAsia="zh-CN"/>
        </w:rPr>
        <w:t>商定，最好</w:t>
      </w:r>
      <w:r w:rsidRPr="00B964B3">
        <w:rPr>
          <w:sz w:val="24"/>
          <w:szCs w:val="24"/>
          <w:lang w:eastAsia="zh-CN"/>
        </w:rPr>
        <w:t>任何会议的时间安排均不得超过当天第一次不限成员名额会议开始后的</w:t>
      </w:r>
      <w:r w:rsidRPr="00B964B3">
        <w:rPr>
          <w:sz w:val="24"/>
          <w:szCs w:val="24"/>
          <w:lang w:eastAsia="zh-CN"/>
        </w:rPr>
        <w:t xml:space="preserve"> 13 </w:t>
      </w:r>
      <w:r w:rsidRPr="00B964B3">
        <w:rPr>
          <w:sz w:val="24"/>
          <w:szCs w:val="24"/>
          <w:lang w:eastAsia="zh-CN"/>
        </w:rPr>
        <w:t>个小时；</w:t>
      </w:r>
    </w:p>
    <w:p w14:paraId="3BA4226F"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8.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缔约方大会主席团和科学、技术和工艺咨询附属机构主席团在《公约》规定召开的政府间会议之前，确定一批代表担任各工作组</w:t>
      </w:r>
      <w:r w:rsidRPr="00B964B3">
        <w:rPr>
          <w:rFonts w:hint="eastAsia"/>
          <w:sz w:val="24"/>
          <w:szCs w:val="24"/>
          <w:lang w:eastAsia="zh-CN"/>
        </w:rPr>
        <w:t>和</w:t>
      </w:r>
      <w:r w:rsidRPr="00B964B3">
        <w:rPr>
          <w:sz w:val="24"/>
          <w:szCs w:val="24"/>
          <w:lang w:eastAsia="zh-CN"/>
        </w:rPr>
        <w:t>联络小组主席或主席之友</w:t>
      </w:r>
      <w:r w:rsidRPr="00B964B3">
        <w:rPr>
          <w:rFonts w:hint="eastAsia"/>
          <w:sz w:val="24"/>
          <w:szCs w:val="24"/>
          <w:lang w:eastAsia="zh-CN"/>
        </w:rPr>
        <w:t>小组</w:t>
      </w:r>
      <w:r w:rsidRPr="00B964B3">
        <w:rPr>
          <w:sz w:val="24"/>
          <w:szCs w:val="24"/>
          <w:lang w:eastAsia="zh-CN"/>
        </w:rPr>
        <w:t>召集人，这些代表应具备在意见分歧者之间建立信任和达成共识的技能，并明显了解小组要处理的问题；</w:t>
      </w:r>
    </w:p>
    <w:p w14:paraId="22C9C1B6" w14:textId="77777777" w:rsidR="00B964B3" w:rsidRPr="00B964B3" w:rsidRDefault="00B964B3" w:rsidP="00B964B3">
      <w:pPr>
        <w:tabs>
          <w:tab w:val="clear" w:pos="567"/>
          <w:tab w:val="clear" w:pos="1134"/>
          <w:tab w:val="clear" w:pos="1701"/>
          <w:tab w:val="clear" w:pos="2268"/>
        </w:tabs>
        <w:spacing w:before="120" w:after="120"/>
        <w:ind w:left="490" w:firstLine="490"/>
        <w:rPr>
          <w:rFonts w:ascii="宋体" w:hAnsi="宋体" w:cs="宋体"/>
          <w:sz w:val="24"/>
          <w:szCs w:val="24"/>
          <w:lang w:val="en-CA" w:eastAsia="zh-CN"/>
        </w:rPr>
      </w:pPr>
      <w:r w:rsidRPr="00B964B3">
        <w:rPr>
          <w:rFonts w:eastAsia="Times New Roman"/>
          <w:sz w:val="24"/>
          <w:szCs w:val="24"/>
          <w:lang w:val="en-CA" w:eastAsia="zh-CN"/>
        </w:rPr>
        <w:t>9.</w:t>
      </w:r>
      <w:r w:rsidRPr="00B964B3">
        <w:rPr>
          <w:rFonts w:eastAsia="Times New Roman"/>
          <w:sz w:val="24"/>
          <w:szCs w:val="24"/>
          <w:lang w:val="en-CA" w:eastAsia="zh-CN"/>
        </w:rPr>
        <w:tab/>
      </w:r>
      <w:r w:rsidRPr="00B964B3">
        <w:rPr>
          <w:rFonts w:ascii="楷体" w:eastAsia="楷体" w:hAnsi="楷体" w:hint="eastAsia"/>
          <w:sz w:val="24"/>
          <w:szCs w:val="24"/>
          <w:lang w:eastAsia="zh-CN"/>
        </w:rPr>
        <w:t>请</w:t>
      </w:r>
      <w:r w:rsidRPr="00B964B3">
        <w:rPr>
          <w:rFonts w:ascii="宋体" w:hAnsi="宋体" w:hint="eastAsia"/>
          <w:sz w:val="24"/>
          <w:szCs w:val="24"/>
          <w:lang w:eastAsia="zh-CN"/>
        </w:rPr>
        <w:t>执行秘书在资源允许的情况下，在会议举行之前，为举办上文第8段中所列代表的入门培训课程或培训课程提供便利，</w:t>
      </w:r>
      <w:r w:rsidRPr="00B964B3">
        <w:rPr>
          <w:rFonts w:ascii="宋体" w:hAnsi="宋体" w:cs="宋体" w:hint="eastAsia"/>
          <w:sz w:val="24"/>
          <w:szCs w:val="24"/>
          <w:lang w:val="en-CA" w:eastAsia="zh-CN"/>
        </w:rPr>
        <w:t>以使其熟悉管理多边谈判和促进达成共识方面的议事规则、既定做法和技巧，以便根据联合国的标准和原则，包括通过基于联合国的培训模块，确保符合道德做法和不偏不倚；</w:t>
      </w:r>
    </w:p>
    <w:p w14:paraId="31191E3D"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10.</w:t>
      </w:r>
      <w:r w:rsidRPr="00B964B3">
        <w:rPr>
          <w:rFonts w:eastAsia="Times New Roman"/>
          <w:iCs/>
          <w:sz w:val="24"/>
          <w:szCs w:val="24"/>
          <w:lang w:eastAsia="zh-CN"/>
        </w:rPr>
        <w:tab/>
      </w:r>
      <w:r w:rsidRPr="00B964B3">
        <w:rPr>
          <w:rFonts w:ascii="楷体" w:eastAsia="楷体" w:hAnsi="楷体" w:cs="宋体" w:hint="eastAsia"/>
          <w:iCs/>
          <w:sz w:val="24"/>
          <w:szCs w:val="24"/>
          <w:lang w:eastAsia="zh-CN"/>
        </w:rPr>
        <w:t>又</w:t>
      </w:r>
      <w:r w:rsidRPr="00B964B3">
        <w:rPr>
          <w:rFonts w:ascii="楷体" w:eastAsia="楷体" w:hAnsi="楷体" w:hint="eastAsia"/>
          <w:sz w:val="24"/>
          <w:szCs w:val="24"/>
          <w:lang w:eastAsia="zh-CN"/>
        </w:rPr>
        <w:t>请</w:t>
      </w:r>
      <w:r w:rsidRPr="00B964B3">
        <w:rPr>
          <w:rFonts w:ascii="宋体" w:hAnsi="宋体" w:cs="宋体" w:hint="eastAsia"/>
          <w:iCs/>
          <w:sz w:val="24"/>
          <w:szCs w:val="24"/>
          <w:lang w:eastAsia="zh-CN"/>
        </w:rPr>
        <w:t>执行秘书</w:t>
      </w:r>
      <w:r w:rsidRPr="00B964B3">
        <w:rPr>
          <w:rFonts w:ascii="宋体" w:hAnsi="宋体" w:hint="eastAsia"/>
          <w:sz w:val="24"/>
          <w:szCs w:val="24"/>
          <w:lang w:eastAsia="zh-CN"/>
        </w:rPr>
        <w:t>在资源允许的情况下，</w:t>
      </w:r>
      <w:r w:rsidRPr="00B964B3">
        <w:rPr>
          <w:rFonts w:eastAsia="Times New Roman"/>
          <w:iCs/>
          <w:sz w:val="24"/>
          <w:szCs w:val="24"/>
          <w:lang w:eastAsia="zh-CN"/>
        </w:rPr>
        <w:t xml:space="preserve"> </w:t>
      </w:r>
      <w:r w:rsidRPr="00B964B3">
        <w:rPr>
          <w:rFonts w:ascii="宋体" w:hAnsi="宋体" w:cs="宋体" w:hint="eastAsia"/>
          <w:iCs/>
          <w:sz w:val="24"/>
          <w:szCs w:val="24"/>
          <w:lang w:eastAsia="zh-CN"/>
        </w:rPr>
        <w:t>为上文第8段所列发展中国家的代表出席《公约》下的政府间会议提供便利，且在适用情况下，不妨碍为这些国家代表的与会提供的支助</w:t>
      </w:r>
      <w:r w:rsidRPr="00B964B3">
        <w:rPr>
          <w:rFonts w:ascii="宋体" w:hAnsi="宋体" w:hint="eastAsia"/>
          <w:iCs/>
          <w:sz w:val="24"/>
          <w:szCs w:val="24"/>
          <w:lang w:eastAsia="zh-CN"/>
        </w:rPr>
        <w:t>；</w:t>
      </w:r>
      <w:r w:rsidRPr="00B964B3">
        <w:rPr>
          <w:rFonts w:eastAsia="Times New Roman"/>
          <w:iCs/>
          <w:sz w:val="24"/>
          <w:szCs w:val="24"/>
          <w:lang w:eastAsia="zh-CN"/>
        </w:rPr>
        <w:t xml:space="preserve"> </w:t>
      </w:r>
    </w:p>
    <w:p w14:paraId="2BA9C9B3"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11.</w:t>
      </w:r>
      <w:r w:rsidRPr="00B964B3">
        <w:rPr>
          <w:rFonts w:eastAsia="Times New Roman"/>
          <w:iCs/>
          <w:sz w:val="24"/>
          <w:szCs w:val="24"/>
          <w:lang w:val="en-CA" w:eastAsia="zh-CN"/>
        </w:rPr>
        <w:tab/>
      </w:r>
      <w:r w:rsidRPr="00B964B3">
        <w:rPr>
          <w:rFonts w:ascii="楷体" w:eastAsia="楷体" w:hAnsi="楷体" w:hint="eastAsia"/>
          <w:sz w:val="24"/>
          <w:szCs w:val="24"/>
          <w:lang w:eastAsia="zh-CN"/>
        </w:rPr>
        <w:t>建议</w:t>
      </w:r>
      <w:r w:rsidRPr="00B964B3">
        <w:rPr>
          <w:rFonts w:ascii="宋体" w:hAnsi="宋体" w:cs="宋体" w:hint="eastAsia"/>
          <w:iCs/>
          <w:sz w:val="24"/>
          <w:szCs w:val="24"/>
          <w:lang w:val="en-CA" w:eastAsia="zh-CN"/>
        </w:rPr>
        <w:t>会议安排包括避免长时间和徒劳的讨论的备选方法，如适当利用战略性暂停，以便进行小团体和主席之友小组讨论来找到可行的解决办法；</w:t>
      </w:r>
    </w:p>
    <w:p w14:paraId="2BABB311"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B964B3">
        <w:rPr>
          <w:rFonts w:eastAsia="楷体" w:hint="eastAsia"/>
          <w:sz w:val="24"/>
          <w:szCs w:val="24"/>
          <w:lang w:val="en-GB" w:eastAsia="zh-CN"/>
        </w:rPr>
        <w:t xml:space="preserve">12.  </w:t>
      </w:r>
      <w:r w:rsidRPr="00B964B3">
        <w:rPr>
          <w:rFonts w:eastAsia="楷体" w:hint="eastAsia"/>
          <w:sz w:val="24"/>
          <w:szCs w:val="24"/>
          <w:lang w:val="en-GB" w:eastAsia="zh-CN"/>
        </w:rPr>
        <w:t>鼓励</w:t>
      </w:r>
      <w:r w:rsidRPr="00B964B3">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p>
    <w:p w14:paraId="75016140"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B964B3">
        <w:rPr>
          <w:rFonts w:eastAsia="Times New Roman"/>
          <w:sz w:val="24"/>
          <w:szCs w:val="24"/>
          <w:lang w:val="en-CA" w:eastAsia="zh-CN"/>
        </w:rPr>
        <w:t>13</w:t>
      </w:r>
      <w:r w:rsidRPr="00B964B3">
        <w:rPr>
          <w:rFonts w:eastAsia="Times New Roman"/>
          <w:i/>
          <w:sz w:val="24"/>
          <w:szCs w:val="24"/>
          <w:lang w:val="en-CA" w:eastAsia="zh-CN"/>
        </w:rPr>
        <w:t>.</w:t>
      </w:r>
      <w:r w:rsidRPr="00B964B3">
        <w:rPr>
          <w:rFonts w:eastAsia="Times New Roman"/>
          <w:i/>
          <w:sz w:val="24"/>
          <w:szCs w:val="24"/>
          <w:lang w:val="en-CA" w:eastAsia="zh-CN"/>
        </w:rPr>
        <w:tab/>
      </w:r>
      <w:r w:rsidRPr="00B964B3">
        <w:rPr>
          <w:rFonts w:ascii="楷体" w:eastAsia="楷体" w:hAnsi="楷体" w:hint="eastAsia"/>
          <w:sz w:val="24"/>
          <w:szCs w:val="24"/>
          <w:shd w:val="clear" w:color="auto" w:fill="FFFFFF"/>
          <w:lang w:val="en-GB" w:eastAsia="zh-CN"/>
        </w:rPr>
        <w:t>请</w:t>
      </w:r>
      <w:r w:rsidRPr="00B964B3">
        <w:rPr>
          <w:rFonts w:hint="eastAsia"/>
          <w:sz w:val="24"/>
          <w:szCs w:val="24"/>
          <w:shd w:val="clear" w:color="auto" w:fill="FFFFFF"/>
          <w:lang w:val="en-GB" w:eastAsia="zh-CN"/>
        </w:rPr>
        <w:t>执行秘书在主席团的指导下：</w:t>
      </w:r>
    </w:p>
    <w:p w14:paraId="50FCB86E" w14:textId="5C3D4EA0" w:rsidR="00B964B3" w:rsidRPr="00B964B3" w:rsidRDefault="00B964B3" w:rsidP="00B964B3">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B964B3">
        <w:rPr>
          <w:rFonts w:eastAsia="Times New Roman"/>
          <w:sz w:val="24"/>
          <w:szCs w:val="24"/>
          <w:lang w:val="en-CA" w:eastAsia="zh-CN"/>
        </w:rPr>
        <w:t>(a)</w:t>
      </w:r>
      <w:r w:rsidRPr="00B964B3">
        <w:rPr>
          <w:rFonts w:eastAsia="Times New Roman"/>
          <w:sz w:val="24"/>
          <w:szCs w:val="24"/>
          <w:lang w:val="en-CA" w:eastAsia="zh-CN"/>
        </w:rPr>
        <w:tab/>
      </w:r>
      <w:r w:rsidRPr="00B964B3">
        <w:rPr>
          <w:sz w:val="24"/>
          <w:szCs w:val="24"/>
          <w:shd w:val="clear" w:color="auto" w:fill="FFFFFF"/>
          <w:lang w:val="en-GB" w:eastAsia="zh-CN"/>
        </w:rPr>
        <w:t>确保《公约》各不限成员名额附属机构根据其各自议事规则或工作方法，在会议开幕前至少六周以联合国正式语文为其会议提供工作文件，并确保在会议网站明确标示印发日期，包括任何更新版本的印发日期，如果不符合文件张贴程序，则协助会议主席要求缔约方在会议开始时重新考虑各自的会议议程；</w:t>
      </w:r>
    </w:p>
    <w:p w14:paraId="0A3C2842"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GB" w:eastAsia="zh-CN"/>
        </w:rPr>
        <w:t>(b)</w:t>
      </w:r>
      <w:r w:rsidRPr="00B964B3">
        <w:rPr>
          <w:sz w:val="24"/>
          <w:szCs w:val="24"/>
          <w:lang w:val="en-GB" w:eastAsia="zh-CN"/>
        </w:rPr>
        <w:tab/>
        <w:t xml:space="preserve"> </w:t>
      </w:r>
      <w:r w:rsidRPr="00B964B3">
        <w:rPr>
          <w:sz w:val="24"/>
          <w:szCs w:val="24"/>
          <w:lang w:val="en-GB" w:eastAsia="zh-CN"/>
        </w:rPr>
        <w:t>及时编制每次会议筹备工作的明晰时间表，首先是缔约方大会第十六届会议之后的附属机构会议；</w:t>
      </w:r>
    </w:p>
    <w:p w14:paraId="40E12CB7"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sz w:val="24"/>
          <w:szCs w:val="24"/>
          <w:lang w:val="en-CA" w:eastAsia="zh-CN"/>
        </w:rPr>
        <w:t xml:space="preserve"> (c)</w:t>
      </w:r>
      <w:r w:rsidRPr="00B964B3">
        <w:rPr>
          <w:sz w:val="24"/>
          <w:szCs w:val="24"/>
          <w:lang w:val="en-GB" w:eastAsia="zh-CN"/>
        </w:rPr>
        <w:t xml:space="preserve">   </w:t>
      </w:r>
      <w:r w:rsidRPr="00B964B3">
        <w:rPr>
          <w:sz w:val="24"/>
          <w:szCs w:val="24"/>
          <w:lang w:val="en-GB" w:eastAsia="zh-CN"/>
        </w:rPr>
        <w:t>从</w:t>
      </w:r>
      <w:r w:rsidRPr="00B964B3">
        <w:rPr>
          <w:sz w:val="24"/>
          <w:szCs w:val="24"/>
          <w:lang w:val="en-GB" w:eastAsia="zh-CN"/>
        </w:rPr>
        <w:t>2024</w:t>
      </w:r>
      <w:r w:rsidRPr="00B964B3">
        <w:rPr>
          <w:sz w:val="24"/>
          <w:szCs w:val="24"/>
          <w:lang w:val="en-GB" w:eastAsia="zh-CN"/>
        </w:rPr>
        <w:t>年起，在每年年底，为各国家联络点提供下一年期间预期开展的活动和行动日程，以使闭会期间活动合理化和便利工作流程管理；</w:t>
      </w:r>
    </w:p>
    <w:p w14:paraId="197D3FED"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d</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sz w:val="24"/>
          <w:szCs w:val="24"/>
          <w:shd w:val="clear" w:color="auto" w:fill="FFFFFF"/>
          <w:lang w:val="en-GB" w:eastAsia="zh-CN"/>
        </w:rPr>
        <w:t>努力限制各附属机构所提建议草案或理事机构所提决定草案的篇幅，并避免与现有决定的重复和冗余，同时又不影响缔约方大会重新审议以往决定的能力，以便利嗣后决定的执行；</w:t>
      </w:r>
    </w:p>
    <w:p w14:paraId="750A1999"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CA" w:eastAsia="zh-CN"/>
        </w:rPr>
        <w:t>(e)</w:t>
      </w:r>
      <w:r w:rsidRPr="00B964B3">
        <w:rPr>
          <w:sz w:val="24"/>
          <w:szCs w:val="24"/>
          <w:lang w:val="en-CA" w:eastAsia="zh-CN"/>
        </w:rPr>
        <w:tab/>
      </w:r>
      <w:r w:rsidRPr="00B964B3">
        <w:rPr>
          <w:sz w:val="24"/>
          <w:szCs w:val="24"/>
          <w:lang w:val="en-CA" w:eastAsia="zh-CN"/>
        </w:rPr>
        <w:t>协助各政府间会议的主席将那些未分配给联络小组、主席之友和各小组而且直接导致会议室文件的项目数目限制在分歧很小的项目范围内；</w:t>
      </w:r>
    </w:p>
    <w:p w14:paraId="1F84ECC2"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f</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rFonts w:ascii="宋体" w:hAnsi="宋体" w:cs="宋体" w:hint="eastAsia"/>
          <w:sz w:val="24"/>
          <w:szCs w:val="24"/>
          <w:lang w:val="en-CA" w:eastAsia="zh-CN"/>
        </w:rPr>
        <w:t>审查《公约》网站，使其更加便于使用；</w:t>
      </w:r>
    </w:p>
    <w:p w14:paraId="497B90CA"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val="en-GB" w:eastAsia="zh-CN"/>
        </w:rPr>
        <w:t>14</w:t>
      </w:r>
      <w:r w:rsidRPr="00B964B3">
        <w:rPr>
          <w:bCs/>
          <w:sz w:val="24"/>
          <w:szCs w:val="24"/>
          <w:lang w:val="en-GB" w:eastAsia="zh-CN"/>
        </w:rPr>
        <w:t>.</w:t>
      </w:r>
      <w:r w:rsidRPr="00B964B3">
        <w:rPr>
          <w:bCs/>
          <w:sz w:val="24"/>
          <w:szCs w:val="24"/>
          <w:lang w:val="en-GB" w:eastAsia="zh-CN"/>
        </w:rPr>
        <w:tab/>
      </w:r>
      <w:r w:rsidRPr="00B964B3">
        <w:rPr>
          <w:rFonts w:ascii="楷体" w:eastAsia="楷体" w:hAnsi="楷体"/>
          <w:bCs/>
          <w:sz w:val="24"/>
          <w:szCs w:val="24"/>
          <w:lang w:val="en-GB" w:eastAsia="zh-CN"/>
        </w:rPr>
        <w:t>请</w:t>
      </w:r>
      <w:r w:rsidRPr="00B964B3">
        <w:rPr>
          <w:bCs/>
          <w:sz w:val="24"/>
          <w:szCs w:val="24"/>
          <w:lang w:val="en-GB" w:eastAsia="zh-CN"/>
        </w:rPr>
        <w:t>缔约方大会主席团以及科学、技术和工艺咨询附属机构主席团发布在《公约》下举行的每次会议的情景设想说明并在进程的战略节点上安排主席团会议</w:t>
      </w:r>
      <w:r w:rsidRPr="00B964B3">
        <w:rPr>
          <w:bCs/>
          <w:sz w:val="24"/>
          <w:szCs w:val="24"/>
          <w:lang w:val="en-CA" w:eastAsia="zh-CN"/>
        </w:rPr>
        <w:t>;</w:t>
      </w:r>
      <w:r w:rsidRPr="00B964B3" w:rsidDel="006E3BA4">
        <w:rPr>
          <w:sz w:val="24"/>
          <w:szCs w:val="24"/>
          <w:lang w:val="en-CA" w:eastAsia="zh-CN"/>
        </w:rPr>
        <w:t xml:space="preserve"> </w:t>
      </w:r>
    </w:p>
    <w:p w14:paraId="246E65B5" w14:textId="77777777" w:rsidR="00592C97"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eastAsia="zh-CN"/>
        </w:rPr>
        <w:lastRenderedPageBreak/>
        <w:t>15</w:t>
      </w:r>
      <w:r w:rsidRPr="00B964B3">
        <w:rPr>
          <w:bCs/>
          <w:sz w:val="24"/>
          <w:szCs w:val="24"/>
          <w:lang w:eastAsia="zh-CN"/>
        </w:rPr>
        <w:t>.</w:t>
      </w:r>
      <w:r w:rsidRPr="00B964B3">
        <w:rPr>
          <w:bCs/>
          <w:sz w:val="24"/>
          <w:szCs w:val="24"/>
          <w:lang w:eastAsia="zh-CN"/>
        </w:rPr>
        <w:tab/>
      </w:r>
      <w:r w:rsidRPr="00B964B3">
        <w:rPr>
          <w:rFonts w:ascii="楷体" w:eastAsia="楷体" w:hAnsi="楷体"/>
          <w:bCs/>
          <w:sz w:val="24"/>
          <w:szCs w:val="24"/>
          <w:lang w:eastAsia="zh-CN"/>
        </w:rPr>
        <w:t>请</w:t>
      </w:r>
      <w:r w:rsidRPr="00B964B3">
        <w:rPr>
          <w:bCs/>
          <w:sz w:val="24"/>
          <w:szCs w:val="24"/>
          <w:lang w:eastAsia="zh-CN"/>
        </w:rPr>
        <w:t>执行秘书酌情在该领域合格的外部专家的协助下，促成与缔约方、主席团成员、</w:t>
      </w:r>
      <w:r w:rsidRPr="00B964B3">
        <w:rPr>
          <w:bCs/>
          <w:sz w:val="24"/>
          <w:szCs w:val="24"/>
          <w:lang w:val="en-GB" w:eastAsia="zh-CN"/>
        </w:rPr>
        <w:t>合作伙伴和利益攸关方进行磋商</w:t>
      </w:r>
      <w:r w:rsidRPr="00B964B3">
        <w:rPr>
          <w:bCs/>
          <w:sz w:val="24"/>
          <w:szCs w:val="24"/>
          <w:lang w:eastAsia="zh-CN"/>
        </w:rPr>
        <w:t>，继续拟订进一步提高《公约》之下会议功效的备选方案，并将这些提案提交执行问题附属机构第六次会议审议，以期参考执行问题附属机构第</w:t>
      </w:r>
      <w:r w:rsidRPr="00B964B3">
        <w:rPr>
          <w:bCs/>
          <w:sz w:val="24"/>
          <w:szCs w:val="24"/>
          <w:lang w:eastAsia="zh-CN"/>
        </w:rPr>
        <w:t>4/12</w:t>
      </w:r>
      <w:r w:rsidRPr="00B964B3">
        <w:rPr>
          <w:bCs/>
          <w:sz w:val="24"/>
          <w:szCs w:val="24"/>
          <w:lang w:eastAsia="zh-CN"/>
        </w:rPr>
        <w:t>号建议、包括附件二所载材料汇编拟订一项决定草案，供缔约方会议第十七届会议审议</w:t>
      </w:r>
      <w:r w:rsidRPr="00B964B3">
        <w:rPr>
          <w:bCs/>
          <w:sz w:val="24"/>
          <w:szCs w:val="24"/>
          <w:lang w:val="en-CA" w:eastAsia="zh-CN"/>
        </w:rPr>
        <w:t>。</w:t>
      </w:r>
    </w:p>
    <w:p w14:paraId="3A409FCE"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5C3F6D83" w14:textId="77777777"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7B3A4" w14:textId="77777777" w:rsidR="00D85095" w:rsidRDefault="00D85095" w:rsidP="00A96B21">
      <w:r>
        <w:separator/>
      </w:r>
    </w:p>
  </w:endnote>
  <w:endnote w:type="continuationSeparator" w:id="0">
    <w:p w14:paraId="4C88EEF8" w14:textId="77777777" w:rsidR="00D85095" w:rsidRDefault="00D85095" w:rsidP="00A96B21">
      <w:r>
        <w:continuationSeparator/>
      </w:r>
    </w:p>
  </w:endnote>
  <w:endnote w:type="continuationNotice" w:id="1">
    <w:p w14:paraId="27E74FF1" w14:textId="77777777" w:rsidR="00D85095" w:rsidRDefault="00D850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7F5FFBD" w14:textId="77777777" w:rsidR="00B72A5B" w:rsidRDefault="002B7A3B">
            <w:pPr>
              <w:pStyle w:val="Footer"/>
            </w:pPr>
            <w:r w:rsidRPr="002B559C">
              <w:rPr>
                <w:szCs w:val="20"/>
              </w:rPr>
              <w:fldChar w:fldCharType="begin"/>
            </w:r>
            <w:r w:rsidR="00B72A5B" w:rsidRPr="002B559C">
              <w:rPr>
                <w:szCs w:val="20"/>
              </w:rPr>
              <w:instrText xml:space="preserve"> PAGE </w:instrText>
            </w:r>
            <w:r w:rsidRPr="002B559C">
              <w:rPr>
                <w:szCs w:val="20"/>
              </w:rPr>
              <w:fldChar w:fldCharType="separate"/>
            </w:r>
            <w:r w:rsidR="00EB5B01">
              <w:rPr>
                <w:noProof/>
                <w:szCs w:val="20"/>
              </w:rPr>
              <w:t>2</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EB5B0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2B2026E" w14:textId="77777777" w:rsidR="00B72A5B" w:rsidRDefault="002B7A3B" w:rsidP="002B559C">
            <w:pPr>
              <w:pStyle w:val="Footer"/>
              <w:jc w:val="right"/>
            </w:pPr>
            <w:r w:rsidRPr="002B559C">
              <w:rPr>
                <w:szCs w:val="20"/>
              </w:rPr>
              <w:fldChar w:fldCharType="begin"/>
            </w:r>
            <w:r w:rsidR="00B72A5B" w:rsidRPr="002B559C">
              <w:rPr>
                <w:szCs w:val="20"/>
              </w:rPr>
              <w:instrText xml:space="preserve"> PAGE </w:instrText>
            </w:r>
            <w:r w:rsidRPr="002B559C">
              <w:rPr>
                <w:szCs w:val="20"/>
              </w:rPr>
              <w:fldChar w:fldCharType="separate"/>
            </w:r>
            <w:r w:rsidR="00EB5B01">
              <w:rPr>
                <w:noProof/>
                <w:szCs w:val="20"/>
              </w:rPr>
              <w:t>3</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EB5B0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36E14" w14:textId="77777777" w:rsidR="00D85095" w:rsidRDefault="00D85095" w:rsidP="00A96B21">
      <w:r>
        <w:separator/>
      </w:r>
    </w:p>
  </w:footnote>
  <w:footnote w:type="continuationSeparator" w:id="0">
    <w:p w14:paraId="73C31175" w14:textId="77777777" w:rsidR="00D85095" w:rsidRDefault="00D85095" w:rsidP="00A96B21">
      <w:r>
        <w:continuationSeparator/>
      </w:r>
    </w:p>
  </w:footnote>
  <w:footnote w:type="continuationNotice" w:id="1">
    <w:p w14:paraId="10957B93" w14:textId="77777777" w:rsidR="00D85095" w:rsidRDefault="00D85095"/>
  </w:footnote>
  <w:footnote w:id="2">
    <w:p w14:paraId="2ACEB985" w14:textId="77777777" w:rsidR="00B964B3" w:rsidRPr="00241E21" w:rsidRDefault="00B964B3" w:rsidP="00B964B3">
      <w:pPr>
        <w:pStyle w:val="FootnoteText"/>
        <w:rPr>
          <w:lang w:eastAsia="zh-CN"/>
        </w:rPr>
      </w:pPr>
      <w:r>
        <w:rPr>
          <w:rStyle w:val="FootnoteReference"/>
        </w:rPr>
        <w:footnoteRef/>
      </w:r>
      <w:r>
        <w:rPr>
          <w:lang w:eastAsia="zh-CN"/>
        </w:rPr>
        <w:t xml:space="preserve"> </w:t>
      </w:r>
      <w:r w:rsidRPr="00241E21">
        <w:rPr>
          <w:lang w:eastAsia="zh-CN"/>
        </w:rPr>
        <w:t>联合国，《条约汇编》，第</w:t>
      </w:r>
      <w:r>
        <w:rPr>
          <w:rFonts w:hint="eastAsia"/>
          <w:lang w:eastAsia="zh-CN"/>
        </w:rPr>
        <w:t>1760</w:t>
      </w:r>
      <w:r w:rsidRPr="00241E21">
        <w:rPr>
          <w:lang w:eastAsia="zh-CN"/>
        </w:rPr>
        <w:t>卷，第</w:t>
      </w:r>
      <w:r w:rsidRPr="00241E21">
        <w:rPr>
          <w:lang w:eastAsia="zh-CN"/>
        </w:rPr>
        <w:t>30619</w:t>
      </w:r>
      <w:r w:rsidRPr="00241E21">
        <w:rPr>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8597F" w14:textId="05E903F3" w:rsidR="00B72A5B" w:rsidRPr="002B559C" w:rsidRDefault="00B964B3" w:rsidP="002B559C">
    <w:pPr>
      <w:pStyle w:val="Header"/>
      <w:spacing w:after="240"/>
      <w:rPr>
        <w:rFonts w:hint="eastAsia"/>
        <w:szCs w:val="20"/>
        <w:lang w:val="fr-FR" w:eastAsia="zh-CN"/>
      </w:rPr>
    </w:pPr>
    <w:r w:rsidRPr="00B964B3">
      <w:rPr>
        <w:szCs w:val="20"/>
        <w:lang w:val="fr-FR"/>
      </w:rPr>
      <w:t>CBD/COP/16/</w:t>
    </w:r>
    <w:r w:rsidR="008F26E3">
      <w:rPr>
        <w:rFonts w:hint="eastAsia"/>
        <w:szCs w:val="20"/>
        <w:lang w:val="fr-FR" w:eastAsia="zh-CN"/>
      </w:rPr>
      <w:t>L.22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FA26" w14:textId="2B250D93" w:rsidR="00A73CBC" w:rsidRDefault="00B964B3" w:rsidP="00A73CBC">
    <w:pPr>
      <w:pStyle w:val="Header"/>
      <w:jc w:val="right"/>
      <w:rPr>
        <w:rFonts w:hint="eastAsia"/>
        <w:lang w:eastAsia="zh-CN"/>
      </w:rPr>
    </w:pPr>
    <w:r w:rsidRPr="00B964B3">
      <w:t>CBD/COP/16/</w:t>
    </w:r>
    <w:r w:rsidR="008F26E3">
      <w:rPr>
        <w:rFonts w:hint="eastAsia"/>
        <w:lang w:eastAsia="zh-CN"/>
      </w:rPr>
      <w:t>L.22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0512D"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646886032">
    <w:abstractNumId w:val="16"/>
  </w:num>
  <w:num w:numId="2" w16cid:durableId="1660883883">
    <w:abstractNumId w:val="19"/>
  </w:num>
  <w:num w:numId="3" w16cid:durableId="1705711302">
    <w:abstractNumId w:val="10"/>
  </w:num>
  <w:num w:numId="4" w16cid:durableId="1022627306">
    <w:abstractNumId w:val="17"/>
  </w:num>
  <w:num w:numId="5" w16cid:durableId="573667409">
    <w:abstractNumId w:val="17"/>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150169159">
    <w:abstractNumId w:val="18"/>
  </w:num>
  <w:num w:numId="7" w16cid:durableId="71516202">
    <w:abstractNumId w:val="3"/>
  </w:num>
  <w:num w:numId="8" w16cid:durableId="1453015788">
    <w:abstractNumId w:val="4"/>
  </w:num>
  <w:num w:numId="9" w16cid:durableId="1633363162">
    <w:abstractNumId w:val="5"/>
    <w:lvlOverride w:ilvl="0">
      <w:startOverride w:val="1"/>
    </w:lvlOverride>
  </w:num>
  <w:num w:numId="10" w16cid:durableId="1036926383">
    <w:abstractNumId w:val="8"/>
  </w:num>
  <w:num w:numId="11" w16cid:durableId="560290132">
    <w:abstractNumId w:val="7"/>
  </w:num>
  <w:num w:numId="12" w16cid:durableId="902712863">
    <w:abstractNumId w:val="15"/>
  </w:num>
  <w:num w:numId="13" w16cid:durableId="1683630342">
    <w:abstractNumId w:val="0"/>
  </w:num>
  <w:num w:numId="14" w16cid:durableId="377320363">
    <w:abstractNumId w:val="1"/>
  </w:num>
  <w:num w:numId="15" w16cid:durableId="2049144441">
    <w:abstractNumId w:val="11"/>
  </w:num>
  <w:num w:numId="16" w16cid:durableId="1575047260">
    <w:abstractNumId w:val="13"/>
  </w:num>
  <w:num w:numId="17" w16cid:durableId="1545174522">
    <w:abstractNumId w:val="9"/>
  </w:num>
  <w:num w:numId="18" w16cid:durableId="2121680787">
    <w:abstractNumId w:val="20"/>
  </w:num>
  <w:num w:numId="19" w16cid:durableId="1311516565">
    <w:abstractNumId w:val="14"/>
  </w:num>
  <w:num w:numId="20" w16cid:durableId="1295410149">
    <w:abstractNumId w:val="6"/>
  </w:num>
  <w:num w:numId="21" w16cid:durableId="1749687545">
    <w:abstractNumId w:val="12"/>
  </w:num>
  <w:num w:numId="22" w16cid:durableId="79955136">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1E17"/>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01C"/>
    <w:rsid w:val="000E121E"/>
    <w:rsid w:val="000E16F3"/>
    <w:rsid w:val="000E327C"/>
    <w:rsid w:val="000F0E7D"/>
    <w:rsid w:val="000F229B"/>
    <w:rsid w:val="000F3DD4"/>
    <w:rsid w:val="000F535D"/>
    <w:rsid w:val="000F716A"/>
    <w:rsid w:val="000F75DD"/>
    <w:rsid w:val="0010175B"/>
    <w:rsid w:val="00102554"/>
    <w:rsid w:val="0010306E"/>
    <w:rsid w:val="00105953"/>
    <w:rsid w:val="001067D3"/>
    <w:rsid w:val="0010721B"/>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55A4"/>
    <w:rsid w:val="00162B23"/>
    <w:rsid w:val="00163403"/>
    <w:rsid w:val="00166349"/>
    <w:rsid w:val="00167EB5"/>
    <w:rsid w:val="0017029B"/>
    <w:rsid w:val="001703FB"/>
    <w:rsid w:val="0017319B"/>
    <w:rsid w:val="00175A27"/>
    <w:rsid w:val="00177A57"/>
    <w:rsid w:val="0018124D"/>
    <w:rsid w:val="0018322D"/>
    <w:rsid w:val="00184820"/>
    <w:rsid w:val="00184909"/>
    <w:rsid w:val="00185688"/>
    <w:rsid w:val="00187F80"/>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2CE"/>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B7A3B"/>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6F4C"/>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119"/>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65F24"/>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26E3"/>
    <w:rsid w:val="008F3EF9"/>
    <w:rsid w:val="008F5EF0"/>
    <w:rsid w:val="008F6A04"/>
    <w:rsid w:val="008F7749"/>
    <w:rsid w:val="00902574"/>
    <w:rsid w:val="00902DC2"/>
    <w:rsid w:val="00904F30"/>
    <w:rsid w:val="009059F3"/>
    <w:rsid w:val="009062D6"/>
    <w:rsid w:val="00907DB9"/>
    <w:rsid w:val="009108CF"/>
    <w:rsid w:val="00911597"/>
    <w:rsid w:val="009120AA"/>
    <w:rsid w:val="00912FD5"/>
    <w:rsid w:val="009160C0"/>
    <w:rsid w:val="00920E18"/>
    <w:rsid w:val="009215E8"/>
    <w:rsid w:val="009223A0"/>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3BD"/>
    <w:rsid w:val="009E4E24"/>
    <w:rsid w:val="009F0F9F"/>
    <w:rsid w:val="009F19C0"/>
    <w:rsid w:val="009F40F3"/>
    <w:rsid w:val="009F4832"/>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4F3"/>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E5D4E"/>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307"/>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778C1"/>
    <w:rsid w:val="00B81268"/>
    <w:rsid w:val="00B82735"/>
    <w:rsid w:val="00B8273B"/>
    <w:rsid w:val="00B847A1"/>
    <w:rsid w:val="00B86626"/>
    <w:rsid w:val="00B87292"/>
    <w:rsid w:val="00B879DB"/>
    <w:rsid w:val="00B90C45"/>
    <w:rsid w:val="00B90FCD"/>
    <w:rsid w:val="00B925CC"/>
    <w:rsid w:val="00B9621B"/>
    <w:rsid w:val="00B964B3"/>
    <w:rsid w:val="00B96DA5"/>
    <w:rsid w:val="00B97184"/>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B2122"/>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4EB5"/>
    <w:rsid w:val="00D76274"/>
    <w:rsid w:val="00D77482"/>
    <w:rsid w:val="00D82295"/>
    <w:rsid w:val="00D850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5B01"/>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441D"/>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67D16"/>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3F3F"/>
    <w:rsid w:val="00F964B2"/>
    <w:rsid w:val="00F966A8"/>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D5DCB"/>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02FD1"/>
  <w15:docId w15:val="{ACFCD33E-D960-4D8F-AF36-531A0554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customStyle="1" w:styleId="Mention1">
    <w:name w:val="Mention1"/>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0">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4961C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8F26E3"/>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5358D-E270-4522-9BB4-48005D455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Pei</dc:creator>
  <cp:lastModifiedBy>Steve Pei</cp:lastModifiedBy>
  <cp:revision>4</cp:revision>
  <dcterms:created xsi:type="dcterms:W3CDTF">2024-11-01T23:09:00Z</dcterms:created>
  <dcterms:modified xsi:type="dcterms:W3CDTF">2024-11-01T23:40:00Z</dcterms:modified>
</cp:coreProperties>
</file>