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E0DFD" w14:paraId="07F6750D" w14:textId="77777777" w:rsidTr="009C2DE6">
        <w:trPr>
          <w:trHeight w:val="851"/>
        </w:trPr>
        <w:tc>
          <w:tcPr>
            <w:tcW w:w="976" w:type="dxa"/>
            <w:tcBorders>
              <w:bottom w:val="single" w:sz="12" w:space="0" w:color="auto"/>
            </w:tcBorders>
          </w:tcPr>
          <w:p w14:paraId="1DEFF495" w14:textId="77777777" w:rsidR="00C9161D" w:rsidRPr="00FE0DFD" w:rsidRDefault="00C9161D" w:rsidP="00321985">
            <w:pPr>
              <w:rPr>
                <w:lang w:val="es-ES_tradnl"/>
              </w:rPr>
            </w:pPr>
            <w:r w:rsidRPr="00FE0DFD">
              <w:rPr>
                <w:lang w:val="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DBF5982" w:rsidR="00FA663B" w:rsidRPr="00FE0DFD" w:rsidRDefault="00625274" w:rsidP="00321985">
            <w:pPr>
              <w:rPr>
                <w:lang w:val="es-ES_tradnl"/>
              </w:rPr>
            </w:pPr>
            <w:r w:rsidRPr="00FE0DFD">
              <w:rPr>
                <w:lang w:val="es-ES_tradnl"/>
              </w:rPr>
              <w:drawing>
                <wp:inline distT="0" distB="0" distL="0" distR="0" wp14:anchorId="30D9C3B1" wp14:editId="2D3533B2">
                  <wp:extent cx="611015" cy="349151"/>
                  <wp:effectExtent l="0" t="0" r="0" b="0"/>
                  <wp:docPr id="5" name="Imagen 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14:paraId="600A589D" w14:textId="77777777" w:rsidR="00C9161D" w:rsidRPr="00FE0DFD" w:rsidRDefault="00C9161D" w:rsidP="00C9161D">
            <w:pPr>
              <w:jc w:val="right"/>
              <w:rPr>
                <w:rFonts w:ascii="Arial" w:hAnsi="Arial" w:cs="Arial"/>
                <w:b/>
                <w:sz w:val="32"/>
                <w:szCs w:val="32"/>
                <w:lang w:val="es-ES_tradnl"/>
              </w:rPr>
            </w:pPr>
            <w:r w:rsidRPr="00FE0DFD">
              <w:rPr>
                <w:rFonts w:ascii="Arial" w:hAnsi="Arial" w:cs="Arial"/>
                <w:b/>
                <w:sz w:val="32"/>
                <w:szCs w:val="32"/>
                <w:lang w:val="es-ES_tradnl"/>
              </w:rPr>
              <w:t>CBD</w:t>
            </w:r>
          </w:p>
        </w:tc>
      </w:tr>
      <w:tr w:rsidR="00C9161D" w:rsidRPr="00FE0DFD" w14:paraId="6F751905" w14:textId="77777777" w:rsidTr="00CF1848">
        <w:tc>
          <w:tcPr>
            <w:tcW w:w="6117" w:type="dxa"/>
            <w:gridSpan w:val="2"/>
            <w:tcBorders>
              <w:top w:val="single" w:sz="12" w:space="0" w:color="auto"/>
              <w:bottom w:val="single" w:sz="36" w:space="0" w:color="auto"/>
            </w:tcBorders>
            <w:vAlign w:val="center"/>
          </w:tcPr>
          <w:p w14:paraId="14F52A6C" w14:textId="1563C0B5" w:rsidR="00C9161D" w:rsidRPr="00FE0DFD" w:rsidRDefault="00625274" w:rsidP="00C9161D">
            <w:pPr>
              <w:rPr>
                <w:lang w:val="es-ES_tradnl"/>
              </w:rPr>
            </w:pPr>
            <w:r w:rsidRPr="00FE0DFD">
              <w:rPr>
                <w:kern w:val="22"/>
                <w:lang w:val="es-ES_tradnl"/>
              </w:rPr>
              <w:drawing>
                <wp:inline distT="0" distB="0" distL="0" distR="0" wp14:anchorId="2EE49F72" wp14:editId="13C59B07">
                  <wp:extent cx="2901948" cy="1066892"/>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1C693BA4" w14:textId="77777777" w:rsidR="00C9161D" w:rsidRPr="00FE0DFD" w:rsidRDefault="00C9161D" w:rsidP="00176CEE">
            <w:pPr>
              <w:ind w:left="1215"/>
              <w:rPr>
                <w:szCs w:val="22"/>
                <w:lang w:val="es-ES_tradnl"/>
              </w:rPr>
            </w:pPr>
            <w:r w:rsidRPr="00FE0DFD">
              <w:rPr>
                <w:szCs w:val="22"/>
                <w:lang w:val="es-ES_tradnl"/>
              </w:rPr>
              <w:t>Distr.</w:t>
            </w:r>
          </w:p>
          <w:p w14:paraId="0C21C438" w14:textId="262A6C7E" w:rsidR="00C9161D" w:rsidRPr="00FE0DFD" w:rsidRDefault="00B26ACD" w:rsidP="00176CEE">
            <w:pPr>
              <w:ind w:left="1215"/>
              <w:rPr>
                <w:szCs w:val="22"/>
                <w:lang w:val="es-ES_tradnl"/>
              </w:rPr>
            </w:pPr>
            <w:r w:rsidRPr="00FE0DFD">
              <w:rPr>
                <w:caps/>
                <w:szCs w:val="22"/>
                <w:lang w:val="es-ES_tradnl"/>
              </w:rPr>
              <w:t>LIMI</w:t>
            </w:r>
            <w:r w:rsidR="00625274" w:rsidRPr="00FE0DFD">
              <w:rPr>
                <w:caps/>
                <w:szCs w:val="22"/>
                <w:lang w:val="es-ES_tradnl"/>
              </w:rPr>
              <w:t>tada</w:t>
            </w:r>
          </w:p>
          <w:p w14:paraId="06715052" w14:textId="77777777" w:rsidR="00C9161D" w:rsidRPr="00FE0DFD" w:rsidRDefault="00C9161D" w:rsidP="00176CEE">
            <w:pPr>
              <w:ind w:left="1215"/>
              <w:rPr>
                <w:szCs w:val="22"/>
                <w:lang w:val="es-ES_tradnl"/>
              </w:rPr>
            </w:pPr>
          </w:p>
          <w:p w14:paraId="44230134" w14:textId="2CAC499C" w:rsidR="00C9161D" w:rsidRPr="00FE0DFD" w:rsidRDefault="00000000" w:rsidP="00176CEE">
            <w:pPr>
              <w:ind w:left="1215"/>
              <w:rPr>
                <w:szCs w:val="22"/>
                <w:lang w:val="es-ES_tradnl"/>
              </w:rPr>
            </w:pPr>
            <w:sdt>
              <w:sdtPr>
                <w:rPr>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FE0DFD">
                  <w:rPr>
                    <w:lang w:val="es-ES_tradnl"/>
                  </w:rPr>
                  <w:t>CBD/</w:t>
                </w:r>
                <w:r w:rsidR="00BA33A0" w:rsidRPr="00FE0DFD">
                  <w:rPr>
                    <w:lang w:val="es-ES_tradnl"/>
                  </w:rPr>
                  <w:t>N</w:t>
                </w:r>
                <w:r w:rsidR="005E0ED3" w:rsidRPr="00FE0DFD">
                  <w:rPr>
                    <w:lang w:val="es-ES_tradnl"/>
                  </w:rPr>
                  <w:t>P/MOP/</w:t>
                </w:r>
                <w:r w:rsidR="00BA33A0" w:rsidRPr="00FE0DFD">
                  <w:rPr>
                    <w:lang w:val="es-ES_tradnl"/>
                  </w:rPr>
                  <w:t>4</w:t>
                </w:r>
                <w:r w:rsidR="00937130" w:rsidRPr="00FE0DFD">
                  <w:rPr>
                    <w:lang w:val="es-ES_tradnl"/>
                  </w:rPr>
                  <w:t>/</w:t>
                </w:r>
                <w:r w:rsidR="00B26ACD" w:rsidRPr="00FE0DFD">
                  <w:rPr>
                    <w:lang w:val="es-ES_tradnl"/>
                  </w:rPr>
                  <w:t>L.</w:t>
                </w:r>
                <w:r w:rsidR="00F44773" w:rsidRPr="00FE0DFD">
                  <w:rPr>
                    <w:lang w:val="es-ES_tradnl"/>
                  </w:rPr>
                  <w:t>10</w:t>
                </w:r>
              </w:sdtContent>
            </w:sdt>
          </w:p>
          <w:p w14:paraId="0DF1F033" w14:textId="3324D73E" w:rsidR="00C9161D" w:rsidRPr="00FE0DFD" w:rsidRDefault="00F44773" w:rsidP="00176CEE">
            <w:pPr>
              <w:ind w:left="1215"/>
              <w:rPr>
                <w:szCs w:val="22"/>
                <w:lang w:val="es-ES_tradnl"/>
              </w:rPr>
            </w:pPr>
            <w:r w:rsidRPr="00FE0DFD">
              <w:rPr>
                <w:szCs w:val="22"/>
                <w:lang w:val="es-ES_tradnl"/>
              </w:rPr>
              <w:t xml:space="preserve">16 </w:t>
            </w:r>
            <w:r w:rsidR="00625274" w:rsidRPr="00FE0DFD">
              <w:rPr>
                <w:szCs w:val="22"/>
                <w:lang w:val="es-ES_tradnl"/>
              </w:rPr>
              <w:t xml:space="preserve">de diciembre de </w:t>
            </w:r>
            <w:r w:rsidR="00F6586C" w:rsidRPr="00FE0DFD">
              <w:rPr>
                <w:szCs w:val="22"/>
                <w:lang w:val="es-ES_tradnl"/>
              </w:rPr>
              <w:t>20</w:t>
            </w:r>
            <w:r w:rsidR="00FC25F8" w:rsidRPr="00FE0DFD">
              <w:rPr>
                <w:szCs w:val="22"/>
                <w:lang w:val="es-ES_tradnl"/>
              </w:rPr>
              <w:t>2</w:t>
            </w:r>
            <w:r w:rsidR="00B26ACD" w:rsidRPr="00FE0DFD">
              <w:rPr>
                <w:szCs w:val="22"/>
                <w:lang w:val="es-ES_tradnl"/>
              </w:rPr>
              <w:t>2</w:t>
            </w:r>
          </w:p>
          <w:p w14:paraId="159892DF" w14:textId="77777777" w:rsidR="00C9161D" w:rsidRPr="00FE0DFD" w:rsidRDefault="00C9161D" w:rsidP="00176CEE">
            <w:pPr>
              <w:ind w:left="1215"/>
              <w:rPr>
                <w:szCs w:val="22"/>
                <w:lang w:val="es-ES_tradnl"/>
              </w:rPr>
            </w:pPr>
          </w:p>
          <w:p w14:paraId="19472D49" w14:textId="1FFF7730" w:rsidR="00C9161D" w:rsidRPr="00FE0DFD" w:rsidRDefault="00625274" w:rsidP="00176CEE">
            <w:pPr>
              <w:ind w:left="1215"/>
              <w:rPr>
                <w:szCs w:val="22"/>
                <w:lang w:val="es-ES_tradnl"/>
              </w:rPr>
            </w:pPr>
            <w:r w:rsidRPr="00FE0DFD">
              <w:rPr>
                <w:szCs w:val="22"/>
                <w:lang w:val="es-ES_tradnl"/>
              </w:rPr>
              <w:t>ESPAÑOL</w:t>
            </w:r>
            <w:r w:rsidRPr="00FE0DFD">
              <w:rPr>
                <w:szCs w:val="22"/>
                <w:lang w:val="es-ES_tradnl"/>
              </w:rPr>
              <w:br/>
            </w:r>
            <w:r w:rsidR="006B2290" w:rsidRPr="00FE0DFD">
              <w:rPr>
                <w:szCs w:val="22"/>
                <w:lang w:val="es-ES_tradnl"/>
              </w:rPr>
              <w:t xml:space="preserve">ORIGINAL: </w:t>
            </w:r>
            <w:r w:rsidRPr="00FE0DFD">
              <w:rPr>
                <w:szCs w:val="22"/>
                <w:lang w:val="es-ES_tradnl"/>
              </w:rPr>
              <w:t>INGLÉS</w:t>
            </w:r>
          </w:p>
          <w:p w14:paraId="5AA10CCE" w14:textId="77777777" w:rsidR="00C9161D" w:rsidRPr="00FE0DFD" w:rsidRDefault="00C9161D">
            <w:pPr>
              <w:rPr>
                <w:lang w:val="es-ES_tradnl"/>
              </w:rPr>
            </w:pPr>
          </w:p>
        </w:tc>
      </w:tr>
    </w:tbl>
    <w:p w14:paraId="141C6194" w14:textId="2C80371C" w:rsidR="003B7BB2" w:rsidRPr="00FE0DFD" w:rsidRDefault="00FE0DFD" w:rsidP="00BA33A0">
      <w:pPr>
        <w:pStyle w:val="Cornernotation"/>
        <w:kinsoku w:val="0"/>
        <w:overflowPunct w:val="0"/>
        <w:autoSpaceDE w:val="0"/>
        <w:autoSpaceDN w:val="0"/>
        <w:ind w:left="0" w:right="3792" w:firstLine="0"/>
        <w:rPr>
          <w:snapToGrid w:val="0"/>
          <w:kern w:val="22"/>
          <w:lang w:val="es-ES_tradnl"/>
        </w:rPr>
      </w:pPr>
      <w:r w:rsidRPr="00FE0DFD">
        <w:rPr>
          <w:snapToGrid w:val="0"/>
          <w:kern w:val="22"/>
          <w:lang w:val="es-ES_tradnl"/>
        </w:rPr>
        <w:t xml:space="preserve">CONFERENCIA DE LAS PARTES EN EL CONVENIO SOBRE LA DIVERSIDAD BIOLÓGICA </w:t>
      </w:r>
      <w:r w:rsidR="00625274" w:rsidRPr="00FE0DFD">
        <w:rPr>
          <w:snapToGrid w:val="0"/>
          <w:kern w:val="22"/>
          <w:lang w:val="es-ES_tradnl"/>
        </w:rPr>
        <w:t>QUE ACTÚA COMO REUNIÓN DE LAS PARTES EN EL PROTOCOLO DE NAGOYA SOBRE ACCESO A LOS RECURSOS GENÉTICOS Y PARTICIPACIÓN JUSTA Y EQUITATIVA EN LOS BENEFICIOS QUE SE DERIVEN DE SU UTILIZACIÓN</w:t>
      </w:r>
      <w:r w:rsidR="00625274" w:rsidRPr="00FE0DFD">
        <w:rPr>
          <w:snapToGrid w:val="0"/>
          <w:kern w:val="22"/>
          <w:lang w:val="es-ES_tradnl"/>
        </w:rPr>
        <w:br/>
        <w:t xml:space="preserve">Cuarta reunión </w:t>
      </w:r>
      <w:r w:rsidR="00B26ACD" w:rsidRPr="00FE0DFD">
        <w:rPr>
          <w:snapToGrid w:val="0"/>
          <w:kern w:val="22"/>
          <w:lang w:val="es-ES_tradnl"/>
        </w:rPr>
        <w:t>– Part</w:t>
      </w:r>
      <w:r w:rsidR="00625274" w:rsidRPr="00FE0DFD">
        <w:rPr>
          <w:snapToGrid w:val="0"/>
          <w:kern w:val="22"/>
          <w:lang w:val="es-ES_tradnl"/>
        </w:rPr>
        <w:t>e</w:t>
      </w:r>
      <w:r w:rsidR="00B26ACD" w:rsidRPr="00FE0DFD">
        <w:rPr>
          <w:snapToGrid w:val="0"/>
          <w:kern w:val="22"/>
          <w:lang w:val="es-ES_tradnl"/>
        </w:rPr>
        <w:t xml:space="preserve"> II</w:t>
      </w:r>
    </w:p>
    <w:p w14:paraId="6D7BAF67" w14:textId="77777777" w:rsidR="00625274" w:rsidRPr="00FE0DFD" w:rsidRDefault="00625274" w:rsidP="00625274">
      <w:pPr>
        <w:pStyle w:val="Cornernotation"/>
        <w:suppressLineNumbers/>
        <w:suppressAutoHyphens/>
        <w:kinsoku w:val="0"/>
        <w:overflowPunct w:val="0"/>
        <w:autoSpaceDE w:val="0"/>
        <w:autoSpaceDN w:val="0"/>
        <w:adjustRightInd w:val="0"/>
        <w:snapToGrid w:val="0"/>
        <w:ind w:right="4116"/>
        <w:rPr>
          <w:snapToGrid w:val="0"/>
          <w:kern w:val="22"/>
          <w:lang w:val="es-ES_tradnl"/>
        </w:rPr>
      </w:pPr>
      <w:bookmarkStart w:id="0" w:name="OLE_LINK1"/>
      <w:bookmarkStart w:id="1" w:name="OLE_LINK2"/>
      <w:bookmarkStart w:id="2" w:name="_Hlk121943196"/>
      <w:r w:rsidRPr="00FE0DFD">
        <w:rPr>
          <w:snapToGrid w:val="0"/>
          <w:kern w:val="22"/>
          <w:lang w:val="es-ES_tradnl"/>
        </w:rPr>
        <w:t xml:space="preserve">Montreal (Canadá), </w:t>
      </w:r>
      <w:bookmarkEnd w:id="0"/>
      <w:bookmarkEnd w:id="1"/>
      <w:r w:rsidRPr="00FE0DFD">
        <w:rPr>
          <w:snapToGrid w:val="0"/>
          <w:kern w:val="22"/>
          <w:lang w:val="es-ES_tradnl"/>
        </w:rPr>
        <w:t>7 a 19 de diciembre de 2022</w:t>
      </w:r>
    </w:p>
    <w:bookmarkEnd w:id="2"/>
    <w:p w14:paraId="5ECF7635" w14:textId="2A60AA5C" w:rsidR="00C9161D" w:rsidRPr="00FE0DFD" w:rsidRDefault="00625274" w:rsidP="00BA33A0">
      <w:pPr>
        <w:ind w:right="3792"/>
        <w:rPr>
          <w:lang w:val="es-ES_tradnl"/>
        </w:rPr>
      </w:pPr>
      <w:r w:rsidRPr="00FE0DFD">
        <w:rPr>
          <w:snapToGrid w:val="0"/>
          <w:kern w:val="22"/>
          <w:szCs w:val="22"/>
          <w:lang w:val="es-ES_tradnl"/>
        </w:rPr>
        <w:t>Tema 16 del programa</w:t>
      </w:r>
      <w:r w:rsidR="00134846" w:rsidRPr="00FE0DFD">
        <w:rPr>
          <w:snapToGrid w:val="0"/>
          <w:kern w:val="22"/>
          <w:szCs w:val="22"/>
          <w:lang w:val="es-ES_tradnl"/>
        </w:rPr>
        <w:t xml:space="preserve"> </w:t>
      </w:r>
    </w:p>
    <w:p w14:paraId="57F6B7A1" w14:textId="6F579BA7" w:rsidR="00C9161D" w:rsidRPr="00FE0DFD" w:rsidRDefault="00625274" w:rsidP="00625274">
      <w:pPr>
        <w:spacing w:before="120" w:after="240"/>
        <w:jc w:val="center"/>
        <w:rPr>
          <w:b/>
          <w:caps/>
          <w:lang w:val="es-ES_tradnl"/>
        </w:rPr>
      </w:pPr>
      <w:sdt>
        <w:sdtPr>
          <w:rPr>
            <w:rFonts w:ascii="Times New Roman Bold" w:hAnsi="Times New Roman Bold"/>
            <w:kern w:val="22"/>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FE0DFD">
            <w:rPr>
              <w:rFonts w:ascii="Times New Roman Bold" w:hAnsi="Times New Roman Bold"/>
              <w:kern w:val="22"/>
              <w:szCs w:val="22"/>
              <w:lang w:val="es-ES_tradnl"/>
            </w:rPr>
            <w:t>Mecanismo mundial multilateral de participación en los beneficios (artículo 10)</w:t>
          </w:r>
        </w:sdtContent>
      </w:sdt>
      <w:r w:rsidR="00105372" w:rsidRPr="00FE0DFD">
        <w:rPr>
          <w:b/>
          <w:caps/>
          <w:lang w:val="es-ES_tradnl"/>
        </w:rPr>
        <w:t xml:space="preserve"> </w:t>
      </w:r>
    </w:p>
    <w:p w14:paraId="2EEF764E" w14:textId="03766CA0" w:rsidR="00F6586C" w:rsidRPr="00FE0DFD" w:rsidRDefault="00625274" w:rsidP="00A1252A">
      <w:pPr>
        <w:pStyle w:val="Style1"/>
        <w:outlineLvl w:val="9"/>
        <w:rPr>
          <w:bCs w:val="0"/>
          <w:i w:val="0"/>
          <w:iCs w:val="0"/>
          <w:lang w:val="es-ES_tradnl"/>
        </w:rPr>
      </w:pPr>
      <w:r w:rsidRPr="00FE0DFD">
        <w:rPr>
          <w:bCs w:val="0"/>
          <w:i w:val="0"/>
          <w:iCs w:val="0"/>
          <w:lang w:val="es-ES_tradnl"/>
        </w:rPr>
        <w:t>Proyecto de decisión presentado por la Presidenta del Grupo de Trabajo</w:t>
      </w:r>
      <w:r w:rsidRPr="00FE0DFD">
        <w:rPr>
          <w:bCs w:val="0"/>
          <w:i w:val="0"/>
          <w:iCs w:val="0"/>
          <w:lang w:val="es-ES_tradnl"/>
        </w:rPr>
        <w:t xml:space="preserve"> </w:t>
      </w:r>
      <w:r w:rsidR="001078CB" w:rsidRPr="00FE0DFD">
        <w:rPr>
          <w:bCs w:val="0"/>
          <w:i w:val="0"/>
          <w:iCs w:val="0"/>
          <w:lang w:val="es-ES_tradnl"/>
        </w:rPr>
        <w:t>II</w:t>
      </w:r>
    </w:p>
    <w:p w14:paraId="5E88E5CF" w14:textId="225E5D3F" w:rsidR="00AB2545" w:rsidRPr="00FE0DFD" w:rsidRDefault="00625274" w:rsidP="00AB2545">
      <w:pPr>
        <w:spacing w:before="120" w:after="120"/>
        <w:ind w:firstLine="720"/>
        <w:rPr>
          <w:rFonts w:eastAsia="Malgun Gothic"/>
          <w:i/>
          <w:color w:val="000000" w:themeColor="text1"/>
          <w:kern w:val="20"/>
          <w:lang w:val="es-ES_tradnl"/>
        </w:rPr>
      </w:pPr>
      <w:r w:rsidRPr="00FE0DFD">
        <w:rPr>
          <w:rFonts w:eastAsia="Malgun Gothic"/>
          <w:i/>
          <w:color w:val="000000" w:themeColor="text1"/>
          <w:kern w:val="20"/>
          <w:lang w:val="es-ES_tradnl"/>
        </w:rPr>
        <w:t xml:space="preserve">La Conferencia de las Partes que actúa como reunión de las Partes en el Protocolo de </w:t>
      </w:r>
      <w:r w:rsidR="00AB2545" w:rsidRPr="00FE0DFD">
        <w:rPr>
          <w:rFonts w:eastAsia="Malgun Gothic"/>
          <w:i/>
          <w:color w:val="000000" w:themeColor="text1"/>
          <w:kern w:val="20"/>
          <w:lang w:val="es-ES_tradnl"/>
        </w:rPr>
        <w:t>Nagoya</w:t>
      </w:r>
    </w:p>
    <w:p w14:paraId="529056C8" w14:textId="6DA6999E" w:rsidR="00B706D7" w:rsidRPr="00FE0DFD" w:rsidRDefault="00625274" w:rsidP="00F44773">
      <w:pPr>
        <w:suppressLineNumbers/>
        <w:suppressAutoHyphens/>
        <w:kinsoku w:val="0"/>
        <w:overflowPunct w:val="0"/>
        <w:autoSpaceDE w:val="0"/>
        <w:autoSpaceDN w:val="0"/>
        <w:adjustRightInd w:val="0"/>
        <w:snapToGrid w:val="0"/>
        <w:spacing w:before="120" w:after="120"/>
        <w:ind w:firstLine="709"/>
        <w:rPr>
          <w:szCs w:val="22"/>
          <w:lang w:val="es-ES_tradnl"/>
        </w:rPr>
      </w:pPr>
      <w:r w:rsidRPr="00FE0DFD">
        <w:rPr>
          <w:i/>
          <w:iCs/>
          <w:szCs w:val="22"/>
          <w:lang w:val="es-ES_tradnl"/>
        </w:rPr>
        <w:t>Decide</w:t>
      </w:r>
      <w:r w:rsidRPr="00FE0DFD">
        <w:rPr>
          <w:szCs w:val="22"/>
          <w:lang w:val="es-ES_tradnl"/>
        </w:rPr>
        <w:t xml:space="preserve"> volver a examinar la cuestión </w:t>
      </w:r>
      <w:r w:rsidR="00FE0DFD" w:rsidRPr="00FE0DFD">
        <w:rPr>
          <w:szCs w:val="22"/>
          <w:lang w:val="es-ES_tradnl"/>
        </w:rPr>
        <w:t xml:space="preserve">relativa a </w:t>
      </w:r>
      <w:r w:rsidRPr="00FE0DFD">
        <w:rPr>
          <w:szCs w:val="22"/>
          <w:lang w:val="es-ES_tradnl"/>
        </w:rPr>
        <w:t xml:space="preserve">la necesidad y las modalidades de un mecanismo mundial multilateral de </w:t>
      </w:r>
      <w:r w:rsidRPr="00FE0DFD">
        <w:rPr>
          <w:szCs w:val="22"/>
          <w:lang w:val="es-ES_tradnl"/>
        </w:rPr>
        <w:t xml:space="preserve">participación en los </w:t>
      </w:r>
      <w:r w:rsidRPr="00FE0DFD">
        <w:rPr>
          <w:szCs w:val="22"/>
          <w:lang w:val="es-ES_tradnl"/>
        </w:rPr>
        <w:t xml:space="preserve">beneficios según lo dispuesto en el </w:t>
      </w:r>
      <w:r w:rsidRPr="00FE0DFD">
        <w:rPr>
          <w:szCs w:val="22"/>
          <w:lang w:val="es-ES_tradnl"/>
        </w:rPr>
        <w:t>a</w:t>
      </w:r>
      <w:r w:rsidRPr="00FE0DFD">
        <w:rPr>
          <w:szCs w:val="22"/>
          <w:lang w:val="es-ES_tradnl"/>
        </w:rPr>
        <w:t>rtículo 10 del Protocolo de Nagoya en su quinta reunión.</w:t>
      </w:r>
    </w:p>
    <w:p w14:paraId="3093D971" w14:textId="7FCFDA65" w:rsidR="00B3369F" w:rsidRPr="00FE0DFD" w:rsidRDefault="00B21762" w:rsidP="00B21762">
      <w:pPr>
        <w:jc w:val="center"/>
        <w:rPr>
          <w:lang w:val="es-ES_tradnl"/>
        </w:rPr>
      </w:pPr>
      <w:r w:rsidRPr="00FE0DFD">
        <w:rPr>
          <w:lang w:val="es-ES_tradnl"/>
        </w:rPr>
        <w:t>__________</w:t>
      </w:r>
    </w:p>
    <w:sectPr w:rsidR="00B3369F" w:rsidRPr="00FE0DFD" w:rsidSect="00B21762">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3472A" w14:textId="77777777" w:rsidR="00E15456" w:rsidRDefault="00E15456" w:rsidP="00CF1848">
      <w:r>
        <w:separator/>
      </w:r>
    </w:p>
  </w:endnote>
  <w:endnote w:type="continuationSeparator" w:id="0">
    <w:p w14:paraId="03D0F6AC" w14:textId="77777777" w:rsidR="00E15456" w:rsidRDefault="00E1545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569FC" w14:textId="77777777" w:rsidR="00E15456" w:rsidRDefault="00E15456" w:rsidP="00CF1848">
      <w:r>
        <w:separator/>
      </w:r>
    </w:p>
  </w:footnote>
  <w:footnote w:type="continuationSeparator" w:id="0">
    <w:p w14:paraId="10620598" w14:textId="77777777" w:rsidR="00E15456" w:rsidRDefault="00E15456"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11F36E94" w:rsidR="00534681" w:rsidRPr="00134846" w:rsidRDefault="00F44773" w:rsidP="00534681">
        <w:pPr>
          <w:pStyle w:val="Header"/>
          <w:rPr>
            <w:lang w:val="fr-FR"/>
          </w:rPr>
        </w:pPr>
        <w:r>
          <w:rPr>
            <w:lang w:val="fr-FR"/>
          </w:rPr>
          <w:t>CBD/NP/MOP/4/L.10</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078D6B0B" w:rsidR="009505C9" w:rsidRPr="00134846" w:rsidRDefault="00F44773" w:rsidP="009505C9">
        <w:pPr>
          <w:pStyle w:val="Header"/>
          <w:jc w:val="right"/>
          <w:rPr>
            <w:lang w:val="fr-FR"/>
          </w:rPr>
        </w:pPr>
        <w:r>
          <w:rPr>
            <w:lang w:val="fr-FR"/>
          </w:rPr>
          <w:t>CBD/NP/MOP/4/L.10</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7514178">
    <w:abstractNumId w:val="3"/>
  </w:num>
  <w:num w:numId="2" w16cid:durableId="463737476">
    <w:abstractNumId w:val="6"/>
  </w:num>
  <w:num w:numId="3" w16cid:durableId="1956790853">
    <w:abstractNumId w:val="4"/>
  </w:num>
  <w:num w:numId="4" w16cid:durableId="189417761">
    <w:abstractNumId w:val="6"/>
  </w:num>
  <w:num w:numId="5" w16cid:durableId="525677205">
    <w:abstractNumId w:val="5"/>
  </w:num>
  <w:num w:numId="6" w16cid:durableId="1476487978">
    <w:abstractNumId w:val="0"/>
  </w:num>
  <w:num w:numId="7" w16cid:durableId="1504391495">
    <w:abstractNumId w:val="2"/>
  </w:num>
  <w:num w:numId="8" w16cid:durableId="1269893911">
    <w:abstractNumId w:val="4"/>
    <w:lvlOverride w:ilvl="0">
      <w:startOverride w:val="1"/>
    </w:lvlOverride>
  </w:num>
  <w:num w:numId="9" w16cid:durableId="644243201">
    <w:abstractNumId w:val="9"/>
  </w:num>
  <w:num w:numId="10" w16cid:durableId="994527066">
    <w:abstractNumId w:val="4"/>
    <w:lvlOverride w:ilvl="0">
      <w:startOverride w:val="1"/>
    </w:lvlOverride>
  </w:num>
  <w:num w:numId="11" w16cid:durableId="605816907">
    <w:abstractNumId w:val="4"/>
    <w:lvlOverride w:ilvl="0">
      <w:startOverride w:val="1"/>
    </w:lvlOverride>
  </w:num>
  <w:num w:numId="12" w16cid:durableId="1753744237">
    <w:abstractNumId w:val="4"/>
    <w:lvlOverride w:ilvl="0">
      <w:startOverride w:val="1"/>
    </w:lvlOverride>
  </w:num>
  <w:num w:numId="13" w16cid:durableId="302738205">
    <w:abstractNumId w:val="4"/>
    <w:lvlOverride w:ilvl="0">
      <w:startOverride w:val="1"/>
    </w:lvlOverride>
  </w:num>
  <w:num w:numId="14" w16cid:durableId="2048992652">
    <w:abstractNumId w:val="8"/>
  </w:num>
  <w:num w:numId="15" w16cid:durableId="833378002">
    <w:abstractNumId w:val="7"/>
  </w:num>
  <w:num w:numId="16" w16cid:durableId="1262642650">
    <w:abstractNumId w:val="1"/>
  </w:num>
  <w:num w:numId="17" w16cid:durableId="2095977580">
    <w:abstractNumId w:val="10"/>
  </w:num>
  <w:num w:numId="18" w16cid:durableId="1921133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17F"/>
    <w:rsid w:val="000170B2"/>
    <w:rsid w:val="00020A25"/>
    <w:rsid w:val="0007171B"/>
    <w:rsid w:val="000C64C2"/>
    <w:rsid w:val="000E673A"/>
    <w:rsid w:val="000F74F5"/>
    <w:rsid w:val="00105372"/>
    <w:rsid w:val="001078CB"/>
    <w:rsid w:val="001226B6"/>
    <w:rsid w:val="001312AD"/>
    <w:rsid w:val="00131E7A"/>
    <w:rsid w:val="00134846"/>
    <w:rsid w:val="00172AF6"/>
    <w:rsid w:val="00176CEE"/>
    <w:rsid w:val="00186DD8"/>
    <w:rsid w:val="001B13FE"/>
    <w:rsid w:val="001E38DB"/>
    <w:rsid w:val="002405B6"/>
    <w:rsid w:val="00274635"/>
    <w:rsid w:val="0030169D"/>
    <w:rsid w:val="003060EB"/>
    <w:rsid w:val="003153EB"/>
    <w:rsid w:val="00321985"/>
    <w:rsid w:val="00351205"/>
    <w:rsid w:val="00372F74"/>
    <w:rsid w:val="00375570"/>
    <w:rsid w:val="003811E7"/>
    <w:rsid w:val="00386DD9"/>
    <w:rsid w:val="003B7BB2"/>
    <w:rsid w:val="003E5E15"/>
    <w:rsid w:val="003F4003"/>
    <w:rsid w:val="003F7224"/>
    <w:rsid w:val="00427D21"/>
    <w:rsid w:val="004644C2"/>
    <w:rsid w:val="00467F9C"/>
    <w:rsid w:val="004E1E26"/>
    <w:rsid w:val="00534681"/>
    <w:rsid w:val="00563442"/>
    <w:rsid w:val="00565B42"/>
    <w:rsid w:val="005B4ADC"/>
    <w:rsid w:val="005C4CE6"/>
    <w:rsid w:val="005E0ED3"/>
    <w:rsid w:val="005F0693"/>
    <w:rsid w:val="00604A13"/>
    <w:rsid w:val="006122BA"/>
    <w:rsid w:val="00625274"/>
    <w:rsid w:val="006B2290"/>
    <w:rsid w:val="00717D88"/>
    <w:rsid w:val="007462DB"/>
    <w:rsid w:val="00786056"/>
    <w:rsid w:val="007942D3"/>
    <w:rsid w:val="007B2099"/>
    <w:rsid w:val="007B6C09"/>
    <w:rsid w:val="007B7741"/>
    <w:rsid w:val="007E09DA"/>
    <w:rsid w:val="007E0DA8"/>
    <w:rsid w:val="008178B6"/>
    <w:rsid w:val="0083009D"/>
    <w:rsid w:val="008452EF"/>
    <w:rsid w:val="00865B74"/>
    <w:rsid w:val="00873822"/>
    <w:rsid w:val="008974F0"/>
    <w:rsid w:val="008B012A"/>
    <w:rsid w:val="00906E17"/>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21762"/>
    <w:rsid w:val="00B26ACD"/>
    <w:rsid w:val="00B3369F"/>
    <w:rsid w:val="00B66B48"/>
    <w:rsid w:val="00B706D7"/>
    <w:rsid w:val="00B94E6C"/>
    <w:rsid w:val="00BA33A0"/>
    <w:rsid w:val="00BB4606"/>
    <w:rsid w:val="00BC3306"/>
    <w:rsid w:val="00BF11F9"/>
    <w:rsid w:val="00C13AD7"/>
    <w:rsid w:val="00C23D2F"/>
    <w:rsid w:val="00C443BD"/>
    <w:rsid w:val="00C451C5"/>
    <w:rsid w:val="00C9161D"/>
    <w:rsid w:val="00CA0C1D"/>
    <w:rsid w:val="00CF1848"/>
    <w:rsid w:val="00D12044"/>
    <w:rsid w:val="00D30264"/>
    <w:rsid w:val="00D33EFC"/>
    <w:rsid w:val="00D40DBC"/>
    <w:rsid w:val="00D41EB3"/>
    <w:rsid w:val="00D43D23"/>
    <w:rsid w:val="00D76A18"/>
    <w:rsid w:val="00D80849"/>
    <w:rsid w:val="00D82E8F"/>
    <w:rsid w:val="00DD118C"/>
    <w:rsid w:val="00E15456"/>
    <w:rsid w:val="00E66235"/>
    <w:rsid w:val="00E83C24"/>
    <w:rsid w:val="00E9318D"/>
    <w:rsid w:val="00EC1F46"/>
    <w:rsid w:val="00F44773"/>
    <w:rsid w:val="00F53193"/>
    <w:rsid w:val="00F5357E"/>
    <w:rsid w:val="00F6586C"/>
    <w:rsid w:val="00F94774"/>
    <w:rsid w:val="00FA0E9A"/>
    <w:rsid w:val="00FA663B"/>
    <w:rsid w:val="00FC25F8"/>
    <w:rsid w:val="00FC53DB"/>
    <w:rsid w:val="00FD4D94"/>
    <w:rsid w:val="00FE0DFD"/>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5322"/>
    <w:rsid w:val="003078E2"/>
    <w:rsid w:val="00342E47"/>
    <w:rsid w:val="0046422C"/>
    <w:rsid w:val="004760CF"/>
    <w:rsid w:val="004E092F"/>
    <w:rsid w:val="00500A2B"/>
    <w:rsid w:val="0058288D"/>
    <w:rsid w:val="00665C6B"/>
    <w:rsid w:val="006801B3"/>
    <w:rsid w:val="00810A55"/>
    <w:rsid w:val="008C6619"/>
    <w:rsid w:val="008D420E"/>
    <w:rsid w:val="00937A90"/>
    <w:rsid w:val="0098642F"/>
    <w:rsid w:val="00B27D2C"/>
    <w:rsid w:val="00C04427"/>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FB799F7-2340-4C7F-B132-079D47A38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Global multilateral benefit-sharing mechanism (Article 10)</vt:lpstr>
    </vt:vector>
  </TitlesOfParts>
  <Company>SCBD</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 (artículo 10)</dc:title>
  <dc:subject>CBD/NP/MOP/4/L.10</dc:subject>
  <dc:creator>SCBD</dc:creator>
  <cp:keywords>Conference of the Parties serving as the meeting of the Parties to the Nagoya Protocol on Access to Genetic Resources and the Fair and Equitable Sharing of Benefits Arising from Their Utilization</cp:keywords>
  <cp:lastModifiedBy>Daniel Nogues Duran</cp:lastModifiedBy>
  <cp:revision>3</cp:revision>
  <cp:lastPrinted>2022-12-17T14:14:00Z</cp:lastPrinted>
  <dcterms:created xsi:type="dcterms:W3CDTF">2022-12-17T14:04:00Z</dcterms:created>
  <dcterms:modified xsi:type="dcterms:W3CDTF">2022-12-17T14:25:00Z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