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C9161D" w:rsidRPr="00C35B80" w:rsidTr="00C35B80">
        <w:trPr>
          <w:trHeight w:val="709"/>
        </w:trPr>
        <w:tc>
          <w:tcPr>
            <w:tcW w:w="977" w:type="dxa"/>
            <w:tcBorders>
              <w:bottom w:val="single" w:sz="12" w:space="0" w:color="auto"/>
            </w:tcBorders>
          </w:tcPr>
          <w:p w:rsidR="00C9161D" w:rsidRPr="00C35B80" w:rsidRDefault="00C9161D" w:rsidP="00190CAF">
            <w:pPr>
              <w:kinsoku w:val="0"/>
              <w:overflowPunct w:val="0"/>
              <w:autoSpaceDE w:val="0"/>
              <w:autoSpaceDN w:val="0"/>
              <w:rPr>
                <w:kern w:val="22"/>
                <w:lang w:val="fr-CA"/>
              </w:rPr>
            </w:pPr>
            <w:bookmarkStart w:id="0" w:name="_Hlk505247837"/>
            <w:r w:rsidRPr="00C35B80">
              <w:rPr>
                <w:noProof/>
                <w:kern w:val="22"/>
                <w:lang w:val="fr-CA" w:eastAsia="zh-CN"/>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C9161D" w:rsidRPr="00C35B80" w:rsidRDefault="00C9161D" w:rsidP="00190CAF">
            <w:pPr>
              <w:kinsoku w:val="0"/>
              <w:overflowPunct w:val="0"/>
              <w:autoSpaceDE w:val="0"/>
              <w:autoSpaceDN w:val="0"/>
              <w:rPr>
                <w:kern w:val="22"/>
                <w:lang w:val="fr-CA"/>
              </w:rPr>
            </w:pPr>
            <w:r w:rsidRPr="00C35B80">
              <w:rPr>
                <w:noProof/>
                <w:kern w:val="22"/>
                <w:lang w:val="fr-CA" w:eastAsia="zh-CN"/>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C35B80" w:rsidRDefault="00C9161D" w:rsidP="00190CAF">
            <w:pPr>
              <w:kinsoku w:val="0"/>
              <w:overflowPunct w:val="0"/>
              <w:autoSpaceDE w:val="0"/>
              <w:autoSpaceDN w:val="0"/>
              <w:jc w:val="right"/>
              <w:rPr>
                <w:rFonts w:ascii="Arial" w:hAnsi="Arial" w:cs="Arial"/>
                <w:b/>
                <w:kern w:val="22"/>
                <w:sz w:val="32"/>
                <w:szCs w:val="32"/>
                <w:lang w:val="fr-CA"/>
              </w:rPr>
            </w:pPr>
            <w:r w:rsidRPr="00C35B80">
              <w:rPr>
                <w:rFonts w:ascii="Arial" w:hAnsi="Arial" w:cs="Arial"/>
                <w:b/>
                <w:kern w:val="22"/>
                <w:sz w:val="32"/>
                <w:szCs w:val="32"/>
                <w:lang w:val="fr-CA"/>
              </w:rPr>
              <w:t>CBD</w:t>
            </w:r>
          </w:p>
        </w:tc>
      </w:tr>
      <w:bookmarkEnd w:id="0"/>
      <w:tr w:rsidR="00C9161D" w:rsidRPr="00C35B80" w:rsidTr="00CF1848">
        <w:tc>
          <w:tcPr>
            <w:tcW w:w="6117" w:type="dxa"/>
            <w:gridSpan w:val="2"/>
            <w:tcBorders>
              <w:top w:val="single" w:sz="12" w:space="0" w:color="auto"/>
              <w:bottom w:val="single" w:sz="36" w:space="0" w:color="auto"/>
            </w:tcBorders>
            <w:vAlign w:val="center"/>
          </w:tcPr>
          <w:p w:rsidR="00C9161D" w:rsidRPr="00C35B80" w:rsidRDefault="00C35B80" w:rsidP="00190CAF">
            <w:pPr>
              <w:kinsoku w:val="0"/>
              <w:overflowPunct w:val="0"/>
              <w:autoSpaceDE w:val="0"/>
              <w:autoSpaceDN w:val="0"/>
              <w:rPr>
                <w:kern w:val="22"/>
                <w:lang w:val="fr-CA"/>
              </w:rPr>
            </w:pPr>
            <w:r w:rsidRPr="00C35B80">
              <w:rPr>
                <w:noProof/>
                <w:kern w:val="22"/>
                <w:lang w:val="fr-CA" w:eastAsia="zh-CN"/>
              </w:rPr>
              <w:drawing>
                <wp:inline distT="0" distB="0" distL="0" distR="0">
                  <wp:extent cx="2857500" cy="1076325"/>
                  <wp:effectExtent l="0" t="0" r="0" b="9525"/>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FA0E5D" w:rsidRDefault="00C9161D" w:rsidP="00190CAF">
            <w:pPr>
              <w:kinsoku w:val="0"/>
              <w:overflowPunct w:val="0"/>
              <w:autoSpaceDE w:val="0"/>
              <w:autoSpaceDN w:val="0"/>
              <w:ind w:left="1215"/>
              <w:rPr>
                <w:noProof/>
                <w:kern w:val="22"/>
                <w:szCs w:val="22"/>
                <w:lang w:val="fr-FR"/>
              </w:rPr>
            </w:pPr>
            <w:r w:rsidRPr="00FA0E5D">
              <w:rPr>
                <w:noProof/>
                <w:kern w:val="22"/>
                <w:szCs w:val="22"/>
                <w:lang w:val="fr-FR"/>
              </w:rPr>
              <w:t>Distr.</w:t>
            </w:r>
          </w:p>
          <w:p w:rsidR="00C9161D" w:rsidRPr="00C35B80" w:rsidRDefault="00C35B80" w:rsidP="00190CAF">
            <w:pPr>
              <w:kinsoku w:val="0"/>
              <w:overflowPunct w:val="0"/>
              <w:autoSpaceDE w:val="0"/>
              <w:autoSpaceDN w:val="0"/>
              <w:ind w:left="1215"/>
              <w:rPr>
                <w:kern w:val="22"/>
                <w:szCs w:val="22"/>
                <w:lang w:val="fr-CA"/>
              </w:rPr>
            </w:pPr>
            <w:r w:rsidRPr="00816A17">
              <w:rPr>
                <w:noProof/>
                <w:lang w:val="fr-CA"/>
              </w:rPr>
              <w:t>GÉNÉRALE</w:t>
            </w:r>
          </w:p>
          <w:p w:rsidR="00C9161D" w:rsidRPr="00C35B80" w:rsidRDefault="00C9161D" w:rsidP="00190CAF">
            <w:pPr>
              <w:kinsoku w:val="0"/>
              <w:overflowPunct w:val="0"/>
              <w:autoSpaceDE w:val="0"/>
              <w:autoSpaceDN w:val="0"/>
              <w:ind w:left="1215"/>
              <w:rPr>
                <w:kern w:val="22"/>
                <w:szCs w:val="22"/>
                <w:lang w:val="fr-CA"/>
              </w:rPr>
            </w:pPr>
          </w:p>
          <w:bookmarkStart w:id="1" w:name="_GoBack"/>
          <w:p w:rsidR="00C9161D" w:rsidRPr="00C35B80" w:rsidRDefault="006C5484" w:rsidP="00190CAF">
            <w:pPr>
              <w:kinsoku w:val="0"/>
              <w:overflowPunct w:val="0"/>
              <w:autoSpaceDE w:val="0"/>
              <w:autoSpaceDN w:val="0"/>
              <w:ind w:left="1215"/>
              <w:rPr>
                <w:kern w:val="22"/>
                <w:szCs w:val="22"/>
                <w:lang w:val="fr-CA"/>
              </w:rPr>
            </w:pPr>
            <w:sdt>
              <w:sdtPr>
                <w:rPr>
                  <w:bCs/>
                  <w:kern w:val="22"/>
                  <w:lang w:val="fr-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273C4B" w:rsidRPr="00C35B80">
                  <w:rPr>
                    <w:bCs/>
                    <w:kern w:val="22"/>
                    <w:lang w:val="fr-CA"/>
                  </w:rPr>
                  <w:t>CBD/SOI/WS/2018/3</w:t>
                </w:r>
                <w:r w:rsidR="00445345" w:rsidRPr="00C35B80">
                  <w:rPr>
                    <w:bCs/>
                    <w:kern w:val="22"/>
                    <w:lang w:val="fr-CA"/>
                  </w:rPr>
                  <w:t>/1</w:t>
                </w:r>
              </w:sdtContent>
            </w:sdt>
          </w:p>
          <w:bookmarkEnd w:id="1"/>
          <w:p w:rsidR="00C9161D" w:rsidRPr="00C35B80" w:rsidRDefault="00C35B80" w:rsidP="00190CAF">
            <w:pPr>
              <w:kinsoku w:val="0"/>
              <w:overflowPunct w:val="0"/>
              <w:autoSpaceDE w:val="0"/>
              <w:autoSpaceDN w:val="0"/>
              <w:ind w:left="1215"/>
              <w:rPr>
                <w:kern w:val="22"/>
                <w:szCs w:val="22"/>
                <w:lang w:val="fr-CA"/>
              </w:rPr>
            </w:pPr>
            <w:r>
              <w:rPr>
                <w:kern w:val="22"/>
                <w:szCs w:val="22"/>
                <w:lang w:val="fr-CA"/>
              </w:rPr>
              <w:t>26 septembre </w:t>
            </w:r>
            <w:r w:rsidR="00FC0E06" w:rsidRPr="00C35B80">
              <w:rPr>
                <w:kern w:val="22"/>
                <w:szCs w:val="22"/>
                <w:lang w:val="fr-CA"/>
              </w:rPr>
              <w:t>2018</w:t>
            </w:r>
          </w:p>
          <w:p w:rsidR="00C9161D" w:rsidRPr="00C35B80" w:rsidRDefault="00C9161D" w:rsidP="00190CAF">
            <w:pPr>
              <w:kinsoku w:val="0"/>
              <w:overflowPunct w:val="0"/>
              <w:autoSpaceDE w:val="0"/>
              <w:autoSpaceDN w:val="0"/>
              <w:ind w:left="1215"/>
              <w:rPr>
                <w:kern w:val="22"/>
                <w:szCs w:val="22"/>
                <w:lang w:val="fr-CA"/>
              </w:rPr>
            </w:pPr>
          </w:p>
          <w:p w:rsidR="00C35B80" w:rsidRPr="00816A17" w:rsidRDefault="00C35B80" w:rsidP="00C35B80">
            <w:pPr>
              <w:ind w:left="1289"/>
              <w:rPr>
                <w:noProof/>
                <w:lang w:val="fr-CA"/>
              </w:rPr>
            </w:pPr>
            <w:r w:rsidRPr="00816A17">
              <w:rPr>
                <w:noProof/>
                <w:lang w:val="fr-CA"/>
              </w:rPr>
              <w:t>FRANÇAIS</w:t>
            </w:r>
          </w:p>
          <w:p w:rsidR="00C9161D" w:rsidRPr="00C35B80" w:rsidRDefault="00C35B80" w:rsidP="00C35B80">
            <w:pPr>
              <w:kinsoku w:val="0"/>
              <w:overflowPunct w:val="0"/>
              <w:autoSpaceDE w:val="0"/>
              <w:autoSpaceDN w:val="0"/>
              <w:ind w:left="1215"/>
              <w:rPr>
                <w:kern w:val="22"/>
                <w:szCs w:val="22"/>
                <w:lang w:val="fr-CA"/>
              </w:rPr>
            </w:pPr>
            <w:r w:rsidRPr="00816A17">
              <w:rPr>
                <w:noProof/>
                <w:lang w:val="fr-CA"/>
              </w:rPr>
              <w:t>ORIGINAL : ANGLAIS</w:t>
            </w:r>
          </w:p>
          <w:p w:rsidR="00C9161D" w:rsidRPr="00C35B80" w:rsidRDefault="00C9161D" w:rsidP="00190CAF">
            <w:pPr>
              <w:kinsoku w:val="0"/>
              <w:overflowPunct w:val="0"/>
              <w:autoSpaceDE w:val="0"/>
              <w:autoSpaceDN w:val="0"/>
              <w:rPr>
                <w:kern w:val="22"/>
                <w:lang w:val="fr-CA"/>
              </w:rPr>
            </w:pPr>
          </w:p>
        </w:tc>
      </w:tr>
    </w:tbl>
    <w:p w:rsidR="00FC0E06" w:rsidRPr="00C35B80" w:rsidRDefault="00C35B80" w:rsidP="00273C4B">
      <w:pPr>
        <w:pStyle w:val="Cornernotation"/>
        <w:kinsoku w:val="0"/>
        <w:overflowPunct w:val="0"/>
        <w:autoSpaceDE w:val="0"/>
        <w:autoSpaceDN w:val="0"/>
        <w:ind w:left="227" w:right="4217" w:hanging="227"/>
        <w:rPr>
          <w:caps/>
          <w:kern w:val="22"/>
          <w:lang w:val="fr-CA" w:eastAsia="ko-KR"/>
        </w:rPr>
      </w:pPr>
      <w:r w:rsidRPr="00C35B80">
        <w:rPr>
          <w:caps/>
          <w:kern w:val="22"/>
          <w:lang w:val="fr-CA" w:eastAsia="ko-KR"/>
        </w:rPr>
        <w:t>Atelier de renforcement des capacités pour l’Afrique du Nord et la méditerranée de l’initiative pour des océans durables</w:t>
      </w:r>
      <w:r w:rsidR="00AB0773">
        <w:rPr>
          <w:caps/>
          <w:kern w:val="22"/>
          <w:lang w:val="fr-CA" w:eastAsia="ko-KR"/>
        </w:rPr>
        <w:t xml:space="preserve"> (SOI)</w:t>
      </w:r>
    </w:p>
    <w:p w:rsidR="00C9161D" w:rsidRPr="00C35B80" w:rsidRDefault="00C35B80" w:rsidP="00190CAF">
      <w:pPr>
        <w:pStyle w:val="Cornernotation"/>
        <w:kinsoku w:val="0"/>
        <w:overflowPunct w:val="0"/>
        <w:autoSpaceDE w:val="0"/>
        <w:autoSpaceDN w:val="0"/>
        <w:ind w:left="227" w:right="3970" w:hanging="227"/>
        <w:rPr>
          <w:rFonts w:eastAsia="Batang"/>
          <w:color w:val="000000"/>
          <w:kern w:val="22"/>
          <w:lang w:val="fr-CA" w:eastAsia="ko-KR"/>
        </w:rPr>
      </w:pPr>
      <w:r w:rsidRPr="00C35B80">
        <w:rPr>
          <w:rFonts w:eastAsia="Batang"/>
          <w:color w:val="000000"/>
          <w:kern w:val="22"/>
          <w:lang w:val="fr-CA" w:eastAsia="ko-KR"/>
        </w:rPr>
        <w:t>Tanger (Maroc), 15</w:t>
      </w:r>
      <w:r w:rsidRPr="00C35B80">
        <w:rPr>
          <w:rFonts w:eastAsia="Batang"/>
          <w:color w:val="000000"/>
          <w:kern w:val="22"/>
          <w:lang w:val="fr-CA" w:eastAsia="ko-KR"/>
        </w:rPr>
        <w:noBreakHyphen/>
        <w:t>19 octobre 2018</w:t>
      </w:r>
    </w:p>
    <w:p w:rsidR="00176CEE" w:rsidRDefault="00C35B80" w:rsidP="00190CAF">
      <w:pPr>
        <w:kinsoku w:val="0"/>
        <w:overflowPunct w:val="0"/>
        <w:autoSpaceDE w:val="0"/>
        <w:autoSpaceDN w:val="0"/>
        <w:spacing w:before="240" w:after="120"/>
        <w:jc w:val="center"/>
        <w:rPr>
          <w:rFonts w:cs="Times New Roman Bold"/>
          <w:b/>
          <w:szCs w:val="22"/>
          <w:lang w:val="fr-CA" w:eastAsia="ko-KR"/>
        </w:rPr>
      </w:pPr>
      <w:r w:rsidRPr="00C35B80">
        <w:rPr>
          <w:rFonts w:cs="Times New Roman Bold"/>
          <w:b/>
          <w:szCs w:val="22"/>
          <w:lang w:val="fr-CA" w:eastAsia="ko-KR"/>
        </w:rPr>
        <w:t>ORDRE DU JOUR PROVISOIRE</w:t>
      </w:r>
    </w:p>
    <w:p w:rsidR="00B47A2C" w:rsidRPr="00C35B80" w:rsidRDefault="00B47A2C" w:rsidP="00190CAF">
      <w:pPr>
        <w:kinsoku w:val="0"/>
        <w:overflowPunct w:val="0"/>
        <w:autoSpaceDE w:val="0"/>
        <w:autoSpaceDN w:val="0"/>
        <w:spacing w:before="240" w:after="120"/>
        <w:jc w:val="center"/>
        <w:rPr>
          <w:b/>
          <w:caps/>
          <w:kern w:val="22"/>
          <w:lang w:val="fr-CA"/>
        </w:rPr>
      </w:pPr>
    </w:p>
    <w:p w:rsidR="00E46FA6" w:rsidRPr="00C35B80" w:rsidRDefault="006B4149" w:rsidP="00190CAF">
      <w:pPr>
        <w:pStyle w:val="Para1"/>
        <w:numPr>
          <w:ilvl w:val="0"/>
          <w:numId w:val="2"/>
        </w:numPr>
        <w:tabs>
          <w:tab w:val="clear" w:pos="360"/>
        </w:tabs>
        <w:kinsoku w:val="0"/>
        <w:overflowPunct w:val="0"/>
        <w:autoSpaceDE w:val="0"/>
        <w:autoSpaceDN w:val="0"/>
        <w:adjustRightInd w:val="0"/>
        <w:snapToGrid w:val="0"/>
        <w:ind w:left="720" w:hanging="720"/>
        <w:rPr>
          <w:snapToGrid/>
          <w:kern w:val="22"/>
          <w:lang w:val="fr-CA"/>
        </w:rPr>
      </w:pPr>
      <w:r w:rsidRPr="009F0625">
        <w:rPr>
          <w:lang w:val="fr-CA"/>
        </w:rPr>
        <w:t>Ouverture de la réunion</w:t>
      </w:r>
      <w:r w:rsidR="005C623F" w:rsidRPr="00C35B80">
        <w:rPr>
          <w:snapToGrid/>
          <w:kern w:val="22"/>
          <w:lang w:val="fr-CA"/>
        </w:rPr>
        <w:t>.</w:t>
      </w:r>
    </w:p>
    <w:p w:rsidR="00CF4C5B" w:rsidRPr="00C35B80" w:rsidRDefault="00DF5300" w:rsidP="00FA0E5D">
      <w:pPr>
        <w:pStyle w:val="Para1"/>
        <w:numPr>
          <w:ilvl w:val="0"/>
          <w:numId w:val="2"/>
        </w:numPr>
        <w:tabs>
          <w:tab w:val="clear" w:pos="360"/>
        </w:tabs>
        <w:kinsoku w:val="0"/>
        <w:overflowPunct w:val="0"/>
        <w:autoSpaceDE w:val="0"/>
        <w:autoSpaceDN w:val="0"/>
        <w:adjustRightInd w:val="0"/>
        <w:snapToGrid w:val="0"/>
        <w:ind w:left="720" w:hanging="720"/>
        <w:rPr>
          <w:snapToGrid/>
          <w:kern w:val="22"/>
          <w:lang w:val="fr-CA"/>
        </w:rPr>
      </w:pPr>
      <w:r>
        <w:rPr>
          <w:snapToGrid/>
          <w:kern w:val="22"/>
          <w:lang w:val="fr-CA"/>
        </w:rPr>
        <w:t>Contexte, objectifs et résultats escomptés de l’</w:t>
      </w:r>
      <w:r w:rsidR="00FA0E5D">
        <w:rPr>
          <w:snapToGrid/>
          <w:kern w:val="22"/>
          <w:lang w:val="fr-CA"/>
        </w:rPr>
        <w:t>atelier.</w:t>
      </w:r>
    </w:p>
    <w:p w:rsidR="00393EA7" w:rsidRPr="00C35B80" w:rsidRDefault="00DB5082" w:rsidP="00FA0E5D">
      <w:pPr>
        <w:pStyle w:val="Para1"/>
        <w:numPr>
          <w:ilvl w:val="0"/>
          <w:numId w:val="2"/>
        </w:numPr>
        <w:tabs>
          <w:tab w:val="clear" w:pos="360"/>
        </w:tabs>
        <w:kinsoku w:val="0"/>
        <w:overflowPunct w:val="0"/>
        <w:autoSpaceDE w:val="0"/>
        <w:autoSpaceDN w:val="0"/>
        <w:adjustRightInd w:val="0"/>
        <w:snapToGrid w:val="0"/>
        <w:ind w:left="720" w:hanging="720"/>
        <w:rPr>
          <w:snapToGrid/>
          <w:kern w:val="22"/>
          <w:lang w:val="fr-CA"/>
        </w:rPr>
      </w:pPr>
      <w:r>
        <w:rPr>
          <w:snapToGrid/>
          <w:kern w:val="22"/>
          <w:lang w:val="fr-CA"/>
        </w:rPr>
        <w:t>Bilan des progrès accomplis dans la mise en œuvre nationale.</w:t>
      </w:r>
    </w:p>
    <w:p w:rsidR="009E11A5" w:rsidRPr="00C35B80" w:rsidRDefault="00DB5082" w:rsidP="00FA0E5D">
      <w:pPr>
        <w:pStyle w:val="Para1"/>
        <w:numPr>
          <w:ilvl w:val="0"/>
          <w:numId w:val="2"/>
        </w:numPr>
        <w:tabs>
          <w:tab w:val="clear" w:pos="360"/>
        </w:tabs>
        <w:kinsoku w:val="0"/>
        <w:overflowPunct w:val="0"/>
        <w:autoSpaceDE w:val="0"/>
        <w:autoSpaceDN w:val="0"/>
        <w:adjustRightInd w:val="0"/>
        <w:snapToGrid w:val="0"/>
        <w:ind w:left="720" w:hanging="720"/>
        <w:rPr>
          <w:snapToGrid/>
          <w:kern w:val="22"/>
          <w:lang w:val="fr-CA"/>
        </w:rPr>
      </w:pPr>
      <w:r>
        <w:rPr>
          <w:snapToGrid/>
          <w:kern w:val="22"/>
          <w:lang w:val="fr-CA"/>
        </w:rPr>
        <w:t>Évaluation des progrès réalisés dans l’atteinte des Objectifs d’Aichi pour la biodiversité et la Vision 2050 du Plan stratégique pour la diversité biologique.</w:t>
      </w:r>
    </w:p>
    <w:p w:rsidR="000C6923" w:rsidRPr="00C35B80" w:rsidRDefault="00DB5082" w:rsidP="00FA0E5D">
      <w:pPr>
        <w:pStyle w:val="Para1"/>
        <w:numPr>
          <w:ilvl w:val="0"/>
          <w:numId w:val="2"/>
        </w:numPr>
        <w:tabs>
          <w:tab w:val="clear" w:pos="360"/>
        </w:tabs>
        <w:kinsoku w:val="0"/>
        <w:overflowPunct w:val="0"/>
        <w:autoSpaceDE w:val="0"/>
        <w:autoSpaceDN w:val="0"/>
        <w:adjustRightInd w:val="0"/>
        <w:snapToGrid w:val="0"/>
        <w:ind w:left="720" w:hanging="720"/>
        <w:rPr>
          <w:snapToGrid/>
          <w:kern w:val="22"/>
          <w:lang w:val="fr-CA"/>
        </w:rPr>
      </w:pPr>
      <w:r>
        <w:rPr>
          <w:snapToGrid/>
          <w:kern w:val="22"/>
          <w:lang w:val="fr-CA"/>
        </w:rPr>
        <w:t>Outils et approches sectoriels et intersectoriels pour la conservation et l’</w:t>
      </w:r>
      <w:r w:rsidR="00D96D36">
        <w:rPr>
          <w:snapToGrid/>
          <w:kern w:val="22"/>
          <w:lang w:val="fr-CA"/>
        </w:rPr>
        <w:t>utilisation durable de</w:t>
      </w:r>
      <w:r>
        <w:rPr>
          <w:snapToGrid/>
          <w:kern w:val="22"/>
          <w:lang w:val="fr-CA"/>
        </w:rPr>
        <w:t xml:space="preserve"> la biodiversité marine et côtière</w:t>
      </w:r>
      <w:r w:rsidR="00FA0E5D">
        <w:rPr>
          <w:snapToGrid/>
          <w:kern w:val="22"/>
          <w:lang w:val="fr-CA"/>
        </w:rPr>
        <w:t>.</w:t>
      </w:r>
    </w:p>
    <w:p w:rsidR="000C6923" w:rsidRPr="00C35B80" w:rsidRDefault="00C7772D" w:rsidP="0091127A">
      <w:pPr>
        <w:pStyle w:val="Para1"/>
        <w:numPr>
          <w:ilvl w:val="0"/>
          <w:numId w:val="2"/>
        </w:numPr>
        <w:tabs>
          <w:tab w:val="clear" w:pos="360"/>
        </w:tabs>
        <w:kinsoku w:val="0"/>
        <w:overflowPunct w:val="0"/>
        <w:autoSpaceDE w:val="0"/>
        <w:autoSpaceDN w:val="0"/>
        <w:adjustRightInd w:val="0"/>
        <w:snapToGrid w:val="0"/>
        <w:ind w:left="720" w:hanging="720"/>
        <w:rPr>
          <w:snapToGrid/>
          <w:kern w:val="22"/>
          <w:lang w:val="fr-CA"/>
        </w:rPr>
      </w:pPr>
      <w:r>
        <w:rPr>
          <w:snapToGrid/>
          <w:kern w:val="22"/>
          <w:lang w:val="fr-CA"/>
        </w:rPr>
        <w:t>Moyens de</w:t>
      </w:r>
      <w:r w:rsidR="00D96D36">
        <w:rPr>
          <w:snapToGrid/>
          <w:kern w:val="22"/>
          <w:lang w:val="fr-CA"/>
        </w:rPr>
        <w:t xml:space="preserve"> renforcer les facteurs habilitants </w:t>
      </w:r>
      <w:r w:rsidR="0091127A">
        <w:rPr>
          <w:snapToGrid/>
          <w:kern w:val="22"/>
          <w:lang w:val="fr-CA"/>
        </w:rPr>
        <w:t>qui appuient</w:t>
      </w:r>
      <w:r w:rsidR="00D96D36">
        <w:rPr>
          <w:snapToGrid/>
          <w:kern w:val="22"/>
          <w:lang w:val="fr-CA"/>
        </w:rPr>
        <w:t xml:space="preserve"> la mise en œuvre, notamment l’éducation, la sensibilisation et la communication, la recherche et le suivi, le recours aux connaissances traditionnelles, le partage d’informations, la participation des parties prenantes, et la participation des peuples autochtones et des communautés locales.</w:t>
      </w:r>
    </w:p>
    <w:p w:rsidR="00CA65B2" w:rsidRPr="00C35B80" w:rsidRDefault="00C7772D" w:rsidP="00FA0E5D">
      <w:pPr>
        <w:pStyle w:val="Para1"/>
        <w:numPr>
          <w:ilvl w:val="0"/>
          <w:numId w:val="2"/>
        </w:numPr>
        <w:tabs>
          <w:tab w:val="clear" w:pos="360"/>
        </w:tabs>
        <w:kinsoku w:val="0"/>
        <w:overflowPunct w:val="0"/>
        <w:autoSpaceDE w:val="0"/>
        <w:autoSpaceDN w:val="0"/>
        <w:adjustRightInd w:val="0"/>
        <w:snapToGrid w:val="0"/>
        <w:ind w:left="720" w:hanging="720"/>
        <w:rPr>
          <w:snapToGrid/>
          <w:kern w:val="22"/>
          <w:lang w:val="fr-CA"/>
        </w:rPr>
      </w:pPr>
      <w:r>
        <w:rPr>
          <w:kern w:val="22"/>
          <w:lang w:val="fr-CA"/>
        </w:rPr>
        <w:t>Élaboration de stratégies</w:t>
      </w:r>
      <w:r w:rsidR="00B23ABB">
        <w:rPr>
          <w:kern w:val="22"/>
          <w:lang w:val="fr-CA"/>
        </w:rPr>
        <w:t xml:space="preserve"> </w:t>
      </w:r>
      <w:r>
        <w:rPr>
          <w:kern w:val="22"/>
          <w:lang w:val="fr-CA"/>
        </w:rPr>
        <w:t xml:space="preserve">/ plans d’action en vue de renforcer les approches intersectorielles de la conservation et de l’utilisation durable de la </w:t>
      </w:r>
      <w:r w:rsidR="00FA0E5D">
        <w:rPr>
          <w:kern w:val="22"/>
          <w:lang w:val="fr-CA"/>
        </w:rPr>
        <w:t>biodiversité</w:t>
      </w:r>
      <w:r>
        <w:rPr>
          <w:kern w:val="22"/>
          <w:lang w:val="fr-CA"/>
        </w:rPr>
        <w:t xml:space="preserve"> marine</w:t>
      </w:r>
      <w:r w:rsidR="00FA0E5D">
        <w:rPr>
          <w:kern w:val="22"/>
          <w:lang w:val="fr-CA"/>
        </w:rPr>
        <w:t>.</w:t>
      </w:r>
    </w:p>
    <w:p w:rsidR="000C6923" w:rsidRPr="00C35B80" w:rsidRDefault="006B4149" w:rsidP="006B4149">
      <w:pPr>
        <w:pStyle w:val="Para1"/>
        <w:numPr>
          <w:ilvl w:val="0"/>
          <w:numId w:val="2"/>
        </w:numPr>
        <w:tabs>
          <w:tab w:val="clear" w:pos="360"/>
        </w:tabs>
        <w:kinsoku w:val="0"/>
        <w:overflowPunct w:val="0"/>
        <w:autoSpaceDE w:val="0"/>
        <w:autoSpaceDN w:val="0"/>
        <w:adjustRightInd w:val="0"/>
        <w:snapToGrid w:val="0"/>
        <w:ind w:left="720" w:hanging="720"/>
        <w:rPr>
          <w:snapToGrid/>
          <w:kern w:val="22"/>
          <w:lang w:val="fr-CA"/>
        </w:rPr>
      </w:pPr>
      <w:r>
        <w:rPr>
          <w:snapToGrid/>
          <w:kern w:val="22"/>
          <w:lang w:val="fr-CA"/>
        </w:rPr>
        <w:t>Sommaire</w:t>
      </w:r>
      <w:r w:rsidR="000C6923" w:rsidRPr="00C35B80">
        <w:rPr>
          <w:snapToGrid/>
          <w:kern w:val="22"/>
          <w:lang w:val="fr-CA"/>
        </w:rPr>
        <w:t xml:space="preserve"> </w:t>
      </w:r>
      <w:r>
        <w:rPr>
          <w:snapToGrid/>
          <w:kern w:val="22"/>
          <w:lang w:val="fr-CA"/>
        </w:rPr>
        <w:t>et</w:t>
      </w:r>
      <w:r w:rsidR="000C6923" w:rsidRPr="00C35B80">
        <w:rPr>
          <w:snapToGrid/>
          <w:kern w:val="22"/>
          <w:lang w:val="fr-CA"/>
        </w:rPr>
        <w:t xml:space="preserve"> conclusion</w:t>
      </w:r>
      <w:r>
        <w:rPr>
          <w:snapToGrid/>
          <w:kern w:val="22"/>
          <w:lang w:val="fr-CA"/>
        </w:rPr>
        <w:t>s</w:t>
      </w:r>
      <w:r w:rsidR="000C6923" w:rsidRPr="00C35B80">
        <w:rPr>
          <w:snapToGrid/>
          <w:kern w:val="22"/>
          <w:lang w:val="fr-CA"/>
        </w:rPr>
        <w:t>.</w:t>
      </w:r>
    </w:p>
    <w:p w:rsidR="000C6923" w:rsidRPr="00C35B80" w:rsidRDefault="006B4149" w:rsidP="000C6923">
      <w:pPr>
        <w:pStyle w:val="Para1"/>
        <w:numPr>
          <w:ilvl w:val="0"/>
          <w:numId w:val="2"/>
        </w:numPr>
        <w:tabs>
          <w:tab w:val="clear" w:pos="360"/>
        </w:tabs>
        <w:kinsoku w:val="0"/>
        <w:overflowPunct w:val="0"/>
        <w:autoSpaceDE w:val="0"/>
        <w:autoSpaceDN w:val="0"/>
        <w:adjustRightInd w:val="0"/>
        <w:snapToGrid w:val="0"/>
        <w:ind w:left="720" w:hanging="720"/>
        <w:rPr>
          <w:snapToGrid/>
          <w:kern w:val="22"/>
          <w:lang w:val="fr-CA"/>
        </w:rPr>
      </w:pPr>
      <w:r w:rsidRPr="009F0625">
        <w:rPr>
          <w:szCs w:val="22"/>
          <w:lang w:val="fr-CA"/>
        </w:rPr>
        <w:t>Clôture de la réunion</w:t>
      </w:r>
      <w:r w:rsidR="007641CF">
        <w:rPr>
          <w:snapToGrid/>
          <w:kern w:val="22"/>
          <w:lang w:val="fr-CA"/>
        </w:rPr>
        <w:t>.</w:t>
      </w:r>
    </w:p>
    <w:p w:rsidR="00130BB2" w:rsidRPr="00C35B80" w:rsidRDefault="000F512E" w:rsidP="007C1B9C">
      <w:pPr>
        <w:pStyle w:val="Para1"/>
        <w:numPr>
          <w:ilvl w:val="0"/>
          <w:numId w:val="0"/>
        </w:numPr>
        <w:kinsoku w:val="0"/>
        <w:overflowPunct w:val="0"/>
        <w:autoSpaceDE w:val="0"/>
        <w:autoSpaceDN w:val="0"/>
        <w:adjustRightInd w:val="0"/>
        <w:snapToGrid w:val="0"/>
        <w:ind w:left="720"/>
        <w:jc w:val="center"/>
        <w:rPr>
          <w:snapToGrid/>
          <w:kern w:val="22"/>
          <w:lang w:val="fr-CA"/>
        </w:rPr>
      </w:pPr>
      <w:r w:rsidRPr="00C35B80">
        <w:rPr>
          <w:snapToGrid/>
          <w:kern w:val="22"/>
          <w:lang w:val="fr-CA"/>
        </w:rPr>
        <w:t>__________</w:t>
      </w:r>
    </w:p>
    <w:p w:rsidR="00130BB2" w:rsidRPr="00C35B80" w:rsidRDefault="00130BB2" w:rsidP="00130BB2">
      <w:pPr>
        <w:rPr>
          <w:kern w:val="22"/>
          <w:lang w:val="fr-CA"/>
        </w:rPr>
      </w:pPr>
    </w:p>
    <w:p w:rsidR="00B3369F" w:rsidRPr="00C35B80" w:rsidRDefault="00B3369F" w:rsidP="00190CAF">
      <w:pPr>
        <w:kinsoku w:val="0"/>
        <w:overflowPunct w:val="0"/>
        <w:autoSpaceDE w:val="0"/>
        <w:autoSpaceDN w:val="0"/>
        <w:jc w:val="center"/>
        <w:rPr>
          <w:kern w:val="22"/>
          <w:lang w:val="fr-CA"/>
        </w:rPr>
      </w:pPr>
    </w:p>
    <w:sectPr w:rsidR="00B3369F" w:rsidRPr="00C35B80" w:rsidSect="00660370">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1C5" w:rsidRDefault="005151C5" w:rsidP="00CF1848">
      <w:r>
        <w:separator/>
      </w:r>
    </w:p>
  </w:endnote>
  <w:endnote w:type="continuationSeparator" w:id="0">
    <w:p w:rsidR="005151C5" w:rsidRDefault="005151C5"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1C5" w:rsidRDefault="005151C5" w:rsidP="00CF1848">
      <w:r>
        <w:separator/>
      </w:r>
    </w:p>
  </w:footnote>
  <w:footnote w:type="continuationSeparator" w:id="0">
    <w:p w:rsidR="005151C5" w:rsidRDefault="005151C5" w:rsidP="00CF1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534681" w:rsidRDefault="00273C4B" w:rsidP="00534681">
        <w:pPr>
          <w:pStyle w:val="Header"/>
        </w:pPr>
        <w:r>
          <w:rPr>
            <w:lang w:val="en-US"/>
          </w:rPr>
          <w:t>CBD/SOI/WS/2018/3/1</w:t>
        </w:r>
      </w:p>
    </w:sdtContent>
  </w:sdt>
  <w:p w:rsidR="00534681" w:rsidRDefault="00534681" w:rsidP="00534681">
    <w:pPr>
      <w:pStyle w:val="Header"/>
    </w:pPr>
    <w:r>
      <w:t xml:space="preserve">Page </w:t>
    </w:r>
    <w:r w:rsidR="006C5484">
      <w:fldChar w:fldCharType="begin"/>
    </w:r>
    <w:r>
      <w:instrText xml:space="preserve"> PAGE   \* MERGEFORMAT </w:instrText>
    </w:r>
    <w:r w:rsidR="006C5484">
      <w:fldChar w:fldCharType="separate"/>
    </w:r>
    <w:r w:rsidR="001B147E">
      <w:rPr>
        <w:noProof/>
      </w:rPr>
      <w:t>2</w:t>
    </w:r>
    <w:r w:rsidR="006C5484">
      <w:rPr>
        <w:noProof/>
      </w:rPr>
      <w:fldChar w:fldCharType="end"/>
    </w:r>
  </w:p>
  <w:p w:rsidR="00534681" w:rsidRDefault="005346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Default="00273C4B" w:rsidP="009505C9">
        <w:pPr>
          <w:pStyle w:val="Header"/>
          <w:jc w:val="right"/>
        </w:pPr>
        <w:r>
          <w:rPr>
            <w:lang w:val="en-US"/>
          </w:rPr>
          <w:t>CBD/SOI/WS/2018/3/1</w:t>
        </w:r>
      </w:p>
    </w:sdtContent>
  </w:sdt>
  <w:p w:rsidR="009505C9" w:rsidRDefault="009505C9" w:rsidP="009505C9">
    <w:pPr>
      <w:pStyle w:val="Header"/>
      <w:jc w:val="right"/>
    </w:pPr>
    <w:r>
      <w:t xml:space="preserve">Page </w:t>
    </w:r>
    <w:r w:rsidR="006C5484">
      <w:fldChar w:fldCharType="begin"/>
    </w:r>
    <w:r>
      <w:instrText xml:space="preserve"> PAGE   \* MERGEFORMAT </w:instrText>
    </w:r>
    <w:r w:rsidR="006C5484">
      <w:fldChar w:fldCharType="separate"/>
    </w:r>
    <w:r w:rsidR="00660370">
      <w:rPr>
        <w:noProof/>
      </w:rPr>
      <w:t>1</w:t>
    </w:r>
    <w:r w:rsidR="006C5484">
      <w:rPr>
        <w:noProof/>
      </w:rPr>
      <w:fldChar w:fldCharType="end"/>
    </w:r>
  </w:p>
  <w:p w:rsidR="009505C9" w:rsidRDefault="009505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5180661"/>
    <w:multiLevelType w:val="hybridMultilevel"/>
    <w:tmpl w:val="EB8A9D96"/>
    <w:lvl w:ilvl="0" w:tplc="470C13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5"/>
  </w:num>
  <w:num w:numId="5">
    <w:abstractNumId w:val="4"/>
  </w:num>
  <w:num w:numId="6">
    <w:abstractNumId w:val="0"/>
  </w:num>
  <w:num w:numId="7">
    <w:abstractNumId w:val="1"/>
  </w:num>
  <w:num w:numId="8">
    <w:abstractNumId w:val="3"/>
    <w:lvlOverride w:ilvl="0">
      <w:startOverride w:val="1"/>
    </w:lvlOverride>
  </w:num>
  <w:num w:numId="9">
    <w:abstractNumId w:val="7"/>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evenAndOddHeaders/>
  <w:characterSpacingControl w:val="doNotCompress"/>
  <w:hdrShapeDefaults>
    <o:shapedefaults v:ext="edit" spidmax="20482"/>
  </w:hdrShapeDefaults>
  <w:footnotePr>
    <w:footnote w:id="-1"/>
    <w:footnote w:id="0"/>
  </w:footnotePr>
  <w:endnotePr>
    <w:endnote w:id="-1"/>
    <w:endnote w:id="0"/>
  </w:endnotePr>
  <w:compat>
    <w:useFELayout/>
  </w:compat>
  <w:rsids>
    <w:rsidRoot w:val="00C9161D"/>
    <w:rsid w:val="0000034D"/>
    <w:rsid w:val="00010070"/>
    <w:rsid w:val="000459E5"/>
    <w:rsid w:val="00047F7B"/>
    <w:rsid w:val="00071CB0"/>
    <w:rsid w:val="000A0AC1"/>
    <w:rsid w:val="000C6923"/>
    <w:rsid w:val="000E673A"/>
    <w:rsid w:val="000F512E"/>
    <w:rsid w:val="000F74F5"/>
    <w:rsid w:val="00102268"/>
    <w:rsid w:val="00105372"/>
    <w:rsid w:val="00130BB2"/>
    <w:rsid w:val="00131E7A"/>
    <w:rsid w:val="0015561A"/>
    <w:rsid w:val="00172AF6"/>
    <w:rsid w:val="00176CEE"/>
    <w:rsid w:val="00190CAF"/>
    <w:rsid w:val="00197734"/>
    <w:rsid w:val="001B147E"/>
    <w:rsid w:val="001B7734"/>
    <w:rsid w:val="001C083C"/>
    <w:rsid w:val="001E0223"/>
    <w:rsid w:val="001E2B4E"/>
    <w:rsid w:val="001F3F36"/>
    <w:rsid w:val="00231AC3"/>
    <w:rsid w:val="00273C4B"/>
    <w:rsid w:val="0036713E"/>
    <w:rsid w:val="00372F74"/>
    <w:rsid w:val="00375458"/>
    <w:rsid w:val="00393EA7"/>
    <w:rsid w:val="003E216F"/>
    <w:rsid w:val="00404FE8"/>
    <w:rsid w:val="00415390"/>
    <w:rsid w:val="004273C9"/>
    <w:rsid w:val="00434C02"/>
    <w:rsid w:val="00445345"/>
    <w:rsid w:val="004644C2"/>
    <w:rsid w:val="00473925"/>
    <w:rsid w:val="004C56D6"/>
    <w:rsid w:val="005151C5"/>
    <w:rsid w:val="00534681"/>
    <w:rsid w:val="005B4BF1"/>
    <w:rsid w:val="005C623F"/>
    <w:rsid w:val="00627AA4"/>
    <w:rsid w:val="00656CDF"/>
    <w:rsid w:val="00660370"/>
    <w:rsid w:val="006B4149"/>
    <w:rsid w:val="006C5484"/>
    <w:rsid w:val="006F1961"/>
    <w:rsid w:val="00717D88"/>
    <w:rsid w:val="007641CF"/>
    <w:rsid w:val="00775DE7"/>
    <w:rsid w:val="007942D3"/>
    <w:rsid w:val="007A3152"/>
    <w:rsid w:val="007B1D86"/>
    <w:rsid w:val="007B6C09"/>
    <w:rsid w:val="007C1B9C"/>
    <w:rsid w:val="007D427B"/>
    <w:rsid w:val="007E09DA"/>
    <w:rsid w:val="008178B6"/>
    <w:rsid w:val="00837C5D"/>
    <w:rsid w:val="00873DEE"/>
    <w:rsid w:val="008A6BDC"/>
    <w:rsid w:val="0091127A"/>
    <w:rsid w:val="00912E60"/>
    <w:rsid w:val="0094021B"/>
    <w:rsid w:val="009505C9"/>
    <w:rsid w:val="0095238D"/>
    <w:rsid w:val="009C6951"/>
    <w:rsid w:val="009E11A5"/>
    <w:rsid w:val="009F27FF"/>
    <w:rsid w:val="00A009D0"/>
    <w:rsid w:val="00A14C59"/>
    <w:rsid w:val="00A40588"/>
    <w:rsid w:val="00AB0773"/>
    <w:rsid w:val="00AB1986"/>
    <w:rsid w:val="00AE51AE"/>
    <w:rsid w:val="00AF2806"/>
    <w:rsid w:val="00B0276F"/>
    <w:rsid w:val="00B13361"/>
    <w:rsid w:val="00B23ABB"/>
    <w:rsid w:val="00B3369F"/>
    <w:rsid w:val="00B47A2C"/>
    <w:rsid w:val="00B91CE5"/>
    <w:rsid w:val="00BC180E"/>
    <w:rsid w:val="00C1016D"/>
    <w:rsid w:val="00C34170"/>
    <w:rsid w:val="00C35B80"/>
    <w:rsid w:val="00C5722A"/>
    <w:rsid w:val="00C7772D"/>
    <w:rsid w:val="00C9161D"/>
    <w:rsid w:val="00CA65B2"/>
    <w:rsid w:val="00CA69C8"/>
    <w:rsid w:val="00CB16BB"/>
    <w:rsid w:val="00CE2714"/>
    <w:rsid w:val="00CF1848"/>
    <w:rsid w:val="00CF4C5B"/>
    <w:rsid w:val="00D561BC"/>
    <w:rsid w:val="00D76A18"/>
    <w:rsid w:val="00D96D36"/>
    <w:rsid w:val="00DA74DC"/>
    <w:rsid w:val="00DB5082"/>
    <w:rsid w:val="00DC18E7"/>
    <w:rsid w:val="00DC76F4"/>
    <w:rsid w:val="00DC7D76"/>
    <w:rsid w:val="00DD118C"/>
    <w:rsid w:val="00DF5300"/>
    <w:rsid w:val="00E02D9B"/>
    <w:rsid w:val="00E02E86"/>
    <w:rsid w:val="00E310E4"/>
    <w:rsid w:val="00E46FA6"/>
    <w:rsid w:val="00E65370"/>
    <w:rsid w:val="00E66235"/>
    <w:rsid w:val="00E73412"/>
    <w:rsid w:val="00E83C24"/>
    <w:rsid w:val="00EE1719"/>
    <w:rsid w:val="00F94774"/>
    <w:rsid w:val="00FA0E5D"/>
    <w:rsid w:val="00FC0E06"/>
    <w:rsid w:val="00FC53DB"/>
  </w:rsids>
  <m:mathPr>
    <m:mathFont m:val="Cambria Math"/>
    <m:brkBin m:val="before"/>
    <m:brkBinSub m:val="--"/>
    <m:smallFrac m:val="off"/>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7E09DA"/>
    <w:rPr>
      <w:sz w:val="18"/>
      <w:u w:val="single"/>
      <w:vertAlign w:val="baseline"/>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130BB2"/>
    <w:pPr>
      <w:spacing w:after="200" w:line="276" w:lineRule="auto"/>
      <w:ind w:left="720"/>
      <w:contextualSpacing/>
      <w:jc w:val="left"/>
    </w:pPr>
    <w:rPr>
      <w:rFonts w:asciiTheme="minorHAnsi" w:eastAsiaTheme="minorEastAsia" w:hAnsiTheme="minorHAnsi" w:cstheme="minorBidi"/>
      <w:szCs w:val="22"/>
      <w:lang w:val="en-CA" w:eastAsia="ja-JP"/>
    </w:rPr>
  </w:style>
  <w:style w:type="paragraph" w:styleId="CommentSubject">
    <w:name w:val="annotation subject"/>
    <w:basedOn w:val="CommentText"/>
    <w:next w:val="CommentText"/>
    <w:link w:val="CommentSubjectChar"/>
    <w:uiPriority w:val="99"/>
    <w:semiHidden/>
    <w:unhideWhenUsed/>
    <w:rsid w:val="00CA65B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A65B2"/>
    <w:rPr>
      <w:rFonts w:ascii="Times New Roman" w:eastAsia="Times New Roman" w:hAnsi="Times New Roman" w:cs="Times New Roman"/>
      <w:b/>
      <w:bCs/>
      <w:sz w:val="20"/>
      <w:szCs w:val="20"/>
      <w:lang w:val="en-GB"/>
    </w:rPr>
  </w:style>
  <w:style w:type="paragraph" w:styleId="Revision">
    <w:name w:val="Revision"/>
    <w:hidden/>
    <w:uiPriority w:val="99"/>
    <w:semiHidden/>
    <w:rsid w:val="00CA65B2"/>
    <w:rPr>
      <w:rFonts w:ascii="Times New Roman" w:eastAsia="Times New Roman" w:hAnsi="Times New Roman" w:cs="Times New Roman"/>
      <w:sz w:val="22"/>
      <w:lang w:val="en-GB"/>
    </w:rPr>
  </w:style>
</w:styles>
</file>

<file path=word/webSettings.xml><?xml version="1.0" encoding="utf-8"?>
<w:webSettings xmlns:r="http://schemas.openxmlformats.org/officeDocument/2006/relationships" xmlns:w="http://schemas.openxmlformats.org/wordprocessingml/2006/main">
  <w:divs>
    <w:div w:id="1083798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014DF1"/>
    <w:rsid w:val="00045D7F"/>
    <w:rsid w:val="00204ED8"/>
    <w:rsid w:val="0035560E"/>
    <w:rsid w:val="00500A2B"/>
    <w:rsid w:val="0058288D"/>
    <w:rsid w:val="005E1DAB"/>
    <w:rsid w:val="0061507A"/>
    <w:rsid w:val="00673079"/>
    <w:rsid w:val="006801B3"/>
    <w:rsid w:val="006B71DE"/>
    <w:rsid w:val="007257E1"/>
    <w:rsid w:val="00810A55"/>
    <w:rsid w:val="008C13C3"/>
    <w:rsid w:val="008C6619"/>
    <w:rsid w:val="008D420E"/>
    <w:rsid w:val="0098642F"/>
    <w:rsid w:val="00A973F1"/>
    <w:rsid w:val="00D842A5"/>
    <w:rsid w:val="00E138F1"/>
    <w:rsid w:val="00E538A3"/>
    <w:rsid w:val="00E72A59"/>
  </w:rsids>
  <m:mathPr>
    <m:mathFont m:val="Cambria Math"/>
    <m:brkBin m:val="before"/>
    <m:brkBinSub m:val="--"/>
    <m:smallFrac m:val="off"/>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CF9DD6-C34D-4EDF-ADD3-EBEB728F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Provisional agenda</vt:lpstr>
    </vt:vector>
  </TitlesOfParts>
  <Company>SCBD</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CBD/SOI/WS/2018/3/1</dc:subject>
  <dc:creator>SCBD</dc:creator>
  <cp:lastModifiedBy>User</cp:lastModifiedBy>
  <cp:revision>4</cp:revision>
  <cp:lastPrinted>2018-07-09T21:20:00Z</cp:lastPrinted>
  <dcterms:created xsi:type="dcterms:W3CDTF">2018-10-10T13:33:00Z</dcterms:created>
  <dcterms:modified xsi:type="dcterms:W3CDTF">2018-10-11T14:07:00Z</dcterms:modified>
  <cp:contentStatus>GENERAL</cp:contentStatus>
</cp:coreProperties>
</file>