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sidRPr="0028504D">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7777777" w:rsidR="00A96B21" w:rsidRPr="0028504D" w:rsidRDefault="00A96B21" w:rsidP="006732C2">
            <w:pPr>
              <w:spacing w:after="120"/>
              <w:jc w:val="left"/>
            </w:pPr>
            <w:r w:rsidRPr="0028504D">
              <w:rPr>
                <w:noProof/>
              </w:rPr>
              <w:drawing>
                <wp:inline distT="0" distB="0" distL="0" distR="0" wp14:anchorId="17C26C27" wp14:editId="318D2C9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121CE62A" w:rsidR="00A96B21" w:rsidRPr="0028504D" w:rsidRDefault="00A96B21" w:rsidP="00184909">
            <w:pPr>
              <w:spacing w:after="120"/>
              <w:ind w:left="2021"/>
              <w:jc w:val="right"/>
              <w:rPr>
                <w:szCs w:val="22"/>
              </w:rPr>
            </w:pPr>
            <w:r w:rsidRPr="00F77252">
              <w:rPr>
                <w:sz w:val="40"/>
                <w:szCs w:val="40"/>
              </w:rPr>
              <w:t>CBD</w:t>
            </w:r>
            <w:r w:rsidRPr="0091053B">
              <w:rPr>
                <w:szCs w:val="22"/>
              </w:rPr>
              <w:t>/</w:t>
            </w:r>
            <w:r w:rsidR="00435A96" w:rsidRPr="00F77252">
              <w:rPr>
                <w:szCs w:val="22"/>
              </w:rPr>
              <w:t>SBSTTA</w:t>
            </w:r>
            <w:r w:rsidR="00435A96" w:rsidRPr="0091053B">
              <w:rPr>
                <w:szCs w:val="22"/>
              </w:rPr>
              <w:t>/2</w:t>
            </w:r>
            <w:r w:rsidR="00184358" w:rsidRPr="0091053B">
              <w:rPr>
                <w:szCs w:val="22"/>
              </w:rPr>
              <w:t>6</w:t>
            </w:r>
            <w:r w:rsidR="006517C7" w:rsidRPr="0091053B">
              <w:rPr>
                <w:szCs w:val="22"/>
              </w:rPr>
              <w:t>/</w:t>
            </w:r>
            <w:r w:rsidR="004E1E56" w:rsidRPr="0091053B">
              <w:rPr>
                <w:szCs w:val="22"/>
              </w:rPr>
              <w:t>3</w:t>
            </w:r>
            <w:r w:rsidR="00F954E0" w:rsidRPr="0091053B">
              <w:rPr>
                <w:szCs w:val="22"/>
              </w:rPr>
              <w:t>/Add.</w:t>
            </w:r>
            <w:r w:rsidR="00F954E0">
              <w:rPr>
                <w:szCs w:val="22"/>
              </w:rPr>
              <w:t>1</w:t>
            </w:r>
          </w:p>
        </w:tc>
      </w:tr>
      <w:tr w:rsidR="00A96B21" w:rsidRPr="0028504D" w14:paraId="02BA3E68" w14:textId="77777777" w:rsidTr="006732C2">
        <w:tc>
          <w:tcPr>
            <w:tcW w:w="2297" w:type="pct"/>
            <w:gridSpan w:val="2"/>
            <w:tcBorders>
              <w:top w:val="single" w:sz="8" w:space="0" w:color="auto"/>
              <w:bottom w:val="single" w:sz="12" w:space="0" w:color="auto"/>
            </w:tcBorders>
          </w:tcPr>
          <w:p w14:paraId="55AABF33" w14:textId="77777777" w:rsidR="00A96B21" w:rsidRPr="0028504D" w:rsidRDefault="00A96B21" w:rsidP="006732C2">
            <w:pPr>
              <w:pStyle w:val="Cornernotation"/>
              <w:suppressLineNumbers/>
              <w:suppressAutoHyphens/>
              <w:spacing w:after="120"/>
              <w:ind w:right="0"/>
            </w:pPr>
            <w:r w:rsidRPr="0028504D">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275DB86" w14:textId="77777777" w:rsidR="00A96B21" w:rsidRPr="0028504D" w:rsidRDefault="00A96B21" w:rsidP="00BB6518">
            <w:pPr>
              <w:spacing w:before="0"/>
              <w:ind w:left="2584"/>
              <w:rPr>
                <w:sz w:val="22"/>
                <w:szCs w:val="22"/>
              </w:rPr>
            </w:pPr>
            <w:r w:rsidRPr="0028504D">
              <w:rPr>
                <w:sz w:val="22"/>
                <w:szCs w:val="22"/>
              </w:rPr>
              <w:t>Distr.</w:t>
            </w:r>
            <w:r w:rsidRPr="00FF4E91">
              <w:rPr>
                <w:sz w:val="22"/>
                <w:szCs w:val="22"/>
              </w:rPr>
              <w:t>: General</w:t>
            </w:r>
          </w:p>
          <w:p w14:paraId="3D72A235" w14:textId="6757CFD8" w:rsidR="00A96B21" w:rsidRPr="0028504D" w:rsidRDefault="00CC4658" w:rsidP="00BB6518">
            <w:pPr>
              <w:spacing w:before="0"/>
              <w:ind w:left="2584"/>
              <w:rPr>
                <w:sz w:val="22"/>
                <w:szCs w:val="22"/>
              </w:rPr>
            </w:pPr>
            <w:r>
              <w:rPr>
                <w:sz w:val="22"/>
                <w:szCs w:val="22"/>
              </w:rPr>
              <w:t>17</w:t>
            </w:r>
            <w:r w:rsidRPr="0028504D">
              <w:rPr>
                <w:sz w:val="22"/>
                <w:szCs w:val="22"/>
              </w:rPr>
              <w:t xml:space="preserve"> </w:t>
            </w:r>
            <w:r w:rsidR="002D4C0A" w:rsidRPr="0028504D">
              <w:rPr>
                <w:sz w:val="22"/>
                <w:szCs w:val="22"/>
              </w:rPr>
              <w:t>April 2024</w:t>
            </w:r>
          </w:p>
          <w:p w14:paraId="51C4CCEA" w14:textId="77777777" w:rsidR="00D31E91" w:rsidRPr="0028504D" w:rsidRDefault="00D31E91" w:rsidP="00BB6518">
            <w:pPr>
              <w:spacing w:before="0"/>
              <w:ind w:left="2584"/>
              <w:rPr>
                <w:sz w:val="22"/>
                <w:szCs w:val="22"/>
              </w:rPr>
            </w:pPr>
          </w:p>
          <w:p w14:paraId="71C5A29E" w14:textId="77777777" w:rsidR="00A96B21" w:rsidRPr="0028504D" w:rsidRDefault="00A96B21" w:rsidP="00BB6518">
            <w:pPr>
              <w:spacing w:before="0"/>
              <w:ind w:left="2584"/>
              <w:rPr>
                <w:sz w:val="22"/>
                <w:szCs w:val="22"/>
              </w:rPr>
            </w:pPr>
            <w:r w:rsidRPr="0028504D">
              <w:rPr>
                <w:sz w:val="22"/>
                <w:szCs w:val="22"/>
              </w:rPr>
              <w:t>Original</w:t>
            </w:r>
            <w:r w:rsidRPr="00FF4E91">
              <w:rPr>
                <w:sz w:val="22"/>
                <w:szCs w:val="22"/>
              </w:rPr>
              <w:t>: English</w:t>
            </w:r>
          </w:p>
          <w:p w14:paraId="45FC7FA9" w14:textId="77777777" w:rsidR="00A96B21" w:rsidRPr="0028504D" w:rsidRDefault="00A96B21" w:rsidP="006732C2"/>
        </w:tc>
      </w:tr>
    </w:tbl>
    <w:p w14:paraId="3DF8BE40" w14:textId="77777777" w:rsidR="00874541" w:rsidRPr="00F77252" w:rsidRDefault="00BF60B0" w:rsidP="00BB6518">
      <w:pPr>
        <w:pStyle w:val="Cornernotation"/>
        <w:spacing w:before="0"/>
        <w:ind w:right="5249"/>
        <w:rPr>
          <w:bCs/>
        </w:rPr>
      </w:pPr>
      <w:r w:rsidRPr="00F77252">
        <w:rPr>
          <w:bCs/>
        </w:rPr>
        <w:t>Subsidiary Body on Scientific, Technical and Technological Advice</w:t>
      </w:r>
    </w:p>
    <w:p w14:paraId="0AA76603" w14:textId="4660A4FD" w:rsidR="00A96B21" w:rsidRPr="00B7007D" w:rsidRDefault="00D163F5" w:rsidP="00BB6518">
      <w:pPr>
        <w:pStyle w:val="Cornernotation"/>
        <w:spacing w:before="0"/>
        <w:rPr>
          <w:bCs/>
          <w:sz w:val="22"/>
          <w:szCs w:val="22"/>
        </w:rPr>
      </w:pPr>
      <w:r w:rsidRPr="00B7007D">
        <w:rPr>
          <w:bCs/>
          <w:sz w:val="22"/>
          <w:szCs w:val="22"/>
        </w:rPr>
        <w:t>Twenty-</w:t>
      </w:r>
      <w:r w:rsidR="00D31E91" w:rsidRPr="00B7007D">
        <w:rPr>
          <w:bCs/>
          <w:sz w:val="22"/>
          <w:szCs w:val="22"/>
        </w:rPr>
        <w:t>sixth</w:t>
      </w:r>
      <w:r w:rsidRPr="00B7007D">
        <w:rPr>
          <w:bCs/>
        </w:rPr>
        <w:t xml:space="preserve"> </w:t>
      </w:r>
      <w:r w:rsidR="00A96B21" w:rsidRPr="00B7007D">
        <w:rPr>
          <w:bCs/>
          <w:sz w:val="22"/>
          <w:szCs w:val="22"/>
        </w:rPr>
        <w:t xml:space="preserve">meeting </w:t>
      </w:r>
    </w:p>
    <w:p w14:paraId="53013384" w14:textId="391D7CA4" w:rsidR="00A96B21" w:rsidRPr="00B7007D" w:rsidRDefault="00435A96" w:rsidP="00BB6518">
      <w:pPr>
        <w:pStyle w:val="Venuedate"/>
        <w:spacing w:before="0"/>
      </w:pPr>
      <w:r w:rsidRPr="00B7007D">
        <w:t xml:space="preserve">Nairobi, </w:t>
      </w:r>
      <w:r w:rsidR="00D31E91" w:rsidRPr="00B7007D">
        <w:t>13</w:t>
      </w:r>
      <w:r w:rsidR="00CE5BB4" w:rsidRPr="00B7007D">
        <w:t>–</w:t>
      </w:r>
      <w:r w:rsidR="00D31E91" w:rsidRPr="00B7007D">
        <w:t>18</w:t>
      </w:r>
      <w:r w:rsidR="00E414EE" w:rsidRPr="00B7007D">
        <w:t xml:space="preserve"> </w:t>
      </w:r>
      <w:r w:rsidR="00D31E91" w:rsidRPr="00B7007D">
        <w:t xml:space="preserve">May </w:t>
      </w:r>
      <w:r w:rsidR="384EC7D4" w:rsidRPr="00B7007D">
        <w:t>202</w:t>
      </w:r>
      <w:r w:rsidR="078B368F" w:rsidRPr="00B7007D">
        <w:t>4</w:t>
      </w:r>
    </w:p>
    <w:p w14:paraId="70223228" w14:textId="6FC918C4" w:rsidR="00A96B21" w:rsidRPr="00B7007D" w:rsidRDefault="00A96B21" w:rsidP="00CE5BB4">
      <w:pPr>
        <w:pStyle w:val="Cornernotation-Item"/>
        <w:spacing w:before="0"/>
        <w:rPr>
          <w:b w:val="0"/>
          <w:bCs w:val="0"/>
        </w:rPr>
      </w:pPr>
      <w:r w:rsidRPr="00B7007D">
        <w:rPr>
          <w:b w:val="0"/>
          <w:bCs w:val="0"/>
        </w:rPr>
        <w:t>Item</w:t>
      </w:r>
      <w:r w:rsidRPr="00F77252">
        <w:rPr>
          <w:b w:val="0"/>
          <w:bCs w:val="0"/>
        </w:rPr>
        <w:t xml:space="preserve"> </w:t>
      </w:r>
      <w:r w:rsidR="000352B3" w:rsidRPr="00F77252">
        <w:rPr>
          <w:b w:val="0"/>
          <w:bCs w:val="0"/>
        </w:rPr>
        <w:t>4</w:t>
      </w:r>
      <w:r w:rsidR="00D31E91" w:rsidRPr="00F77252">
        <w:rPr>
          <w:b w:val="0"/>
          <w:bCs w:val="0"/>
        </w:rPr>
        <w:t xml:space="preserve"> </w:t>
      </w:r>
      <w:r w:rsidRPr="00F77252">
        <w:rPr>
          <w:b w:val="0"/>
          <w:bCs w:val="0"/>
        </w:rPr>
        <w:t>o</w:t>
      </w:r>
      <w:r w:rsidRPr="00B7007D">
        <w:rPr>
          <w:b w:val="0"/>
          <w:bCs w:val="0"/>
        </w:rPr>
        <w:t>f the provisional agenda</w:t>
      </w:r>
      <w:r w:rsidRPr="00F77252">
        <w:rPr>
          <w:rStyle w:val="FootnoteReference"/>
          <w:b w:val="0"/>
          <w:bCs w:val="0"/>
        </w:rPr>
        <w:footnoteReference w:customMarkFollows="1" w:id="2"/>
        <w:t>*</w:t>
      </w:r>
    </w:p>
    <w:p w14:paraId="79F21FF9" w14:textId="5281AB65" w:rsidR="002D4C0A" w:rsidRPr="00BB6518" w:rsidRDefault="00036355" w:rsidP="00BB6518">
      <w:pPr>
        <w:pStyle w:val="Cornernotation-Item"/>
        <w:spacing w:before="0"/>
        <w:ind w:right="5107"/>
      </w:pPr>
      <w:r w:rsidRPr="00B7007D">
        <w:t xml:space="preserve">Scientific and technical needs to support the implementation of the </w:t>
      </w:r>
      <w:r w:rsidRPr="00F77252">
        <w:t>Kunming-Montreal Global Biodiversity Framework</w:t>
      </w:r>
    </w:p>
    <w:bookmarkEnd w:id="0"/>
    <w:p w14:paraId="3196A869" w14:textId="1A2A40E8" w:rsidR="000352B3" w:rsidRPr="0028504D" w:rsidRDefault="00227C27" w:rsidP="000352B3">
      <w:pPr>
        <w:pStyle w:val="Subtitle"/>
        <w:spacing w:after="120"/>
        <w:ind w:left="567"/>
        <w:jc w:val="left"/>
        <w:rPr>
          <w:rFonts w:eastAsiaTheme="majorEastAsia" w:cs="Times New Roman"/>
          <w:bCs/>
          <w:color w:val="auto"/>
          <w:spacing w:val="5"/>
          <w:kern w:val="28"/>
          <w:sz w:val="28"/>
          <w:szCs w:val="28"/>
          <w14:ligatures w14:val="standardContextual"/>
        </w:rPr>
      </w:pPr>
      <w:r w:rsidRPr="00C53AFC">
        <w:rPr>
          <w:rFonts w:eastAsiaTheme="majorEastAsia" w:cs="Times New Roman"/>
          <w:bCs/>
          <w:color w:val="auto"/>
          <w:spacing w:val="5"/>
          <w:kern w:val="28"/>
          <w:sz w:val="28"/>
          <w:szCs w:val="28"/>
          <w14:ligatures w14:val="standardContextual"/>
        </w:rPr>
        <w:t xml:space="preserve">Matters related to </w:t>
      </w:r>
      <w:r w:rsidRPr="00AB5B17">
        <w:rPr>
          <w:rFonts w:eastAsiaTheme="majorEastAsia" w:cs="Times New Roman"/>
          <w:bCs/>
          <w:color w:val="auto"/>
          <w:spacing w:val="5"/>
          <w:kern w:val="28"/>
          <w:sz w:val="28"/>
          <w:szCs w:val="28"/>
          <w14:ligatures w14:val="standardContextual"/>
        </w:rPr>
        <w:t>the</w:t>
      </w:r>
      <w:r w:rsidRPr="00F77252">
        <w:rPr>
          <w:rFonts w:eastAsiaTheme="majorEastAsia" w:cs="Times New Roman"/>
          <w:bCs/>
          <w:color w:val="auto"/>
          <w:spacing w:val="5"/>
          <w:kern w:val="28"/>
          <w:sz w:val="28"/>
          <w:szCs w:val="28"/>
          <w14:ligatures w14:val="standardContextual"/>
        </w:rPr>
        <w:t xml:space="preserve"> work programme</w:t>
      </w:r>
      <w:r w:rsidRPr="00AB5B17">
        <w:rPr>
          <w:rFonts w:eastAsiaTheme="majorEastAsia" w:cs="Times New Roman"/>
          <w:bCs/>
          <w:color w:val="auto"/>
          <w:spacing w:val="5"/>
          <w:kern w:val="28"/>
          <w:sz w:val="28"/>
          <w:szCs w:val="28"/>
          <w14:ligatures w14:val="standardContextual"/>
        </w:rPr>
        <w:t xml:space="preserve"> of the </w:t>
      </w:r>
      <w:r w:rsidRPr="00F77252">
        <w:rPr>
          <w:rFonts w:eastAsiaTheme="majorEastAsia" w:cs="Times New Roman"/>
          <w:bCs/>
          <w:color w:val="auto"/>
          <w:spacing w:val="5"/>
          <w:kern w:val="28"/>
          <w:sz w:val="28"/>
          <w:szCs w:val="28"/>
          <w14:ligatures w14:val="standardContextual"/>
        </w:rPr>
        <w:t>Intergovernmental Science-</w:t>
      </w:r>
      <w:r w:rsidR="00756EA6" w:rsidRPr="00F77252">
        <w:rPr>
          <w:rFonts w:eastAsiaTheme="majorEastAsia" w:cs="Times New Roman"/>
          <w:bCs/>
          <w:color w:val="auto"/>
          <w:spacing w:val="5"/>
          <w:kern w:val="28"/>
          <w:sz w:val="28"/>
          <w:szCs w:val="28"/>
          <w14:ligatures w14:val="standardContextual"/>
        </w:rPr>
        <w:t>P</w:t>
      </w:r>
      <w:r w:rsidRPr="00F77252">
        <w:rPr>
          <w:rFonts w:eastAsiaTheme="majorEastAsia" w:cs="Times New Roman"/>
          <w:bCs/>
          <w:color w:val="auto"/>
          <w:spacing w:val="5"/>
          <w:kern w:val="28"/>
          <w:sz w:val="28"/>
          <w:szCs w:val="28"/>
          <w14:ligatures w14:val="standardContextual"/>
        </w:rPr>
        <w:t xml:space="preserve">olicy </w:t>
      </w:r>
      <w:r w:rsidR="00756EA6" w:rsidRPr="00F77252">
        <w:rPr>
          <w:rFonts w:eastAsiaTheme="majorEastAsia" w:cs="Times New Roman"/>
          <w:bCs/>
          <w:color w:val="auto"/>
          <w:spacing w:val="5"/>
          <w:kern w:val="28"/>
          <w:sz w:val="28"/>
          <w:szCs w:val="28"/>
          <w14:ligatures w14:val="standardContextual"/>
        </w:rPr>
        <w:t>P</w:t>
      </w:r>
      <w:r w:rsidRPr="00F77252">
        <w:rPr>
          <w:rFonts w:eastAsiaTheme="majorEastAsia" w:cs="Times New Roman"/>
          <w:bCs/>
          <w:color w:val="auto"/>
          <w:spacing w:val="5"/>
          <w:kern w:val="28"/>
          <w:sz w:val="28"/>
          <w:szCs w:val="28"/>
          <w14:ligatures w14:val="standardContextual"/>
        </w:rPr>
        <w:t xml:space="preserve">latform on </w:t>
      </w:r>
      <w:r w:rsidR="00756EA6" w:rsidRPr="00F77252">
        <w:rPr>
          <w:rFonts w:eastAsiaTheme="majorEastAsia" w:cs="Times New Roman"/>
          <w:bCs/>
          <w:color w:val="auto"/>
          <w:spacing w:val="5"/>
          <w:kern w:val="28"/>
          <w:sz w:val="28"/>
          <w:szCs w:val="28"/>
          <w14:ligatures w14:val="standardContextual"/>
        </w:rPr>
        <w:t>B</w:t>
      </w:r>
      <w:r w:rsidRPr="00F77252">
        <w:rPr>
          <w:rFonts w:eastAsiaTheme="majorEastAsia" w:cs="Times New Roman"/>
          <w:bCs/>
          <w:color w:val="auto"/>
          <w:spacing w:val="5"/>
          <w:kern w:val="28"/>
          <w:sz w:val="28"/>
          <w:szCs w:val="28"/>
          <w14:ligatures w14:val="standardContextual"/>
        </w:rPr>
        <w:t xml:space="preserve">iodiversity and </w:t>
      </w:r>
      <w:r w:rsidR="00756EA6" w:rsidRPr="00F77252">
        <w:rPr>
          <w:rFonts w:eastAsiaTheme="majorEastAsia" w:cs="Times New Roman"/>
          <w:bCs/>
          <w:color w:val="auto"/>
          <w:spacing w:val="5"/>
          <w:kern w:val="28"/>
          <w:sz w:val="28"/>
          <w:szCs w:val="28"/>
          <w14:ligatures w14:val="standardContextual"/>
        </w:rPr>
        <w:t>E</w:t>
      </w:r>
      <w:r w:rsidRPr="00F77252">
        <w:rPr>
          <w:rFonts w:eastAsiaTheme="majorEastAsia" w:cs="Times New Roman"/>
          <w:bCs/>
          <w:color w:val="auto"/>
          <w:spacing w:val="5"/>
          <w:kern w:val="28"/>
          <w:sz w:val="28"/>
          <w:szCs w:val="28"/>
          <w14:ligatures w14:val="standardContextual"/>
        </w:rPr>
        <w:t xml:space="preserve">cosystem </w:t>
      </w:r>
      <w:r w:rsidR="00756EA6" w:rsidRPr="00F77252">
        <w:rPr>
          <w:rFonts w:eastAsiaTheme="majorEastAsia" w:cs="Times New Roman"/>
          <w:bCs/>
          <w:color w:val="auto"/>
          <w:spacing w:val="5"/>
          <w:kern w:val="28"/>
          <w:sz w:val="28"/>
          <w:szCs w:val="28"/>
          <w14:ligatures w14:val="standardContextual"/>
        </w:rPr>
        <w:t>S</w:t>
      </w:r>
      <w:r w:rsidRPr="00F77252">
        <w:rPr>
          <w:rFonts w:eastAsiaTheme="majorEastAsia" w:cs="Times New Roman"/>
          <w:bCs/>
          <w:color w:val="auto"/>
          <w:spacing w:val="5"/>
          <w:kern w:val="28"/>
          <w:sz w:val="28"/>
          <w:szCs w:val="28"/>
          <w14:ligatures w14:val="standardContextual"/>
        </w:rPr>
        <w:t>ervices</w:t>
      </w:r>
      <w:r w:rsidR="0059272C" w:rsidRPr="00F77252">
        <w:rPr>
          <w:rStyle w:val="FootnoteReference"/>
          <w:rFonts w:eastAsiaTheme="majorEastAsia" w:cs="Times New Roman"/>
          <w:bCs/>
          <w:color w:val="auto"/>
          <w:spacing w:val="5"/>
          <w:kern w:val="28"/>
          <w:sz w:val="28"/>
          <w:szCs w:val="28"/>
          <w14:ligatures w14:val="standardContextual"/>
        </w:rPr>
        <w:footnoteReference w:customMarkFollows="1" w:id="3"/>
        <w:t>**</w:t>
      </w:r>
    </w:p>
    <w:p w14:paraId="2987FD86" w14:textId="227FCDE3" w:rsidR="00227C27" w:rsidRPr="00227C27" w:rsidRDefault="00A96B21" w:rsidP="00227C27">
      <w:pPr>
        <w:pStyle w:val="Subtitle"/>
        <w:spacing w:after="120"/>
        <w:ind w:left="567"/>
        <w:jc w:val="left"/>
        <w:rPr>
          <w:rFonts w:ascii="Times New Roman" w:hAnsi="Times New Roman" w:cs="Times New Roman"/>
          <w:color w:val="auto"/>
        </w:rPr>
      </w:pPr>
      <w:r w:rsidRPr="0028504D">
        <w:rPr>
          <w:rFonts w:ascii="Times New Roman" w:hAnsi="Times New Roman" w:cs="Times New Roman"/>
          <w:color w:val="auto"/>
        </w:rPr>
        <w:t>Note by the Secretariat</w:t>
      </w:r>
    </w:p>
    <w:p w14:paraId="6115D352" w14:textId="16E98738" w:rsidR="00227C27" w:rsidRPr="003B216B" w:rsidRDefault="00227C27" w:rsidP="00F77252">
      <w:pPr>
        <w:pStyle w:val="Heading1"/>
        <w:numPr>
          <w:ilvl w:val="0"/>
          <w:numId w:val="0"/>
        </w:numPr>
        <w:ind w:left="567" w:hanging="513"/>
      </w:pPr>
      <w:r w:rsidRPr="003B216B">
        <w:t>I.</w:t>
      </w:r>
      <w:r w:rsidRPr="003B216B">
        <w:tab/>
      </w:r>
      <w:r w:rsidR="00CC4658">
        <w:t>Introduction</w:t>
      </w:r>
    </w:p>
    <w:p w14:paraId="1D58E23C" w14:textId="6208CF6F" w:rsidR="00227C27" w:rsidRPr="0030115D" w:rsidRDefault="00227C27" w:rsidP="00F77252">
      <w:pPr>
        <w:pStyle w:val="Para10"/>
        <w:rPr>
          <w:rFonts w:eastAsia="MS Mincho"/>
          <w:szCs w:val="22"/>
        </w:rPr>
      </w:pPr>
      <w:r w:rsidRPr="0030115D">
        <w:rPr>
          <w:rFonts w:eastAsia="MS Mincho"/>
          <w:szCs w:val="22"/>
        </w:rPr>
        <w:t xml:space="preserve">In </w:t>
      </w:r>
      <w:r w:rsidR="00CC4658" w:rsidRPr="0030115D">
        <w:rPr>
          <w:rFonts w:eastAsia="MS Mincho"/>
          <w:szCs w:val="22"/>
        </w:rPr>
        <w:t>d</w:t>
      </w:r>
      <w:r w:rsidRPr="0030115D">
        <w:rPr>
          <w:rFonts w:eastAsia="MS Mincho"/>
          <w:szCs w:val="22"/>
        </w:rPr>
        <w:t xml:space="preserve">ecision 15/19, </w:t>
      </w:r>
      <w:r w:rsidRPr="0030115D">
        <w:t xml:space="preserve">the Conference of the Parties adopted a decision on the programme of work of the </w:t>
      </w:r>
      <w:r w:rsidRPr="00F77252">
        <w:t>Intergovernmental Science-Policy Platform on Biodiversity and Ecosystem Services</w:t>
      </w:r>
      <w:r w:rsidRPr="0030115D">
        <w:t>. In that decision the Conference of the Parties, among other things, welcomed the rolling</w:t>
      </w:r>
      <w:r w:rsidRPr="00F77252">
        <w:t xml:space="preserve"> work programme</w:t>
      </w:r>
      <w:r w:rsidRPr="0030115D">
        <w:t xml:space="preserve"> of the Platform </w:t>
      </w:r>
      <w:r w:rsidRPr="0030115D">
        <w:rPr>
          <w:rFonts w:eastAsia="MS Mincho"/>
          <w:szCs w:val="22"/>
        </w:rPr>
        <w:t xml:space="preserve">up to 2030 and the approval of </w:t>
      </w:r>
      <w:proofErr w:type="gramStart"/>
      <w:r w:rsidRPr="0030115D">
        <w:rPr>
          <w:rFonts w:eastAsia="MS Mincho"/>
          <w:szCs w:val="22"/>
        </w:rPr>
        <w:t>a number of</w:t>
      </w:r>
      <w:proofErr w:type="gramEnd"/>
      <w:r w:rsidRPr="0030115D">
        <w:rPr>
          <w:rFonts w:eastAsia="MS Mincho"/>
          <w:szCs w:val="22"/>
        </w:rPr>
        <w:t xml:space="preserve"> recent assessment reports by the Plenary of the Platform and invited the Platform to consider requests regarding a second Global Assessment on biodiversity and ecosystem services and potential fast-track assessments for inclusion in the rolling</w:t>
      </w:r>
      <w:r w:rsidRPr="00F77252">
        <w:rPr>
          <w:rFonts w:eastAsia="MS Mincho"/>
          <w:szCs w:val="22"/>
        </w:rPr>
        <w:t xml:space="preserve"> work programme</w:t>
      </w:r>
      <w:r w:rsidRPr="0030115D">
        <w:rPr>
          <w:rFonts w:eastAsia="MS Mincho"/>
          <w:szCs w:val="22"/>
        </w:rPr>
        <w:t>. The importance of previous assessments of the Platform and of the assessments included in the rolling</w:t>
      </w:r>
      <w:r w:rsidRPr="00F77252">
        <w:rPr>
          <w:rFonts w:eastAsia="MS Mincho"/>
          <w:szCs w:val="22"/>
        </w:rPr>
        <w:t xml:space="preserve"> work programme</w:t>
      </w:r>
      <w:r w:rsidRPr="0030115D">
        <w:rPr>
          <w:rFonts w:eastAsia="MS Mincho"/>
          <w:szCs w:val="22"/>
        </w:rPr>
        <w:t xml:space="preserve"> for the global review of collective progress for the implementation of the </w:t>
      </w:r>
      <w:r w:rsidRPr="00F77252">
        <w:rPr>
          <w:rFonts w:eastAsia="MS Mincho"/>
          <w:szCs w:val="22"/>
        </w:rPr>
        <w:t>Kunming-Montreal Global Biodiversity Framework</w:t>
      </w:r>
      <w:r w:rsidRPr="0030115D">
        <w:rPr>
          <w:rFonts w:eastAsia="MS Mincho"/>
          <w:szCs w:val="22"/>
        </w:rPr>
        <w:t xml:space="preserve"> </w:t>
      </w:r>
      <w:r w:rsidR="00CE29E9" w:rsidRPr="00F77252">
        <w:rPr>
          <w:rFonts w:eastAsia="MS Mincho"/>
          <w:szCs w:val="22"/>
        </w:rPr>
        <w:t xml:space="preserve">was </w:t>
      </w:r>
      <w:r w:rsidRPr="0030115D">
        <w:rPr>
          <w:rFonts w:eastAsia="MS Mincho"/>
          <w:szCs w:val="22"/>
        </w:rPr>
        <w:t xml:space="preserve">reviewed by the </w:t>
      </w:r>
      <w:r w:rsidRPr="00F77252">
        <w:t>Subsidiary Body on Scientific, Technical and Technological Advice</w:t>
      </w:r>
      <w:r w:rsidRPr="0030115D">
        <w:t xml:space="preserve"> </w:t>
      </w:r>
      <w:r w:rsidRPr="0030115D">
        <w:rPr>
          <w:rFonts w:eastAsia="MS Mincho"/>
          <w:szCs w:val="22"/>
        </w:rPr>
        <w:t>at its twenty-fifth meeting (see recommendation 25/2).</w:t>
      </w:r>
    </w:p>
    <w:p w14:paraId="75EBCB6B" w14:textId="632B3AAE" w:rsidR="00227C27" w:rsidRPr="00862CB8" w:rsidRDefault="00227C27" w:rsidP="00F77252">
      <w:pPr>
        <w:pStyle w:val="Para10"/>
        <w:rPr>
          <w:rFonts w:eastAsia="MS Mincho"/>
        </w:rPr>
      </w:pPr>
      <w:r w:rsidRPr="00862CB8">
        <w:rPr>
          <w:rFonts w:eastAsia="MS Mincho"/>
        </w:rPr>
        <w:t xml:space="preserve">In </w:t>
      </w:r>
      <w:r w:rsidR="00CC4658">
        <w:rPr>
          <w:rFonts w:eastAsia="MS Mincho"/>
        </w:rPr>
        <w:t>d</w:t>
      </w:r>
      <w:r w:rsidRPr="00862CB8">
        <w:rPr>
          <w:rFonts w:eastAsia="MS Mincho"/>
        </w:rPr>
        <w:t xml:space="preserve">ecision 15/19, </w:t>
      </w:r>
      <w:r>
        <w:t xml:space="preserve">the Conference of the Parties </w:t>
      </w:r>
      <w:r w:rsidRPr="00862CB8">
        <w:rPr>
          <w:rFonts w:eastAsia="MS Mincho"/>
        </w:rPr>
        <w:t xml:space="preserve">requested the Executive Secretary to regularly and systematically assess and report to the Subsidiary Body on how to consider deliverables from all functions and processes of the Platform, including a forward schedule and regular agenda item in meetings of the </w:t>
      </w:r>
      <w:r w:rsidRPr="00F62ADD">
        <w:rPr>
          <w:rFonts w:eastAsia="MS Mincho"/>
        </w:rPr>
        <w:t>Subsidiary Body (para.</w:t>
      </w:r>
      <w:r w:rsidRPr="00F77252">
        <w:rPr>
          <w:rFonts w:eastAsia="MS Mincho"/>
        </w:rPr>
        <w:t xml:space="preserve"> 13) </w:t>
      </w:r>
      <w:r w:rsidRPr="00F62ADD">
        <w:rPr>
          <w:rFonts w:eastAsia="MS Mincho"/>
        </w:rPr>
        <w:t>and</w:t>
      </w:r>
      <w:r w:rsidRPr="00862CB8">
        <w:rPr>
          <w:rFonts w:eastAsia="MS Mincho"/>
        </w:rPr>
        <w:t xml:space="preserve"> to identify views from Parties on how the Platform could, within its defined functions of producing further assessments, building capacity, strengthening </w:t>
      </w:r>
      <w:proofErr w:type="gramStart"/>
      <w:r w:rsidRPr="00862CB8">
        <w:rPr>
          <w:rFonts w:eastAsia="MS Mincho"/>
        </w:rPr>
        <w:t>knowledge</w:t>
      </w:r>
      <w:proofErr w:type="gramEnd"/>
      <w:r w:rsidRPr="00862CB8">
        <w:rPr>
          <w:rFonts w:eastAsia="MS Mincho"/>
        </w:rPr>
        <w:t xml:space="preserve"> and supporting policy, contribute to the review and monitoring process of the Framework (para. 14). In recommendation 25/3, </w:t>
      </w:r>
      <w:r w:rsidRPr="00F62ADD">
        <w:rPr>
          <w:rFonts w:eastAsia="MS Mincho"/>
        </w:rPr>
        <w:t xml:space="preserve">the </w:t>
      </w:r>
      <w:r w:rsidRPr="00F77252">
        <w:t>Subsidiary Body on Scientific, Technical and Technological Advice</w:t>
      </w:r>
      <w:r w:rsidRPr="00F62ADD">
        <w:rPr>
          <w:rFonts w:eastAsia="MS Mincho"/>
        </w:rPr>
        <w:t xml:space="preserve"> invited Parties, other Governments, </w:t>
      </w:r>
      <w:r w:rsidRPr="00F77252">
        <w:rPr>
          <w:rFonts w:eastAsia="MS Mincho"/>
        </w:rPr>
        <w:t>indigenous people</w:t>
      </w:r>
      <w:r w:rsidRPr="00F62ADD">
        <w:rPr>
          <w:rFonts w:eastAsia="MS Mincho"/>
        </w:rPr>
        <w:t xml:space="preserve">s and local communities, women and </w:t>
      </w:r>
      <w:r w:rsidRPr="00F77252">
        <w:rPr>
          <w:rFonts w:eastAsia="MS Mincho"/>
        </w:rPr>
        <w:t>youth,</w:t>
      </w:r>
      <w:r w:rsidRPr="00F62ADD">
        <w:rPr>
          <w:rFonts w:eastAsia="MS Mincho"/>
        </w:rPr>
        <w:t xml:space="preserve"> the secretariats of biodiversity-related conventions, the other Rio Conventions and other relevant multilateral agreements</w:t>
      </w:r>
      <w:r w:rsidRPr="00F77252">
        <w:rPr>
          <w:rFonts w:eastAsia="MS Mincho"/>
        </w:rPr>
        <w:t>, and</w:t>
      </w:r>
      <w:r w:rsidRPr="00F62ADD">
        <w:rPr>
          <w:rFonts w:eastAsia="MS Mincho"/>
        </w:rPr>
        <w:t xml:space="preserve"> relevant intergovernmental organizations and stakeholders to submit views related to the</w:t>
      </w:r>
      <w:r w:rsidRPr="00F77252">
        <w:rPr>
          <w:rFonts w:eastAsia="MS Mincho"/>
        </w:rPr>
        <w:t xml:space="preserve"> work programme</w:t>
      </w:r>
      <w:r w:rsidRPr="00F62ADD">
        <w:rPr>
          <w:rFonts w:eastAsia="MS Mincho"/>
        </w:rPr>
        <w:t xml:space="preserve"> of the </w:t>
      </w:r>
      <w:r w:rsidRPr="00F77252">
        <w:rPr>
          <w:rFonts w:eastAsia="MS Mincho"/>
        </w:rPr>
        <w:t>Intergovernmental Science-Policy Platform on Biodiversity and Ecosystem Services</w:t>
      </w:r>
      <w:r w:rsidRPr="00F62ADD">
        <w:rPr>
          <w:rFonts w:eastAsia="MS Mincho"/>
        </w:rPr>
        <w:t xml:space="preserve"> and the potential contribution</w:t>
      </w:r>
      <w:r w:rsidRPr="00862CB8">
        <w:rPr>
          <w:rFonts w:eastAsia="MS Mincho"/>
        </w:rPr>
        <w:t xml:space="preserve"> of the Platform in addressing the </w:t>
      </w:r>
      <w:r w:rsidRPr="00862CB8">
        <w:rPr>
          <w:rFonts w:eastAsia="MS Mincho"/>
        </w:rPr>
        <w:lastRenderedPageBreak/>
        <w:t xml:space="preserve">scientific and </w:t>
      </w:r>
      <w:r w:rsidRPr="00541EEA">
        <w:rPr>
          <w:rFonts w:eastAsia="MS Mincho"/>
        </w:rPr>
        <w:t>technical needs to support the implementation of the Framework and the global review of collective progress</w:t>
      </w:r>
      <w:r w:rsidRPr="00F77252">
        <w:rPr>
          <w:rFonts w:eastAsia="MS Mincho"/>
        </w:rPr>
        <w:t>, and</w:t>
      </w:r>
      <w:r w:rsidRPr="00541EEA">
        <w:rPr>
          <w:rFonts w:eastAsia="MS Mincho"/>
        </w:rPr>
        <w:t xml:space="preserve"> request</w:t>
      </w:r>
      <w:r w:rsidR="0028278A" w:rsidRPr="00541EEA">
        <w:rPr>
          <w:rFonts w:eastAsia="MS Mincho"/>
        </w:rPr>
        <w:t>ed</w:t>
      </w:r>
      <w:r w:rsidRPr="00541EEA">
        <w:rPr>
          <w:rFonts w:eastAsia="MS Mincho"/>
        </w:rPr>
        <w:t xml:space="preserve"> the Executive Secretary to compile those views and </w:t>
      </w:r>
      <w:r w:rsidR="00541EEA" w:rsidRPr="00541EEA">
        <w:rPr>
          <w:rFonts w:eastAsia="MS Mincho"/>
        </w:rPr>
        <w:t xml:space="preserve">to </w:t>
      </w:r>
      <w:r w:rsidRPr="00541EEA">
        <w:rPr>
          <w:rFonts w:eastAsia="MS Mincho"/>
        </w:rPr>
        <w:t xml:space="preserve">make them available for consideration by the </w:t>
      </w:r>
      <w:r w:rsidRPr="00F77252">
        <w:rPr>
          <w:rFonts w:eastAsia="MS Mincho"/>
        </w:rPr>
        <w:t>Subsidiary Body on Scientific, Technical and Technological Advice</w:t>
      </w:r>
      <w:r w:rsidRPr="00541EEA">
        <w:rPr>
          <w:rFonts w:eastAsia="MS Mincho"/>
        </w:rPr>
        <w:t xml:space="preserve"> at its </w:t>
      </w:r>
      <w:r w:rsidRPr="00F77252">
        <w:rPr>
          <w:rFonts w:eastAsia="MS Mincho"/>
        </w:rPr>
        <w:t>twenty</w:t>
      </w:r>
      <w:r w:rsidR="00F15557" w:rsidRPr="00F77252">
        <w:rPr>
          <w:rFonts w:eastAsia="MS Mincho"/>
        </w:rPr>
        <w:t>-</w:t>
      </w:r>
      <w:r w:rsidRPr="00541EEA">
        <w:rPr>
          <w:rFonts w:eastAsia="MS Mincho"/>
        </w:rPr>
        <w:t>six meeting.</w:t>
      </w:r>
    </w:p>
    <w:p w14:paraId="71E7CDD7" w14:textId="5C105742" w:rsidR="00227C27" w:rsidRPr="00462FDF" w:rsidRDefault="00227C27" w:rsidP="00F77252">
      <w:pPr>
        <w:pStyle w:val="Para10"/>
        <w:rPr>
          <w:rFonts w:eastAsia="MS Mincho"/>
        </w:rPr>
      </w:pPr>
      <w:r>
        <w:rPr>
          <w:rFonts w:eastAsia="MS Mincho"/>
        </w:rPr>
        <w:t>Th</w:t>
      </w:r>
      <w:r w:rsidR="00857E8C">
        <w:rPr>
          <w:rFonts w:eastAsia="MS Mincho"/>
        </w:rPr>
        <w:t>e present</w:t>
      </w:r>
      <w:r>
        <w:rPr>
          <w:rFonts w:eastAsia="MS Mincho"/>
        </w:rPr>
        <w:t xml:space="preserve"> note </w:t>
      </w:r>
      <w:r w:rsidR="00857E8C">
        <w:rPr>
          <w:rFonts w:eastAsia="MS Mincho"/>
        </w:rPr>
        <w:t xml:space="preserve">contains </w:t>
      </w:r>
      <w:r>
        <w:rPr>
          <w:rFonts w:eastAsia="MS Mincho"/>
        </w:rPr>
        <w:t xml:space="preserve">an </w:t>
      </w:r>
      <w:r w:rsidRPr="00DF0043">
        <w:rPr>
          <w:rFonts w:eastAsia="MS Mincho"/>
        </w:rPr>
        <w:t>overview of the consideration of completed assessments and</w:t>
      </w:r>
      <w:r w:rsidRPr="00DF0043">
        <w:t xml:space="preserve"> </w:t>
      </w:r>
      <w:r w:rsidRPr="00DF0043">
        <w:rPr>
          <w:rFonts w:eastAsia="MS Mincho"/>
        </w:rPr>
        <w:t xml:space="preserve">a forward schedule for consideration of </w:t>
      </w:r>
      <w:r>
        <w:rPr>
          <w:rFonts w:eastAsia="MS Mincho"/>
        </w:rPr>
        <w:t>f</w:t>
      </w:r>
      <w:r w:rsidRPr="00DF0043">
        <w:rPr>
          <w:rFonts w:eastAsia="MS Mincho"/>
        </w:rPr>
        <w:t>uture assessments</w:t>
      </w:r>
      <w:r>
        <w:rPr>
          <w:rFonts w:eastAsia="MS Mincho"/>
        </w:rPr>
        <w:t xml:space="preserve"> (</w:t>
      </w:r>
      <w:r w:rsidR="00857E8C">
        <w:rPr>
          <w:rFonts w:eastAsia="MS Mincho"/>
        </w:rPr>
        <w:t>s</w:t>
      </w:r>
      <w:r>
        <w:rPr>
          <w:rFonts w:eastAsia="MS Mincho"/>
        </w:rPr>
        <w:t>ect</w:t>
      </w:r>
      <w:r w:rsidR="00857E8C">
        <w:rPr>
          <w:rFonts w:eastAsia="MS Mincho"/>
        </w:rPr>
        <w:t>.</w:t>
      </w:r>
      <w:r>
        <w:rPr>
          <w:rFonts w:eastAsia="MS Mincho"/>
        </w:rPr>
        <w:t xml:space="preserve"> </w:t>
      </w:r>
      <w:r w:rsidRPr="00FF4E91">
        <w:rPr>
          <w:rFonts w:eastAsia="MS Mincho"/>
        </w:rPr>
        <w:t>II</w:t>
      </w:r>
      <w:r>
        <w:rPr>
          <w:rFonts w:eastAsia="MS Mincho"/>
        </w:rPr>
        <w:t xml:space="preserve">), </w:t>
      </w:r>
      <w:r w:rsidRPr="00DF0043">
        <w:rPr>
          <w:rFonts w:eastAsia="MS Mincho"/>
        </w:rPr>
        <w:t xml:space="preserve">views of </w:t>
      </w:r>
      <w:r>
        <w:rPr>
          <w:rFonts w:eastAsia="MS Mincho"/>
        </w:rPr>
        <w:t>P</w:t>
      </w:r>
      <w:r w:rsidRPr="00DF0043">
        <w:rPr>
          <w:rFonts w:eastAsia="MS Mincho"/>
        </w:rPr>
        <w:t xml:space="preserve">arties and observers regarding an additional assessment and other contributions of the </w:t>
      </w:r>
      <w:r>
        <w:rPr>
          <w:rFonts w:eastAsia="MS Mincho"/>
        </w:rPr>
        <w:t>P</w:t>
      </w:r>
      <w:r w:rsidRPr="00DF0043">
        <w:rPr>
          <w:rFonts w:eastAsia="MS Mincho"/>
        </w:rPr>
        <w:t>latform to support implementat</w:t>
      </w:r>
      <w:r>
        <w:rPr>
          <w:rFonts w:eastAsia="MS Mincho"/>
        </w:rPr>
        <w:t>i</w:t>
      </w:r>
      <w:r w:rsidRPr="00DF0043">
        <w:rPr>
          <w:rFonts w:eastAsia="MS Mincho"/>
        </w:rPr>
        <w:t xml:space="preserve">on of the </w:t>
      </w:r>
      <w:r w:rsidR="00F45B7F">
        <w:rPr>
          <w:rFonts w:eastAsia="MS Mincho"/>
        </w:rPr>
        <w:t>F</w:t>
      </w:r>
      <w:r w:rsidRPr="00DF0043">
        <w:rPr>
          <w:rFonts w:eastAsia="MS Mincho"/>
        </w:rPr>
        <w:t>ramework</w:t>
      </w:r>
      <w:r>
        <w:rPr>
          <w:rFonts w:eastAsia="MS Mincho"/>
        </w:rPr>
        <w:t xml:space="preserve"> (sect</w:t>
      </w:r>
      <w:r w:rsidR="00857E8C">
        <w:rPr>
          <w:rFonts w:eastAsia="MS Mincho"/>
        </w:rPr>
        <w:t>.</w:t>
      </w:r>
      <w:r>
        <w:rPr>
          <w:rFonts w:eastAsia="MS Mincho"/>
        </w:rPr>
        <w:t xml:space="preserve"> </w:t>
      </w:r>
      <w:r w:rsidRPr="00FF4E91">
        <w:rPr>
          <w:rFonts w:eastAsia="MS Mincho"/>
        </w:rPr>
        <w:t>III</w:t>
      </w:r>
      <w:r>
        <w:rPr>
          <w:rFonts w:eastAsia="MS Mincho"/>
        </w:rPr>
        <w:t xml:space="preserve">) and suggested recommendations for consideration </w:t>
      </w:r>
      <w:r w:rsidR="00EA39D8">
        <w:rPr>
          <w:rFonts w:eastAsia="MS Mincho"/>
        </w:rPr>
        <w:t xml:space="preserve">by </w:t>
      </w:r>
      <w:r>
        <w:rPr>
          <w:rFonts w:eastAsia="MS Mincho"/>
        </w:rPr>
        <w:t xml:space="preserve">the </w:t>
      </w:r>
      <w:r w:rsidRPr="00462FDF">
        <w:rPr>
          <w:rFonts w:eastAsia="MS Mincho"/>
        </w:rPr>
        <w:t>Subsidiary Body</w:t>
      </w:r>
      <w:r>
        <w:rPr>
          <w:rFonts w:eastAsia="MS Mincho"/>
        </w:rPr>
        <w:t xml:space="preserve"> (</w:t>
      </w:r>
      <w:r w:rsidR="00541EEA">
        <w:rPr>
          <w:rFonts w:eastAsia="MS Mincho"/>
        </w:rPr>
        <w:t>s</w:t>
      </w:r>
      <w:r>
        <w:rPr>
          <w:rFonts w:eastAsia="MS Mincho"/>
        </w:rPr>
        <w:t>ect</w:t>
      </w:r>
      <w:r w:rsidR="00541EEA">
        <w:rPr>
          <w:rFonts w:eastAsia="MS Mincho"/>
        </w:rPr>
        <w:t>.</w:t>
      </w:r>
      <w:r>
        <w:rPr>
          <w:rFonts w:eastAsia="MS Mincho"/>
        </w:rPr>
        <w:t xml:space="preserve"> </w:t>
      </w:r>
      <w:r w:rsidRPr="00FF4E91">
        <w:rPr>
          <w:rFonts w:eastAsia="MS Mincho"/>
        </w:rPr>
        <w:t>IV</w:t>
      </w:r>
      <w:r>
        <w:rPr>
          <w:rFonts w:eastAsia="MS Mincho"/>
        </w:rPr>
        <w:t xml:space="preserve">). </w:t>
      </w:r>
    </w:p>
    <w:p w14:paraId="64D0A89D" w14:textId="22313EAC" w:rsidR="00227C27" w:rsidRPr="002C7339" w:rsidRDefault="00CC4658" w:rsidP="00F77252">
      <w:pPr>
        <w:pStyle w:val="Heading1"/>
        <w:numPr>
          <w:ilvl w:val="0"/>
          <w:numId w:val="0"/>
        </w:numPr>
        <w:ind w:left="567" w:hanging="567"/>
      </w:pPr>
      <w:r w:rsidRPr="00FF4E91">
        <w:t>II</w:t>
      </w:r>
      <w:r w:rsidRPr="00C36B7F">
        <w:t xml:space="preserve">. </w:t>
      </w:r>
      <w:r w:rsidRPr="00C36B7F">
        <w:tab/>
        <w:t xml:space="preserve">Ongoing collaboration between the </w:t>
      </w:r>
      <w:r>
        <w:t>P</w:t>
      </w:r>
      <w:r w:rsidRPr="00C36B7F">
        <w:t xml:space="preserve">latform and the </w:t>
      </w:r>
      <w:r>
        <w:t>C</w:t>
      </w:r>
      <w:r w:rsidRPr="00C36B7F">
        <w:t>onvention</w:t>
      </w:r>
      <w:r w:rsidR="00227C27">
        <w:t xml:space="preserve">, overview of the consideration of completed assessments and a forward schedule for consideration of </w:t>
      </w:r>
      <w:r>
        <w:t>f</w:t>
      </w:r>
      <w:r w:rsidR="00227C27">
        <w:t>uture assessments</w:t>
      </w:r>
    </w:p>
    <w:p w14:paraId="33E18473" w14:textId="1A4EDC21" w:rsidR="00227C27" w:rsidRPr="002C7339" w:rsidRDefault="00227C27" w:rsidP="00F77252">
      <w:pPr>
        <w:pStyle w:val="Para10"/>
        <w:rPr>
          <w:rFonts w:eastAsia="MS Mincho"/>
          <w:szCs w:val="22"/>
        </w:rPr>
      </w:pPr>
      <w:r>
        <w:t xml:space="preserve">In </w:t>
      </w:r>
      <w:r w:rsidRPr="00940186">
        <w:t xml:space="preserve">decisions </w:t>
      </w:r>
      <w:r w:rsidRPr="00F77252">
        <w:t>XI</w:t>
      </w:r>
      <w:r w:rsidRPr="00940186">
        <w:t>/13</w:t>
      </w:r>
      <w:r w:rsidR="00EA39D8" w:rsidRPr="00940186">
        <w:t xml:space="preserve"> </w:t>
      </w:r>
      <w:r w:rsidRPr="00940186">
        <w:t>C</w:t>
      </w:r>
      <w:r w:rsidRPr="00F77252">
        <w:t xml:space="preserve"> and</w:t>
      </w:r>
      <w:r w:rsidRPr="00940186">
        <w:t xml:space="preserve"> </w:t>
      </w:r>
      <w:r w:rsidRPr="00F77252">
        <w:t>X</w:t>
      </w:r>
      <w:r w:rsidRPr="00940186">
        <w:t xml:space="preserve">II/25, the Conference of the Parties established the modalities for cooperation between that Convention and the </w:t>
      </w:r>
      <w:r w:rsidRPr="00F77252">
        <w:t>Intergovernmental Science-Policy Platform on Biodiversity and Ecosystem Services</w:t>
      </w:r>
      <w:r w:rsidRPr="00940186">
        <w:t xml:space="preserve">, </w:t>
      </w:r>
      <w:proofErr w:type="gramStart"/>
      <w:r w:rsidRPr="00940186">
        <w:t>in particular with</w:t>
      </w:r>
      <w:proofErr w:type="gramEnd"/>
      <w:r w:rsidRPr="00940186">
        <w:t xml:space="preserve"> respect to the role of the </w:t>
      </w:r>
      <w:r w:rsidRPr="00F77252">
        <w:t>Subsidiary Body on Scientific, Technical and Technological Advice</w:t>
      </w:r>
      <w:r w:rsidRPr="00940186">
        <w:t xml:space="preserve"> in considering relevant outputs of the Platform and in preparing advice to the Conference of the Parties regarding requests to the Platform. These decisions also addressed the exchange of information between the Subsidiary Body and the Platform, participation of the Chair of the Subsidiary Body in the Multidisciplinary Expert Panel of the Platform, collaboration between the Executive Secretary and the </w:t>
      </w:r>
      <w:r w:rsidR="001924FB">
        <w:t>s</w:t>
      </w:r>
      <w:r w:rsidRPr="00F77252">
        <w:t>ecretariat of the P</w:t>
      </w:r>
      <w:r w:rsidRPr="00940186">
        <w:t>latform</w:t>
      </w:r>
      <w:r w:rsidRPr="00F77252">
        <w:t>, and</w:t>
      </w:r>
      <w:r w:rsidRPr="00940186">
        <w:t xml:space="preserve"> the role of the Executive Secretary in bringing relevant information from the Platform to the attention of Parties.</w:t>
      </w:r>
      <w:r w:rsidRPr="00F77252">
        <w:t xml:space="preserve">  </w:t>
      </w:r>
    </w:p>
    <w:p w14:paraId="6DA2FB74" w14:textId="74C4A0A9" w:rsidR="00227C27" w:rsidRPr="00027186" w:rsidRDefault="00227C27" w:rsidP="00F77252">
      <w:pPr>
        <w:pStyle w:val="Para10"/>
        <w:rPr>
          <w:rFonts w:eastAsia="MS Mincho"/>
        </w:rPr>
      </w:pPr>
      <w:r>
        <w:rPr>
          <w:rFonts w:eastAsia="MS Mincho"/>
        </w:rPr>
        <w:t xml:space="preserve">As the Conference of the Parties recalled in the preamble to </w:t>
      </w:r>
      <w:r w:rsidRPr="00983A59">
        <w:rPr>
          <w:rFonts w:eastAsia="MS Mincho"/>
        </w:rPr>
        <w:t>its decision 15/19</w:t>
      </w:r>
      <w:r w:rsidR="00847DBB">
        <w:rPr>
          <w:rFonts w:eastAsia="MS Mincho"/>
        </w:rPr>
        <w:t>,</w:t>
      </w:r>
      <w:r>
        <w:rPr>
          <w:rFonts w:eastAsia="MS Mincho"/>
        </w:rPr>
        <w:t xml:space="preserve"> the</w:t>
      </w:r>
      <w:r w:rsidRPr="003758B5">
        <w:rPr>
          <w:rFonts w:eastAsia="MS Mincho"/>
        </w:rPr>
        <w:t xml:space="preserve"> Subsidiary Body </w:t>
      </w:r>
      <w:r>
        <w:rPr>
          <w:rFonts w:eastAsia="MS Mincho"/>
        </w:rPr>
        <w:t xml:space="preserve">has systematically </w:t>
      </w:r>
      <w:r w:rsidRPr="003758B5">
        <w:rPr>
          <w:rFonts w:eastAsia="MS Mincho"/>
        </w:rPr>
        <w:t>consider</w:t>
      </w:r>
      <w:r>
        <w:rPr>
          <w:rFonts w:eastAsia="MS Mincho"/>
        </w:rPr>
        <w:t>ed</w:t>
      </w:r>
      <w:r w:rsidRPr="003758B5">
        <w:rPr>
          <w:rFonts w:eastAsia="MS Mincho"/>
        </w:rPr>
        <w:t xml:space="preserve"> the </w:t>
      </w:r>
      <w:r>
        <w:rPr>
          <w:rFonts w:eastAsia="MS Mincho"/>
        </w:rPr>
        <w:t xml:space="preserve">assessment reports prepared by the Platform and has provided pertinent </w:t>
      </w:r>
      <w:r w:rsidRPr="003758B5">
        <w:rPr>
          <w:rFonts w:eastAsia="MS Mincho"/>
        </w:rPr>
        <w:t xml:space="preserve">recommendations for the consideration of the Conference of the Parties. </w:t>
      </w:r>
      <w:r>
        <w:rPr>
          <w:rFonts w:eastAsia="MS Mincho"/>
        </w:rPr>
        <w:t xml:space="preserve">A table </w:t>
      </w:r>
      <w:r w:rsidR="006F4F4A">
        <w:rPr>
          <w:rFonts w:eastAsia="MS Mincho"/>
        </w:rPr>
        <w:t xml:space="preserve">containing </w:t>
      </w:r>
      <w:r>
        <w:rPr>
          <w:rFonts w:eastAsia="MS Mincho"/>
        </w:rPr>
        <w:t xml:space="preserve">an </w:t>
      </w:r>
      <w:r w:rsidRPr="002C7339">
        <w:t>overview of the deliverables of the Platform</w:t>
      </w:r>
      <w:r>
        <w:t xml:space="preserve"> and how each was considered by the </w:t>
      </w:r>
      <w:r w:rsidRPr="00653163">
        <w:t>Subsidiary Body and subsequently by the Conference of the Parties</w:t>
      </w:r>
      <w:r w:rsidRPr="00653163">
        <w:rPr>
          <w:rFonts w:eastAsia="MS Mincho"/>
        </w:rPr>
        <w:t xml:space="preserve"> was </w:t>
      </w:r>
      <w:r w:rsidR="00657E28" w:rsidRPr="00653163">
        <w:rPr>
          <w:rFonts w:eastAsia="MS Mincho"/>
        </w:rPr>
        <w:t xml:space="preserve">made available </w:t>
      </w:r>
      <w:r w:rsidRPr="00653163">
        <w:rPr>
          <w:rFonts w:eastAsia="MS Mincho"/>
        </w:rPr>
        <w:t xml:space="preserve">in </w:t>
      </w:r>
      <w:r w:rsidRPr="00653163">
        <w:t xml:space="preserve">document </w:t>
      </w:r>
      <w:r w:rsidRPr="00F77252">
        <w:t>CBD</w:t>
      </w:r>
      <w:r w:rsidRPr="00653163">
        <w:t>/</w:t>
      </w:r>
      <w:r w:rsidRPr="00F77252">
        <w:t>COP</w:t>
      </w:r>
      <w:r w:rsidRPr="00653163">
        <w:t xml:space="preserve">/15/13. Updated information is provided in </w:t>
      </w:r>
      <w:r w:rsidR="00657E28" w:rsidRPr="00653163">
        <w:t xml:space="preserve">the annex to </w:t>
      </w:r>
      <w:r w:rsidRPr="00653163">
        <w:t>the present document</w:t>
      </w:r>
      <w:r w:rsidR="00DD0C34">
        <w:t>,</w:t>
      </w:r>
      <w:r w:rsidRPr="00653163">
        <w:t xml:space="preserve"> which includes the three new assessments that have been approved by the Platform and considered by the Subsidiary Body at its </w:t>
      </w:r>
      <w:r w:rsidRPr="00F77252">
        <w:t>twenty</w:t>
      </w:r>
      <w:r w:rsidR="0068064B" w:rsidRPr="00F77252">
        <w:t>-</w:t>
      </w:r>
      <w:r w:rsidRPr="00653163">
        <w:t>fifth session.</w:t>
      </w:r>
      <w:r>
        <w:t xml:space="preserve"> </w:t>
      </w:r>
    </w:p>
    <w:p w14:paraId="20957C84" w14:textId="6195BE4F" w:rsidR="00227C27" w:rsidRDefault="00227C27" w:rsidP="00F77252">
      <w:pPr>
        <w:pStyle w:val="Para10"/>
        <w:rPr>
          <w:rFonts w:eastAsia="MS Mincho"/>
        </w:rPr>
      </w:pPr>
      <w:r>
        <w:t xml:space="preserve">The annex also provides </w:t>
      </w:r>
      <w:r w:rsidRPr="00462FDF">
        <w:rPr>
          <w:rFonts w:eastAsia="MS Mincho"/>
        </w:rPr>
        <w:t xml:space="preserve">a forward schedule </w:t>
      </w:r>
      <w:r>
        <w:rPr>
          <w:rFonts w:eastAsia="MS Mincho"/>
        </w:rPr>
        <w:t xml:space="preserve">of the future assessment reports of the Platform and when these could be </w:t>
      </w:r>
      <w:r w:rsidRPr="00DF0043">
        <w:rPr>
          <w:rFonts w:eastAsia="MS Mincho"/>
        </w:rPr>
        <w:t>considered by the Subsidiary Body. This includes the two fast</w:t>
      </w:r>
      <w:r>
        <w:rPr>
          <w:rFonts w:eastAsia="MS Mincho"/>
        </w:rPr>
        <w:t>-</w:t>
      </w:r>
      <w:r w:rsidRPr="00DF0043">
        <w:rPr>
          <w:rFonts w:eastAsia="MS Mincho"/>
        </w:rPr>
        <w:t xml:space="preserve">track assessments </w:t>
      </w:r>
      <w:r w:rsidRPr="003F1AE9">
        <w:rPr>
          <w:rFonts w:eastAsia="MS Mincho"/>
        </w:rPr>
        <w:t xml:space="preserve">approved by the Platform at its tenth session in response to decision 15/9 of the Conference of the Parties. </w:t>
      </w:r>
      <w:r w:rsidRPr="00F77252">
        <w:t>Further</w:t>
      </w:r>
      <w:r w:rsidR="00B56FB4" w:rsidRPr="00F77252">
        <w:t>more</w:t>
      </w:r>
      <w:r w:rsidRPr="00F77252">
        <w:t>,</w:t>
      </w:r>
      <w:r w:rsidRPr="003F1AE9">
        <w:t xml:space="preserve"> the table indicates the relevance of the various assessments to the various targets and other elements of the </w:t>
      </w:r>
      <w:r w:rsidRPr="00F77252">
        <w:rPr>
          <w:rFonts w:eastAsia="MS Mincho"/>
        </w:rPr>
        <w:t>Framework</w:t>
      </w:r>
      <w:r w:rsidRPr="003F1AE9">
        <w:rPr>
          <w:rFonts w:eastAsia="MS Mincho"/>
        </w:rPr>
        <w:t>.</w:t>
      </w:r>
      <w:r>
        <w:rPr>
          <w:rFonts w:eastAsia="MS Mincho"/>
        </w:rPr>
        <w:t xml:space="preserve"> </w:t>
      </w:r>
    </w:p>
    <w:p w14:paraId="21D692AC" w14:textId="29E86EAC" w:rsidR="00227C27" w:rsidRPr="00F77252" w:rsidRDefault="00227C27" w:rsidP="00F77252">
      <w:pPr>
        <w:pStyle w:val="ListParagraph"/>
        <w:keepNext/>
        <w:numPr>
          <w:ilvl w:val="0"/>
          <w:numId w:val="0"/>
        </w:numPr>
        <w:tabs>
          <w:tab w:val="left" w:pos="567"/>
        </w:tabs>
        <w:snapToGrid w:val="0"/>
        <w:spacing w:after="120" w:line="240" w:lineRule="auto"/>
        <w:ind w:left="567" w:hanging="567"/>
        <w:contextualSpacing w:val="0"/>
        <w:outlineLvl w:val="0"/>
        <w:rPr>
          <w:b/>
          <w:bCs/>
          <w:caps/>
          <w:sz w:val="28"/>
          <w:szCs w:val="28"/>
        </w:rPr>
      </w:pPr>
      <w:r w:rsidRPr="00F77252">
        <w:rPr>
          <w:b/>
          <w:bCs/>
          <w:caps/>
          <w:sz w:val="28"/>
          <w:szCs w:val="28"/>
        </w:rPr>
        <w:t xml:space="preserve">III. </w:t>
      </w:r>
      <w:r w:rsidR="006D426D" w:rsidRPr="00F77252">
        <w:rPr>
          <w:b/>
          <w:bCs/>
          <w:caps/>
          <w:sz w:val="28"/>
          <w:szCs w:val="28"/>
        </w:rPr>
        <w:tab/>
      </w:r>
      <w:r w:rsidR="006D426D" w:rsidRPr="00F77252">
        <w:rPr>
          <w:b/>
          <w:bCs/>
          <w:sz w:val="28"/>
          <w:szCs w:val="28"/>
        </w:rPr>
        <w:t>Views of Parties and observers regarding an additional assessment and other contributions of the Platform to support implementation of the Framework</w:t>
      </w:r>
    </w:p>
    <w:p w14:paraId="3FC5853C" w14:textId="4370E409" w:rsidR="00227C27" w:rsidRPr="006B25E0" w:rsidRDefault="00227C27" w:rsidP="00F77252">
      <w:pPr>
        <w:pStyle w:val="Para10"/>
      </w:pPr>
      <w:r w:rsidRPr="0021772E">
        <w:t>Following recommendation 25/3 of the Subsidiary Body, t</w:t>
      </w:r>
      <w:r w:rsidRPr="0021772E">
        <w:rPr>
          <w:rFonts w:eastAsia="MS Mincho"/>
          <w:kern w:val="22"/>
          <w:szCs w:val="22"/>
        </w:rPr>
        <w:t>he Executive Secretary, through notification 202</w:t>
      </w:r>
      <w:r w:rsidRPr="00F77252">
        <w:rPr>
          <w:rFonts w:eastAsia="MS Mincho"/>
          <w:kern w:val="22"/>
          <w:szCs w:val="22"/>
        </w:rPr>
        <w:t>4-0</w:t>
      </w:r>
      <w:r w:rsidRPr="0021772E">
        <w:rPr>
          <w:rFonts w:eastAsia="MS Mincho"/>
          <w:kern w:val="22"/>
          <w:szCs w:val="22"/>
        </w:rPr>
        <w:t>06, invited views from Parties and observers</w:t>
      </w:r>
      <w:r w:rsidRPr="0021772E">
        <w:t xml:space="preserve"> related to the</w:t>
      </w:r>
      <w:r w:rsidRPr="00F77252">
        <w:t xml:space="preserve"> work programme</w:t>
      </w:r>
      <w:r w:rsidRPr="0021772E">
        <w:t xml:space="preserve"> of the Platform Services and the potential contribution of the Platform in addressing the scientific and technical needs to support the implementation of the Framework and the global review of collective</w:t>
      </w:r>
      <w:r w:rsidRPr="007D44EA">
        <w:t xml:space="preserve"> </w:t>
      </w:r>
      <w:r w:rsidRPr="0021772E">
        <w:lastRenderedPageBreak/>
        <w:t>progress.</w:t>
      </w:r>
      <w:r w:rsidRPr="00F77252">
        <w:t xml:space="preserve"> </w:t>
      </w:r>
      <w:r w:rsidRPr="00F77252">
        <w:rPr>
          <w:rFonts w:eastAsia="MS Mincho"/>
          <w:kern w:val="22"/>
          <w:szCs w:val="22"/>
        </w:rPr>
        <w:t xml:space="preserve">Ten </w:t>
      </w:r>
      <w:r w:rsidRPr="0021772E">
        <w:rPr>
          <w:rFonts w:eastAsia="MS Mincho"/>
          <w:kern w:val="22"/>
          <w:szCs w:val="22"/>
        </w:rPr>
        <w:t>Parties</w:t>
      </w:r>
      <w:r w:rsidRPr="0021772E">
        <w:rPr>
          <w:rStyle w:val="FootnoteReference"/>
          <w:rFonts w:eastAsia="MS Mincho"/>
          <w:kern w:val="22"/>
          <w:szCs w:val="22"/>
        </w:rPr>
        <w:footnoteReference w:id="4"/>
      </w:r>
      <w:r w:rsidRPr="0021772E">
        <w:rPr>
          <w:rFonts w:eastAsia="MS Mincho"/>
          <w:kern w:val="22"/>
          <w:szCs w:val="22"/>
        </w:rPr>
        <w:t xml:space="preserve"> and eight observers submitted views</w:t>
      </w:r>
      <w:r w:rsidR="00D96669" w:rsidRPr="0021772E">
        <w:rPr>
          <w:rFonts w:eastAsia="MS Mincho"/>
          <w:kern w:val="22"/>
          <w:szCs w:val="22"/>
        </w:rPr>
        <w:t>,</w:t>
      </w:r>
      <w:r w:rsidRPr="0021772E">
        <w:rPr>
          <w:rFonts w:eastAsia="MS Mincho"/>
          <w:kern w:val="22"/>
          <w:szCs w:val="22"/>
        </w:rPr>
        <w:t xml:space="preserve"> which are </w:t>
      </w:r>
      <w:r w:rsidRPr="00F77252">
        <w:rPr>
          <w:rFonts w:eastAsia="MS Mincho"/>
          <w:kern w:val="22"/>
          <w:szCs w:val="22"/>
        </w:rPr>
        <w:t>summari</w:t>
      </w:r>
      <w:r w:rsidR="0021772E" w:rsidRPr="00F77252">
        <w:rPr>
          <w:rFonts w:eastAsia="MS Mincho"/>
          <w:kern w:val="22"/>
          <w:szCs w:val="22"/>
        </w:rPr>
        <w:t>z</w:t>
      </w:r>
      <w:r w:rsidRPr="0021772E">
        <w:rPr>
          <w:rFonts w:eastAsia="MS Mincho"/>
          <w:kern w:val="22"/>
          <w:szCs w:val="22"/>
        </w:rPr>
        <w:t xml:space="preserve">ed below. </w:t>
      </w:r>
      <w:r w:rsidRPr="0021772E">
        <w:rPr>
          <w:rFonts w:eastAsia="MS Mincho"/>
          <w:szCs w:val="22"/>
        </w:rPr>
        <w:t>The full submissions are available online</w:t>
      </w:r>
      <w:r w:rsidR="0021772E" w:rsidRPr="0021772E">
        <w:rPr>
          <w:rFonts w:eastAsia="MS Mincho"/>
          <w:szCs w:val="22"/>
        </w:rPr>
        <w:t>.</w:t>
      </w:r>
      <w:r w:rsidRPr="00F77252">
        <w:rPr>
          <w:rStyle w:val="FootnoteReference"/>
          <w:rFonts w:eastAsia="MS Mincho"/>
          <w:szCs w:val="22"/>
        </w:rPr>
        <w:footnoteReference w:id="5"/>
      </w:r>
    </w:p>
    <w:p w14:paraId="179523D8" w14:textId="2C9406E2" w:rsidR="00227C27" w:rsidRPr="002D1E34" w:rsidRDefault="006D426D" w:rsidP="00F77252">
      <w:pPr>
        <w:pStyle w:val="Heading2"/>
        <w:rPr>
          <w:rFonts w:eastAsia="MS Mincho"/>
          <w:szCs w:val="22"/>
        </w:rPr>
      </w:pPr>
      <w:r>
        <w:t>A.</w:t>
      </w:r>
      <w:r>
        <w:tab/>
      </w:r>
      <w:r w:rsidR="00227C27" w:rsidRPr="002D1E34">
        <w:t xml:space="preserve">Views related to specific topics for </w:t>
      </w:r>
      <w:r w:rsidR="00227C27">
        <w:t>an additional</w:t>
      </w:r>
      <w:r w:rsidR="00227C27" w:rsidRPr="002D1E34">
        <w:rPr>
          <w:rFonts w:eastAsia="MS Mincho"/>
          <w:szCs w:val="22"/>
        </w:rPr>
        <w:t xml:space="preserve"> fast-track assessment</w:t>
      </w:r>
    </w:p>
    <w:p w14:paraId="4F8CCF2A" w14:textId="7F3366A2" w:rsidR="00227C27" w:rsidRDefault="00227C27" w:rsidP="00F77252">
      <w:pPr>
        <w:pStyle w:val="Para10"/>
        <w:rPr>
          <w:rFonts w:eastAsia="MS Mincho"/>
          <w:kern w:val="22"/>
        </w:rPr>
      </w:pPr>
      <w:r>
        <w:rPr>
          <w:rFonts w:eastAsia="MS Mincho"/>
        </w:rPr>
        <w:t xml:space="preserve">During the twelfth </w:t>
      </w:r>
      <w:r w:rsidR="00F0115E">
        <w:rPr>
          <w:rFonts w:eastAsia="MS Mincho"/>
        </w:rPr>
        <w:t xml:space="preserve">Plenary </w:t>
      </w:r>
      <w:r>
        <w:rPr>
          <w:rFonts w:eastAsia="MS Mincho"/>
        </w:rPr>
        <w:t>session of the Platform</w:t>
      </w:r>
      <w:r w:rsidR="00F0115E">
        <w:rPr>
          <w:rFonts w:eastAsia="MS Mincho"/>
        </w:rPr>
        <w:t>,</w:t>
      </w:r>
      <w:r>
        <w:rPr>
          <w:rFonts w:eastAsia="MS Mincho"/>
        </w:rPr>
        <w:t xml:space="preserve"> in 2025, the Platform will determine the topic of a future fast-track assessment to be completed by 2028. </w:t>
      </w:r>
      <w:r w:rsidR="00104DCE">
        <w:rPr>
          <w:rFonts w:eastAsia="MS Mincho"/>
        </w:rPr>
        <w:t>T</w:t>
      </w:r>
      <w:r>
        <w:rPr>
          <w:rFonts w:eastAsia="MS Mincho"/>
        </w:rPr>
        <w:t xml:space="preserve">he Conference of the Parties should </w:t>
      </w:r>
      <w:r w:rsidR="00104DCE" w:rsidRPr="00F77252">
        <w:rPr>
          <w:rFonts w:eastAsia="MS Mincho"/>
        </w:rPr>
        <w:t>therefore</w:t>
      </w:r>
      <w:r w:rsidR="00104DCE">
        <w:rPr>
          <w:rFonts w:eastAsia="MS Mincho"/>
        </w:rPr>
        <w:t xml:space="preserve"> </w:t>
      </w:r>
      <w:r w:rsidRPr="00F77252">
        <w:rPr>
          <w:rFonts w:eastAsia="MS Mincho"/>
        </w:rPr>
        <w:t xml:space="preserve">finalize </w:t>
      </w:r>
      <w:r w:rsidR="00710E37" w:rsidRPr="00F77252">
        <w:rPr>
          <w:rFonts w:eastAsia="MS Mincho"/>
        </w:rPr>
        <w:t xml:space="preserve">its </w:t>
      </w:r>
      <w:r w:rsidRPr="00F77252">
        <w:rPr>
          <w:rFonts w:eastAsia="MS Mincho"/>
        </w:rPr>
        <w:t>requests for</w:t>
      </w:r>
      <w:r>
        <w:rPr>
          <w:rFonts w:eastAsia="MS Mincho"/>
        </w:rPr>
        <w:t xml:space="preserve"> this assessment at its sixteenth meeting</w:t>
      </w:r>
      <w:r w:rsidR="00710E37">
        <w:rPr>
          <w:rFonts w:eastAsia="MS Mincho"/>
        </w:rPr>
        <w:t>,</w:t>
      </w:r>
      <w:r>
        <w:rPr>
          <w:rFonts w:eastAsia="MS Mincho"/>
        </w:rPr>
        <w:t xml:space="preserve"> </w:t>
      </w:r>
      <w:proofErr w:type="gramStart"/>
      <w:r>
        <w:rPr>
          <w:rFonts w:eastAsia="MS Mincho"/>
        </w:rPr>
        <w:t>taking into account</w:t>
      </w:r>
      <w:proofErr w:type="gramEnd"/>
      <w:r>
        <w:rPr>
          <w:rFonts w:eastAsia="MS Mincho"/>
        </w:rPr>
        <w:t xml:space="preserve"> any advice from the Subsidiary Body at its twenty-sixth meeting. </w:t>
      </w:r>
    </w:p>
    <w:p w14:paraId="67F452DA" w14:textId="71F54F6E" w:rsidR="00227C27" w:rsidRPr="00F77252" w:rsidRDefault="00227C27" w:rsidP="00F77252">
      <w:pPr>
        <w:pStyle w:val="Para10"/>
        <w:rPr>
          <w:rFonts w:eastAsia="MS Mincho"/>
        </w:rPr>
      </w:pPr>
      <w:r w:rsidRPr="00F77252">
        <w:rPr>
          <w:rFonts w:eastAsia="MS Mincho"/>
        </w:rPr>
        <w:t xml:space="preserve">In their submissions, </w:t>
      </w:r>
      <w:proofErr w:type="gramStart"/>
      <w:r w:rsidRPr="00F77252">
        <w:rPr>
          <w:rFonts w:eastAsia="MS Mincho"/>
        </w:rPr>
        <w:t>a number of</w:t>
      </w:r>
      <w:proofErr w:type="gramEnd"/>
      <w:r w:rsidRPr="00F77252">
        <w:rPr>
          <w:rFonts w:eastAsia="MS Mincho"/>
        </w:rPr>
        <w:t xml:space="preserve"> Parties emphasized that the Conference of the Parties should take into account the assessment of the scientific and technical needs to support the implementation of the Kunming-Montreal Global Biodiversity Framework, which is being undertaken under this agenda item, when considering options for a request to the Platform.</w:t>
      </w:r>
    </w:p>
    <w:p w14:paraId="231B51CF" w14:textId="71210E8C" w:rsidR="00227C27" w:rsidRDefault="00227C27" w:rsidP="00F77252">
      <w:pPr>
        <w:pStyle w:val="Para10"/>
        <w:rPr>
          <w:rFonts w:eastAsia="MS Mincho"/>
        </w:rPr>
      </w:pPr>
      <w:proofErr w:type="gramStart"/>
      <w:r w:rsidRPr="00027186">
        <w:rPr>
          <w:rFonts w:eastAsia="MS Mincho"/>
        </w:rPr>
        <w:t>A number of</w:t>
      </w:r>
      <w:proofErr w:type="gramEnd"/>
      <w:r w:rsidRPr="00027186">
        <w:rPr>
          <w:rFonts w:eastAsia="MS Mincho"/>
        </w:rPr>
        <w:t xml:space="preserve"> Parties proposed an assessment on </w:t>
      </w:r>
      <w:r w:rsidRPr="00027186">
        <w:rPr>
          <w:rFonts w:eastAsia="MS Mincho"/>
          <w:i/>
          <w:iCs/>
        </w:rPr>
        <w:t>biodiversity and pollution</w:t>
      </w:r>
      <w:r w:rsidRPr="00027186">
        <w:rPr>
          <w:rFonts w:eastAsia="MS Mincho"/>
        </w:rPr>
        <w:t>, noting that pollution is the</w:t>
      </w:r>
      <w:r w:rsidRPr="00617D82">
        <w:rPr>
          <w:rFonts w:eastAsia="MS Mincho"/>
        </w:rPr>
        <w:t xml:space="preserve"> only direct driver of biodiversity loss where a formal assessment </w:t>
      </w:r>
      <w:r>
        <w:rPr>
          <w:rFonts w:eastAsia="MS Mincho"/>
        </w:rPr>
        <w:t xml:space="preserve">by </w:t>
      </w:r>
      <w:r w:rsidR="00A61A56">
        <w:rPr>
          <w:rFonts w:eastAsia="MS Mincho"/>
        </w:rPr>
        <w:t xml:space="preserve">the </w:t>
      </w:r>
      <w:r>
        <w:rPr>
          <w:rFonts w:eastAsia="MS Mincho"/>
        </w:rPr>
        <w:t xml:space="preserve">Platform or </w:t>
      </w:r>
      <w:r w:rsidR="00A61A56">
        <w:rPr>
          <w:rFonts w:eastAsia="MS Mincho"/>
        </w:rPr>
        <w:t xml:space="preserve">by </w:t>
      </w:r>
      <w:r>
        <w:rPr>
          <w:rFonts w:eastAsia="MS Mincho"/>
        </w:rPr>
        <w:t xml:space="preserve">the International Panel on Climate Change </w:t>
      </w:r>
      <w:r w:rsidRPr="00617D82">
        <w:rPr>
          <w:rFonts w:eastAsia="MS Mincho"/>
        </w:rPr>
        <w:t>does not yet exist.</w:t>
      </w:r>
      <w:r>
        <w:rPr>
          <w:rFonts w:eastAsia="MS Mincho"/>
        </w:rPr>
        <w:t xml:space="preserve"> One Party</w:t>
      </w:r>
      <w:r>
        <w:rPr>
          <w:rStyle w:val="FootnoteReference"/>
          <w:rFonts w:eastAsia="MS Mincho"/>
          <w:kern w:val="22"/>
          <w:szCs w:val="22"/>
        </w:rPr>
        <w:footnoteReference w:id="6"/>
      </w:r>
      <w:r>
        <w:rPr>
          <w:rFonts w:eastAsia="MS Mincho"/>
        </w:rPr>
        <w:t xml:space="preserve"> provide detailed proposals for the scope of such an assessment. </w:t>
      </w:r>
      <w:r w:rsidRPr="00175998">
        <w:rPr>
          <w:rFonts w:eastAsia="MS Mincho"/>
        </w:rPr>
        <w:t xml:space="preserve">The assessment </w:t>
      </w:r>
      <w:r w:rsidRPr="003800F4">
        <w:rPr>
          <w:rFonts w:eastAsia="MS Mincho"/>
        </w:rPr>
        <w:t xml:space="preserve">of the scientific and technical needs </w:t>
      </w:r>
      <w:r>
        <w:rPr>
          <w:rFonts w:eastAsia="MS Mincho"/>
        </w:rPr>
        <w:t>also identified</w:t>
      </w:r>
      <w:r w:rsidRPr="00175998">
        <w:rPr>
          <w:rFonts w:eastAsia="MS Mincho"/>
        </w:rPr>
        <w:t xml:space="preserve"> </w:t>
      </w:r>
      <w:r>
        <w:rPr>
          <w:rFonts w:eastAsia="MS Mincho"/>
        </w:rPr>
        <w:t>issues related to Target 7 (</w:t>
      </w:r>
      <w:r w:rsidRPr="00175998">
        <w:rPr>
          <w:rFonts w:eastAsia="MS Mincho"/>
        </w:rPr>
        <w:t>pollution</w:t>
      </w:r>
      <w:r>
        <w:rPr>
          <w:rFonts w:eastAsia="MS Mincho"/>
        </w:rPr>
        <w:t>) as a significant gap in the tools and guidance available.</w:t>
      </w:r>
    </w:p>
    <w:p w14:paraId="6A1E3927" w14:textId="77777777" w:rsidR="00227C27" w:rsidRDefault="00227C27" w:rsidP="00F77252">
      <w:pPr>
        <w:pStyle w:val="Para10"/>
        <w:rPr>
          <w:rFonts w:eastAsia="MS Mincho"/>
        </w:rPr>
      </w:pPr>
      <w:r>
        <w:rPr>
          <w:rFonts w:eastAsia="MS Mincho"/>
        </w:rPr>
        <w:t xml:space="preserve">A few Parties identified </w:t>
      </w:r>
      <w:r w:rsidRPr="003800F4">
        <w:rPr>
          <w:rFonts w:eastAsia="MS Mincho"/>
          <w:i/>
          <w:iCs/>
        </w:rPr>
        <w:t>biodiversity and climate change</w:t>
      </w:r>
      <w:r>
        <w:rPr>
          <w:rFonts w:eastAsia="MS Mincho"/>
        </w:rPr>
        <w:t xml:space="preserve"> as a potential gap, though others considered that this </w:t>
      </w:r>
      <w:r w:rsidRPr="00F77252">
        <w:rPr>
          <w:rFonts w:eastAsia="MS Mincho"/>
        </w:rPr>
        <w:t xml:space="preserve">issue is already well addressed through a range of assessments and workshop reports of the Platform and </w:t>
      </w:r>
      <w:r w:rsidRPr="003B78F3">
        <w:t xml:space="preserve">the </w:t>
      </w:r>
      <w:r w:rsidRPr="00F77252">
        <w:rPr>
          <w:rFonts w:eastAsia="MS Mincho"/>
        </w:rPr>
        <w:t xml:space="preserve">Intergovernmental Panel on Climate Change. </w:t>
      </w:r>
      <w:proofErr w:type="gramStart"/>
      <w:r w:rsidRPr="00F77252">
        <w:rPr>
          <w:rFonts w:eastAsia="MS Mincho"/>
        </w:rPr>
        <w:t>A number of</w:t>
      </w:r>
      <w:proofErr w:type="gramEnd"/>
      <w:r w:rsidRPr="00F77252">
        <w:rPr>
          <w:rFonts w:eastAsia="MS Mincho"/>
        </w:rPr>
        <w:t xml:space="preserve"> Parties called for strengthened cooperation between the Platform and </w:t>
      </w:r>
      <w:r w:rsidRPr="003B78F3">
        <w:t xml:space="preserve">the </w:t>
      </w:r>
      <w:r w:rsidRPr="00F77252">
        <w:rPr>
          <w:rFonts w:eastAsia="MS Mincho"/>
        </w:rPr>
        <w:t>Intergovernmental Panel on Climate Change, and for any assessment on this topic to be done in cooperation with the Intergovernmental Panel.</w:t>
      </w:r>
      <w:r>
        <w:rPr>
          <w:rFonts w:eastAsia="MS Mincho"/>
        </w:rPr>
        <w:t xml:space="preserve"> </w:t>
      </w:r>
    </w:p>
    <w:p w14:paraId="24838DE6" w14:textId="6AF53574" w:rsidR="00227C27" w:rsidRPr="00A173A9" w:rsidRDefault="00227C27" w:rsidP="00F77252">
      <w:pPr>
        <w:pStyle w:val="Para10"/>
        <w:rPr>
          <w:rFonts w:eastAsia="MS Mincho"/>
        </w:rPr>
      </w:pPr>
      <w:r>
        <w:rPr>
          <w:rFonts w:eastAsia="MS Mincho"/>
        </w:rPr>
        <w:t xml:space="preserve">One Party proposed an </w:t>
      </w:r>
      <w:r w:rsidRPr="003800F4">
        <w:rPr>
          <w:rFonts w:eastAsia="MS Mincho"/>
        </w:rPr>
        <w:t xml:space="preserve">assessment on </w:t>
      </w:r>
      <w:r w:rsidRPr="003800F4">
        <w:rPr>
          <w:rFonts w:eastAsia="MS Mincho"/>
          <w:i/>
          <w:iCs/>
        </w:rPr>
        <w:t>cities and biodiversity</w:t>
      </w:r>
      <w:r>
        <w:rPr>
          <w:rFonts w:eastAsia="MS Mincho"/>
          <w:i/>
          <w:iCs/>
        </w:rPr>
        <w:t>,</w:t>
      </w:r>
      <w:r w:rsidRPr="003800F4">
        <w:rPr>
          <w:rFonts w:eastAsia="MS Mincho"/>
        </w:rPr>
        <w:t xml:space="preserve"> </w:t>
      </w:r>
      <w:r>
        <w:rPr>
          <w:rFonts w:eastAsia="MS Mincho"/>
        </w:rPr>
        <w:t>providing detailed proposals for the scope of such an assessment,</w:t>
      </w:r>
      <w:r>
        <w:rPr>
          <w:rStyle w:val="FootnoteReference"/>
          <w:rFonts w:eastAsia="MS Mincho"/>
          <w:kern w:val="22"/>
          <w:szCs w:val="22"/>
        </w:rPr>
        <w:footnoteReference w:id="7"/>
      </w:r>
      <w:r>
        <w:rPr>
          <w:rFonts w:eastAsia="MS Mincho"/>
        </w:rPr>
        <w:t xml:space="preserve"> addressing issues related to </w:t>
      </w:r>
      <w:r w:rsidR="000E7F56">
        <w:rPr>
          <w:rFonts w:eastAsia="MS Mincho"/>
        </w:rPr>
        <w:t>T</w:t>
      </w:r>
      <w:r>
        <w:rPr>
          <w:rFonts w:eastAsia="MS Mincho"/>
        </w:rPr>
        <w:t>argets 1, 2, 4, 6, 7, 8, 11, 12, 14 and 16.</w:t>
      </w:r>
    </w:p>
    <w:p w14:paraId="65E76647" w14:textId="77777777" w:rsidR="00227C27" w:rsidRPr="00F77252" w:rsidRDefault="00227C27" w:rsidP="00F77252">
      <w:pPr>
        <w:pStyle w:val="Para10"/>
        <w:rPr>
          <w:rFonts w:eastAsia="MS Mincho"/>
        </w:rPr>
      </w:pPr>
      <w:r>
        <w:rPr>
          <w:rFonts w:eastAsia="MS Mincho"/>
        </w:rPr>
        <w:t>One Party</w:t>
      </w:r>
      <w:r>
        <w:rPr>
          <w:rStyle w:val="FootnoteReference"/>
          <w:rFonts w:eastAsia="MS Mincho"/>
          <w:kern w:val="22"/>
          <w:szCs w:val="22"/>
        </w:rPr>
        <w:footnoteReference w:id="8"/>
      </w:r>
      <w:r>
        <w:rPr>
          <w:rFonts w:eastAsia="MS Mincho"/>
        </w:rPr>
        <w:t xml:space="preserve"> proposed an </w:t>
      </w:r>
      <w:r w:rsidRPr="003800F4">
        <w:rPr>
          <w:rFonts w:eastAsia="MS Mincho"/>
        </w:rPr>
        <w:t xml:space="preserve">assessment on </w:t>
      </w:r>
      <w:r w:rsidRPr="003800F4">
        <w:rPr>
          <w:rFonts w:eastAsia="MS Mincho"/>
          <w:i/>
          <w:iCs/>
        </w:rPr>
        <w:t>biodiversity</w:t>
      </w:r>
      <w:r>
        <w:rPr>
          <w:rFonts w:eastAsia="MS Mincho"/>
          <w:i/>
          <w:iCs/>
        </w:rPr>
        <w:t xml:space="preserve"> and poverty,</w:t>
      </w:r>
      <w:r w:rsidRPr="003800F4">
        <w:rPr>
          <w:rFonts w:eastAsia="MS Mincho"/>
        </w:rPr>
        <w:t xml:space="preserve"> </w:t>
      </w:r>
      <w:r>
        <w:rPr>
          <w:rFonts w:eastAsia="MS Mincho"/>
        </w:rPr>
        <w:t xml:space="preserve">including interlinkages between biodiversity and </w:t>
      </w:r>
      <w:r w:rsidRPr="00F77252">
        <w:rPr>
          <w:rFonts w:eastAsia="MS Mincho"/>
        </w:rPr>
        <w:t>social and economic vulnerability, the correlation between areas of high biodiversity and low socioeconomic development, the impacts of biodiversity-loss on biodiversity-dependent communities, and the role of indigenous peoples and local communities in the conservation and sustainable use of biodiversity.</w:t>
      </w:r>
    </w:p>
    <w:p w14:paraId="794B94B2" w14:textId="059C359E" w:rsidR="00227C27" w:rsidRDefault="00227C27" w:rsidP="00F77252">
      <w:pPr>
        <w:pStyle w:val="Para10"/>
        <w:rPr>
          <w:rFonts w:eastAsia="MS Mincho"/>
          <w:kern w:val="22"/>
        </w:rPr>
      </w:pPr>
      <w:r w:rsidRPr="00F77252">
        <w:rPr>
          <w:rFonts w:eastAsia="MS Mincho"/>
          <w:kern w:val="22"/>
        </w:rPr>
        <w:t xml:space="preserve">Several observer organizations provided submissions </w:t>
      </w:r>
      <w:r w:rsidRPr="00F77252">
        <w:rPr>
          <w:rFonts w:eastAsia="MS Mincho"/>
        </w:rPr>
        <w:t>on human rights and rights-based approaches related to tenure, gender and indigenous peoples and</w:t>
      </w:r>
      <w:r w:rsidRPr="00C36B7F">
        <w:rPr>
          <w:rFonts w:eastAsia="MS Mincho"/>
        </w:rPr>
        <w:t xml:space="preserve"> local communities. An assessment on </w:t>
      </w:r>
      <w:r w:rsidRPr="00027186">
        <w:rPr>
          <w:rFonts w:eastAsia="MS Mincho"/>
          <w:i/>
          <w:iCs/>
        </w:rPr>
        <w:t>rights-based approaches to the conservation and sustainable use of biodiversity</w:t>
      </w:r>
      <w:r>
        <w:rPr>
          <w:rFonts w:eastAsia="MS Mincho"/>
          <w:i/>
          <w:iCs/>
        </w:rPr>
        <w:t xml:space="preserve"> and the equitable sharing of benefits from its utilization</w:t>
      </w:r>
      <w:r w:rsidRPr="00C36B7F">
        <w:rPr>
          <w:rFonts w:eastAsia="MS Mincho"/>
        </w:rPr>
        <w:t xml:space="preserve"> could </w:t>
      </w:r>
      <w:r>
        <w:rPr>
          <w:rFonts w:eastAsia="MS Mincho"/>
        </w:rPr>
        <w:t xml:space="preserve">address these topics related to many of the cross-cutting issues </w:t>
      </w:r>
      <w:r w:rsidRPr="00F77252">
        <w:rPr>
          <w:rFonts w:eastAsia="MS Mincho"/>
        </w:rPr>
        <w:t xml:space="preserve">in Section </w:t>
      </w:r>
      <w:r w:rsidR="00941636" w:rsidRPr="00F77252">
        <w:rPr>
          <w:rFonts w:eastAsia="MS Mincho"/>
        </w:rPr>
        <w:t>C</w:t>
      </w:r>
      <w:r w:rsidRPr="00F77252">
        <w:rPr>
          <w:rFonts w:eastAsia="MS Mincho"/>
        </w:rPr>
        <w:t xml:space="preserve"> of the Framework</w:t>
      </w:r>
      <w:r>
        <w:rPr>
          <w:rFonts w:eastAsia="MS Mincho"/>
        </w:rPr>
        <w:t xml:space="preserve"> and Targets 22 and 23, among others. </w:t>
      </w:r>
      <w:r w:rsidRPr="00175998">
        <w:rPr>
          <w:rFonts w:eastAsia="MS Mincho"/>
          <w:kern w:val="22"/>
        </w:rPr>
        <w:t xml:space="preserve">The assessment </w:t>
      </w:r>
      <w:r w:rsidRPr="003800F4">
        <w:rPr>
          <w:rFonts w:eastAsia="MS Mincho"/>
          <w:kern w:val="22"/>
        </w:rPr>
        <w:t xml:space="preserve">of the scientific and technical needs </w:t>
      </w:r>
      <w:r>
        <w:rPr>
          <w:rFonts w:eastAsia="MS Mincho"/>
          <w:kern w:val="22"/>
        </w:rPr>
        <w:t>also identified</w:t>
      </w:r>
      <w:r w:rsidRPr="00175998">
        <w:rPr>
          <w:rFonts w:eastAsia="MS Mincho"/>
          <w:kern w:val="22"/>
        </w:rPr>
        <w:t xml:space="preserve"> </w:t>
      </w:r>
      <w:r>
        <w:rPr>
          <w:rFonts w:eastAsia="MS Mincho"/>
          <w:kern w:val="22"/>
        </w:rPr>
        <w:t>issues related to equity and human rights-based approaches as a significant gap in the tools and guidance available to support implementation of the Framework.</w:t>
      </w:r>
    </w:p>
    <w:p w14:paraId="639467E0" w14:textId="77777777" w:rsidR="00227C27" w:rsidRDefault="00227C27" w:rsidP="00F77252">
      <w:pPr>
        <w:pStyle w:val="Para10"/>
        <w:rPr>
          <w:rFonts w:eastAsia="MS Mincho"/>
        </w:rPr>
      </w:pPr>
      <w:r>
        <w:rPr>
          <w:rFonts w:eastAsia="MS Mincho"/>
        </w:rPr>
        <w:t xml:space="preserve">An observer highlighted the importance of considering ecosystem integrity and highlighting the importance of the functional role played by biodiversity in </w:t>
      </w:r>
      <w:proofErr w:type="gramStart"/>
      <w:r>
        <w:rPr>
          <w:rFonts w:eastAsia="MS Mincho"/>
        </w:rPr>
        <w:t>all of</w:t>
      </w:r>
      <w:proofErr w:type="gramEnd"/>
      <w:r>
        <w:rPr>
          <w:rFonts w:eastAsia="MS Mincho"/>
        </w:rPr>
        <w:t xml:space="preserve"> the ongoing and future assessments. Another recommended that the Platform undertake a systematic review of the headline indicators for the Framework.</w:t>
      </w:r>
    </w:p>
    <w:p w14:paraId="4F61D5EA" w14:textId="7F6AE9C7" w:rsidR="00227C27" w:rsidRPr="00027186" w:rsidRDefault="006D426D" w:rsidP="00F77252">
      <w:pPr>
        <w:pStyle w:val="Heading2"/>
      </w:pPr>
      <w:r>
        <w:t>B.</w:t>
      </w:r>
      <w:r>
        <w:tab/>
      </w:r>
      <w:r w:rsidR="00227C27" w:rsidRPr="00027186">
        <w:t>Views related to how collaboration with the Platform could be strengthened</w:t>
      </w:r>
    </w:p>
    <w:p w14:paraId="77584E2B" w14:textId="737982B3" w:rsidR="00227C27" w:rsidRDefault="00227C27" w:rsidP="00F77252">
      <w:pPr>
        <w:pStyle w:val="Para10"/>
        <w:rPr>
          <w:rFonts w:eastAsia="MS Mincho"/>
        </w:rPr>
      </w:pPr>
      <w:r w:rsidRPr="002C7339">
        <w:rPr>
          <w:rFonts w:eastAsia="MS Mincho"/>
        </w:rPr>
        <w:t>Parties highlighted the value that the Platform adds to the implementation of the Framework and the Convention as a whole. Some Parties suggested specific ways in which collaboration could be further strengthened</w:t>
      </w:r>
      <w:r w:rsidR="001E51CD">
        <w:rPr>
          <w:rFonts w:eastAsia="MS Mincho"/>
        </w:rPr>
        <w:t>,</w:t>
      </w:r>
      <w:r>
        <w:rPr>
          <w:rFonts w:eastAsia="MS Mincho"/>
        </w:rPr>
        <w:t xml:space="preserve"> while noting that</w:t>
      </w:r>
      <w:r w:rsidRPr="002C7339">
        <w:rPr>
          <w:rFonts w:eastAsia="MS Mincho"/>
        </w:rPr>
        <w:t xml:space="preserve"> </w:t>
      </w:r>
      <w:r>
        <w:rPr>
          <w:rFonts w:eastAsia="MS Mincho"/>
        </w:rPr>
        <w:t>a</w:t>
      </w:r>
      <w:r w:rsidRPr="002C7339">
        <w:rPr>
          <w:rFonts w:eastAsia="MS Mincho"/>
        </w:rPr>
        <w:t xml:space="preserve">ny recommendation by the Subsidiary Body would need to </w:t>
      </w:r>
      <w:proofErr w:type="gramStart"/>
      <w:r w:rsidRPr="002C7339">
        <w:rPr>
          <w:rFonts w:eastAsia="MS Mincho"/>
        </w:rPr>
        <w:t>take into account</w:t>
      </w:r>
      <w:proofErr w:type="gramEnd"/>
      <w:r w:rsidRPr="002C7339">
        <w:rPr>
          <w:rFonts w:eastAsia="MS Mincho"/>
        </w:rPr>
        <w:t xml:space="preserve"> the specific mandate and procedures of the Platform. </w:t>
      </w:r>
    </w:p>
    <w:p w14:paraId="11BBB17F" w14:textId="77777777" w:rsidR="00227C27" w:rsidRDefault="00227C27" w:rsidP="00F77252">
      <w:pPr>
        <w:pStyle w:val="Para10"/>
        <w:rPr>
          <w:rFonts w:eastAsia="MS Mincho"/>
        </w:rPr>
      </w:pPr>
      <w:proofErr w:type="gramStart"/>
      <w:r>
        <w:rPr>
          <w:rFonts w:eastAsia="MS Mincho"/>
        </w:rPr>
        <w:t>A number of</w:t>
      </w:r>
      <w:proofErr w:type="gramEnd"/>
      <w:r>
        <w:rPr>
          <w:rFonts w:eastAsia="MS Mincho"/>
        </w:rPr>
        <w:t xml:space="preserve"> Parties highlighted that the Conference of the Parties should consider the deliverables and outputs of all four functions of the Platform. T</w:t>
      </w:r>
      <w:r w:rsidRPr="003115B5">
        <w:rPr>
          <w:rFonts w:eastAsia="MS Mincho"/>
        </w:rPr>
        <w:t xml:space="preserve">he Platform has four functions: to catalyse the generation of </w:t>
      </w:r>
      <w:r w:rsidRPr="00D372BE">
        <w:rPr>
          <w:rFonts w:eastAsia="MS Mincho"/>
        </w:rPr>
        <w:t xml:space="preserve">new knowledge; to produce assessments of existing knowledge; to support policy formulation and implementation; and to build capacities relevant to achieving its goal. </w:t>
      </w:r>
    </w:p>
    <w:p w14:paraId="689521F0" w14:textId="54C19237" w:rsidR="00227C27" w:rsidRPr="00D56AAB" w:rsidRDefault="00227C27" w:rsidP="00F77252">
      <w:pPr>
        <w:pStyle w:val="Heading3"/>
      </w:pPr>
      <w:r w:rsidRPr="00D56AAB">
        <w:t xml:space="preserve">Use of the Platform’s assessment reports </w:t>
      </w:r>
    </w:p>
    <w:p w14:paraId="3C43D4FF" w14:textId="5148DA2B" w:rsidR="00227C27" w:rsidRPr="00D372BE" w:rsidRDefault="00227C27" w:rsidP="00F77252">
      <w:pPr>
        <w:pStyle w:val="Para10"/>
        <w:rPr>
          <w:rFonts w:eastAsia="MS Mincho"/>
        </w:rPr>
      </w:pPr>
      <w:r w:rsidRPr="00D372BE">
        <w:rPr>
          <w:rFonts w:eastAsia="MS Mincho"/>
        </w:rPr>
        <w:t>The Convention already makes extensive use of the assessment reports as noted in</w:t>
      </w:r>
      <w:r w:rsidRPr="00FF4E91">
        <w:rPr>
          <w:rFonts w:eastAsia="MS Mincho"/>
        </w:rPr>
        <w:t xml:space="preserve"> paragraph </w:t>
      </w:r>
      <w:r w:rsidRPr="006F22E0">
        <w:rPr>
          <w:rFonts w:eastAsia="MS Mincho"/>
        </w:rPr>
        <w:t>5 above and</w:t>
      </w:r>
      <w:r w:rsidRPr="00F77252">
        <w:rPr>
          <w:rFonts w:eastAsia="MS Mincho"/>
        </w:rPr>
        <w:t xml:space="preserve"> </w:t>
      </w:r>
      <w:r w:rsidR="00DD6B9E" w:rsidRPr="00F77252">
        <w:rPr>
          <w:rFonts w:eastAsia="MS Mincho"/>
        </w:rPr>
        <w:t>in t</w:t>
      </w:r>
      <w:r w:rsidRPr="00F77252">
        <w:rPr>
          <w:rFonts w:eastAsia="MS Mincho"/>
        </w:rPr>
        <w:t>able 1</w:t>
      </w:r>
      <w:r w:rsidRPr="006F22E0">
        <w:rPr>
          <w:rFonts w:eastAsia="MS Mincho"/>
        </w:rPr>
        <w:t>. Several Parties proposed that the Subsidiary Body should have a standing item to consider the outputs of the Framework within each biennium. In practice, the Subsidiary Body already does th</w:t>
      </w:r>
      <w:r w:rsidR="000554FF" w:rsidRPr="006F22E0">
        <w:rPr>
          <w:rFonts w:eastAsia="MS Mincho"/>
        </w:rPr>
        <w:t>at</w:t>
      </w:r>
      <w:r w:rsidRPr="00F77252">
        <w:rPr>
          <w:rFonts w:eastAsia="MS Mincho"/>
        </w:rPr>
        <w:t xml:space="preserve">, and </w:t>
      </w:r>
      <w:r w:rsidR="00B83AD5" w:rsidRPr="00F77252">
        <w:rPr>
          <w:rFonts w:eastAsia="MS Mincho"/>
        </w:rPr>
        <w:t>t</w:t>
      </w:r>
      <w:r w:rsidRPr="00F77252">
        <w:rPr>
          <w:rFonts w:eastAsia="MS Mincho"/>
        </w:rPr>
        <w:t>able 1 p</w:t>
      </w:r>
      <w:r w:rsidRPr="006F22E0">
        <w:rPr>
          <w:rFonts w:eastAsia="MS Mincho"/>
        </w:rPr>
        <w:t>rovides a forward schedule for the consideration of future assessments as requested in decision 15/19.</w:t>
      </w:r>
      <w:r w:rsidRPr="00F77252">
        <w:rPr>
          <w:rFonts w:eastAsia="MS Mincho"/>
        </w:rPr>
        <w:t xml:space="preserve"> </w:t>
      </w:r>
      <w:r w:rsidRPr="006F22E0">
        <w:rPr>
          <w:rFonts w:eastAsia="MS Mincho"/>
        </w:rPr>
        <w:t xml:space="preserve">The Secretariat also brings relevant assessment reports to the attention of the Subsidiary Body when relevant under other items of its agenda. For example, during the </w:t>
      </w:r>
      <w:r w:rsidRPr="00F77252">
        <w:rPr>
          <w:rFonts w:eastAsia="MS Mincho"/>
        </w:rPr>
        <w:t>twenty</w:t>
      </w:r>
      <w:r w:rsidR="000554FF" w:rsidRPr="00F77252">
        <w:rPr>
          <w:rFonts w:eastAsia="MS Mincho"/>
        </w:rPr>
        <w:t>-</w:t>
      </w:r>
      <w:r w:rsidRPr="006F22E0">
        <w:rPr>
          <w:rFonts w:eastAsia="MS Mincho"/>
        </w:rPr>
        <w:t xml:space="preserve">fifth meeting of the Subsidiary Body, the assessments of the Platform were discussed in the context of </w:t>
      </w:r>
      <w:r w:rsidR="003115B3" w:rsidRPr="006F22E0">
        <w:rPr>
          <w:rFonts w:eastAsia="MS Mincho"/>
        </w:rPr>
        <w:t>various</w:t>
      </w:r>
      <w:r w:rsidR="00980A5F" w:rsidRPr="006F22E0">
        <w:rPr>
          <w:rFonts w:eastAsia="MS Mincho"/>
        </w:rPr>
        <w:t xml:space="preserve"> </w:t>
      </w:r>
      <w:r w:rsidRPr="006F22E0">
        <w:rPr>
          <w:rFonts w:eastAsia="MS Mincho"/>
        </w:rPr>
        <w:t>agenda item</w:t>
      </w:r>
      <w:r w:rsidR="00B94436" w:rsidRPr="006F22E0">
        <w:rPr>
          <w:rFonts w:eastAsia="MS Mincho"/>
        </w:rPr>
        <w:t>s</w:t>
      </w:r>
      <w:r w:rsidR="003115B3" w:rsidRPr="006F22E0">
        <w:rPr>
          <w:rFonts w:eastAsia="MS Mincho"/>
        </w:rPr>
        <w:t>, such as</w:t>
      </w:r>
      <w:r w:rsidRPr="006F22E0">
        <w:rPr>
          <w:rFonts w:eastAsia="MS Mincho"/>
        </w:rPr>
        <w:t xml:space="preserve"> on invasive alien species</w:t>
      </w:r>
      <w:r w:rsidR="00D742E3">
        <w:rPr>
          <w:rFonts w:eastAsia="MS Mincho"/>
        </w:rPr>
        <w:t xml:space="preserve"> and</w:t>
      </w:r>
      <w:r w:rsidRPr="006F22E0">
        <w:rPr>
          <w:rFonts w:eastAsia="MS Mincho"/>
        </w:rPr>
        <w:t xml:space="preserve"> sustainable wildlife management</w:t>
      </w:r>
      <w:r w:rsidR="006F22E0" w:rsidRPr="006F22E0">
        <w:rPr>
          <w:rFonts w:eastAsia="MS Mincho"/>
        </w:rPr>
        <w:t>,</w:t>
      </w:r>
      <w:r w:rsidRPr="006F22E0">
        <w:rPr>
          <w:rFonts w:eastAsia="MS Mincho"/>
        </w:rPr>
        <w:t xml:space="preserve"> </w:t>
      </w:r>
      <w:r w:rsidR="004E02EE" w:rsidRPr="006F22E0">
        <w:rPr>
          <w:rFonts w:eastAsia="MS Mincho"/>
        </w:rPr>
        <w:t>among</w:t>
      </w:r>
      <w:r w:rsidR="00960013" w:rsidRPr="006F22E0">
        <w:rPr>
          <w:rFonts w:eastAsia="MS Mincho"/>
        </w:rPr>
        <w:t xml:space="preserve"> other</w:t>
      </w:r>
      <w:r w:rsidR="00D742E3">
        <w:rPr>
          <w:rFonts w:eastAsia="MS Mincho"/>
        </w:rPr>
        <w:t>s</w:t>
      </w:r>
      <w:r w:rsidRPr="006F22E0">
        <w:rPr>
          <w:rFonts w:eastAsia="MS Mincho"/>
        </w:rPr>
        <w:t>.</w:t>
      </w:r>
    </w:p>
    <w:p w14:paraId="114F0831" w14:textId="506CE7EA" w:rsidR="00227C27" w:rsidRPr="00D372BE" w:rsidRDefault="00227C27" w:rsidP="00F77252">
      <w:pPr>
        <w:pStyle w:val="Para10"/>
        <w:rPr>
          <w:rFonts w:eastAsia="MS Mincho"/>
        </w:rPr>
      </w:pPr>
      <w:r w:rsidRPr="00D372BE">
        <w:rPr>
          <w:rFonts w:eastAsia="MS Mincho"/>
        </w:rPr>
        <w:t xml:space="preserve">It was noted that the completed assessments continue to provide valuable information for the implementation of the Framework and should be considered in decision-making under the </w:t>
      </w:r>
      <w:r w:rsidRPr="00F77252">
        <w:rPr>
          <w:rFonts w:eastAsia="MS Mincho"/>
        </w:rPr>
        <w:t>Convention. Further</w:t>
      </w:r>
      <w:r w:rsidR="00D742E3" w:rsidRPr="00F77252">
        <w:rPr>
          <w:rFonts w:eastAsia="MS Mincho"/>
        </w:rPr>
        <w:t>more</w:t>
      </w:r>
      <w:r w:rsidRPr="00F77252">
        <w:rPr>
          <w:rFonts w:eastAsia="MS Mincho"/>
        </w:rPr>
        <w:t xml:space="preserve">, a </w:t>
      </w:r>
      <w:r w:rsidR="00D742E3" w:rsidRPr="006B129E">
        <w:rPr>
          <w:rFonts w:eastAsia="MS Mincho"/>
        </w:rPr>
        <w:t>P</w:t>
      </w:r>
      <w:r w:rsidRPr="00F77252">
        <w:rPr>
          <w:rFonts w:eastAsia="MS Mincho"/>
        </w:rPr>
        <w:t>arty proposed that gaps identified through the assessment of the scientific and technical needs should be addressed in collaboration with the Platform</w:t>
      </w:r>
      <w:r w:rsidR="006B129E" w:rsidRPr="006B129E">
        <w:rPr>
          <w:rFonts w:eastAsia="MS Mincho"/>
        </w:rPr>
        <w:t>,</w:t>
      </w:r>
      <w:r w:rsidRPr="00F77252">
        <w:rPr>
          <w:rFonts w:eastAsia="MS Mincho"/>
        </w:rPr>
        <w:t xml:space="preserve"> where relevant. This could include making use of possible deliverables</w:t>
      </w:r>
      <w:r w:rsidR="006B129E" w:rsidRPr="00F77252">
        <w:rPr>
          <w:rFonts w:eastAsia="MS Mincho"/>
        </w:rPr>
        <w:t>,</w:t>
      </w:r>
      <w:r w:rsidRPr="00F77252">
        <w:rPr>
          <w:rFonts w:eastAsia="MS Mincho"/>
        </w:rPr>
        <w:t xml:space="preserve"> such as workshops</w:t>
      </w:r>
      <w:r w:rsidR="00123048">
        <w:rPr>
          <w:rFonts w:eastAsia="MS Mincho"/>
        </w:rPr>
        <w:t xml:space="preserve"> </w:t>
      </w:r>
      <w:r w:rsidR="00130FB4">
        <w:rPr>
          <w:rFonts w:eastAsia="MS Mincho"/>
        </w:rPr>
        <w:t>and</w:t>
      </w:r>
      <w:r w:rsidRPr="00C8344C">
        <w:rPr>
          <w:rFonts w:eastAsia="MS Mincho"/>
        </w:rPr>
        <w:t xml:space="preserve"> technical </w:t>
      </w:r>
      <w:r w:rsidRPr="00F77252">
        <w:rPr>
          <w:rFonts w:eastAsia="MS Mincho"/>
        </w:rPr>
        <w:t xml:space="preserve">papers, </w:t>
      </w:r>
      <w:r w:rsidR="00130FB4">
        <w:rPr>
          <w:rFonts w:eastAsia="MS Mincho"/>
        </w:rPr>
        <w:t>which</w:t>
      </w:r>
      <w:r w:rsidRPr="00F77252">
        <w:rPr>
          <w:rFonts w:eastAsia="MS Mincho"/>
        </w:rPr>
        <w:t xml:space="preserve"> do not require resources for a full assessment and can therefore be completed within a shorter</w:t>
      </w:r>
      <w:r w:rsidRPr="00C8344C">
        <w:rPr>
          <w:rFonts w:eastAsia="MS Mincho"/>
        </w:rPr>
        <w:t xml:space="preserve"> timeline. This would enable such products to be available in the coming years to assist with implementation of the </w:t>
      </w:r>
      <w:r>
        <w:rPr>
          <w:rFonts w:eastAsia="MS Mincho"/>
        </w:rPr>
        <w:t>Framework</w:t>
      </w:r>
      <w:r w:rsidRPr="00C8344C">
        <w:rPr>
          <w:rFonts w:eastAsia="MS Mincho"/>
        </w:rPr>
        <w:t>.</w:t>
      </w:r>
      <w:r w:rsidRPr="00D372BE">
        <w:rPr>
          <w:rFonts w:eastAsia="MS Mincho"/>
        </w:rPr>
        <w:t xml:space="preserve"> </w:t>
      </w:r>
      <w:r>
        <w:rPr>
          <w:rFonts w:eastAsia="MS Mincho"/>
        </w:rPr>
        <w:t>In addition</w:t>
      </w:r>
      <w:r w:rsidR="0050557D">
        <w:rPr>
          <w:rFonts w:eastAsia="MS Mincho"/>
        </w:rPr>
        <w:t>,</w:t>
      </w:r>
      <w:r>
        <w:rPr>
          <w:rFonts w:eastAsia="MS Mincho"/>
        </w:rPr>
        <w:t xml:space="preserve"> the </w:t>
      </w:r>
      <w:r w:rsidRPr="00F77252">
        <w:rPr>
          <w:rFonts w:eastAsia="MS Mincho"/>
        </w:rPr>
        <w:t xml:space="preserve">scientific and technical needs to support the implementation the Framework presented in </w:t>
      </w:r>
      <w:r w:rsidR="0050557D" w:rsidRPr="001C24F3">
        <w:rPr>
          <w:rFonts w:eastAsia="MS Mincho"/>
        </w:rPr>
        <w:t xml:space="preserve">document </w:t>
      </w:r>
      <w:r w:rsidRPr="00F77252">
        <w:rPr>
          <w:rFonts w:eastAsia="MS Mincho"/>
        </w:rPr>
        <w:t>CBD/SBS</w:t>
      </w:r>
      <w:r w:rsidR="0050557D" w:rsidRPr="00F77252">
        <w:rPr>
          <w:rFonts w:eastAsia="MS Mincho"/>
        </w:rPr>
        <w:t>T</w:t>
      </w:r>
      <w:r w:rsidRPr="00F77252">
        <w:rPr>
          <w:rFonts w:eastAsia="MS Mincho"/>
        </w:rPr>
        <w:t>TA/26/3 should be considered in the development of ongoing and future assessments of the Platform.</w:t>
      </w:r>
      <w:r w:rsidRPr="006B13F1">
        <w:rPr>
          <w:rFonts w:eastAsia="MS Mincho"/>
        </w:rPr>
        <w:t xml:space="preserve"> </w:t>
      </w:r>
    </w:p>
    <w:p w14:paraId="1FF9F334" w14:textId="1366CAED" w:rsidR="00227C27" w:rsidRDefault="00227C27" w:rsidP="00F77252">
      <w:pPr>
        <w:pStyle w:val="Para10"/>
        <w:rPr>
          <w:rFonts w:eastAsia="MS Mincho"/>
        </w:rPr>
      </w:pPr>
      <w:r w:rsidRPr="00027186">
        <w:rPr>
          <w:rFonts w:eastAsia="MS Mincho"/>
        </w:rPr>
        <w:t xml:space="preserve">Some Parties noted that the review processes for the preparation of assessments </w:t>
      </w:r>
      <w:r w:rsidR="00035C19">
        <w:rPr>
          <w:rFonts w:eastAsia="MS Mincho"/>
        </w:rPr>
        <w:t xml:space="preserve">by the Platform </w:t>
      </w:r>
      <w:r w:rsidRPr="00027186">
        <w:rPr>
          <w:rFonts w:eastAsia="MS Mincho"/>
        </w:rPr>
        <w:t>provided an opportunity to inform authors of the assessments of the challenges faced by Parties</w:t>
      </w:r>
      <w:r w:rsidR="000200B7">
        <w:rPr>
          <w:rFonts w:eastAsia="MS Mincho"/>
        </w:rPr>
        <w:t xml:space="preserve"> to the Convention</w:t>
      </w:r>
      <w:r w:rsidRPr="00027186">
        <w:rPr>
          <w:rFonts w:eastAsia="MS Mincho"/>
        </w:rPr>
        <w:t xml:space="preserve">. </w:t>
      </w:r>
    </w:p>
    <w:p w14:paraId="52F3DC98" w14:textId="787D39EA" w:rsidR="00227C27" w:rsidRPr="00F77252" w:rsidRDefault="00227C27" w:rsidP="00F77252">
      <w:pPr>
        <w:pStyle w:val="Para10"/>
        <w:rPr>
          <w:rFonts w:eastAsia="MS Mincho"/>
        </w:rPr>
      </w:pPr>
      <w:r w:rsidRPr="00F77252">
        <w:rPr>
          <w:rFonts w:eastAsia="MS Mincho"/>
        </w:rPr>
        <w:t xml:space="preserve">While the Convention also cooperates with the Platform </w:t>
      </w:r>
      <w:proofErr w:type="gramStart"/>
      <w:r w:rsidRPr="00F77252">
        <w:rPr>
          <w:rFonts w:eastAsia="MS Mincho"/>
        </w:rPr>
        <w:t>with regard to</w:t>
      </w:r>
      <w:proofErr w:type="gramEnd"/>
      <w:r w:rsidRPr="00F77252">
        <w:rPr>
          <w:rFonts w:eastAsia="MS Mincho"/>
        </w:rPr>
        <w:t xml:space="preserve"> the other three functions, several Parties are of the view that this should be further enhanced. Specific references were made to </w:t>
      </w:r>
      <w:proofErr w:type="gramStart"/>
      <w:r w:rsidRPr="00F77252">
        <w:rPr>
          <w:rFonts w:eastAsia="MS Mincho"/>
        </w:rPr>
        <w:t>the  policy</w:t>
      </w:r>
      <w:proofErr w:type="gramEnd"/>
      <w:r w:rsidRPr="00F77252">
        <w:rPr>
          <w:rFonts w:eastAsia="MS Mincho"/>
        </w:rPr>
        <w:t xml:space="preserve"> support function</w:t>
      </w:r>
      <w:r w:rsidR="00423024" w:rsidRPr="008D14F1">
        <w:rPr>
          <w:rFonts w:eastAsia="MS Mincho"/>
        </w:rPr>
        <w:t xml:space="preserve"> of the </w:t>
      </w:r>
      <w:r w:rsidR="00423024" w:rsidRPr="00F77252">
        <w:rPr>
          <w:rFonts w:eastAsia="MS Mincho"/>
        </w:rPr>
        <w:t>Platform</w:t>
      </w:r>
      <w:r w:rsidR="000200B7" w:rsidRPr="008D14F1">
        <w:rPr>
          <w:rFonts w:eastAsia="MS Mincho"/>
        </w:rPr>
        <w:t>,</w:t>
      </w:r>
      <w:r w:rsidRPr="00F77252">
        <w:rPr>
          <w:rStyle w:val="FootnoteReference"/>
          <w:rFonts w:eastAsia="MS Mincho"/>
          <w:kern w:val="22"/>
          <w:szCs w:val="22"/>
        </w:rPr>
        <w:footnoteReference w:id="9"/>
      </w:r>
      <w:r w:rsidRPr="00F77252">
        <w:rPr>
          <w:rFonts w:eastAsia="MS Mincho"/>
        </w:rPr>
        <w:t xml:space="preserve"> </w:t>
      </w:r>
      <w:r w:rsidR="00423024" w:rsidRPr="008D14F1">
        <w:rPr>
          <w:rFonts w:eastAsia="MS Mincho"/>
        </w:rPr>
        <w:t>its</w:t>
      </w:r>
      <w:r w:rsidRPr="00F77252">
        <w:rPr>
          <w:rFonts w:eastAsia="MS Mincho"/>
        </w:rPr>
        <w:t xml:space="preserve"> work on capacity-building, and </w:t>
      </w:r>
      <w:r w:rsidR="008D14F1" w:rsidRPr="008D14F1">
        <w:rPr>
          <w:rFonts w:eastAsia="MS Mincho"/>
        </w:rPr>
        <w:t>its</w:t>
      </w:r>
      <w:r w:rsidRPr="00F77252">
        <w:rPr>
          <w:rFonts w:eastAsia="MS Mincho"/>
        </w:rPr>
        <w:t xml:space="preserve"> task force on indigenous and local knowledge.</w:t>
      </w:r>
      <w:r w:rsidRPr="00F77252">
        <w:rPr>
          <w:rStyle w:val="FootnoteReference"/>
          <w:rFonts w:eastAsia="MS Mincho"/>
          <w:kern w:val="22"/>
          <w:szCs w:val="22"/>
        </w:rPr>
        <w:footnoteReference w:id="10"/>
      </w:r>
      <w:r w:rsidRPr="00F77252">
        <w:rPr>
          <w:rFonts w:eastAsia="MS Mincho"/>
        </w:rPr>
        <w:t xml:space="preserve"> The Subsidiary Body may wish to invite the Executive Secretary to collaborate with the </w:t>
      </w:r>
      <w:r w:rsidR="00921BD3" w:rsidRPr="001924FB">
        <w:rPr>
          <w:rFonts w:eastAsia="MS Mincho"/>
        </w:rPr>
        <w:t>s</w:t>
      </w:r>
      <w:r w:rsidRPr="00F77252">
        <w:rPr>
          <w:rFonts w:eastAsia="MS Mincho"/>
        </w:rPr>
        <w:t>ecretariat of the Platform in order to prepare an analysis of how collaboration between the Convention and the Platform on other aspects of the Platform’s work could be enhanced.</w:t>
      </w:r>
    </w:p>
    <w:p w14:paraId="706290BA" w14:textId="77777777" w:rsidR="00227C27" w:rsidRPr="00D56AAB" w:rsidRDefault="00227C27" w:rsidP="00F77252">
      <w:pPr>
        <w:pStyle w:val="Heading3"/>
      </w:pPr>
      <w:r w:rsidRPr="00D56AAB">
        <w:t>Collaboration on global review and monitoring</w:t>
      </w:r>
    </w:p>
    <w:p w14:paraId="105723CA" w14:textId="580E3108" w:rsidR="00227C27" w:rsidRPr="00F77252" w:rsidRDefault="00227C27" w:rsidP="00F77252">
      <w:pPr>
        <w:pStyle w:val="Para10"/>
        <w:rPr>
          <w:rFonts w:eastAsia="MS Mincho"/>
          <w:b/>
          <w:bCs/>
        </w:rPr>
      </w:pPr>
      <w:r w:rsidRPr="00F77252">
        <w:rPr>
          <w:rFonts w:eastAsia="MS Mincho"/>
        </w:rPr>
        <w:t>The Conference of the Parties, in its decision 15/19 (para. 15), invited the Platform to contribute to the Ad Hoc Technical Expert Group on Indicators for the Kunming-Montreal Global Biodiversity Framework, and the Subsidiary body, in its recommendation 25/2, recommend</w:t>
      </w:r>
      <w:r w:rsidR="002D22E8" w:rsidRPr="00DD7041">
        <w:rPr>
          <w:rFonts w:eastAsia="MS Mincho"/>
        </w:rPr>
        <w:t>ed</w:t>
      </w:r>
      <w:r w:rsidRPr="00F77252">
        <w:rPr>
          <w:rFonts w:eastAsia="MS Mincho"/>
        </w:rPr>
        <w:t xml:space="preserve"> that that the Platform be invited to contribute to the global review of collective progress, and, in this respect, stressed the importance of the second global assessment on biodiversity and ecosystem services. </w:t>
      </w:r>
      <w:proofErr w:type="gramStart"/>
      <w:r w:rsidRPr="00F77252">
        <w:rPr>
          <w:rFonts w:eastAsia="MS Mincho"/>
        </w:rPr>
        <w:t>A number of</w:t>
      </w:r>
      <w:proofErr w:type="gramEnd"/>
      <w:r w:rsidRPr="00F77252">
        <w:rPr>
          <w:rFonts w:eastAsia="MS Mincho"/>
        </w:rPr>
        <w:t xml:space="preserve"> Parties further highlighted the important value that the Platform could have in contributing to the monitoring of the progress in implementing the </w:t>
      </w:r>
      <w:r w:rsidR="00DD7041" w:rsidRPr="00DD7041">
        <w:rPr>
          <w:rFonts w:eastAsia="MS Mincho"/>
        </w:rPr>
        <w:t>F</w:t>
      </w:r>
      <w:r w:rsidRPr="00F77252">
        <w:rPr>
          <w:rFonts w:eastAsia="MS Mincho"/>
        </w:rPr>
        <w:t xml:space="preserve">ramework, including the global review of collective progress. </w:t>
      </w:r>
    </w:p>
    <w:p w14:paraId="7A04A55E" w14:textId="0BBE9F5D" w:rsidR="00227C27" w:rsidRDefault="00227C27" w:rsidP="00F77252">
      <w:pPr>
        <w:pStyle w:val="Para10"/>
        <w:rPr>
          <w:rFonts w:eastAsia="MS Mincho"/>
        </w:rPr>
      </w:pPr>
      <w:r w:rsidRPr="00575B65">
        <w:rPr>
          <w:rFonts w:eastAsia="MS Mincho"/>
        </w:rPr>
        <w:t>If the fast-</w:t>
      </w:r>
      <w:r w:rsidRPr="00F77252">
        <w:rPr>
          <w:rFonts w:eastAsia="MS Mincho"/>
        </w:rPr>
        <w:t xml:space="preserve">track methodological assessment on monitoring biodiversity and nature’s contributions to people is approved by the Platform’s Plenary prior to the seventeenth meeting of the Conference of the Parties, then this may provide additional information </w:t>
      </w:r>
      <w:r w:rsidR="003861CA" w:rsidRPr="007006C1">
        <w:rPr>
          <w:rFonts w:eastAsia="MS Mincho"/>
        </w:rPr>
        <w:t>to</w:t>
      </w:r>
      <w:r w:rsidR="003861CA" w:rsidRPr="00F77252">
        <w:rPr>
          <w:rFonts w:eastAsia="MS Mincho"/>
        </w:rPr>
        <w:t xml:space="preserve"> </w:t>
      </w:r>
      <w:r w:rsidR="00DC3E62" w:rsidRPr="00F77252">
        <w:rPr>
          <w:rFonts w:eastAsia="MS Mincho"/>
        </w:rPr>
        <w:t>Parties</w:t>
      </w:r>
      <w:r w:rsidR="00DC3E62" w:rsidRPr="007006C1">
        <w:rPr>
          <w:rFonts w:eastAsia="MS Mincho"/>
        </w:rPr>
        <w:t xml:space="preserve"> </w:t>
      </w:r>
      <w:r w:rsidR="003861CA" w:rsidRPr="007006C1">
        <w:rPr>
          <w:rFonts w:eastAsia="MS Mincho"/>
        </w:rPr>
        <w:t xml:space="preserve">when </w:t>
      </w:r>
      <w:r w:rsidRPr="00F77252">
        <w:rPr>
          <w:rFonts w:eastAsia="MS Mincho"/>
        </w:rPr>
        <w:t xml:space="preserve">reviewing the monitoring framework for the Kunming-Montreal Global Biodiversity Framework; however, this depends on the Platform’s Plenary </w:t>
      </w:r>
      <w:r w:rsidR="00D97F1C" w:rsidRPr="007006C1">
        <w:rPr>
          <w:rFonts w:eastAsia="MS Mincho"/>
        </w:rPr>
        <w:t xml:space="preserve">session </w:t>
      </w:r>
      <w:r w:rsidRPr="00F77252">
        <w:rPr>
          <w:rFonts w:eastAsia="MS Mincho"/>
        </w:rPr>
        <w:t xml:space="preserve">being scheduled before the </w:t>
      </w:r>
      <w:r w:rsidR="00565B17" w:rsidRPr="007006C1">
        <w:rPr>
          <w:rFonts w:eastAsia="MS Mincho"/>
        </w:rPr>
        <w:t xml:space="preserve">meeting of the </w:t>
      </w:r>
      <w:r w:rsidRPr="00F77252">
        <w:rPr>
          <w:rFonts w:eastAsia="MS Mincho"/>
        </w:rPr>
        <w:t xml:space="preserve">Conference of the Parties. The second Global Assessment of the Platform will be prepared prior to the nineteenth meeting of the Conference of the Parties and will provide information relevant to the final review of progress of the Framework. The timing of the consideration of these assessments is described in </w:t>
      </w:r>
      <w:r w:rsidR="007006C1" w:rsidRPr="00F77252">
        <w:rPr>
          <w:rFonts w:eastAsia="MS Mincho"/>
        </w:rPr>
        <w:t>t</w:t>
      </w:r>
      <w:r w:rsidRPr="00F77252">
        <w:rPr>
          <w:rFonts w:eastAsia="MS Mincho"/>
        </w:rPr>
        <w:t>able</w:t>
      </w:r>
      <w:r w:rsidR="007006C1" w:rsidRPr="00F77252">
        <w:rPr>
          <w:rFonts w:eastAsia="MS Mincho"/>
        </w:rPr>
        <w:t> </w:t>
      </w:r>
      <w:r w:rsidRPr="00F77252">
        <w:rPr>
          <w:rFonts w:eastAsia="MS Mincho"/>
        </w:rPr>
        <w:t>1. However, one Party noted that duplications between the Global Assessment and the global report on collective progress in</w:t>
      </w:r>
      <w:r>
        <w:rPr>
          <w:rFonts w:eastAsia="MS Mincho"/>
        </w:rPr>
        <w:t xml:space="preserve"> the implementation of the Framework should be avoided, noting that the latter should be the report to evaluate the collective progress in the implementation of the Framework. </w:t>
      </w:r>
    </w:p>
    <w:p w14:paraId="1F48EEB4" w14:textId="77777777" w:rsidR="00227C27" w:rsidRPr="00D56AAB" w:rsidRDefault="00227C27" w:rsidP="00F77252">
      <w:pPr>
        <w:pStyle w:val="Heading3"/>
      </w:pPr>
      <w:r w:rsidRPr="00D56AAB">
        <w:t>Improving collaboration at all levels</w:t>
      </w:r>
    </w:p>
    <w:p w14:paraId="4BFA2411" w14:textId="45C07F62" w:rsidR="00227C27" w:rsidRDefault="00227C27" w:rsidP="00F77252">
      <w:pPr>
        <w:pStyle w:val="Para10"/>
        <w:rPr>
          <w:rFonts w:eastAsia="MS Mincho"/>
        </w:rPr>
      </w:pPr>
      <w:r>
        <w:rPr>
          <w:rFonts w:eastAsia="MS Mincho"/>
        </w:rPr>
        <w:t>Some Parties noted that i</w:t>
      </w:r>
      <w:r w:rsidRPr="006314B4">
        <w:rPr>
          <w:rFonts w:eastAsia="MS Mincho"/>
        </w:rPr>
        <w:t>mproving communication between the Platform’s focal points and Convention’s focal points at the national level</w:t>
      </w:r>
      <w:r>
        <w:rPr>
          <w:rFonts w:eastAsia="MS Mincho"/>
        </w:rPr>
        <w:t xml:space="preserve"> would provide benefits in terms of implementation at the national level. </w:t>
      </w:r>
      <w:r w:rsidR="00CC0969">
        <w:rPr>
          <w:rFonts w:eastAsia="MS Mincho"/>
        </w:rPr>
        <w:t xml:space="preserve">In </w:t>
      </w:r>
      <w:r w:rsidR="00CC0969" w:rsidRPr="00F77252">
        <w:rPr>
          <w:rFonts w:eastAsia="MS Mincho"/>
        </w:rPr>
        <w:t>a</w:t>
      </w:r>
      <w:r w:rsidRPr="00F77252">
        <w:rPr>
          <w:rFonts w:eastAsia="MS Mincho"/>
        </w:rPr>
        <w:t>ddition, some</w:t>
      </w:r>
      <w:r>
        <w:rPr>
          <w:rFonts w:eastAsia="MS Mincho"/>
        </w:rPr>
        <w:t xml:space="preserve"> Parties highlighted the importance of continuing coordination between the Subsidiary Body and the Platform. </w:t>
      </w:r>
    </w:p>
    <w:p w14:paraId="56466E40" w14:textId="306567F7" w:rsidR="00227C27" w:rsidRDefault="00227C27" w:rsidP="00F77252">
      <w:pPr>
        <w:pStyle w:val="Para10"/>
        <w:rPr>
          <w:rFonts w:eastAsia="MS Mincho"/>
        </w:rPr>
      </w:pPr>
      <w:r w:rsidRPr="0013580C">
        <w:rPr>
          <w:rFonts w:eastAsia="MS Mincho"/>
        </w:rPr>
        <w:t>The Chair</w:t>
      </w:r>
      <w:r w:rsidR="00EA50CF">
        <w:rPr>
          <w:rFonts w:eastAsia="MS Mincho"/>
        </w:rPr>
        <w:t>s</w:t>
      </w:r>
      <w:r w:rsidRPr="0013580C">
        <w:rPr>
          <w:rFonts w:eastAsia="MS Mincho"/>
        </w:rPr>
        <w:t xml:space="preserve"> of the Subsidiary Body and of the Platform and the Secretariats of the Convention and </w:t>
      </w:r>
      <w:r w:rsidR="00206F53">
        <w:rPr>
          <w:rFonts w:eastAsia="MS Mincho"/>
        </w:rPr>
        <w:t xml:space="preserve">of </w:t>
      </w:r>
      <w:r w:rsidRPr="0013580C">
        <w:rPr>
          <w:rFonts w:eastAsia="MS Mincho"/>
        </w:rPr>
        <w:t xml:space="preserve">the Platform do regularly collaborate; </w:t>
      </w:r>
      <w:r w:rsidRPr="0013580C">
        <w:t xml:space="preserve">the Chair of the Subsidiary Body regularly attends the Multidisciplinary Expert Panel of the </w:t>
      </w:r>
      <w:proofErr w:type="gramStart"/>
      <w:r w:rsidRPr="0013580C">
        <w:t>Platform,</w:t>
      </w:r>
      <w:proofErr w:type="gramEnd"/>
      <w:r w:rsidRPr="0013580C">
        <w:t xml:space="preserve"> the Chair of the Platform regularly attends meetings of the Subsidiary Body and the Secretariats of the Convention and </w:t>
      </w:r>
      <w:r w:rsidR="00154DA8">
        <w:t xml:space="preserve">of </w:t>
      </w:r>
      <w:r w:rsidRPr="0013580C">
        <w:t xml:space="preserve">the Platform regularly share information. </w:t>
      </w:r>
      <w:r w:rsidRPr="0013580C">
        <w:rPr>
          <w:rFonts w:eastAsia="MS Mincho"/>
        </w:rPr>
        <w:t xml:space="preserve">However, collaboration could </w:t>
      </w:r>
      <w:r w:rsidR="00154DA8" w:rsidRPr="0013580C">
        <w:rPr>
          <w:rFonts w:eastAsia="MS Mincho"/>
        </w:rPr>
        <w:t>continuously</w:t>
      </w:r>
      <w:r w:rsidRPr="0013580C">
        <w:rPr>
          <w:rFonts w:eastAsia="MS Mincho"/>
        </w:rPr>
        <w:t xml:space="preserve"> be strengthened and the Chair</w:t>
      </w:r>
      <w:r w:rsidR="00BD25B6">
        <w:rPr>
          <w:rFonts w:eastAsia="MS Mincho"/>
        </w:rPr>
        <w:t>s</w:t>
      </w:r>
      <w:r w:rsidRPr="0013580C">
        <w:rPr>
          <w:rFonts w:eastAsia="MS Mincho"/>
        </w:rPr>
        <w:t xml:space="preserve"> of the Subsidiary Body and of the Platform may wish to consider ways to increase the flow of information between the Subsidiary Body </w:t>
      </w:r>
      <w:r w:rsidR="002A15B9">
        <w:rPr>
          <w:rFonts w:eastAsia="MS Mincho"/>
        </w:rPr>
        <w:t xml:space="preserve">on Scientific, Technical and Technological Advice </w:t>
      </w:r>
      <w:r w:rsidRPr="0013580C">
        <w:rPr>
          <w:rFonts w:eastAsia="MS Mincho"/>
        </w:rPr>
        <w:t xml:space="preserve">and the Subsidiary Body on Implementation </w:t>
      </w:r>
      <w:r w:rsidRPr="00F77252">
        <w:rPr>
          <w:rFonts w:eastAsia="MS Mincho"/>
        </w:rPr>
        <w:t>on the one hand, and the Bureau and the Multidisciplinary Expert Panel of the Platform on the other.</w:t>
      </w:r>
    </w:p>
    <w:p w14:paraId="6700716D" w14:textId="77777777" w:rsidR="00227C27" w:rsidRPr="0013580C" w:rsidRDefault="00227C27" w:rsidP="00F77252">
      <w:pPr>
        <w:pStyle w:val="Para10"/>
        <w:rPr>
          <w:rFonts w:eastAsia="MS Mincho"/>
        </w:rPr>
      </w:pPr>
      <w:r>
        <w:rPr>
          <w:rFonts w:eastAsia="MS Mincho"/>
        </w:rPr>
        <w:t xml:space="preserve">One Party proposed that the Platform could provide a roster of experts to support the work of the Convention as relevant and appropriate. </w:t>
      </w:r>
    </w:p>
    <w:p w14:paraId="170C5D2F" w14:textId="15726059" w:rsidR="00227C27" w:rsidRPr="0013580C" w:rsidRDefault="00227C27" w:rsidP="00F77252">
      <w:pPr>
        <w:pStyle w:val="Para10"/>
        <w:rPr>
          <w:rFonts w:eastAsia="MS Mincho"/>
          <w:szCs w:val="22"/>
        </w:rPr>
      </w:pPr>
      <w:r w:rsidRPr="0013580C">
        <w:t xml:space="preserve">The Executive Secretary regularly sends notifications to keep Parties and observers updated on the work of the </w:t>
      </w:r>
      <w:r w:rsidR="007C3ABF">
        <w:t>P</w:t>
      </w:r>
      <w:r w:rsidRPr="0013580C">
        <w:t>latform, including calls for nominations of authors, calls for peer review and other information.</w:t>
      </w:r>
    </w:p>
    <w:p w14:paraId="7CD17307" w14:textId="4E1F7B84" w:rsidR="00227C27" w:rsidRDefault="00227C27" w:rsidP="00F77252">
      <w:pPr>
        <w:pStyle w:val="Para10"/>
      </w:pPr>
      <w:r w:rsidRPr="0013580C">
        <w:rPr>
          <w:rFonts w:eastAsia="MS Mincho"/>
        </w:rPr>
        <w:t>As suggested by some Parties, the Executive Secretary could also foster the involvement of the Secretariat of Platform in the Liaison</w:t>
      </w:r>
      <w:r w:rsidRPr="00793A42">
        <w:rPr>
          <w:rFonts w:eastAsia="MS Mincho"/>
        </w:rPr>
        <w:t xml:space="preserve"> Group of Biodiversity-related Conventions.</w:t>
      </w:r>
      <w:r w:rsidRPr="00FF4E91">
        <w:rPr>
          <w:rFonts w:eastAsia="MS Mincho"/>
          <w:highlight w:val="yellow"/>
        </w:rPr>
        <w:t xml:space="preserve">  </w:t>
      </w:r>
    </w:p>
    <w:p w14:paraId="134EA107" w14:textId="77777777" w:rsidR="006D426D" w:rsidRDefault="006D426D" w:rsidP="006D426D">
      <w:pPr>
        <w:pStyle w:val="Heading1"/>
        <w:numPr>
          <w:ilvl w:val="0"/>
          <w:numId w:val="0"/>
        </w:numPr>
        <w:ind w:left="567" w:hanging="567"/>
        <w:sectPr w:rsidR="006D426D" w:rsidSect="00F77252">
          <w:headerReference w:type="even" r:id="rId14"/>
          <w:headerReference w:type="default" r:id="rId15"/>
          <w:footerReference w:type="even" r:id="rId16"/>
          <w:footerReference w:type="default" r:id="rId17"/>
          <w:pgSz w:w="12240" w:h="15840" w:code="1"/>
          <w:pgMar w:top="1134" w:right="1440" w:bottom="1134" w:left="1440" w:header="680" w:footer="720" w:gutter="0"/>
          <w:cols w:space="720"/>
          <w:titlePg/>
          <w:docGrid w:linePitch="299"/>
        </w:sectPr>
      </w:pPr>
    </w:p>
    <w:p w14:paraId="0A36D266" w14:textId="1E439EC3" w:rsidR="00227C27" w:rsidRDefault="00227C27" w:rsidP="00F77252">
      <w:pPr>
        <w:pStyle w:val="Heading1"/>
        <w:numPr>
          <w:ilvl w:val="0"/>
          <w:numId w:val="0"/>
        </w:numPr>
        <w:ind w:left="567" w:hanging="567"/>
      </w:pPr>
      <w:r w:rsidRPr="00FF4E91">
        <w:t>I</w:t>
      </w:r>
      <w:r w:rsidR="006D426D" w:rsidRPr="00FF4E91">
        <w:t>V</w:t>
      </w:r>
      <w:r w:rsidRPr="00193B06">
        <w:t>.</w:t>
      </w:r>
      <w:r w:rsidR="006D426D">
        <w:tab/>
      </w:r>
      <w:r>
        <w:t>Recommendations</w:t>
      </w:r>
    </w:p>
    <w:p w14:paraId="74325A75" w14:textId="232E6114" w:rsidR="00227C27" w:rsidRPr="00444896" w:rsidRDefault="00227C27" w:rsidP="00F77252">
      <w:pPr>
        <w:pStyle w:val="Para10"/>
      </w:pPr>
      <w:r w:rsidRPr="00444896">
        <w:t xml:space="preserve">The Subsidiary Body may wish to </w:t>
      </w:r>
      <w:r w:rsidRPr="008C2394">
        <w:t xml:space="preserve">consider </w:t>
      </w:r>
      <w:r w:rsidR="00146E91" w:rsidRPr="008C2394">
        <w:t xml:space="preserve">some </w:t>
      </w:r>
      <w:r w:rsidR="00BB225C" w:rsidRPr="00F77252">
        <w:t xml:space="preserve">or </w:t>
      </w:r>
      <w:proofErr w:type="gramStart"/>
      <w:r w:rsidR="00BB225C" w:rsidRPr="00F77252">
        <w:t xml:space="preserve">all </w:t>
      </w:r>
      <w:r w:rsidR="00146E91" w:rsidRPr="008C2394">
        <w:t>of</w:t>
      </w:r>
      <w:proofErr w:type="gramEnd"/>
      <w:r w:rsidR="00146E91" w:rsidRPr="008C2394">
        <w:t xml:space="preserve"> </w:t>
      </w:r>
      <w:r w:rsidRPr="008C2394">
        <w:t>the</w:t>
      </w:r>
      <w:r w:rsidRPr="00444896">
        <w:t xml:space="preserve"> following topics as options for a further </w:t>
      </w:r>
      <w:r w:rsidRPr="00F77252">
        <w:t>fast</w:t>
      </w:r>
      <w:r w:rsidR="00444896" w:rsidRPr="00F77252">
        <w:noBreakHyphen/>
      </w:r>
      <w:r w:rsidRPr="00F77252">
        <w:t>track</w:t>
      </w:r>
      <w:r w:rsidRPr="00444896">
        <w:t xml:space="preserve"> assessment:</w:t>
      </w:r>
    </w:p>
    <w:p w14:paraId="4AC53EAD" w14:textId="039777F0" w:rsidR="00227C27" w:rsidRPr="00E33BD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rsidRPr="00900226">
        <w:rPr>
          <w:rFonts w:eastAsia="MS Mincho"/>
          <w:kern w:val="22"/>
        </w:rPr>
        <w:t xml:space="preserve">Biodiversity and </w:t>
      </w:r>
      <w:r w:rsidRPr="00E33BD6">
        <w:rPr>
          <w:rFonts w:eastAsia="MS Mincho"/>
          <w:kern w:val="22"/>
        </w:rPr>
        <w:t>pollution</w:t>
      </w:r>
      <w:r w:rsidR="0000163B" w:rsidRPr="00F77252">
        <w:rPr>
          <w:rFonts w:eastAsia="MS Mincho"/>
          <w:kern w:val="22"/>
        </w:rPr>
        <w:t>;</w:t>
      </w:r>
    </w:p>
    <w:p w14:paraId="0C025C93" w14:textId="64E0D720" w:rsidR="00227C27" w:rsidRPr="00E33BD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rsidRPr="00E33BD6">
        <w:rPr>
          <w:rFonts w:eastAsia="MS Mincho"/>
          <w:kern w:val="22"/>
        </w:rPr>
        <w:t>Cities and biodiversity</w:t>
      </w:r>
      <w:r w:rsidR="0000163B" w:rsidRPr="00F77252">
        <w:rPr>
          <w:rFonts w:eastAsia="MS Mincho"/>
          <w:kern w:val="22"/>
        </w:rPr>
        <w:t>;</w:t>
      </w:r>
    </w:p>
    <w:p w14:paraId="51A63231" w14:textId="20A9D585" w:rsidR="00227C27" w:rsidRPr="0090022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rsidRPr="00E33BD6">
        <w:rPr>
          <w:rFonts w:eastAsia="MS Mincho"/>
          <w:kern w:val="22"/>
        </w:rPr>
        <w:t>Biodiversity and poverty</w:t>
      </w:r>
      <w:r w:rsidR="0000163B" w:rsidRPr="00F77252">
        <w:rPr>
          <w:rFonts w:eastAsia="MS Mincho"/>
          <w:kern w:val="22"/>
        </w:rPr>
        <w:t>;</w:t>
      </w:r>
    </w:p>
    <w:p w14:paraId="6FE063E1" w14:textId="2E712290" w:rsidR="00227C27" w:rsidRPr="0090022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rsidRPr="00900226">
        <w:rPr>
          <w:rFonts w:eastAsia="MS Mincho"/>
          <w:kern w:val="22"/>
        </w:rPr>
        <w:t>Rights</w:t>
      </w:r>
      <w:r w:rsidR="008C2394">
        <w:rPr>
          <w:rFonts w:eastAsia="MS Mincho"/>
          <w:kern w:val="22"/>
        </w:rPr>
        <w:t>-</w:t>
      </w:r>
      <w:r w:rsidRPr="00900226">
        <w:rPr>
          <w:rFonts w:eastAsia="MS Mincho"/>
          <w:kern w:val="22"/>
        </w:rPr>
        <w:t xml:space="preserve">based approaches to the conservation and sustainable use of </w:t>
      </w:r>
      <w:r w:rsidRPr="00576352">
        <w:rPr>
          <w:rFonts w:eastAsia="MS Mincho"/>
          <w:kern w:val="22"/>
        </w:rPr>
        <w:t>biodiversity</w:t>
      </w:r>
      <w:r w:rsidRPr="00F77252">
        <w:rPr>
          <w:rFonts w:eastAsia="MS Mincho"/>
          <w:kern w:val="22"/>
        </w:rPr>
        <w:t>, and</w:t>
      </w:r>
      <w:r w:rsidRPr="00900226">
        <w:rPr>
          <w:rFonts w:eastAsia="MS Mincho"/>
          <w:kern w:val="22"/>
        </w:rPr>
        <w:t xml:space="preserve"> the equitable sharing of the benefits from its utilization</w:t>
      </w:r>
      <w:r>
        <w:rPr>
          <w:rFonts w:eastAsia="MS Mincho"/>
          <w:kern w:val="22"/>
        </w:rPr>
        <w:t>, including issues related to gender</w:t>
      </w:r>
      <w:r w:rsidR="008C2394">
        <w:rPr>
          <w:rFonts w:eastAsia="MS Mincho"/>
          <w:kern w:val="22"/>
        </w:rPr>
        <w:t>.</w:t>
      </w:r>
    </w:p>
    <w:p w14:paraId="0E64A607" w14:textId="77777777" w:rsidR="00227C27" w:rsidRPr="000E331A" w:rsidRDefault="00227C27" w:rsidP="00F77252">
      <w:pPr>
        <w:pStyle w:val="Para10"/>
      </w:pPr>
      <w:r>
        <w:t xml:space="preserve">The </w:t>
      </w:r>
      <w:r w:rsidRPr="000E331A">
        <w:t xml:space="preserve">Subsidiary Body may wish to adopt a recommendation along the following lines: </w:t>
      </w:r>
    </w:p>
    <w:p w14:paraId="4642149D" w14:textId="04D1E08F" w:rsidR="00227C27" w:rsidRPr="000E331A" w:rsidRDefault="00227C27" w:rsidP="00F77252">
      <w:pPr>
        <w:pStyle w:val="ListParagraph"/>
        <w:numPr>
          <w:ilvl w:val="0"/>
          <w:numId w:val="0"/>
        </w:numPr>
        <w:tabs>
          <w:tab w:val="left" w:pos="1701"/>
        </w:tabs>
        <w:snapToGrid w:val="0"/>
        <w:spacing w:after="120" w:line="240" w:lineRule="auto"/>
        <w:ind w:left="567" w:firstLine="567"/>
        <w:contextualSpacing w:val="0"/>
      </w:pPr>
      <w:r w:rsidRPr="000E331A">
        <w:rPr>
          <w:i/>
          <w:iCs/>
        </w:rPr>
        <w:t xml:space="preserve">The </w:t>
      </w:r>
      <w:r w:rsidRPr="00F77252">
        <w:rPr>
          <w:i/>
          <w:iCs/>
        </w:rPr>
        <w:t>Subsidiary Body on Scientific, Technical and Technological Advice</w:t>
      </w:r>
      <w:r w:rsidR="001A79C0" w:rsidRPr="000E331A">
        <w:rPr>
          <w:i/>
          <w:iCs/>
        </w:rPr>
        <w:t>,</w:t>
      </w:r>
    </w:p>
    <w:p w14:paraId="701D9C1B" w14:textId="18F67F90" w:rsidR="00227C27" w:rsidRPr="000E331A" w:rsidRDefault="00227C27" w:rsidP="00F77252">
      <w:pPr>
        <w:snapToGrid w:val="0"/>
        <w:spacing w:after="120"/>
        <w:ind w:left="567" w:firstLine="567"/>
      </w:pPr>
      <w:r w:rsidRPr="000E331A">
        <w:rPr>
          <w:i/>
          <w:iCs/>
        </w:rPr>
        <w:t xml:space="preserve">Taking note </w:t>
      </w:r>
      <w:r w:rsidRPr="000E331A">
        <w:t xml:space="preserve">of the information </w:t>
      </w:r>
      <w:r w:rsidR="000257F6" w:rsidRPr="000E331A">
        <w:t xml:space="preserve">contained </w:t>
      </w:r>
      <w:r w:rsidRPr="000E331A">
        <w:t xml:space="preserve">in the </w:t>
      </w:r>
      <w:r w:rsidR="00846B77" w:rsidRPr="000E331A">
        <w:t xml:space="preserve">overview </w:t>
      </w:r>
      <w:r w:rsidRPr="000E331A">
        <w:t xml:space="preserve">on previous and future deliverables of </w:t>
      </w:r>
      <w:r w:rsidR="00101002" w:rsidRPr="000E331A">
        <w:t>the Intergovernmental Science-Policy Platform on Biodiversity and Ecosystem Services</w:t>
      </w:r>
      <w:r w:rsidR="00101002" w:rsidRPr="00F77252" w:rsidDel="00101002">
        <w:t xml:space="preserve"> </w:t>
      </w:r>
      <w:r w:rsidRPr="000E331A">
        <w:t xml:space="preserve">and their relevance in the decision-making of the Convention, including the </w:t>
      </w:r>
      <w:r w:rsidRPr="000E331A">
        <w:rPr>
          <w:rFonts w:eastAsia="MS Mincho"/>
          <w:szCs w:val="22"/>
        </w:rPr>
        <w:t>forward schedule for consideration of deliverables by the Subsidiary Body</w:t>
      </w:r>
      <w:r w:rsidR="00A36CC2" w:rsidRPr="000E331A">
        <w:rPr>
          <w:rFonts w:eastAsia="MS Mincho"/>
          <w:szCs w:val="22"/>
        </w:rPr>
        <w:t>, contained in the annex to the present recommendation</w:t>
      </w:r>
      <w:r w:rsidRPr="000E331A">
        <w:rPr>
          <w:rFonts w:eastAsia="MS Mincho"/>
          <w:szCs w:val="22"/>
        </w:rPr>
        <w:t>,</w:t>
      </w:r>
    </w:p>
    <w:p w14:paraId="3AFAA62E" w14:textId="6BE6E0F1" w:rsidR="00227C27" w:rsidRDefault="001675BB" w:rsidP="00F77252">
      <w:pPr>
        <w:pStyle w:val="ListParagraph"/>
        <w:numPr>
          <w:ilvl w:val="0"/>
          <w:numId w:val="0"/>
        </w:numPr>
        <w:tabs>
          <w:tab w:val="left" w:pos="1701"/>
        </w:tabs>
        <w:snapToGrid w:val="0"/>
        <w:spacing w:after="120" w:line="240" w:lineRule="auto"/>
        <w:ind w:left="567" w:firstLine="567"/>
        <w:contextualSpacing w:val="0"/>
        <w:jc w:val="both"/>
      </w:pPr>
      <w:r w:rsidRPr="00F77252">
        <w:t>1.</w:t>
      </w:r>
      <w:r w:rsidRPr="000E331A">
        <w:rPr>
          <w:i/>
          <w:iCs/>
        </w:rPr>
        <w:tab/>
      </w:r>
      <w:r w:rsidR="00227C27" w:rsidRPr="000E331A">
        <w:rPr>
          <w:i/>
          <w:iCs/>
        </w:rPr>
        <w:t>Identifies</w:t>
      </w:r>
      <w:r w:rsidR="00227C27" w:rsidRPr="000E331A">
        <w:t xml:space="preserve"> the following topics for further consideration</w:t>
      </w:r>
      <w:r w:rsidR="00227C27" w:rsidRPr="00F77252">
        <w:t xml:space="preserve"> </w:t>
      </w:r>
      <w:r w:rsidR="00227C27" w:rsidRPr="000E331A">
        <w:t xml:space="preserve">for an additional fast-track assessment for a potential request to the </w:t>
      </w:r>
      <w:r w:rsidR="00227C27" w:rsidRPr="00F77252">
        <w:t>Intergovernmental Science-Policy Platform on Biodiversity and Ecosystem Services</w:t>
      </w:r>
      <w:r w:rsidR="000E331A">
        <w:t>;</w:t>
      </w:r>
      <w:r w:rsidR="00227C27" w:rsidRPr="000E331A">
        <w:t xml:space="preserve"> </w:t>
      </w:r>
      <w:r w:rsidR="00CD66CB">
        <w:t>[placeholder for the list]</w:t>
      </w:r>
      <w:r w:rsidR="00227C27">
        <w:t xml:space="preserve"> </w:t>
      </w:r>
    </w:p>
    <w:p w14:paraId="3CC5FB9E" w14:textId="5DFFE920" w:rsidR="00227C27" w:rsidRDefault="00CD66CB" w:rsidP="00F77252">
      <w:pPr>
        <w:pStyle w:val="ListParagraph"/>
        <w:numPr>
          <w:ilvl w:val="0"/>
          <w:numId w:val="0"/>
        </w:numPr>
        <w:tabs>
          <w:tab w:val="left" w:pos="1701"/>
        </w:tabs>
        <w:snapToGrid w:val="0"/>
        <w:spacing w:after="120" w:line="240" w:lineRule="auto"/>
        <w:ind w:left="567" w:firstLine="567"/>
        <w:contextualSpacing w:val="0"/>
        <w:jc w:val="both"/>
      </w:pPr>
      <w:r w:rsidRPr="00F77252">
        <w:t>2.</w:t>
      </w:r>
      <w:r>
        <w:rPr>
          <w:i/>
          <w:iCs/>
        </w:rPr>
        <w:tab/>
      </w:r>
      <w:r w:rsidR="00227C27">
        <w:rPr>
          <w:i/>
          <w:iCs/>
        </w:rPr>
        <w:t xml:space="preserve">Requests </w:t>
      </w:r>
      <w:r w:rsidR="00227C27" w:rsidRPr="00C24BC3">
        <w:t>the Secretariat</w:t>
      </w:r>
      <w:r w:rsidR="00980E88">
        <w:t xml:space="preserve"> of the Convention</w:t>
      </w:r>
      <w:r w:rsidR="00227C27">
        <w:t xml:space="preserve">, for each of the topics listed above, to prepare information in the form required by the Platform, to support a potential request for an additional fast-track assessment, for consideration by Conference of the Parties </w:t>
      </w:r>
      <w:r w:rsidR="002E0F40">
        <w:t xml:space="preserve">to the Convention on Biological Diversity </w:t>
      </w:r>
      <w:r w:rsidR="00227C27">
        <w:t>at its sixteenth meeting</w:t>
      </w:r>
      <w:r w:rsidR="002E0F40">
        <w:t>;</w:t>
      </w:r>
      <w:r w:rsidR="00227C27">
        <w:t xml:space="preserve"> </w:t>
      </w:r>
    </w:p>
    <w:p w14:paraId="1252AC20" w14:textId="3E72BCFA" w:rsidR="00227C27" w:rsidRPr="0036382A" w:rsidRDefault="00AC6BC9" w:rsidP="00F77252">
      <w:pPr>
        <w:pStyle w:val="ListParagraph"/>
        <w:numPr>
          <w:ilvl w:val="0"/>
          <w:numId w:val="0"/>
        </w:numPr>
        <w:tabs>
          <w:tab w:val="left" w:pos="1701"/>
        </w:tabs>
        <w:snapToGrid w:val="0"/>
        <w:spacing w:after="120" w:line="240" w:lineRule="auto"/>
        <w:ind w:left="567" w:firstLine="567"/>
        <w:contextualSpacing w:val="0"/>
        <w:jc w:val="both"/>
        <w:rPr>
          <w:rFonts w:eastAsia="MS Mincho"/>
          <w:kern w:val="22"/>
        </w:rPr>
      </w:pPr>
      <w:r w:rsidRPr="00F77252">
        <w:rPr>
          <w:rFonts w:eastAsia="MS Mincho"/>
          <w:kern w:val="22"/>
        </w:rPr>
        <w:t>3.</w:t>
      </w:r>
      <w:r w:rsidRPr="003C2B9B">
        <w:rPr>
          <w:rFonts w:eastAsia="MS Mincho"/>
          <w:i/>
          <w:iCs/>
          <w:kern w:val="22"/>
        </w:rPr>
        <w:tab/>
      </w:r>
      <w:r w:rsidR="00980E88" w:rsidRPr="003C2B9B">
        <w:rPr>
          <w:rFonts w:eastAsia="MS Mincho"/>
          <w:i/>
          <w:iCs/>
          <w:kern w:val="22"/>
        </w:rPr>
        <w:t>R</w:t>
      </w:r>
      <w:r w:rsidR="00227C27" w:rsidRPr="003C2B9B">
        <w:rPr>
          <w:rFonts w:eastAsia="MS Mincho"/>
          <w:i/>
          <w:iCs/>
          <w:kern w:val="22"/>
        </w:rPr>
        <w:t>equests</w:t>
      </w:r>
      <w:r w:rsidR="00227C27" w:rsidRPr="003C2B9B">
        <w:rPr>
          <w:rFonts w:eastAsia="MS Mincho"/>
          <w:kern w:val="22"/>
        </w:rPr>
        <w:t xml:space="preserve"> the Executive Secretary to continue its close cooperation with the Platform and to liaise with the </w:t>
      </w:r>
      <w:r w:rsidR="00227C27" w:rsidRPr="00F77252">
        <w:rPr>
          <w:rFonts w:eastAsia="MS Mincho"/>
          <w:kern w:val="22"/>
        </w:rPr>
        <w:t>Secretariat of the P</w:t>
      </w:r>
      <w:r w:rsidR="00227C27" w:rsidRPr="003C2B9B">
        <w:rPr>
          <w:rFonts w:eastAsia="MS Mincho"/>
          <w:kern w:val="22"/>
        </w:rPr>
        <w:t xml:space="preserve">latform with a view to identify further ways by which the Platform may contribute to the implementation of the </w:t>
      </w:r>
      <w:r w:rsidR="00227C27" w:rsidRPr="00F77252">
        <w:rPr>
          <w:rFonts w:eastAsia="MS Mincho"/>
          <w:kern w:val="22"/>
        </w:rPr>
        <w:t>Kunming-Montreal Global Biodiversity Framework</w:t>
      </w:r>
      <w:r w:rsidR="00227C27" w:rsidRPr="003C2B9B">
        <w:rPr>
          <w:rFonts w:eastAsia="MS Mincho"/>
          <w:kern w:val="22"/>
        </w:rPr>
        <w:t xml:space="preserve"> and to its global review of collective progress, including opportunities to make use of all deliverables of each of the four functions of the Platform</w:t>
      </w:r>
      <w:r w:rsidR="003C2B9B" w:rsidRPr="003C2B9B">
        <w:rPr>
          <w:rFonts w:eastAsia="MS Mincho"/>
          <w:kern w:val="22"/>
        </w:rPr>
        <w:t>,</w:t>
      </w:r>
    </w:p>
    <w:p w14:paraId="08A2054B" w14:textId="6A85D246" w:rsidR="00227C27" w:rsidRDefault="00D948F0" w:rsidP="00F77252">
      <w:pPr>
        <w:tabs>
          <w:tab w:val="left" w:pos="360"/>
          <w:tab w:val="left" w:pos="1701"/>
        </w:tabs>
        <w:snapToGrid w:val="0"/>
        <w:spacing w:after="120"/>
        <w:ind w:left="567" w:firstLine="567"/>
      </w:pPr>
      <w:r w:rsidRPr="00F77252">
        <w:t>4.</w:t>
      </w:r>
      <w:r>
        <w:rPr>
          <w:i/>
          <w:iCs/>
        </w:rPr>
        <w:tab/>
      </w:r>
      <w:r w:rsidR="00227C27" w:rsidRPr="00A229AD">
        <w:rPr>
          <w:i/>
          <w:iCs/>
        </w:rPr>
        <w:t>Recommends</w:t>
      </w:r>
      <w:r w:rsidR="00227C27">
        <w:t xml:space="preserve"> that the Conference of the Parties, at its sixteenth meeting, adopt a decision along the following lines:</w:t>
      </w:r>
    </w:p>
    <w:p w14:paraId="14226948" w14:textId="77777777" w:rsidR="00D948F0" w:rsidRPr="00462EE4" w:rsidRDefault="00D948F0" w:rsidP="00F77252">
      <w:pPr>
        <w:tabs>
          <w:tab w:val="left" w:pos="360"/>
          <w:tab w:val="left" w:pos="1481"/>
          <w:tab w:val="left" w:pos="2268"/>
        </w:tabs>
        <w:snapToGrid w:val="0"/>
        <w:spacing w:after="120"/>
        <w:ind w:left="1134" w:firstLine="567"/>
        <w:rPr>
          <w:i/>
          <w:iCs/>
        </w:rPr>
      </w:pPr>
      <w:r>
        <w:rPr>
          <w:i/>
          <w:iCs/>
        </w:rPr>
        <w:t xml:space="preserve">The Conference of the </w:t>
      </w:r>
      <w:r w:rsidRPr="00462EE4">
        <w:rPr>
          <w:i/>
          <w:iCs/>
        </w:rPr>
        <w:t>Parties,</w:t>
      </w:r>
    </w:p>
    <w:p w14:paraId="4AB1D487" w14:textId="5D545570" w:rsidR="00227C27" w:rsidRPr="007604C5" w:rsidRDefault="00227C27" w:rsidP="00F77252">
      <w:pPr>
        <w:tabs>
          <w:tab w:val="left" w:pos="360"/>
          <w:tab w:val="left" w:pos="1481"/>
          <w:tab w:val="left" w:pos="2268"/>
        </w:tabs>
        <w:snapToGrid w:val="0"/>
        <w:spacing w:after="120"/>
        <w:ind w:left="1134" w:firstLine="567"/>
      </w:pPr>
      <w:r w:rsidRPr="007604C5">
        <w:rPr>
          <w:i/>
          <w:iCs/>
        </w:rPr>
        <w:t xml:space="preserve">Recalling </w:t>
      </w:r>
      <w:r w:rsidRPr="007604C5">
        <w:t xml:space="preserve">decisions </w:t>
      </w:r>
      <w:r w:rsidRPr="00F77252">
        <w:t>XI</w:t>
      </w:r>
      <w:r w:rsidRPr="007604C5">
        <w:t>/13</w:t>
      </w:r>
      <w:r w:rsidR="00D948F0" w:rsidRPr="007604C5">
        <w:t xml:space="preserve"> </w:t>
      </w:r>
      <w:r w:rsidRPr="007604C5">
        <w:t>C</w:t>
      </w:r>
      <w:r w:rsidR="006F0F7E" w:rsidRPr="007604C5">
        <w:t xml:space="preserve"> of 19 October 2012</w:t>
      </w:r>
      <w:r w:rsidRPr="007604C5">
        <w:t xml:space="preserve">, </w:t>
      </w:r>
      <w:r w:rsidRPr="00F77252">
        <w:t>X</w:t>
      </w:r>
      <w:r w:rsidRPr="007604C5">
        <w:t>II/25</w:t>
      </w:r>
      <w:r w:rsidR="00123ECC" w:rsidRPr="007604C5">
        <w:t xml:space="preserve"> of 17 October 2014</w:t>
      </w:r>
      <w:r w:rsidRPr="007604C5">
        <w:t xml:space="preserve">, </w:t>
      </w:r>
      <w:proofErr w:type="gramStart"/>
      <w:r w:rsidRPr="007604C5">
        <w:t>14/36</w:t>
      </w:r>
      <w:proofErr w:type="gramEnd"/>
      <w:r w:rsidRPr="007604C5">
        <w:t xml:space="preserve"> </w:t>
      </w:r>
      <w:r w:rsidR="00EB202A" w:rsidRPr="007604C5">
        <w:t xml:space="preserve">of 29 November 2018 </w:t>
      </w:r>
      <w:r w:rsidRPr="007604C5">
        <w:t>and 15/19</w:t>
      </w:r>
      <w:r w:rsidR="00EB202A" w:rsidRPr="007604C5">
        <w:t xml:space="preserve"> </w:t>
      </w:r>
      <w:r w:rsidR="00462EE4" w:rsidRPr="007604C5">
        <w:t>of 19 December 2022</w:t>
      </w:r>
      <w:r w:rsidRPr="007604C5">
        <w:t>,</w:t>
      </w:r>
    </w:p>
    <w:p w14:paraId="2333276C" w14:textId="3AE9C0E1" w:rsidR="00227C27" w:rsidRDefault="00227C27" w:rsidP="00F77252">
      <w:pPr>
        <w:tabs>
          <w:tab w:val="left" w:pos="2268"/>
        </w:tabs>
        <w:snapToGrid w:val="0"/>
        <w:spacing w:after="120"/>
        <w:ind w:left="1134" w:firstLine="567"/>
      </w:pPr>
      <w:r w:rsidRPr="007604C5">
        <w:rPr>
          <w:i/>
          <w:iCs/>
        </w:rPr>
        <w:t>Welcoming</w:t>
      </w:r>
      <w:r w:rsidRPr="007604C5">
        <w:t xml:space="preserve"> the decision by the Plenary of the </w:t>
      </w:r>
      <w:r w:rsidRPr="00F77252">
        <w:t>Intergovernmental Science-Policy Platform on Biodiversity and Ecosystem Services</w:t>
      </w:r>
      <w:r w:rsidRPr="007604C5">
        <w:t xml:space="preserve">, at its tenth </w:t>
      </w:r>
      <w:r w:rsidR="00462EE4" w:rsidRPr="007604C5">
        <w:t xml:space="preserve">Plenary </w:t>
      </w:r>
      <w:r w:rsidRPr="007604C5">
        <w:t>session, to undertake a fast-track methodological 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 with a view to producing the second global assessment in 2028, as part of the rolling</w:t>
      </w:r>
      <w:r w:rsidRPr="00F77252">
        <w:t xml:space="preserve"> work programme</w:t>
      </w:r>
      <w:r w:rsidRPr="007604C5">
        <w:t xml:space="preserve"> up to 2030 of the Platform,</w:t>
      </w:r>
      <w:r w:rsidRPr="007604C5">
        <w:rPr>
          <w:rStyle w:val="FootnoteReference"/>
          <w:rFonts w:eastAsiaTheme="majorEastAsia"/>
        </w:rPr>
        <w:footnoteReference w:id="11"/>
      </w:r>
    </w:p>
    <w:p w14:paraId="7C7C0EAE" w14:textId="77777777" w:rsidR="00227C27" w:rsidRDefault="00227C27" w:rsidP="00F77252">
      <w:pPr>
        <w:tabs>
          <w:tab w:val="left" w:pos="2268"/>
        </w:tabs>
        <w:snapToGrid w:val="0"/>
        <w:spacing w:after="120"/>
        <w:ind w:left="1134" w:firstLine="567"/>
      </w:pPr>
      <w:r>
        <w:rPr>
          <w:i/>
          <w:iCs/>
        </w:rPr>
        <w:t xml:space="preserve">Noting </w:t>
      </w:r>
      <w:r w:rsidRPr="005B29CB">
        <w:t>the ongoing close collaboration between the Convention and the Platform</w:t>
      </w:r>
      <w:r>
        <w:t>,</w:t>
      </w:r>
    </w:p>
    <w:p w14:paraId="3E4C2F1C" w14:textId="6DB5559F" w:rsidR="00227C27" w:rsidRPr="00626908" w:rsidRDefault="009230F7" w:rsidP="00F77252">
      <w:pPr>
        <w:tabs>
          <w:tab w:val="left" w:pos="2268"/>
        </w:tabs>
        <w:snapToGrid w:val="0"/>
        <w:spacing w:after="120"/>
        <w:ind w:left="1134" w:firstLine="567"/>
      </w:pPr>
      <w:r w:rsidRPr="00F77252">
        <w:t>1</w:t>
      </w:r>
      <w:r w:rsidRPr="00626908">
        <w:rPr>
          <w:i/>
          <w:iCs/>
        </w:rPr>
        <w:t>.</w:t>
      </w:r>
      <w:r w:rsidRPr="00626908">
        <w:rPr>
          <w:i/>
          <w:iCs/>
        </w:rPr>
        <w:tab/>
      </w:r>
      <w:r w:rsidR="00227C27" w:rsidRPr="00626908">
        <w:rPr>
          <w:i/>
          <w:iCs/>
        </w:rPr>
        <w:t>Invites</w:t>
      </w:r>
      <w:r w:rsidR="00227C27" w:rsidRPr="00626908">
        <w:t xml:space="preserve"> the Platform to consider the requests contained in the annex</w:t>
      </w:r>
      <w:r w:rsidR="00227C27" w:rsidRPr="00626908">
        <w:rPr>
          <w:rStyle w:val="FootnoteReference"/>
          <w:rFonts w:eastAsiaTheme="majorEastAsia"/>
        </w:rPr>
        <w:footnoteReference w:id="12"/>
      </w:r>
      <w:r w:rsidR="00227C27" w:rsidRPr="00626908">
        <w:t xml:space="preserve"> to the present decision;</w:t>
      </w:r>
    </w:p>
    <w:p w14:paraId="0BB80F6E" w14:textId="390C59AC" w:rsidR="00227C27" w:rsidRPr="00626908" w:rsidRDefault="00977939" w:rsidP="00F77252">
      <w:pPr>
        <w:tabs>
          <w:tab w:val="left" w:pos="2268"/>
        </w:tabs>
        <w:snapToGrid w:val="0"/>
        <w:spacing w:after="120"/>
        <w:ind w:left="1134" w:firstLine="567"/>
        <w:rPr>
          <w:rFonts w:eastAsia="MS Mincho"/>
          <w:kern w:val="22"/>
          <w:szCs w:val="22"/>
        </w:rPr>
      </w:pPr>
      <w:r w:rsidRPr="00F77252">
        <w:rPr>
          <w:rFonts w:eastAsia="MS Mincho"/>
          <w:kern w:val="22"/>
          <w:szCs w:val="22"/>
        </w:rPr>
        <w:t>2.</w:t>
      </w:r>
      <w:r w:rsidRPr="00626908">
        <w:rPr>
          <w:rFonts w:eastAsia="MS Mincho"/>
          <w:i/>
          <w:iCs/>
          <w:kern w:val="22"/>
          <w:szCs w:val="22"/>
        </w:rPr>
        <w:tab/>
      </w:r>
      <w:r w:rsidR="00227C27" w:rsidRPr="00626908">
        <w:rPr>
          <w:rFonts w:eastAsia="MS Mincho"/>
          <w:i/>
          <w:iCs/>
          <w:kern w:val="22"/>
          <w:szCs w:val="22"/>
        </w:rPr>
        <w:t xml:space="preserve">Encourages </w:t>
      </w:r>
      <w:r w:rsidR="00227C27" w:rsidRPr="00626908">
        <w:rPr>
          <w:rFonts w:eastAsia="MS Mincho"/>
          <w:kern w:val="22"/>
          <w:szCs w:val="22"/>
        </w:rPr>
        <w:t xml:space="preserve">Parties to make full use of the deliverables of the Platform to support </w:t>
      </w:r>
      <w:r w:rsidR="00626908">
        <w:rPr>
          <w:rFonts w:eastAsia="MS Mincho"/>
          <w:kern w:val="22"/>
          <w:szCs w:val="22"/>
        </w:rPr>
        <w:t xml:space="preserve">the </w:t>
      </w:r>
      <w:r w:rsidR="00227C27" w:rsidRPr="00626908">
        <w:rPr>
          <w:rFonts w:eastAsia="MS Mincho"/>
          <w:kern w:val="22"/>
          <w:szCs w:val="22"/>
        </w:rPr>
        <w:t xml:space="preserve">implementation of the </w:t>
      </w:r>
      <w:r w:rsidR="00227C27" w:rsidRPr="00F77252">
        <w:rPr>
          <w:rFonts w:eastAsia="MS Mincho"/>
          <w:kern w:val="22"/>
          <w:szCs w:val="22"/>
        </w:rPr>
        <w:t>Kunming-Montreal Global Biodiversity Framework</w:t>
      </w:r>
      <w:r w:rsidR="00227C27" w:rsidRPr="00626908">
        <w:rPr>
          <w:rFonts w:eastAsia="MS Mincho"/>
          <w:kern w:val="22"/>
          <w:szCs w:val="22"/>
        </w:rPr>
        <w:t>, to engage with the review processes for the preparation of assessments of the Platform and to enhance communication, sharing of information and coordination between the focal points of the Platform and of the Convention at the national level</w:t>
      </w:r>
      <w:r w:rsidR="00D5319E">
        <w:rPr>
          <w:rFonts w:eastAsia="MS Mincho"/>
          <w:kern w:val="22"/>
          <w:szCs w:val="22"/>
        </w:rPr>
        <w:t>;</w:t>
      </w:r>
    </w:p>
    <w:p w14:paraId="115113F9" w14:textId="06E14950" w:rsidR="00227C27" w:rsidRPr="00493085" w:rsidRDefault="00977939" w:rsidP="00F77252">
      <w:pPr>
        <w:tabs>
          <w:tab w:val="left" w:pos="2268"/>
        </w:tabs>
        <w:snapToGrid w:val="0"/>
        <w:spacing w:after="120"/>
        <w:ind w:left="1134" w:firstLine="567"/>
        <w:rPr>
          <w:rFonts w:eastAsia="MS Mincho"/>
          <w:szCs w:val="22"/>
        </w:rPr>
      </w:pPr>
      <w:r w:rsidRPr="00F77252">
        <w:rPr>
          <w:rFonts w:eastAsia="MS Mincho"/>
          <w:kern w:val="22"/>
          <w:szCs w:val="22"/>
        </w:rPr>
        <w:t>3.</w:t>
      </w:r>
      <w:r w:rsidRPr="00626908">
        <w:rPr>
          <w:rFonts w:eastAsia="MS Mincho"/>
          <w:i/>
          <w:iCs/>
          <w:kern w:val="22"/>
          <w:szCs w:val="22"/>
        </w:rPr>
        <w:tab/>
      </w:r>
      <w:r w:rsidR="00227C27" w:rsidRPr="00626908">
        <w:rPr>
          <w:rFonts w:eastAsia="MS Mincho"/>
          <w:i/>
          <w:iCs/>
          <w:kern w:val="22"/>
          <w:szCs w:val="22"/>
        </w:rPr>
        <w:t>Requests</w:t>
      </w:r>
      <w:r w:rsidR="00227C27" w:rsidRPr="00626908">
        <w:rPr>
          <w:rFonts w:eastAsia="MS Mincho"/>
          <w:kern w:val="22"/>
          <w:szCs w:val="22"/>
        </w:rPr>
        <w:t xml:space="preserve"> the Executive Secretary to facilitate the participation of the Executive Secretary of the Platform in</w:t>
      </w:r>
      <w:r w:rsidR="00227C27">
        <w:rPr>
          <w:rFonts w:eastAsia="MS Mincho"/>
          <w:kern w:val="22"/>
          <w:szCs w:val="22"/>
        </w:rPr>
        <w:t xml:space="preserve"> meetings of the </w:t>
      </w:r>
      <w:r w:rsidR="00227C27" w:rsidRPr="00793A42">
        <w:rPr>
          <w:rFonts w:eastAsia="MS Mincho"/>
          <w:kern w:val="22"/>
          <w:szCs w:val="22"/>
        </w:rPr>
        <w:t>Liaison Group of Biodiversity-related Conventions</w:t>
      </w:r>
      <w:r w:rsidR="00227C27">
        <w:rPr>
          <w:rFonts w:eastAsia="MS Mincho"/>
          <w:kern w:val="22"/>
          <w:szCs w:val="22"/>
        </w:rPr>
        <w:t>, where relevant</w:t>
      </w:r>
      <w:r w:rsidR="00EA2C8C">
        <w:rPr>
          <w:rFonts w:eastAsia="MS Mincho"/>
          <w:kern w:val="22"/>
          <w:szCs w:val="22"/>
        </w:rPr>
        <w:t xml:space="preserve">. </w:t>
      </w:r>
    </w:p>
    <w:p w14:paraId="6E78047B" w14:textId="77777777" w:rsidR="00227C27" w:rsidRPr="0001005C" w:rsidRDefault="00227C27" w:rsidP="00227C27">
      <w:pPr>
        <w:snapToGrid w:val="0"/>
        <w:spacing w:after="120"/>
        <w:rPr>
          <w:rFonts w:eastAsia="MS Mincho"/>
          <w:kern w:val="22"/>
          <w:szCs w:val="22"/>
        </w:rPr>
        <w:sectPr w:rsidR="00227C27" w:rsidRPr="0001005C" w:rsidSect="00F77252">
          <w:pgSz w:w="12240" w:h="15840" w:code="1"/>
          <w:pgMar w:top="1134" w:right="1440" w:bottom="1134" w:left="1440" w:header="454" w:footer="720" w:gutter="0"/>
          <w:cols w:space="720"/>
          <w:docGrid w:linePitch="299"/>
        </w:sectPr>
      </w:pPr>
    </w:p>
    <w:p w14:paraId="227392F6" w14:textId="77777777" w:rsidR="005E16E3" w:rsidRPr="00F77252" w:rsidRDefault="00227C27" w:rsidP="00F77252">
      <w:pPr>
        <w:keepNext/>
        <w:snapToGrid w:val="0"/>
        <w:spacing w:after="120"/>
        <w:ind w:left="567" w:hanging="11"/>
        <w:jc w:val="left"/>
        <w:rPr>
          <w:b/>
          <w:bCs/>
          <w:sz w:val="28"/>
          <w:szCs w:val="28"/>
        </w:rPr>
      </w:pPr>
      <w:r w:rsidRPr="00F77252">
        <w:rPr>
          <w:b/>
          <w:bCs/>
          <w:sz w:val="28"/>
          <w:szCs w:val="28"/>
        </w:rPr>
        <w:t xml:space="preserve">Annex </w:t>
      </w:r>
      <w:bookmarkStart w:id="1" w:name="_Hlk161737352"/>
    </w:p>
    <w:p w14:paraId="0D50D866" w14:textId="4C1816CA" w:rsidR="00227C27" w:rsidRPr="00F77252" w:rsidRDefault="00227C27" w:rsidP="00F77252">
      <w:pPr>
        <w:keepNext/>
        <w:snapToGrid w:val="0"/>
        <w:spacing w:after="120"/>
        <w:ind w:left="567" w:hanging="11"/>
        <w:jc w:val="left"/>
        <w:rPr>
          <w:b/>
          <w:bCs/>
          <w:sz w:val="28"/>
          <w:szCs w:val="28"/>
        </w:rPr>
      </w:pPr>
      <w:r w:rsidRPr="00F77252">
        <w:rPr>
          <w:b/>
          <w:bCs/>
          <w:sz w:val="28"/>
          <w:szCs w:val="28"/>
        </w:rPr>
        <w:t xml:space="preserve">Overview of previous and future deliverables of </w:t>
      </w:r>
      <w:r w:rsidR="00FF4E91" w:rsidRPr="001A1C00">
        <w:rPr>
          <w:b/>
          <w:bCs/>
          <w:sz w:val="28"/>
          <w:szCs w:val="28"/>
        </w:rPr>
        <w:t xml:space="preserve">the </w:t>
      </w:r>
      <w:r w:rsidR="00FF4E91" w:rsidRPr="00F77252">
        <w:rPr>
          <w:b/>
          <w:bCs/>
          <w:sz w:val="28"/>
          <w:szCs w:val="28"/>
        </w:rPr>
        <w:t>Intergovernmental Science-Policy Platform on Biodiversity and Ecosystem Services</w:t>
      </w:r>
      <w:r w:rsidR="00FF4E91" w:rsidRPr="001A1C00" w:rsidDel="00FF4E91">
        <w:rPr>
          <w:b/>
          <w:bCs/>
          <w:sz w:val="28"/>
          <w:szCs w:val="28"/>
        </w:rPr>
        <w:t xml:space="preserve"> </w:t>
      </w:r>
      <w:r w:rsidRPr="00F77252">
        <w:rPr>
          <w:b/>
          <w:bCs/>
          <w:sz w:val="28"/>
          <w:szCs w:val="28"/>
        </w:rPr>
        <w:t>and their relevance in the decision-making of the Convention</w:t>
      </w:r>
    </w:p>
    <w:tbl>
      <w:tblPr>
        <w:tblStyle w:val="TableGrid"/>
        <w:tblW w:w="14271" w:type="dxa"/>
        <w:jc w:val="center"/>
        <w:tblLayout w:type="fixed"/>
        <w:tblLook w:val="04A0" w:firstRow="1" w:lastRow="0" w:firstColumn="1" w:lastColumn="0" w:noHBand="0" w:noVBand="1"/>
      </w:tblPr>
      <w:tblGrid>
        <w:gridCol w:w="1696"/>
        <w:gridCol w:w="2963"/>
        <w:gridCol w:w="2424"/>
        <w:gridCol w:w="7188"/>
      </w:tblGrid>
      <w:tr w:rsidR="00896F72" w:rsidRPr="00896F72" w14:paraId="3C67C968" w14:textId="77777777" w:rsidTr="00896F72">
        <w:trPr>
          <w:tblHeader/>
          <w:jc w:val="center"/>
        </w:trPr>
        <w:tc>
          <w:tcPr>
            <w:tcW w:w="1696" w:type="dxa"/>
            <w:shd w:val="clear" w:color="auto" w:fill="D9D9D9" w:themeFill="background1" w:themeFillShade="D9"/>
          </w:tcPr>
          <w:bookmarkEnd w:id="1"/>
          <w:p w14:paraId="718A8251" w14:textId="06EEA237" w:rsidR="00227C27" w:rsidRPr="00F77252"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i/>
                <w:iCs/>
                <w:snapToGrid w:val="0"/>
                <w:kern w:val="22"/>
                <w:sz w:val="20"/>
                <w:szCs w:val="20"/>
              </w:rPr>
            </w:pPr>
            <w:r w:rsidRPr="00F77252">
              <w:rPr>
                <w:rFonts w:asciiTheme="majorBidi" w:hAnsiTheme="majorBidi" w:cstheme="majorBidi"/>
                <w:i/>
                <w:iCs/>
                <w:snapToGrid w:val="0"/>
                <w:kern w:val="22"/>
                <w:sz w:val="20"/>
                <w:szCs w:val="20"/>
              </w:rPr>
              <w:t xml:space="preserve">Date of </w:t>
            </w:r>
            <w:r w:rsidR="001A1C00" w:rsidRPr="00F77252">
              <w:rPr>
                <w:rFonts w:asciiTheme="majorBidi" w:hAnsiTheme="majorBidi" w:cstheme="majorBidi"/>
                <w:i/>
                <w:iCs/>
                <w:snapToGrid w:val="0"/>
                <w:kern w:val="22"/>
                <w:sz w:val="20"/>
                <w:szCs w:val="20"/>
              </w:rPr>
              <w:t>a</w:t>
            </w:r>
            <w:r w:rsidRPr="00F77252">
              <w:rPr>
                <w:rFonts w:asciiTheme="majorBidi" w:hAnsiTheme="majorBidi" w:cstheme="majorBidi"/>
                <w:i/>
                <w:iCs/>
                <w:snapToGrid w:val="0"/>
                <w:kern w:val="22"/>
                <w:sz w:val="20"/>
                <w:szCs w:val="20"/>
              </w:rPr>
              <w:t>pproval (or welcoming for meeting reports)</w:t>
            </w:r>
          </w:p>
        </w:tc>
        <w:tc>
          <w:tcPr>
            <w:tcW w:w="2963" w:type="dxa"/>
            <w:shd w:val="clear" w:color="auto" w:fill="D9D9D9" w:themeFill="background1" w:themeFillShade="D9"/>
          </w:tcPr>
          <w:p w14:paraId="69B63F48" w14:textId="77777777" w:rsidR="00227C27" w:rsidRPr="00F77252"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F77252">
              <w:rPr>
                <w:rFonts w:asciiTheme="majorBidi" w:hAnsiTheme="majorBidi" w:cstheme="majorBidi"/>
                <w:i/>
                <w:iCs/>
                <w:snapToGrid w:val="0"/>
                <w:kern w:val="22"/>
                <w:sz w:val="20"/>
                <w:szCs w:val="20"/>
              </w:rPr>
              <w:t xml:space="preserve">Deliverable </w:t>
            </w:r>
          </w:p>
        </w:tc>
        <w:tc>
          <w:tcPr>
            <w:tcW w:w="2424" w:type="dxa"/>
            <w:shd w:val="clear" w:color="auto" w:fill="D9D9D9" w:themeFill="background1" w:themeFillShade="D9"/>
          </w:tcPr>
          <w:p w14:paraId="0FA68FB1" w14:textId="757059A8" w:rsidR="00227C27" w:rsidRPr="00F77252"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F77252">
              <w:rPr>
                <w:rFonts w:asciiTheme="majorBidi" w:hAnsiTheme="majorBidi" w:cstheme="majorBidi"/>
                <w:i/>
                <w:iCs/>
                <w:snapToGrid w:val="0"/>
                <w:kern w:val="22"/>
                <w:sz w:val="20"/>
                <w:szCs w:val="20"/>
              </w:rPr>
              <w:t xml:space="preserve">Consideration by </w:t>
            </w:r>
            <w:r w:rsidR="001E2E48">
              <w:rPr>
                <w:rFonts w:asciiTheme="majorBidi" w:hAnsiTheme="majorBidi" w:cstheme="majorBidi"/>
                <w:i/>
                <w:iCs/>
                <w:snapToGrid w:val="0"/>
                <w:kern w:val="22"/>
                <w:sz w:val="20"/>
                <w:szCs w:val="20"/>
              </w:rPr>
              <w:t>the Subsidiary Body</w:t>
            </w:r>
            <w:r w:rsidR="001E2E48" w:rsidRPr="00F77252">
              <w:rPr>
                <w:rFonts w:asciiTheme="majorBidi" w:hAnsiTheme="majorBidi" w:cstheme="majorBidi"/>
                <w:i/>
                <w:iCs/>
                <w:snapToGrid w:val="0"/>
                <w:kern w:val="22"/>
                <w:sz w:val="20"/>
                <w:szCs w:val="20"/>
              </w:rPr>
              <w:t xml:space="preserve"> </w:t>
            </w:r>
            <w:r w:rsidRPr="00F77252">
              <w:rPr>
                <w:rFonts w:asciiTheme="majorBidi" w:hAnsiTheme="majorBidi" w:cstheme="majorBidi"/>
                <w:i/>
                <w:iCs/>
                <w:snapToGrid w:val="0"/>
                <w:kern w:val="22"/>
                <w:sz w:val="20"/>
                <w:szCs w:val="20"/>
              </w:rPr>
              <w:t xml:space="preserve">and </w:t>
            </w:r>
            <w:r w:rsidR="001E2E48">
              <w:rPr>
                <w:rFonts w:asciiTheme="majorBidi" w:hAnsiTheme="majorBidi" w:cstheme="majorBidi"/>
                <w:i/>
                <w:iCs/>
                <w:snapToGrid w:val="0"/>
                <w:kern w:val="22"/>
                <w:sz w:val="20"/>
                <w:szCs w:val="20"/>
              </w:rPr>
              <w:t>the Conference of the Parties</w:t>
            </w:r>
            <w:r w:rsidR="001E2E48" w:rsidRPr="00F77252">
              <w:rPr>
                <w:rFonts w:asciiTheme="majorBidi" w:hAnsiTheme="majorBidi" w:cstheme="majorBidi"/>
                <w:i/>
                <w:iCs/>
                <w:snapToGrid w:val="0"/>
                <w:kern w:val="22"/>
                <w:sz w:val="20"/>
                <w:szCs w:val="20"/>
              </w:rPr>
              <w:t xml:space="preserve"> </w:t>
            </w:r>
          </w:p>
        </w:tc>
        <w:tc>
          <w:tcPr>
            <w:tcW w:w="7188" w:type="dxa"/>
            <w:shd w:val="clear" w:color="auto" w:fill="D9D9D9" w:themeFill="background1" w:themeFillShade="D9"/>
          </w:tcPr>
          <w:p w14:paraId="03E32750" w14:textId="77777777" w:rsidR="00227C27" w:rsidRPr="00F77252"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F77252">
              <w:rPr>
                <w:rFonts w:asciiTheme="majorBidi" w:hAnsiTheme="majorBidi" w:cstheme="majorBidi"/>
                <w:i/>
                <w:iCs/>
                <w:snapToGrid w:val="0"/>
                <w:kern w:val="22"/>
                <w:sz w:val="20"/>
                <w:szCs w:val="20"/>
              </w:rPr>
              <w:t>Description of past guidance or the potential for future guidance</w:t>
            </w:r>
            <w:r w:rsidRPr="00F77252">
              <w:rPr>
                <w:rFonts w:asciiTheme="majorBidi" w:hAnsiTheme="majorBidi" w:cstheme="majorBidi"/>
                <w:i/>
                <w:iCs/>
                <w:snapToGrid w:val="0"/>
                <w:kern w:val="22"/>
                <w:sz w:val="20"/>
                <w:szCs w:val="20"/>
                <w:highlight w:val="yellow"/>
              </w:rPr>
              <w:t xml:space="preserve">  </w:t>
            </w:r>
          </w:p>
        </w:tc>
      </w:tr>
      <w:tr w:rsidR="00227C27" w:rsidRPr="002C7339" w14:paraId="5CBFEE73" w14:textId="77777777" w:rsidTr="00F77252">
        <w:trPr>
          <w:jc w:val="center"/>
        </w:trPr>
        <w:tc>
          <w:tcPr>
            <w:tcW w:w="1696" w:type="dxa"/>
            <w:vMerge w:val="restart"/>
          </w:tcPr>
          <w:p w14:paraId="74A66E19"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1F1448">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4 (2016)</w:t>
            </w:r>
          </w:p>
        </w:tc>
        <w:tc>
          <w:tcPr>
            <w:tcW w:w="2963" w:type="dxa"/>
            <w:vMerge w:val="restart"/>
          </w:tcPr>
          <w:p w14:paraId="2FDAB4B0"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1F1448">
              <w:rPr>
                <w:rFonts w:asciiTheme="majorBidi" w:hAnsiTheme="majorBidi" w:cstheme="majorBidi"/>
                <w:b/>
                <w:bCs/>
                <w:snapToGrid w:val="0"/>
                <w:kern w:val="22"/>
                <w:sz w:val="20"/>
                <w:szCs w:val="20"/>
              </w:rPr>
              <w:t>Assessment Report on Pollinators, Pollination and Food Production</w:t>
            </w:r>
          </w:p>
          <w:p w14:paraId="7452844C" w14:textId="77777777" w:rsidR="00227C27" w:rsidRPr="00F77252"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color w:val="0000FF"/>
                <w:kern w:val="22"/>
                <w:sz w:val="20"/>
                <w:szCs w:val="20"/>
                <w:u w:val="single"/>
              </w:rPr>
            </w:pPr>
            <w:hyperlink r:id="rId18" w:history="1">
              <w:r w:rsidR="00227C27" w:rsidRPr="00F77252">
                <w:rPr>
                  <w:rStyle w:val="Hyperlink"/>
                  <w:rFonts w:asciiTheme="majorBidi" w:hAnsiTheme="majorBidi" w:cstheme="majorBidi"/>
                  <w:snapToGrid w:val="0"/>
                  <w:kern w:val="22"/>
                  <w:sz w:val="20"/>
                  <w:szCs w:val="20"/>
                </w:rPr>
                <w:t>https://ipbes.net/assessment-reports/pollinators</w:t>
              </w:r>
            </w:hyperlink>
          </w:p>
        </w:tc>
        <w:tc>
          <w:tcPr>
            <w:tcW w:w="2424" w:type="dxa"/>
          </w:tcPr>
          <w:p w14:paraId="1CAA58F0" w14:textId="722C7C76"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it-IT"/>
              </w:rPr>
            </w:pPr>
            <w:r w:rsidRPr="00F77252">
              <w:rPr>
                <w:rFonts w:asciiTheme="majorBidi" w:hAnsiTheme="majorBidi" w:cstheme="majorBidi"/>
                <w:snapToGrid w:val="0"/>
                <w:kern w:val="22"/>
                <w:sz w:val="20"/>
                <w:szCs w:val="20"/>
                <w:lang w:val="it-IT"/>
              </w:rPr>
              <w:t>SBSTTA</w:t>
            </w:r>
            <w:r w:rsidRPr="001F1448">
              <w:rPr>
                <w:rFonts w:asciiTheme="majorBidi" w:hAnsiTheme="majorBidi" w:cstheme="majorBidi"/>
                <w:snapToGrid w:val="0"/>
                <w:kern w:val="22"/>
                <w:sz w:val="20"/>
                <w:szCs w:val="20"/>
                <w:lang w:val="it-IT"/>
              </w:rPr>
              <w:t xml:space="preserve"> rec</w:t>
            </w:r>
            <w:r w:rsidR="00BC680B" w:rsidRPr="001F1448">
              <w:rPr>
                <w:rFonts w:asciiTheme="majorBidi" w:hAnsiTheme="majorBidi" w:cstheme="majorBidi"/>
                <w:snapToGrid w:val="0"/>
                <w:kern w:val="22"/>
                <w:sz w:val="20"/>
                <w:szCs w:val="20"/>
                <w:lang w:val="it-IT"/>
              </w:rPr>
              <w:t>.</w:t>
            </w:r>
            <w:r w:rsidRPr="001F1448">
              <w:rPr>
                <w:rFonts w:asciiTheme="majorBidi" w:hAnsiTheme="majorBidi" w:cstheme="majorBidi"/>
                <w:snapToGrid w:val="0"/>
                <w:kern w:val="22"/>
                <w:sz w:val="20"/>
                <w:szCs w:val="20"/>
                <w:lang w:val="it-IT"/>
              </w:rPr>
              <w:t xml:space="preserve"> XX/9</w:t>
            </w:r>
          </w:p>
          <w:p w14:paraId="4E22B672"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it-IT"/>
              </w:rPr>
            </w:pPr>
            <w:r w:rsidRPr="00F77252">
              <w:rPr>
                <w:rFonts w:asciiTheme="majorBidi" w:hAnsiTheme="majorBidi" w:cstheme="majorBidi"/>
                <w:snapToGrid w:val="0"/>
                <w:kern w:val="22"/>
                <w:sz w:val="20"/>
                <w:szCs w:val="20"/>
                <w:lang w:val="it-IT"/>
              </w:rPr>
              <w:t>COP</w:t>
            </w:r>
            <w:r w:rsidRPr="001F1448">
              <w:rPr>
                <w:rFonts w:asciiTheme="majorBidi" w:hAnsiTheme="majorBidi" w:cstheme="majorBidi"/>
                <w:snapToGrid w:val="0"/>
                <w:kern w:val="22"/>
                <w:sz w:val="20"/>
                <w:szCs w:val="20"/>
                <w:lang w:val="it-IT"/>
              </w:rPr>
              <w:t xml:space="preserve"> decision </w:t>
            </w:r>
            <w:r w:rsidRPr="00F77252">
              <w:rPr>
                <w:rFonts w:asciiTheme="majorBidi" w:hAnsiTheme="majorBidi" w:cstheme="majorBidi"/>
                <w:snapToGrid w:val="0"/>
                <w:kern w:val="22"/>
                <w:sz w:val="20"/>
                <w:szCs w:val="20"/>
                <w:lang w:val="it-IT"/>
              </w:rPr>
              <w:t>X</w:t>
            </w:r>
            <w:r w:rsidRPr="001F1448">
              <w:rPr>
                <w:rFonts w:asciiTheme="majorBidi" w:hAnsiTheme="majorBidi" w:cstheme="majorBidi"/>
                <w:snapToGrid w:val="0"/>
                <w:kern w:val="22"/>
                <w:sz w:val="20"/>
                <w:szCs w:val="20"/>
                <w:lang w:val="it-IT"/>
              </w:rPr>
              <w:t>III/15</w:t>
            </w:r>
          </w:p>
        </w:tc>
        <w:tc>
          <w:tcPr>
            <w:tcW w:w="7188" w:type="dxa"/>
          </w:tcPr>
          <w:p w14:paraId="24BE034A" w14:textId="3B0F0892"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The Conference of the Parties</w:t>
            </w:r>
            <w:r w:rsidR="00227C27" w:rsidRPr="001F1448">
              <w:rPr>
                <w:rFonts w:asciiTheme="majorBidi" w:hAnsiTheme="majorBidi" w:cstheme="majorBidi"/>
                <w:snapToGrid w:val="0"/>
                <w:kern w:val="22"/>
                <w:sz w:val="20"/>
                <w:szCs w:val="20"/>
              </w:rPr>
              <w:t xml:space="preserve"> welcomed the summary for policymakers and the full report of the assessment, endorsed its key messages</w:t>
            </w:r>
            <w:r w:rsidR="00227C27" w:rsidRPr="00F77252">
              <w:rPr>
                <w:rFonts w:asciiTheme="majorBidi" w:hAnsiTheme="majorBidi" w:cstheme="majorBidi"/>
                <w:snapToGrid w:val="0"/>
                <w:kern w:val="22"/>
                <w:sz w:val="20"/>
                <w:szCs w:val="20"/>
              </w:rPr>
              <w:t>, and</w:t>
            </w:r>
            <w:r w:rsidR="00227C27" w:rsidRPr="001F1448">
              <w:rPr>
                <w:rFonts w:asciiTheme="majorBidi" w:hAnsiTheme="majorBidi" w:cstheme="majorBidi"/>
                <w:snapToGrid w:val="0"/>
                <w:kern w:val="22"/>
                <w:sz w:val="20"/>
                <w:szCs w:val="20"/>
              </w:rPr>
              <w:t xml:space="preserve"> encouraged Parties and others to use the assessment;</w:t>
            </w:r>
          </w:p>
          <w:p w14:paraId="2890F97D" w14:textId="0ACA89B2"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snapToGrid w:val="0"/>
                <w:kern w:val="22"/>
                <w:sz w:val="20"/>
                <w:szCs w:val="20"/>
              </w:rPr>
              <w:t xml:space="preserve">The Conference of the Parties </w:t>
            </w:r>
            <w:r w:rsidR="00227C27" w:rsidRPr="001F1448">
              <w:rPr>
                <w:rFonts w:asciiTheme="majorBidi" w:hAnsiTheme="majorBidi" w:cstheme="majorBidi"/>
                <w:snapToGrid w:val="0"/>
                <w:kern w:val="22"/>
                <w:sz w:val="20"/>
                <w:szCs w:val="20"/>
              </w:rPr>
              <w:t xml:space="preserve">adopted policy advice to Governments, </w:t>
            </w:r>
            <w:proofErr w:type="gramStart"/>
            <w:r w:rsidR="00227C27" w:rsidRPr="001F1448">
              <w:rPr>
                <w:rFonts w:asciiTheme="majorBidi" w:hAnsiTheme="majorBidi" w:cstheme="majorBidi"/>
                <w:snapToGrid w:val="0"/>
                <w:kern w:val="22"/>
                <w:sz w:val="20"/>
                <w:szCs w:val="20"/>
              </w:rPr>
              <w:t>businesses</w:t>
            </w:r>
            <w:proofErr w:type="gramEnd"/>
            <w:r w:rsidR="00227C27" w:rsidRPr="001F1448">
              <w:rPr>
                <w:rFonts w:asciiTheme="majorBidi" w:hAnsiTheme="majorBidi" w:cstheme="majorBidi"/>
                <w:snapToGrid w:val="0"/>
                <w:kern w:val="22"/>
                <w:sz w:val="20"/>
                <w:szCs w:val="20"/>
              </w:rPr>
              <w:t xml:space="preserve"> and others to improve conservation and management of pollinators, address drivers of pollinator declines</w:t>
            </w:r>
            <w:r w:rsidR="00227C27" w:rsidRPr="00F77252">
              <w:rPr>
                <w:rFonts w:asciiTheme="majorBidi" w:hAnsiTheme="majorBidi" w:cstheme="majorBidi"/>
                <w:snapToGrid w:val="0"/>
                <w:kern w:val="22"/>
                <w:sz w:val="20"/>
                <w:szCs w:val="20"/>
              </w:rPr>
              <w:t>, and</w:t>
            </w:r>
            <w:r w:rsidR="00227C27" w:rsidRPr="001F1448">
              <w:rPr>
                <w:rFonts w:asciiTheme="majorBidi" w:hAnsiTheme="majorBidi" w:cstheme="majorBidi"/>
                <w:snapToGrid w:val="0"/>
                <w:kern w:val="22"/>
                <w:sz w:val="20"/>
                <w:szCs w:val="20"/>
              </w:rPr>
              <w:t xml:space="preserve"> work towards sustainable food production systems and agriculture</w:t>
            </w:r>
          </w:p>
        </w:tc>
      </w:tr>
      <w:tr w:rsidR="00227C27" w:rsidRPr="002C7339" w14:paraId="37158F31" w14:textId="77777777" w:rsidTr="00F77252">
        <w:trPr>
          <w:jc w:val="center"/>
        </w:trPr>
        <w:tc>
          <w:tcPr>
            <w:tcW w:w="1696" w:type="dxa"/>
            <w:vMerge/>
          </w:tcPr>
          <w:p w14:paraId="4A2B9AE7"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tcPr>
          <w:p w14:paraId="05E263B1"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5917339F"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snapToGrid w:val="0"/>
                <w:kern w:val="22"/>
                <w:sz w:val="20"/>
                <w:szCs w:val="20"/>
              </w:rPr>
              <w:t xml:space="preserve">Further considered at </w:t>
            </w:r>
            <w:r w:rsidRPr="00F77252">
              <w:rPr>
                <w:rFonts w:asciiTheme="majorBidi" w:hAnsiTheme="majorBidi" w:cstheme="majorBidi"/>
                <w:snapToGrid w:val="0"/>
                <w:kern w:val="22"/>
                <w:sz w:val="20"/>
                <w:szCs w:val="20"/>
              </w:rPr>
              <w:t>SBSTTA</w:t>
            </w:r>
            <w:r w:rsidRPr="001F1448">
              <w:rPr>
                <w:rFonts w:asciiTheme="majorBidi" w:hAnsiTheme="majorBidi" w:cstheme="majorBidi"/>
                <w:snapToGrid w:val="0"/>
                <w:kern w:val="22"/>
                <w:sz w:val="20"/>
                <w:szCs w:val="20"/>
              </w:rPr>
              <w:t xml:space="preserve"> and </w:t>
            </w:r>
            <w:r w:rsidRPr="00F77252">
              <w:rPr>
                <w:rFonts w:asciiTheme="majorBidi" w:hAnsiTheme="majorBidi" w:cstheme="majorBidi"/>
                <w:snapToGrid w:val="0"/>
                <w:kern w:val="22"/>
                <w:sz w:val="20"/>
                <w:szCs w:val="20"/>
              </w:rPr>
              <w:t>COP</w:t>
            </w:r>
            <w:r w:rsidRPr="001F1448">
              <w:rPr>
                <w:rFonts w:asciiTheme="majorBidi" w:hAnsiTheme="majorBidi" w:cstheme="majorBidi"/>
                <w:snapToGrid w:val="0"/>
                <w:kern w:val="22"/>
                <w:sz w:val="20"/>
                <w:szCs w:val="20"/>
              </w:rPr>
              <w:t xml:space="preserve">-14 (further to decision </w:t>
            </w:r>
            <w:r w:rsidRPr="00F77252">
              <w:rPr>
                <w:rFonts w:asciiTheme="majorBidi" w:hAnsiTheme="majorBidi" w:cstheme="majorBidi"/>
                <w:snapToGrid w:val="0"/>
                <w:kern w:val="22"/>
                <w:sz w:val="20"/>
                <w:szCs w:val="20"/>
              </w:rPr>
              <w:t>X</w:t>
            </w:r>
            <w:r w:rsidRPr="001F1448">
              <w:rPr>
                <w:rFonts w:asciiTheme="majorBidi" w:hAnsiTheme="majorBidi" w:cstheme="majorBidi"/>
                <w:snapToGrid w:val="0"/>
                <w:kern w:val="22"/>
                <w:sz w:val="20"/>
                <w:szCs w:val="20"/>
              </w:rPr>
              <w:t>III/15)</w:t>
            </w:r>
          </w:p>
        </w:tc>
        <w:tc>
          <w:tcPr>
            <w:tcW w:w="7188" w:type="dxa"/>
          </w:tcPr>
          <w:p w14:paraId="6A244F0C" w14:textId="77777777"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snapToGrid w:val="0"/>
                <w:kern w:val="22"/>
                <w:sz w:val="20"/>
                <w:szCs w:val="20"/>
              </w:rPr>
              <w:t>Updated the Plan of Action for the International Initiative on the Conservation and Sustainable Use of Pollinators and prepare a draft updated and streamlined plan of action, including capacity-building.</w:t>
            </w:r>
          </w:p>
          <w:p w14:paraId="0DF97BF8" w14:textId="2250CA2B"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snapToGrid w:val="0"/>
                <w:kern w:val="22"/>
                <w:sz w:val="20"/>
                <w:szCs w:val="20"/>
              </w:rPr>
              <w:t>Directly supports Targets 10</w:t>
            </w:r>
            <w:r w:rsidR="00724D68" w:rsidRPr="001F1448">
              <w:rPr>
                <w:rFonts w:asciiTheme="majorBidi" w:hAnsiTheme="majorBidi" w:cstheme="majorBidi"/>
                <w:snapToGrid w:val="0"/>
                <w:kern w:val="22"/>
                <w:sz w:val="20"/>
                <w:szCs w:val="20"/>
              </w:rPr>
              <w:t xml:space="preserve"> and</w:t>
            </w:r>
            <w:r w:rsidRPr="001F1448">
              <w:rPr>
                <w:rFonts w:asciiTheme="majorBidi" w:hAnsiTheme="majorBidi" w:cstheme="majorBidi"/>
                <w:snapToGrid w:val="0"/>
                <w:kern w:val="22"/>
                <w:sz w:val="20"/>
                <w:szCs w:val="20"/>
              </w:rPr>
              <w:t xml:space="preserve"> 11.</w:t>
            </w:r>
          </w:p>
        </w:tc>
      </w:tr>
      <w:tr w:rsidR="00227C27" w:rsidRPr="002C7339" w14:paraId="42D4A7E9" w14:textId="77777777" w:rsidTr="00F77252">
        <w:trPr>
          <w:jc w:val="center"/>
        </w:trPr>
        <w:tc>
          <w:tcPr>
            <w:tcW w:w="1696" w:type="dxa"/>
            <w:vMerge/>
          </w:tcPr>
          <w:p w14:paraId="51232A2F"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val="restart"/>
          </w:tcPr>
          <w:p w14:paraId="4D162FAE"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b/>
                <w:bCs/>
                <w:snapToGrid w:val="0"/>
                <w:kern w:val="22"/>
                <w:sz w:val="20"/>
                <w:szCs w:val="20"/>
              </w:rPr>
              <w:t>Methodological Assessment Report on Scenarios and Models of Biodiversity and Ecosystem Services</w:t>
            </w:r>
          </w:p>
          <w:p w14:paraId="6730018C" w14:textId="77777777" w:rsidR="00227C27" w:rsidRPr="001F1448"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19" w:history="1">
              <w:r w:rsidR="00227C27" w:rsidRPr="00F77252">
                <w:rPr>
                  <w:rStyle w:val="Hyperlink"/>
                  <w:rFonts w:asciiTheme="majorBidi" w:hAnsiTheme="majorBidi" w:cstheme="majorBidi"/>
                  <w:snapToGrid w:val="0"/>
                  <w:kern w:val="22"/>
                  <w:sz w:val="20"/>
                  <w:szCs w:val="20"/>
                </w:rPr>
                <w:t>https://ipbes.net/assessment-reports/scenarios</w:t>
              </w:r>
            </w:hyperlink>
          </w:p>
        </w:tc>
        <w:tc>
          <w:tcPr>
            <w:tcW w:w="2424" w:type="dxa"/>
          </w:tcPr>
          <w:p w14:paraId="37B841CF"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snapToGrid w:val="0"/>
                <w:kern w:val="22"/>
                <w:sz w:val="20"/>
                <w:szCs w:val="20"/>
              </w:rPr>
              <w:t xml:space="preserve">Considered at </w:t>
            </w:r>
            <w:r w:rsidRPr="00F77252">
              <w:rPr>
                <w:rFonts w:asciiTheme="majorBidi" w:hAnsiTheme="majorBidi" w:cstheme="majorBidi"/>
                <w:snapToGrid w:val="0"/>
                <w:kern w:val="22"/>
                <w:sz w:val="20"/>
                <w:szCs w:val="20"/>
              </w:rPr>
              <w:t>SBSTTA</w:t>
            </w:r>
            <w:r w:rsidRPr="001F1448">
              <w:rPr>
                <w:rFonts w:asciiTheme="majorBidi" w:hAnsiTheme="majorBidi" w:cstheme="majorBidi"/>
                <w:snapToGrid w:val="0"/>
                <w:kern w:val="22"/>
                <w:sz w:val="20"/>
                <w:szCs w:val="20"/>
              </w:rPr>
              <w:t xml:space="preserve">-20 (rec. XX/13) and </w:t>
            </w:r>
            <w:r w:rsidRPr="00F77252">
              <w:rPr>
                <w:rFonts w:asciiTheme="majorBidi" w:hAnsiTheme="majorBidi" w:cstheme="majorBidi"/>
                <w:snapToGrid w:val="0"/>
                <w:kern w:val="22"/>
                <w:sz w:val="20"/>
                <w:szCs w:val="20"/>
              </w:rPr>
              <w:t>COP</w:t>
            </w:r>
            <w:r w:rsidRPr="001F1448">
              <w:rPr>
                <w:rFonts w:asciiTheme="majorBidi" w:hAnsiTheme="majorBidi" w:cstheme="majorBidi"/>
                <w:snapToGrid w:val="0"/>
                <w:kern w:val="22"/>
                <w:sz w:val="20"/>
                <w:szCs w:val="20"/>
              </w:rPr>
              <w:t>-13 (decision </w:t>
            </w:r>
            <w:r w:rsidRPr="00F77252">
              <w:rPr>
                <w:rFonts w:asciiTheme="majorBidi" w:hAnsiTheme="majorBidi" w:cstheme="majorBidi"/>
                <w:snapToGrid w:val="0"/>
                <w:kern w:val="22"/>
                <w:sz w:val="20"/>
                <w:szCs w:val="20"/>
              </w:rPr>
              <w:t>X</w:t>
            </w:r>
            <w:r w:rsidRPr="001F1448">
              <w:rPr>
                <w:rFonts w:asciiTheme="majorBidi" w:hAnsiTheme="majorBidi" w:cstheme="majorBidi"/>
                <w:snapToGrid w:val="0"/>
                <w:kern w:val="22"/>
                <w:sz w:val="20"/>
                <w:szCs w:val="20"/>
              </w:rPr>
              <w:t>III/29)</w:t>
            </w:r>
          </w:p>
        </w:tc>
        <w:tc>
          <w:tcPr>
            <w:tcW w:w="7188" w:type="dxa"/>
          </w:tcPr>
          <w:p w14:paraId="32C175E5" w14:textId="18A89280"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snapToGrid w:val="0"/>
                <w:kern w:val="22"/>
                <w:sz w:val="20"/>
                <w:szCs w:val="20"/>
              </w:rPr>
              <w:t xml:space="preserve">The Conference of the Parties </w:t>
            </w:r>
            <w:r w:rsidR="00227C27" w:rsidRPr="001F1448">
              <w:rPr>
                <w:rFonts w:asciiTheme="majorBidi" w:hAnsiTheme="majorBidi" w:cstheme="majorBidi"/>
                <w:snapToGrid w:val="0"/>
                <w:kern w:val="22"/>
                <w:sz w:val="20"/>
                <w:szCs w:val="20"/>
              </w:rPr>
              <w:t>welcomed the assessment, recognized its high relevance for work under the Convention</w:t>
            </w:r>
            <w:r w:rsidR="00227C27" w:rsidRPr="00F77252">
              <w:rPr>
                <w:rFonts w:asciiTheme="majorBidi" w:hAnsiTheme="majorBidi" w:cstheme="majorBidi"/>
                <w:snapToGrid w:val="0"/>
                <w:kern w:val="22"/>
                <w:sz w:val="20"/>
                <w:szCs w:val="20"/>
              </w:rPr>
              <w:t xml:space="preserve">, </w:t>
            </w:r>
            <w:proofErr w:type="gramStart"/>
            <w:r w:rsidR="00227C27" w:rsidRPr="00F77252">
              <w:rPr>
                <w:rFonts w:asciiTheme="majorBidi" w:hAnsiTheme="majorBidi" w:cstheme="majorBidi"/>
                <w:snapToGrid w:val="0"/>
                <w:kern w:val="22"/>
                <w:sz w:val="20"/>
                <w:szCs w:val="20"/>
              </w:rPr>
              <w:t>and</w:t>
            </w:r>
            <w:r w:rsidR="00227C27" w:rsidRPr="001F1448">
              <w:rPr>
                <w:rFonts w:asciiTheme="majorBidi" w:hAnsiTheme="majorBidi" w:cstheme="majorBidi"/>
                <w:snapToGrid w:val="0"/>
                <w:kern w:val="22"/>
                <w:sz w:val="20"/>
                <w:szCs w:val="20"/>
              </w:rPr>
              <w:t xml:space="preserve"> in particular, the</w:t>
            </w:r>
            <w:proofErr w:type="gramEnd"/>
            <w:r w:rsidR="00227C27" w:rsidRPr="001F1448">
              <w:rPr>
                <w:rFonts w:asciiTheme="majorBidi" w:hAnsiTheme="majorBidi" w:cstheme="majorBidi"/>
                <w:snapToGrid w:val="0"/>
                <w:kern w:val="22"/>
                <w:sz w:val="20"/>
                <w:szCs w:val="20"/>
              </w:rPr>
              <w:t xml:space="preserve"> fifth edition of the </w:t>
            </w:r>
            <w:r w:rsidR="00227C27" w:rsidRPr="00F77252">
              <w:rPr>
                <w:rFonts w:asciiTheme="majorBidi" w:hAnsiTheme="majorBidi" w:cstheme="majorBidi"/>
                <w:i/>
                <w:iCs/>
                <w:snapToGrid w:val="0"/>
                <w:kern w:val="22"/>
                <w:sz w:val="20"/>
                <w:szCs w:val="20"/>
              </w:rPr>
              <w:t>Global Biodiversity Outlook</w:t>
            </w:r>
            <w:r w:rsidR="00227C27" w:rsidRPr="001F1448">
              <w:rPr>
                <w:rFonts w:asciiTheme="majorBidi" w:hAnsiTheme="majorBidi" w:cstheme="majorBidi"/>
                <w:snapToGrid w:val="0"/>
                <w:kern w:val="22"/>
                <w:sz w:val="20"/>
                <w:szCs w:val="20"/>
              </w:rPr>
              <w:t>; encouraged Parties and others to further develop and use scenarios and models to support decision-making and the evaluation of policies</w:t>
            </w:r>
            <w:r w:rsidR="00227C27" w:rsidRPr="00F77252">
              <w:rPr>
                <w:rFonts w:asciiTheme="majorBidi" w:hAnsiTheme="majorBidi" w:cstheme="majorBidi"/>
                <w:snapToGrid w:val="0"/>
                <w:kern w:val="22"/>
                <w:sz w:val="20"/>
                <w:szCs w:val="20"/>
              </w:rPr>
              <w:t>, and</w:t>
            </w:r>
            <w:r w:rsidR="00227C27" w:rsidRPr="001F1448">
              <w:rPr>
                <w:rFonts w:asciiTheme="majorBidi" w:hAnsiTheme="majorBidi" w:cstheme="majorBidi"/>
                <w:snapToGrid w:val="0"/>
                <w:kern w:val="22"/>
                <w:sz w:val="20"/>
                <w:szCs w:val="20"/>
              </w:rPr>
              <w:t xml:space="preserve"> invited the scientific community to address key gaps in methods for modelling the impacts of drivers and policy interventions on biodiversity and ecosystem services.</w:t>
            </w:r>
          </w:p>
        </w:tc>
      </w:tr>
      <w:tr w:rsidR="00227C27" w:rsidRPr="002C7339" w14:paraId="0290DC64" w14:textId="77777777" w:rsidTr="00F77252">
        <w:trPr>
          <w:jc w:val="center"/>
        </w:trPr>
        <w:tc>
          <w:tcPr>
            <w:tcW w:w="1696" w:type="dxa"/>
            <w:vMerge/>
          </w:tcPr>
          <w:p w14:paraId="733A67B0"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tcPr>
          <w:p w14:paraId="22A8C72C"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3FED9CC1"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it-IT"/>
              </w:rPr>
            </w:pPr>
            <w:r w:rsidRPr="00F77252">
              <w:rPr>
                <w:rFonts w:asciiTheme="majorBidi" w:hAnsiTheme="majorBidi" w:cstheme="majorBidi"/>
                <w:snapToGrid w:val="0"/>
                <w:kern w:val="22"/>
                <w:sz w:val="20"/>
                <w:szCs w:val="20"/>
                <w:lang w:val="it-IT"/>
              </w:rPr>
              <w:t>SBSTTA</w:t>
            </w:r>
            <w:r w:rsidRPr="001F1448">
              <w:rPr>
                <w:rFonts w:asciiTheme="majorBidi" w:hAnsiTheme="majorBidi" w:cstheme="majorBidi"/>
                <w:snapToGrid w:val="0"/>
                <w:kern w:val="22"/>
                <w:sz w:val="20"/>
                <w:szCs w:val="20"/>
                <w:lang w:val="it-IT"/>
              </w:rPr>
              <w:t>-21 (rec. XX</w:t>
            </w:r>
            <w:r w:rsidRPr="00F77252">
              <w:rPr>
                <w:rFonts w:asciiTheme="majorBidi" w:hAnsiTheme="majorBidi" w:cstheme="majorBidi"/>
                <w:snapToGrid w:val="0"/>
                <w:kern w:val="22"/>
                <w:sz w:val="20"/>
                <w:szCs w:val="20"/>
                <w:lang w:val="it-IT"/>
              </w:rPr>
              <w:t>I</w:t>
            </w:r>
            <w:r w:rsidRPr="001F1448">
              <w:rPr>
                <w:rFonts w:asciiTheme="majorBidi" w:hAnsiTheme="majorBidi" w:cstheme="majorBidi"/>
                <w:snapToGrid w:val="0"/>
                <w:kern w:val="22"/>
                <w:sz w:val="20"/>
                <w:szCs w:val="20"/>
                <w:lang w:val="it-IT"/>
              </w:rPr>
              <w:t>/1)</w:t>
            </w:r>
          </w:p>
          <w:p w14:paraId="19A373AE"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it-IT"/>
              </w:rPr>
            </w:pPr>
            <w:r w:rsidRPr="00F77252">
              <w:rPr>
                <w:rFonts w:asciiTheme="majorBidi" w:hAnsiTheme="majorBidi" w:cstheme="majorBidi"/>
                <w:snapToGrid w:val="0"/>
                <w:kern w:val="22"/>
                <w:sz w:val="20"/>
                <w:szCs w:val="20"/>
                <w:lang w:val="it-IT"/>
              </w:rPr>
              <w:t>COP</w:t>
            </w:r>
            <w:r w:rsidRPr="001F1448">
              <w:rPr>
                <w:rFonts w:asciiTheme="majorBidi" w:hAnsiTheme="majorBidi" w:cstheme="majorBidi"/>
                <w:snapToGrid w:val="0"/>
                <w:kern w:val="22"/>
                <w:sz w:val="20"/>
                <w:szCs w:val="20"/>
                <w:lang w:val="it-IT"/>
              </w:rPr>
              <w:t>-14 (decision 14/1)</w:t>
            </w:r>
          </w:p>
        </w:tc>
        <w:tc>
          <w:tcPr>
            <w:tcW w:w="7188" w:type="dxa"/>
          </w:tcPr>
          <w:p w14:paraId="2E998C57" w14:textId="737657C5" w:rsidR="00227C27" w:rsidRPr="001F1448" w:rsidRDefault="001F1448"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rPr>
            </w:pPr>
            <w:r>
              <w:rPr>
                <w:rFonts w:asciiTheme="majorBidi" w:hAnsiTheme="majorBidi" w:cstheme="majorBidi"/>
                <w:bCs/>
                <w:iCs/>
                <w:snapToGrid w:val="0"/>
                <w:kern w:val="22"/>
                <w:sz w:val="20"/>
                <w:szCs w:val="20"/>
              </w:rPr>
              <w:t>The Subsidiary Body</w:t>
            </w:r>
            <w:r w:rsidRPr="001F1448">
              <w:rPr>
                <w:rFonts w:asciiTheme="majorBidi" w:hAnsiTheme="majorBidi" w:cstheme="majorBidi"/>
                <w:bCs/>
                <w:iCs/>
                <w:snapToGrid w:val="0"/>
                <w:kern w:val="22"/>
                <w:sz w:val="20"/>
                <w:szCs w:val="20"/>
              </w:rPr>
              <w:t xml:space="preserve"> </w:t>
            </w:r>
            <w:r w:rsidR="00227C27" w:rsidRPr="001F1448">
              <w:rPr>
                <w:rFonts w:asciiTheme="majorBidi" w:hAnsiTheme="majorBidi" w:cstheme="majorBidi"/>
                <w:bCs/>
                <w:iCs/>
                <w:snapToGrid w:val="0"/>
                <w:kern w:val="22"/>
                <w:sz w:val="20"/>
                <w:szCs w:val="20"/>
              </w:rPr>
              <w:t>developed conclusions on scenarios for the 2050 Vision on Biodiversity</w:t>
            </w:r>
          </w:p>
          <w:p w14:paraId="53A9ACF0" w14:textId="34C2C274"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rPr>
            </w:pPr>
            <w:r w:rsidRPr="001F1448">
              <w:rPr>
                <w:rFonts w:asciiTheme="majorBidi" w:hAnsiTheme="majorBidi" w:cstheme="majorBidi"/>
                <w:bCs/>
                <w:iCs/>
                <w:snapToGrid w:val="0"/>
                <w:kern w:val="22"/>
                <w:sz w:val="20"/>
                <w:szCs w:val="20"/>
              </w:rPr>
              <w:t xml:space="preserve">The </w:t>
            </w:r>
            <w:r w:rsidRPr="001F1448">
              <w:rPr>
                <w:rFonts w:asciiTheme="majorBidi" w:hAnsiTheme="majorBidi" w:cstheme="majorBidi"/>
                <w:snapToGrid w:val="0"/>
                <w:kern w:val="22"/>
                <w:sz w:val="20"/>
                <w:szCs w:val="20"/>
              </w:rPr>
              <w:t>Conference of the Parties</w:t>
            </w:r>
            <w:r w:rsidRPr="001F1448">
              <w:rPr>
                <w:rFonts w:asciiTheme="majorBidi" w:hAnsiTheme="majorBidi" w:cstheme="majorBidi"/>
                <w:bCs/>
                <w:iCs/>
                <w:snapToGrid w:val="0"/>
                <w:kern w:val="22"/>
                <w:sz w:val="20"/>
                <w:szCs w:val="20"/>
              </w:rPr>
              <w:t xml:space="preserve"> </w:t>
            </w:r>
            <w:r w:rsidR="00227C27" w:rsidRPr="001F1448">
              <w:rPr>
                <w:rFonts w:asciiTheme="majorBidi" w:hAnsiTheme="majorBidi" w:cstheme="majorBidi"/>
                <w:bCs/>
                <w:iCs/>
                <w:snapToGrid w:val="0"/>
                <w:kern w:val="22"/>
                <w:sz w:val="20"/>
                <w:szCs w:val="20"/>
              </w:rPr>
              <w:t xml:space="preserve">noted the relevance of the assessment to the discussions on the long-term strategic directions to the 2050 Vision for Biodiversity and the process of developing a </w:t>
            </w:r>
            <w:r w:rsidR="00227C27" w:rsidRPr="00F77252">
              <w:rPr>
                <w:rFonts w:asciiTheme="majorBidi" w:hAnsiTheme="majorBidi" w:cstheme="majorBidi"/>
                <w:bCs/>
                <w:iCs/>
                <w:snapToGrid w:val="0"/>
                <w:kern w:val="22"/>
                <w:sz w:val="20"/>
                <w:szCs w:val="20"/>
              </w:rPr>
              <w:t>post-2020 global biodiversity framework</w:t>
            </w:r>
            <w:r w:rsidR="00227C27" w:rsidRPr="001F1448">
              <w:rPr>
                <w:rFonts w:asciiTheme="majorBidi" w:hAnsiTheme="majorBidi" w:cstheme="majorBidi"/>
                <w:bCs/>
                <w:iCs/>
                <w:snapToGrid w:val="0"/>
                <w:kern w:val="22"/>
                <w:sz w:val="20"/>
                <w:szCs w:val="20"/>
              </w:rPr>
              <w:t>.</w:t>
            </w:r>
          </w:p>
          <w:p w14:paraId="2F5C4A08" w14:textId="2EAABAB4"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F1448">
              <w:rPr>
                <w:rFonts w:asciiTheme="majorBidi" w:hAnsiTheme="majorBidi" w:cstheme="majorBidi"/>
                <w:bCs/>
                <w:iCs/>
                <w:snapToGrid w:val="0"/>
                <w:kern w:val="22"/>
                <w:sz w:val="20"/>
                <w:szCs w:val="20"/>
              </w:rPr>
              <w:t xml:space="preserve">Supports the global review of collective progress of </w:t>
            </w:r>
            <w:r w:rsidRPr="00F77252">
              <w:rPr>
                <w:rFonts w:asciiTheme="majorBidi" w:hAnsiTheme="majorBidi" w:cstheme="majorBidi"/>
                <w:bCs/>
                <w:iCs/>
                <w:snapToGrid w:val="0"/>
                <w:kern w:val="22"/>
                <w:sz w:val="20"/>
                <w:szCs w:val="20"/>
              </w:rPr>
              <w:t xml:space="preserve">the </w:t>
            </w:r>
            <w:r w:rsidR="001E2E48" w:rsidRPr="001F1448">
              <w:rPr>
                <w:rFonts w:asciiTheme="majorBidi" w:hAnsiTheme="majorBidi" w:cstheme="majorBidi"/>
                <w:bCs/>
                <w:iCs/>
                <w:snapToGrid w:val="0"/>
                <w:kern w:val="22"/>
                <w:sz w:val="20"/>
                <w:szCs w:val="20"/>
              </w:rPr>
              <w:t>Framework</w:t>
            </w:r>
            <w:r w:rsidRPr="001F1448">
              <w:rPr>
                <w:rFonts w:asciiTheme="majorBidi" w:hAnsiTheme="majorBidi" w:cstheme="majorBidi"/>
                <w:bCs/>
                <w:iCs/>
                <w:snapToGrid w:val="0"/>
                <w:kern w:val="22"/>
                <w:sz w:val="20"/>
                <w:szCs w:val="20"/>
              </w:rPr>
              <w:t xml:space="preserve">. </w:t>
            </w:r>
          </w:p>
        </w:tc>
      </w:tr>
      <w:tr w:rsidR="00227C27" w:rsidRPr="002C7339" w14:paraId="38F16754" w14:textId="77777777" w:rsidTr="00F77252">
        <w:trPr>
          <w:jc w:val="center"/>
        </w:trPr>
        <w:tc>
          <w:tcPr>
            <w:tcW w:w="1696" w:type="dxa"/>
            <w:vMerge w:val="restart"/>
          </w:tcPr>
          <w:p w14:paraId="0A63A6BF" w14:textId="77777777" w:rsidR="00227C27" w:rsidRPr="00F77252" w:rsidRDefault="00227C27" w:rsidP="00575B65">
            <w:pPr>
              <w:suppressLineNumbers/>
              <w:suppressAutoHyphens/>
              <w:kinsoku w:val="0"/>
              <w:overflowPunct w:val="0"/>
              <w:autoSpaceDE w:val="0"/>
              <w:autoSpaceDN w:val="0"/>
              <w:adjustRightInd w:val="0"/>
              <w:snapToGrid w:val="0"/>
              <w:spacing w:after="120"/>
              <w:jc w:val="center"/>
              <w:rPr>
                <w:rStyle w:val="Hyperlink"/>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7E756D">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6 (2018)</w:t>
            </w:r>
          </w:p>
          <w:p w14:paraId="2C00ACA1" w14:textId="77777777" w:rsidR="00227C27" w:rsidRPr="007E756D"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val="restart"/>
          </w:tcPr>
          <w:p w14:paraId="30EB72A6" w14:textId="77777777" w:rsidR="00227C27" w:rsidRPr="00F77252" w:rsidRDefault="00227C27" w:rsidP="00575B65">
            <w:pPr>
              <w:suppressLineNumbers/>
              <w:suppressAutoHyphens/>
              <w:kinsoku w:val="0"/>
              <w:overflowPunct w:val="0"/>
              <w:autoSpaceDE w:val="0"/>
              <w:autoSpaceDN w:val="0"/>
              <w:adjustRightInd w:val="0"/>
              <w:snapToGrid w:val="0"/>
              <w:spacing w:after="120"/>
              <w:jc w:val="left"/>
              <w:rPr>
                <w:rStyle w:val="Hyperlink"/>
                <w:rFonts w:asciiTheme="majorBidi" w:hAnsiTheme="majorBidi" w:cstheme="majorBidi"/>
                <w:b/>
                <w:bCs/>
                <w:snapToGrid w:val="0"/>
                <w:kern w:val="22"/>
                <w:sz w:val="20"/>
                <w:szCs w:val="20"/>
              </w:rPr>
            </w:pPr>
            <w:r w:rsidRPr="007E756D">
              <w:rPr>
                <w:rFonts w:asciiTheme="majorBidi" w:hAnsiTheme="majorBidi" w:cstheme="majorBidi"/>
                <w:b/>
                <w:bCs/>
                <w:snapToGrid w:val="0"/>
                <w:kern w:val="22"/>
                <w:sz w:val="20"/>
                <w:szCs w:val="20"/>
              </w:rPr>
              <w:t>Assessment Report on Land Degradation and Restoration</w:t>
            </w:r>
          </w:p>
          <w:p w14:paraId="539A108D" w14:textId="77777777" w:rsidR="00227C27" w:rsidRPr="007E756D"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0" w:history="1">
              <w:r w:rsidR="00227C27" w:rsidRPr="00F77252">
                <w:rPr>
                  <w:rStyle w:val="Hyperlink"/>
                  <w:rFonts w:asciiTheme="majorBidi" w:hAnsiTheme="majorBidi" w:cstheme="majorBidi"/>
                  <w:snapToGrid w:val="0"/>
                  <w:kern w:val="22"/>
                  <w:sz w:val="20"/>
                  <w:szCs w:val="20"/>
                </w:rPr>
                <w:t>https://ipbes.net/assessment-reports/ldr</w:t>
              </w:r>
            </w:hyperlink>
          </w:p>
        </w:tc>
        <w:tc>
          <w:tcPr>
            <w:tcW w:w="2424" w:type="dxa"/>
          </w:tcPr>
          <w:p w14:paraId="5879C2EE" w14:textId="66C947B5"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SBSTTA</w:t>
            </w:r>
            <w:r w:rsidRPr="007E756D">
              <w:rPr>
                <w:rFonts w:asciiTheme="majorBidi" w:hAnsiTheme="majorBidi" w:cstheme="majorBidi"/>
                <w:snapToGrid w:val="0"/>
                <w:kern w:val="22"/>
                <w:sz w:val="20"/>
                <w:szCs w:val="20"/>
              </w:rPr>
              <w:t xml:space="preserve"> </w:t>
            </w:r>
            <w:r w:rsidR="004E1082" w:rsidRPr="007E756D">
              <w:rPr>
                <w:rFonts w:asciiTheme="majorBidi" w:hAnsiTheme="majorBidi" w:cstheme="majorBidi"/>
                <w:snapToGrid w:val="0"/>
                <w:kern w:val="22"/>
                <w:sz w:val="20"/>
                <w:szCs w:val="20"/>
                <w:lang w:val="it-IT"/>
              </w:rPr>
              <w:t xml:space="preserve">recommendation </w:t>
            </w:r>
            <w:r w:rsidRPr="007E756D">
              <w:rPr>
                <w:rFonts w:asciiTheme="majorBidi" w:hAnsiTheme="majorBidi" w:cstheme="majorBidi"/>
                <w:snapToGrid w:val="0"/>
                <w:kern w:val="22"/>
                <w:sz w:val="20"/>
                <w:szCs w:val="20"/>
              </w:rPr>
              <w:t xml:space="preserve">22/4 </w:t>
            </w:r>
          </w:p>
          <w:p w14:paraId="5238148E"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7E756D">
              <w:rPr>
                <w:rFonts w:asciiTheme="majorBidi" w:hAnsiTheme="majorBidi" w:cstheme="majorBidi"/>
                <w:snapToGrid w:val="0"/>
                <w:kern w:val="22"/>
                <w:sz w:val="20"/>
                <w:szCs w:val="20"/>
              </w:rPr>
              <w:t>-14 (decision 14/1)</w:t>
            </w:r>
          </w:p>
        </w:tc>
        <w:tc>
          <w:tcPr>
            <w:tcW w:w="7188" w:type="dxa"/>
          </w:tcPr>
          <w:p w14:paraId="4C795B3C" w14:textId="2F579E47" w:rsidR="00227C27" w:rsidRPr="002C7339" w:rsidRDefault="007E756D"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 xml:space="preserve">The </w:t>
            </w:r>
            <w:r>
              <w:rPr>
                <w:rFonts w:asciiTheme="majorBidi" w:hAnsiTheme="majorBidi" w:cstheme="majorBidi"/>
                <w:bCs/>
                <w:iCs/>
                <w:snapToGrid w:val="0"/>
                <w:kern w:val="22"/>
                <w:sz w:val="20"/>
                <w:szCs w:val="20"/>
              </w:rPr>
              <w:t>Subsidiary Body</w:t>
            </w:r>
            <w:r w:rsidRPr="002C7339">
              <w:rPr>
                <w:rFonts w:asciiTheme="majorBidi" w:hAnsiTheme="majorBidi" w:cstheme="majorBidi"/>
                <w:snapToGrid w:val="0"/>
                <w:kern w:val="22"/>
                <w:sz w:val="20"/>
                <w:szCs w:val="20"/>
              </w:rPr>
              <w:t xml:space="preserve"> </w:t>
            </w:r>
            <w:r w:rsidR="00227C27" w:rsidRPr="002C7339">
              <w:rPr>
                <w:rFonts w:asciiTheme="majorBidi" w:hAnsiTheme="majorBidi" w:cstheme="majorBidi"/>
                <w:snapToGrid w:val="0"/>
                <w:kern w:val="22"/>
                <w:sz w:val="20"/>
                <w:szCs w:val="20"/>
              </w:rPr>
              <w:t xml:space="preserve">welcomed the assessment. </w:t>
            </w:r>
          </w:p>
          <w:p w14:paraId="66ADE9DB" w14:textId="2BCF397C" w:rsidR="00227C27" w:rsidRPr="002C7339"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 xml:space="preserve">The </w:t>
            </w:r>
            <w:r w:rsidRPr="00575B65">
              <w:rPr>
                <w:rFonts w:asciiTheme="majorBidi" w:hAnsiTheme="majorBidi" w:cstheme="majorBidi"/>
                <w:snapToGrid w:val="0"/>
                <w:kern w:val="22"/>
                <w:sz w:val="20"/>
                <w:szCs w:val="20"/>
              </w:rPr>
              <w:t>Conference of the Parties</w:t>
            </w:r>
            <w:r w:rsidRPr="002C7339">
              <w:rPr>
                <w:rFonts w:asciiTheme="majorBidi" w:hAnsiTheme="majorBidi" w:cstheme="majorBidi"/>
                <w:snapToGrid w:val="0"/>
                <w:kern w:val="22"/>
                <w:sz w:val="20"/>
                <w:szCs w:val="20"/>
              </w:rPr>
              <w:t xml:space="preserve"> </w:t>
            </w:r>
            <w:r w:rsidR="00227C27" w:rsidRPr="002C7339">
              <w:rPr>
                <w:rFonts w:asciiTheme="majorBidi" w:hAnsiTheme="majorBidi" w:cstheme="majorBidi"/>
                <w:snapToGrid w:val="0"/>
                <w:kern w:val="22"/>
                <w:sz w:val="20"/>
                <w:szCs w:val="20"/>
              </w:rPr>
              <w:t>welcomed the assessment with appreciation, urged Parties and invited other governments to make use of it.</w:t>
            </w:r>
          </w:p>
        </w:tc>
      </w:tr>
      <w:tr w:rsidR="00227C27" w:rsidRPr="002C7339" w14:paraId="55122532" w14:textId="77777777" w:rsidTr="00F77252">
        <w:trPr>
          <w:jc w:val="center"/>
        </w:trPr>
        <w:tc>
          <w:tcPr>
            <w:tcW w:w="1696" w:type="dxa"/>
            <w:vMerge/>
          </w:tcPr>
          <w:p w14:paraId="2015C328"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vMerge/>
          </w:tcPr>
          <w:p w14:paraId="7DEC8D80"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76FD5BA3"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7E756D">
              <w:rPr>
                <w:rFonts w:asciiTheme="majorBidi" w:hAnsiTheme="majorBidi" w:cstheme="majorBidi"/>
                <w:snapToGrid w:val="0"/>
                <w:kern w:val="22"/>
                <w:sz w:val="20"/>
                <w:szCs w:val="20"/>
              </w:rPr>
              <w:t xml:space="preserve"> decision 14/5</w:t>
            </w:r>
          </w:p>
        </w:tc>
        <w:tc>
          <w:tcPr>
            <w:tcW w:w="7188" w:type="dxa"/>
          </w:tcPr>
          <w:p w14:paraId="70B16B08" w14:textId="05751E28" w:rsidR="00227C27" w:rsidRPr="007E756D"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rPr>
            </w:pPr>
            <w:r>
              <w:rPr>
                <w:rFonts w:asciiTheme="majorBidi" w:hAnsiTheme="majorBidi" w:cstheme="majorBidi"/>
                <w:iCs/>
                <w:snapToGrid w:val="0"/>
                <w:kern w:val="22"/>
                <w:sz w:val="20"/>
                <w:szCs w:val="20"/>
              </w:rPr>
              <w:t xml:space="preserve">The </w:t>
            </w:r>
            <w:r w:rsidRPr="00575B65">
              <w:rPr>
                <w:rFonts w:asciiTheme="majorBidi" w:hAnsiTheme="majorBidi" w:cstheme="majorBidi"/>
                <w:snapToGrid w:val="0"/>
                <w:kern w:val="22"/>
                <w:sz w:val="20"/>
                <w:szCs w:val="20"/>
              </w:rPr>
              <w:t>Conference of the Parties</w:t>
            </w:r>
            <w:r w:rsidRPr="002C7339">
              <w:rPr>
                <w:rFonts w:asciiTheme="majorBidi" w:hAnsiTheme="majorBidi" w:cstheme="majorBidi"/>
                <w:iCs/>
                <w:snapToGrid w:val="0"/>
                <w:kern w:val="22"/>
                <w:sz w:val="20"/>
                <w:szCs w:val="20"/>
              </w:rPr>
              <w:t xml:space="preserve"> </w:t>
            </w:r>
            <w:r w:rsidR="00227C27" w:rsidRPr="002C7339">
              <w:rPr>
                <w:rFonts w:asciiTheme="majorBidi" w:hAnsiTheme="majorBidi" w:cstheme="majorBidi"/>
                <w:iCs/>
                <w:snapToGrid w:val="0"/>
                <w:kern w:val="22"/>
                <w:sz w:val="20"/>
                <w:szCs w:val="20"/>
              </w:rPr>
              <w:t xml:space="preserve">welcomed the assessment, endorsed the key messages that support achieving the Sustainable Development Goals </w:t>
            </w:r>
            <w:proofErr w:type="gramStart"/>
            <w:r w:rsidR="00227C27" w:rsidRPr="002C7339">
              <w:rPr>
                <w:rFonts w:asciiTheme="majorBidi" w:hAnsiTheme="majorBidi" w:cstheme="majorBidi"/>
                <w:iCs/>
                <w:snapToGrid w:val="0"/>
                <w:kern w:val="22"/>
                <w:sz w:val="20"/>
                <w:szCs w:val="20"/>
              </w:rPr>
              <w:t>through the use of</w:t>
            </w:r>
            <w:proofErr w:type="gramEnd"/>
            <w:r w:rsidR="00227C27" w:rsidRPr="002C7339">
              <w:rPr>
                <w:rFonts w:asciiTheme="majorBidi" w:hAnsiTheme="majorBidi" w:cstheme="majorBidi"/>
                <w:iCs/>
                <w:snapToGrid w:val="0"/>
                <w:kern w:val="22"/>
                <w:sz w:val="20"/>
                <w:szCs w:val="20"/>
              </w:rPr>
              <w:t xml:space="preserve"> ecosystem-based approaches to climate change adaptation and mitigation, disaster risk </w:t>
            </w:r>
            <w:r w:rsidR="00227C27" w:rsidRPr="007E756D">
              <w:rPr>
                <w:rFonts w:asciiTheme="majorBidi" w:hAnsiTheme="majorBidi" w:cstheme="majorBidi"/>
                <w:iCs/>
                <w:snapToGrid w:val="0"/>
                <w:kern w:val="22"/>
                <w:sz w:val="20"/>
                <w:szCs w:val="20"/>
              </w:rPr>
              <w:t>reduction</w:t>
            </w:r>
            <w:r w:rsidR="00227C27" w:rsidRPr="00F77252">
              <w:rPr>
                <w:rFonts w:asciiTheme="majorBidi" w:hAnsiTheme="majorBidi" w:cstheme="majorBidi"/>
                <w:iCs/>
                <w:snapToGrid w:val="0"/>
                <w:kern w:val="22"/>
                <w:sz w:val="20"/>
                <w:szCs w:val="20"/>
              </w:rPr>
              <w:t>, and</w:t>
            </w:r>
            <w:r w:rsidR="00227C27" w:rsidRPr="007E756D">
              <w:rPr>
                <w:rFonts w:asciiTheme="majorBidi" w:hAnsiTheme="majorBidi" w:cstheme="majorBidi"/>
                <w:iCs/>
                <w:snapToGrid w:val="0"/>
                <w:kern w:val="22"/>
                <w:sz w:val="20"/>
                <w:szCs w:val="20"/>
              </w:rPr>
              <w:t xml:space="preserve"> combating land degradation</w:t>
            </w:r>
          </w:p>
          <w:p w14:paraId="6164049F" w14:textId="57A68A2F" w:rsidR="00227C27" w:rsidRPr="002C7339"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rPr>
            </w:pPr>
            <w:r w:rsidRPr="007E756D">
              <w:rPr>
                <w:rFonts w:asciiTheme="majorBidi" w:hAnsiTheme="majorBidi" w:cstheme="majorBidi"/>
                <w:iCs/>
                <w:snapToGrid w:val="0"/>
                <w:kern w:val="22"/>
                <w:sz w:val="20"/>
                <w:szCs w:val="20"/>
              </w:rPr>
              <w:t>Directly supports Target</w:t>
            </w:r>
            <w:r w:rsidRPr="00F77252">
              <w:rPr>
                <w:rFonts w:asciiTheme="majorBidi" w:hAnsiTheme="majorBidi" w:cstheme="majorBidi"/>
                <w:iCs/>
                <w:snapToGrid w:val="0"/>
                <w:kern w:val="22"/>
                <w:sz w:val="20"/>
                <w:szCs w:val="20"/>
              </w:rPr>
              <w:t xml:space="preserve"> 2 o</w:t>
            </w:r>
            <w:r w:rsidRPr="007E756D">
              <w:rPr>
                <w:rFonts w:asciiTheme="majorBidi" w:hAnsiTheme="majorBidi" w:cstheme="majorBidi"/>
                <w:iCs/>
                <w:snapToGrid w:val="0"/>
                <w:kern w:val="22"/>
                <w:sz w:val="20"/>
                <w:szCs w:val="20"/>
              </w:rPr>
              <w:t xml:space="preserve">f </w:t>
            </w:r>
            <w:r w:rsidRPr="00F77252">
              <w:rPr>
                <w:rFonts w:asciiTheme="majorBidi" w:hAnsiTheme="majorBidi" w:cstheme="majorBidi"/>
                <w:iCs/>
                <w:snapToGrid w:val="0"/>
                <w:kern w:val="22"/>
                <w:sz w:val="20"/>
                <w:szCs w:val="20"/>
              </w:rPr>
              <w:t xml:space="preserve">the </w:t>
            </w:r>
            <w:r w:rsidR="007E756D" w:rsidRPr="00F77252">
              <w:rPr>
                <w:rFonts w:asciiTheme="majorBidi" w:hAnsiTheme="majorBidi" w:cstheme="majorBidi"/>
                <w:iCs/>
                <w:snapToGrid w:val="0"/>
                <w:kern w:val="22"/>
                <w:sz w:val="20"/>
                <w:szCs w:val="20"/>
              </w:rPr>
              <w:t xml:space="preserve">Framework, </w:t>
            </w:r>
            <w:r w:rsidRPr="00F77252">
              <w:rPr>
                <w:rFonts w:asciiTheme="majorBidi" w:hAnsiTheme="majorBidi" w:cstheme="majorBidi"/>
                <w:iCs/>
                <w:snapToGrid w:val="0"/>
                <w:kern w:val="22"/>
                <w:sz w:val="20"/>
                <w:szCs w:val="20"/>
              </w:rPr>
              <w:t>as well as</w:t>
            </w:r>
            <w:r w:rsidRPr="007E756D">
              <w:rPr>
                <w:rFonts w:asciiTheme="majorBidi" w:hAnsiTheme="majorBidi" w:cstheme="majorBidi"/>
                <w:iCs/>
                <w:snapToGrid w:val="0"/>
                <w:kern w:val="22"/>
                <w:sz w:val="20"/>
                <w:szCs w:val="20"/>
              </w:rPr>
              <w:t xml:space="preserve"> </w:t>
            </w:r>
            <w:r w:rsidR="007E756D" w:rsidRPr="007E756D">
              <w:rPr>
                <w:rFonts w:asciiTheme="majorBidi" w:hAnsiTheme="majorBidi" w:cstheme="majorBidi"/>
                <w:iCs/>
                <w:snapToGrid w:val="0"/>
                <w:kern w:val="22"/>
                <w:sz w:val="20"/>
                <w:szCs w:val="20"/>
              </w:rPr>
              <w:t>T</w:t>
            </w:r>
            <w:r w:rsidRPr="007E756D">
              <w:rPr>
                <w:rFonts w:asciiTheme="majorBidi" w:hAnsiTheme="majorBidi" w:cstheme="majorBidi"/>
                <w:iCs/>
                <w:snapToGrid w:val="0"/>
                <w:kern w:val="22"/>
                <w:sz w:val="20"/>
                <w:szCs w:val="20"/>
              </w:rPr>
              <w:t>argets 1, 3,</w:t>
            </w:r>
            <w:r>
              <w:rPr>
                <w:rFonts w:asciiTheme="majorBidi" w:hAnsiTheme="majorBidi" w:cstheme="majorBidi"/>
                <w:iCs/>
                <w:snapToGrid w:val="0"/>
                <w:kern w:val="22"/>
                <w:sz w:val="20"/>
                <w:szCs w:val="20"/>
              </w:rPr>
              <w:t xml:space="preserve"> 8, 10 and 11. </w:t>
            </w:r>
          </w:p>
        </w:tc>
      </w:tr>
      <w:tr w:rsidR="00227C27" w:rsidRPr="002C7339" w14:paraId="1289CD88" w14:textId="77777777" w:rsidTr="00F77252">
        <w:trPr>
          <w:jc w:val="center"/>
        </w:trPr>
        <w:tc>
          <w:tcPr>
            <w:tcW w:w="1696" w:type="dxa"/>
            <w:vMerge/>
          </w:tcPr>
          <w:p w14:paraId="3429DC69"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44F97B8A"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7E756D">
              <w:rPr>
                <w:rFonts w:asciiTheme="majorBidi" w:hAnsiTheme="majorBidi" w:cstheme="majorBidi"/>
                <w:b/>
                <w:bCs/>
                <w:snapToGrid w:val="0"/>
                <w:kern w:val="22"/>
                <w:sz w:val="20"/>
                <w:szCs w:val="20"/>
              </w:rPr>
              <w:t xml:space="preserve">Regional Assessment Reports on Biodiversity and Ecosystem Services for the Americas, Africa, Asia and the Pacific and Europe and </w:t>
            </w:r>
            <w:r w:rsidRPr="00F77252">
              <w:rPr>
                <w:rFonts w:asciiTheme="majorBidi" w:hAnsiTheme="majorBidi" w:cstheme="majorBidi"/>
                <w:b/>
                <w:bCs/>
                <w:snapToGrid w:val="0"/>
                <w:kern w:val="22"/>
                <w:sz w:val="20"/>
                <w:szCs w:val="20"/>
              </w:rPr>
              <w:t>Central Asia</w:t>
            </w:r>
          </w:p>
          <w:p w14:paraId="32053D58" w14:textId="77777777" w:rsidR="00227C27" w:rsidRPr="007E756D"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1" w:history="1">
              <w:r w:rsidR="00227C27" w:rsidRPr="00F77252">
                <w:rPr>
                  <w:rStyle w:val="Hyperlink"/>
                  <w:rFonts w:asciiTheme="majorBidi" w:hAnsiTheme="majorBidi" w:cstheme="majorBidi"/>
                  <w:snapToGrid w:val="0"/>
                  <w:kern w:val="22"/>
                  <w:sz w:val="20"/>
                  <w:szCs w:val="20"/>
                </w:rPr>
                <w:t>https://ipbes.net/regional-assessments</w:t>
              </w:r>
            </w:hyperlink>
          </w:p>
        </w:tc>
        <w:tc>
          <w:tcPr>
            <w:tcW w:w="2424" w:type="dxa"/>
          </w:tcPr>
          <w:p w14:paraId="0E0F1524"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SBSTTA</w:t>
            </w:r>
            <w:r w:rsidRPr="007E756D">
              <w:rPr>
                <w:rFonts w:asciiTheme="majorBidi" w:hAnsiTheme="majorBidi" w:cstheme="majorBidi"/>
                <w:snapToGrid w:val="0"/>
                <w:kern w:val="22"/>
                <w:sz w:val="20"/>
                <w:szCs w:val="20"/>
              </w:rPr>
              <w:t xml:space="preserve"> rec. 22/4</w:t>
            </w:r>
          </w:p>
          <w:p w14:paraId="73AAB415"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7E756D">
              <w:rPr>
                <w:rFonts w:asciiTheme="majorBidi" w:hAnsiTheme="majorBidi" w:cstheme="majorBidi"/>
                <w:snapToGrid w:val="0"/>
                <w:kern w:val="22"/>
                <w:sz w:val="20"/>
                <w:szCs w:val="20"/>
              </w:rPr>
              <w:t xml:space="preserve"> decisions 14/1 and 14/34</w:t>
            </w:r>
          </w:p>
          <w:p w14:paraId="76CB77B2"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SBSTTA</w:t>
            </w:r>
            <w:r w:rsidRPr="007E756D">
              <w:rPr>
                <w:rFonts w:asciiTheme="majorBidi" w:hAnsiTheme="majorBidi" w:cstheme="majorBidi"/>
                <w:snapToGrid w:val="0"/>
                <w:kern w:val="22"/>
                <w:sz w:val="20"/>
                <w:szCs w:val="20"/>
              </w:rPr>
              <w:t xml:space="preserve"> rec. 23/1</w:t>
            </w:r>
          </w:p>
        </w:tc>
        <w:tc>
          <w:tcPr>
            <w:tcW w:w="7188" w:type="dxa"/>
          </w:tcPr>
          <w:p w14:paraId="76BBE16B" w14:textId="2358B47D" w:rsidR="00227C27" w:rsidRPr="007E756D"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7E756D">
              <w:rPr>
                <w:rFonts w:asciiTheme="majorBidi" w:hAnsiTheme="majorBidi" w:cstheme="majorBidi"/>
                <w:snapToGrid w:val="0"/>
                <w:kern w:val="22"/>
                <w:sz w:val="20"/>
                <w:szCs w:val="20"/>
              </w:rPr>
              <w:t xml:space="preserve">The Conference of the Parties </w:t>
            </w:r>
            <w:r w:rsidR="00227C27" w:rsidRPr="007E756D">
              <w:rPr>
                <w:rFonts w:asciiTheme="majorBidi" w:hAnsiTheme="majorBidi" w:cstheme="majorBidi"/>
                <w:snapToGrid w:val="0"/>
                <w:kern w:val="22"/>
                <w:sz w:val="20"/>
                <w:szCs w:val="20"/>
              </w:rPr>
              <w:t xml:space="preserve">welcomed the assessments and called for their use in preparing the </w:t>
            </w:r>
            <w:r w:rsidR="00227C27" w:rsidRPr="00F77252">
              <w:rPr>
                <w:rFonts w:asciiTheme="majorBidi" w:hAnsiTheme="majorBidi" w:cstheme="majorBidi"/>
                <w:snapToGrid w:val="0"/>
                <w:kern w:val="22"/>
                <w:sz w:val="20"/>
                <w:szCs w:val="20"/>
              </w:rPr>
              <w:t>post-2020 global biodiversity framework</w:t>
            </w:r>
            <w:r w:rsidR="00227C27" w:rsidRPr="007E756D">
              <w:rPr>
                <w:rFonts w:asciiTheme="majorBidi" w:hAnsiTheme="majorBidi" w:cstheme="majorBidi"/>
                <w:snapToGrid w:val="0"/>
                <w:kern w:val="22"/>
                <w:sz w:val="20"/>
                <w:szCs w:val="20"/>
              </w:rPr>
              <w:t>.</w:t>
            </w:r>
          </w:p>
          <w:p w14:paraId="20C3CC85" w14:textId="77777777" w:rsidR="00227C27" w:rsidRPr="007E756D"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7E756D">
              <w:rPr>
                <w:rFonts w:asciiTheme="majorBidi" w:hAnsiTheme="majorBidi" w:cstheme="majorBidi"/>
                <w:snapToGrid w:val="0"/>
                <w:kern w:val="22"/>
                <w:sz w:val="20"/>
                <w:szCs w:val="20"/>
              </w:rPr>
              <w:t>Supports regional application of the Framework.</w:t>
            </w:r>
          </w:p>
        </w:tc>
      </w:tr>
      <w:tr w:rsidR="00227C27" w:rsidRPr="002C7339" w14:paraId="4A70A7CD" w14:textId="77777777" w:rsidTr="00F77252">
        <w:trPr>
          <w:jc w:val="center"/>
        </w:trPr>
        <w:tc>
          <w:tcPr>
            <w:tcW w:w="1696" w:type="dxa"/>
          </w:tcPr>
          <w:p w14:paraId="4B9E8B42"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097164">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7 (2019)</w:t>
            </w:r>
          </w:p>
        </w:tc>
        <w:tc>
          <w:tcPr>
            <w:tcW w:w="2963" w:type="dxa"/>
          </w:tcPr>
          <w:p w14:paraId="1C514D4D"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097164">
              <w:rPr>
                <w:rFonts w:asciiTheme="majorBidi" w:hAnsiTheme="majorBidi" w:cstheme="majorBidi"/>
                <w:b/>
                <w:bCs/>
                <w:snapToGrid w:val="0"/>
                <w:kern w:val="22"/>
                <w:sz w:val="20"/>
                <w:szCs w:val="20"/>
              </w:rPr>
              <w:t>Global Assessment Report on Biodiversity and Ecosystem Services</w:t>
            </w:r>
          </w:p>
          <w:p w14:paraId="760F5325" w14:textId="77777777" w:rsidR="00227C27" w:rsidRPr="00097164"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2" w:history="1">
              <w:r w:rsidR="00227C27" w:rsidRPr="00F77252">
                <w:rPr>
                  <w:rStyle w:val="Hyperlink"/>
                  <w:rFonts w:asciiTheme="majorBidi" w:hAnsiTheme="majorBidi" w:cstheme="majorBidi"/>
                  <w:snapToGrid w:val="0"/>
                  <w:kern w:val="22"/>
                  <w:sz w:val="20"/>
                  <w:szCs w:val="20"/>
                </w:rPr>
                <w:t>https://ipbes.net/global-assessment</w:t>
              </w:r>
            </w:hyperlink>
          </w:p>
        </w:tc>
        <w:tc>
          <w:tcPr>
            <w:tcW w:w="2424" w:type="dxa"/>
          </w:tcPr>
          <w:p w14:paraId="44F599EB"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SBSTTA</w:t>
            </w:r>
            <w:r w:rsidRPr="00097164">
              <w:rPr>
                <w:rFonts w:asciiTheme="majorBidi" w:hAnsiTheme="majorBidi" w:cstheme="majorBidi"/>
                <w:snapToGrid w:val="0"/>
                <w:kern w:val="22"/>
                <w:sz w:val="20"/>
                <w:szCs w:val="20"/>
              </w:rPr>
              <w:t xml:space="preserve"> rec. 23/1</w:t>
            </w:r>
          </w:p>
        </w:tc>
        <w:tc>
          <w:tcPr>
            <w:tcW w:w="7188" w:type="dxa"/>
          </w:tcPr>
          <w:p w14:paraId="1D1EA05E" w14:textId="2CBE7A60" w:rsidR="00227C27" w:rsidRPr="00097164" w:rsidRDefault="00097164"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 xml:space="preserve">The </w:t>
            </w:r>
            <w:r>
              <w:rPr>
                <w:rFonts w:asciiTheme="majorBidi" w:hAnsiTheme="majorBidi" w:cstheme="majorBidi"/>
                <w:bCs/>
                <w:iCs/>
                <w:snapToGrid w:val="0"/>
                <w:kern w:val="22"/>
                <w:sz w:val="20"/>
                <w:szCs w:val="20"/>
              </w:rPr>
              <w:t>Subsidiary Body</w:t>
            </w:r>
            <w:r w:rsidRPr="00097164">
              <w:rPr>
                <w:rFonts w:asciiTheme="majorBidi" w:hAnsiTheme="majorBidi" w:cstheme="majorBidi"/>
                <w:snapToGrid w:val="0"/>
                <w:kern w:val="22"/>
                <w:sz w:val="20"/>
                <w:szCs w:val="20"/>
              </w:rPr>
              <w:t xml:space="preserve"> </w:t>
            </w:r>
            <w:r w:rsidR="00227C27" w:rsidRPr="00097164">
              <w:rPr>
                <w:rFonts w:asciiTheme="majorBidi" w:hAnsiTheme="majorBidi" w:cstheme="majorBidi"/>
                <w:snapToGrid w:val="0"/>
                <w:kern w:val="22"/>
                <w:sz w:val="20"/>
                <w:szCs w:val="20"/>
              </w:rPr>
              <w:t>welcomed the Global Assessment Report and took note of the information presented in the note by the Executive Secretary which included an overview of the findings of the Global Assessment and implications for the work of the Convention prepared by the Executive Secretary; requested the Co-Chairs of the Open-ended Working Group on the Post-2020 Global Biodiversity Framework to consider the findings of the global assessment when preparing documentation for the second meeting of the Working Group; and invited the Open-ended Working Group on the Post-2020 Global Biodiversity Framework to consider the findings of the Global Assessment in its deliberations.</w:t>
            </w:r>
          </w:p>
          <w:p w14:paraId="3AFB0161" w14:textId="44672D3E" w:rsidR="00227C27" w:rsidRPr="00097164"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 xml:space="preserve">Provides the primary scientific basis of </w:t>
            </w:r>
            <w:r w:rsidRPr="00F77252">
              <w:rPr>
                <w:rFonts w:asciiTheme="majorBidi" w:hAnsiTheme="majorBidi" w:cstheme="majorBidi"/>
                <w:snapToGrid w:val="0"/>
                <w:kern w:val="22"/>
                <w:sz w:val="20"/>
                <w:szCs w:val="20"/>
              </w:rPr>
              <w:t xml:space="preserve">the </w:t>
            </w:r>
            <w:r w:rsidR="00097164">
              <w:rPr>
                <w:rFonts w:asciiTheme="majorBidi" w:hAnsiTheme="majorBidi" w:cstheme="majorBidi"/>
                <w:snapToGrid w:val="0"/>
                <w:kern w:val="22"/>
                <w:sz w:val="20"/>
                <w:szCs w:val="20"/>
              </w:rPr>
              <w:t>Framework</w:t>
            </w:r>
            <w:r w:rsidR="00097164" w:rsidRPr="00097164">
              <w:rPr>
                <w:rFonts w:asciiTheme="majorBidi" w:hAnsiTheme="majorBidi" w:cstheme="majorBidi"/>
                <w:snapToGrid w:val="0"/>
                <w:kern w:val="22"/>
                <w:sz w:val="20"/>
                <w:szCs w:val="20"/>
              </w:rPr>
              <w:t xml:space="preserve"> </w:t>
            </w:r>
            <w:r w:rsidRPr="00097164">
              <w:rPr>
                <w:rFonts w:asciiTheme="majorBidi" w:hAnsiTheme="majorBidi" w:cstheme="majorBidi"/>
                <w:snapToGrid w:val="0"/>
                <w:kern w:val="22"/>
                <w:sz w:val="20"/>
                <w:szCs w:val="20"/>
              </w:rPr>
              <w:t xml:space="preserve">and supports implementation of all aspects. </w:t>
            </w:r>
          </w:p>
        </w:tc>
      </w:tr>
      <w:tr w:rsidR="00227C27" w:rsidRPr="002C7339" w14:paraId="61861751" w14:textId="77777777" w:rsidTr="00F77252">
        <w:trPr>
          <w:jc w:val="center"/>
        </w:trPr>
        <w:tc>
          <w:tcPr>
            <w:tcW w:w="1696" w:type="dxa"/>
            <w:vMerge w:val="restart"/>
          </w:tcPr>
          <w:p w14:paraId="5EE23AD6"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097164">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8 (2020)</w:t>
            </w:r>
          </w:p>
        </w:tc>
        <w:tc>
          <w:tcPr>
            <w:tcW w:w="2963" w:type="dxa"/>
          </w:tcPr>
          <w:p w14:paraId="27F81C01"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097164">
              <w:rPr>
                <w:rFonts w:asciiTheme="majorBidi" w:hAnsiTheme="majorBidi" w:cstheme="majorBidi"/>
                <w:b/>
                <w:bCs/>
                <w:snapToGrid w:val="0"/>
                <w:kern w:val="22"/>
                <w:sz w:val="20"/>
                <w:szCs w:val="20"/>
              </w:rPr>
              <w:t xml:space="preserve">Report of the Expert </w:t>
            </w:r>
            <w:r w:rsidRPr="00F77252">
              <w:rPr>
                <w:rFonts w:asciiTheme="majorBidi" w:hAnsiTheme="majorBidi" w:cstheme="majorBidi"/>
                <w:b/>
                <w:bCs/>
                <w:snapToGrid w:val="0"/>
                <w:kern w:val="22"/>
                <w:sz w:val="20"/>
                <w:szCs w:val="20"/>
              </w:rPr>
              <w:t>Workshop</w:t>
            </w:r>
            <w:r w:rsidRPr="00097164">
              <w:rPr>
                <w:rFonts w:asciiTheme="majorBidi" w:hAnsiTheme="majorBidi" w:cstheme="majorBidi"/>
                <w:b/>
                <w:bCs/>
                <w:snapToGrid w:val="0"/>
                <w:kern w:val="22"/>
                <w:sz w:val="20"/>
                <w:szCs w:val="20"/>
              </w:rPr>
              <w:t xml:space="preserve"> on Biodiversity and pandemics </w:t>
            </w:r>
          </w:p>
          <w:p w14:paraId="74571A4B" w14:textId="77777777" w:rsidR="00227C27" w:rsidRPr="00097164"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3" w:history="1">
              <w:r w:rsidR="00227C27" w:rsidRPr="00F77252">
                <w:rPr>
                  <w:rStyle w:val="Hyperlink"/>
                  <w:rFonts w:asciiTheme="majorBidi" w:hAnsiTheme="majorBidi" w:cstheme="majorBidi"/>
                  <w:snapToGrid w:val="0"/>
                  <w:kern w:val="22"/>
                  <w:sz w:val="20"/>
                  <w:szCs w:val="20"/>
                </w:rPr>
                <w:t>https://ipbes.net/events/ipbes-workshop-biodiversity-and-pandemics</w:t>
              </w:r>
            </w:hyperlink>
          </w:p>
        </w:tc>
        <w:tc>
          <w:tcPr>
            <w:tcW w:w="2424" w:type="dxa"/>
          </w:tcPr>
          <w:p w14:paraId="4C989779"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 xml:space="preserve">Referenced in </w:t>
            </w:r>
            <w:r w:rsidRPr="00F77252">
              <w:rPr>
                <w:rFonts w:asciiTheme="majorBidi" w:hAnsiTheme="majorBidi" w:cstheme="majorBidi"/>
                <w:snapToGrid w:val="0"/>
                <w:kern w:val="22"/>
                <w:sz w:val="20"/>
                <w:szCs w:val="20"/>
              </w:rPr>
              <w:t>SBSTTA</w:t>
            </w:r>
            <w:r w:rsidRPr="00097164">
              <w:rPr>
                <w:rFonts w:asciiTheme="majorBidi" w:hAnsiTheme="majorBidi" w:cstheme="majorBidi"/>
                <w:snapToGrid w:val="0"/>
                <w:kern w:val="22"/>
                <w:sz w:val="20"/>
                <w:szCs w:val="20"/>
              </w:rPr>
              <w:t xml:space="preserve"> rec. 24/7</w:t>
            </w:r>
          </w:p>
          <w:p w14:paraId="14F7C9E9"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097164">
              <w:rPr>
                <w:rFonts w:asciiTheme="majorBidi" w:hAnsiTheme="majorBidi" w:cstheme="majorBidi"/>
                <w:snapToGrid w:val="0"/>
                <w:kern w:val="22"/>
                <w:sz w:val="20"/>
                <w:szCs w:val="20"/>
              </w:rPr>
              <w:t xml:space="preserve"> dec. 15/29</w:t>
            </w:r>
          </w:p>
          <w:p w14:paraId="0109B808"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097164">
              <w:rPr>
                <w:rFonts w:asciiTheme="majorBidi" w:hAnsiTheme="majorBidi" w:cstheme="majorBidi"/>
                <w:snapToGrid w:val="0"/>
                <w:kern w:val="22"/>
                <w:sz w:val="20"/>
                <w:szCs w:val="20"/>
              </w:rPr>
              <w:t xml:space="preserve"> dec. 15/19</w:t>
            </w:r>
          </w:p>
        </w:tc>
        <w:tc>
          <w:tcPr>
            <w:tcW w:w="7188" w:type="dxa"/>
          </w:tcPr>
          <w:p w14:paraId="6CE5A9D9" w14:textId="2EBC35D7" w:rsidR="00227C27" w:rsidRPr="00097164" w:rsidRDefault="00461122"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 xml:space="preserve">The Conference of the Parties </w:t>
            </w:r>
            <w:r w:rsidR="00227C27" w:rsidRPr="00097164">
              <w:rPr>
                <w:rFonts w:asciiTheme="majorBidi" w:hAnsiTheme="majorBidi" w:cstheme="majorBidi"/>
                <w:snapToGrid w:val="0"/>
                <w:kern w:val="22"/>
                <w:sz w:val="20"/>
                <w:szCs w:val="20"/>
              </w:rPr>
              <w:t xml:space="preserve">took note of the 2019 Global Assessment Report on Biodiversity and Ecosystem Services of the </w:t>
            </w:r>
            <w:r w:rsidR="00227C27" w:rsidRPr="00F77252">
              <w:rPr>
                <w:rFonts w:asciiTheme="majorBidi" w:hAnsiTheme="majorBidi" w:cstheme="majorBidi"/>
                <w:snapToGrid w:val="0"/>
                <w:kern w:val="22"/>
                <w:sz w:val="20"/>
                <w:szCs w:val="20"/>
              </w:rPr>
              <w:t>Intergovernmental Science-Policy Platform on Biodiversity and Ecosystem Services</w:t>
            </w:r>
            <w:r w:rsidR="00227C27" w:rsidRPr="00097164">
              <w:rPr>
                <w:rFonts w:asciiTheme="majorBidi" w:hAnsiTheme="majorBidi" w:cstheme="majorBidi"/>
                <w:snapToGrid w:val="0"/>
                <w:kern w:val="22"/>
                <w:sz w:val="20"/>
                <w:szCs w:val="20"/>
              </w:rPr>
              <w:t>1 stating that zoonotic and vector-borne diseases are significant threats to human health</w:t>
            </w:r>
            <w:r w:rsidR="00227C27" w:rsidRPr="00F77252">
              <w:rPr>
                <w:rFonts w:asciiTheme="majorBidi" w:hAnsiTheme="majorBidi" w:cstheme="majorBidi"/>
                <w:snapToGrid w:val="0"/>
                <w:kern w:val="22"/>
                <w:sz w:val="20"/>
                <w:szCs w:val="20"/>
              </w:rPr>
              <w:t>, and</w:t>
            </w:r>
            <w:r w:rsidR="00227C27" w:rsidRPr="00097164">
              <w:rPr>
                <w:rFonts w:asciiTheme="majorBidi" w:hAnsiTheme="majorBidi" w:cstheme="majorBidi"/>
                <w:snapToGrid w:val="0"/>
                <w:kern w:val="22"/>
                <w:sz w:val="20"/>
                <w:szCs w:val="20"/>
              </w:rPr>
              <w:t xml:space="preserve"> that emerging infectious diseases in wildlife, domestic animals, </w:t>
            </w:r>
            <w:proofErr w:type="gramStart"/>
            <w:r w:rsidR="00227C27" w:rsidRPr="00097164">
              <w:rPr>
                <w:rFonts w:asciiTheme="majorBidi" w:hAnsiTheme="majorBidi" w:cstheme="majorBidi"/>
                <w:snapToGrid w:val="0"/>
                <w:kern w:val="22"/>
                <w:sz w:val="20"/>
                <w:szCs w:val="20"/>
              </w:rPr>
              <w:t>plants</w:t>
            </w:r>
            <w:proofErr w:type="gramEnd"/>
            <w:r w:rsidR="00227C27" w:rsidRPr="00097164">
              <w:rPr>
                <w:rFonts w:asciiTheme="majorBidi" w:hAnsiTheme="majorBidi" w:cstheme="majorBidi"/>
                <w:snapToGrid w:val="0"/>
                <w:kern w:val="22"/>
                <w:sz w:val="20"/>
                <w:szCs w:val="20"/>
              </w:rPr>
              <w:t xml:space="preserve"> or people can be exacerbated by human activities</w:t>
            </w:r>
          </w:p>
          <w:p w14:paraId="41B1EAB6" w14:textId="7F700A26" w:rsidR="00227C27" w:rsidRPr="00097164"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Supports the health cross-cutting issue of Section C</w:t>
            </w:r>
            <w:r w:rsidR="00097164">
              <w:rPr>
                <w:rFonts w:asciiTheme="majorBidi" w:hAnsiTheme="majorBidi" w:cstheme="majorBidi"/>
                <w:snapToGrid w:val="0"/>
                <w:kern w:val="22"/>
                <w:sz w:val="20"/>
                <w:szCs w:val="20"/>
              </w:rPr>
              <w:t xml:space="preserve"> of the Framework</w:t>
            </w:r>
            <w:r w:rsidRPr="00F77252">
              <w:rPr>
                <w:rFonts w:asciiTheme="majorBidi" w:hAnsiTheme="majorBidi" w:cstheme="majorBidi"/>
                <w:snapToGrid w:val="0"/>
                <w:kern w:val="22"/>
                <w:sz w:val="20"/>
                <w:szCs w:val="20"/>
              </w:rPr>
              <w:t>, and</w:t>
            </w:r>
            <w:r w:rsidRPr="00097164">
              <w:rPr>
                <w:rFonts w:asciiTheme="majorBidi" w:hAnsiTheme="majorBidi" w:cstheme="majorBidi"/>
                <w:snapToGrid w:val="0"/>
                <w:kern w:val="22"/>
                <w:sz w:val="20"/>
                <w:szCs w:val="20"/>
              </w:rPr>
              <w:t xml:space="preserve"> </w:t>
            </w:r>
            <w:r w:rsidR="00097164">
              <w:rPr>
                <w:rFonts w:asciiTheme="majorBidi" w:hAnsiTheme="majorBidi" w:cstheme="majorBidi"/>
                <w:snapToGrid w:val="0"/>
                <w:kern w:val="22"/>
                <w:sz w:val="20"/>
                <w:szCs w:val="20"/>
              </w:rPr>
              <w:t>T</w:t>
            </w:r>
            <w:r w:rsidRPr="00097164">
              <w:rPr>
                <w:rFonts w:asciiTheme="majorBidi" w:hAnsiTheme="majorBidi" w:cstheme="majorBidi"/>
                <w:snapToGrid w:val="0"/>
                <w:kern w:val="22"/>
                <w:sz w:val="20"/>
                <w:szCs w:val="20"/>
              </w:rPr>
              <w:t xml:space="preserve">argets 1, 2, 3, 4, 5, 9, 11, 12, 16 among others. </w:t>
            </w:r>
          </w:p>
        </w:tc>
      </w:tr>
      <w:tr w:rsidR="00227C27" w:rsidRPr="002C7339" w14:paraId="0236B5F4" w14:textId="77777777" w:rsidTr="00F77252">
        <w:trPr>
          <w:jc w:val="center"/>
        </w:trPr>
        <w:tc>
          <w:tcPr>
            <w:tcW w:w="1696" w:type="dxa"/>
            <w:vMerge/>
          </w:tcPr>
          <w:p w14:paraId="7039580A"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62F35AC3"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097164">
              <w:rPr>
                <w:rFonts w:asciiTheme="majorBidi" w:hAnsiTheme="majorBidi" w:cstheme="majorBidi"/>
                <w:b/>
                <w:bCs/>
                <w:snapToGrid w:val="0"/>
                <w:kern w:val="22"/>
                <w:sz w:val="20"/>
                <w:szCs w:val="20"/>
              </w:rPr>
              <w:t xml:space="preserve">Report of </w:t>
            </w:r>
            <w:r w:rsidRPr="00F77252">
              <w:rPr>
                <w:rFonts w:asciiTheme="majorBidi" w:hAnsiTheme="majorBidi" w:cstheme="majorBidi"/>
                <w:b/>
                <w:bCs/>
                <w:snapToGrid w:val="0"/>
                <w:kern w:val="22"/>
                <w:sz w:val="20"/>
                <w:szCs w:val="20"/>
              </w:rPr>
              <w:t>the IPBES</w:t>
            </w:r>
            <w:r w:rsidRPr="00097164">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IPCC</w:t>
            </w:r>
            <w:r w:rsidRPr="00097164">
              <w:rPr>
                <w:rFonts w:asciiTheme="majorBidi" w:hAnsiTheme="majorBidi" w:cstheme="majorBidi"/>
                <w:b/>
                <w:bCs/>
                <w:snapToGrid w:val="0"/>
                <w:kern w:val="22"/>
                <w:sz w:val="20"/>
                <w:szCs w:val="20"/>
              </w:rPr>
              <w:t xml:space="preserve"> joint workshop on biodiversity and climate change</w:t>
            </w:r>
            <w:r w:rsidRPr="00F77252">
              <w:rPr>
                <w:rFonts w:asciiTheme="majorBidi" w:hAnsiTheme="majorBidi" w:cstheme="majorBidi"/>
                <w:b/>
                <w:bCs/>
                <w:snapToGrid w:val="0"/>
                <w:kern w:val="22"/>
                <w:sz w:val="20"/>
                <w:szCs w:val="20"/>
              </w:rPr>
              <w:t xml:space="preserve"> </w:t>
            </w:r>
            <w:r w:rsidRPr="00F77252">
              <w:rPr>
                <w:rFonts w:asciiTheme="majorBidi" w:hAnsiTheme="majorBidi" w:cstheme="majorBidi"/>
                <w:snapToGrid w:val="0"/>
                <w:kern w:val="22"/>
                <w:sz w:val="20"/>
                <w:szCs w:val="20"/>
              </w:rPr>
              <w:t xml:space="preserve"> </w:t>
            </w:r>
            <w:hyperlink r:id="rId24" w:history="1">
              <w:r w:rsidRPr="00F77252">
                <w:rPr>
                  <w:rStyle w:val="Hyperlink"/>
                  <w:rFonts w:asciiTheme="majorBidi" w:hAnsiTheme="majorBidi" w:cstheme="majorBidi"/>
                  <w:snapToGrid w:val="0"/>
                  <w:kern w:val="22"/>
                  <w:sz w:val="20"/>
                  <w:szCs w:val="20"/>
                </w:rPr>
                <w:t>https://ipbes.net/events/ipbes-ipcc-co-sponsored-workshop-biodiversity-and-climate-change</w:t>
              </w:r>
            </w:hyperlink>
          </w:p>
        </w:tc>
        <w:tc>
          <w:tcPr>
            <w:tcW w:w="2424" w:type="dxa"/>
          </w:tcPr>
          <w:p w14:paraId="2CEDD0AB" w14:textId="7310C8E2"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 xml:space="preserve">Referenced in </w:t>
            </w:r>
            <w:r w:rsidRPr="00F77252">
              <w:rPr>
                <w:rFonts w:asciiTheme="majorBidi" w:hAnsiTheme="majorBidi" w:cstheme="majorBidi"/>
                <w:snapToGrid w:val="0"/>
                <w:kern w:val="22"/>
                <w:sz w:val="20"/>
                <w:szCs w:val="20"/>
              </w:rPr>
              <w:t>SBSTTA</w:t>
            </w:r>
            <w:r w:rsidRPr="00097164">
              <w:rPr>
                <w:rFonts w:asciiTheme="majorBidi" w:hAnsiTheme="majorBidi" w:cstheme="majorBidi"/>
                <w:snapToGrid w:val="0"/>
                <w:kern w:val="22"/>
                <w:sz w:val="20"/>
                <w:szCs w:val="20"/>
              </w:rPr>
              <w:t xml:space="preserve"> rec. 23/2 and rec. 25/8</w:t>
            </w:r>
          </w:p>
          <w:p w14:paraId="3A6B0431"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097164">
              <w:rPr>
                <w:rFonts w:asciiTheme="majorBidi" w:hAnsiTheme="majorBidi" w:cstheme="majorBidi"/>
                <w:snapToGrid w:val="0"/>
                <w:kern w:val="22"/>
                <w:sz w:val="20"/>
                <w:szCs w:val="20"/>
              </w:rPr>
              <w:t xml:space="preserve"> dec 15/19 </w:t>
            </w:r>
          </w:p>
          <w:p w14:paraId="368C9DFF"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7188" w:type="dxa"/>
          </w:tcPr>
          <w:p w14:paraId="4B962371" w14:textId="61B1E9A2" w:rsidR="00227C27" w:rsidRPr="00097164" w:rsidRDefault="00461122"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 xml:space="preserve">The Conference of the Parties </w:t>
            </w:r>
            <w:r w:rsidR="00227C27" w:rsidRPr="00097164">
              <w:rPr>
                <w:rFonts w:asciiTheme="majorBidi" w:hAnsiTheme="majorBidi" w:cstheme="majorBidi"/>
                <w:snapToGrid w:val="0"/>
                <w:kern w:val="22"/>
                <w:sz w:val="20"/>
                <w:szCs w:val="20"/>
              </w:rPr>
              <w:t xml:space="preserve">welcomed the cooperation between the </w:t>
            </w:r>
            <w:r w:rsidR="00227C27" w:rsidRPr="00F77252">
              <w:rPr>
                <w:rFonts w:asciiTheme="majorBidi" w:hAnsiTheme="majorBidi" w:cstheme="majorBidi"/>
                <w:snapToGrid w:val="0"/>
                <w:kern w:val="22"/>
                <w:sz w:val="20"/>
                <w:szCs w:val="20"/>
              </w:rPr>
              <w:t>Intergovernmental Science-Policy Platform on Biodiversity and Ecosystem Services</w:t>
            </w:r>
            <w:r w:rsidR="00227C27" w:rsidRPr="00097164">
              <w:rPr>
                <w:rFonts w:asciiTheme="majorBidi" w:hAnsiTheme="majorBidi" w:cstheme="majorBidi"/>
                <w:snapToGrid w:val="0"/>
                <w:kern w:val="22"/>
                <w:sz w:val="20"/>
                <w:szCs w:val="20"/>
              </w:rPr>
              <w:t xml:space="preserve"> and the </w:t>
            </w:r>
            <w:r w:rsidR="00227C27" w:rsidRPr="00F77252">
              <w:rPr>
                <w:rFonts w:asciiTheme="majorBidi" w:hAnsiTheme="majorBidi" w:cstheme="majorBidi"/>
                <w:snapToGrid w:val="0"/>
                <w:kern w:val="22"/>
                <w:sz w:val="20"/>
                <w:szCs w:val="20"/>
              </w:rPr>
              <w:t>Intergovernmental Panel on Climate Change</w:t>
            </w:r>
            <w:r w:rsidR="00227C27" w:rsidRPr="00097164">
              <w:rPr>
                <w:rFonts w:asciiTheme="majorBidi" w:hAnsiTheme="majorBidi" w:cstheme="majorBidi"/>
                <w:snapToGrid w:val="0"/>
                <w:kern w:val="22"/>
                <w:sz w:val="20"/>
                <w:szCs w:val="20"/>
              </w:rPr>
              <w:t xml:space="preserve"> and took note of the report, noting the conclusions and encouraging the two bodies to continue and further strengthen their collaboration in a transparent and participatory manner, with a view to increasing coherence while avoiding duplication of work. </w:t>
            </w:r>
          </w:p>
          <w:p w14:paraId="59DA7DCA" w14:textId="620CE6F5" w:rsidR="00227C27" w:rsidRPr="00097164" w:rsidRDefault="00F14D69"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At</w:t>
            </w:r>
            <w:r w:rsidR="00041CD0">
              <w:rPr>
                <w:rFonts w:asciiTheme="majorBidi" w:hAnsiTheme="majorBidi" w:cstheme="majorBidi"/>
                <w:snapToGrid w:val="0"/>
                <w:kern w:val="22"/>
                <w:sz w:val="20"/>
                <w:szCs w:val="20"/>
              </w:rPr>
              <w:t xml:space="preserve"> its twenty-fifth meeting, the </w:t>
            </w:r>
            <w:r w:rsidR="00041CD0">
              <w:rPr>
                <w:rFonts w:asciiTheme="majorBidi" w:hAnsiTheme="majorBidi" w:cstheme="majorBidi"/>
                <w:bCs/>
                <w:iCs/>
                <w:snapToGrid w:val="0"/>
                <w:kern w:val="22"/>
                <w:sz w:val="20"/>
                <w:szCs w:val="20"/>
              </w:rPr>
              <w:t>Subsidiary Body</w:t>
            </w:r>
            <w:r w:rsidR="00227C27" w:rsidRPr="00097164">
              <w:rPr>
                <w:rFonts w:asciiTheme="majorBidi" w:hAnsiTheme="majorBidi" w:cstheme="majorBidi"/>
                <w:snapToGrid w:val="0"/>
                <w:kern w:val="22"/>
                <w:sz w:val="20"/>
                <w:szCs w:val="20"/>
              </w:rPr>
              <w:t xml:space="preserve"> welcomed the further collaboration elaborated in </w:t>
            </w:r>
            <w:r w:rsidR="00227C27" w:rsidRPr="00F77252">
              <w:rPr>
                <w:rFonts w:asciiTheme="majorBidi" w:hAnsiTheme="majorBidi" w:cstheme="majorBidi"/>
                <w:snapToGrid w:val="0"/>
                <w:kern w:val="22"/>
                <w:sz w:val="20"/>
                <w:szCs w:val="20"/>
              </w:rPr>
              <w:t>IPBES</w:t>
            </w:r>
            <w:r w:rsidR="00227C27" w:rsidRPr="00097164">
              <w:rPr>
                <w:rFonts w:asciiTheme="majorBidi" w:hAnsiTheme="majorBidi" w:cstheme="majorBidi"/>
                <w:snapToGrid w:val="0"/>
                <w:kern w:val="22"/>
                <w:sz w:val="20"/>
                <w:szCs w:val="20"/>
              </w:rPr>
              <w:t xml:space="preserve"> dec. 10/1.</w:t>
            </w:r>
          </w:p>
          <w:p w14:paraId="2E18A31F" w14:textId="77B8D0D8" w:rsidR="00227C27" w:rsidRPr="00097164"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97164">
              <w:rPr>
                <w:rFonts w:asciiTheme="majorBidi" w:hAnsiTheme="majorBidi" w:cstheme="majorBidi"/>
                <w:snapToGrid w:val="0"/>
                <w:kern w:val="22"/>
                <w:sz w:val="20"/>
                <w:szCs w:val="20"/>
              </w:rPr>
              <w:t xml:space="preserve">Directly supports Target 8. </w:t>
            </w:r>
          </w:p>
        </w:tc>
      </w:tr>
      <w:tr w:rsidR="00227C27" w:rsidRPr="002C7339" w14:paraId="4E2369B3" w14:textId="77777777" w:rsidTr="00F77252">
        <w:trPr>
          <w:jc w:val="center"/>
        </w:trPr>
        <w:tc>
          <w:tcPr>
            <w:tcW w:w="1696" w:type="dxa"/>
            <w:vMerge w:val="restart"/>
          </w:tcPr>
          <w:p w14:paraId="07EF1561"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81782E">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9 (2022)</w:t>
            </w:r>
          </w:p>
        </w:tc>
        <w:tc>
          <w:tcPr>
            <w:tcW w:w="2963" w:type="dxa"/>
          </w:tcPr>
          <w:p w14:paraId="7A13E581"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81782E">
              <w:rPr>
                <w:rFonts w:asciiTheme="majorBidi" w:hAnsiTheme="majorBidi" w:cstheme="majorBidi"/>
                <w:b/>
                <w:bCs/>
                <w:snapToGrid w:val="0"/>
                <w:kern w:val="22"/>
                <w:sz w:val="20"/>
                <w:szCs w:val="20"/>
              </w:rPr>
              <w:t>Methodological assessment regarding the diverse conceptualization of multiple values of nature and its benefits, including biodiversity and ecosystem functions and service</w:t>
            </w:r>
          </w:p>
          <w:p w14:paraId="685890B2" w14:textId="77777777" w:rsidR="00227C27" w:rsidRPr="0081782E"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5" w:history="1">
              <w:r w:rsidR="00227C27" w:rsidRPr="00F77252">
                <w:rPr>
                  <w:rStyle w:val="Hyperlink"/>
                  <w:rFonts w:asciiTheme="majorBidi" w:hAnsiTheme="majorBidi" w:cstheme="majorBidi"/>
                  <w:sz w:val="20"/>
                  <w:szCs w:val="20"/>
                </w:rPr>
                <w:t>https://ipbes.net/the-values-assessment</w:t>
              </w:r>
            </w:hyperlink>
          </w:p>
        </w:tc>
        <w:tc>
          <w:tcPr>
            <w:tcW w:w="2424" w:type="dxa"/>
          </w:tcPr>
          <w:p w14:paraId="28B3DD8C"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SBSTTA</w:t>
            </w:r>
            <w:r w:rsidRPr="0081782E">
              <w:rPr>
                <w:rFonts w:asciiTheme="majorBidi" w:hAnsiTheme="majorBidi" w:cstheme="majorBidi"/>
                <w:snapToGrid w:val="0"/>
                <w:kern w:val="22"/>
                <w:sz w:val="20"/>
                <w:szCs w:val="20"/>
              </w:rPr>
              <w:t xml:space="preserve"> rec 25/5</w:t>
            </w:r>
          </w:p>
          <w:p w14:paraId="17471862"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81782E">
              <w:rPr>
                <w:rFonts w:asciiTheme="majorBidi" w:hAnsiTheme="majorBidi" w:cstheme="majorBidi"/>
                <w:snapToGrid w:val="0"/>
                <w:kern w:val="22"/>
                <w:sz w:val="20"/>
                <w:szCs w:val="20"/>
              </w:rPr>
              <w:t>-16 (</w:t>
            </w:r>
            <w:proofErr w:type="gramStart"/>
            <w:r w:rsidRPr="0081782E">
              <w:rPr>
                <w:rFonts w:asciiTheme="majorBidi" w:hAnsiTheme="majorBidi" w:cstheme="majorBidi"/>
                <w:snapToGrid w:val="0"/>
                <w:kern w:val="22"/>
                <w:sz w:val="20"/>
                <w:szCs w:val="20"/>
              </w:rPr>
              <w:t>October,</w:t>
            </w:r>
            <w:proofErr w:type="gramEnd"/>
            <w:r w:rsidRPr="0081782E">
              <w:rPr>
                <w:rFonts w:asciiTheme="majorBidi" w:hAnsiTheme="majorBidi" w:cstheme="majorBidi"/>
                <w:snapToGrid w:val="0"/>
                <w:kern w:val="22"/>
                <w:sz w:val="20"/>
                <w:szCs w:val="20"/>
              </w:rPr>
              <w:t xml:space="preserve"> 2024)</w:t>
            </w:r>
          </w:p>
        </w:tc>
        <w:tc>
          <w:tcPr>
            <w:tcW w:w="7188" w:type="dxa"/>
          </w:tcPr>
          <w:p w14:paraId="1D7F16E2" w14:textId="4A8FCC0C" w:rsidR="00227C27" w:rsidRPr="0081782E" w:rsidRDefault="00F14D69"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The </w:t>
            </w:r>
            <w:r w:rsidRPr="0081782E">
              <w:rPr>
                <w:rFonts w:asciiTheme="majorBidi" w:hAnsiTheme="majorBidi" w:cstheme="majorBidi"/>
                <w:bCs/>
                <w:iCs/>
                <w:snapToGrid w:val="0"/>
                <w:kern w:val="22"/>
                <w:sz w:val="20"/>
                <w:szCs w:val="20"/>
              </w:rPr>
              <w:t>Subsidiary Body</w:t>
            </w:r>
            <w:r w:rsidRPr="0081782E">
              <w:rPr>
                <w:rFonts w:asciiTheme="majorBidi" w:hAnsiTheme="majorBidi" w:cstheme="majorBidi"/>
                <w:snapToGrid w:val="0"/>
                <w:kern w:val="22"/>
                <w:sz w:val="20"/>
                <w:szCs w:val="20"/>
              </w:rPr>
              <w:t xml:space="preserve"> </w:t>
            </w:r>
            <w:r w:rsidR="00227C27" w:rsidRPr="0081782E">
              <w:rPr>
                <w:rFonts w:asciiTheme="majorBidi" w:hAnsiTheme="majorBidi" w:cstheme="majorBidi"/>
                <w:snapToGrid w:val="0"/>
                <w:kern w:val="22"/>
                <w:sz w:val="20"/>
                <w:szCs w:val="20"/>
              </w:rPr>
              <w:t xml:space="preserve">recommended that </w:t>
            </w:r>
            <w:r w:rsidR="00461122" w:rsidRPr="0081782E">
              <w:rPr>
                <w:rFonts w:asciiTheme="majorBidi" w:hAnsiTheme="majorBidi" w:cstheme="majorBidi"/>
                <w:snapToGrid w:val="0"/>
                <w:kern w:val="22"/>
                <w:sz w:val="20"/>
                <w:szCs w:val="20"/>
              </w:rPr>
              <w:t xml:space="preserve">the Conference of the Parties </w:t>
            </w:r>
            <w:r w:rsidR="00227C27" w:rsidRPr="0081782E">
              <w:rPr>
                <w:rFonts w:asciiTheme="majorBidi" w:hAnsiTheme="majorBidi" w:cstheme="majorBidi"/>
                <w:snapToGrid w:val="0"/>
                <w:kern w:val="22"/>
                <w:sz w:val="20"/>
                <w:szCs w:val="20"/>
              </w:rPr>
              <w:t xml:space="preserve">welcome the assessment and encourage Parties to </w:t>
            </w:r>
            <w:proofErr w:type="gramStart"/>
            <w:r w:rsidR="00227C27" w:rsidRPr="0081782E">
              <w:rPr>
                <w:rFonts w:asciiTheme="majorBidi" w:hAnsiTheme="majorBidi" w:cstheme="majorBidi"/>
                <w:snapToGrid w:val="0"/>
                <w:kern w:val="22"/>
                <w:sz w:val="20"/>
                <w:szCs w:val="20"/>
              </w:rPr>
              <w:t>take into account</w:t>
            </w:r>
            <w:proofErr w:type="gramEnd"/>
            <w:r w:rsidR="00227C27" w:rsidRPr="0081782E">
              <w:rPr>
                <w:rFonts w:asciiTheme="majorBidi" w:hAnsiTheme="majorBidi" w:cstheme="majorBidi"/>
                <w:snapToGrid w:val="0"/>
                <w:kern w:val="22"/>
                <w:sz w:val="20"/>
                <w:szCs w:val="20"/>
              </w:rPr>
              <w:t xml:space="preserve"> the findings. Specifically, recognizing the relevance of the assessment as an important input for the implementation of the programme of work on the implementation o</w:t>
            </w:r>
            <w:r w:rsidR="00227C27" w:rsidRPr="00F77252">
              <w:rPr>
                <w:rFonts w:asciiTheme="majorBidi" w:hAnsiTheme="majorBidi" w:cstheme="majorBidi"/>
                <w:snapToGrid w:val="0"/>
                <w:kern w:val="22"/>
                <w:sz w:val="20"/>
                <w:szCs w:val="20"/>
              </w:rPr>
              <w:t>f Article</w:t>
            </w:r>
            <w:r w:rsidR="00227C27" w:rsidRPr="0081782E">
              <w:rPr>
                <w:rFonts w:asciiTheme="majorBidi" w:hAnsiTheme="majorBidi" w:cstheme="majorBidi"/>
                <w:snapToGrid w:val="0"/>
                <w:kern w:val="22"/>
                <w:sz w:val="20"/>
                <w:szCs w:val="20"/>
              </w:rPr>
              <w:t xml:space="preserve"> 8(j) and other provisions of the Convention and the Joint Programme of Work on the Links Between Biological and Cultural Diversity. </w:t>
            </w:r>
          </w:p>
          <w:p w14:paraId="2F9DA72E" w14:textId="4DF47031"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Cross</w:t>
            </w:r>
            <w:r w:rsidR="00461122" w:rsidRPr="00F77252">
              <w:rPr>
                <w:rFonts w:asciiTheme="majorBidi" w:hAnsiTheme="majorBidi" w:cstheme="majorBidi"/>
                <w:snapToGrid w:val="0"/>
                <w:kern w:val="22"/>
                <w:sz w:val="20"/>
                <w:szCs w:val="20"/>
              </w:rPr>
              <w:t>-</w:t>
            </w:r>
            <w:r w:rsidRPr="00F77252">
              <w:rPr>
                <w:rFonts w:asciiTheme="majorBidi" w:hAnsiTheme="majorBidi" w:cstheme="majorBidi"/>
                <w:snapToGrid w:val="0"/>
                <w:kern w:val="22"/>
                <w:sz w:val="20"/>
                <w:szCs w:val="20"/>
              </w:rPr>
              <w:t>cutting</w:t>
            </w:r>
            <w:r w:rsidRPr="0081782E">
              <w:rPr>
                <w:rFonts w:asciiTheme="majorBidi" w:hAnsiTheme="majorBidi" w:cstheme="majorBidi"/>
                <w:snapToGrid w:val="0"/>
                <w:kern w:val="22"/>
                <w:sz w:val="20"/>
                <w:szCs w:val="20"/>
              </w:rPr>
              <w:t xml:space="preserve"> issue. Directly supports Target 14, Goal B and Section C</w:t>
            </w:r>
            <w:r w:rsidR="00041CD0" w:rsidRPr="0081782E">
              <w:rPr>
                <w:rFonts w:asciiTheme="majorBidi" w:hAnsiTheme="majorBidi" w:cstheme="majorBidi"/>
                <w:snapToGrid w:val="0"/>
                <w:kern w:val="22"/>
                <w:sz w:val="20"/>
                <w:szCs w:val="20"/>
              </w:rPr>
              <w:t xml:space="preserve"> of the Framework</w:t>
            </w:r>
            <w:r w:rsidRPr="0081782E">
              <w:rPr>
                <w:rFonts w:asciiTheme="majorBidi" w:hAnsiTheme="majorBidi" w:cstheme="majorBidi"/>
                <w:snapToGrid w:val="0"/>
                <w:kern w:val="22"/>
                <w:sz w:val="20"/>
                <w:szCs w:val="20"/>
              </w:rPr>
              <w:t>.</w:t>
            </w:r>
          </w:p>
        </w:tc>
      </w:tr>
      <w:tr w:rsidR="00227C27" w:rsidRPr="002C7339" w14:paraId="691DE9B2" w14:textId="77777777" w:rsidTr="00F77252">
        <w:trPr>
          <w:jc w:val="center"/>
        </w:trPr>
        <w:tc>
          <w:tcPr>
            <w:tcW w:w="1696" w:type="dxa"/>
            <w:vMerge/>
          </w:tcPr>
          <w:p w14:paraId="3F9AD7A3"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324F595D"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81782E">
              <w:rPr>
                <w:rFonts w:asciiTheme="majorBidi" w:hAnsiTheme="majorBidi" w:cstheme="majorBidi"/>
                <w:b/>
                <w:bCs/>
                <w:snapToGrid w:val="0"/>
                <w:kern w:val="22"/>
                <w:sz w:val="20"/>
                <w:szCs w:val="20"/>
              </w:rPr>
              <w:t>Assessment report on the sustainable use of wild species</w:t>
            </w:r>
          </w:p>
          <w:p w14:paraId="292413C3" w14:textId="77777777" w:rsidR="00227C27" w:rsidRPr="0081782E"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6" w:history="1">
              <w:r w:rsidR="00227C27" w:rsidRPr="00F77252">
                <w:rPr>
                  <w:rStyle w:val="Hyperlink"/>
                  <w:rFonts w:asciiTheme="majorBidi" w:hAnsiTheme="majorBidi" w:cstheme="majorBidi"/>
                  <w:snapToGrid w:val="0"/>
                  <w:kern w:val="22"/>
                  <w:sz w:val="20"/>
                  <w:szCs w:val="20"/>
                </w:rPr>
                <w:t>https://ipbes.net/sustainable-use-assessment</w:t>
              </w:r>
            </w:hyperlink>
          </w:p>
        </w:tc>
        <w:tc>
          <w:tcPr>
            <w:tcW w:w="2424" w:type="dxa"/>
          </w:tcPr>
          <w:p w14:paraId="6816E48C" w14:textId="3580DA99"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SBSTTA</w:t>
            </w:r>
            <w:r w:rsidRPr="0081782E">
              <w:rPr>
                <w:rFonts w:asciiTheme="majorBidi" w:hAnsiTheme="majorBidi" w:cstheme="majorBidi"/>
                <w:snapToGrid w:val="0"/>
                <w:kern w:val="22"/>
                <w:sz w:val="20"/>
                <w:szCs w:val="20"/>
              </w:rPr>
              <w:t xml:space="preserve"> 2</w:t>
            </w:r>
            <w:r w:rsidRPr="00F77252">
              <w:rPr>
                <w:rFonts w:asciiTheme="majorBidi" w:hAnsiTheme="majorBidi" w:cstheme="majorBidi"/>
                <w:snapToGrid w:val="0"/>
                <w:kern w:val="22"/>
                <w:sz w:val="20"/>
                <w:szCs w:val="20"/>
              </w:rPr>
              <w:t>5</w:t>
            </w:r>
            <w:r w:rsidR="0081782E" w:rsidRPr="00F77252">
              <w:rPr>
                <w:rFonts w:asciiTheme="majorBidi" w:hAnsiTheme="majorBidi" w:cstheme="majorBidi"/>
                <w:snapToGrid w:val="0"/>
                <w:kern w:val="22"/>
                <w:sz w:val="20"/>
                <w:szCs w:val="20"/>
              </w:rPr>
              <w:t>/</w:t>
            </w:r>
            <w:r w:rsidRPr="00F77252">
              <w:rPr>
                <w:rFonts w:asciiTheme="majorBidi" w:hAnsiTheme="majorBidi" w:cstheme="majorBidi"/>
                <w:snapToGrid w:val="0"/>
                <w:kern w:val="22"/>
                <w:sz w:val="20"/>
                <w:szCs w:val="20"/>
              </w:rPr>
              <w:t>7</w:t>
            </w:r>
          </w:p>
          <w:p w14:paraId="514ABE5A"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COP</w:t>
            </w:r>
            <w:r w:rsidRPr="0081782E">
              <w:rPr>
                <w:rFonts w:asciiTheme="majorBidi" w:hAnsiTheme="majorBidi" w:cstheme="majorBidi"/>
                <w:snapToGrid w:val="0"/>
                <w:kern w:val="22"/>
                <w:sz w:val="20"/>
                <w:szCs w:val="20"/>
              </w:rPr>
              <w:t>-16 (</w:t>
            </w:r>
            <w:proofErr w:type="gramStart"/>
            <w:r w:rsidRPr="0081782E">
              <w:rPr>
                <w:rFonts w:asciiTheme="majorBidi" w:hAnsiTheme="majorBidi" w:cstheme="majorBidi"/>
                <w:snapToGrid w:val="0"/>
                <w:kern w:val="22"/>
                <w:sz w:val="20"/>
                <w:szCs w:val="20"/>
              </w:rPr>
              <w:t>October,</w:t>
            </w:r>
            <w:proofErr w:type="gramEnd"/>
            <w:r w:rsidRPr="0081782E">
              <w:rPr>
                <w:rFonts w:asciiTheme="majorBidi" w:hAnsiTheme="majorBidi" w:cstheme="majorBidi"/>
                <w:snapToGrid w:val="0"/>
                <w:kern w:val="22"/>
                <w:sz w:val="20"/>
                <w:szCs w:val="20"/>
              </w:rPr>
              <w:t xml:space="preserve"> 2024)</w:t>
            </w:r>
          </w:p>
        </w:tc>
        <w:tc>
          <w:tcPr>
            <w:tcW w:w="7188" w:type="dxa"/>
          </w:tcPr>
          <w:p w14:paraId="3B756753" w14:textId="774CB8A0" w:rsidR="00227C27" w:rsidRPr="0081782E" w:rsidRDefault="0081782E"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The </w:t>
            </w:r>
            <w:r w:rsidRPr="0081782E">
              <w:rPr>
                <w:rFonts w:asciiTheme="majorBidi" w:hAnsiTheme="majorBidi" w:cstheme="majorBidi"/>
                <w:bCs/>
                <w:iCs/>
                <w:snapToGrid w:val="0"/>
                <w:kern w:val="22"/>
                <w:sz w:val="20"/>
                <w:szCs w:val="20"/>
              </w:rPr>
              <w:t>Subsidiary Body</w:t>
            </w:r>
            <w:r w:rsidRPr="0081782E">
              <w:rPr>
                <w:rFonts w:asciiTheme="majorBidi" w:hAnsiTheme="majorBidi" w:cstheme="majorBidi"/>
                <w:snapToGrid w:val="0"/>
                <w:kern w:val="22"/>
                <w:sz w:val="20"/>
                <w:szCs w:val="20"/>
              </w:rPr>
              <w:t xml:space="preserve"> </w:t>
            </w:r>
            <w:r w:rsidR="00227C27" w:rsidRPr="0081782E">
              <w:rPr>
                <w:rFonts w:asciiTheme="majorBidi" w:hAnsiTheme="majorBidi" w:cstheme="majorBidi"/>
                <w:snapToGrid w:val="0"/>
                <w:kern w:val="22"/>
                <w:sz w:val="20"/>
                <w:szCs w:val="20"/>
              </w:rPr>
              <w:t xml:space="preserve">recommended that </w:t>
            </w:r>
            <w:r w:rsidR="00461122" w:rsidRPr="0081782E">
              <w:rPr>
                <w:rFonts w:asciiTheme="majorBidi" w:hAnsiTheme="majorBidi" w:cstheme="majorBidi"/>
                <w:snapToGrid w:val="0"/>
                <w:kern w:val="22"/>
                <w:sz w:val="20"/>
                <w:szCs w:val="20"/>
              </w:rPr>
              <w:t xml:space="preserve">the Conference of the Parties </w:t>
            </w:r>
            <w:r w:rsidR="00227C27" w:rsidRPr="0081782E">
              <w:rPr>
                <w:rFonts w:asciiTheme="majorBidi" w:hAnsiTheme="majorBidi" w:cstheme="majorBidi"/>
                <w:snapToGrid w:val="0"/>
                <w:kern w:val="22"/>
                <w:sz w:val="20"/>
                <w:szCs w:val="20"/>
              </w:rPr>
              <w:t xml:space="preserve">welcome the summary for </w:t>
            </w:r>
            <w:r w:rsidR="00227C27" w:rsidRPr="00F77252">
              <w:rPr>
                <w:rFonts w:asciiTheme="majorBidi" w:hAnsiTheme="majorBidi" w:cstheme="majorBidi"/>
                <w:snapToGrid w:val="0"/>
                <w:kern w:val="22"/>
                <w:sz w:val="20"/>
                <w:szCs w:val="20"/>
              </w:rPr>
              <w:t>policymaker</w:t>
            </w:r>
            <w:r w:rsidR="00227C27" w:rsidRPr="0081782E">
              <w:rPr>
                <w:rFonts w:asciiTheme="majorBidi" w:hAnsiTheme="majorBidi" w:cstheme="majorBidi"/>
                <w:snapToGrid w:val="0"/>
                <w:kern w:val="22"/>
                <w:sz w:val="20"/>
                <w:szCs w:val="20"/>
              </w:rPr>
              <w:t>s and encourages Parties</w:t>
            </w:r>
            <w:r w:rsidR="00227C27" w:rsidRPr="00F77252">
              <w:rPr>
                <w:rFonts w:asciiTheme="majorBidi" w:hAnsiTheme="majorBidi" w:cstheme="majorBidi"/>
                <w:snapToGrid w:val="0"/>
                <w:kern w:val="22"/>
                <w:sz w:val="20"/>
                <w:szCs w:val="20"/>
              </w:rPr>
              <w:t>, and</w:t>
            </w:r>
            <w:r w:rsidR="00227C27" w:rsidRPr="0081782E">
              <w:rPr>
                <w:rFonts w:asciiTheme="majorBidi" w:hAnsiTheme="majorBidi" w:cstheme="majorBidi"/>
                <w:snapToGrid w:val="0"/>
                <w:kern w:val="22"/>
                <w:sz w:val="20"/>
                <w:szCs w:val="20"/>
              </w:rPr>
              <w:t xml:space="preserve"> invites other Governments, subnational governments at all levels, </w:t>
            </w:r>
            <w:r w:rsidR="00227C27" w:rsidRPr="00F77252">
              <w:rPr>
                <w:rFonts w:asciiTheme="majorBidi" w:hAnsiTheme="majorBidi" w:cstheme="majorBidi"/>
                <w:snapToGrid w:val="0"/>
                <w:kern w:val="22"/>
                <w:sz w:val="20"/>
                <w:szCs w:val="20"/>
              </w:rPr>
              <w:t>indigenous people</w:t>
            </w:r>
            <w:r w:rsidR="00227C27" w:rsidRPr="0081782E">
              <w:rPr>
                <w:rFonts w:asciiTheme="majorBidi" w:hAnsiTheme="majorBidi" w:cstheme="majorBidi"/>
                <w:snapToGrid w:val="0"/>
                <w:kern w:val="22"/>
                <w:sz w:val="20"/>
                <w:szCs w:val="20"/>
              </w:rPr>
              <w:t xml:space="preserve"> and local communities, </w:t>
            </w:r>
            <w:proofErr w:type="gramStart"/>
            <w:r w:rsidR="00227C27" w:rsidRPr="0081782E">
              <w:rPr>
                <w:rFonts w:asciiTheme="majorBidi" w:hAnsiTheme="majorBidi" w:cstheme="majorBidi"/>
                <w:snapToGrid w:val="0"/>
                <w:kern w:val="22"/>
                <w:sz w:val="20"/>
                <w:szCs w:val="20"/>
              </w:rPr>
              <w:t>women</w:t>
            </w:r>
            <w:proofErr w:type="gramEnd"/>
            <w:r w:rsidR="00227C27" w:rsidRPr="0081782E">
              <w:rPr>
                <w:rFonts w:asciiTheme="majorBidi" w:hAnsiTheme="majorBidi" w:cstheme="majorBidi"/>
                <w:snapToGrid w:val="0"/>
                <w:kern w:val="22"/>
                <w:sz w:val="20"/>
                <w:szCs w:val="20"/>
              </w:rPr>
              <w:t xml:space="preserve"> and relevant organizations, according to their needs, capacities and circumstances, in accordance with relevant international obligations</w:t>
            </w:r>
            <w:r w:rsidR="00227C27" w:rsidRPr="00F77252">
              <w:rPr>
                <w:rFonts w:asciiTheme="majorBidi" w:hAnsiTheme="majorBidi" w:cstheme="majorBidi"/>
                <w:snapToGrid w:val="0"/>
                <w:kern w:val="22"/>
                <w:sz w:val="20"/>
                <w:szCs w:val="20"/>
              </w:rPr>
              <w:t>, and</w:t>
            </w:r>
            <w:r w:rsidR="00227C27" w:rsidRPr="0081782E">
              <w:rPr>
                <w:rFonts w:asciiTheme="majorBidi" w:hAnsiTheme="majorBidi" w:cstheme="majorBidi"/>
                <w:snapToGrid w:val="0"/>
                <w:kern w:val="22"/>
                <w:sz w:val="20"/>
                <w:szCs w:val="20"/>
              </w:rPr>
              <w:t xml:space="preserve"> as appropriate, to use the findings, as relevant.</w:t>
            </w:r>
          </w:p>
          <w:p w14:paraId="2209B2D2" w14:textId="0962CD2A"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Addresses a direct driver of biodiversity loss (overexploitation) Directly supports Targets</w:t>
            </w:r>
            <w:r w:rsidRPr="00F77252">
              <w:rPr>
                <w:rFonts w:asciiTheme="majorBidi" w:hAnsiTheme="majorBidi" w:cstheme="majorBidi"/>
                <w:snapToGrid w:val="0"/>
                <w:kern w:val="22"/>
                <w:sz w:val="20"/>
                <w:szCs w:val="20"/>
              </w:rPr>
              <w:t xml:space="preserve"> 5 a</w:t>
            </w:r>
            <w:r w:rsidRPr="0081782E">
              <w:rPr>
                <w:rFonts w:asciiTheme="majorBidi" w:hAnsiTheme="majorBidi" w:cstheme="majorBidi"/>
                <w:snapToGrid w:val="0"/>
                <w:kern w:val="22"/>
                <w:sz w:val="20"/>
                <w:szCs w:val="20"/>
              </w:rPr>
              <w:t>nd</w:t>
            </w:r>
            <w:r w:rsidRPr="00F77252">
              <w:rPr>
                <w:rFonts w:asciiTheme="majorBidi" w:hAnsiTheme="majorBidi" w:cstheme="majorBidi"/>
                <w:snapToGrid w:val="0"/>
                <w:kern w:val="22"/>
                <w:sz w:val="20"/>
                <w:szCs w:val="20"/>
              </w:rPr>
              <w:t xml:space="preserve"> 9 a</w:t>
            </w:r>
            <w:r w:rsidRPr="0081782E">
              <w:rPr>
                <w:rFonts w:asciiTheme="majorBidi" w:hAnsiTheme="majorBidi" w:cstheme="majorBidi"/>
                <w:snapToGrid w:val="0"/>
                <w:kern w:val="22"/>
                <w:sz w:val="20"/>
                <w:szCs w:val="20"/>
              </w:rPr>
              <w:t xml:space="preserve">nd Goal B </w:t>
            </w:r>
            <w:r w:rsidR="0081782E">
              <w:rPr>
                <w:rFonts w:asciiTheme="majorBidi" w:hAnsiTheme="majorBidi" w:cstheme="majorBidi"/>
                <w:snapToGrid w:val="0"/>
                <w:kern w:val="22"/>
                <w:sz w:val="20"/>
                <w:szCs w:val="20"/>
              </w:rPr>
              <w:t>of the Framework</w:t>
            </w:r>
          </w:p>
        </w:tc>
      </w:tr>
      <w:tr w:rsidR="00227C27" w:rsidRPr="002C7339" w14:paraId="745BAC3D" w14:textId="77777777" w:rsidTr="00F77252">
        <w:trPr>
          <w:jc w:val="center"/>
        </w:trPr>
        <w:tc>
          <w:tcPr>
            <w:tcW w:w="1696" w:type="dxa"/>
            <w:vMerge/>
          </w:tcPr>
          <w:p w14:paraId="3B9B2F7A"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4B791EAE"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81782E">
              <w:rPr>
                <w:rFonts w:asciiTheme="majorBidi" w:hAnsiTheme="majorBidi" w:cstheme="majorBidi"/>
                <w:b/>
                <w:bCs/>
                <w:snapToGrid w:val="0"/>
                <w:kern w:val="22"/>
                <w:sz w:val="20"/>
                <w:szCs w:val="20"/>
              </w:rPr>
              <w:t xml:space="preserve">Foundations of the nature futures framework, a flexible tool to support the development of scenarios and models of desirable futures for people, </w:t>
            </w:r>
            <w:proofErr w:type="gramStart"/>
            <w:r w:rsidRPr="0081782E">
              <w:rPr>
                <w:rFonts w:asciiTheme="majorBidi" w:hAnsiTheme="majorBidi" w:cstheme="majorBidi"/>
                <w:b/>
                <w:bCs/>
                <w:snapToGrid w:val="0"/>
                <w:kern w:val="22"/>
                <w:sz w:val="20"/>
                <w:szCs w:val="20"/>
              </w:rPr>
              <w:t>nature</w:t>
            </w:r>
            <w:proofErr w:type="gramEnd"/>
            <w:r w:rsidRPr="0081782E">
              <w:rPr>
                <w:rFonts w:asciiTheme="majorBidi" w:hAnsiTheme="majorBidi" w:cstheme="majorBidi"/>
                <w:b/>
                <w:bCs/>
                <w:snapToGrid w:val="0"/>
                <w:kern w:val="22"/>
                <w:sz w:val="20"/>
                <w:szCs w:val="20"/>
              </w:rPr>
              <w:t xml:space="preserve"> and Mother Earth (Nature’s Futures Framework)</w:t>
            </w:r>
          </w:p>
          <w:p w14:paraId="009ADE5E" w14:textId="77777777" w:rsidR="00227C27" w:rsidRPr="00F77252" w:rsidRDefault="001F22D1" w:rsidP="00575B65">
            <w:pPr>
              <w:suppressLineNumbers/>
              <w:suppressAutoHyphens/>
              <w:kinsoku w:val="0"/>
              <w:overflowPunct w:val="0"/>
              <w:autoSpaceDE w:val="0"/>
              <w:autoSpaceDN w:val="0"/>
              <w:adjustRightInd w:val="0"/>
              <w:snapToGrid w:val="0"/>
              <w:spacing w:after="120"/>
              <w:jc w:val="left"/>
              <w:rPr>
                <w:b/>
                <w:bCs/>
                <w:snapToGrid w:val="0"/>
                <w:kern w:val="22"/>
                <w:sz w:val="20"/>
                <w:szCs w:val="20"/>
              </w:rPr>
            </w:pPr>
            <w:hyperlink r:id="rId27" w:history="1">
              <w:r w:rsidR="00227C27" w:rsidRPr="00F77252">
                <w:rPr>
                  <w:rStyle w:val="Hyperlink"/>
                  <w:sz w:val="20"/>
                  <w:szCs w:val="20"/>
                </w:rPr>
                <w:t>https://zenodo.org/records/8171339</w:t>
              </w:r>
            </w:hyperlink>
            <w:r w:rsidR="00227C27" w:rsidRPr="00F77252">
              <w:rPr>
                <w:sz w:val="20"/>
                <w:szCs w:val="20"/>
              </w:rPr>
              <w:t xml:space="preserve"> </w:t>
            </w:r>
          </w:p>
        </w:tc>
        <w:tc>
          <w:tcPr>
            <w:tcW w:w="2424" w:type="dxa"/>
          </w:tcPr>
          <w:p w14:paraId="505177DE"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7188" w:type="dxa"/>
          </w:tcPr>
          <w:p w14:paraId="60705092" w14:textId="77777777" w:rsidR="00227C27" w:rsidRPr="0081782E"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The Nature’s Futures Framework is a tool to catalyse the development of scenarios and models for biodiversity and ecosystems services.</w:t>
            </w:r>
          </w:p>
          <w:p w14:paraId="4FCFDCEF" w14:textId="77777777" w:rsidR="00227C27" w:rsidRPr="0081782E"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Supports Section C of the Framework. </w:t>
            </w:r>
          </w:p>
        </w:tc>
      </w:tr>
      <w:tr w:rsidR="00227C27" w:rsidRPr="002C7339" w14:paraId="4101E663" w14:textId="77777777" w:rsidTr="00F77252">
        <w:trPr>
          <w:jc w:val="center"/>
        </w:trPr>
        <w:tc>
          <w:tcPr>
            <w:tcW w:w="1696" w:type="dxa"/>
          </w:tcPr>
          <w:p w14:paraId="7BEBA42E"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81782E">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10 (2023)</w:t>
            </w:r>
          </w:p>
        </w:tc>
        <w:tc>
          <w:tcPr>
            <w:tcW w:w="2963" w:type="dxa"/>
          </w:tcPr>
          <w:p w14:paraId="1A067B04"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81782E">
              <w:rPr>
                <w:rFonts w:asciiTheme="majorBidi" w:hAnsiTheme="majorBidi" w:cstheme="majorBidi"/>
                <w:b/>
                <w:bCs/>
                <w:snapToGrid w:val="0"/>
                <w:kern w:val="22"/>
                <w:sz w:val="20"/>
                <w:szCs w:val="20"/>
              </w:rPr>
              <w:t>Invasive alien species assessment</w:t>
            </w:r>
          </w:p>
          <w:p w14:paraId="05A9F723" w14:textId="77777777" w:rsidR="00227C27" w:rsidRPr="0081782E"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8" w:history="1">
              <w:r w:rsidR="00227C27" w:rsidRPr="00F77252">
                <w:rPr>
                  <w:rStyle w:val="Hyperlink"/>
                  <w:rFonts w:asciiTheme="majorBidi" w:hAnsiTheme="majorBidi" w:cstheme="majorBidi"/>
                  <w:snapToGrid w:val="0"/>
                  <w:kern w:val="22"/>
                  <w:sz w:val="20"/>
                  <w:szCs w:val="20"/>
                </w:rPr>
                <w:t>https://ipbes.net/invasive-alien-species-assessment</w:t>
              </w:r>
            </w:hyperlink>
          </w:p>
        </w:tc>
        <w:tc>
          <w:tcPr>
            <w:tcW w:w="2424" w:type="dxa"/>
          </w:tcPr>
          <w:p w14:paraId="647AB368" w14:textId="08A336F6"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SBS</w:t>
            </w:r>
            <w:r w:rsidR="0081782E" w:rsidRPr="00F77252">
              <w:rPr>
                <w:rFonts w:asciiTheme="majorBidi" w:hAnsiTheme="majorBidi" w:cstheme="majorBidi"/>
                <w:snapToGrid w:val="0"/>
                <w:kern w:val="22"/>
                <w:sz w:val="20"/>
                <w:szCs w:val="20"/>
              </w:rPr>
              <w:t>T</w:t>
            </w:r>
            <w:r w:rsidRPr="00F77252">
              <w:rPr>
                <w:rFonts w:asciiTheme="majorBidi" w:hAnsiTheme="majorBidi" w:cstheme="majorBidi"/>
                <w:snapToGrid w:val="0"/>
                <w:kern w:val="22"/>
                <w:sz w:val="20"/>
                <w:szCs w:val="20"/>
              </w:rPr>
              <w:t>TA</w:t>
            </w:r>
            <w:r w:rsidRPr="0081782E">
              <w:rPr>
                <w:rFonts w:asciiTheme="majorBidi" w:hAnsiTheme="majorBidi" w:cstheme="majorBidi"/>
                <w:snapToGrid w:val="0"/>
                <w:kern w:val="22"/>
                <w:sz w:val="20"/>
                <w:szCs w:val="20"/>
              </w:rPr>
              <w:t xml:space="preserve"> 25/6 and </w:t>
            </w:r>
            <w:r w:rsidRPr="00F77252">
              <w:rPr>
                <w:rFonts w:asciiTheme="majorBidi" w:hAnsiTheme="majorBidi" w:cstheme="majorBidi"/>
                <w:snapToGrid w:val="0"/>
                <w:kern w:val="22"/>
                <w:sz w:val="20"/>
                <w:szCs w:val="20"/>
              </w:rPr>
              <w:t>COP</w:t>
            </w:r>
            <w:r w:rsidR="0081782E" w:rsidRPr="0081782E">
              <w:rPr>
                <w:rFonts w:asciiTheme="majorBidi" w:hAnsiTheme="majorBidi" w:cstheme="majorBidi"/>
                <w:snapToGrid w:val="0"/>
                <w:kern w:val="22"/>
                <w:sz w:val="20"/>
                <w:szCs w:val="20"/>
              </w:rPr>
              <w:t>-</w:t>
            </w:r>
            <w:r w:rsidRPr="0081782E">
              <w:rPr>
                <w:rFonts w:asciiTheme="majorBidi" w:hAnsiTheme="majorBidi" w:cstheme="majorBidi"/>
                <w:snapToGrid w:val="0"/>
                <w:kern w:val="22"/>
                <w:sz w:val="20"/>
                <w:szCs w:val="20"/>
              </w:rPr>
              <w:t>16</w:t>
            </w:r>
          </w:p>
        </w:tc>
        <w:tc>
          <w:tcPr>
            <w:tcW w:w="7188" w:type="dxa"/>
          </w:tcPr>
          <w:p w14:paraId="524197BD" w14:textId="54137A51" w:rsidR="00227C27" w:rsidRPr="0081782E" w:rsidRDefault="0081782E"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The </w:t>
            </w:r>
            <w:r w:rsidRPr="0081782E">
              <w:rPr>
                <w:rFonts w:asciiTheme="majorBidi" w:hAnsiTheme="majorBidi" w:cstheme="majorBidi"/>
                <w:bCs/>
                <w:iCs/>
                <w:snapToGrid w:val="0"/>
                <w:kern w:val="22"/>
                <w:sz w:val="20"/>
                <w:szCs w:val="20"/>
              </w:rPr>
              <w:t>Subsidiary Body</w:t>
            </w:r>
            <w:r w:rsidRPr="0081782E">
              <w:rPr>
                <w:rFonts w:asciiTheme="majorBidi" w:hAnsiTheme="majorBidi" w:cstheme="majorBidi"/>
                <w:snapToGrid w:val="0"/>
                <w:kern w:val="22"/>
                <w:sz w:val="20"/>
                <w:szCs w:val="20"/>
              </w:rPr>
              <w:t xml:space="preserve"> </w:t>
            </w:r>
            <w:r w:rsidR="00227C27" w:rsidRPr="0081782E">
              <w:rPr>
                <w:rFonts w:asciiTheme="majorBidi" w:hAnsiTheme="majorBidi" w:cstheme="majorBidi"/>
                <w:snapToGrid w:val="0"/>
                <w:kern w:val="22"/>
                <w:sz w:val="20"/>
                <w:szCs w:val="20"/>
              </w:rPr>
              <w:t xml:space="preserve">recommended that </w:t>
            </w:r>
            <w:r w:rsidR="00150F87" w:rsidRPr="0081782E">
              <w:rPr>
                <w:rFonts w:asciiTheme="majorBidi" w:hAnsiTheme="majorBidi" w:cstheme="majorBidi"/>
                <w:snapToGrid w:val="0"/>
                <w:kern w:val="22"/>
                <w:sz w:val="20"/>
                <w:szCs w:val="20"/>
              </w:rPr>
              <w:t xml:space="preserve">the Conference of the Parties </w:t>
            </w:r>
            <w:r w:rsidR="00227C27" w:rsidRPr="0081782E">
              <w:rPr>
                <w:rFonts w:asciiTheme="majorBidi" w:hAnsiTheme="majorBidi" w:cstheme="majorBidi"/>
                <w:snapToGrid w:val="0"/>
                <w:kern w:val="22"/>
                <w:sz w:val="20"/>
                <w:szCs w:val="20"/>
              </w:rPr>
              <w:t>welcome the assessment and encourage</w:t>
            </w:r>
            <w:r w:rsidR="00227C27" w:rsidRPr="0081782E">
              <w:t xml:space="preserve"> </w:t>
            </w:r>
            <w:r w:rsidR="00227C27" w:rsidRPr="0081782E">
              <w:rPr>
                <w:rFonts w:asciiTheme="majorBidi" w:hAnsiTheme="majorBidi" w:cstheme="majorBidi"/>
                <w:snapToGrid w:val="0"/>
                <w:kern w:val="22"/>
                <w:sz w:val="20"/>
                <w:szCs w:val="20"/>
              </w:rPr>
              <w:t>its use, as appropriate, including when updating or revising and implementing national biodiversity strategies and action plans and preparing national reports.</w:t>
            </w:r>
          </w:p>
          <w:p w14:paraId="39670A46" w14:textId="129CFACF"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Addresses a direct driver of biodiversity loss. Directly supports Target 6</w:t>
            </w:r>
          </w:p>
        </w:tc>
      </w:tr>
      <w:tr w:rsidR="00227C27" w:rsidRPr="002C7339" w14:paraId="1B93F89B" w14:textId="77777777" w:rsidTr="00F77252">
        <w:trPr>
          <w:jc w:val="center"/>
        </w:trPr>
        <w:tc>
          <w:tcPr>
            <w:tcW w:w="14271" w:type="dxa"/>
            <w:gridSpan w:val="4"/>
            <w:shd w:val="clear" w:color="auto" w:fill="D9D9D9" w:themeFill="background1" w:themeFillShade="D9"/>
          </w:tcPr>
          <w:p w14:paraId="00F03E55" w14:textId="2B4E9DDC" w:rsidR="00227C27" w:rsidRPr="005D3C21"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5D3C21">
              <w:rPr>
                <w:rFonts w:asciiTheme="majorBidi" w:hAnsiTheme="majorBidi" w:cstheme="majorBidi"/>
                <w:b/>
                <w:bCs/>
                <w:snapToGrid w:val="0"/>
                <w:kern w:val="22"/>
                <w:sz w:val="20"/>
                <w:szCs w:val="20"/>
              </w:rPr>
              <w:t>Upcoming deliverables</w:t>
            </w:r>
          </w:p>
        </w:tc>
      </w:tr>
      <w:tr w:rsidR="00227C27" w:rsidRPr="002C7339" w14:paraId="457379F6" w14:textId="77777777" w:rsidTr="00F77252">
        <w:trPr>
          <w:jc w:val="center"/>
        </w:trPr>
        <w:tc>
          <w:tcPr>
            <w:tcW w:w="1696" w:type="dxa"/>
            <w:vMerge w:val="restart"/>
          </w:tcPr>
          <w:p w14:paraId="16B50EDB"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81782E">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11 (2024)</w:t>
            </w:r>
          </w:p>
        </w:tc>
        <w:tc>
          <w:tcPr>
            <w:tcW w:w="2963" w:type="dxa"/>
          </w:tcPr>
          <w:p w14:paraId="3B079D8C"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81782E">
              <w:rPr>
                <w:rFonts w:asciiTheme="majorBidi" w:hAnsiTheme="majorBidi" w:cstheme="majorBidi"/>
                <w:b/>
                <w:bCs/>
                <w:snapToGrid w:val="0"/>
                <w:kern w:val="22"/>
                <w:sz w:val="20"/>
                <w:szCs w:val="20"/>
              </w:rPr>
              <w:t xml:space="preserve">Thematic assessment of the interlinkages among biodiversity, water, </w:t>
            </w:r>
            <w:proofErr w:type="gramStart"/>
            <w:r w:rsidRPr="0081782E">
              <w:rPr>
                <w:rFonts w:asciiTheme="majorBidi" w:hAnsiTheme="majorBidi" w:cstheme="majorBidi"/>
                <w:b/>
                <w:bCs/>
                <w:snapToGrid w:val="0"/>
                <w:kern w:val="22"/>
                <w:sz w:val="20"/>
                <w:szCs w:val="20"/>
              </w:rPr>
              <w:t>food</w:t>
            </w:r>
            <w:proofErr w:type="gramEnd"/>
            <w:r w:rsidRPr="0081782E">
              <w:rPr>
                <w:rFonts w:asciiTheme="majorBidi" w:hAnsiTheme="majorBidi" w:cstheme="majorBidi"/>
                <w:b/>
                <w:bCs/>
                <w:snapToGrid w:val="0"/>
                <w:kern w:val="22"/>
                <w:sz w:val="20"/>
                <w:szCs w:val="20"/>
              </w:rPr>
              <w:t xml:space="preserve"> and health (“Nexus assessment”)</w:t>
            </w:r>
          </w:p>
          <w:p w14:paraId="2E33C59C" w14:textId="77777777" w:rsidR="00227C27" w:rsidRPr="0081782E"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9" w:history="1">
              <w:r w:rsidR="00227C27" w:rsidRPr="00F77252">
                <w:rPr>
                  <w:rStyle w:val="Hyperlink"/>
                  <w:rFonts w:asciiTheme="majorBidi" w:hAnsiTheme="majorBidi" w:cstheme="majorBidi"/>
                  <w:snapToGrid w:val="0"/>
                  <w:kern w:val="22"/>
                  <w:sz w:val="20"/>
                  <w:szCs w:val="20"/>
                </w:rPr>
                <w:t>https://ipbes.net/nexus</w:t>
              </w:r>
            </w:hyperlink>
          </w:p>
        </w:tc>
        <w:tc>
          <w:tcPr>
            <w:tcW w:w="2424" w:type="dxa"/>
          </w:tcPr>
          <w:p w14:paraId="1330C73E"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To be considered at a </w:t>
            </w:r>
            <w:r w:rsidRPr="00F77252">
              <w:rPr>
                <w:rFonts w:asciiTheme="majorBidi" w:hAnsiTheme="majorBidi" w:cstheme="majorBidi"/>
                <w:snapToGrid w:val="0"/>
                <w:kern w:val="22"/>
                <w:sz w:val="20"/>
                <w:szCs w:val="20"/>
              </w:rPr>
              <w:t>SBSTTA</w:t>
            </w:r>
            <w:r w:rsidRPr="0081782E">
              <w:rPr>
                <w:rFonts w:asciiTheme="majorBidi" w:hAnsiTheme="majorBidi" w:cstheme="majorBidi"/>
                <w:snapToGrid w:val="0"/>
                <w:kern w:val="22"/>
                <w:sz w:val="20"/>
                <w:szCs w:val="20"/>
              </w:rPr>
              <w:t xml:space="preserve"> prior to </w:t>
            </w:r>
            <w:r w:rsidRPr="00F77252">
              <w:rPr>
                <w:rFonts w:asciiTheme="majorBidi" w:hAnsiTheme="majorBidi" w:cstheme="majorBidi"/>
                <w:snapToGrid w:val="0"/>
                <w:kern w:val="22"/>
                <w:sz w:val="20"/>
                <w:szCs w:val="20"/>
              </w:rPr>
              <w:t>COP</w:t>
            </w:r>
            <w:r w:rsidRPr="0081782E">
              <w:rPr>
                <w:rFonts w:asciiTheme="majorBidi" w:hAnsiTheme="majorBidi" w:cstheme="majorBidi"/>
                <w:snapToGrid w:val="0"/>
                <w:kern w:val="22"/>
                <w:sz w:val="20"/>
                <w:szCs w:val="20"/>
              </w:rPr>
              <w:t xml:space="preserve">-17 and at </w:t>
            </w:r>
            <w:r w:rsidRPr="00F77252">
              <w:rPr>
                <w:rFonts w:asciiTheme="majorBidi" w:hAnsiTheme="majorBidi" w:cstheme="majorBidi"/>
                <w:snapToGrid w:val="0"/>
                <w:kern w:val="22"/>
                <w:sz w:val="20"/>
                <w:szCs w:val="20"/>
              </w:rPr>
              <w:t>COP</w:t>
            </w:r>
            <w:r w:rsidRPr="0081782E">
              <w:rPr>
                <w:rFonts w:asciiTheme="majorBidi" w:hAnsiTheme="majorBidi" w:cstheme="majorBidi"/>
                <w:snapToGrid w:val="0"/>
                <w:kern w:val="22"/>
                <w:sz w:val="20"/>
                <w:szCs w:val="20"/>
              </w:rPr>
              <w:t>-17 in 2026</w:t>
            </w:r>
          </w:p>
        </w:tc>
        <w:tc>
          <w:tcPr>
            <w:tcW w:w="7188" w:type="dxa"/>
          </w:tcPr>
          <w:p w14:paraId="515859A2" w14:textId="3FF44CE4" w:rsidR="00227C27" w:rsidRPr="0081782E"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F77252">
              <w:rPr>
                <w:rFonts w:asciiTheme="majorBidi" w:hAnsiTheme="majorBidi" w:cstheme="majorBidi"/>
                <w:snapToGrid w:val="0"/>
                <w:kern w:val="22"/>
                <w:sz w:val="20"/>
                <w:szCs w:val="20"/>
              </w:rPr>
              <w:t>Cross</w:t>
            </w:r>
            <w:r w:rsidR="00150F87" w:rsidRPr="00F77252">
              <w:rPr>
                <w:rFonts w:asciiTheme="majorBidi" w:hAnsiTheme="majorBidi" w:cstheme="majorBidi"/>
                <w:snapToGrid w:val="0"/>
                <w:kern w:val="22"/>
                <w:sz w:val="20"/>
                <w:szCs w:val="20"/>
              </w:rPr>
              <w:t>-</w:t>
            </w:r>
            <w:r w:rsidRPr="00F77252">
              <w:rPr>
                <w:rFonts w:asciiTheme="majorBidi" w:hAnsiTheme="majorBidi" w:cstheme="majorBidi"/>
                <w:snapToGrid w:val="0"/>
                <w:kern w:val="22"/>
                <w:sz w:val="20"/>
                <w:szCs w:val="20"/>
              </w:rPr>
              <w:t>cutting</w:t>
            </w:r>
            <w:r w:rsidRPr="0081782E">
              <w:rPr>
                <w:rFonts w:asciiTheme="majorBidi" w:hAnsiTheme="majorBidi" w:cstheme="majorBidi"/>
                <w:snapToGrid w:val="0"/>
                <w:kern w:val="22"/>
                <w:sz w:val="20"/>
                <w:szCs w:val="20"/>
              </w:rPr>
              <w:t xml:space="preserve"> issue addressing interactions of biodiversity with productive sectors that influence many direct and indirect drivers of biodiversity loss. Will support </w:t>
            </w:r>
            <w:r w:rsidR="00150F87" w:rsidRPr="0081782E">
              <w:rPr>
                <w:rFonts w:asciiTheme="majorBidi" w:hAnsiTheme="majorBidi" w:cstheme="majorBidi"/>
                <w:snapToGrid w:val="0"/>
                <w:kern w:val="22"/>
                <w:sz w:val="20"/>
                <w:szCs w:val="20"/>
              </w:rPr>
              <w:t>T</w:t>
            </w:r>
            <w:r w:rsidRPr="0081782E">
              <w:rPr>
                <w:rFonts w:asciiTheme="majorBidi" w:hAnsiTheme="majorBidi" w:cstheme="majorBidi"/>
                <w:snapToGrid w:val="0"/>
                <w:kern w:val="22"/>
                <w:sz w:val="20"/>
                <w:szCs w:val="20"/>
              </w:rPr>
              <w:t>argets 4, 5, 7, 9, 10, 11, 1</w:t>
            </w:r>
            <w:r w:rsidRPr="00F77252">
              <w:rPr>
                <w:rFonts w:asciiTheme="majorBidi" w:hAnsiTheme="majorBidi" w:cstheme="majorBidi"/>
                <w:snapToGrid w:val="0"/>
                <w:kern w:val="22"/>
                <w:sz w:val="20"/>
                <w:szCs w:val="20"/>
              </w:rPr>
              <w:t>2,</w:t>
            </w:r>
            <w:r w:rsidR="00150F87" w:rsidRPr="00F77252">
              <w:rPr>
                <w:rFonts w:asciiTheme="majorBidi" w:hAnsiTheme="majorBidi" w:cstheme="majorBidi"/>
                <w:snapToGrid w:val="0"/>
                <w:kern w:val="22"/>
                <w:sz w:val="20"/>
                <w:szCs w:val="20"/>
              </w:rPr>
              <w:t xml:space="preserve"> </w:t>
            </w:r>
            <w:r w:rsidRPr="00F77252">
              <w:rPr>
                <w:rFonts w:asciiTheme="majorBidi" w:hAnsiTheme="majorBidi" w:cstheme="majorBidi"/>
                <w:snapToGrid w:val="0"/>
                <w:kern w:val="22"/>
                <w:sz w:val="20"/>
                <w:szCs w:val="20"/>
              </w:rPr>
              <w:t>14, and</w:t>
            </w:r>
            <w:r w:rsidR="00150F87" w:rsidRPr="0081782E">
              <w:rPr>
                <w:rFonts w:asciiTheme="majorBidi" w:hAnsiTheme="majorBidi" w:cstheme="majorBidi"/>
                <w:snapToGrid w:val="0"/>
                <w:kern w:val="22"/>
                <w:sz w:val="20"/>
                <w:szCs w:val="20"/>
              </w:rPr>
              <w:t xml:space="preserve"> </w:t>
            </w:r>
            <w:r w:rsidRPr="0081782E">
              <w:rPr>
                <w:rFonts w:asciiTheme="majorBidi" w:hAnsiTheme="majorBidi" w:cstheme="majorBidi"/>
                <w:snapToGrid w:val="0"/>
                <w:kern w:val="22"/>
                <w:sz w:val="20"/>
                <w:szCs w:val="20"/>
              </w:rPr>
              <w:t>16 of the Framework.</w:t>
            </w:r>
            <w:r w:rsidRPr="00F77252">
              <w:rPr>
                <w:rFonts w:asciiTheme="majorBidi" w:hAnsiTheme="majorBidi" w:cstheme="majorBidi"/>
                <w:snapToGrid w:val="0"/>
                <w:kern w:val="22"/>
                <w:sz w:val="20"/>
                <w:szCs w:val="20"/>
              </w:rPr>
              <w:t xml:space="preserve"> </w:t>
            </w:r>
            <w:r w:rsidRPr="0081782E">
              <w:rPr>
                <w:rFonts w:asciiTheme="majorBidi" w:hAnsiTheme="majorBidi" w:cstheme="majorBidi"/>
                <w:snapToGrid w:val="0"/>
                <w:kern w:val="22"/>
                <w:sz w:val="20"/>
                <w:szCs w:val="20"/>
              </w:rPr>
              <w:t xml:space="preserve">There are also interlinkages between biodiversity, water, </w:t>
            </w:r>
            <w:proofErr w:type="gramStart"/>
            <w:r w:rsidRPr="0081782E">
              <w:rPr>
                <w:rFonts w:asciiTheme="majorBidi" w:hAnsiTheme="majorBidi" w:cstheme="majorBidi"/>
                <w:snapToGrid w:val="0"/>
                <w:kern w:val="22"/>
                <w:sz w:val="20"/>
                <w:szCs w:val="20"/>
              </w:rPr>
              <w:t>food</w:t>
            </w:r>
            <w:proofErr w:type="gramEnd"/>
            <w:r w:rsidRPr="0081782E">
              <w:rPr>
                <w:rFonts w:asciiTheme="majorBidi" w:hAnsiTheme="majorBidi" w:cstheme="majorBidi"/>
                <w:snapToGrid w:val="0"/>
                <w:kern w:val="22"/>
                <w:sz w:val="20"/>
                <w:szCs w:val="20"/>
              </w:rPr>
              <w:t xml:space="preserve"> and health.</w:t>
            </w:r>
          </w:p>
        </w:tc>
      </w:tr>
      <w:tr w:rsidR="00227C27" w:rsidRPr="002C7339" w14:paraId="5E507F43" w14:textId="77777777" w:rsidTr="00F77252">
        <w:trPr>
          <w:jc w:val="center"/>
        </w:trPr>
        <w:tc>
          <w:tcPr>
            <w:tcW w:w="1696" w:type="dxa"/>
            <w:vMerge/>
          </w:tcPr>
          <w:p w14:paraId="7A1AB199"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6D1C359D"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81782E">
              <w:rPr>
                <w:rFonts w:asciiTheme="majorBidi" w:hAnsiTheme="majorBidi" w:cstheme="majorBidi"/>
                <w:b/>
                <w:bCs/>
                <w:snapToGrid w:val="0"/>
                <w:kern w:val="22"/>
                <w:sz w:val="20"/>
                <w:szCs w:val="20"/>
              </w:rPr>
              <w:t>Thematic assessment of the underlying causes of biodiversity loss, determinants of transformative change and options for achieving the 2050 vision for biodiversity (“Transformative change assessment”)</w:t>
            </w:r>
            <w:r w:rsidRPr="0081782E">
              <w:rPr>
                <w:rFonts w:asciiTheme="majorBidi" w:hAnsiTheme="majorBidi" w:cstheme="majorBidi"/>
                <w:snapToGrid w:val="0"/>
                <w:kern w:val="22"/>
                <w:sz w:val="20"/>
                <w:szCs w:val="20"/>
              </w:rPr>
              <w:t xml:space="preserve"> </w:t>
            </w:r>
            <w:hyperlink r:id="rId30" w:history="1">
              <w:r w:rsidRPr="00F77252">
                <w:rPr>
                  <w:rStyle w:val="Hyperlink"/>
                  <w:rFonts w:asciiTheme="majorBidi" w:hAnsiTheme="majorBidi" w:cstheme="majorBidi"/>
                  <w:snapToGrid w:val="0"/>
                  <w:kern w:val="22"/>
                  <w:sz w:val="20"/>
                  <w:szCs w:val="20"/>
                </w:rPr>
                <w:t>https://ipbes.net/transformative-change</w:t>
              </w:r>
            </w:hyperlink>
          </w:p>
        </w:tc>
        <w:tc>
          <w:tcPr>
            <w:tcW w:w="2424" w:type="dxa"/>
          </w:tcPr>
          <w:p w14:paraId="6E41ABC3"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To be considered at a </w:t>
            </w:r>
            <w:r w:rsidRPr="00F77252">
              <w:rPr>
                <w:rFonts w:asciiTheme="majorBidi" w:hAnsiTheme="majorBidi" w:cstheme="majorBidi"/>
                <w:snapToGrid w:val="0"/>
                <w:kern w:val="22"/>
                <w:sz w:val="20"/>
                <w:szCs w:val="20"/>
              </w:rPr>
              <w:t>SBSTTA</w:t>
            </w:r>
            <w:r w:rsidRPr="0081782E">
              <w:rPr>
                <w:rFonts w:asciiTheme="majorBidi" w:hAnsiTheme="majorBidi" w:cstheme="majorBidi"/>
                <w:snapToGrid w:val="0"/>
                <w:kern w:val="22"/>
                <w:sz w:val="20"/>
                <w:szCs w:val="20"/>
              </w:rPr>
              <w:t xml:space="preserve"> prior to </w:t>
            </w:r>
            <w:r w:rsidRPr="00F77252">
              <w:rPr>
                <w:rFonts w:asciiTheme="majorBidi" w:hAnsiTheme="majorBidi" w:cstheme="majorBidi"/>
                <w:snapToGrid w:val="0"/>
                <w:kern w:val="22"/>
                <w:sz w:val="20"/>
                <w:szCs w:val="20"/>
              </w:rPr>
              <w:t>COP</w:t>
            </w:r>
            <w:r w:rsidRPr="0081782E">
              <w:rPr>
                <w:rFonts w:asciiTheme="majorBidi" w:hAnsiTheme="majorBidi" w:cstheme="majorBidi"/>
                <w:snapToGrid w:val="0"/>
                <w:kern w:val="22"/>
                <w:sz w:val="20"/>
                <w:szCs w:val="20"/>
              </w:rPr>
              <w:t xml:space="preserve">-17 and at </w:t>
            </w:r>
            <w:r w:rsidRPr="00F77252">
              <w:rPr>
                <w:rFonts w:asciiTheme="majorBidi" w:hAnsiTheme="majorBidi" w:cstheme="majorBidi"/>
                <w:snapToGrid w:val="0"/>
                <w:kern w:val="22"/>
                <w:sz w:val="20"/>
                <w:szCs w:val="20"/>
              </w:rPr>
              <w:t>COP</w:t>
            </w:r>
            <w:r w:rsidRPr="0081782E">
              <w:rPr>
                <w:rFonts w:asciiTheme="majorBidi" w:hAnsiTheme="majorBidi" w:cstheme="majorBidi"/>
                <w:snapToGrid w:val="0"/>
                <w:kern w:val="22"/>
                <w:sz w:val="20"/>
                <w:szCs w:val="20"/>
              </w:rPr>
              <w:t>-17 in 2026</w:t>
            </w:r>
          </w:p>
        </w:tc>
        <w:tc>
          <w:tcPr>
            <w:tcW w:w="7188" w:type="dxa"/>
          </w:tcPr>
          <w:p w14:paraId="68674F0C" w14:textId="1A36967B" w:rsidR="00227C27" w:rsidRPr="0081782E"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81782E">
              <w:rPr>
                <w:rFonts w:asciiTheme="majorBidi" w:hAnsiTheme="majorBidi" w:cstheme="majorBidi"/>
                <w:snapToGrid w:val="0"/>
                <w:kern w:val="22"/>
                <w:sz w:val="20"/>
                <w:szCs w:val="20"/>
              </w:rPr>
              <w:t xml:space="preserve">Cross-cutting issue that addresses indirect drivers of biodiversity loss. Will support </w:t>
            </w:r>
            <w:r w:rsidR="00150F87" w:rsidRPr="0081782E">
              <w:rPr>
                <w:rFonts w:asciiTheme="majorBidi" w:hAnsiTheme="majorBidi" w:cstheme="majorBidi"/>
                <w:snapToGrid w:val="0"/>
                <w:kern w:val="22"/>
                <w:sz w:val="20"/>
                <w:szCs w:val="20"/>
              </w:rPr>
              <w:t>T</w:t>
            </w:r>
            <w:r w:rsidRPr="0081782E">
              <w:rPr>
                <w:rFonts w:asciiTheme="majorBidi" w:hAnsiTheme="majorBidi" w:cstheme="majorBidi"/>
                <w:snapToGrid w:val="0"/>
                <w:kern w:val="22"/>
                <w:sz w:val="20"/>
                <w:szCs w:val="20"/>
              </w:rPr>
              <w:t>argets 1</w:t>
            </w:r>
            <w:r w:rsidRPr="00F77252">
              <w:rPr>
                <w:rFonts w:asciiTheme="majorBidi" w:hAnsiTheme="majorBidi" w:cstheme="majorBidi"/>
                <w:snapToGrid w:val="0"/>
                <w:kern w:val="22"/>
                <w:sz w:val="20"/>
                <w:szCs w:val="20"/>
              </w:rPr>
              <w:t>4-2</w:t>
            </w:r>
            <w:r w:rsidRPr="0081782E">
              <w:rPr>
                <w:rFonts w:asciiTheme="majorBidi" w:hAnsiTheme="majorBidi" w:cstheme="majorBidi"/>
                <w:snapToGrid w:val="0"/>
                <w:kern w:val="22"/>
                <w:sz w:val="20"/>
                <w:szCs w:val="20"/>
              </w:rPr>
              <w:t>2 of the Framework.</w:t>
            </w:r>
          </w:p>
        </w:tc>
      </w:tr>
      <w:tr w:rsidR="00227C27" w:rsidRPr="002C7339" w14:paraId="62D17CB0" w14:textId="77777777" w:rsidTr="00F77252">
        <w:trPr>
          <w:jc w:val="center"/>
        </w:trPr>
        <w:tc>
          <w:tcPr>
            <w:tcW w:w="1696" w:type="dxa"/>
          </w:tcPr>
          <w:p w14:paraId="512F0980"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B97E70">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12 (2025)</w:t>
            </w:r>
          </w:p>
        </w:tc>
        <w:tc>
          <w:tcPr>
            <w:tcW w:w="2963" w:type="dxa"/>
          </w:tcPr>
          <w:p w14:paraId="148C5D60"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B97E70">
              <w:rPr>
                <w:rFonts w:asciiTheme="majorBidi" w:hAnsiTheme="majorBidi" w:cstheme="majorBidi"/>
                <w:b/>
                <w:bCs/>
                <w:snapToGrid w:val="0"/>
                <w:kern w:val="22"/>
                <w:sz w:val="20"/>
                <w:szCs w:val="20"/>
              </w:rPr>
              <w:t>Methodological assessment of the impact and dependence of business on biodiversity and nature’s contributions to people (“Business and Biodiversity Assessment”)</w:t>
            </w:r>
          </w:p>
          <w:p w14:paraId="67E6F899" w14:textId="77777777" w:rsidR="00227C27" w:rsidRPr="00B97E70" w:rsidRDefault="001F22D1"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31" w:history="1">
              <w:r w:rsidR="00227C27" w:rsidRPr="00F77252">
                <w:rPr>
                  <w:rStyle w:val="Hyperlink"/>
                  <w:rFonts w:asciiTheme="majorBidi" w:hAnsiTheme="majorBidi" w:cstheme="majorBidi"/>
                  <w:snapToGrid w:val="0"/>
                  <w:kern w:val="22"/>
                  <w:sz w:val="20"/>
                  <w:szCs w:val="20"/>
                </w:rPr>
                <w:t>https://ipbes.net/business-impact</w:t>
              </w:r>
            </w:hyperlink>
          </w:p>
        </w:tc>
        <w:tc>
          <w:tcPr>
            <w:tcW w:w="2424" w:type="dxa"/>
          </w:tcPr>
          <w:p w14:paraId="22DC05C9"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To be considered at a </w:t>
            </w:r>
            <w:r w:rsidRPr="00F77252">
              <w:rPr>
                <w:rFonts w:asciiTheme="majorBidi" w:hAnsiTheme="majorBidi" w:cstheme="majorBidi"/>
                <w:snapToGrid w:val="0"/>
                <w:kern w:val="22"/>
                <w:sz w:val="20"/>
                <w:szCs w:val="20"/>
              </w:rPr>
              <w:t>SBSTTA</w:t>
            </w:r>
            <w:r w:rsidRPr="00B97E70">
              <w:rPr>
                <w:rFonts w:asciiTheme="majorBidi" w:hAnsiTheme="majorBidi" w:cstheme="majorBidi"/>
                <w:snapToGrid w:val="0"/>
                <w:kern w:val="22"/>
                <w:sz w:val="20"/>
                <w:szCs w:val="20"/>
              </w:rPr>
              <w:t xml:space="preserve"> prior to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 xml:space="preserve">-17 and at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-17 in 2026</w:t>
            </w:r>
          </w:p>
        </w:tc>
        <w:tc>
          <w:tcPr>
            <w:tcW w:w="7188" w:type="dxa"/>
          </w:tcPr>
          <w:p w14:paraId="6DD6C1B0" w14:textId="77777777"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Provides an overview related to understanding methodological approaches for assessing impacts and dependencies of business. Will directly support1 Target 15 of the Framework.</w:t>
            </w:r>
          </w:p>
        </w:tc>
      </w:tr>
      <w:tr w:rsidR="00227C27" w:rsidRPr="002C7339" w14:paraId="37E68544" w14:textId="77777777" w:rsidTr="00F77252">
        <w:trPr>
          <w:jc w:val="center"/>
        </w:trPr>
        <w:tc>
          <w:tcPr>
            <w:tcW w:w="1696" w:type="dxa"/>
          </w:tcPr>
          <w:p w14:paraId="19A9609A"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B97E70">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13 (2026)</w:t>
            </w:r>
          </w:p>
        </w:tc>
        <w:tc>
          <w:tcPr>
            <w:tcW w:w="2963" w:type="dxa"/>
          </w:tcPr>
          <w:p w14:paraId="11EBC6AB"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B97E70">
              <w:rPr>
                <w:rFonts w:asciiTheme="majorBidi" w:hAnsiTheme="majorBidi" w:cstheme="majorBidi"/>
                <w:b/>
                <w:bCs/>
                <w:snapToGrid w:val="0"/>
                <w:kern w:val="22"/>
                <w:sz w:val="20"/>
                <w:szCs w:val="20"/>
              </w:rPr>
              <w:t xml:space="preserve">Methodological assessment on monitoring biodiversity and nature’s contributions to people for consideration </w:t>
            </w:r>
          </w:p>
        </w:tc>
        <w:tc>
          <w:tcPr>
            <w:tcW w:w="2424" w:type="dxa"/>
          </w:tcPr>
          <w:p w14:paraId="1D3155FB" w14:textId="6083B101"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To be considered at </w:t>
            </w:r>
            <w:r w:rsidRPr="00F77252">
              <w:rPr>
                <w:rFonts w:asciiTheme="majorBidi" w:hAnsiTheme="majorBidi" w:cstheme="majorBidi"/>
                <w:snapToGrid w:val="0"/>
                <w:kern w:val="22"/>
                <w:sz w:val="20"/>
                <w:szCs w:val="20"/>
              </w:rPr>
              <w:t>COP</w:t>
            </w:r>
            <w:r w:rsidR="00B97E70">
              <w:rPr>
                <w:rFonts w:asciiTheme="majorBidi" w:hAnsiTheme="majorBidi" w:cstheme="majorBidi"/>
                <w:snapToGrid w:val="0"/>
                <w:kern w:val="22"/>
                <w:sz w:val="20"/>
                <w:szCs w:val="20"/>
              </w:rPr>
              <w:noBreakHyphen/>
            </w:r>
            <w:r w:rsidRPr="00B97E70">
              <w:rPr>
                <w:rFonts w:asciiTheme="majorBidi" w:hAnsiTheme="majorBidi" w:cstheme="majorBidi"/>
                <w:snapToGrid w:val="0"/>
                <w:kern w:val="22"/>
                <w:sz w:val="20"/>
                <w:szCs w:val="20"/>
              </w:rPr>
              <w:t xml:space="preserve">17 in 2026 directly with further consideration at a </w:t>
            </w:r>
            <w:r w:rsidRPr="00F77252">
              <w:rPr>
                <w:rFonts w:asciiTheme="majorBidi" w:hAnsiTheme="majorBidi" w:cstheme="majorBidi"/>
                <w:snapToGrid w:val="0"/>
                <w:kern w:val="22"/>
                <w:sz w:val="20"/>
                <w:szCs w:val="20"/>
              </w:rPr>
              <w:t>SBSTTA</w:t>
            </w:r>
            <w:r w:rsidRPr="00B97E70">
              <w:rPr>
                <w:rFonts w:asciiTheme="majorBidi" w:hAnsiTheme="majorBidi" w:cstheme="majorBidi"/>
                <w:snapToGrid w:val="0"/>
                <w:kern w:val="22"/>
                <w:sz w:val="20"/>
                <w:szCs w:val="20"/>
              </w:rPr>
              <w:t xml:space="preserve"> before </w:t>
            </w:r>
            <w:r w:rsidRPr="00F77252">
              <w:rPr>
                <w:rFonts w:asciiTheme="majorBidi" w:hAnsiTheme="majorBidi" w:cstheme="majorBidi"/>
                <w:snapToGrid w:val="0"/>
                <w:kern w:val="22"/>
                <w:sz w:val="20"/>
                <w:szCs w:val="20"/>
              </w:rPr>
              <w:t>COP</w:t>
            </w:r>
            <w:r w:rsidR="00B97E70">
              <w:rPr>
                <w:rFonts w:asciiTheme="majorBidi" w:hAnsiTheme="majorBidi" w:cstheme="majorBidi"/>
                <w:snapToGrid w:val="0"/>
                <w:kern w:val="22"/>
                <w:sz w:val="20"/>
                <w:szCs w:val="20"/>
              </w:rPr>
              <w:noBreakHyphen/>
            </w:r>
            <w:r w:rsidRPr="00B97E70">
              <w:rPr>
                <w:rFonts w:asciiTheme="majorBidi" w:hAnsiTheme="majorBidi" w:cstheme="majorBidi"/>
                <w:snapToGrid w:val="0"/>
                <w:kern w:val="22"/>
                <w:sz w:val="20"/>
                <w:szCs w:val="20"/>
              </w:rPr>
              <w:t>18</w:t>
            </w:r>
          </w:p>
        </w:tc>
        <w:tc>
          <w:tcPr>
            <w:tcW w:w="7188" w:type="dxa"/>
          </w:tcPr>
          <w:p w14:paraId="08BC3915" w14:textId="6EFFDD1E"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This assessment will provide information which will directly contribute to the implementation of the Framework’s monitoring framework (adopted in dec</w:t>
            </w:r>
            <w:r w:rsidR="00412A83" w:rsidRPr="00B97E70">
              <w:rPr>
                <w:rFonts w:asciiTheme="majorBidi" w:hAnsiTheme="majorBidi" w:cstheme="majorBidi"/>
                <w:snapToGrid w:val="0"/>
                <w:kern w:val="22"/>
                <w:sz w:val="20"/>
                <w:szCs w:val="20"/>
              </w:rPr>
              <w:t>ision</w:t>
            </w:r>
            <w:r w:rsidRPr="00B97E70">
              <w:rPr>
                <w:rFonts w:asciiTheme="majorBidi" w:hAnsiTheme="majorBidi" w:cstheme="majorBidi"/>
                <w:snapToGrid w:val="0"/>
                <w:kern w:val="22"/>
                <w:sz w:val="20"/>
                <w:szCs w:val="20"/>
              </w:rPr>
              <w:t xml:space="preserve"> 15/5). The findings could contribute to the assessment of progress as based on the indicators in the monitoring framework which is part of the global review of collective progress in the implementation of the framework. </w:t>
            </w:r>
            <w:proofErr w:type="gramStart"/>
            <w:r w:rsidRPr="00B97E70">
              <w:rPr>
                <w:rFonts w:asciiTheme="majorBidi" w:hAnsiTheme="majorBidi" w:cstheme="majorBidi"/>
                <w:snapToGrid w:val="0"/>
                <w:kern w:val="22"/>
                <w:sz w:val="20"/>
                <w:szCs w:val="20"/>
              </w:rPr>
              <w:t>In order to</w:t>
            </w:r>
            <w:proofErr w:type="gramEnd"/>
            <w:r w:rsidRPr="00B97E70">
              <w:rPr>
                <w:rFonts w:asciiTheme="majorBidi" w:hAnsiTheme="majorBidi" w:cstheme="majorBidi"/>
                <w:snapToGrid w:val="0"/>
                <w:kern w:val="22"/>
                <w:sz w:val="20"/>
                <w:szCs w:val="20"/>
              </w:rPr>
              <w:t xml:space="preserve"> be relevant in the global review, findings should be shared before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 xml:space="preserve">-17; however, this would depend on </w:t>
            </w:r>
            <w:r w:rsidRPr="00F77252">
              <w:rPr>
                <w:rFonts w:asciiTheme="majorBidi" w:hAnsiTheme="majorBidi" w:cstheme="majorBidi"/>
                <w:snapToGrid w:val="0"/>
                <w:kern w:val="22"/>
                <w:sz w:val="20"/>
                <w:szCs w:val="20"/>
              </w:rPr>
              <w:t>IPBES</w:t>
            </w:r>
            <w:r w:rsidRPr="00B97E70">
              <w:rPr>
                <w:rFonts w:asciiTheme="majorBidi" w:hAnsiTheme="majorBidi" w:cstheme="majorBidi"/>
                <w:snapToGrid w:val="0"/>
                <w:kern w:val="22"/>
                <w:sz w:val="20"/>
                <w:szCs w:val="20"/>
              </w:rPr>
              <w:t xml:space="preserve">-13 occurring prior to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-17.</w:t>
            </w:r>
          </w:p>
        </w:tc>
      </w:tr>
      <w:tr w:rsidR="00227C27" w:rsidRPr="002C7339" w14:paraId="11462688" w14:textId="77777777" w:rsidTr="00F77252">
        <w:trPr>
          <w:jc w:val="center"/>
        </w:trPr>
        <w:tc>
          <w:tcPr>
            <w:tcW w:w="1696" w:type="dxa"/>
          </w:tcPr>
          <w:p w14:paraId="219342BE"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B97E70">
              <w:rPr>
                <w:rFonts w:asciiTheme="majorBidi" w:hAnsiTheme="majorBidi" w:cstheme="majorBidi"/>
                <w:b/>
                <w:bCs/>
                <w:snapToGrid w:val="0"/>
                <w:kern w:val="22"/>
                <w:sz w:val="20"/>
                <w:szCs w:val="20"/>
              </w:rPr>
              <w:t xml:space="preserve">-14 </w:t>
            </w:r>
          </w:p>
          <w:p w14:paraId="29743FFA"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B97E70">
              <w:rPr>
                <w:rFonts w:asciiTheme="majorBidi" w:hAnsiTheme="majorBidi" w:cstheme="majorBidi"/>
                <w:b/>
                <w:bCs/>
                <w:snapToGrid w:val="0"/>
                <w:kern w:val="22"/>
                <w:sz w:val="20"/>
                <w:szCs w:val="20"/>
              </w:rPr>
              <w:t>(2027)</w:t>
            </w:r>
          </w:p>
        </w:tc>
        <w:tc>
          <w:tcPr>
            <w:tcW w:w="2963" w:type="dxa"/>
          </w:tcPr>
          <w:p w14:paraId="6BC72233"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B97E70">
              <w:rPr>
                <w:rFonts w:asciiTheme="majorBidi" w:hAnsiTheme="majorBidi" w:cstheme="majorBidi"/>
                <w:b/>
                <w:bCs/>
                <w:snapToGrid w:val="0"/>
                <w:kern w:val="22"/>
                <w:sz w:val="20"/>
                <w:szCs w:val="20"/>
              </w:rPr>
              <w:t>Methodological assessment of integrated biodiversity-inclusive spatial planning and ecological connectivity</w:t>
            </w:r>
          </w:p>
        </w:tc>
        <w:tc>
          <w:tcPr>
            <w:tcW w:w="2424" w:type="dxa"/>
          </w:tcPr>
          <w:p w14:paraId="5177EA33"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To be considered at a </w:t>
            </w:r>
            <w:r w:rsidRPr="00F77252">
              <w:rPr>
                <w:rFonts w:asciiTheme="majorBidi" w:hAnsiTheme="majorBidi" w:cstheme="majorBidi"/>
                <w:snapToGrid w:val="0"/>
                <w:kern w:val="22"/>
                <w:sz w:val="20"/>
                <w:szCs w:val="20"/>
              </w:rPr>
              <w:t>SBSTTA</w:t>
            </w:r>
            <w:r w:rsidRPr="00B97E70">
              <w:rPr>
                <w:rFonts w:asciiTheme="majorBidi" w:hAnsiTheme="majorBidi" w:cstheme="majorBidi"/>
                <w:snapToGrid w:val="0"/>
                <w:kern w:val="22"/>
                <w:sz w:val="20"/>
                <w:szCs w:val="20"/>
              </w:rPr>
              <w:t xml:space="preserve"> prior to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 xml:space="preserve">-18 and at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-18 in 2028.</w:t>
            </w:r>
          </w:p>
        </w:tc>
        <w:tc>
          <w:tcPr>
            <w:tcW w:w="7188" w:type="dxa"/>
          </w:tcPr>
          <w:p w14:paraId="0060811F" w14:textId="77849416"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Provides an overview related to understanding methodological approaches for integrated biodiversity-inclusive spatial planning and ecological connectivity. Will directly support Target</w:t>
            </w:r>
            <w:r w:rsidRPr="00F77252">
              <w:rPr>
                <w:rFonts w:asciiTheme="majorBidi" w:hAnsiTheme="majorBidi" w:cstheme="majorBidi"/>
                <w:snapToGrid w:val="0"/>
                <w:kern w:val="22"/>
                <w:sz w:val="20"/>
                <w:szCs w:val="20"/>
              </w:rPr>
              <w:t xml:space="preserve"> 1 o</w:t>
            </w:r>
            <w:r w:rsidRPr="00B97E70">
              <w:rPr>
                <w:rFonts w:asciiTheme="majorBidi" w:hAnsiTheme="majorBidi" w:cstheme="majorBidi"/>
                <w:snapToGrid w:val="0"/>
                <w:kern w:val="22"/>
                <w:sz w:val="20"/>
                <w:szCs w:val="20"/>
              </w:rPr>
              <w:t>f the Framewor</w:t>
            </w:r>
            <w:r w:rsidRPr="00F77252">
              <w:rPr>
                <w:rFonts w:asciiTheme="majorBidi" w:hAnsiTheme="majorBidi" w:cstheme="majorBidi"/>
                <w:snapToGrid w:val="0"/>
                <w:kern w:val="22"/>
                <w:sz w:val="20"/>
                <w:szCs w:val="20"/>
              </w:rPr>
              <w:t>k</w:t>
            </w:r>
            <w:r w:rsidR="00412A83" w:rsidRPr="00F77252">
              <w:rPr>
                <w:rFonts w:asciiTheme="majorBidi" w:hAnsiTheme="majorBidi" w:cstheme="majorBidi"/>
                <w:snapToGrid w:val="0"/>
                <w:kern w:val="22"/>
                <w:sz w:val="20"/>
                <w:szCs w:val="20"/>
              </w:rPr>
              <w:t>,</w:t>
            </w:r>
            <w:r w:rsidRPr="00F77252">
              <w:rPr>
                <w:rFonts w:asciiTheme="majorBidi" w:hAnsiTheme="majorBidi" w:cstheme="majorBidi"/>
                <w:snapToGrid w:val="0"/>
                <w:kern w:val="22"/>
                <w:sz w:val="20"/>
                <w:szCs w:val="20"/>
              </w:rPr>
              <w:t xml:space="preserve"> as well as</w:t>
            </w:r>
            <w:r w:rsidRPr="00B97E70">
              <w:rPr>
                <w:rFonts w:asciiTheme="majorBidi" w:hAnsiTheme="majorBidi" w:cstheme="majorBidi"/>
                <w:snapToGrid w:val="0"/>
                <w:kern w:val="22"/>
                <w:sz w:val="20"/>
                <w:szCs w:val="20"/>
              </w:rPr>
              <w:t xml:space="preserve"> goal A, </w:t>
            </w:r>
            <w:r w:rsidR="00412A83" w:rsidRPr="00B97E70">
              <w:rPr>
                <w:rFonts w:asciiTheme="majorBidi" w:hAnsiTheme="majorBidi" w:cstheme="majorBidi"/>
                <w:snapToGrid w:val="0"/>
                <w:kern w:val="22"/>
                <w:sz w:val="20"/>
                <w:szCs w:val="20"/>
              </w:rPr>
              <w:t>T</w:t>
            </w:r>
            <w:r w:rsidRPr="00B97E70">
              <w:rPr>
                <w:rFonts w:asciiTheme="majorBidi" w:hAnsiTheme="majorBidi" w:cstheme="majorBidi"/>
                <w:snapToGrid w:val="0"/>
                <w:kern w:val="22"/>
                <w:sz w:val="20"/>
                <w:szCs w:val="20"/>
              </w:rPr>
              <w:t>arget</w:t>
            </w:r>
            <w:r w:rsidRPr="00F77252">
              <w:rPr>
                <w:rFonts w:asciiTheme="majorBidi" w:hAnsiTheme="majorBidi" w:cstheme="majorBidi"/>
                <w:snapToGrid w:val="0"/>
                <w:kern w:val="22"/>
                <w:sz w:val="20"/>
                <w:szCs w:val="20"/>
              </w:rPr>
              <w:t xml:space="preserve"> </w:t>
            </w:r>
            <w:proofErr w:type="gramStart"/>
            <w:r w:rsidRPr="00F77252">
              <w:rPr>
                <w:rFonts w:asciiTheme="majorBidi" w:hAnsiTheme="majorBidi" w:cstheme="majorBidi"/>
                <w:snapToGrid w:val="0"/>
                <w:kern w:val="22"/>
                <w:sz w:val="20"/>
                <w:szCs w:val="20"/>
              </w:rPr>
              <w:t>2</w:t>
            </w:r>
            <w:proofErr w:type="gramEnd"/>
            <w:r w:rsidRPr="00F77252">
              <w:rPr>
                <w:rFonts w:asciiTheme="majorBidi" w:hAnsiTheme="majorBidi" w:cstheme="majorBidi"/>
                <w:snapToGrid w:val="0"/>
                <w:kern w:val="22"/>
                <w:sz w:val="20"/>
                <w:szCs w:val="20"/>
              </w:rPr>
              <w:t xml:space="preserve"> a</w:t>
            </w:r>
            <w:r w:rsidRPr="00B97E70">
              <w:rPr>
                <w:rFonts w:asciiTheme="majorBidi" w:hAnsiTheme="majorBidi" w:cstheme="majorBidi"/>
                <w:snapToGrid w:val="0"/>
                <w:kern w:val="22"/>
                <w:sz w:val="20"/>
                <w:szCs w:val="20"/>
              </w:rPr>
              <w:t xml:space="preserve">nd </w:t>
            </w:r>
            <w:r w:rsidR="00412A83" w:rsidRPr="00B97E70">
              <w:rPr>
                <w:rFonts w:asciiTheme="majorBidi" w:hAnsiTheme="majorBidi" w:cstheme="majorBidi"/>
                <w:snapToGrid w:val="0"/>
                <w:kern w:val="22"/>
                <w:sz w:val="20"/>
                <w:szCs w:val="20"/>
              </w:rPr>
              <w:t>T</w:t>
            </w:r>
            <w:r w:rsidRPr="00B97E70">
              <w:rPr>
                <w:rFonts w:asciiTheme="majorBidi" w:hAnsiTheme="majorBidi" w:cstheme="majorBidi"/>
                <w:snapToGrid w:val="0"/>
                <w:kern w:val="22"/>
                <w:sz w:val="20"/>
                <w:szCs w:val="20"/>
              </w:rPr>
              <w:t>arget 3.</w:t>
            </w:r>
          </w:p>
        </w:tc>
      </w:tr>
      <w:tr w:rsidR="00227C27" w:rsidRPr="002C7339" w14:paraId="792C2052" w14:textId="77777777" w:rsidTr="00F77252">
        <w:trPr>
          <w:jc w:val="center"/>
        </w:trPr>
        <w:tc>
          <w:tcPr>
            <w:tcW w:w="1696" w:type="dxa"/>
          </w:tcPr>
          <w:p w14:paraId="4B40DF96" w14:textId="49768DF8"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B97E70">
              <w:rPr>
                <w:rFonts w:asciiTheme="majorBidi" w:hAnsiTheme="majorBidi" w:cstheme="majorBidi"/>
                <w:b/>
                <w:bCs/>
                <w:snapToGrid w:val="0"/>
                <w:kern w:val="22"/>
                <w:sz w:val="20"/>
                <w:szCs w:val="20"/>
              </w:rPr>
              <w:t>-15</w:t>
            </w:r>
            <w:r w:rsidR="00494CDC" w:rsidRPr="00B97E70">
              <w:rPr>
                <w:rFonts w:asciiTheme="majorBidi" w:hAnsiTheme="majorBidi" w:cstheme="majorBidi"/>
                <w:b/>
                <w:bCs/>
                <w:snapToGrid w:val="0"/>
                <w:kern w:val="22"/>
                <w:sz w:val="20"/>
                <w:szCs w:val="20"/>
              </w:rPr>
              <w:t xml:space="preserve"> </w:t>
            </w:r>
            <w:r w:rsidRPr="00B97E70">
              <w:rPr>
                <w:rFonts w:asciiTheme="majorBidi" w:hAnsiTheme="majorBidi" w:cstheme="majorBidi"/>
                <w:b/>
                <w:bCs/>
                <w:snapToGrid w:val="0"/>
                <w:kern w:val="22"/>
                <w:sz w:val="20"/>
                <w:szCs w:val="20"/>
              </w:rPr>
              <w:t>(2028)</w:t>
            </w:r>
          </w:p>
        </w:tc>
        <w:tc>
          <w:tcPr>
            <w:tcW w:w="2963" w:type="dxa"/>
          </w:tcPr>
          <w:p w14:paraId="12CE5DD6"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B97E70">
              <w:rPr>
                <w:rFonts w:asciiTheme="majorBidi" w:hAnsiTheme="majorBidi" w:cstheme="majorBidi"/>
                <w:b/>
                <w:bCs/>
                <w:snapToGrid w:val="0"/>
                <w:kern w:val="22"/>
                <w:sz w:val="20"/>
                <w:szCs w:val="20"/>
              </w:rPr>
              <w:t>Second Global Assessment</w:t>
            </w:r>
          </w:p>
        </w:tc>
        <w:tc>
          <w:tcPr>
            <w:tcW w:w="2424" w:type="dxa"/>
          </w:tcPr>
          <w:p w14:paraId="11F2865B"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To be considered at a </w:t>
            </w:r>
            <w:r w:rsidRPr="00F77252">
              <w:rPr>
                <w:rFonts w:asciiTheme="majorBidi" w:hAnsiTheme="majorBidi" w:cstheme="majorBidi"/>
                <w:snapToGrid w:val="0"/>
                <w:kern w:val="22"/>
                <w:sz w:val="20"/>
                <w:szCs w:val="20"/>
              </w:rPr>
              <w:t>SBSTTA</w:t>
            </w:r>
            <w:r w:rsidRPr="00B97E70">
              <w:rPr>
                <w:rFonts w:asciiTheme="majorBidi" w:hAnsiTheme="majorBidi" w:cstheme="majorBidi"/>
                <w:snapToGrid w:val="0"/>
                <w:kern w:val="22"/>
                <w:sz w:val="20"/>
                <w:szCs w:val="20"/>
              </w:rPr>
              <w:t xml:space="preserve"> prior to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 xml:space="preserve">-19 and at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-19 in 2030.</w:t>
            </w:r>
          </w:p>
        </w:tc>
        <w:tc>
          <w:tcPr>
            <w:tcW w:w="7188" w:type="dxa"/>
          </w:tcPr>
          <w:p w14:paraId="2018F999" w14:textId="343202A2"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The first Global Assessment of the Platform was highly relevant in contributing to the development of the </w:t>
            </w:r>
            <w:r w:rsidRPr="00F77252">
              <w:rPr>
                <w:rFonts w:asciiTheme="majorBidi" w:hAnsiTheme="majorBidi" w:cstheme="majorBidi"/>
                <w:snapToGrid w:val="0"/>
                <w:kern w:val="22"/>
                <w:sz w:val="20"/>
                <w:szCs w:val="20"/>
              </w:rPr>
              <w:t>Framework</w:t>
            </w:r>
            <w:r w:rsidRPr="00B97E70">
              <w:rPr>
                <w:rFonts w:asciiTheme="majorBidi" w:hAnsiTheme="majorBidi" w:cstheme="majorBidi"/>
                <w:snapToGrid w:val="0"/>
                <w:kern w:val="22"/>
                <w:sz w:val="20"/>
                <w:szCs w:val="20"/>
              </w:rPr>
              <w:t>. The second Global Assessment is expected to be similarly relevant in the discussions related to the post-2030 strategic plan of the Convention of Biological Diversity.</w:t>
            </w:r>
          </w:p>
        </w:tc>
      </w:tr>
      <w:tr w:rsidR="00227C27" w:rsidRPr="001D7DAF" w14:paraId="7A978346" w14:textId="77777777" w:rsidTr="00F77252">
        <w:trPr>
          <w:jc w:val="center"/>
        </w:trPr>
        <w:tc>
          <w:tcPr>
            <w:tcW w:w="1696" w:type="dxa"/>
          </w:tcPr>
          <w:p w14:paraId="2CE0DD68"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F77252">
              <w:rPr>
                <w:rFonts w:asciiTheme="majorBidi" w:hAnsiTheme="majorBidi" w:cstheme="majorBidi"/>
                <w:b/>
                <w:bCs/>
                <w:snapToGrid w:val="0"/>
                <w:kern w:val="22"/>
                <w:sz w:val="20"/>
                <w:szCs w:val="20"/>
              </w:rPr>
              <w:t>IPBES</w:t>
            </w:r>
            <w:r w:rsidRPr="00B97E70">
              <w:rPr>
                <w:rFonts w:asciiTheme="majorBidi" w:hAnsiTheme="majorBidi" w:cstheme="majorBidi"/>
                <w:b/>
                <w:bCs/>
                <w:snapToGrid w:val="0"/>
                <w:kern w:val="22"/>
                <w:sz w:val="20"/>
                <w:szCs w:val="20"/>
              </w:rPr>
              <w:t>-</w:t>
            </w:r>
            <w:r w:rsidRPr="00F77252">
              <w:rPr>
                <w:rFonts w:asciiTheme="majorBidi" w:hAnsiTheme="majorBidi" w:cstheme="majorBidi"/>
                <w:b/>
                <w:bCs/>
                <w:snapToGrid w:val="0"/>
                <w:kern w:val="22"/>
                <w:sz w:val="20"/>
                <w:szCs w:val="20"/>
              </w:rPr>
              <w:t>16 (2029)</w:t>
            </w:r>
          </w:p>
        </w:tc>
        <w:tc>
          <w:tcPr>
            <w:tcW w:w="2963" w:type="dxa"/>
          </w:tcPr>
          <w:p w14:paraId="499A9CBF"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sidRPr="00B97E70">
              <w:rPr>
                <w:rFonts w:asciiTheme="majorBidi" w:hAnsiTheme="majorBidi" w:cstheme="majorBidi"/>
                <w:b/>
                <w:bCs/>
                <w:snapToGrid w:val="0"/>
                <w:kern w:val="22"/>
                <w:sz w:val="20"/>
                <w:szCs w:val="20"/>
              </w:rPr>
              <w:t xml:space="preserve">Assessment to be determined at </w:t>
            </w:r>
            <w:r w:rsidRPr="00F77252">
              <w:rPr>
                <w:rFonts w:asciiTheme="majorBidi" w:hAnsiTheme="majorBidi" w:cstheme="majorBidi"/>
                <w:b/>
                <w:bCs/>
                <w:snapToGrid w:val="0"/>
                <w:kern w:val="22"/>
                <w:sz w:val="20"/>
                <w:szCs w:val="20"/>
              </w:rPr>
              <w:t>IPBES</w:t>
            </w:r>
            <w:r w:rsidRPr="00B97E70">
              <w:rPr>
                <w:rFonts w:asciiTheme="majorBidi" w:hAnsiTheme="majorBidi" w:cstheme="majorBidi"/>
                <w:b/>
                <w:bCs/>
                <w:snapToGrid w:val="0"/>
                <w:kern w:val="22"/>
                <w:sz w:val="20"/>
                <w:szCs w:val="20"/>
              </w:rPr>
              <w:t>-12</w:t>
            </w:r>
          </w:p>
        </w:tc>
        <w:tc>
          <w:tcPr>
            <w:tcW w:w="2424" w:type="dxa"/>
          </w:tcPr>
          <w:p w14:paraId="4B7C2D8B"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To be considered at a </w:t>
            </w:r>
            <w:r w:rsidRPr="00F77252">
              <w:rPr>
                <w:rFonts w:asciiTheme="majorBidi" w:hAnsiTheme="majorBidi" w:cstheme="majorBidi"/>
                <w:snapToGrid w:val="0"/>
                <w:kern w:val="22"/>
                <w:sz w:val="20"/>
                <w:szCs w:val="20"/>
              </w:rPr>
              <w:t>SBSTTA</w:t>
            </w:r>
            <w:r w:rsidRPr="00B97E70">
              <w:rPr>
                <w:rFonts w:asciiTheme="majorBidi" w:hAnsiTheme="majorBidi" w:cstheme="majorBidi"/>
                <w:snapToGrid w:val="0"/>
                <w:kern w:val="22"/>
                <w:sz w:val="20"/>
                <w:szCs w:val="20"/>
              </w:rPr>
              <w:t xml:space="preserve"> prior to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 xml:space="preserve">-19 and at </w:t>
            </w:r>
            <w:r w:rsidRPr="00F77252">
              <w:rPr>
                <w:rFonts w:asciiTheme="majorBidi" w:hAnsiTheme="majorBidi" w:cstheme="majorBidi"/>
                <w:snapToGrid w:val="0"/>
                <w:kern w:val="22"/>
                <w:sz w:val="20"/>
                <w:szCs w:val="20"/>
              </w:rPr>
              <w:t>COP</w:t>
            </w:r>
            <w:r w:rsidRPr="00B97E70">
              <w:rPr>
                <w:rFonts w:asciiTheme="majorBidi" w:hAnsiTheme="majorBidi" w:cstheme="majorBidi"/>
                <w:snapToGrid w:val="0"/>
                <w:kern w:val="22"/>
                <w:sz w:val="20"/>
                <w:szCs w:val="20"/>
              </w:rPr>
              <w:t>-19 in 2030.</w:t>
            </w:r>
          </w:p>
        </w:tc>
        <w:tc>
          <w:tcPr>
            <w:tcW w:w="7188" w:type="dxa"/>
          </w:tcPr>
          <w:p w14:paraId="75EC0562" w14:textId="77777777"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B97E70">
              <w:rPr>
                <w:rFonts w:asciiTheme="majorBidi" w:hAnsiTheme="majorBidi" w:cstheme="majorBidi"/>
                <w:snapToGrid w:val="0"/>
                <w:kern w:val="22"/>
                <w:sz w:val="20"/>
                <w:szCs w:val="20"/>
              </w:rPr>
              <w:t xml:space="preserve">The assessment topic will be determined at </w:t>
            </w:r>
            <w:r w:rsidRPr="00F77252">
              <w:rPr>
                <w:rFonts w:asciiTheme="majorBidi" w:hAnsiTheme="majorBidi" w:cstheme="majorBidi"/>
                <w:snapToGrid w:val="0"/>
                <w:kern w:val="22"/>
                <w:sz w:val="20"/>
                <w:szCs w:val="20"/>
              </w:rPr>
              <w:t>IPBES</w:t>
            </w:r>
            <w:r w:rsidRPr="00B97E70">
              <w:rPr>
                <w:rFonts w:asciiTheme="majorBidi" w:hAnsiTheme="majorBidi" w:cstheme="majorBidi"/>
                <w:snapToGrid w:val="0"/>
                <w:kern w:val="22"/>
                <w:sz w:val="20"/>
                <w:szCs w:val="20"/>
              </w:rPr>
              <w:t>-12 in 2025.</w:t>
            </w:r>
          </w:p>
        </w:tc>
      </w:tr>
    </w:tbl>
    <w:p w14:paraId="7990227D" w14:textId="48043716" w:rsidR="00227C27" w:rsidRPr="00227C27" w:rsidRDefault="009C0EAB" w:rsidP="00F77252">
      <w:pPr>
        <w:jc w:val="center"/>
      </w:pPr>
      <w:r>
        <w:t>__________</w:t>
      </w:r>
    </w:p>
    <w:sectPr w:rsidR="00227C27" w:rsidRPr="00227C27" w:rsidSect="00F77252">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693BE" w14:textId="77777777" w:rsidR="007556A4" w:rsidRDefault="007556A4" w:rsidP="00A96B21">
      <w:r>
        <w:separator/>
      </w:r>
    </w:p>
  </w:endnote>
  <w:endnote w:type="continuationSeparator" w:id="0">
    <w:p w14:paraId="72D30BF5" w14:textId="77777777" w:rsidR="007556A4" w:rsidRDefault="007556A4" w:rsidP="00A96B21">
      <w:r>
        <w:continuationSeparator/>
      </w:r>
    </w:p>
  </w:endnote>
  <w:endnote w:type="continuationNotice" w:id="1">
    <w:p w14:paraId="04E251E4" w14:textId="77777777" w:rsidR="007556A4" w:rsidRDefault="00755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237144B4" w14:textId="523EC474" w:rsidR="00EA2C8C" w:rsidRPr="00F77252" w:rsidRDefault="006570FD" w:rsidP="00F77252">
        <w:pPr>
          <w:pStyle w:val="Footer"/>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28087"/>
      <w:docPartObj>
        <w:docPartGallery w:val="Page Numbers (Top of Page)"/>
        <w:docPartUnique/>
      </w:docPartObj>
    </w:sdtPr>
    <w:sdtEndPr/>
    <w:sdtContent>
      <w:p w14:paraId="0BC070A2" w14:textId="5ED0A279" w:rsidR="00EA2C8C" w:rsidRPr="00F77252" w:rsidRDefault="006570FD" w:rsidP="006570FD">
        <w:pPr>
          <w:pStyle w:val="Footer"/>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977C" w14:textId="77777777" w:rsidR="007556A4" w:rsidRDefault="007556A4" w:rsidP="00A96B21">
      <w:r>
        <w:separator/>
      </w:r>
    </w:p>
  </w:footnote>
  <w:footnote w:type="continuationSeparator" w:id="0">
    <w:p w14:paraId="06F4149E" w14:textId="77777777" w:rsidR="007556A4" w:rsidRDefault="007556A4" w:rsidP="00A96B21">
      <w:r>
        <w:continuationSeparator/>
      </w:r>
    </w:p>
  </w:footnote>
  <w:footnote w:type="continuationNotice" w:id="1">
    <w:p w14:paraId="72EA4D16" w14:textId="77777777" w:rsidR="007556A4" w:rsidRDefault="007556A4"/>
  </w:footnote>
  <w:footnote w:id="2">
    <w:p w14:paraId="78417BA7" w14:textId="1437C287" w:rsidR="007C5527" w:rsidRPr="0059272C" w:rsidRDefault="007C5527" w:rsidP="0059272C">
      <w:pPr>
        <w:pStyle w:val="Footnote"/>
        <w:spacing w:before="0"/>
        <w:rPr>
          <w:lang w:val="es-ES"/>
        </w:rPr>
      </w:pPr>
      <w:r w:rsidRPr="0059272C">
        <w:rPr>
          <w:rStyle w:val="FootnoteReference"/>
          <w:lang w:val="es-ES"/>
        </w:rPr>
        <w:t>*</w:t>
      </w:r>
      <w:r w:rsidRPr="0059272C">
        <w:rPr>
          <w:lang w:val="es-ES"/>
        </w:rPr>
        <w:t xml:space="preserve"> </w:t>
      </w:r>
      <w:r w:rsidRPr="00F77252">
        <w:rPr>
          <w:lang w:val="es-ES"/>
        </w:rPr>
        <w:t>CBD</w:t>
      </w:r>
      <w:r w:rsidRPr="00FB4030">
        <w:rPr>
          <w:lang w:val="es-ES"/>
        </w:rPr>
        <w:t>/</w:t>
      </w:r>
      <w:r w:rsidRPr="00F77252">
        <w:rPr>
          <w:lang w:val="es-ES"/>
        </w:rPr>
        <w:t>SBSTTA</w:t>
      </w:r>
      <w:r w:rsidRPr="00FB4030">
        <w:rPr>
          <w:lang w:val="es-ES"/>
        </w:rPr>
        <w:t>/26/1.</w:t>
      </w:r>
    </w:p>
  </w:footnote>
  <w:footnote w:id="3">
    <w:p w14:paraId="4F0EEEA7" w14:textId="3E0C3075" w:rsidR="0059272C" w:rsidRPr="0059272C" w:rsidRDefault="0059272C" w:rsidP="0059272C">
      <w:pPr>
        <w:pStyle w:val="FootnoteText"/>
        <w:spacing w:before="0"/>
        <w:rPr>
          <w:lang w:val="en-US"/>
        </w:rPr>
      </w:pPr>
      <w:r w:rsidRPr="0059272C">
        <w:rPr>
          <w:rStyle w:val="FootnoteReference"/>
          <w:sz w:val="18"/>
          <w:szCs w:val="18"/>
        </w:rPr>
        <w:t>**</w:t>
      </w:r>
      <w:r w:rsidRPr="0059272C">
        <w:rPr>
          <w:sz w:val="18"/>
          <w:szCs w:val="18"/>
        </w:rPr>
        <w:t xml:space="preserve"> The present document is being issued without formal editing.</w:t>
      </w:r>
    </w:p>
  </w:footnote>
  <w:footnote w:id="4">
    <w:p w14:paraId="50B46BD5" w14:textId="024DBBD3" w:rsidR="00227C27" w:rsidRPr="00F77252" w:rsidRDefault="00227C27" w:rsidP="00F77252">
      <w:pPr>
        <w:pStyle w:val="FootnoteText"/>
        <w:spacing w:before="0"/>
        <w:rPr>
          <w:sz w:val="18"/>
          <w:szCs w:val="18"/>
          <w:lang w:val="en-US"/>
        </w:rPr>
      </w:pPr>
      <w:r w:rsidRPr="00F77252">
        <w:rPr>
          <w:rStyle w:val="FootnoteReference"/>
          <w:rFonts w:eastAsiaTheme="majorEastAsia"/>
          <w:sz w:val="18"/>
          <w:szCs w:val="18"/>
        </w:rPr>
        <w:footnoteRef/>
      </w:r>
      <w:r w:rsidRPr="00F77252">
        <w:rPr>
          <w:sz w:val="18"/>
          <w:szCs w:val="18"/>
        </w:rPr>
        <w:t xml:space="preserve"> Brazil, European Union, France, Germany, Japan, Mexico, Spain, Sweden, Switzerland and United Kingdom</w:t>
      </w:r>
      <w:r w:rsidR="00254640" w:rsidRPr="00F77252">
        <w:rPr>
          <w:sz w:val="18"/>
          <w:szCs w:val="18"/>
        </w:rPr>
        <w:t xml:space="preserve"> of Great Br</w:t>
      </w:r>
      <w:r w:rsidR="006F3D8C" w:rsidRPr="00F77252">
        <w:rPr>
          <w:sz w:val="18"/>
          <w:szCs w:val="18"/>
        </w:rPr>
        <w:t>itain and Northern Ireland</w:t>
      </w:r>
      <w:r w:rsidRPr="00F77252">
        <w:rPr>
          <w:sz w:val="18"/>
          <w:szCs w:val="18"/>
        </w:rPr>
        <w:t xml:space="preserve">.  </w:t>
      </w:r>
    </w:p>
  </w:footnote>
  <w:footnote w:id="5">
    <w:p w14:paraId="349998D4" w14:textId="471AAD65" w:rsidR="00227C27" w:rsidRPr="00F77252" w:rsidRDefault="00227C27" w:rsidP="00F77252">
      <w:pPr>
        <w:pStyle w:val="FootnoteText"/>
        <w:spacing w:before="0"/>
        <w:rPr>
          <w:sz w:val="18"/>
          <w:szCs w:val="18"/>
          <w:lang w:val="en-US"/>
        </w:rPr>
      </w:pPr>
      <w:r w:rsidRPr="00F77252">
        <w:rPr>
          <w:rStyle w:val="FootnoteReference"/>
          <w:rFonts w:eastAsiaTheme="majorEastAsia"/>
          <w:sz w:val="18"/>
          <w:szCs w:val="18"/>
        </w:rPr>
        <w:footnoteRef/>
      </w:r>
      <w:r w:rsidRPr="00F77252">
        <w:rPr>
          <w:sz w:val="18"/>
          <w:szCs w:val="18"/>
        </w:rPr>
        <w:t xml:space="preserve"> </w:t>
      </w:r>
      <w:hyperlink r:id="rId1" w:history="1">
        <w:r w:rsidR="005F31D9" w:rsidRPr="00F77252">
          <w:rPr>
            <w:rStyle w:val="Hyperlink"/>
            <w:sz w:val="18"/>
            <w:szCs w:val="18"/>
          </w:rPr>
          <w:t>www.cbd.int/notifications/2024-016</w:t>
        </w:r>
      </w:hyperlink>
      <w:r w:rsidR="00FF4E91" w:rsidRPr="00F77252">
        <w:rPr>
          <w:sz w:val="18"/>
          <w:szCs w:val="18"/>
        </w:rPr>
        <w:t>.</w:t>
      </w:r>
    </w:p>
  </w:footnote>
  <w:footnote w:id="6">
    <w:p w14:paraId="0388DDAD" w14:textId="77777777" w:rsidR="00227C27" w:rsidRPr="00F77252" w:rsidRDefault="00227C27" w:rsidP="00F77252">
      <w:pPr>
        <w:pStyle w:val="FootnoteText"/>
        <w:spacing w:before="0"/>
        <w:rPr>
          <w:sz w:val="18"/>
          <w:szCs w:val="18"/>
          <w:lang w:val="en-US"/>
        </w:rPr>
      </w:pPr>
      <w:r w:rsidRPr="00F77252">
        <w:rPr>
          <w:rStyle w:val="FootnoteReference"/>
          <w:rFonts w:eastAsiaTheme="majorEastAsia"/>
          <w:sz w:val="18"/>
          <w:szCs w:val="18"/>
        </w:rPr>
        <w:footnoteRef/>
      </w:r>
      <w:r w:rsidRPr="00F77252">
        <w:rPr>
          <w:sz w:val="18"/>
          <w:szCs w:val="18"/>
        </w:rPr>
        <w:t xml:space="preserve"> </w:t>
      </w:r>
      <w:r w:rsidRPr="00F77252">
        <w:rPr>
          <w:sz w:val="18"/>
          <w:szCs w:val="18"/>
          <w:lang w:val="en-US"/>
        </w:rPr>
        <w:t xml:space="preserve">United Kingdom. </w:t>
      </w:r>
    </w:p>
  </w:footnote>
  <w:footnote w:id="7">
    <w:p w14:paraId="34ACF576" w14:textId="01B14711" w:rsidR="00227C27" w:rsidRPr="00F77252" w:rsidRDefault="00227C27" w:rsidP="00F77252">
      <w:pPr>
        <w:pStyle w:val="FootnoteText"/>
        <w:spacing w:before="0"/>
        <w:rPr>
          <w:sz w:val="18"/>
          <w:szCs w:val="18"/>
          <w:lang w:val="en-US"/>
        </w:rPr>
      </w:pPr>
      <w:r w:rsidRPr="00F77252">
        <w:rPr>
          <w:rStyle w:val="FootnoteReference"/>
          <w:rFonts w:eastAsiaTheme="majorEastAsia"/>
          <w:sz w:val="18"/>
          <w:szCs w:val="18"/>
        </w:rPr>
        <w:footnoteRef/>
      </w:r>
      <w:r w:rsidRPr="00F77252">
        <w:rPr>
          <w:sz w:val="18"/>
          <w:szCs w:val="18"/>
        </w:rPr>
        <w:t xml:space="preserve"> </w:t>
      </w:r>
      <w:r w:rsidRPr="00F77252">
        <w:rPr>
          <w:sz w:val="18"/>
          <w:szCs w:val="18"/>
          <w:lang w:val="en-US"/>
        </w:rPr>
        <w:t>Spain</w:t>
      </w:r>
      <w:r w:rsidR="00FF4E91" w:rsidRPr="00F77252">
        <w:rPr>
          <w:sz w:val="18"/>
          <w:szCs w:val="18"/>
          <w:lang w:val="en-US"/>
        </w:rPr>
        <w:t>.</w:t>
      </w:r>
    </w:p>
  </w:footnote>
  <w:footnote w:id="8">
    <w:p w14:paraId="6A5191DF" w14:textId="08FFFE11" w:rsidR="00227C27" w:rsidRPr="00E22406" w:rsidRDefault="00227C27" w:rsidP="00F77252">
      <w:pPr>
        <w:pStyle w:val="FootnoteText"/>
        <w:spacing w:before="0"/>
      </w:pPr>
      <w:r w:rsidRPr="00F77252">
        <w:rPr>
          <w:rStyle w:val="FootnoteReference"/>
          <w:rFonts w:eastAsiaTheme="majorEastAsia"/>
          <w:sz w:val="18"/>
          <w:szCs w:val="18"/>
        </w:rPr>
        <w:footnoteRef/>
      </w:r>
      <w:r w:rsidRPr="00F77252">
        <w:rPr>
          <w:sz w:val="18"/>
          <w:szCs w:val="18"/>
        </w:rPr>
        <w:t xml:space="preserve"> Brazil</w:t>
      </w:r>
      <w:r w:rsidR="00FF4E91" w:rsidRPr="00F77252">
        <w:rPr>
          <w:sz w:val="18"/>
          <w:szCs w:val="18"/>
        </w:rPr>
        <w:t>.</w:t>
      </w:r>
    </w:p>
  </w:footnote>
  <w:footnote w:id="9">
    <w:p w14:paraId="56560854" w14:textId="5BC8F028" w:rsidR="00227C27" w:rsidRPr="00F77252" w:rsidRDefault="00227C27" w:rsidP="00F77252">
      <w:pPr>
        <w:pStyle w:val="FootnoteText"/>
        <w:spacing w:before="0"/>
        <w:rPr>
          <w:sz w:val="18"/>
          <w:szCs w:val="18"/>
          <w:lang w:val="en-US"/>
        </w:rPr>
      </w:pPr>
      <w:r w:rsidRPr="00F77252">
        <w:rPr>
          <w:rStyle w:val="FootnoteReference"/>
          <w:rFonts w:eastAsiaTheme="majorEastAsia"/>
          <w:sz w:val="18"/>
          <w:szCs w:val="18"/>
        </w:rPr>
        <w:footnoteRef/>
      </w:r>
      <w:r w:rsidRPr="00F77252">
        <w:rPr>
          <w:sz w:val="18"/>
          <w:szCs w:val="18"/>
        </w:rPr>
        <w:t xml:space="preserve"> </w:t>
      </w:r>
      <w:r w:rsidRPr="00F77252">
        <w:rPr>
          <w:sz w:val="18"/>
          <w:szCs w:val="18"/>
          <w:lang w:val="en-US"/>
        </w:rPr>
        <w:t xml:space="preserve">In this context, the Secretariat </w:t>
      </w:r>
      <w:r w:rsidR="00144F44" w:rsidRPr="000F57DF">
        <w:rPr>
          <w:sz w:val="18"/>
          <w:szCs w:val="18"/>
          <w:lang w:val="en-US"/>
        </w:rPr>
        <w:t xml:space="preserve">is </w:t>
      </w:r>
      <w:r w:rsidRPr="00F77252">
        <w:rPr>
          <w:sz w:val="18"/>
          <w:szCs w:val="18"/>
          <w:lang w:val="en-US"/>
        </w:rPr>
        <w:t>draw</w:t>
      </w:r>
      <w:r w:rsidR="00144F44" w:rsidRPr="000F57DF">
        <w:rPr>
          <w:sz w:val="18"/>
          <w:szCs w:val="18"/>
          <w:lang w:val="en-US"/>
        </w:rPr>
        <w:t>ing</w:t>
      </w:r>
      <w:r w:rsidRPr="00F77252">
        <w:rPr>
          <w:sz w:val="18"/>
          <w:szCs w:val="18"/>
          <w:lang w:val="en-US"/>
        </w:rPr>
        <w:t xml:space="preserve"> attention to the ongoing </w:t>
      </w:r>
      <w:r w:rsidRPr="00F77252">
        <w:rPr>
          <w:sz w:val="18"/>
          <w:szCs w:val="18"/>
        </w:rPr>
        <w:t>external review of the concept note on the future role of the policy support</w:t>
      </w:r>
      <w:r w:rsidR="00144F44" w:rsidRPr="000F57DF">
        <w:rPr>
          <w:sz w:val="18"/>
          <w:szCs w:val="18"/>
        </w:rPr>
        <w:t xml:space="preserve"> </w:t>
      </w:r>
      <w:r w:rsidRPr="00F77252">
        <w:rPr>
          <w:sz w:val="18"/>
          <w:szCs w:val="18"/>
        </w:rPr>
        <w:t xml:space="preserve">function </w:t>
      </w:r>
      <w:r w:rsidRPr="00F77252">
        <w:rPr>
          <w:sz w:val="18"/>
          <w:szCs w:val="18"/>
          <w:lang w:val="en-US"/>
        </w:rPr>
        <w:t xml:space="preserve">of the Platform, open until </w:t>
      </w:r>
      <w:r w:rsidR="006343E2" w:rsidRPr="00F77252">
        <w:rPr>
          <w:sz w:val="18"/>
          <w:szCs w:val="18"/>
          <w:lang w:val="en-US"/>
        </w:rPr>
        <w:t xml:space="preserve">31 </w:t>
      </w:r>
      <w:r w:rsidRPr="00F77252">
        <w:rPr>
          <w:sz w:val="18"/>
          <w:szCs w:val="18"/>
          <w:lang w:val="en-US"/>
        </w:rPr>
        <w:t xml:space="preserve">May 2024. See notification EM/2024/18 available at: </w:t>
      </w:r>
      <w:hyperlink r:id="rId2" w:history="1">
        <w:r w:rsidR="006343E2" w:rsidRPr="00F77252">
          <w:rPr>
            <w:rStyle w:val="Hyperlink"/>
            <w:sz w:val="18"/>
            <w:szCs w:val="18"/>
            <w:lang w:val="en-US"/>
          </w:rPr>
          <w:t>www.ipbes.net/notification/external-review-concept-note-policy-support</w:t>
        </w:r>
      </w:hyperlink>
      <w:r w:rsidR="00FF4E91" w:rsidRPr="00F77252">
        <w:rPr>
          <w:sz w:val="18"/>
          <w:szCs w:val="18"/>
          <w:lang w:val="en-US"/>
        </w:rPr>
        <w:t>.</w:t>
      </w:r>
    </w:p>
  </w:footnote>
  <w:footnote w:id="10">
    <w:p w14:paraId="3D8A6312" w14:textId="3E5C7BD1" w:rsidR="00227C27" w:rsidRPr="00F76762" w:rsidRDefault="00227C27" w:rsidP="00F77252">
      <w:pPr>
        <w:pStyle w:val="FootnoteText"/>
        <w:spacing w:before="0"/>
        <w:rPr>
          <w:lang w:val="en-US"/>
        </w:rPr>
      </w:pPr>
      <w:r w:rsidRPr="00F77252">
        <w:rPr>
          <w:rStyle w:val="FootnoteReference"/>
          <w:rFonts w:eastAsiaTheme="majorEastAsia"/>
          <w:sz w:val="18"/>
          <w:szCs w:val="18"/>
        </w:rPr>
        <w:footnoteRef/>
      </w:r>
      <w:r w:rsidRPr="00F77252">
        <w:rPr>
          <w:sz w:val="18"/>
          <w:szCs w:val="18"/>
        </w:rPr>
        <w:t xml:space="preserve"> </w:t>
      </w:r>
      <w:r w:rsidRPr="00F77252">
        <w:rPr>
          <w:sz w:val="18"/>
          <w:szCs w:val="18"/>
          <w:lang w:val="en-US"/>
        </w:rPr>
        <w:t xml:space="preserve">The </w:t>
      </w:r>
      <w:proofErr w:type="spellStart"/>
      <w:r w:rsidR="007478B0" w:rsidRPr="000F57DF">
        <w:rPr>
          <w:sz w:val="18"/>
          <w:szCs w:val="18"/>
          <w:lang w:val="en-US"/>
        </w:rPr>
        <w:t>P</w:t>
      </w:r>
      <w:r w:rsidRPr="00F77252">
        <w:rPr>
          <w:sz w:val="18"/>
          <w:szCs w:val="18"/>
          <w:lang w:val="en-US"/>
        </w:rPr>
        <w:t>rogramme</w:t>
      </w:r>
      <w:proofErr w:type="spellEnd"/>
      <w:r w:rsidRPr="00F77252">
        <w:rPr>
          <w:sz w:val="18"/>
          <w:szCs w:val="18"/>
          <w:lang w:val="en-US"/>
        </w:rPr>
        <w:t xml:space="preserve"> </w:t>
      </w:r>
      <w:r w:rsidR="007478B0" w:rsidRPr="000F57DF">
        <w:rPr>
          <w:sz w:val="18"/>
          <w:szCs w:val="18"/>
          <w:lang w:val="en-US"/>
        </w:rPr>
        <w:t>O</w:t>
      </w:r>
      <w:r w:rsidRPr="00F77252">
        <w:rPr>
          <w:sz w:val="18"/>
          <w:szCs w:val="18"/>
          <w:lang w:val="en-US"/>
        </w:rPr>
        <w:t xml:space="preserve">fficer </w:t>
      </w:r>
      <w:r w:rsidR="00DE3841" w:rsidRPr="000F57DF">
        <w:rPr>
          <w:sz w:val="18"/>
          <w:szCs w:val="18"/>
          <w:lang w:val="en-US"/>
        </w:rPr>
        <w:t>in charge of</w:t>
      </w:r>
      <w:r w:rsidR="00DE3841" w:rsidRPr="00F77252">
        <w:rPr>
          <w:sz w:val="18"/>
          <w:szCs w:val="18"/>
          <w:lang w:val="en-US"/>
        </w:rPr>
        <w:t xml:space="preserve"> </w:t>
      </w:r>
      <w:r w:rsidRPr="00F77252">
        <w:rPr>
          <w:sz w:val="18"/>
          <w:szCs w:val="18"/>
          <w:lang w:val="en-US"/>
        </w:rPr>
        <w:t xml:space="preserve">the </w:t>
      </w:r>
      <w:proofErr w:type="spellStart"/>
      <w:r w:rsidRPr="00F77252">
        <w:rPr>
          <w:sz w:val="18"/>
          <w:szCs w:val="18"/>
          <w:lang w:val="en-US"/>
        </w:rPr>
        <w:t>programme</w:t>
      </w:r>
      <w:proofErr w:type="spellEnd"/>
      <w:r w:rsidRPr="00F77252">
        <w:rPr>
          <w:sz w:val="18"/>
          <w:szCs w:val="18"/>
          <w:lang w:val="en-US"/>
        </w:rPr>
        <w:t xml:space="preserve"> of work on traditional knowledge </w:t>
      </w:r>
      <w:r w:rsidR="00D75778">
        <w:rPr>
          <w:sz w:val="18"/>
          <w:szCs w:val="18"/>
          <w:lang w:val="en-US"/>
        </w:rPr>
        <w:t>at</w:t>
      </w:r>
      <w:r w:rsidR="00D75778" w:rsidRPr="000F57DF">
        <w:rPr>
          <w:sz w:val="18"/>
          <w:szCs w:val="18"/>
          <w:lang w:val="en-US"/>
        </w:rPr>
        <w:t xml:space="preserve"> the </w:t>
      </w:r>
      <w:r w:rsidR="00D75778">
        <w:rPr>
          <w:sz w:val="18"/>
          <w:szCs w:val="18"/>
          <w:lang w:val="en-US"/>
        </w:rPr>
        <w:t xml:space="preserve">Secretariat of the </w:t>
      </w:r>
      <w:r w:rsidR="00D75778" w:rsidRPr="000F57DF">
        <w:rPr>
          <w:sz w:val="18"/>
          <w:szCs w:val="18"/>
          <w:lang w:val="en-US"/>
        </w:rPr>
        <w:t xml:space="preserve">Convention on Biological Diversity </w:t>
      </w:r>
      <w:r w:rsidRPr="00F77252">
        <w:rPr>
          <w:sz w:val="18"/>
          <w:szCs w:val="18"/>
          <w:lang w:val="en-US"/>
        </w:rPr>
        <w:t xml:space="preserve">participates in the </w:t>
      </w:r>
      <w:r w:rsidR="00DE3841" w:rsidRPr="000F57DF">
        <w:rPr>
          <w:sz w:val="18"/>
          <w:szCs w:val="18"/>
          <w:lang w:val="en-US"/>
        </w:rPr>
        <w:t>Platform’s</w:t>
      </w:r>
      <w:r w:rsidR="00DE3841" w:rsidRPr="00F77252">
        <w:rPr>
          <w:sz w:val="18"/>
          <w:szCs w:val="18"/>
          <w:lang w:val="en-US"/>
        </w:rPr>
        <w:t xml:space="preserve"> </w:t>
      </w:r>
      <w:r w:rsidRPr="00F77252">
        <w:rPr>
          <w:sz w:val="18"/>
          <w:szCs w:val="18"/>
        </w:rPr>
        <w:t>task force on indigenous and local knowledge.</w:t>
      </w:r>
    </w:p>
  </w:footnote>
  <w:footnote w:id="11">
    <w:p w14:paraId="01077A3E" w14:textId="30C585D9" w:rsidR="00227C27" w:rsidRPr="00756BDC" w:rsidRDefault="00227C27" w:rsidP="00F77252">
      <w:pPr>
        <w:pStyle w:val="FootnoteText"/>
        <w:spacing w:before="0"/>
        <w:rPr>
          <w:lang w:val="en-US"/>
        </w:rPr>
      </w:pPr>
      <w:r>
        <w:rPr>
          <w:rStyle w:val="FootnoteReference"/>
          <w:rFonts w:eastAsiaTheme="majorEastAsia"/>
        </w:rPr>
        <w:footnoteRef/>
      </w:r>
      <w:r>
        <w:t xml:space="preserve"> </w:t>
      </w:r>
      <w:r>
        <w:rPr>
          <w:lang w:val="en-US"/>
        </w:rPr>
        <w:t>Decision 10/1</w:t>
      </w:r>
      <w:r w:rsidR="007604C5">
        <w:rPr>
          <w:lang w:val="en-US"/>
        </w:rPr>
        <w:t xml:space="preserve"> of the I</w:t>
      </w:r>
      <w:proofErr w:type="spellStart"/>
      <w:r w:rsidR="007604C5" w:rsidRPr="00575B65">
        <w:t>ntergovernmental</w:t>
      </w:r>
      <w:proofErr w:type="spellEnd"/>
      <w:r w:rsidR="007604C5" w:rsidRPr="00575B65">
        <w:t xml:space="preserve"> Science-Policy Platform on Biodiversity and Ecosystem Services</w:t>
      </w:r>
      <w:r>
        <w:rPr>
          <w:lang w:val="en-US"/>
        </w:rPr>
        <w:t xml:space="preserve">. </w:t>
      </w:r>
      <w:r w:rsidRPr="005B29CB">
        <w:rPr>
          <w:i/>
          <w:iCs/>
          <w:lang w:val="en-US"/>
        </w:rPr>
        <w:t>Note</w:t>
      </w:r>
      <w:r>
        <w:rPr>
          <w:lang w:val="en-US"/>
        </w:rPr>
        <w:t>: this preambular paragraph is already included in the draft decision contained in recommendation 25/2</w:t>
      </w:r>
      <w:r w:rsidR="009230F7">
        <w:rPr>
          <w:lang w:val="en-US"/>
        </w:rPr>
        <w:t xml:space="preserve"> of the Subsidiary </w:t>
      </w:r>
      <w:proofErr w:type="gramStart"/>
      <w:r w:rsidR="009230F7">
        <w:rPr>
          <w:lang w:val="en-US"/>
        </w:rPr>
        <w:t>Body</w:t>
      </w:r>
      <w:r>
        <w:rPr>
          <w:lang w:val="en-US"/>
        </w:rPr>
        <w:t>, but</w:t>
      </w:r>
      <w:proofErr w:type="gramEnd"/>
      <w:r>
        <w:rPr>
          <w:lang w:val="en-US"/>
        </w:rPr>
        <w:t xml:space="preserve"> given its relevance to the subject of the present draft decision, it is proposed that it be included here. </w:t>
      </w:r>
    </w:p>
  </w:footnote>
  <w:footnote w:id="12">
    <w:p w14:paraId="16E941B1" w14:textId="2F539C8D" w:rsidR="00227C27" w:rsidRPr="005B29CB" w:rsidRDefault="00227C27" w:rsidP="00F77252">
      <w:pPr>
        <w:pStyle w:val="FootnoteText"/>
        <w:spacing w:before="0"/>
        <w:rPr>
          <w:lang w:val="en-US"/>
        </w:rPr>
      </w:pPr>
      <w:r>
        <w:rPr>
          <w:rStyle w:val="FootnoteReference"/>
          <w:rFonts w:eastAsiaTheme="majorEastAsia"/>
        </w:rPr>
        <w:footnoteRef/>
      </w:r>
      <w:r>
        <w:t xml:space="preserve"> </w:t>
      </w:r>
      <w:r w:rsidRPr="00F77252">
        <w:rPr>
          <w:sz w:val="18"/>
          <w:szCs w:val="18"/>
        </w:rPr>
        <w:t xml:space="preserve">Annex to be developed </w:t>
      </w:r>
      <w:r w:rsidR="00310729">
        <w:rPr>
          <w:sz w:val="18"/>
          <w:szCs w:val="18"/>
        </w:rPr>
        <w:t>based on</w:t>
      </w:r>
      <w:r w:rsidR="00D5319E" w:rsidRPr="00F77252">
        <w:rPr>
          <w:sz w:val="18"/>
          <w:szCs w:val="18"/>
        </w:rPr>
        <w:t xml:space="preserve"> </w:t>
      </w:r>
      <w:r w:rsidRPr="00F77252">
        <w:rPr>
          <w:sz w:val="18"/>
          <w:szCs w:val="18"/>
        </w:rPr>
        <w:t>the intersessional work set out in the recommendation of the Subsidiary Body and finalized by</w:t>
      </w:r>
      <w:r w:rsidR="001506BE" w:rsidRPr="001A1C00">
        <w:rPr>
          <w:sz w:val="18"/>
          <w:szCs w:val="18"/>
        </w:rPr>
        <w:t xml:space="preserve"> the Conference of the Parties at its sixteenth meeting</w:t>
      </w:r>
      <w:r w:rsidRPr="00F77252">
        <w:rPr>
          <w:sz w:val="18"/>
          <w:szCs w:val="18"/>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7C8B6741" w14:textId="5A69E9B4" w:rsidR="00227C27" w:rsidRPr="005F2EEE" w:rsidRDefault="006D426D" w:rsidP="00F77252">
        <w:pPr>
          <w:pStyle w:val="Header"/>
          <w:suppressLineNumbers/>
          <w:pBdr>
            <w:bottom w:val="single" w:sz="4" w:space="1" w:color="auto"/>
          </w:pBdr>
          <w:suppressAutoHyphens/>
          <w:kinsoku w:val="0"/>
          <w:overflowPunct w:val="0"/>
          <w:autoSpaceDE w:val="0"/>
          <w:autoSpaceDN w:val="0"/>
          <w:spacing w:before="0" w:after="240"/>
          <w:jc w:val="right"/>
          <w:rPr>
            <w:kern w:val="22"/>
          </w:rPr>
        </w:pPr>
        <w:r>
          <w:rPr>
            <w:kern w:val="22"/>
          </w:rPr>
          <w:t>CBD/SBSTTA/26/3/A</w:t>
        </w:r>
        <w:r>
          <w:rPr>
            <w:caps w:val="0"/>
            <w:kern w:val="22"/>
          </w:rPr>
          <w:t>dd</w:t>
        </w:r>
        <w:r>
          <w:rPr>
            <w:kern w:val="22"/>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1366D8C" w14:textId="6FF999E3" w:rsidR="00227C27" w:rsidRDefault="006D426D" w:rsidP="00F77252">
        <w:pPr>
          <w:pStyle w:val="Header"/>
          <w:pBdr>
            <w:bottom w:val="single" w:sz="4" w:space="1" w:color="auto"/>
          </w:pBdr>
          <w:spacing w:before="0" w:after="240"/>
        </w:pPr>
        <w:r>
          <w:t>CBD/SBSTTA/26/3/A</w:t>
        </w:r>
        <w:r>
          <w:rPr>
            <w:caps w:val="0"/>
          </w:rPr>
          <w:t>dd</w:t>
        </w:r>
        <w: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5E3C"/>
    <w:rsid w:val="00006538"/>
    <w:rsid w:val="0001015C"/>
    <w:rsid w:val="00011BFD"/>
    <w:rsid w:val="000126B3"/>
    <w:rsid w:val="0001298F"/>
    <w:rsid w:val="00014616"/>
    <w:rsid w:val="00015432"/>
    <w:rsid w:val="0001614D"/>
    <w:rsid w:val="0001661C"/>
    <w:rsid w:val="000200B7"/>
    <w:rsid w:val="0002156F"/>
    <w:rsid w:val="000257F6"/>
    <w:rsid w:val="00027690"/>
    <w:rsid w:val="0003195D"/>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41F2"/>
    <w:rsid w:val="00094938"/>
    <w:rsid w:val="0009543D"/>
    <w:rsid w:val="00097164"/>
    <w:rsid w:val="000A3F83"/>
    <w:rsid w:val="000A4257"/>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596C"/>
    <w:rsid w:val="000C6553"/>
    <w:rsid w:val="000D0134"/>
    <w:rsid w:val="000D05B3"/>
    <w:rsid w:val="000D1E2C"/>
    <w:rsid w:val="000D3B17"/>
    <w:rsid w:val="000D3E0B"/>
    <w:rsid w:val="000D5B61"/>
    <w:rsid w:val="000D6DB6"/>
    <w:rsid w:val="000D6DD7"/>
    <w:rsid w:val="000D7849"/>
    <w:rsid w:val="000E2882"/>
    <w:rsid w:val="000E2C97"/>
    <w:rsid w:val="000E331A"/>
    <w:rsid w:val="000E4F65"/>
    <w:rsid w:val="000E6FAF"/>
    <w:rsid w:val="000E703E"/>
    <w:rsid w:val="000E7BDD"/>
    <w:rsid w:val="000E7F56"/>
    <w:rsid w:val="000F4973"/>
    <w:rsid w:val="000F57DF"/>
    <w:rsid w:val="000F5864"/>
    <w:rsid w:val="000F5C6F"/>
    <w:rsid w:val="000F5E35"/>
    <w:rsid w:val="000F662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5030"/>
    <w:rsid w:val="00127116"/>
    <w:rsid w:val="0013004D"/>
    <w:rsid w:val="00130713"/>
    <w:rsid w:val="00130FB4"/>
    <w:rsid w:val="00132581"/>
    <w:rsid w:val="001328E8"/>
    <w:rsid w:val="00132B80"/>
    <w:rsid w:val="00133C96"/>
    <w:rsid w:val="001362CF"/>
    <w:rsid w:val="001367C4"/>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7943"/>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24FB"/>
    <w:rsid w:val="00193B0E"/>
    <w:rsid w:val="0019584A"/>
    <w:rsid w:val="001A1C00"/>
    <w:rsid w:val="001A373E"/>
    <w:rsid w:val="001A3A2B"/>
    <w:rsid w:val="001A4B9D"/>
    <w:rsid w:val="001A6B14"/>
    <w:rsid w:val="001A6D75"/>
    <w:rsid w:val="001A751E"/>
    <w:rsid w:val="001A79C0"/>
    <w:rsid w:val="001B03BA"/>
    <w:rsid w:val="001B0F59"/>
    <w:rsid w:val="001B21F0"/>
    <w:rsid w:val="001B7AE1"/>
    <w:rsid w:val="001B7C72"/>
    <w:rsid w:val="001C1865"/>
    <w:rsid w:val="001C24F3"/>
    <w:rsid w:val="001C3335"/>
    <w:rsid w:val="001C3A11"/>
    <w:rsid w:val="001D013E"/>
    <w:rsid w:val="001D0FCD"/>
    <w:rsid w:val="001D3B2F"/>
    <w:rsid w:val="001D6050"/>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22D1"/>
    <w:rsid w:val="001F4A1D"/>
    <w:rsid w:val="002007A7"/>
    <w:rsid w:val="00201817"/>
    <w:rsid w:val="00202BFD"/>
    <w:rsid w:val="0020361B"/>
    <w:rsid w:val="00203B07"/>
    <w:rsid w:val="00204F57"/>
    <w:rsid w:val="00206953"/>
    <w:rsid w:val="00206C89"/>
    <w:rsid w:val="00206F53"/>
    <w:rsid w:val="002118DD"/>
    <w:rsid w:val="00212178"/>
    <w:rsid w:val="002145CB"/>
    <w:rsid w:val="00216F00"/>
    <w:rsid w:val="0021772E"/>
    <w:rsid w:val="00220FA3"/>
    <w:rsid w:val="0022243D"/>
    <w:rsid w:val="00223D53"/>
    <w:rsid w:val="00224689"/>
    <w:rsid w:val="00227C27"/>
    <w:rsid w:val="0023086C"/>
    <w:rsid w:val="00231BB2"/>
    <w:rsid w:val="00231E0C"/>
    <w:rsid w:val="00232942"/>
    <w:rsid w:val="002408D9"/>
    <w:rsid w:val="002415FC"/>
    <w:rsid w:val="00244FB7"/>
    <w:rsid w:val="00247F2D"/>
    <w:rsid w:val="00251C72"/>
    <w:rsid w:val="00251F9B"/>
    <w:rsid w:val="002524B2"/>
    <w:rsid w:val="00252D16"/>
    <w:rsid w:val="00254640"/>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4CDC"/>
    <w:rsid w:val="00495540"/>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6352"/>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609"/>
    <w:rsid w:val="005C79C5"/>
    <w:rsid w:val="005D1008"/>
    <w:rsid w:val="005D17B8"/>
    <w:rsid w:val="005D1899"/>
    <w:rsid w:val="005D2F76"/>
    <w:rsid w:val="005D788C"/>
    <w:rsid w:val="005E0ADE"/>
    <w:rsid w:val="005E0E48"/>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6908"/>
    <w:rsid w:val="00627CBA"/>
    <w:rsid w:val="00631D6C"/>
    <w:rsid w:val="00634002"/>
    <w:rsid w:val="006343E2"/>
    <w:rsid w:val="00634EBC"/>
    <w:rsid w:val="00635FAC"/>
    <w:rsid w:val="006442E0"/>
    <w:rsid w:val="006444A8"/>
    <w:rsid w:val="006457B5"/>
    <w:rsid w:val="006505B4"/>
    <w:rsid w:val="006515E0"/>
    <w:rsid w:val="006517C7"/>
    <w:rsid w:val="00652047"/>
    <w:rsid w:val="00653163"/>
    <w:rsid w:val="006534C8"/>
    <w:rsid w:val="00655BD6"/>
    <w:rsid w:val="006570FD"/>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32"/>
    <w:rsid w:val="006F1A93"/>
    <w:rsid w:val="006F22E0"/>
    <w:rsid w:val="006F3D49"/>
    <w:rsid w:val="006F3D8C"/>
    <w:rsid w:val="006F4275"/>
    <w:rsid w:val="006F49B6"/>
    <w:rsid w:val="006F4F4A"/>
    <w:rsid w:val="006F58AB"/>
    <w:rsid w:val="006F7D66"/>
    <w:rsid w:val="007006C1"/>
    <w:rsid w:val="0070080D"/>
    <w:rsid w:val="00700CCE"/>
    <w:rsid w:val="00702AD4"/>
    <w:rsid w:val="00703EB1"/>
    <w:rsid w:val="007041DA"/>
    <w:rsid w:val="0070516B"/>
    <w:rsid w:val="00705464"/>
    <w:rsid w:val="0071069B"/>
    <w:rsid w:val="00710E37"/>
    <w:rsid w:val="007131B6"/>
    <w:rsid w:val="00713DB5"/>
    <w:rsid w:val="0071511E"/>
    <w:rsid w:val="0071564E"/>
    <w:rsid w:val="00715706"/>
    <w:rsid w:val="00717274"/>
    <w:rsid w:val="00721055"/>
    <w:rsid w:val="00721492"/>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488"/>
    <w:rsid w:val="007A7D1C"/>
    <w:rsid w:val="007B0ECA"/>
    <w:rsid w:val="007B2D5B"/>
    <w:rsid w:val="007B58C0"/>
    <w:rsid w:val="007B65D6"/>
    <w:rsid w:val="007C0351"/>
    <w:rsid w:val="007C3ABF"/>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105E6"/>
    <w:rsid w:val="0081077B"/>
    <w:rsid w:val="008145A3"/>
    <w:rsid w:val="008158B0"/>
    <w:rsid w:val="00815EF7"/>
    <w:rsid w:val="00816391"/>
    <w:rsid w:val="0081782E"/>
    <w:rsid w:val="00820047"/>
    <w:rsid w:val="00820476"/>
    <w:rsid w:val="00822D05"/>
    <w:rsid w:val="00822D6E"/>
    <w:rsid w:val="008268AC"/>
    <w:rsid w:val="008272BA"/>
    <w:rsid w:val="00830F1B"/>
    <w:rsid w:val="00831B72"/>
    <w:rsid w:val="00831C6B"/>
    <w:rsid w:val="00831F19"/>
    <w:rsid w:val="0083428E"/>
    <w:rsid w:val="008347CA"/>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7E8C"/>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3679"/>
    <w:rsid w:val="00913F6C"/>
    <w:rsid w:val="0091436C"/>
    <w:rsid w:val="009145D8"/>
    <w:rsid w:val="00916525"/>
    <w:rsid w:val="00920215"/>
    <w:rsid w:val="00920F9E"/>
    <w:rsid w:val="00921BD3"/>
    <w:rsid w:val="009224DC"/>
    <w:rsid w:val="009230F7"/>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7AD6"/>
    <w:rsid w:val="009906FF"/>
    <w:rsid w:val="00990DD6"/>
    <w:rsid w:val="00992D93"/>
    <w:rsid w:val="00995DDC"/>
    <w:rsid w:val="0099757C"/>
    <w:rsid w:val="00997E3B"/>
    <w:rsid w:val="009A2000"/>
    <w:rsid w:val="009A2118"/>
    <w:rsid w:val="009A2638"/>
    <w:rsid w:val="009A32ED"/>
    <w:rsid w:val="009A3C1E"/>
    <w:rsid w:val="009A4487"/>
    <w:rsid w:val="009A47B6"/>
    <w:rsid w:val="009A4EF8"/>
    <w:rsid w:val="009A7A16"/>
    <w:rsid w:val="009B01A4"/>
    <w:rsid w:val="009B19D4"/>
    <w:rsid w:val="009B241B"/>
    <w:rsid w:val="009B50CB"/>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1F75"/>
    <w:rsid w:val="00A22FB7"/>
    <w:rsid w:val="00A23844"/>
    <w:rsid w:val="00A23B69"/>
    <w:rsid w:val="00A261B1"/>
    <w:rsid w:val="00A2648D"/>
    <w:rsid w:val="00A3085F"/>
    <w:rsid w:val="00A30D9D"/>
    <w:rsid w:val="00A317D3"/>
    <w:rsid w:val="00A32F91"/>
    <w:rsid w:val="00A34C4C"/>
    <w:rsid w:val="00A36CC2"/>
    <w:rsid w:val="00A4069C"/>
    <w:rsid w:val="00A41426"/>
    <w:rsid w:val="00A43481"/>
    <w:rsid w:val="00A46F70"/>
    <w:rsid w:val="00A47505"/>
    <w:rsid w:val="00A50990"/>
    <w:rsid w:val="00A50A30"/>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705DB"/>
    <w:rsid w:val="00A71995"/>
    <w:rsid w:val="00A73E4C"/>
    <w:rsid w:val="00A74AF3"/>
    <w:rsid w:val="00A74CEE"/>
    <w:rsid w:val="00A76609"/>
    <w:rsid w:val="00A819DB"/>
    <w:rsid w:val="00A84EF2"/>
    <w:rsid w:val="00A86051"/>
    <w:rsid w:val="00A8660B"/>
    <w:rsid w:val="00A8722D"/>
    <w:rsid w:val="00A87245"/>
    <w:rsid w:val="00A925CB"/>
    <w:rsid w:val="00A92F2A"/>
    <w:rsid w:val="00A93C3B"/>
    <w:rsid w:val="00A93CCA"/>
    <w:rsid w:val="00A940BF"/>
    <w:rsid w:val="00A959A6"/>
    <w:rsid w:val="00A96B21"/>
    <w:rsid w:val="00A970DD"/>
    <w:rsid w:val="00AA28B1"/>
    <w:rsid w:val="00AA56C2"/>
    <w:rsid w:val="00AA710C"/>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4725"/>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34FB"/>
    <w:rsid w:val="00BA4AA4"/>
    <w:rsid w:val="00BA5C5A"/>
    <w:rsid w:val="00BA68EA"/>
    <w:rsid w:val="00BA7507"/>
    <w:rsid w:val="00BB1A51"/>
    <w:rsid w:val="00BB225C"/>
    <w:rsid w:val="00BB32E0"/>
    <w:rsid w:val="00BB4078"/>
    <w:rsid w:val="00BB5715"/>
    <w:rsid w:val="00BB6518"/>
    <w:rsid w:val="00BB7F21"/>
    <w:rsid w:val="00BC299E"/>
    <w:rsid w:val="00BC34A8"/>
    <w:rsid w:val="00BC680B"/>
    <w:rsid w:val="00BC72E2"/>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2C73"/>
    <w:rsid w:val="00C73E2B"/>
    <w:rsid w:val="00C74A51"/>
    <w:rsid w:val="00C74BCE"/>
    <w:rsid w:val="00C7556F"/>
    <w:rsid w:val="00C75CCF"/>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E040F"/>
    <w:rsid w:val="00CE10FE"/>
    <w:rsid w:val="00CE1D2F"/>
    <w:rsid w:val="00CE29E9"/>
    <w:rsid w:val="00CE3525"/>
    <w:rsid w:val="00CE3B5F"/>
    <w:rsid w:val="00CE4545"/>
    <w:rsid w:val="00CE4E3E"/>
    <w:rsid w:val="00CE5BB4"/>
    <w:rsid w:val="00CE70B6"/>
    <w:rsid w:val="00CF03EE"/>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319E"/>
    <w:rsid w:val="00D54C7A"/>
    <w:rsid w:val="00D60046"/>
    <w:rsid w:val="00D6129E"/>
    <w:rsid w:val="00D61DA1"/>
    <w:rsid w:val="00D620A3"/>
    <w:rsid w:val="00D63515"/>
    <w:rsid w:val="00D637D5"/>
    <w:rsid w:val="00D6639F"/>
    <w:rsid w:val="00D66BB7"/>
    <w:rsid w:val="00D66DF2"/>
    <w:rsid w:val="00D67FB8"/>
    <w:rsid w:val="00D71FFB"/>
    <w:rsid w:val="00D72A4B"/>
    <w:rsid w:val="00D742E3"/>
    <w:rsid w:val="00D75778"/>
    <w:rsid w:val="00D76D13"/>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6091"/>
    <w:rsid w:val="00F075CA"/>
    <w:rsid w:val="00F07B77"/>
    <w:rsid w:val="00F07F67"/>
    <w:rsid w:val="00F10A11"/>
    <w:rsid w:val="00F11091"/>
    <w:rsid w:val="00F1235F"/>
    <w:rsid w:val="00F133B0"/>
    <w:rsid w:val="00F14D69"/>
    <w:rsid w:val="00F15557"/>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pbes.net/assessment-reports/pollinators" TargetMode="External"/><Relationship Id="rId26" Type="http://schemas.openxmlformats.org/officeDocument/2006/relationships/hyperlink" Target="https://ipbes.net/sustainable-use-assessment"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ipbes.net/the-values-assess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assessment-reports/ldr" TargetMode="External"/><Relationship Id="rId29" Type="http://schemas.openxmlformats.org/officeDocument/2006/relationships/hyperlink" Target="https://ipbes.net/nex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events/ipbes-ipcc-co-sponsored-workshop-biodiversity-and-climate-chang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pbes.net/events/ipbes-workshop-biodiversity-and-pandemics" TargetMode="External"/><Relationship Id="rId28" Type="http://schemas.openxmlformats.org/officeDocument/2006/relationships/hyperlink" Target="https://ipbes.net/invasive-alien-species-assessment"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hyperlink" Target="https://ipbes.net/business-impa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pbes.net/global-assessment" TargetMode="External"/><Relationship Id="rId27" Type="http://schemas.openxmlformats.org/officeDocument/2006/relationships/hyperlink" Target="https://zenodo.org/records/8171339" TargetMode="External"/><Relationship Id="rId30" Type="http://schemas.openxmlformats.org/officeDocument/2006/relationships/hyperlink" Target="https://ipbes.net/transformative-change"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notification/external-review-concept-note-policy-support" TargetMode="External"/><Relationship Id="rId1" Type="http://schemas.openxmlformats.org/officeDocument/2006/relationships/hyperlink" Target="http://www.cbd.int/notifications/2024-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4.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2</TotalTime>
  <Pages>12</Pages>
  <Words>4650</Words>
  <Characters>28238</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32823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CBD/SBSTTA/26/3/Add.1</dc:subject>
  <dc:creator>scbd</dc:creator>
  <cp:keywords/>
  <dc:description/>
  <cp:lastModifiedBy>Veronique Lefebvre</cp:lastModifiedBy>
  <cp:revision>4</cp:revision>
  <cp:lastPrinted>2024-04-05T17:30:00Z</cp:lastPrinted>
  <dcterms:created xsi:type="dcterms:W3CDTF">2024-04-18T12:02:00Z</dcterms:created>
  <dcterms:modified xsi:type="dcterms:W3CDTF">2024-04-18T12:05:00Z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