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9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5141"/>
        <w:gridCol w:w="4407"/>
      </w:tblGrid>
      <w:tr w:rsidR="00EA5786" w:rsidRPr="000058F1" w14:paraId="07F6750D" w14:textId="77777777" w:rsidTr="00573D57">
        <w:trPr>
          <w:trHeight w:val="851"/>
        </w:trPr>
        <w:tc>
          <w:tcPr>
            <w:tcW w:w="851" w:type="dxa"/>
            <w:tcBorders>
              <w:bottom w:val="single" w:sz="12" w:space="0" w:color="auto"/>
            </w:tcBorders>
          </w:tcPr>
          <w:p w14:paraId="1DEFF495" w14:textId="78C5D595" w:rsidR="00C9161D" w:rsidRPr="00044510" w:rsidRDefault="00573D57" w:rsidP="00866F16">
            <w:pPr>
              <w:suppressLineNumbers/>
              <w:suppressAutoHyphens/>
              <w:kinsoku w:val="0"/>
              <w:overflowPunct w:val="0"/>
              <w:autoSpaceDE w:val="0"/>
              <w:autoSpaceDN w:val="0"/>
              <w:adjustRightInd w:val="0"/>
              <w:snapToGrid w:val="0"/>
              <w:rPr>
                <w:kern w:val="22"/>
                <w:szCs w:val="22"/>
              </w:rPr>
            </w:pPr>
            <w:r w:rsidRPr="00444C31">
              <w:rPr>
                <w:noProof/>
                <w:kern w:val="22"/>
                <w:lang w:val="fr-FR" w:eastAsia="fr-FR"/>
              </w:rPr>
              <w:drawing>
                <wp:inline distT="0" distB="0" distL="0" distR="0" wp14:anchorId="589FA43F" wp14:editId="7F6CED1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1986B63F" w14:textId="49BB31CE" w:rsidR="00FA663B" w:rsidRPr="00044510" w:rsidRDefault="003A191F" w:rsidP="00866F16">
            <w:pPr>
              <w:suppressLineNumbers/>
              <w:suppressAutoHyphens/>
              <w:kinsoku w:val="0"/>
              <w:overflowPunct w:val="0"/>
              <w:autoSpaceDE w:val="0"/>
              <w:autoSpaceDN w:val="0"/>
              <w:adjustRightInd w:val="0"/>
              <w:snapToGrid w:val="0"/>
              <w:rPr>
                <w:kern w:val="22"/>
                <w:szCs w:val="22"/>
              </w:rPr>
            </w:pPr>
            <w:r w:rsidRPr="003A191F">
              <w:rPr>
                <w:rFonts w:eastAsia="MS Mincho" w:cs="Angsana New"/>
                <w:noProof/>
                <w:lang w:val="fr-FR" w:eastAsia="fr-FR"/>
              </w:rPr>
              <w:drawing>
                <wp:inline distT="0" distB="0" distL="0" distR="0" wp14:anchorId="2D728407" wp14:editId="1D3FD25E">
                  <wp:extent cx="591820" cy="34036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1820" cy="340360"/>
                          </a:xfrm>
                          <a:prstGeom prst="rect">
                            <a:avLst/>
                          </a:prstGeom>
                          <a:noFill/>
                          <a:ln>
                            <a:noFill/>
                          </a:ln>
                        </pic:spPr>
                      </pic:pic>
                    </a:graphicData>
                  </a:graphic>
                </wp:inline>
              </w:drawing>
            </w:r>
          </w:p>
        </w:tc>
        <w:tc>
          <w:tcPr>
            <w:tcW w:w="4407" w:type="dxa"/>
            <w:tcBorders>
              <w:bottom w:val="single" w:sz="12" w:space="0" w:color="auto"/>
            </w:tcBorders>
          </w:tcPr>
          <w:p w14:paraId="600A589D" w14:textId="77777777" w:rsidR="00C9161D" w:rsidRPr="000058F1" w:rsidRDefault="00C9161D" w:rsidP="00866F16">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0058F1">
              <w:rPr>
                <w:rFonts w:ascii="Arial" w:hAnsi="Arial" w:cs="Arial"/>
                <w:b/>
                <w:kern w:val="22"/>
                <w:sz w:val="32"/>
                <w:szCs w:val="32"/>
              </w:rPr>
              <w:t>CBD</w:t>
            </w:r>
          </w:p>
        </w:tc>
      </w:tr>
      <w:tr w:rsidR="00EA5786" w:rsidRPr="000058F1" w14:paraId="6F751905" w14:textId="77777777" w:rsidTr="005C4E47">
        <w:tc>
          <w:tcPr>
            <w:tcW w:w="5992" w:type="dxa"/>
            <w:gridSpan w:val="2"/>
            <w:tcBorders>
              <w:top w:val="single" w:sz="12" w:space="0" w:color="auto"/>
              <w:bottom w:val="single" w:sz="36" w:space="0" w:color="auto"/>
            </w:tcBorders>
            <w:vAlign w:val="center"/>
          </w:tcPr>
          <w:p w14:paraId="14F52A6C" w14:textId="773EAE12" w:rsidR="00C9161D" w:rsidRPr="00044510" w:rsidRDefault="003A191F" w:rsidP="00866F16">
            <w:pPr>
              <w:suppressLineNumbers/>
              <w:suppressAutoHyphens/>
              <w:kinsoku w:val="0"/>
              <w:overflowPunct w:val="0"/>
              <w:autoSpaceDE w:val="0"/>
              <w:autoSpaceDN w:val="0"/>
              <w:adjustRightInd w:val="0"/>
              <w:snapToGrid w:val="0"/>
              <w:rPr>
                <w:kern w:val="22"/>
                <w:szCs w:val="22"/>
              </w:rPr>
            </w:pPr>
            <w:r w:rsidRPr="00CC76FB">
              <w:rPr>
                <w:bCs/>
                <w:noProof/>
                <w:szCs w:val="22"/>
                <w:lang w:val="fr-FR" w:eastAsia="fr-FR"/>
              </w:rPr>
              <w:drawing>
                <wp:inline distT="0" distB="0" distL="0" distR="0" wp14:anchorId="3AA8D8DB" wp14:editId="7A942E2F">
                  <wp:extent cx="2857500" cy="1143000"/>
                  <wp:effectExtent l="0" t="0" r="0" b="0"/>
                  <wp:docPr id="8"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inline>
              </w:drawing>
            </w:r>
          </w:p>
        </w:tc>
        <w:tc>
          <w:tcPr>
            <w:tcW w:w="4407" w:type="dxa"/>
            <w:tcBorders>
              <w:top w:val="single" w:sz="12" w:space="0" w:color="auto"/>
              <w:bottom w:val="single" w:sz="36" w:space="0" w:color="auto"/>
            </w:tcBorders>
          </w:tcPr>
          <w:p w14:paraId="1C693BA4" w14:textId="77777777" w:rsidR="00C9161D" w:rsidRPr="008E403E" w:rsidRDefault="00C9161D" w:rsidP="00866F16">
            <w:pPr>
              <w:suppressLineNumbers/>
              <w:suppressAutoHyphens/>
              <w:kinsoku w:val="0"/>
              <w:overflowPunct w:val="0"/>
              <w:autoSpaceDE w:val="0"/>
              <w:autoSpaceDN w:val="0"/>
              <w:adjustRightInd w:val="0"/>
              <w:snapToGrid w:val="0"/>
              <w:ind w:left="1215"/>
              <w:jc w:val="left"/>
              <w:rPr>
                <w:kern w:val="22"/>
                <w:szCs w:val="22"/>
                <w:lang w:val="fr-FR"/>
              </w:rPr>
            </w:pPr>
            <w:r w:rsidRPr="008E403E">
              <w:rPr>
                <w:kern w:val="22"/>
                <w:szCs w:val="22"/>
                <w:lang w:val="fr-FR"/>
              </w:rPr>
              <w:t>Distr.</w:t>
            </w:r>
          </w:p>
          <w:p w14:paraId="0C21C438" w14:textId="03BCB6CB" w:rsidR="00C9161D" w:rsidRPr="008E403E" w:rsidRDefault="003A191F" w:rsidP="00866F16">
            <w:pPr>
              <w:suppressLineNumbers/>
              <w:suppressAutoHyphens/>
              <w:kinsoku w:val="0"/>
              <w:overflowPunct w:val="0"/>
              <w:autoSpaceDE w:val="0"/>
              <w:autoSpaceDN w:val="0"/>
              <w:adjustRightInd w:val="0"/>
              <w:snapToGrid w:val="0"/>
              <w:ind w:left="1215"/>
              <w:jc w:val="left"/>
              <w:rPr>
                <w:kern w:val="22"/>
                <w:szCs w:val="22"/>
                <w:lang w:val="fr-FR"/>
              </w:rPr>
            </w:pPr>
            <w:r w:rsidRPr="008E403E">
              <w:rPr>
                <w:kern w:val="22"/>
                <w:szCs w:val="22"/>
                <w:lang w:val="fr-FR"/>
              </w:rPr>
              <w:t>GÉNÉ</w:t>
            </w:r>
            <w:r w:rsidR="00134846" w:rsidRPr="008E403E">
              <w:rPr>
                <w:kern w:val="22"/>
                <w:szCs w:val="22"/>
                <w:lang w:val="fr-FR"/>
              </w:rPr>
              <w:t>RAL</w:t>
            </w:r>
            <w:r w:rsidR="000F5DDA" w:rsidRPr="008E403E">
              <w:rPr>
                <w:kern w:val="22"/>
                <w:szCs w:val="22"/>
                <w:lang w:val="fr-FR"/>
              </w:rPr>
              <w:t>E</w:t>
            </w:r>
          </w:p>
          <w:p w14:paraId="06715052" w14:textId="77777777" w:rsidR="00C9161D" w:rsidRPr="008E403E" w:rsidRDefault="00C9161D" w:rsidP="00866F16">
            <w:pPr>
              <w:suppressLineNumbers/>
              <w:suppressAutoHyphens/>
              <w:kinsoku w:val="0"/>
              <w:overflowPunct w:val="0"/>
              <w:autoSpaceDE w:val="0"/>
              <w:autoSpaceDN w:val="0"/>
              <w:adjustRightInd w:val="0"/>
              <w:snapToGrid w:val="0"/>
              <w:ind w:left="1215"/>
              <w:jc w:val="left"/>
              <w:rPr>
                <w:kern w:val="22"/>
                <w:szCs w:val="22"/>
                <w:lang w:val="fr-FR"/>
              </w:rPr>
            </w:pPr>
          </w:p>
          <w:p w14:paraId="44230134" w14:textId="0805EDE3" w:rsidR="00C9161D" w:rsidRPr="008E403E" w:rsidRDefault="004B3ED5" w:rsidP="00866F16">
            <w:pPr>
              <w:suppressLineNumbers/>
              <w:suppressAutoHyphens/>
              <w:kinsoku w:val="0"/>
              <w:overflowPunct w:val="0"/>
              <w:autoSpaceDE w:val="0"/>
              <w:autoSpaceDN w:val="0"/>
              <w:adjustRightInd w:val="0"/>
              <w:snapToGrid w:val="0"/>
              <w:ind w:left="1215"/>
              <w:jc w:val="left"/>
              <w:rPr>
                <w:kern w:val="22"/>
                <w:szCs w:val="22"/>
                <w:lang w:val="fr-FR"/>
              </w:rPr>
            </w:pPr>
            <w:sdt>
              <w:sdtPr>
                <w:rPr>
                  <w:kern w:val="22"/>
                  <w:szCs w:val="22"/>
                  <w:lang w:val="fr-FR"/>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BF1263" w:rsidRPr="008E403E">
                  <w:rPr>
                    <w:kern w:val="22"/>
                    <w:szCs w:val="22"/>
                    <w:lang w:val="fr-FR"/>
                  </w:rPr>
                  <w:t>CBD/WG2020/3/3/Add.1</w:t>
                </w:r>
              </w:sdtContent>
            </w:sdt>
          </w:p>
          <w:p w14:paraId="0DF1F033" w14:textId="3BB80EC3" w:rsidR="00C9161D" w:rsidRPr="000058F1" w:rsidRDefault="00BF1263" w:rsidP="00866F16">
            <w:pPr>
              <w:suppressLineNumbers/>
              <w:suppressAutoHyphens/>
              <w:kinsoku w:val="0"/>
              <w:overflowPunct w:val="0"/>
              <w:autoSpaceDE w:val="0"/>
              <w:autoSpaceDN w:val="0"/>
              <w:adjustRightInd w:val="0"/>
              <w:snapToGrid w:val="0"/>
              <w:ind w:left="1215"/>
              <w:jc w:val="left"/>
              <w:rPr>
                <w:kern w:val="22"/>
                <w:szCs w:val="22"/>
              </w:rPr>
            </w:pPr>
            <w:r w:rsidRPr="000058F1">
              <w:rPr>
                <w:kern w:val="22"/>
                <w:szCs w:val="22"/>
              </w:rPr>
              <w:t xml:space="preserve">11 </w:t>
            </w:r>
            <w:r w:rsidR="000F5DDA">
              <w:rPr>
                <w:kern w:val="22"/>
                <w:szCs w:val="22"/>
              </w:rPr>
              <w:t>juillet</w:t>
            </w:r>
            <w:r w:rsidR="005C4E47" w:rsidRPr="000058F1">
              <w:rPr>
                <w:kern w:val="22"/>
                <w:szCs w:val="22"/>
              </w:rPr>
              <w:t xml:space="preserve"> </w:t>
            </w:r>
            <w:r w:rsidR="00F6586C" w:rsidRPr="000058F1">
              <w:rPr>
                <w:kern w:val="22"/>
                <w:szCs w:val="22"/>
              </w:rPr>
              <w:t>20</w:t>
            </w:r>
            <w:r w:rsidR="00303403" w:rsidRPr="000058F1">
              <w:rPr>
                <w:kern w:val="22"/>
                <w:szCs w:val="22"/>
              </w:rPr>
              <w:t>2</w:t>
            </w:r>
            <w:r w:rsidRPr="000058F1">
              <w:rPr>
                <w:kern w:val="22"/>
                <w:szCs w:val="22"/>
              </w:rPr>
              <w:t>1</w:t>
            </w:r>
          </w:p>
          <w:p w14:paraId="159892DF" w14:textId="77777777" w:rsidR="00C9161D" w:rsidRDefault="00C9161D" w:rsidP="00866F16">
            <w:pPr>
              <w:suppressLineNumbers/>
              <w:suppressAutoHyphens/>
              <w:kinsoku w:val="0"/>
              <w:overflowPunct w:val="0"/>
              <w:autoSpaceDE w:val="0"/>
              <w:autoSpaceDN w:val="0"/>
              <w:adjustRightInd w:val="0"/>
              <w:snapToGrid w:val="0"/>
              <w:ind w:left="1215"/>
              <w:jc w:val="left"/>
              <w:rPr>
                <w:kern w:val="22"/>
                <w:szCs w:val="22"/>
              </w:rPr>
            </w:pPr>
          </w:p>
          <w:p w14:paraId="1F1B174C" w14:textId="6D598AE2" w:rsidR="000F5DDA" w:rsidRPr="000058F1" w:rsidRDefault="000F5DDA" w:rsidP="00866F16">
            <w:pPr>
              <w:suppressLineNumbers/>
              <w:suppressAutoHyphens/>
              <w:kinsoku w:val="0"/>
              <w:overflowPunct w:val="0"/>
              <w:autoSpaceDE w:val="0"/>
              <w:autoSpaceDN w:val="0"/>
              <w:adjustRightInd w:val="0"/>
              <w:snapToGrid w:val="0"/>
              <w:ind w:left="1215"/>
              <w:jc w:val="left"/>
              <w:rPr>
                <w:kern w:val="22"/>
                <w:szCs w:val="22"/>
              </w:rPr>
            </w:pPr>
            <w:r>
              <w:rPr>
                <w:kern w:val="22"/>
                <w:szCs w:val="22"/>
              </w:rPr>
              <w:t>FRANCAIS</w:t>
            </w:r>
          </w:p>
          <w:p w14:paraId="5AA10CCE" w14:textId="7E2456E3" w:rsidR="00C9161D" w:rsidRPr="000058F1" w:rsidRDefault="006B2290" w:rsidP="00866F16">
            <w:pPr>
              <w:suppressLineNumbers/>
              <w:suppressAutoHyphens/>
              <w:kinsoku w:val="0"/>
              <w:overflowPunct w:val="0"/>
              <w:autoSpaceDE w:val="0"/>
              <w:autoSpaceDN w:val="0"/>
              <w:adjustRightInd w:val="0"/>
              <w:snapToGrid w:val="0"/>
              <w:ind w:left="1215"/>
              <w:jc w:val="left"/>
              <w:rPr>
                <w:kern w:val="22"/>
                <w:szCs w:val="22"/>
              </w:rPr>
            </w:pPr>
            <w:r w:rsidRPr="000058F1">
              <w:rPr>
                <w:kern w:val="22"/>
                <w:szCs w:val="22"/>
              </w:rPr>
              <w:t>ORIGINAL</w:t>
            </w:r>
            <w:r w:rsidR="000F5DDA">
              <w:rPr>
                <w:kern w:val="22"/>
                <w:szCs w:val="22"/>
              </w:rPr>
              <w:t xml:space="preserve"> </w:t>
            </w:r>
            <w:r w:rsidRPr="000058F1">
              <w:rPr>
                <w:kern w:val="22"/>
                <w:szCs w:val="22"/>
              </w:rPr>
              <w:t xml:space="preserve">: </w:t>
            </w:r>
            <w:r w:rsidR="000F5DDA">
              <w:rPr>
                <w:kern w:val="22"/>
                <w:szCs w:val="22"/>
              </w:rPr>
              <w:t>A</w:t>
            </w:r>
            <w:r w:rsidR="00C9161D" w:rsidRPr="000058F1">
              <w:rPr>
                <w:kern w:val="22"/>
                <w:szCs w:val="22"/>
              </w:rPr>
              <w:t>NGL</w:t>
            </w:r>
            <w:r w:rsidR="000F5DDA">
              <w:rPr>
                <w:kern w:val="22"/>
                <w:szCs w:val="22"/>
              </w:rPr>
              <w:t>AIS</w:t>
            </w:r>
          </w:p>
        </w:tc>
      </w:tr>
    </w:tbl>
    <w:p w14:paraId="7147FDEC" w14:textId="6AA002E9" w:rsidR="005C4E47" w:rsidRPr="000F5DDA" w:rsidRDefault="000F5DDA" w:rsidP="00145D94">
      <w:pPr>
        <w:pStyle w:val="meetingname"/>
        <w:suppressLineNumbers/>
        <w:suppressAutoHyphens/>
        <w:ind w:right="5634"/>
        <w:jc w:val="left"/>
        <w:rPr>
          <w:kern w:val="22"/>
          <w:lang w:val="fr-FR"/>
        </w:rPr>
      </w:pPr>
      <w:bookmarkStart w:id="0" w:name="Meeting"/>
      <w:r w:rsidRPr="000F5DDA">
        <w:rPr>
          <w:kern w:val="22"/>
          <w:lang w:val="fr-FR"/>
        </w:rPr>
        <w:t>GROUPE DE TRAVAIL À COMPOSITION NON LIMITÉE</w:t>
      </w:r>
      <w:r w:rsidR="00145D94">
        <w:rPr>
          <w:kern w:val="22"/>
          <w:lang w:val="fr-FR"/>
        </w:rPr>
        <w:t xml:space="preserve"> sur le cadre mondial de la biodiversitÉ pour l’aprÈ</w:t>
      </w:r>
      <w:r w:rsidRPr="000F5DDA">
        <w:rPr>
          <w:kern w:val="22"/>
          <w:lang w:val="fr-FR"/>
        </w:rPr>
        <w:t>s-2020</w:t>
      </w:r>
      <w:bookmarkEnd w:id="0"/>
    </w:p>
    <w:p w14:paraId="71E54044" w14:textId="278385A2" w:rsidR="005C4E47" w:rsidRPr="00145D94" w:rsidRDefault="00145D94" w:rsidP="005C4E47">
      <w:pPr>
        <w:suppressLineNumbers/>
        <w:suppressAutoHyphens/>
        <w:rPr>
          <w:snapToGrid w:val="0"/>
          <w:kern w:val="22"/>
          <w:szCs w:val="22"/>
          <w:lang w:val="fr-FR" w:eastAsia="nb-NO"/>
        </w:rPr>
      </w:pPr>
      <w:r w:rsidRPr="00145D94">
        <w:rPr>
          <w:snapToGrid w:val="0"/>
          <w:kern w:val="22"/>
          <w:szCs w:val="22"/>
          <w:lang w:val="fr-FR" w:eastAsia="nb-NO"/>
        </w:rPr>
        <w:t>Troisième</w:t>
      </w:r>
      <w:r w:rsidR="005C4E47" w:rsidRPr="00145D94">
        <w:rPr>
          <w:snapToGrid w:val="0"/>
          <w:kern w:val="22"/>
          <w:szCs w:val="22"/>
          <w:lang w:val="fr-FR" w:eastAsia="nb-NO"/>
        </w:rPr>
        <w:t xml:space="preserve"> </w:t>
      </w:r>
      <w:r w:rsidR="000F5DDA" w:rsidRPr="00145D94">
        <w:rPr>
          <w:snapToGrid w:val="0"/>
          <w:kern w:val="22"/>
          <w:szCs w:val="22"/>
          <w:lang w:val="fr-FR" w:eastAsia="nb-NO"/>
        </w:rPr>
        <w:t>réunion</w:t>
      </w:r>
    </w:p>
    <w:p w14:paraId="02DF6286" w14:textId="0ED10538" w:rsidR="005C4E47" w:rsidRPr="00145D94" w:rsidRDefault="00145D94" w:rsidP="005C4E47">
      <w:pPr>
        <w:suppressLineNumbers/>
        <w:suppressAutoHyphens/>
        <w:rPr>
          <w:snapToGrid w:val="0"/>
          <w:kern w:val="22"/>
          <w:szCs w:val="22"/>
          <w:lang w:val="fr-FR" w:eastAsia="nb-NO"/>
        </w:rPr>
      </w:pPr>
      <w:r w:rsidRPr="00145D94">
        <w:rPr>
          <w:snapToGrid w:val="0"/>
          <w:kern w:val="22"/>
          <w:szCs w:val="22"/>
          <w:lang w:val="fr-FR" w:eastAsia="nb-NO"/>
        </w:rPr>
        <w:t>En lign</w:t>
      </w:r>
      <w:r w:rsidR="00E25A64" w:rsidRPr="00145D94">
        <w:rPr>
          <w:snapToGrid w:val="0"/>
          <w:kern w:val="22"/>
          <w:szCs w:val="22"/>
          <w:lang w:val="fr-FR" w:eastAsia="nb-NO"/>
        </w:rPr>
        <w:t>e, 23</w:t>
      </w:r>
      <w:r w:rsidRPr="00145D94">
        <w:rPr>
          <w:snapToGrid w:val="0"/>
          <w:kern w:val="22"/>
          <w:szCs w:val="22"/>
          <w:lang w:val="fr-FR" w:eastAsia="nb-NO"/>
        </w:rPr>
        <w:t xml:space="preserve"> août – 3 septemb</w:t>
      </w:r>
      <w:r w:rsidR="009E5141" w:rsidRPr="00145D94">
        <w:rPr>
          <w:snapToGrid w:val="0"/>
          <w:kern w:val="22"/>
          <w:szCs w:val="22"/>
          <w:lang w:val="fr-FR" w:eastAsia="nb-NO"/>
        </w:rPr>
        <w:t>r</w:t>
      </w:r>
      <w:r w:rsidRPr="00145D94">
        <w:rPr>
          <w:snapToGrid w:val="0"/>
          <w:kern w:val="22"/>
          <w:szCs w:val="22"/>
          <w:lang w:val="fr-FR" w:eastAsia="nb-NO"/>
        </w:rPr>
        <w:t>e</w:t>
      </w:r>
      <w:r w:rsidR="009E5141" w:rsidRPr="00145D94">
        <w:rPr>
          <w:snapToGrid w:val="0"/>
          <w:kern w:val="22"/>
          <w:szCs w:val="22"/>
          <w:lang w:val="fr-FR" w:eastAsia="nb-NO"/>
        </w:rPr>
        <w:t xml:space="preserve"> 2021</w:t>
      </w:r>
    </w:p>
    <w:p w14:paraId="5ECF7635" w14:textId="1499FD77" w:rsidR="00C9161D" w:rsidRPr="00145D94" w:rsidRDefault="00145D94" w:rsidP="00866F16">
      <w:pPr>
        <w:suppressLineNumbers/>
        <w:suppressAutoHyphens/>
        <w:kinsoku w:val="0"/>
        <w:overflowPunct w:val="0"/>
        <w:autoSpaceDE w:val="0"/>
        <w:autoSpaceDN w:val="0"/>
        <w:adjustRightInd w:val="0"/>
        <w:snapToGrid w:val="0"/>
        <w:ind w:right="4784"/>
        <w:jc w:val="left"/>
        <w:rPr>
          <w:kern w:val="22"/>
          <w:szCs w:val="22"/>
          <w:lang w:val="fr-FR"/>
        </w:rPr>
      </w:pPr>
      <w:r w:rsidRPr="00145D94">
        <w:rPr>
          <w:snapToGrid w:val="0"/>
          <w:kern w:val="22"/>
          <w:szCs w:val="22"/>
          <w:lang w:val="fr-FR"/>
        </w:rPr>
        <w:t>Point</w:t>
      </w:r>
      <w:r w:rsidR="00134846" w:rsidRPr="00145D94">
        <w:rPr>
          <w:snapToGrid w:val="0"/>
          <w:kern w:val="22"/>
          <w:szCs w:val="22"/>
          <w:lang w:val="fr-FR"/>
        </w:rPr>
        <w:t xml:space="preserve"> </w:t>
      </w:r>
      <w:r w:rsidR="005C4E47" w:rsidRPr="00145D94">
        <w:rPr>
          <w:snapToGrid w:val="0"/>
          <w:kern w:val="22"/>
          <w:szCs w:val="22"/>
          <w:lang w:val="fr-FR"/>
        </w:rPr>
        <w:t xml:space="preserve">4 </w:t>
      </w:r>
      <w:r w:rsidRPr="00145D94">
        <w:rPr>
          <w:snapToGrid w:val="0"/>
          <w:kern w:val="22"/>
          <w:szCs w:val="22"/>
          <w:lang w:val="fr-FR"/>
        </w:rPr>
        <w:t>de l’ordre du jour provisoire</w:t>
      </w:r>
      <w:r w:rsidR="007C6D48" w:rsidRPr="00145D94">
        <w:rPr>
          <w:rStyle w:val="FootnoteReference"/>
          <w:snapToGrid w:val="0"/>
          <w:kern w:val="22"/>
          <w:szCs w:val="22"/>
          <w:lang w:val="fr-FR"/>
        </w:rPr>
        <w:footnoteReference w:customMarkFollows="1" w:id="2"/>
        <w:t>*</w:t>
      </w:r>
      <w:r w:rsidR="0015379E" w:rsidRPr="00145D94">
        <w:rPr>
          <w:snapToGrid w:val="0"/>
          <w:kern w:val="22"/>
          <w:szCs w:val="22"/>
          <w:vertAlign w:val="superscript"/>
          <w:lang w:val="fr-FR"/>
        </w:rPr>
        <w:t>*</w:t>
      </w:r>
    </w:p>
    <w:p w14:paraId="6B15599B" w14:textId="571C1F8B" w:rsidR="00BF7422" w:rsidRPr="00145D94" w:rsidRDefault="00BF7422" w:rsidP="00444C31">
      <w:pPr>
        <w:pStyle w:val="Style1"/>
        <w:suppressLineNumbers/>
        <w:tabs>
          <w:tab w:val="clear" w:pos="720"/>
        </w:tabs>
        <w:suppressAutoHyphens/>
        <w:kinsoku w:val="0"/>
        <w:overflowPunct w:val="0"/>
        <w:autoSpaceDE w:val="0"/>
        <w:autoSpaceDN w:val="0"/>
        <w:adjustRightInd w:val="0"/>
        <w:snapToGrid w:val="0"/>
        <w:spacing w:before="0" w:after="0"/>
        <w:jc w:val="both"/>
        <w:rPr>
          <w:rStyle w:val="Heading2Char"/>
          <w:rFonts w:asciiTheme="majorBidi" w:hAnsiTheme="majorBidi" w:cs="Times New Roman Bold"/>
          <w:i w:val="0"/>
          <w:caps/>
          <w:kern w:val="22"/>
          <w:lang w:val="fr-FR"/>
        </w:rPr>
      </w:pPr>
    </w:p>
    <w:sdt>
      <w:sdtPr>
        <w:rPr>
          <w:rStyle w:val="Heading2Char"/>
          <w:rFonts w:asciiTheme="majorBidi" w:hAnsiTheme="majorBidi" w:cstheme="majorBidi"/>
          <w:b/>
          <w:i w:val="0"/>
          <w:caps/>
          <w:kern w:val="22"/>
          <w:szCs w:val="22"/>
          <w:lang w:val="fr-FR"/>
        </w:rPr>
        <w:alias w:val="Title"/>
        <w:tag w:val=""/>
        <w:id w:val="-1293741742"/>
        <w:placeholder>
          <w:docPart w:val="BFAE8685FC4D423289A14025B7AF279E"/>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14:paraId="757142DB" w14:textId="47E19437" w:rsidR="004D1AA7" w:rsidRPr="000F5DDA" w:rsidRDefault="00145D94" w:rsidP="00866F16">
          <w:pPr>
            <w:pStyle w:val="Style1"/>
            <w:suppressLineNumbers/>
            <w:tabs>
              <w:tab w:val="clear" w:pos="720"/>
            </w:tabs>
            <w:suppressAutoHyphens/>
            <w:kinsoku w:val="0"/>
            <w:overflowPunct w:val="0"/>
            <w:autoSpaceDE w:val="0"/>
            <w:autoSpaceDN w:val="0"/>
            <w:adjustRightInd w:val="0"/>
            <w:snapToGrid w:val="0"/>
            <w:rPr>
              <w:rStyle w:val="Heading2Char"/>
              <w:rFonts w:asciiTheme="majorBidi" w:hAnsiTheme="majorBidi"/>
              <w:i w:val="0"/>
              <w:caps/>
              <w:kern w:val="22"/>
              <w:szCs w:val="22"/>
              <w:lang w:val="fr-FR"/>
            </w:rPr>
          </w:pPr>
          <w:r>
            <w:rPr>
              <w:rStyle w:val="Heading2Char"/>
              <w:rFonts w:asciiTheme="majorBidi" w:hAnsiTheme="majorBidi" w:cstheme="majorBidi"/>
              <w:b/>
              <w:i w:val="0"/>
              <w:caps/>
              <w:kern w:val="22"/>
              <w:szCs w:val="22"/>
              <w:lang w:val="fr-FR"/>
            </w:rPr>
            <w:t xml:space="preserve">proposition d’Indicateurs phares du </w:t>
          </w:r>
          <w:r w:rsidR="00421959">
            <w:rPr>
              <w:rStyle w:val="Heading2Char"/>
              <w:rFonts w:asciiTheme="majorBidi" w:hAnsiTheme="majorBidi" w:cstheme="majorBidi"/>
              <w:b/>
              <w:i w:val="0"/>
              <w:caps/>
              <w:kern w:val="22"/>
              <w:szCs w:val="22"/>
              <w:lang w:val="fr-FR"/>
            </w:rPr>
            <w:t>cadre de suivi</w:t>
          </w:r>
          <w:r>
            <w:rPr>
              <w:rStyle w:val="Heading2Char"/>
              <w:rFonts w:asciiTheme="majorBidi" w:hAnsiTheme="majorBidi" w:cstheme="majorBidi"/>
              <w:b/>
              <w:i w:val="0"/>
              <w:caps/>
              <w:kern w:val="22"/>
              <w:szCs w:val="22"/>
              <w:lang w:val="fr-FR"/>
            </w:rPr>
            <w:t xml:space="preserve"> pour le </w:t>
          </w:r>
          <w:r w:rsidR="000F5DDA" w:rsidRPr="000F5DDA">
            <w:rPr>
              <w:rStyle w:val="Heading2Char"/>
              <w:rFonts w:asciiTheme="majorBidi" w:hAnsiTheme="majorBidi" w:cstheme="majorBidi"/>
              <w:b/>
              <w:i w:val="0"/>
              <w:caps/>
              <w:kern w:val="22"/>
              <w:szCs w:val="22"/>
              <w:lang w:val="fr-FR"/>
            </w:rPr>
            <w:t>cadre mondial de la biodiversité pour l’après-2020</w:t>
          </w:r>
        </w:p>
      </w:sdtContent>
    </w:sdt>
    <w:p w14:paraId="339A4782" w14:textId="5332D544" w:rsidR="00176CEE" w:rsidRPr="00145D94" w:rsidRDefault="00145D94" w:rsidP="00866F16">
      <w:pPr>
        <w:pStyle w:val="Style1"/>
        <w:suppressLineNumbers/>
        <w:tabs>
          <w:tab w:val="clear" w:pos="720"/>
        </w:tabs>
        <w:suppressAutoHyphens/>
        <w:kinsoku w:val="0"/>
        <w:overflowPunct w:val="0"/>
        <w:autoSpaceDE w:val="0"/>
        <w:autoSpaceDN w:val="0"/>
        <w:adjustRightInd w:val="0"/>
        <w:snapToGrid w:val="0"/>
        <w:rPr>
          <w:i w:val="0"/>
          <w:caps/>
          <w:kern w:val="22"/>
          <w:szCs w:val="22"/>
          <w:lang w:val="fr-FR"/>
        </w:rPr>
      </w:pPr>
      <w:r w:rsidRPr="00145D94">
        <w:rPr>
          <w:b w:val="0"/>
          <w:kern w:val="22"/>
          <w:szCs w:val="22"/>
          <w:lang w:val="fr-FR"/>
        </w:rPr>
        <w:t xml:space="preserve">Note de la </w:t>
      </w:r>
      <w:r w:rsidR="000F5DDA" w:rsidRPr="00145D94">
        <w:rPr>
          <w:b w:val="0"/>
          <w:kern w:val="22"/>
          <w:szCs w:val="22"/>
          <w:lang w:val="fr-FR"/>
        </w:rPr>
        <w:t>Secrétaire exécutive</w:t>
      </w:r>
    </w:p>
    <w:p w14:paraId="40B61068" w14:textId="7C7DC887" w:rsidR="00C9161D" w:rsidRPr="000058F1" w:rsidRDefault="006D61E2" w:rsidP="00866F16">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0" w:firstLine="0"/>
        <w:rPr>
          <w:kern w:val="22"/>
          <w:szCs w:val="22"/>
        </w:rPr>
      </w:pPr>
      <w:r w:rsidRPr="000058F1">
        <w:rPr>
          <w:kern w:val="22"/>
          <w:szCs w:val="22"/>
        </w:rPr>
        <w:t>introduction</w:t>
      </w:r>
    </w:p>
    <w:p w14:paraId="1DCC0B75" w14:textId="0F6CEE1D" w:rsidR="00210EB4" w:rsidRPr="008967D5" w:rsidRDefault="00145D94"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val="fr-FR"/>
        </w:rPr>
      </w:pPr>
      <w:r w:rsidRPr="00145D94">
        <w:rPr>
          <w:kern w:val="22"/>
          <w:szCs w:val="22"/>
          <w:lang w:val="fr-FR"/>
        </w:rPr>
        <w:t>A</w:t>
      </w:r>
      <w:r w:rsidR="003A191F">
        <w:rPr>
          <w:kern w:val="22"/>
          <w:szCs w:val="22"/>
          <w:lang w:val="fr-FR"/>
        </w:rPr>
        <w:t xml:space="preserve"> la lumière des demande</w:t>
      </w:r>
      <w:r w:rsidR="00F03C93">
        <w:rPr>
          <w:kern w:val="22"/>
          <w:szCs w:val="22"/>
          <w:lang w:val="fr-FR"/>
        </w:rPr>
        <w:t>s pertinentes faites par</w:t>
      </w:r>
      <w:r>
        <w:rPr>
          <w:kern w:val="22"/>
          <w:szCs w:val="22"/>
          <w:lang w:val="fr-FR"/>
        </w:rPr>
        <w:t xml:space="preserve"> la </w:t>
      </w:r>
      <w:r w:rsidR="000F5DDA" w:rsidRPr="008967D5">
        <w:rPr>
          <w:kern w:val="22"/>
          <w:szCs w:val="22"/>
          <w:lang w:val="fr-FR"/>
        </w:rPr>
        <w:t>Conférence des Parties</w:t>
      </w:r>
      <w:r w:rsidR="004D1AA7" w:rsidRPr="008967D5">
        <w:rPr>
          <w:kern w:val="22"/>
          <w:szCs w:val="22"/>
          <w:lang w:val="fr-FR"/>
        </w:rPr>
        <w:t xml:space="preserve"> </w:t>
      </w:r>
      <w:r w:rsidR="000F5DDA" w:rsidRPr="008967D5">
        <w:rPr>
          <w:kern w:val="22"/>
          <w:szCs w:val="22"/>
          <w:lang w:val="fr-FR"/>
        </w:rPr>
        <w:t>à sa quatorzième réunion</w:t>
      </w:r>
      <w:r w:rsidR="004D1AA7" w:rsidRPr="008967D5">
        <w:rPr>
          <w:kern w:val="22"/>
          <w:szCs w:val="22"/>
          <w:lang w:val="fr-FR"/>
        </w:rPr>
        <w:t xml:space="preserve">, </w:t>
      </w:r>
      <w:r w:rsidR="00F03C93">
        <w:rPr>
          <w:kern w:val="22"/>
          <w:szCs w:val="22"/>
          <w:lang w:val="fr-FR"/>
        </w:rPr>
        <w:t xml:space="preserve">par </w:t>
      </w:r>
      <w:r>
        <w:rPr>
          <w:kern w:val="22"/>
          <w:szCs w:val="22"/>
          <w:lang w:val="fr-FR"/>
        </w:rPr>
        <w:t>l’</w:t>
      </w:r>
      <w:r w:rsidR="000F5DDA" w:rsidRPr="008967D5">
        <w:rPr>
          <w:kern w:val="22"/>
          <w:szCs w:val="22"/>
          <w:lang w:val="fr-FR"/>
        </w:rPr>
        <w:t>Organe subsidiaire</w:t>
      </w:r>
      <w:r w:rsidR="00A25FDA" w:rsidRPr="008967D5">
        <w:rPr>
          <w:kern w:val="22"/>
          <w:szCs w:val="22"/>
          <w:lang w:val="fr-FR"/>
        </w:rPr>
        <w:t xml:space="preserve"> </w:t>
      </w:r>
      <w:r w:rsidR="000F5DDA" w:rsidRPr="008967D5">
        <w:rPr>
          <w:kern w:val="22"/>
          <w:szCs w:val="22"/>
          <w:lang w:val="fr-FR"/>
        </w:rPr>
        <w:t>chargé de fournir des avis scientifiques, techniques et technologiques</w:t>
      </w:r>
      <w:r w:rsidR="004D1AA7" w:rsidRPr="008967D5">
        <w:rPr>
          <w:kern w:val="22"/>
          <w:szCs w:val="22"/>
          <w:lang w:val="fr-FR"/>
        </w:rPr>
        <w:t xml:space="preserve"> </w:t>
      </w:r>
      <w:r>
        <w:rPr>
          <w:kern w:val="22"/>
          <w:szCs w:val="22"/>
          <w:lang w:val="fr-FR"/>
        </w:rPr>
        <w:t>à ses</w:t>
      </w:r>
      <w:r w:rsidR="000F5DDA" w:rsidRPr="008967D5">
        <w:rPr>
          <w:kern w:val="22"/>
          <w:szCs w:val="22"/>
          <w:lang w:val="fr-FR"/>
        </w:rPr>
        <w:t xml:space="preserve"> vingt-troisième</w:t>
      </w:r>
      <w:r w:rsidR="008967D5" w:rsidRPr="008967D5">
        <w:rPr>
          <w:kern w:val="22"/>
          <w:szCs w:val="22"/>
          <w:lang w:val="fr-FR"/>
        </w:rPr>
        <w:t xml:space="preserve"> et </w:t>
      </w:r>
      <w:r>
        <w:rPr>
          <w:kern w:val="22"/>
          <w:szCs w:val="22"/>
          <w:lang w:val="fr-FR"/>
        </w:rPr>
        <w:t>vingt-quatrième</w:t>
      </w:r>
      <w:r w:rsidR="00210EB4" w:rsidRPr="008967D5">
        <w:rPr>
          <w:kern w:val="22"/>
          <w:szCs w:val="22"/>
          <w:lang w:val="fr-FR"/>
        </w:rPr>
        <w:t xml:space="preserve"> </w:t>
      </w:r>
      <w:r w:rsidR="000F5DDA" w:rsidRPr="008967D5">
        <w:rPr>
          <w:kern w:val="22"/>
          <w:szCs w:val="22"/>
          <w:lang w:val="fr-FR"/>
        </w:rPr>
        <w:t>réunion</w:t>
      </w:r>
      <w:r w:rsidR="00210EB4" w:rsidRPr="008967D5">
        <w:rPr>
          <w:kern w:val="22"/>
          <w:szCs w:val="22"/>
          <w:lang w:val="fr-FR"/>
        </w:rPr>
        <w:t>s</w:t>
      </w:r>
      <w:r w:rsidR="004D1AA7" w:rsidRPr="008967D5">
        <w:rPr>
          <w:kern w:val="22"/>
          <w:szCs w:val="22"/>
          <w:lang w:val="fr-FR"/>
        </w:rPr>
        <w:t xml:space="preserve">, </w:t>
      </w:r>
      <w:r w:rsidR="00F03C93">
        <w:rPr>
          <w:kern w:val="22"/>
          <w:szCs w:val="22"/>
          <w:lang w:val="fr-FR"/>
        </w:rPr>
        <w:t>par</w:t>
      </w:r>
      <w:r>
        <w:rPr>
          <w:kern w:val="22"/>
          <w:szCs w:val="22"/>
          <w:lang w:val="fr-FR"/>
        </w:rPr>
        <w:t xml:space="preserve"> l’</w:t>
      </w:r>
      <w:r w:rsidR="000F5DDA" w:rsidRPr="008967D5">
        <w:rPr>
          <w:kern w:val="22"/>
          <w:szCs w:val="22"/>
          <w:lang w:val="fr-FR"/>
        </w:rPr>
        <w:t>Organe subsidiaire chargé de l’application</w:t>
      </w:r>
      <w:r w:rsidR="008475F8" w:rsidRPr="008967D5">
        <w:rPr>
          <w:kern w:val="22"/>
          <w:szCs w:val="22"/>
          <w:lang w:val="fr-FR"/>
        </w:rPr>
        <w:t xml:space="preserve"> </w:t>
      </w:r>
      <w:r w:rsidR="000F5DDA" w:rsidRPr="008967D5">
        <w:rPr>
          <w:kern w:val="22"/>
          <w:szCs w:val="22"/>
          <w:lang w:val="fr-FR"/>
        </w:rPr>
        <w:t xml:space="preserve">à sa </w:t>
      </w:r>
      <w:r>
        <w:rPr>
          <w:kern w:val="22"/>
          <w:szCs w:val="22"/>
          <w:lang w:val="fr-FR"/>
        </w:rPr>
        <w:t xml:space="preserve">troisième </w:t>
      </w:r>
      <w:r w:rsidR="000F5DDA" w:rsidRPr="008967D5">
        <w:rPr>
          <w:kern w:val="22"/>
          <w:szCs w:val="22"/>
          <w:lang w:val="fr-FR"/>
        </w:rPr>
        <w:t>réunion</w:t>
      </w:r>
      <w:r w:rsidR="008967D5" w:rsidRPr="008967D5">
        <w:rPr>
          <w:kern w:val="22"/>
          <w:szCs w:val="22"/>
          <w:lang w:val="fr-FR"/>
        </w:rPr>
        <w:t xml:space="preserve"> et </w:t>
      </w:r>
      <w:r w:rsidR="00F03C93">
        <w:rPr>
          <w:kern w:val="22"/>
          <w:szCs w:val="22"/>
          <w:lang w:val="fr-FR"/>
        </w:rPr>
        <w:t xml:space="preserve">par le </w:t>
      </w:r>
      <w:r w:rsidR="000F5DDA" w:rsidRPr="008967D5">
        <w:rPr>
          <w:kern w:val="22"/>
          <w:szCs w:val="22"/>
          <w:lang w:val="fr-FR"/>
        </w:rPr>
        <w:t>Groupe de travail à composition non limitée</w:t>
      </w:r>
      <w:r>
        <w:rPr>
          <w:kern w:val="22"/>
          <w:szCs w:val="22"/>
          <w:lang w:val="fr-FR"/>
        </w:rPr>
        <w:t xml:space="preserve"> sur le c</w:t>
      </w:r>
      <w:r w:rsidR="000F5DDA" w:rsidRPr="008967D5">
        <w:rPr>
          <w:kern w:val="22"/>
          <w:szCs w:val="22"/>
          <w:lang w:val="fr-FR"/>
        </w:rPr>
        <w:t>adre mondial de la biodiversité pour l’après-2020</w:t>
      </w:r>
      <w:r w:rsidR="004D1AA7" w:rsidRPr="008967D5">
        <w:rPr>
          <w:kern w:val="22"/>
          <w:szCs w:val="22"/>
          <w:lang w:val="fr-FR"/>
        </w:rPr>
        <w:t xml:space="preserve"> </w:t>
      </w:r>
      <w:r>
        <w:rPr>
          <w:kern w:val="22"/>
          <w:szCs w:val="22"/>
          <w:lang w:val="fr-FR"/>
        </w:rPr>
        <w:t>à ses première</w:t>
      </w:r>
      <w:r w:rsidR="008967D5" w:rsidRPr="008967D5">
        <w:rPr>
          <w:kern w:val="22"/>
          <w:szCs w:val="22"/>
          <w:lang w:val="fr-FR"/>
        </w:rPr>
        <w:t xml:space="preserve"> et </w:t>
      </w:r>
      <w:r>
        <w:rPr>
          <w:kern w:val="22"/>
          <w:szCs w:val="22"/>
          <w:lang w:val="fr-FR"/>
        </w:rPr>
        <w:t>deuxième</w:t>
      </w:r>
      <w:r w:rsidR="004D1AA7" w:rsidRPr="008967D5">
        <w:rPr>
          <w:kern w:val="22"/>
          <w:szCs w:val="22"/>
          <w:lang w:val="fr-FR"/>
        </w:rPr>
        <w:t xml:space="preserve"> </w:t>
      </w:r>
      <w:r w:rsidR="000F5DDA" w:rsidRPr="008967D5">
        <w:rPr>
          <w:kern w:val="22"/>
          <w:szCs w:val="22"/>
          <w:lang w:val="fr-FR"/>
        </w:rPr>
        <w:t>réunion</w:t>
      </w:r>
      <w:r w:rsidR="004D1AA7" w:rsidRPr="008967D5">
        <w:rPr>
          <w:kern w:val="22"/>
          <w:szCs w:val="22"/>
          <w:lang w:val="fr-FR"/>
        </w:rPr>
        <w:t>s</w:t>
      </w:r>
      <w:r w:rsidR="004A453F" w:rsidRPr="008967D5">
        <w:rPr>
          <w:kern w:val="22"/>
          <w:szCs w:val="22"/>
          <w:lang w:val="fr-FR"/>
        </w:rPr>
        <w:t>,</w:t>
      </w:r>
      <w:r>
        <w:rPr>
          <w:kern w:val="22"/>
          <w:szCs w:val="22"/>
          <w:lang w:val="fr-FR"/>
        </w:rPr>
        <w:t xml:space="preserve"> le pré</w:t>
      </w:r>
      <w:r w:rsidR="00F679CE" w:rsidRPr="008967D5">
        <w:rPr>
          <w:kern w:val="22"/>
          <w:szCs w:val="22"/>
          <w:lang w:val="fr-FR"/>
        </w:rPr>
        <w:t>sent document</w:t>
      </w:r>
      <w:r w:rsidR="00210EB4" w:rsidRPr="008967D5">
        <w:rPr>
          <w:kern w:val="22"/>
          <w:szCs w:val="22"/>
          <w:lang w:val="fr-FR"/>
        </w:rPr>
        <w:t xml:space="preserve"> </w:t>
      </w:r>
      <w:r>
        <w:rPr>
          <w:kern w:val="22"/>
          <w:szCs w:val="22"/>
          <w:lang w:val="fr-FR"/>
        </w:rPr>
        <w:t>recense une série d’</w:t>
      </w:r>
      <w:r w:rsidR="000F5DDA" w:rsidRPr="008967D5">
        <w:rPr>
          <w:kern w:val="22"/>
          <w:szCs w:val="22"/>
          <w:lang w:val="fr-FR"/>
        </w:rPr>
        <w:t>indicateurs phares</w:t>
      </w:r>
      <w:r>
        <w:rPr>
          <w:kern w:val="22"/>
          <w:szCs w:val="22"/>
          <w:lang w:val="fr-FR"/>
        </w:rPr>
        <w:t xml:space="preserve"> éventuels qui pourra</w:t>
      </w:r>
      <w:r w:rsidR="00F03C93">
        <w:rPr>
          <w:kern w:val="22"/>
          <w:szCs w:val="22"/>
          <w:lang w:val="fr-FR"/>
        </w:rPr>
        <w:t xml:space="preserve">ient être utilisés pour </w:t>
      </w:r>
      <w:r>
        <w:rPr>
          <w:kern w:val="22"/>
          <w:szCs w:val="22"/>
          <w:lang w:val="fr-FR"/>
        </w:rPr>
        <w:t>le suivi de la</w:t>
      </w:r>
      <w:r w:rsidR="00210EB4" w:rsidRPr="008967D5">
        <w:rPr>
          <w:kern w:val="22"/>
          <w:szCs w:val="22"/>
          <w:lang w:val="fr-FR"/>
        </w:rPr>
        <w:t xml:space="preserve"> </w:t>
      </w:r>
      <w:r>
        <w:rPr>
          <w:kern w:val="22"/>
          <w:szCs w:val="22"/>
          <w:lang w:val="fr-FR"/>
        </w:rPr>
        <w:t>mise en œuvre</w:t>
      </w:r>
      <w:r w:rsidR="00210EB4" w:rsidRPr="008967D5">
        <w:rPr>
          <w:kern w:val="22"/>
          <w:szCs w:val="22"/>
          <w:lang w:val="fr-FR"/>
        </w:rPr>
        <w:t xml:space="preserve"> </w:t>
      </w:r>
      <w:r>
        <w:rPr>
          <w:kern w:val="22"/>
          <w:szCs w:val="22"/>
          <w:lang w:val="fr-FR"/>
        </w:rPr>
        <w:t>du cadre</w:t>
      </w:r>
      <w:r w:rsidR="000F5DDA" w:rsidRPr="008967D5">
        <w:rPr>
          <w:kern w:val="22"/>
          <w:szCs w:val="22"/>
          <w:lang w:val="fr-FR"/>
        </w:rPr>
        <w:t xml:space="preserve"> mondial de la biodiversité pour l’après-2020</w:t>
      </w:r>
      <w:r w:rsidR="00210EB4" w:rsidRPr="008967D5">
        <w:rPr>
          <w:kern w:val="22"/>
          <w:szCs w:val="22"/>
          <w:lang w:val="fr-FR"/>
        </w:rPr>
        <w:t xml:space="preserve"> </w:t>
      </w:r>
      <w:r w:rsidR="00F03C93">
        <w:rPr>
          <w:kern w:val="22"/>
          <w:szCs w:val="22"/>
          <w:lang w:val="fr-FR"/>
        </w:rPr>
        <w:t>au niveau national, de même qu’utilisés pour un</w:t>
      </w:r>
      <w:r>
        <w:rPr>
          <w:kern w:val="22"/>
          <w:szCs w:val="22"/>
          <w:lang w:val="fr-FR"/>
        </w:rPr>
        <w:t xml:space="preserve"> suivi des</w:t>
      </w:r>
      <w:r w:rsidR="00210EB4" w:rsidRPr="008967D5">
        <w:rPr>
          <w:kern w:val="22"/>
          <w:szCs w:val="22"/>
          <w:lang w:val="fr-FR"/>
        </w:rPr>
        <w:t xml:space="preserve"> </w:t>
      </w:r>
      <w:r>
        <w:rPr>
          <w:kern w:val="22"/>
          <w:szCs w:val="22"/>
          <w:lang w:val="fr-FR"/>
        </w:rPr>
        <w:t>progrès accomplis</w:t>
      </w:r>
      <w:r w:rsidR="00210EB4" w:rsidRPr="008967D5">
        <w:rPr>
          <w:kern w:val="22"/>
          <w:szCs w:val="22"/>
          <w:lang w:val="fr-FR"/>
        </w:rPr>
        <w:t xml:space="preserve"> </w:t>
      </w:r>
      <w:r>
        <w:rPr>
          <w:kern w:val="22"/>
          <w:szCs w:val="22"/>
          <w:lang w:val="fr-FR"/>
        </w:rPr>
        <w:t>à l’échelle mondiale. Les</w:t>
      </w:r>
      <w:r w:rsidR="00210EB4" w:rsidRPr="008967D5">
        <w:rPr>
          <w:kern w:val="22"/>
          <w:szCs w:val="22"/>
          <w:lang w:val="fr-FR"/>
        </w:rPr>
        <w:t xml:space="preserve"> </w:t>
      </w:r>
      <w:r w:rsidR="000F5DDA" w:rsidRPr="008967D5">
        <w:rPr>
          <w:kern w:val="22"/>
          <w:szCs w:val="22"/>
          <w:lang w:val="fr-FR"/>
        </w:rPr>
        <w:t>indicateurs phares proposés</w:t>
      </w:r>
      <w:r w:rsidR="00210EB4" w:rsidRPr="008967D5">
        <w:rPr>
          <w:kern w:val="22"/>
          <w:szCs w:val="22"/>
          <w:lang w:val="fr-FR"/>
        </w:rPr>
        <w:t xml:space="preserve"> </w:t>
      </w:r>
      <w:r w:rsidR="00F03C93">
        <w:rPr>
          <w:kern w:val="22"/>
          <w:szCs w:val="22"/>
          <w:lang w:val="fr-FR"/>
        </w:rPr>
        <w:t>ont été identifi</w:t>
      </w:r>
      <w:r>
        <w:rPr>
          <w:kern w:val="22"/>
          <w:szCs w:val="22"/>
          <w:lang w:val="fr-FR"/>
        </w:rPr>
        <w:t xml:space="preserve">és en tenant compte du </w:t>
      </w:r>
      <w:r w:rsidR="00210EB4" w:rsidRPr="008967D5">
        <w:rPr>
          <w:kern w:val="22"/>
          <w:szCs w:val="22"/>
          <w:lang w:val="fr-FR"/>
        </w:rPr>
        <w:t>document CBD/SBSTTA/24/3</w:t>
      </w:r>
      <w:r w:rsidR="00C70148" w:rsidRPr="008967D5">
        <w:rPr>
          <w:kern w:val="22"/>
          <w:szCs w:val="22"/>
          <w:lang w:val="fr-FR"/>
        </w:rPr>
        <w:t>/</w:t>
      </w:r>
      <w:r w:rsidR="00210EB4" w:rsidRPr="008967D5">
        <w:rPr>
          <w:kern w:val="22"/>
          <w:szCs w:val="22"/>
          <w:lang w:val="fr-FR"/>
        </w:rPr>
        <w:t>Add.1</w:t>
      </w:r>
      <w:r w:rsidR="008967D5" w:rsidRPr="008967D5">
        <w:rPr>
          <w:kern w:val="22"/>
          <w:szCs w:val="22"/>
          <w:lang w:val="fr-FR"/>
        </w:rPr>
        <w:t xml:space="preserve"> et </w:t>
      </w:r>
      <w:r>
        <w:rPr>
          <w:kern w:val="22"/>
          <w:szCs w:val="22"/>
          <w:lang w:val="fr-FR"/>
        </w:rPr>
        <w:t>d</w:t>
      </w:r>
      <w:r w:rsidR="000F5DDA" w:rsidRPr="008967D5">
        <w:rPr>
          <w:kern w:val="22"/>
          <w:szCs w:val="22"/>
          <w:lang w:val="fr-FR"/>
        </w:rPr>
        <w:t>es points de vue exprimés</w:t>
      </w:r>
      <w:r>
        <w:rPr>
          <w:kern w:val="22"/>
          <w:szCs w:val="22"/>
          <w:lang w:val="fr-FR"/>
        </w:rPr>
        <w:t xml:space="preserve"> durant la</w:t>
      </w:r>
      <w:r w:rsidR="0088655A" w:rsidRPr="008967D5">
        <w:rPr>
          <w:kern w:val="22"/>
          <w:szCs w:val="22"/>
          <w:lang w:val="fr-FR"/>
        </w:rPr>
        <w:t xml:space="preserve"> </w:t>
      </w:r>
      <w:r w:rsidR="000F5DDA" w:rsidRPr="008967D5">
        <w:rPr>
          <w:kern w:val="22"/>
          <w:szCs w:val="22"/>
          <w:lang w:val="fr-FR"/>
        </w:rPr>
        <w:t>vingt-quatrième</w:t>
      </w:r>
      <w:r w:rsidR="0088655A" w:rsidRPr="008967D5">
        <w:rPr>
          <w:kern w:val="22"/>
          <w:szCs w:val="22"/>
          <w:lang w:val="fr-FR"/>
        </w:rPr>
        <w:t xml:space="preserve"> </w:t>
      </w:r>
      <w:r w:rsidR="000F5DDA" w:rsidRPr="008967D5">
        <w:rPr>
          <w:kern w:val="22"/>
          <w:szCs w:val="22"/>
          <w:lang w:val="fr-FR"/>
        </w:rPr>
        <w:t>réunion</w:t>
      </w:r>
      <w:r w:rsidR="0088655A" w:rsidRPr="008967D5">
        <w:rPr>
          <w:kern w:val="22"/>
          <w:szCs w:val="22"/>
          <w:lang w:val="fr-FR"/>
        </w:rPr>
        <w:t xml:space="preserve"> </w:t>
      </w:r>
      <w:r>
        <w:rPr>
          <w:kern w:val="22"/>
          <w:szCs w:val="22"/>
          <w:lang w:val="fr-FR"/>
        </w:rPr>
        <w:t>de l’Org</w:t>
      </w:r>
      <w:r w:rsidR="000F5DDA" w:rsidRPr="008967D5">
        <w:rPr>
          <w:kern w:val="22"/>
          <w:szCs w:val="22"/>
          <w:lang w:val="fr-FR"/>
        </w:rPr>
        <w:t>ane subsidiaire</w:t>
      </w:r>
      <w:r w:rsidR="00C70148" w:rsidRPr="008967D5">
        <w:rPr>
          <w:kern w:val="22"/>
          <w:szCs w:val="22"/>
          <w:lang w:val="fr-FR"/>
        </w:rPr>
        <w:t xml:space="preserve"> </w:t>
      </w:r>
      <w:r w:rsidR="000F5DDA" w:rsidRPr="008967D5">
        <w:rPr>
          <w:kern w:val="22"/>
          <w:szCs w:val="22"/>
          <w:lang w:val="fr-FR"/>
        </w:rPr>
        <w:t>chargé de fournir des avis scientifiques, techniques et technologiques</w:t>
      </w:r>
      <w:r w:rsidR="0088655A" w:rsidRPr="00044510">
        <w:rPr>
          <w:rStyle w:val="FootnoteReference"/>
          <w:kern w:val="22"/>
          <w:szCs w:val="22"/>
        </w:rPr>
        <w:footnoteReference w:id="3"/>
      </w:r>
      <w:r w:rsidR="00F03C93" w:rsidRPr="00F03C93">
        <w:rPr>
          <w:kern w:val="22"/>
          <w:szCs w:val="22"/>
          <w:lang w:val="fr-FR"/>
        </w:rPr>
        <w:t>,</w:t>
      </w:r>
      <w:r w:rsidR="0088655A" w:rsidRPr="008967D5">
        <w:rPr>
          <w:kern w:val="22"/>
          <w:szCs w:val="22"/>
          <w:lang w:val="fr-FR"/>
        </w:rPr>
        <w:t xml:space="preserve"> </w:t>
      </w:r>
      <w:r w:rsidR="00F03C93">
        <w:rPr>
          <w:kern w:val="22"/>
          <w:szCs w:val="22"/>
          <w:lang w:val="fr-FR"/>
        </w:rPr>
        <w:t>y compris l</w:t>
      </w:r>
      <w:r w:rsidR="008D73A3">
        <w:rPr>
          <w:kern w:val="22"/>
          <w:szCs w:val="22"/>
          <w:lang w:val="fr-FR"/>
        </w:rPr>
        <w:t>es résultat</w:t>
      </w:r>
      <w:r w:rsidR="00F03C93">
        <w:rPr>
          <w:kern w:val="22"/>
          <w:szCs w:val="22"/>
          <w:lang w:val="fr-FR"/>
        </w:rPr>
        <w:t>s d’une enquête menée pendant la réunion</w:t>
      </w:r>
      <w:r w:rsidR="0088655A" w:rsidRPr="00044510">
        <w:rPr>
          <w:rStyle w:val="FootnoteReference"/>
          <w:kern w:val="22"/>
          <w:szCs w:val="22"/>
        </w:rPr>
        <w:footnoteReference w:id="4"/>
      </w:r>
      <w:r w:rsidR="008D73A3" w:rsidRPr="008D73A3">
        <w:rPr>
          <w:kern w:val="22"/>
          <w:szCs w:val="22"/>
          <w:lang w:val="fr-FR"/>
        </w:rPr>
        <w:t>,</w:t>
      </w:r>
      <w:r w:rsidR="00C97E0D" w:rsidRPr="008967D5">
        <w:rPr>
          <w:kern w:val="22"/>
          <w:szCs w:val="22"/>
          <w:lang w:val="fr-FR"/>
        </w:rPr>
        <w:t xml:space="preserve"> </w:t>
      </w:r>
      <w:r w:rsidR="008967D5" w:rsidRPr="008967D5">
        <w:rPr>
          <w:kern w:val="22"/>
          <w:szCs w:val="22"/>
          <w:lang w:val="fr-FR"/>
        </w:rPr>
        <w:t>ainsi que</w:t>
      </w:r>
      <w:r w:rsidR="008D73A3">
        <w:rPr>
          <w:kern w:val="22"/>
          <w:szCs w:val="22"/>
          <w:lang w:val="fr-FR"/>
        </w:rPr>
        <w:t xml:space="preserve"> du</w:t>
      </w:r>
      <w:r w:rsidR="00C97E0D" w:rsidRPr="008967D5">
        <w:rPr>
          <w:kern w:val="22"/>
          <w:szCs w:val="22"/>
          <w:lang w:val="fr-FR"/>
        </w:rPr>
        <w:t xml:space="preserve"> </w:t>
      </w:r>
      <w:r w:rsidR="008D73A3">
        <w:rPr>
          <w:kern w:val="22"/>
          <w:szCs w:val="22"/>
          <w:lang w:val="fr-FR"/>
        </w:rPr>
        <w:t>premier projet</w:t>
      </w:r>
      <w:r w:rsidR="00C97E0D" w:rsidRPr="008967D5">
        <w:rPr>
          <w:kern w:val="22"/>
          <w:szCs w:val="22"/>
          <w:lang w:val="fr-FR"/>
        </w:rPr>
        <w:t xml:space="preserve"> </w:t>
      </w:r>
      <w:r w:rsidR="008D73A3">
        <w:rPr>
          <w:kern w:val="22"/>
          <w:szCs w:val="22"/>
          <w:lang w:val="fr-FR"/>
        </w:rPr>
        <w:t>de</w:t>
      </w:r>
      <w:r>
        <w:rPr>
          <w:kern w:val="22"/>
          <w:szCs w:val="22"/>
          <w:lang w:val="fr-FR"/>
        </w:rPr>
        <w:t xml:space="preserve"> cadre</w:t>
      </w:r>
      <w:r w:rsidR="000F5DDA" w:rsidRPr="008967D5">
        <w:rPr>
          <w:kern w:val="22"/>
          <w:szCs w:val="22"/>
          <w:lang w:val="fr-FR"/>
        </w:rPr>
        <w:t xml:space="preserve"> mondial de la biodiversité pour l’après-2020</w:t>
      </w:r>
      <w:r w:rsidR="00C97E0D" w:rsidRPr="00044510">
        <w:rPr>
          <w:rStyle w:val="FootnoteReference"/>
          <w:kern w:val="22"/>
          <w:szCs w:val="22"/>
        </w:rPr>
        <w:footnoteReference w:id="5"/>
      </w:r>
      <w:r w:rsidR="008D73A3" w:rsidRPr="008D73A3">
        <w:rPr>
          <w:kern w:val="22"/>
          <w:szCs w:val="22"/>
          <w:lang w:val="fr-FR"/>
        </w:rPr>
        <w:t>.</w:t>
      </w:r>
    </w:p>
    <w:p w14:paraId="6A55472A" w14:textId="5EA367F7" w:rsidR="00EF4B29" w:rsidRPr="008D73A3" w:rsidRDefault="008D73A3"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val="fr-FR"/>
        </w:rPr>
      </w:pPr>
      <w:r w:rsidRPr="008D73A3">
        <w:rPr>
          <w:kern w:val="22"/>
          <w:szCs w:val="22"/>
          <w:lang w:val="fr-FR"/>
        </w:rPr>
        <w:t>La partie</w:t>
      </w:r>
      <w:r w:rsidR="00F679CE" w:rsidRPr="008D73A3">
        <w:rPr>
          <w:kern w:val="22"/>
          <w:szCs w:val="22"/>
          <w:lang w:val="fr-FR"/>
        </w:rPr>
        <w:t xml:space="preserve"> I</w:t>
      </w:r>
      <w:r w:rsidR="00001D60" w:rsidRPr="008D73A3">
        <w:rPr>
          <w:kern w:val="22"/>
          <w:szCs w:val="22"/>
          <w:lang w:val="fr-FR"/>
        </w:rPr>
        <w:t>I</w:t>
      </w:r>
      <w:r w:rsidRPr="008D73A3">
        <w:rPr>
          <w:kern w:val="22"/>
          <w:szCs w:val="22"/>
          <w:lang w:val="fr-FR"/>
        </w:rPr>
        <w:t xml:space="preserve"> du pré</w:t>
      </w:r>
      <w:r w:rsidR="00F03C93">
        <w:rPr>
          <w:kern w:val="22"/>
          <w:szCs w:val="22"/>
          <w:lang w:val="fr-FR"/>
        </w:rPr>
        <w:t>sent document énonc</w:t>
      </w:r>
      <w:r>
        <w:rPr>
          <w:kern w:val="22"/>
          <w:szCs w:val="22"/>
          <w:lang w:val="fr-FR"/>
        </w:rPr>
        <w:t>e</w:t>
      </w:r>
      <w:r w:rsidRPr="008D73A3">
        <w:rPr>
          <w:kern w:val="22"/>
          <w:szCs w:val="22"/>
          <w:lang w:val="fr-FR"/>
        </w:rPr>
        <w:t xml:space="preserve"> les</w:t>
      </w:r>
      <w:r w:rsidR="0088655A" w:rsidRPr="008D73A3">
        <w:rPr>
          <w:kern w:val="22"/>
          <w:szCs w:val="22"/>
          <w:lang w:val="fr-FR"/>
        </w:rPr>
        <w:t xml:space="preserve"> </w:t>
      </w:r>
      <w:r w:rsidR="000F5DDA" w:rsidRPr="008D73A3">
        <w:rPr>
          <w:kern w:val="22"/>
          <w:szCs w:val="22"/>
          <w:lang w:val="fr-FR"/>
        </w:rPr>
        <w:t>critères</w:t>
      </w:r>
      <w:r w:rsidR="0088655A" w:rsidRPr="008D73A3">
        <w:rPr>
          <w:kern w:val="22"/>
          <w:szCs w:val="22"/>
          <w:lang w:val="fr-FR"/>
        </w:rPr>
        <w:t xml:space="preserve"> </w:t>
      </w:r>
      <w:r w:rsidRPr="008D73A3">
        <w:rPr>
          <w:kern w:val="22"/>
          <w:szCs w:val="22"/>
          <w:lang w:val="fr-FR"/>
        </w:rPr>
        <w:t xml:space="preserve">qui ont été utilisés pour </w:t>
      </w:r>
      <w:r>
        <w:rPr>
          <w:kern w:val="22"/>
          <w:szCs w:val="22"/>
          <w:lang w:val="fr-FR"/>
        </w:rPr>
        <w:t>identifier les</w:t>
      </w:r>
      <w:r w:rsidR="0088655A" w:rsidRPr="008D73A3">
        <w:rPr>
          <w:kern w:val="22"/>
          <w:szCs w:val="22"/>
          <w:lang w:val="fr-FR"/>
        </w:rPr>
        <w:t xml:space="preserve"> </w:t>
      </w:r>
      <w:r w:rsidR="000F5DDA" w:rsidRPr="008D73A3">
        <w:rPr>
          <w:kern w:val="22"/>
          <w:szCs w:val="22"/>
          <w:lang w:val="fr-FR"/>
        </w:rPr>
        <w:t>indicateurs phares proposés</w:t>
      </w:r>
      <w:r>
        <w:rPr>
          <w:kern w:val="22"/>
          <w:szCs w:val="22"/>
          <w:lang w:val="fr-FR"/>
        </w:rPr>
        <w:t>,</w:t>
      </w:r>
      <w:r w:rsidR="00F03C93">
        <w:rPr>
          <w:kern w:val="22"/>
          <w:szCs w:val="22"/>
          <w:lang w:val="fr-FR"/>
        </w:rPr>
        <w:t xml:space="preserve"> tandis que</w:t>
      </w:r>
      <w:r w:rsidR="008967D5" w:rsidRPr="008D73A3">
        <w:rPr>
          <w:kern w:val="22"/>
          <w:szCs w:val="22"/>
          <w:lang w:val="fr-FR"/>
        </w:rPr>
        <w:t xml:space="preserve"> </w:t>
      </w:r>
      <w:r>
        <w:rPr>
          <w:kern w:val="22"/>
          <w:szCs w:val="22"/>
          <w:lang w:val="fr-FR"/>
        </w:rPr>
        <w:t xml:space="preserve">la </w:t>
      </w:r>
      <w:r w:rsidRPr="008D73A3">
        <w:rPr>
          <w:kern w:val="22"/>
          <w:szCs w:val="22"/>
          <w:lang w:val="fr-FR"/>
        </w:rPr>
        <w:t>partie</w:t>
      </w:r>
      <w:r w:rsidR="0088655A" w:rsidRPr="008D73A3">
        <w:rPr>
          <w:kern w:val="22"/>
          <w:szCs w:val="22"/>
          <w:lang w:val="fr-FR"/>
        </w:rPr>
        <w:t xml:space="preserve"> III </w:t>
      </w:r>
      <w:r w:rsidR="00F03C93">
        <w:rPr>
          <w:kern w:val="22"/>
          <w:szCs w:val="22"/>
          <w:lang w:val="fr-FR"/>
        </w:rPr>
        <w:t>indiqu</w:t>
      </w:r>
      <w:r>
        <w:rPr>
          <w:kern w:val="22"/>
          <w:szCs w:val="22"/>
          <w:lang w:val="fr-FR"/>
        </w:rPr>
        <w:t>e quelques considérations générales</w:t>
      </w:r>
      <w:r w:rsidR="0088655A" w:rsidRPr="008D73A3">
        <w:rPr>
          <w:kern w:val="22"/>
          <w:szCs w:val="22"/>
          <w:lang w:val="fr-FR"/>
        </w:rPr>
        <w:t xml:space="preserve"> </w:t>
      </w:r>
      <w:r>
        <w:rPr>
          <w:kern w:val="22"/>
          <w:szCs w:val="22"/>
          <w:lang w:val="fr-FR"/>
        </w:rPr>
        <w:t xml:space="preserve">que le </w:t>
      </w:r>
      <w:r w:rsidR="000F5DDA" w:rsidRPr="008D73A3">
        <w:rPr>
          <w:kern w:val="22"/>
          <w:szCs w:val="22"/>
          <w:lang w:val="fr-FR"/>
        </w:rPr>
        <w:t>Groupe de travail</w:t>
      </w:r>
      <w:r w:rsidR="0088655A" w:rsidRPr="008D73A3">
        <w:rPr>
          <w:kern w:val="22"/>
          <w:szCs w:val="22"/>
          <w:lang w:val="fr-FR"/>
        </w:rPr>
        <w:t xml:space="preserve"> </w:t>
      </w:r>
      <w:r>
        <w:rPr>
          <w:kern w:val="22"/>
          <w:szCs w:val="22"/>
          <w:lang w:val="fr-FR"/>
        </w:rPr>
        <w:t xml:space="preserve">souhaitera peut-être garder à l’esprit lors de l’examen de cette question. </w:t>
      </w:r>
      <w:r w:rsidRPr="008D73A3">
        <w:rPr>
          <w:kern w:val="22"/>
          <w:szCs w:val="22"/>
          <w:lang w:val="fr-FR"/>
        </w:rPr>
        <w:t>Les</w:t>
      </w:r>
      <w:r w:rsidR="0088655A" w:rsidRPr="008D73A3">
        <w:rPr>
          <w:kern w:val="22"/>
          <w:szCs w:val="22"/>
          <w:lang w:val="fr-FR"/>
        </w:rPr>
        <w:t xml:space="preserve"> </w:t>
      </w:r>
      <w:r w:rsidR="000F5DDA" w:rsidRPr="008D73A3">
        <w:rPr>
          <w:kern w:val="22"/>
          <w:szCs w:val="22"/>
          <w:lang w:val="fr-FR"/>
        </w:rPr>
        <w:t>indicateurs phares proposés</w:t>
      </w:r>
      <w:r>
        <w:rPr>
          <w:kern w:val="22"/>
          <w:szCs w:val="22"/>
          <w:lang w:val="fr-FR"/>
        </w:rPr>
        <w:t xml:space="preserve"> sont énumérés dans l’</w:t>
      </w:r>
      <w:r w:rsidR="00A25FDA" w:rsidRPr="008D73A3">
        <w:rPr>
          <w:kern w:val="22"/>
          <w:szCs w:val="22"/>
          <w:lang w:val="fr-FR"/>
        </w:rPr>
        <w:t>a</w:t>
      </w:r>
      <w:r w:rsidR="004D1AA7" w:rsidRPr="008D73A3">
        <w:rPr>
          <w:kern w:val="22"/>
          <w:szCs w:val="22"/>
          <w:lang w:val="fr-FR"/>
        </w:rPr>
        <w:t>nnex</w:t>
      </w:r>
      <w:r w:rsidR="00F03C93">
        <w:rPr>
          <w:kern w:val="22"/>
          <w:szCs w:val="22"/>
          <w:lang w:val="fr-FR"/>
        </w:rPr>
        <w:t>e ci-dessous,</w:t>
      </w:r>
      <w:r>
        <w:rPr>
          <w:kern w:val="22"/>
          <w:szCs w:val="22"/>
          <w:lang w:val="fr-FR"/>
        </w:rPr>
        <w:t xml:space="preserve"> et ont été alignés sur les</w:t>
      </w:r>
      <w:r w:rsidR="004D1AA7" w:rsidRPr="008D73A3">
        <w:rPr>
          <w:kern w:val="22"/>
          <w:szCs w:val="22"/>
          <w:lang w:val="fr-FR"/>
        </w:rPr>
        <w:t xml:space="preserve"> </w:t>
      </w:r>
      <w:r w:rsidR="00AB68F5" w:rsidRPr="008D73A3">
        <w:rPr>
          <w:kern w:val="22"/>
          <w:szCs w:val="22"/>
          <w:lang w:val="fr-FR"/>
        </w:rPr>
        <w:t>objectifs</w:t>
      </w:r>
      <w:r w:rsidR="008967D5" w:rsidRPr="008D73A3">
        <w:rPr>
          <w:kern w:val="22"/>
          <w:szCs w:val="22"/>
          <w:lang w:val="fr-FR"/>
        </w:rPr>
        <w:t xml:space="preserve"> et </w:t>
      </w:r>
      <w:r>
        <w:rPr>
          <w:kern w:val="22"/>
          <w:szCs w:val="22"/>
          <w:lang w:val="fr-FR"/>
        </w:rPr>
        <w:t xml:space="preserve">les </w:t>
      </w:r>
      <w:r w:rsidR="00AB68F5" w:rsidRPr="008D73A3">
        <w:rPr>
          <w:kern w:val="22"/>
          <w:szCs w:val="22"/>
          <w:lang w:val="fr-FR"/>
        </w:rPr>
        <w:t>cible</w:t>
      </w:r>
      <w:r>
        <w:rPr>
          <w:kern w:val="22"/>
          <w:szCs w:val="22"/>
          <w:lang w:val="fr-FR"/>
        </w:rPr>
        <w:t>s du</w:t>
      </w:r>
      <w:r w:rsidR="00344D5E" w:rsidRPr="008D73A3">
        <w:rPr>
          <w:kern w:val="22"/>
          <w:szCs w:val="22"/>
          <w:lang w:val="fr-FR"/>
        </w:rPr>
        <w:t xml:space="preserve"> </w:t>
      </w:r>
      <w:r w:rsidR="00A007A8">
        <w:rPr>
          <w:kern w:val="22"/>
          <w:szCs w:val="22"/>
          <w:lang w:val="fr-FR"/>
        </w:rPr>
        <w:t>premier projet de cadre</w:t>
      </w:r>
      <w:r w:rsidR="000F5DDA" w:rsidRPr="008D73A3">
        <w:rPr>
          <w:kern w:val="22"/>
          <w:szCs w:val="22"/>
          <w:lang w:val="fr-FR"/>
        </w:rPr>
        <w:t xml:space="preserve"> mondial de la biodiversité pour l’après-2020</w:t>
      </w:r>
      <w:r w:rsidR="0088655A" w:rsidRPr="008D73A3">
        <w:rPr>
          <w:kern w:val="22"/>
          <w:szCs w:val="22"/>
          <w:lang w:val="fr-FR"/>
        </w:rPr>
        <w:t xml:space="preserve">. </w:t>
      </w:r>
      <w:r w:rsidRPr="008D73A3">
        <w:rPr>
          <w:kern w:val="22"/>
          <w:szCs w:val="22"/>
          <w:lang w:val="fr-FR"/>
        </w:rPr>
        <w:t>Les</w:t>
      </w:r>
      <w:r w:rsidR="0088655A" w:rsidRPr="008D73A3">
        <w:rPr>
          <w:kern w:val="22"/>
          <w:szCs w:val="22"/>
          <w:lang w:val="fr-FR"/>
        </w:rPr>
        <w:t xml:space="preserve"> </w:t>
      </w:r>
      <w:r w:rsidRPr="008D73A3">
        <w:rPr>
          <w:kern w:val="22"/>
          <w:szCs w:val="22"/>
          <w:lang w:val="fr-FR"/>
        </w:rPr>
        <w:t>dé</w:t>
      </w:r>
      <w:r w:rsidR="0088655A" w:rsidRPr="008D73A3">
        <w:rPr>
          <w:kern w:val="22"/>
          <w:szCs w:val="22"/>
          <w:lang w:val="fr-FR"/>
        </w:rPr>
        <w:t>tails</w:t>
      </w:r>
      <w:r w:rsidR="008967D5" w:rsidRPr="008D73A3">
        <w:rPr>
          <w:kern w:val="22"/>
          <w:szCs w:val="22"/>
          <w:lang w:val="fr-FR"/>
        </w:rPr>
        <w:t xml:space="preserve"> et </w:t>
      </w:r>
      <w:r w:rsidRPr="008D73A3">
        <w:rPr>
          <w:kern w:val="22"/>
          <w:szCs w:val="22"/>
          <w:lang w:val="fr-FR"/>
        </w:rPr>
        <w:t>les caractéristiques de chaque</w:t>
      </w:r>
      <w:r>
        <w:rPr>
          <w:kern w:val="22"/>
          <w:szCs w:val="22"/>
          <w:lang w:val="fr-FR"/>
        </w:rPr>
        <w:t xml:space="preserve"> </w:t>
      </w:r>
      <w:r w:rsidR="000F5DDA" w:rsidRPr="008D73A3">
        <w:rPr>
          <w:kern w:val="22"/>
          <w:szCs w:val="22"/>
          <w:lang w:val="fr-FR"/>
        </w:rPr>
        <w:t>indicateur</w:t>
      </w:r>
      <w:r w:rsidR="0088655A" w:rsidRPr="008D73A3">
        <w:rPr>
          <w:kern w:val="22"/>
          <w:szCs w:val="22"/>
          <w:lang w:val="fr-FR"/>
        </w:rPr>
        <w:t xml:space="preserve"> </w:t>
      </w:r>
      <w:r w:rsidR="00F03C93">
        <w:rPr>
          <w:kern w:val="22"/>
          <w:szCs w:val="22"/>
          <w:lang w:val="fr-FR"/>
        </w:rPr>
        <w:t>sont fournis également</w:t>
      </w:r>
      <w:r>
        <w:rPr>
          <w:kern w:val="22"/>
          <w:szCs w:val="22"/>
          <w:lang w:val="fr-FR"/>
        </w:rPr>
        <w:t xml:space="preserve"> dans l’</w:t>
      </w:r>
      <w:r w:rsidR="0088655A" w:rsidRPr="008D73A3">
        <w:rPr>
          <w:kern w:val="22"/>
          <w:szCs w:val="22"/>
          <w:lang w:val="fr-FR"/>
        </w:rPr>
        <w:t>annex</w:t>
      </w:r>
      <w:r>
        <w:rPr>
          <w:kern w:val="22"/>
          <w:szCs w:val="22"/>
          <w:lang w:val="fr-FR"/>
        </w:rPr>
        <w:t>e</w:t>
      </w:r>
      <w:r w:rsidR="004D1AA7" w:rsidRPr="008D73A3">
        <w:rPr>
          <w:kern w:val="22"/>
          <w:szCs w:val="22"/>
          <w:lang w:val="fr-FR"/>
        </w:rPr>
        <w:t>.</w:t>
      </w:r>
    </w:p>
    <w:p w14:paraId="460BDBCB" w14:textId="055E4C41" w:rsidR="004D4B6A" w:rsidRPr="008D73A3" w:rsidRDefault="008D73A3" w:rsidP="0088655A">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kern w:val="22"/>
          <w:szCs w:val="22"/>
          <w:lang w:val="fr-FR"/>
        </w:rPr>
      </w:pPr>
      <w:r>
        <w:rPr>
          <w:rFonts w:eastAsia="MS Mincho"/>
          <w:kern w:val="22"/>
          <w:szCs w:val="22"/>
          <w:lang w:val="fr-FR"/>
        </w:rPr>
        <w:t>L</w:t>
      </w:r>
      <w:r w:rsidRPr="008D73A3">
        <w:rPr>
          <w:rFonts w:eastAsia="MS Mincho"/>
          <w:kern w:val="22"/>
          <w:szCs w:val="22"/>
          <w:lang w:val="fr-FR"/>
        </w:rPr>
        <w:t>a pré</w:t>
      </w:r>
      <w:r w:rsidR="00E42357" w:rsidRPr="008D73A3">
        <w:rPr>
          <w:rFonts w:eastAsia="MS Mincho"/>
          <w:kern w:val="22"/>
          <w:szCs w:val="22"/>
          <w:lang w:val="fr-FR"/>
        </w:rPr>
        <w:t>s</w:t>
      </w:r>
      <w:r w:rsidR="00B1430F" w:rsidRPr="008D73A3">
        <w:rPr>
          <w:rFonts w:eastAsia="MS Mincho"/>
          <w:kern w:val="22"/>
          <w:szCs w:val="22"/>
          <w:lang w:val="fr-FR"/>
        </w:rPr>
        <w:t>e</w:t>
      </w:r>
      <w:r w:rsidR="00E42357" w:rsidRPr="008D73A3">
        <w:rPr>
          <w:rFonts w:eastAsia="MS Mincho"/>
          <w:kern w:val="22"/>
          <w:szCs w:val="22"/>
          <w:lang w:val="fr-FR"/>
        </w:rPr>
        <w:t>nt</w:t>
      </w:r>
      <w:r>
        <w:rPr>
          <w:rFonts w:eastAsia="MS Mincho"/>
          <w:kern w:val="22"/>
          <w:szCs w:val="22"/>
          <w:lang w:val="fr-FR"/>
        </w:rPr>
        <w:t>e</w:t>
      </w:r>
      <w:r w:rsidR="00344D5E" w:rsidRPr="008D73A3">
        <w:rPr>
          <w:rFonts w:eastAsia="MS Mincho"/>
          <w:kern w:val="22"/>
          <w:szCs w:val="22"/>
          <w:lang w:val="fr-FR"/>
        </w:rPr>
        <w:t xml:space="preserve"> </w:t>
      </w:r>
      <w:r w:rsidR="00C70148" w:rsidRPr="008D73A3">
        <w:rPr>
          <w:rFonts w:eastAsia="MS Mincho"/>
          <w:kern w:val="22"/>
          <w:szCs w:val="22"/>
          <w:lang w:val="fr-FR"/>
        </w:rPr>
        <w:t>n</w:t>
      </w:r>
      <w:r w:rsidR="00344D5E" w:rsidRPr="008D73A3">
        <w:rPr>
          <w:rFonts w:eastAsia="MS Mincho"/>
          <w:kern w:val="22"/>
          <w:szCs w:val="22"/>
          <w:lang w:val="fr-FR"/>
        </w:rPr>
        <w:t xml:space="preserve">ote </w:t>
      </w:r>
      <w:r w:rsidR="00F03C93">
        <w:rPr>
          <w:rFonts w:eastAsia="MS Mincho"/>
          <w:kern w:val="22"/>
          <w:szCs w:val="22"/>
          <w:lang w:val="fr-FR"/>
        </w:rPr>
        <w:t>est complét</w:t>
      </w:r>
      <w:r>
        <w:rPr>
          <w:rFonts w:eastAsia="MS Mincho"/>
          <w:kern w:val="22"/>
          <w:szCs w:val="22"/>
          <w:lang w:val="fr-FR"/>
        </w:rPr>
        <w:t xml:space="preserve">ée par des </w:t>
      </w:r>
      <w:r w:rsidR="000F5DDA" w:rsidRPr="008D73A3">
        <w:rPr>
          <w:rFonts w:eastAsia="MS Mincho"/>
          <w:kern w:val="22"/>
          <w:szCs w:val="22"/>
          <w:lang w:val="fr-FR"/>
        </w:rPr>
        <w:t>documents d’information</w:t>
      </w:r>
      <w:r w:rsidR="005774CA" w:rsidRPr="008D73A3">
        <w:rPr>
          <w:rFonts w:eastAsia="MS Mincho"/>
          <w:kern w:val="22"/>
          <w:szCs w:val="22"/>
          <w:lang w:val="fr-FR"/>
        </w:rPr>
        <w:t xml:space="preserve"> </w:t>
      </w:r>
      <w:r w:rsidR="00F03C93">
        <w:rPr>
          <w:rFonts w:eastAsia="MS Mincho"/>
          <w:kern w:val="22"/>
          <w:szCs w:val="22"/>
          <w:lang w:val="fr-FR"/>
        </w:rPr>
        <w:t>qui fournissent d</w:t>
      </w:r>
      <w:r w:rsidR="00492F58">
        <w:rPr>
          <w:rFonts w:eastAsia="MS Mincho"/>
          <w:kern w:val="22"/>
          <w:szCs w:val="22"/>
          <w:lang w:val="fr-FR"/>
        </w:rPr>
        <w:t xml:space="preserve">es informations supplémentaires </w:t>
      </w:r>
      <w:r w:rsidR="00FC382A">
        <w:rPr>
          <w:rFonts w:eastAsia="MS Mincho"/>
          <w:kern w:val="22"/>
          <w:szCs w:val="22"/>
          <w:lang w:val="fr-FR"/>
        </w:rPr>
        <w:t>sur des indicateurs à composante</w:t>
      </w:r>
      <w:r w:rsidR="00492F58">
        <w:rPr>
          <w:rFonts w:eastAsia="MS Mincho"/>
          <w:kern w:val="22"/>
          <w:szCs w:val="22"/>
          <w:lang w:val="fr-FR"/>
        </w:rPr>
        <w:t>s</w:t>
      </w:r>
      <w:r w:rsidR="00F03C93">
        <w:rPr>
          <w:rFonts w:eastAsia="MS Mincho"/>
          <w:kern w:val="22"/>
          <w:szCs w:val="22"/>
          <w:lang w:val="fr-FR"/>
        </w:rPr>
        <w:t xml:space="preserve"> </w:t>
      </w:r>
      <w:r w:rsidR="00492F58">
        <w:rPr>
          <w:rFonts w:eastAsia="MS Mincho"/>
          <w:kern w:val="22"/>
          <w:szCs w:val="22"/>
          <w:lang w:val="fr-FR"/>
        </w:rPr>
        <w:t>et</w:t>
      </w:r>
      <w:r>
        <w:rPr>
          <w:rFonts w:eastAsia="MS Mincho"/>
          <w:kern w:val="22"/>
          <w:szCs w:val="22"/>
          <w:lang w:val="fr-FR"/>
        </w:rPr>
        <w:t xml:space="preserve"> </w:t>
      </w:r>
      <w:r w:rsidR="00FC382A">
        <w:rPr>
          <w:rFonts w:eastAsia="MS Mincho"/>
          <w:kern w:val="22"/>
          <w:szCs w:val="22"/>
          <w:lang w:val="fr-FR"/>
        </w:rPr>
        <w:t xml:space="preserve">des indicateurs </w:t>
      </w:r>
      <w:r>
        <w:rPr>
          <w:rFonts w:eastAsia="MS Mincho"/>
          <w:kern w:val="22"/>
          <w:szCs w:val="22"/>
          <w:lang w:val="fr-FR"/>
        </w:rPr>
        <w:t>thématiques éventuels,</w:t>
      </w:r>
      <w:r w:rsidR="005774CA" w:rsidRPr="008D73A3">
        <w:rPr>
          <w:rFonts w:eastAsia="MS Mincho"/>
          <w:kern w:val="22"/>
          <w:szCs w:val="22"/>
          <w:lang w:val="fr-FR"/>
        </w:rPr>
        <w:t xml:space="preserve"> </w:t>
      </w:r>
      <w:r w:rsidR="008967D5" w:rsidRPr="008D73A3">
        <w:rPr>
          <w:rFonts w:eastAsia="MS Mincho"/>
          <w:kern w:val="22"/>
          <w:szCs w:val="22"/>
          <w:lang w:val="fr-FR"/>
        </w:rPr>
        <w:t>ainsi que</w:t>
      </w:r>
      <w:r>
        <w:rPr>
          <w:rFonts w:eastAsia="MS Mincho"/>
          <w:kern w:val="22"/>
          <w:szCs w:val="22"/>
          <w:lang w:val="fr-FR"/>
        </w:rPr>
        <w:t xml:space="preserve"> des </w:t>
      </w:r>
      <w:r w:rsidR="005774CA" w:rsidRPr="008D73A3">
        <w:rPr>
          <w:rFonts w:eastAsia="MS Mincho"/>
          <w:kern w:val="22"/>
          <w:szCs w:val="22"/>
          <w:lang w:val="fr-FR"/>
        </w:rPr>
        <w:t>information</w:t>
      </w:r>
      <w:r>
        <w:rPr>
          <w:rFonts w:eastAsia="MS Mincho"/>
          <w:kern w:val="22"/>
          <w:szCs w:val="22"/>
          <w:lang w:val="fr-FR"/>
        </w:rPr>
        <w:t>s techniques plus précises sur certains</w:t>
      </w:r>
      <w:r w:rsidR="005774CA" w:rsidRPr="008D73A3">
        <w:rPr>
          <w:rFonts w:eastAsia="MS Mincho"/>
          <w:kern w:val="22"/>
          <w:szCs w:val="22"/>
          <w:lang w:val="fr-FR"/>
        </w:rPr>
        <w:t xml:space="preserve"> </w:t>
      </w:r>
      <w:r w:rsidR="000F5DDA" w:rsidRPr="008D73A3">
        <w:rPr>
          <w:rFonts w:eastAsia="MS Mincho"/>
          <w:kern w:val="22"/>
          <w:szCs w:val="22"/>
          <w:lang w:val="fr-FR"/>
        </w:rPr>
        <w:t>indicateur</w:t>
      </w:r>
      <w:r w:rsidR="009631BA" w:rsidRPr="008D73A3">
        <w:rPr>
          <w:rFonts w:eastAsia="MS Mincho"/>
          <w:kern w:val="22"/>
          <w:szCs w:val="22"/>
          <w:lang w:val="fr-FR"/>
        </w:rPr>
        <w:t>s</w:t>
      </w:r>
      <w:r>
        <w:rPr>
          <w:rFonts w:eastAsia="MS Mincho"/>
          <w:kern w:val="22"/>
          <w:szCs w:val="22"/>
          <w:lang w:val="fr-FR"/>
        </w:rPr>
        <w:t xml:space="preserve"> proposés</w:t>
      </w:r>
      <w:r w:rsidR="005774CA" w:rsidRPr="008D73A3">
        <w:rPr>
          <w:rFonts w:eastAsia="MS Mincho"/>
          <w:kern w:val="22"/>
          <w:szCs w:val="22"/>
          <w:lang w:val="fr-FR"/>
        </w:rPr>
        <w:t>.</w:t>
      </w:r>
      <w:r w:rsidR="00C97E0D" w:rsidRPr="008D73A3">
        <w:rPr>
          <w:rFonts w:eastAsia="MS Mincho"/>
          <w:kern w:val="22"/>
          <w:szCs w:val="22"/>
          <w:lang w:val="fr-FR"/>
        </w:rPr>
        <w:t xml:space="preserve"> </w:t>
      </w:r>
    </w:p>
    <w:p w14:paraId="61D16482" w14:textId="3909BFB2" w:rsidR="00C8289E" w:rsidRPr="008D73A3" w:rsidRDefault="00C8289E"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kern w:val="22"/>
          <w:szCs w:val="22"/>
          <w:lang w:val="fr-FR"/>
        </w:rPr>
        <w:sectPr w:rsidR="00C8289E" w:rsidRPr="008D73A3" w:rsidSect="00EA5786">
          <w:headerReference w:type="even" r:id="rId15"/>
          <w:headerReference w:type="default" r:id="rId16"/>
          <w:footerReference w:type="even" r:id="rId17"/>
          <w:footerReference w:type="default" r:id="rId18"/>
          <w:headerReference w:type="first" r:id="rId19"/>
          <w:footerReference w:type="first" r:id="rId20"/>
          <w:pgSz w:w="12240" w:h="15840"/>
          <w:pgMar w:top="567" w:right="1389" w:bottom="1134" w:left="1389" w:header="709" w:footer="709" w:gutter="0"/>
          <w:cols w:space="708"/>
          <w:titlePg/>
          <w:docGrid w:linePitch="360"/>
        </w:sectPr>
      </w:pPr>
    </w:p>
    <w:p w14:paraId="7161990C" w14:textId="7753DFC6" w:rsidR="006D61E2" w:rsidRPr="000F5DDA" w:rsidRDefault="003A191F" w:rsidP="00444C31">
      <w:pPr>
        <w:pStyle w:val="Heading1"/>
        <w:numPr>
          <w:ilvl w:val="0"/>
          <w:numId w:val="9"/>
        </w:numPr>
        <w:suppressLineNumbers/>
        <w:tabs>
          <w:tab w:val="clear" w:pos="720"/>
          <w:tab w:val="left" w:pos="284"/>
        </w:tabs>
        <w:suppressAutoHyphens/>
        <w:kinsoku w:val="0"/>
        <w:overflowPunct w:val="0"/>
        <w:autoSpaceDE w:val="0"/>
        <w:autoSpaceDN w:val="0"/>
        <w:adjustRightInd w:val="0"/>
        <w:snapToGrid w:val="0"/>
        <w:spacing w:before="120"/>
        <w:ind w:left="1276" w:hanging="567"/>
        <w:jc w:val="left"/>
        <w:rPr>
          <w:kern w:val="22"/>
          <w:szCs w:val="22"/>
          <w:lang w:val="fr-FR"/>
        </w:rPr>
      </w:pPr>
      <w:r>
        <w:rPr>
          <w:kern w:val="22"/>
          <w:szCs w:val="22"/>
          <w:lang w:val="fr-FR"/>
        </w:rPr>
        <w:lastRenderedPageBreak/>
        <w:t>CritÈres utilisÉ</w:t>
      </w:r>
      <w:r w:rsidR="000F5DDA" w:rsidRPr="000F5DDA">
        <w:rPr>
          <w:kern w:val="22"/>
          <w:szCs w:val="22"/>
          <w:lang w:val="fr-FR"/>
        </w:rPr>
        <w:t>s</w:t>
      </w:r>
      <w:r w:rsidR="0088655A" w:rsidRPr="000F5DDA">
        <w:rPr>
          <w:kern w:val="22"/>
          <w:szCs w:val="22"/>
          <w:lang w:val="fr-FR"/>
        </w:rPr>
        <w:t xml:space="preserve"> </w:t>
      </w:r>
      <w:r w:rsidR="000F5DDA">
        <w:rPr>
          <w:kern w:val="22"/>
          <w:szCs w:val="22"/>
          <w:lang w:val="fr-FR"/>
        </w:rPr>
        <w:t>pour identifier</w:t>
      </w:r>
      <w:r w:rsidR="008D73A3">
        <w:rPr>
          <w:kern w:val="22"/>
          <w:szCs w:val="22"/>
          <w:lang w:val="fr-FR"/>
        </w:rPr>
        <w:t xml:space="preserve"> l</w:t>
      </w:r>
      <w:r w:rsidR="0088655A" w:rsidRPr="000F5DDA">
        <w:rPr>
          <w:kern w:val="22"/>
          <w:szCs w:val="22"/>
          <w:lang w:val="fr-FR"/>
        </w:rPr>
        <w:t>e</w:t>
      </w:r>
      <w:r w:rsidR="008D73A3">
        <w:rPr>
          <w:kern w:val="22"/>
          <w:szCs w:val="22"/>
          <w:lang w:val="fr-FR"/>
        </w:rPr>
        <w:t>s</w:t>
      </w:r>
      <w:r w:rsidR="0088655A" w:rsidRPr="000F5DDA">
        <w:rPr>
          <w:kern w:val="22"/>
          <w:szCs w:val="22"/>
          <w:lang w:val="fr-FR"/>
        </w:rPr>
        <w:t xml:space="preserve"> </w:t>
      </w:r>
      <w:r>
        <w:rPr>
          <w:kern w:val="22"/>
          <w:szCs w:val="22"/>
          <w:lang w:val="fr-FR"/>
        </w:rPr>
        <w:t>indicateurs phares proposÉ</w:t>
      </w:r>
      <w:r w:rsidR="000F5DDA" w:rsidRPr="000F5DDA">
        <w:rPr>
          <w:kern w:val="22"/>
          <w:szCs w:val="22"/>
          <w:lang w:val="fr-FR"/>
        </w:rPr>
        <w:t>s</w:t>
      </w:r>
      <w:r w:rsidR="008D73A3">
        <w:rPr>
          <w:kern w:val="22"/>
          <w:szCs w:val="22"/>
          <w:lang w:val="fr-FR"/>
        </w:rPr>
        <w:t xml:space="preserve"> pour le</w:t>
      </w:r>
      <w:r w:rsidR="0088655A" w:rsidRPr="000F5DDA">
        <w:rPr>
          <w:kern w:val="22"/>
          <w:szCs w:val="22"/>
          <w:lang w:val="fr-FR"/>
        </w:rPr>
        <w:t xml:space="preserve"> </w:t>
      </w:r>
      <w:r>
        <w:rPr>
          <w:kern w:val="22"/>
          <w:szCs w:val="22"/>
          <w:lang w:val="fr-FR"/>
        </w:rPr>
        <w:t>cadre mondial de la biodiversitÉ pour l’aprÈ</w:t>
      </w:r>
      <w:r w:rsidR="000F5DDA" w:rsidRPr="000F5DDA">
        <w:rPr>
          <w:kern w:val="22"/>
          <w:szCs w:val="22"/>
          <w:lang w:val="fr-FR"/>
        </w:rPr>
        <w:t>s-2020</w:t>
      </w:r>
    </w:p>
    <w:p w14:paraId="556BE7E8" w14:textId="312D5434" w:rsidR="004D1AA7" w:rsidRPr="000F5DDA" w:rsidRDefault="008D73A3" w:rsidP="00866F16">
      <w:pPr>
        <w:pStyle w:val="Para1"/>
        <w:numPr>
          <w:ilvl w:val="0"/>
          <w:numId w:val="2"/>
        </w:numPr>
        <w:suppressLineNumbers/>
        <w:tabs>
          <w:tab w:val="clear" w:pos="360"/>
        </w:tabs>
        <w:suppressAutoHyphens/>
        <w:kinsoku w:val="0"/>
        <w:overflowPunct w:val="0"/>
        <w:autoSpaceDE w:val="0"/>
        <w:autoSpaceDN w:val="0"/>
        <w:adjustRightInd w:val="0"/>
        <w:snapToGrid w:val="0"/>
        <w:spacing w:line="235" w:lineRule="auto"/>
        <w:rPr>
          <w:rFonts w:eastAsia="Malgun Gothic"/>
          <w:kern w:val="22"/>
          <w:szCs w:val="22"/>
          <w:lang w:val="fr-FR" w:eastAsia="x-none"/>
        </w:rPr>
      </w:pPr>
      <w:bookmarkStart w:id="1" w:name="_Ref57908260"/>
      <w:r>
        <w:rPr>
          <w:rFonts w:eastAsia="Malgun Gothic"/>
          <w:kern w:val="22"/>
          <w:szCs w:val="22"/>
          <w:lang w:val="fr-FR" w:eastAsia="x-none"/>
        </w:rPr>
        <w:t>Chacun des</w:t>
      </w:r>
      <w:r w:rsidR="007510BC" w:rsidRPr="000F5DDA">
        <w:rPr>
          <w:rFonts w:eastAsia="Malgun Gothic"/>
          <w:kern w:val="22"/>
          <w:szCs w:val="22"/>
          <w:lang w:val="fr-FR" w:eastAsia="x-none"/>
        </w:rPr>
        <w:t xml:space="preserve"> </w:t>
      </w:r>
      <w:r w:rsidR="000F5DDA" w:rsidRPr="000F5DDA">
        <w:rPr>
          <w:rFonts w:eastAsia="Malgun Gothic"/>
          <w:kern w:val="22"/>
          <w:szCs w:val="22"/>
          <w:lang w:val="fr-FR" w:eastAsia="x-none"/>
        </w:rPr>
        <w:t>indicateurs phares proposés</w:t>
      </w:r>
      <w:r w:rsidR="004D1AA7" w:rsidRPr="000F5DDA">
        <w:rPr>
          <w:rFonts w:eastAsia="Malgun Gothic"/>
          <w:kern w:val="22"/>
          <w:szCs w:val="22"/>
          <w:lang w:val="fr-FR" w:eastAsia="x-none"/>
        </w:rPr>
        <w:t xml:space="preserve"> </w:t>
      </w:r>
      <w:r w:rsidR="00FC382A">
        <w:rPr>
          <w:rFonts w:eastAsia="Malgun Gothic"/>
          <w:kern w:val="22"/>
          <w:szCs w:val="22"/>
          <w:lang w:val="fr-FR" w:eastAsia="x-none"/>
        </w:rPr>
        <w:t>pour le</w:t>
      </w:r>
      <w:r>
        <w:rPr>
          <w:rFonts w:eastAsia="Malgun Gothic"/>
          <w:kern w:val="22"/>
          <w:szCs w:val="22"/>
          <w:lang w:val="fr-FR" w:eastAsia="x-none"/>
        </w:rPr>
        <w:t xml:space="preserve"> </w:t>
      </w:r>
      <w:r w:rsidR="00FC382A">
        <w:rPr>
          <w:rFonts w:eastAsia="Malgun Gothic"/>
          <w:kern w:val="22"/>
          <w:szCs w:val="22"/>
          <w:lang w:val="fr-FR" w:eastAsia="x-none"/>
        </w:rPr>
        <w:t xml:space="preserve">cadre de </w:t>
      </w:r>
      <w:r w:rsidR="000F5DDA" w:rsidRPr="000F5DDA">
        <w:rPr>
          <w:rFonts w:eastAsia="Malgun Gothic"/>
          <w:kern w:val="22"/>
          <w:szCs w:val="22"/>
          <w:lang w:val="fr-FR" w:eastAsia="x-none"/>
        </w:rPr>
        <w:t>suivi</w:t>
      </w:r>
      <w:r w:rsidR="00FC382A">
        <w:rPr>
          <w:rFonts w:eastAsia="Malgun Gothic"/>
          <w:kern w:val="22"/>
          <w:szCs w:val="22"/>
          <w:lang w:val="fr-FR" w:eastAsia="x-none"/>
        </w:rPr>
        <w:t xml:space="preserve"> du</w:t>
      </w:r>
      <w:r w:rsidR="00E90F30" w:rsidRPr="000F5DDA">
        <w:rPr>
          <w:rFonts w:eastAsia="Malgun Gothic"/>
          <w:kern w:val="22"/>
          <w:szCs w:val="22"/>
          <w:lang w:val="fr-FR" w:eastAsia="x-none"/>
        </w:rPr>
        <w:t xml:space="preserve"> </w:t>
      </w:r>
      <w:r w:rsidR="000F5DDA" w:rsidRPr="000F5DDA">
        <w:rPr>
          <w:rFonts w:eastAsia="Malgun Gothic"/>
          <w:kern w:val="22"/>
          <w:szCs w:val="22"/>
          <w:lang w:val="fr-FR" w:eastAsia="x-none"/>
        </w:rPr>
        <w:t>cadre mondial de la biodiversité pour l’après-2020</w:t>
      </w:r>
      <w:r w:rsidR="000F5DDA">
        <w:rPr>
          <w:rFonts w:eastAsia="Malgun Gothic"/>
          <w:kern w:val="22"/>
          <w:szCs w:val="22"/>
          <w:lang w:val="fr-FR" w:eastAsia="x-none"/>
        </w:rPr>
        <w:t xml:space="preserve"> répond aux</w:t>
      </w:r>
      <w:r w:rsidR="004D1AA7" w:rsidRPr="000F5DDA">
        <w:rPr>
          <w:rFonts w:eastAsia="Malgun Gothic"/>
          <w:kern w:val="22"/>
          <w:szCs w:val="22"/>
          <w:lang w:val="fr-FR" w:eastAsia="x-none"/>
        </w:rPr>
        <w:t xml:space="preserve"> </w:t>
      </w:r>
      <w:r w:rsidR="000F5DDA" w:rsidRPr="000F5DDA">
        <w:rPr>
          <w:rFonts w:eastAsia="Malgun Gothic"/>
          <w:kern w:val="22"/>
          <w:szCs w:val="22"/>
          <w:lang w:val="fr-FR" w:eastAsia="x-none"/>
        </w:rPr>
        <w:t>critères</w:t>
      </w:r>
      <w:r w:rsidR="000F5DDA">
        <w:rPr>
          <w:rFonts w:eastAsia="Malgun Gothic"/>
          <w:kern w:val="22"/>
          <w:szCs w:val="22"/>
          <w:lang w:val="fr-FR" w:eastAsia="x-none"/>
        </w:rPr>
        <w:t xml:space="preserve"> ci-après </w:t>
      </w:r>
      <w:r w:rsidR="004D1AA7" w:rsidRPr="000F5DDA">
        <w:rPr>
          <w:rFonts w:eastAsia="Malgun Gothic"/>
          <w:kern w:val="22"/>
          <w:szCs w:val="22"/>
          <w:lang w:val="fr-FR" w:eastAsia="x-none"/>
        </w:rPr>
        <w:t>:</w:t>
      </w:r>
      <w:bookmarkEnd w:id="1"/>
    </w:p>
    <w:p w14:paraId="4A19600D" w14:textId="46E7D784" w:rsidR="007510BC" w:rsidRPr="00E34935" w:rsidRDefault="000F5DDA" w:rsidP="00444C31">
      <w:pPr>
        <w:pStyle w:val="Header"/>
        <w:numPr>
          <w:ilvl w:val="1"/>
          <w:numId w:val="2"/>
        </w:numPr>
        <w:suppressLineNumbers/>
        <w:tabs>
          <w:tab w:val="clear" w:pos="1440"/>
          <w:tab w:val="clear" w:pos="4320"/>
          <w:tab w:val="clear" w:pos="8640"/>
        </w:tabs>
        <w:suppressAutoHyphens/>
        <w:kinsoku w:val="0"/>
        <w:overflowPunct w:val="0"/>
        <w:autoSpaceDE w:val="0"/>
        <w:autoSpaceDN w:val="0"/>
        <w:adjustRightInd w:val="0"/>
        <w:snapToGrid w:val="0"/>
        <w:spacing w:after="120"/>
        <w:rPr>
          <w:kern w:val="22"/>
          <w:szCs w:val="22"/>
          <w:lang w:val="fr-FR"/>
        </w:rPr>
      </w:pPr>
      <w:r w:rsidRPr="00E34935">
        <w:rPr>
          <w:kern w:val="22"/>
          <w:szCs w:val="22"/>
          <w:lang w:val="fr-FR"/>
        </w:rPr>
        <w:t xml:space="preserve">L’indicateur </w:t>
      </w:r>
      <w:r w:rsidR="00E34935" w:rsidRPr="00E34935">
        <w:rPr>
          <w:kern w:val="22"/>
          <w:szCs w:val="22"/>
          <w:lang w:val="fr-FR"/>
        </w:rPr>
        <w:t>est actuellement dis</w:t>
      </w:r>
      <w:r w:rsidR="00FC382A">
        <w:rPr>
          <w:kern w:val="22"/>
          <w:szCs w:val="22"/>
          <w:lang w:val="fr-FR"/>
        </w:rPr>
        <w:t xml:space="preserve">ponible pour être utilisé, ou </w:t>
      </w:r>
      <w:r w:rsidR="00E34935" w:rsidRPr="00E34935">
        <w:rPr>
          <w:kern w:val="22"/>
          <w:szCs w:val="22"/>
          <w:lang w:val="fr-FR"/>
        </w:rPr>
        <w:t>en cours d’élaboration active et prévu pour être</w:t>
      </w:r>
      <w:r w:rsidR="00FC382A">
        <w:rPr>
          <w:kern w:val="22"/>
          <w:szCs w:val="22"/>
          <w:lang w:val="fr-FR"/>
        </w:rPr>
        <w:t xml:space="preserve"> disponible prochainement, ou </w:t>
      </w:r>
      <w:r w:rsidR="00E34935" w:rsidRPr="00E34935">
        <w:rPr>
          <w:kern w:val="22"/>
          <w:szCs w:val="22"/>
          <w:lang w:val="fr-FR"/>
        </w:rPr>
        <w:t xml:space="preserve">pourrait </w:t>
      </w:r>
      <w:r w:rsidR="00E34935">
        <w:rPr>
          <w:kern w:val="22"/>
          <w:szCs w:val="22"/>
          <w:lang w:val="fr-FR"/>
        </w:rPr>
        <w:t>être élaboré par le</w:t>
      </w:r>
      <w:r w:rsidR="00314EAA" w:rsidRPr="00E34935">
        <w:rPr>
          <w:kern w:val="22"/>
          <w:szCs w:val="22"/>
          <w:lang w:val="fr-FR"/>
        </w:rPr>
        <w:t xml:space="preserve"> </w:t>
      </w:r>
      <w:r w:rsidR="00E34935">
        <w:rPr>
          <w:kern w:val="22"/>
          <w:szCs w:val="22"/>
          <w:lang w:val="fr-FR"/>
        </w:rPr>
        <w:t>Secrétariat de la Convention sur la diversité biologique</w:t>
      </w:r>
      <w:r w:rsidR="008967D5" w:rsidRPr="00E34935">
        <w:rPr>
          <w:kern w:val="22"/>
          <w:szCs w:val="22"/>
          <w:lang w:val="fr-FR"/>
        </w:rPr>
        <w:t xml:space="preserve"> et </w:t>
      </w:r>
      <w:r w:rsidR="00E34935">
        <w:rPr>
          <w:kern w:val="22"/>
          <w:szCs w:val="22"/>
          <w:lang w:val="fr-FR"/>
        </w:rPr>
        <w:t>ses</w:t>
      </w:r>
      <w:r w:rsidR="005774CA" w:rsidRPr="00E34935">
        <w:rPr>
          <w:kern w:val="22"/>
          <w:szCs w:val="22"/>
          <w:lang w:val="fr-FR"/>
        </w:rPr>
        <w:t xml:space="preserve"> part</w:t>
      </w:r>
      <w:r w:rsidR="00E34935">
        <w:rPr>
          <w:kern w:val="22"/>
          <w:szCs w:val="22"/>
          <w:lang w:val="fr-FR"/>
        </w:rPr>
        <w:t>enaires, sur la base des processus existants</w:t>
      </w:r>
      <w:r w:rsidR="005774CA" w:rsidRPr="00E34935">
        <w:rPr>
          <w:kern w:val="22"/>
          <w:szCs w:val="22"/>
          <w:lang w:val="fr-FR"/>
        </w:rPr>
        <w:t>;</w:t>
      </w:r>
    </w:p>
    <w:p w14:paraId="58C63120" w14:textId="6A345F0F" w:rsidR="00047845" w:rsidRPr="008D73A3" w:rsidRDefault="000F5DDA" w:rsidP="00444C31">
      <w:pPr>
        <w:pStyle w:val="Header"/>
        <w:numPr>
          <w:ilvl w:val="1"/>
          <w:numId w:val="2"/>
        </w:numPr>
        <w:suppressLineNumbers/>
        <w:tabs>
          <w:tab w:val="clear" w:pos="1440"/>
          <w:tab w:val="clear" w:pos="4320"/>
          <w:tab w:val="clear" w:pos="8640"/>
        </w:tabs>
        <w:suppressAutoHyphens/>
        <w:kinsoku w:val="0"/>
        <w:overflowPunct w:val="0"/>
        <w:autoSpaceDE w:val="0"/>
        <w:autoSpaceDN w:val="0"/>
        <w:adjustRightInd w:val="0"/>
        <w:snapToGrid w:val="0"/>
        <w:spacing w:after="120"/>
        <w:rPr>
          <w:kern w:val="22"/>
          <w:szCs w:val="22"/>
          <w:lang w:val="fr-FR"/>
        </w:rPr>
      </w:pPr>
      <w:r w:rsidRPr="008D73A3">
        <w:rPr>
          <w:rFonts w:eastAsia="Malgun Gothic"/>
          <w:kern w:val="22"/>
          <w:szCs w:val="22"/>
          <w:lang w:val="fr-FR" w:eastAsia="x-none"/>
        </w:rPr>
        <w:t xml:space="preserve">L’indicateur </w:t>
      </w:r>
      <w:r w:rsidR="00FC382A">
        <w:rPr>
          <w:rFonts w:eastAsia="Malgun Gothic"/>
          <w:kern w:val="22"/>
          <w:szCs w:val="22"/>
          <w:lang w:val="fr-FR" w:eastAsia="x-none"/>
        </w:rPr>
        <w:t>concerne</w:t>
      </w:r>
      <w:r w:rsidR="00E34935">
        <w:rPr>
          <w:rFonts w:eastAsia="Malgun Gothic"/>
          <w:kern w:val="22"/>
          <w:szCs w:val="22"/>
          <w:lang w:val="fr-FR" w:eastAsia="x-none"/>
        </w:rPr>
        <w:t xml:space="preserve"> directement au moins un</w:t>
      </w:r>
      <w:r w:rsidR="00747186" w:rsidRPr="008D73A3">
        <w:rPr>
          <w:rFonts w:eastAsia="Malgun Gothic"/>
          <w:kern w:val="22"/>
          <w:szCs w:val="22"/>
          <w:lang w:val="fr-FR" w:eastAsia="x-none"/>
        </w:rPr>
        <w:t xml:space="preserve"> </w:t>
      </w:r>
      <w:r w:rsidR="00AB68F5" w:rsidRPr="008D73A3">
        <w:rPr>
          <w:rFonts w:eastAsia="Malgun Gothic"/>
          <w:kern w:val="22"/>
          <w:szCs w:val="22"/>
          <w:lang w:val="fr-FR" w:eastAsia="x-none"/>
        </w:rPr>
        <w:t xml:space="preserve">objectif </w:t>
      </w:r>
      <w:r w:rsidR="00E34935">
        <w:rPr>
          <w:rFonts w:eastAsia="Malgun Gothic"/>
          <w:kern w:val="22"/>
          <w:szCs w:val="22"/>
          <w:lang w:val="fr-FR" w:eastAsia="x-none"/>
        </w:rPr>
        <w:t>ou</w:t>
      </w:r>
      <w:r w:rsidR="00747186" w:rsidRPr="008D73A3">
        <w:rPr>
          <w:rFonts w:eastAsia="Malgun Gothic"/>
          <w:kern w:val="22"/>
          <w:szCs w:val="22"/>
          <w:lang w:val="fr-FR" w:eastAsia="x-none"/>
        </w:rPr>
        <w:t xml:space="preserve"> </w:t>
      </w:r>
      <w:r w:rsidR="00AB68F5" w:rsidRPr="008D73A3">
        <w:rPr>
          <w:rFonts w:eastAsia="Malgun Gothic"/>
          <w:kern w:val="22"/>
          <w:szCs w:val="22"/>
          <w:lang w:val="fr-FR" w:eastAsia="x-none"/>
        </w:rPr>
        <w:t>cible</w:t>
      </w:r>
      <w:r w:rsidR="00E34935">
        <w:rPr>
          <w:rFonts w:eastAsia="Malgun Gothic"/>
          <w:kern w:val="22"/>
          <w:szCs w:val="22"/>
          <w:lang w:val="fr-FR" w:eastAsia="x-none"/>
        </w:rPr>
        <w:t xml:space="preserve"> du</w:t>
      </w:r>
      <w:r w:rsidR="00747186" w:rsidRPr="008D73A3">
        <w:rPr>
          <w:rFonts w:eastAsia="Malgun Gothic"/>
          <w:kern w:val="22"/>
          <w:szCs w:val="22"/>
          <w:lang w:val="fr-FR" w:eastAsia="x-none"/>
        </w:rPr>
        <w:t xml:space="preserve"> </w:t>
      </w:r>
      <w:r w:rsidR="00A007A8">
        <w:rPr>
          <w:rFonts w:eastAsia="Malgun Gothic"/>
          <w:kern w:val="22"/>
          <w:szCs w:val="22"/>
          <w:lang w:val="fr-FR" w:eastAsia="x-none"/>
        </w:rPr>
        <w:t>premier projet de cadre</w:t>
      </w:r>
      <w:r w:rsidRPr="008D73A3">
        <w:rPr>
          <w:rFonts w:eastAsia="Malgun Gothic"/>
          <w:kern w:val="22"/>
          <w:szCs w:val="22"/>
          <w:lang w:val="fr-FR" w:eastAsia="x-none"/>
        </w:rPr>
        <w:t xml:space="preserve"> mondial de la biodiversité pour l’après-2020</w:t>
      </w:r>
      <w:r w:rsidR="005C4E47" w:rsidRPr="008D73A3">
        <w:rPr>
          <w:rFonts w:eastAsia="Malgun Gothic"/>
          <w:kern w:val="22"/>
          <w:szCs w:val="22"/>
          <w:lang w:val="fr-FR" w:eastAsia="x-none"/>
        </w:rPr>
        <w:t>;</w:t>
      </w:r>
    </w:p>
    <w:p w14:paraId="7F761FB4" w14:textId="762FC0A0" w:rsidR="00047845" w:rsidRPr="00E34935" w:rsidRDefault="00047845" w:rsidP="00444C31">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fr-FR" w:eastAsia="x-none"/>
        </w:rPr>
      </w:pPr>
      <w:r w:rsidRPr="00E34935">
        <w:rPr>
          <w:kern w:val="22"/>
          <w:szCs w:val="22"/>
          <w:lang w:val="fr-FR"/>
        </w:rPr>
        <w:t xml:space="preserve"> </w:t>
      </w:r>
      <w:r w:rsidR="000F5DDA" w:rsidRPr="00E34935">
        <w:rPr>
          <w:kern w:val="22"/>
          <w:szCs w:val="22"/>
          <w:lang w:val="fr-FR"/>
        </w:rPr>
        <w:t xml:space="preserve">L’indicateur </w:t>
      </w:r>
      <w:r w:rsidR="00E34935" w:rsidRPr="00E34935">
        <w:rPr>
          <w:kern w:val="22"/>
          <w:szCs w:val="22"/>
          <w:lang w:val="fr-FR"/>
        </w:rPr>
        <w:t xml:space="preserve">présente un intérêt au niveau national et peut </w:t>
      </w:r>
      <w:r w:rsidR="00E34935">
        <w:rPr>
          <w:kern w:val="22"/>
          <w:szCs w:val="22"/>
          <w:lang w:val="fr-FR"/>
        </w:rPr>
        <w:t>être</w:t>
      </w:r>
      <w:r w:rsidRPr="00E34935">
        <w:rPr>
          <w:kern w:val="22"/>
          <w:szCs w:val="22"/>
          <w:lang w:val="fr-FR"/>
        </w:rPr>
        <w:t xml:space="preserve"> </w:t>
      </w:r>
      <w:r w:rsidR="00E34935" w:rsidRPr="00E34935">
        <w:rPr>
          <w:kern w:val="22"/>
          <w:szCs w:val="22"/>
          <w:lang w:val="fr-FR"/>
        </w:rPr>
        <w:t>désagrégé</w:t>
      </w:r>
      <w:r w:rsidRPr="00E34935">
        <w:rPr>
          <w:kern w:val="22"/>
          <w:szCs w:val="22"/>
          <w:lang w:val="fr-FR"/>
        </w:rPr>
        <w:t xml:space="preserve"> </w:t>
      </w:r>
      <w:r w:rsidR="00E34935">
        <w:rPr>
          <w:kern w:val="22"/>
          <w:szCs w:val="22"/>
          <w:lang w:val="fr-FR"/>
        </w:rPr>
        <w:t xml:space="preserve">du niveau mondial au niveau </w:t>
      </w:r>
      <w:r w:rsidRPr="00E34935">
        <w:rPr>
          <w:kern w:val="22"/>
          <w:szCs w:val="22"/>
          <w:lang w:val="fr-FR"/>
        </w:rPr>
        <w:t xml:space="preserve">national </w:t>
      </w:r>
      <w:r w:rsidR="00E34935">
        <w:rPr>
          <w:kern w:val="22"/>
          <w:szCs w:val="22"/>
          <w:lang w:val="fr-FR"/>
        </w:rPr>
        <w:t>et</w:t>
      </w:r>
      <w:r w:rsidR="00344D5E" w:rsidRPr="00E34935">
        <w:rPr>
          <w:kern w:val="22"/>
          <w:szCs w:val="22"/>
          <w:lang w:val="fr-FR"/>
        </w:rPr>
        <w:t>/</w:t>
      </w:r>
      <w:r w:rsidR="00E34935">
        <w:rPr>
          <w:kern w:val="22"/>
          <w:szCs w:val="22"/>
          <w:lang w:val="fr-FR"/>
        </w:rPr>
        <w:t xml:space="preserve">ou agrégé du niveau </w:t>
      </w:r>
      <w:r w:rsidR="0037467D" w:rsidRPr="00E34935">
        <w:rPr>
          <w:kern w:val="22"/>
          <w:szCs w:val="22"/>
          <w:lang w:val="fr-FR"/>
        </w:rPr>
        <w:t xml:space="preserve">national </w:t>
      </w:r>
      <w:r w:rsidR="00E34935">
        <w:rPr>
          <w:kern w:val="22"/>
          <w:szCs w:val="22"/>
          <w:lang w:val="fr-FR"/>
        </w:rPr>
        <w:t>au niveau mondial, sans remettre en cause la fiabilité de l’</w:t>
      </w:r>
      <w:r w:rsidR="000F5DDA" w:rsidRPr="00E34935">
        <w:rPr>
          <w:kern w:val="22"/>
          <w:szCs w:val="22"/>
          <w:lang w:val="fr-FR"/>
        </w:rPr>
        <w:t>indicateur</w:t>
      </w:r>
      <w:r w:rsidR="005774CA" w:rsidRPr="00E34935">
        <w:rPr>
          <w:kern w:val="22"/>
          <w:szCs w:val="22"/>
          <w:lang w:val="fr-FR"/>
        </w:rPr>
        <w:t>;</w:t>
      </w:r>
    </w:p>
    <w:p w14:paraId="3D82E7B4" w14:textId="1A7D3276" w:rsidR="00047845" w:rsidRPr="00E34935" w:rsidRDefault="008D73A3" w:rsidP="00444C31">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fr-FR" w:eastAsia="x-none"/>
        </w:rPr>
      </w:pPr>
      <w:r w:rsidRPr="00E34935">
        <w:rPr>
          <w:kern w:val="22"/>
          <w:szCs w:val="22"/>
          <w:lang w:val="fr-FR"/>
        </w:rPr>
        <w:t>La méthodologie retenue pour</w:t>
      </w:r>
      <w:r w:rsidR="00047845" w:rsidRPr="00E34935">
        <w:rPr>
          <w:kern w:val="22"/>
          <w:szCs w:val="22"/>
          <w:lang w:val="fr-FR"/>
        </w:rPr>
        <w:t xml:space="preserve"> </w:t>
      </w:r>
      <w:r w:rsidR="000F5DDA" w:rsidRPr="00E34935">
        <w:rPr>
          <w:kern w:val="22"/>
          <w:szCs w:val="22"/>
          <w:lang w:val="fr-FR"/>
        </w:rPr>
        <w:t xml:space="preserve">l’indicateur </w:t>
      </w:r>
      <w:r w:rsidR="00FC382A">
        <w:rPr>
          <w:kern w:val="22"/>
          <w:szCs w:val="22"/>
          <w:lang w:val="fr-FR"/>
        </w:rPr>
        <w:t>est</w:t>
      </w:r>
      <w:r w:rsidR="00E34935" w:rsidRPr="00E34935">
        <w:rPr>
          <w:kern w:val="22"/>
          <w:szCs w:val="22"/>
          <w:lang w:val="fr-FR"/>
        </w:rPr>
        <w:t xml:space="preserve"> publiée dans une revue ac</w:t>
      </w:r>
      <w:r w:rsidR="00FC382A">
        <w:rPr>
          <w:kern w:val="22"/>
          <w:szCs w:val="22"/>
          <w:lang w:val="fr-FR"/>
        </w:rPr>
        <w:t xml:space="preserve">adémique à comité de lecture, ou </w:t>
      </w:r>
      <w:r w:rsidR="00E34935" w:rsidRPr="00E34935">
        <w:rPr>
          <w:kern w:val="22"/>
          <w:szCs w:val="22"/>
          <w:lang w:val="fr-FR"/>
        </w:rPr>
        <w:t>a fait l’objet d’un processus d’examen scientifique par des pairs</w:t>
      </w:r>
      <w:r w:rsidR="00047845" w:rsidRPr="00E34935">
        <w:rPr>
          <w:kern w:val="22"/>
          <w:szCs w:val="22"/>
          <w:lang w:val="fr-FR"/>
        </w:rPr>
        <w:t>;</w:t>
      </w:r>
    </w:p>
    <w:p w14:paraId="27AC8E5E" w14:textId="64E63AC3" w:rsidR="004D1AA7" w:rsidRPr="00145D94" w:rsidRDefault="008D73A3" w:rsidP="00444C31">
      <w:pPr>
        <w:pStyle w:val="Para1"/>
        <w:numPr>
          <w:ilvl w:val="1"/>
          <w:numId w:val="2"/>
        </w:numPr>
        <w:suppressLineNumbers/>
        <w:tabs>
          <w:tab w:val="clear" w:pos="1440"/>
        </w:tabs>
        <w:suppressAutoHyphens/>
        <w:kinsoku w:val="0"/>
        <w:overflowPunct w:val="0"/>
        <w:autoSpaceDE w:val="0"/>
        <w:autoSpaceDN w:val="0"/>
        <w:adjustRightInd w:val="0"/>
        <w:snapToGrid w:val="0"/>
        <w:spacing w:before="0"/>
        <w:rPr>
          <w:rFonts w:eastAsia="Malgun Gothic"/>
          <w:kern w:val="22"/>
          <w:szCs w:val="22"/>
          <w:lang w:val="fr-FR" w:eastAsia="x-none"/>
        </w:rPr>
      </w:pPr>
      <w:r>
        <w:rPr>
          <w:rFonts w:eastAsia="Malgun Gothic"/>
          <w:kern w:val="22"/>
          <w:szCs w:val="22"/>
          <w:lang w:val="fr-FR" w:eastAsia="x-none"/>
        </w:rPr>
        <w:t>Les</w:t>
      </w:r>
      <w:r w:rsidR="000F5DDA" w:rsidRPr="00145D94">
        <w:rPr>
          <w:rFonts w:eastAsia="Malgun Gothic"/>
          <w:kern w:val="22"/>
          <w:szCs w:val="22"/>
          <w:lang w:val="fr-FR" w:eastAsia="x-none"/>
        </w:rPr>
        <w:t xml:space="preserve"> données</w:t>
      </w:r>
      <w:r w:rsidR="008967D5" w:rsidRPr="00145D94">
        <w:rPr>
          <w:rFonts w:eastAsia="Malgun Gothic"/>
          <w:kern w:val="22"/>
          <w:szCs w:val="22"/>
          <w:lang w:val="fr-FR" w:eastAsia="x-none"/>
        </w:rPr>
        <w:t xml:space="preserve"> et </w:t>
      </w:r>
      <w:r w:rsidR="00FC382A">
        <w:rPr>
          <w:rFonts w:eastAsia="Malgun Gothic"/>
          <w:kern w:val="22"/>
          <w:szCs w:val="22"/>
          <w:lang w:val="fr-FR" w:eastAsia="x-none"/>
        </w:rPr>
        <w:t xml:space="preserve">les </w:t>
      </w:r>
      <w:r w:rsidR="000F5DDA" w:rsidRPr="00145D94">
        <w:rPr>
          <w:kern w:val="22"/>
          <w:szCs w:val="22"/>
          <w:lang w:val="fr-FR"/>
        </w:rPr>
        <w:t xml:space="preserve">métadonnées </w:t>
      </w:r>
      <w:r w:rsidR="00FC382A">
        <w:rPr>
          <w:kern w:val="22"/>
          <w:szCs w:val="22"/>
          <w:lang w:val="fr-FR"/>
        </w:rPr>
        <w:t>relatives à</w:t>
      </w:r>
      <w:r>
        <w:rPr>
          <w:kern w:val="22"/>
          <w:szCs w:val="22"/>
          <w:lang w:val="fr-FR"/>
        </w:rPr>
        <w:t xml:space="preserve"> </w:t>
      </w:r>
      <w:r w:rsidR="000F5DDA" w:rsidRPr="00145D94">
        <w:rPr>
          <w:kern w:val="22"/>
          <w:szCs w:val="22"/>
          <w:lang w:val="fr-FR"/>
        </w:rPr>
        <w:t xml:space="preserve">l’indicateur </w:t>
      </w:r>
      <w:r w:rsidR="000808FD">
        <w:rPr>
          <w:kern w:val="22"/>
          <w:szCs w:val="22"/>
          <w:lang w:val="fr-FR"/>
        </w:rPr>
        <w:t xml:space="preserve">sont </w:t>
      </w:r>
      <w:r>
        <w:rPr>
          <w:kern w:val="22"/>
          <w:szCs w:val="22"/>
          <w:lang w:val="fr-FR"/>
        </w:rPr>
        <w:t>accessibles au public</w:t>
      </w:r>
      <w:r w:rsidR="004D1AA7" w:rsidRPr="00145D94">
        <w:rPr>
          <w:kern w:val="22"/>
          <w:szCs w:val="22"/>
          <w:lang w:val="fr-FR"/>
        </w:rPr>
        <w:t>;</w:t>
      </w:r>
    </w:p>
    <w:p w14:paraId="56C53F2F" w14:textId="7C1CC3AB" w:rsidR="009631BA" w:rsidRPr="000808FD" w:rsidRDefault="000F5DDA">
      <w:pPr>
        <w:pStyle w:val="Para1"/>
        <w:numPr>
          <w:ilvl w:val="1"/>
          <w:numId w:val="2"/>
        </w:numPr>
        <w:suppressLineNumbers/>
        <w:suppressAutoHyphens/>
        <w:kinsoku w:val="0"/>
        <w:overflowPunct w:val="0"/>
        <w:autoSpaceDE w:val="0"/>
        <w:autoSpaceDN w:val="0"/>
        <w:adjustRightInd w:val="0"/>
        <w:snapToGrid w:val="0"/>
        <w:spacing w:line="235" w:lineRule="auto"/>
        <w:rPr>
          <w:rFonts w:eastAsia="Malgun Gothic"/>
          <w:kern w:val="22"/>
          <w:szCs w:val="22"/>
          <w:lang w:val="fr-FR" w:eastAsia="x-none"/>
        </w:rPr>
      </w:pPr>
      <w:r w:rsidRPr="000808FD">
        <w:rPr>
          <w:kern w:val="22"/>
          <w:szCs w:val="22"/>
          <w:lang w:val="fr-FR"/>
        </w:rPr>
        <w:t xml:space="preserve">L’indicateur </w:t>
      </w:r>
      <w:r w:rsidR="000808FD" w:rsidRPr="000808FD">
        <w:rPr>
          <w:kern w:val="22"/>
          <w:szCs w:val="22"/>
          <w:lang w:val="fr-FR"/>
        </w:rPr>
        <w:t xml:space="preserve">sera </w:t>
      </w:r>
      <w:r w:rsidR="00FC382A">
        <w:rPr>
          <w:kern w:val="22"/>
          <w:szCs w:val="22"/>
          <w:lang w:val="fr-FR"/>
        </w:rPr>
        <w:t xml:space="preserve">mis à jour périodiquement, dans un intervalle de </w:t>
      </w:r>
      <w:r w:rsidR="000808FD" w:rsidRPr="000808FD">
        <w:rPr>
          <w:kern w:val="22"/>
          <w:szCs w:val="22"/>
          <w:lang w:val="fr-FR"/>
        </w:rPr>
        <w:t>ci</w:t>
      </w:r>
      <w:r w:rsidR="000808FD">
        <w:rPr>
          <w:kern w:val="22"/>
          <w:szCs w:val="22"/>
          <w:lang w:val="fr-FR"/>
        </w:rPr>
        <w:t xml:space="preserve">nq ans </w:t>
      </w:r>
      <w:r w:rsidR="00FC382A">
        <w:rPr>
          <w:kern w:val="22"/>
          <w:szCs w:val="22"/>
          <w:lang w:val="fr-FR"/>
        </w:rPr>
        <w:t xml:space="preserve">au plus </w:t>
      </w:r>
      <w:r w:rsidR="000808FD">
        <w:rPr>
          <w:kern w:val="22"/>
          <w:szCs w:val="22"/>
          <w:lang w:val="fr-FR"/>
        </w:rPr>
        <w:t>entre chaque mise à jour</w:t>
      </w:r>
      <w:r w:rsidR="009631BA" w:rsidRPr="000808FD">
        <w:rPr>
          <w:kern w:val="22"/>
          <w:szCs w:val="22"/>
          <w:lang w:val="fr-FR"/>
        </w:rPr>
        <w:t>.</w:t>
      </w:r>
    </w:p>
    <w:p w14:paraId="28D16AD3" w14:textId="0D6B39F1" w:rsidR="009631BA" w:rsidRPr="002B4A43" w:rsidRDefault="00E34935" w:rsidP="0065519D">
      <w:pPr>
        <w:numPr>
          <w:ilvl w:val="0"/>
          <w:numId w:val="2"/>
        </w:numPr>
        <w:tabs>
          <w:tab w:val="clear" w:pos="360"/>
        </w:tabs>
        <w:spacing w:before="120" w:after="120"/>
        <w:rPr>
          <w:rFonts w:eastAsia="Malgun Gothic"/>
          <w:kern w:val="22"/>
          <w:szCs w:val="22"/>
          <w:lang w:val="fr-FR" w:eastAsia="x-none"/>
        </w:rPr>
      </w:pPr>
      <w:r w:rsidRPr="00E34935">
        <w:rPr>
          <w:rFonts w:eastAsia="Malgun Gothic"/>
          <w:kern w:val="22"/>
          <w:szCs w:val="22"/>
          <w:lang w:val="fr-FR" w:eastAsia="x-none"/>
        </w:rPr>
        <w:t>En ce qui concerne le</w:t>
      </w:r>
      <w:r>
        <w:rPr>
          <w:rFonts w:eastAsia="Malgun Gothic"/>
          <w:kern w:val="22"/>
          <w:szCs w:val="22"/>
          <w:lang w:val="fr-FR" w:eastAsia="x-none"/>
        </w:rPr>
        <w:t>s</w:t>
      </w:r>
      <w:r w:rsidRPr="00E34935">
        <w:rPr>
          <w:rFonts w:eastAsia="Malgun Gothic"/>
          <w:kern w:val="22"/>
          <w:szCs w:val="22"/>
          <w:lang w:val="fr-FR" w:eastAsia="x-none"/>
        </w:rPr>
        <w:t xml:space="preserve"> premiers </w:t>
      </w:r>
      <w:r w:rsidR="000F5DDA" w:rsidRPr="00E34935">
        <w:rPr>
          <w:rFonts w:eastAsia="Malgun Gothic"/>
          <w:kern w:val="22"/>
          <w:szCs w:val="22"/>
          <w:lang w:val="fr-FR" w:eastAsia="x-none"/>
        </w:rPr>
        <w:t>critères</w:t>
      </w:r>
      <w:r w:rsidR="00FC382A">
        <w:rPr>
          <w:rFonts w:eastAsia="Malgun Gothic"/>
          <w:kern w:val="22"/>
          <w:szCs w:val="22"/>
          <w:lang w:val="fr-FR" w:eastAsia="x-none"/>
        </w:rPr>
        <w:t xml:space="preserve"> concernant</w:t>
      </w:r>
      <w:r>
        <w:rPr>
          <w:rFonts w:eastAsia="Malgun Gothic"/>
          <w:kern w:val="22"/>
          <w:szCs w:val="22"/>
          <w:lang w:val="fr-FR" w:eastAsia="x-none"/>
        </w:rPr>
        <w:t xml:space="preserve"> la disponibilité des </w:t>
      </w:r>
      <w:r w:rsidR="000F5DDA" w:rsidRPr="00E34935">
        <w:rPr>
          <w:rFonts w:eastAsia="Malgun Gothic"/>
          <w:kern w:val="22"/>
          <w:szCs w:val="22"/>
          <w:lang w:val="fr-FR" w:eastAsia="x-none"/>
        </w:rPr>
        <w:t xml:space="preserve">données </w:t>
      </w:r>
      <w:r w:rsidR="008967D5" w:rsidRPr="00E34935">
        <w:rPr>
          <w:rFonts w:eastAsia="Malgun Gothic"/>
          <w:kern w:val="22"/>
          <w:szCs w:val="22"/>
          <w:lang w:val="fr-FR" w:eastAsia="x-none"/>
        </w:rPr>
        <w:t xml:space="preserve">et </w:t>
      </w:r>
      <w:r w:rsidR="00FC382A">
        <w:rPr>
          <w:rFonts w:eastAsia="Malgun Gothic"/>
          <w:kern w:val="22"/>
          <w:szCs w:val="22"/>
          <w:lang w:val="fr-FR" w:eastAsia="x-none"/>
        </w:rPr>
        <w:t>des</w:t>
      </w:r>
      <w:r>
        <w:rPr>
          <w:rFonts w:eastAsia="Malgun Gothic"/>
          <w:kern w:val="22"/>
          <w:szCs w:val="22"/>
          <w:lang w:val="fr-FR" w:eastAsia="x-none"/>
        </w:rPr>
        <w:t xml:space="preserve"> process</w:t>
      </w:r>
      <w:r w:rsidR="00FC382A">
        <w:rPr>
          <w:rFonts w:eastAsia="Malgun Gothic"/>
          <w:kern w:val="22"/>
          <w:szCs w:val="22"/>
          <w:lang w:val="fr-FR" w:eastAsia="x-none"/>
        </w:rPr>
        <w:t>us existants</w:t>
      </w:r>
      <w:r>
        <w:rPr>
          <w:rFonts w:eastAsia="Malgun Gothic"/>
          <w:kern w:val="22"/>
          <w:szCs w:val="22"/>
          <w:lang w:val="fr-FR" w:eastAsia="x-none"/>
        </w:rPr>
        <w:t xml:space="preserve">, des </w:t>
      </w:r>
      <w:r w:rsidR="00543F52">
        <w:rPr>
          <w:rFonts w:eastAsia="Malgun Gothic"/>
          <w:kern w:val="22"/>
          <w:szCs w:val="22"/>
          <w:lang w:val="fr-FR" w:eastAsia="x-none"/>
        </w:rPr>
        <w:t>efforts ont été prodigué</w:t>
      </w:r>
      <w:r>
        <w:rPr>
          <w:rFonts w:eastAsia="Malgun Gothic"/>
          <w:kern w:val="22"/>
          <w:szCs w:val="22"/>
          <w:lang w:val="fr-FR" w:eastAsia="x-none"/>
        </w:rPr>
        <w:t>s pour les aligner sur les processus</w:t>
      </w:r>
      <w:r w:rsidR="009631BA" w:rsidRPr="00E34935">
        <w:rPr>
          <w:rFonts w:eastAsia="Malgun Gothic"/>
          <w:kern w:val="22"/>
          <w:szCs w:val="22"/>
          <w:lang w:val="fr-FR" w:eastAsia="x-none"/>
        </w:rPr>
        <w:t xml:space="preserve"> intergo</w:t>
      </w:r>
      <w:r>
        <w:rPr>
          <w:rFonts w:eastAsia="Malgun Gothic"/>
          <w:kern w:val="22"/>
          <w:szCs w:val="22"/>
          <w:lang w:val="fr-FR" w:eastAsia="x-none"/>
        </w:rPr>
        <w:t>u</w:t>
      </w:r>
      <w:r w:rsidR="009631BA" w:rsidRPr="00E34935">
        <w:rPr>
          <w:rFonts w:eastAsia="Malgun Gothic"/>
          <w:kern w:val="22"/>
          <w:szCs w:val="22"/>
          <w:lang w:val="fr-FR" w:eastAsia="x-none"/>
        </w:rPr>
        <w:t>vern</w:t>
      </w:r>
      <w:r w:rsidR="00FC382A">
        <w:rPr>
          <w:rFonts w:eastAsia="Malgun Gothic"/>
          <w:kern w:val="22"/>
          <w:szCs w:val="22"/>
          <w:lang w:val="fr-FR" w:eastAsia="x-none"/>
        </w:rPr>
        <w:t>ementaux au titre</w:t>
      </w:r>
      <w:r>
        <w:rPr>
          <w:rFonts w:eastAsia="Malgun Gothic"/>
          <w:kern w:val="22"/>
          <w:szCs w:val="22"/>
          <w:lang w:val="fr-FR" w:eastAsia="x-none"/>
        </w:rPr>
        <w:t xml:space="preserve"> de la Commission </w:t>
      </w:r>
      <w:r w:rsidR="00FC382A">
        <w:rPr>
          <w:rFonts w:eastAsia="Malgun Gothic"/>
          <w:kern w:val="22"/>
          <w:szCs w:val="22"/>
          <w:lang w:val="fr-FR" w:eastAsia="x-none"/>
        </w:rPr>
        <w:t>de statistique de l’ONU, y compris</w:t>
      </w:r>
      <w:r>
        <w:rPr>
          <w:rFonts w:eastAsia="Malgun Gothic"/>
          <w:kern w:val="22"/>
          <w:szCs w:val="22"/>
          <w:lang w:val="fr-FR" w:eastAsia="x-none"/>
        </w:rPr>
        <w:t xml:space="preserve"> les </w:t>
      </w:r>
      <w:r w:rsidR="00AB68F5" w:rsidRPr="00E34935">
        <w:rPr>
          <w:rFonts w:eastAsia="Malgun Gothic"/>
          <w:kern w:val="22"/>
          <w:szCs w:val="22"/>
          <w:lang w:val="fr-FR" w:eastAsia="x-none"/>
        </w:rPr>
        <w:t>Objectifs de développement durable</w:t>
      </w:r>
      <w:r w:rsidR="00543F52">
        <w:rPr>
          <w:rFonts w:eastAsia="Malgun Gothic"/>
          <w:kern w:val="22"/>
          <w:szCs w:val="22"/>
          <w:lang w:val="fr-FR" w:eastAsia="x-none"/>
        </w:rPr>
        <w:t xml:space="preserve"> et</w:t>
      </w:r>
      <w:r>
        <w:rPr>
          <w:rFonts w:eastAsia="Malgun Gothic"/>
          <w:kern w:val="22"/>
          <w:szCs w:val="22"/>
          <w:lang w:val="fr-FR" w:eastAsia="x-none"/>
        </w:rPr>
        <w:t xml:space="preserve"> le Systè</w:t>
      </w:r>
      <w:r w:rsidR="009631BA" w:rsidRPr="00E34935">
        <w:rPr>
          <w:rFonts w:eastAsia="Malgun Gothic"/>
          <w:kern w:val="22"/>
          <w:szCs w:val="22"/>
          <w:lang w:val="fr-FR" w:eastAsia="x-none"/>
        </w:rPr>
        <w:t>m</w:t>
      </w:r>
      <w:r>
        <w:rPr>
          <w:rFonts w:eastAsia="Malgun Gothic"/>
          <w:kern w:val="22"/>
          <w:szCs w:val="22"/>
          <w:lang w:val="fr-FR" w:eastAsia="x-none"/>
        </w:rPr>
        <w:t>e de comptabilité e</w:t>
      </w:r>
      <w:r w:rsidR="009631BA" w:rsidRPr="00E34935">
        <w:rPr>
          <w:rFonts w:eastAsia="Malgun Gothic"/>
          <w:kern w:val="22"/>
          <w:szCs w:val="22"/>
          <w:lang w:val="fr-FR" w:eastAsia="x-none"/>
        </w:rPr>
        <w:t>nviro</w:t>
      </w:r>
      <w:r>
        <w:rPr>
          <w:rFonts w:eastAsia="Malgun Gothic"/>
          <w:kern w:val="22"/>
          <w:szCs w:val="22"/>
          <w:lang w:val="fr-FR" w:eastAsia="x-none"/>
        </w:rPr>
        <w:t>n</w:t>
      </w:r>
      <w:r w:rsidR="009631BA" w:rsidRPr="00E34935">
        <w:rPr>
          <w:rFonts w:eastAsia="Malgun Gothic"/>
          <w:kern w:val="22"/>
          <w:szCs w:val="22"/>
          <w:lang w:val="fr-FR" w:eastAsia="x-none"/>
        </w:rPr>
        <w:t>n</w:t>
      </w:r>
      <w:r>
        <w:rPr>
          <w:rFonts w:eastAsia="Malgun Gothic"/>
          <w:kern w:val="22"/>
          <w:szCs w:val="22"/>
          <w:lang w:val="fr-FR" w:eastAsia="x-none"/>
        </w:rPr>
        <w:t>e</w:t>
      </w:r>
      <w:r w:rsidR="009631BA" w:rsidRPr="00E34935">
        <w:rPr>
          <w:rFonts w:eastAsia="Malgun Gothic"/>
          <w:kern w:val="22"/>
          <w:szCs w:val="22"/>
          <w:lang w:val="fr-FR" w:eastAsia="x-none"/>
        </w:rPr>
        <w:t>mental</w:t>
      </w:r>
      <w:r>
        <w:rPr>
          <w:rFonts w:eastAsia="Malgun Gothic"/>
          <w:kern w:val="22"/>
          <w:szCs w:val="22"/>
          <w:lang w:val="fr-FR" w:eastAsia="x-none"/>
        </w:rPr>
        <w:t>e</w:t>
      </w:r>
      <w:r w:rsidR="00FC382A">
        <w:rPr>
          <w:rFonts w:eastAsia="Malgun Gothic"/>
          <w:kern w:val="22"/>
          <w:szCs w:val="22"/>
          <w:lang w:val="fr-FR" w:eastAsia="x-none"/>
        </w:rPr>
        <w:t xml:space="preserve"> et économique</w:t>
      </w:r>
      <w:r w:rsidR="009631BA" w:rsidRPr="00E34935">
        <w:rPr>
          <w:rFonts w:eastAsia="Malgun Gothic"/>
          <w:kern w:val="22"/>
          <w:szCs w:val="22"/>
          <w:lang w:val="fr-FR" w:eastAsia="x-none"/>
        </w:rPr>
        <w:t xml:space="preserve">. </w:t>
      </w:r>
      <w:r w:rsidRPr="00E34935">
        <w:rPr>
          <w:rFonts w:eastAsia="Malgun Gothic"/>
          <w:kern w:val="22"/>
          <w:szCs w:val="22"/>
          <w:lang w:val="fr-FR" w:eastAsia="x-none"/>
        </w:rPr>
        <w:t>De p</w:t>
      </w:r>
      <w:r w:rsidR="00FC382A">
        <w:rPr>
          <w:rFonts w:eastAsia="Malgun Gothic"/>
          <w:kern w:val="22"/>
          <w:szCs w:val="22"/>
          <w:lang w:val="fr-FR" w:eastAsia="x-none"/>
        </w:rPr>
        <w:t>lus, des efforts ont été déployés</w:t>
      </w:r>
      <w:r w:rsidRPr="00E34935">
        <w:rPr>
          <w:rFonts w:eastAsia="Malgun Gothic"/>
          <w:kern w:val="22"/>
          <w:szCs w:val="22"/>
          <w:lang w:val="fr-FR" w:eastAsia="x-none"/>
        </w:rPr>
        <w:t xml:space="preserve"> pour ut</w:t>
      </w:r>
      <w:r w:rsidR="00FC382A">
        <w:rPr>
          <w:rFonts w:eastAsia="Malgun Gothic"/>
          <w:kern w:val="22"/>
          <w:szCs w:val="22"/>
          <w:lang w:val="fr-FR" w:eastAsia="x-none"/>
        </w:rPr>
        <w:t>iliser les travaux existants concernant</w:t>
      </w:r>
      <w:r w:rsidRPr="00E34935">
        <w:rPr>
          <w:rFonts w:eastAsia="Malgun Gothic"/>
          <w:kern w:val="22"/>
          <w:szCs w:val="22"/>
          <w:lang w:val="fr-FR" w:eastAsia="x-none"/>
        </w:rPr>
        <w:t xml:space="preserve"> les variables essentielles de </w:t>
      </w:r>
      <w:r w:rsidR="00FC382A">
        <w:rPr>
          <w:rFonts w:eastAsia="Malgun Gothic"/>
          <w:kern w:val="22"/>
          <w:szCs w:val="22"/>
          <w:lang w:val="fr-FR" w:eastAsia="x-none"/>
        </w:rPr>
        <w:t xml:space="preserve">la </w:t>
      </w:r>
      <w:r w:rsidR="008967D5" w:rsidRPr="00E34935">
        <w:rPr>
          <w:rFonts w:eastAsia="Malgun Gothic"/>
          <w:kern w:val="22"/>
          <w:szCs w:val="22"/>
          <w:lang w:val="fr-FR" w:eastAsia="x-none"/>
        </w:rPr>
        <w:t>biodiversité</w:t>
      </w:r>
      <w:r>
        <w:rPr>
          <w:rFonts w:eastAsia="Malgun Gothic"/>
          <w:kern w:val="22"/>
          <w:szCs w:val="22"/>
          <w:lang w:val="fr-FR" w:eastAsia="x-none"/>
        </w:rPr>
        <w:t xml:space="preserve"> au titre de</w:t>
      </w:r>
      <w:r w:rsidR="009631BA" w:rsidRPr="00E34935">
        <w:rPr>
          <w:rFonts w:eastAsia="Malgun Gothic"/>
          <w:kern w:val="22"/>
          <w:szCs w:val="22"/>
          <w:lang w:val="fr-FR" w:eastAsia="x-none"/>
        </w:rPr>
        <w:t xml:space="preserve"> GEO</w:t>
      </w:r>
      <w:r w:rsidR="00AC40DE" w:rsidRPr="00E34935">
        <w:rPr>
          <w:rFonts w:eastAsia="Malgun Gothic"/>
          <w:kern w:val="22"/>
          <w:szCs w:val="22"/>
          <w:lang w:val="fr-FR" w:eastAsia="x-none"/>
        </w:rPr>
        <w:t>-</w:t>
      </w:r>
      <w:r w:rsidR="009631BA" w:rsidRPr="00E34935">
        <w:rPr>
          <w:rFonts w:eastAsia="Malgun Gothic"/>
          <w:kern w:val="22"/>
          <w:szCs w:val="22"/>
          <w:lang w:val="fr-FR" w:eastAsia="x-none"/>
        </w:rPr>
        <w:t>BON (</w:t>
      </w:r>
      <w:r w:rsidR="00543F52">
        <w:rPr>
          <w:rFonts w:eastAsia="Malgun Gothic"/>
          <w:kern w:val="22"/>
          <w:szCs w:val="22"/>
          <w:lang w:val="fr-FR" w:eastAsia="x-none"/>
        </w:rPr>
        <w:t xml:space="preserve">tout </w:t>
      </w:r>
      <w:r>
        <w:rPr>
          <w:rFonts w:eastAsia="Malgun Gothic"/>
          <w:kern w:val="22"/>
          <w:szCs w:val="22"/>
          <w:lang w:val="fr-FR" w:eastAsia="x-none"/>
        </w:rPr>
        <w:t xml:space="preserve">en notant qu’un grand nombre de variables essentielles de la </w:t>
      </w:r>
      <w:r w:rsidR="008967D5" w:rsidRPr="00E34935">
        <w:rPr>
          <w:rFonts w:eastAsia="Malgun Gothic"/>
          <w:kern w:val="22"/>
          <w:szCs w:val="22"/>
          <w:lang w:val="fr-FR" w:eastAsia="x-none"/>
        </w:rPr>
        <w:t>biodiversité</w:t>
      </w:r>
      <w:r w:rsidR="009631BA" w:rsidRPr="00E34935">
        <w:rPr>
          <w:rFonts w:eastAsia="Malgun Gothic"/>
          <w:kern w:val="22"/>
          <w:szCs w:val="22"/>
          <w:lang w:val="fr-FR" w:eastAsia="x-none"/>
        </w:rPr>
        <w:t xml:space="preserve"> </w:t>
      </w:r>
      <w:r w:rsidR="002B4A43">
        <w:rPr>
          <w:rFonts w:eastAsia="Malgun Gothic"/>
          <w:kern w:val="22"/>
          <w:szCs w:val="22"/>
          <w:lang w:val="fr-FR" w:eastAsia="x-none"/>
        </w:rPr>
        <w:t xml:space="preserve">constituent aussi les </w:t>
      </w:r>
      <w:r w:rsidR="000F5DDA" w:rsidRPr="00E34935">
        <w:rPr>
          <w:rFonts w:eastAsia="Malgun Gothic"/>
          <w:kern w:val="22"/>
          <w:szCs w:val="22"/>
          <w:lang w:val="fr-FR" w:eastAsia="x-none"/>
        </w:rPr>
        <w:t xml:space="preserve">données </w:t>
      </w:r>
      <w:r w:rsidR="002B4A43">
        <w:rPr>
          <w:rFonts w:eastAsia="Malgun Gothic"/>
          <w:kern w:val="22"/>
          <w:szCs w:val="22"/>
          <w:lang w:val="fr-FR" w:eastAsia="x-none"/>
        </w:rPr>
        <w:t>qui sous-tendent le Systè</w:t>
      </w:r>
      <w:r w:rsidR="009631BA" w:rsidRPr="00E34935">
        <w:rPr>
          <w:rFonts w:eastAsia="Malgun Gothic"/>
          <w:kern w:val="22"/>
          <w:szCs w:val="22"/>
          <w:lang w:val="fr-FR" w:eastAsia="x-none"/>
        </w:rPr>
        <w:t>m</w:t>
      </w:r>
      <w:r w:rsidR="002B4A43">
        <w:rPr>
          <w:rFonts w:eastAsia="Malgun Gothic"/>
          <w:kern w:val="22"/>
          <w:szCs w:val="22"/>
          <w:lang w:val="fr-FR" w:eastAsia="x-none"/>
        </w:rPr>
        <w:t>e</w:t>
      </w:r>
      <w:r w:rsidR="002B4A43" w:rsidRPr="002B4A43">
        <w:rPr>
          <w:rFonts w:eastAsia="Malgun Gothic"/>
          <w:kern w:val="22"/>
          <w:szCs w:val="22"/>
          <w:lang w:val="fr-FR" w:eastAsia="x-none"/>
        </w:rPr>
        <w:t xml:space="preserve"> </w:t>
      </w:r>
      <w:r w:rsidR="002B4A43">
        <w:rPr>
          <w:rFonts w:eastAsia="Malgun Gothic"/>
          <w:kern w:val="22"/>
          <w:szCs w:val="22"/>
          <w:lang w:val="fr-FR" w:eastAsia="x-none"/>
        </w:rPr>
        <w:t>de comptabilité e</w:t>
      </w:r>
      <w:r w:rsidR="002B4A43" w:rsidRPr="00E34935">
        <w:rPr>
          <w:rFonts w:eastAsia="Malgun Gothic"/>
          <w:kern w:val="22"/>
          <w:szCs w:val="22"/>
          <w:lang w:val="fr-FR" w:eastAsia="x-none"/>
        </w:rPr>
        <w:t>nviro</w:t>
      </w:r>
      <w:r w:rsidR="002B4A43">
        <w:rPr>
          <w:rFonts w:eastAsia="Malgun Gothic"/>
          <w:kern w:val="22"/>
          <w:szCs w:val="22"/>
          <w:lang w:val="fr-FR" w:eastAsia="x-none"/>
        </w:rPr>
        <w:t>n</w:t>
      </w:r>
      <w:r w:rsidR="002B4A43" w:rsidRPr="00E34935">
        <w:rPr>
          <w:rFonts w:eastAsia="Malgun Gothic"/>
          <w:kern w:val="22"/>
          <w:szCs w:val="22"/>
          <w:lang w:val="fr-FR" w:eastAsia="x-none"/>
        </w:rPr>
        <w:t>n</w:t>
      </w:r>
      <w:r w:rsidR="002B4A43">
        <w:rPr>
          <w:rFonts w:eastAsia="Malgun Gothic"/>
          <w:kern w:val="22"/>
          <w:szCs w:val="22"/>
          <w:lang w:val="fr-FR" w:eastAsia="x-none"/>
        </w:rPr>
        <w:t>e</w:t>
      </w:r>
      <w:r w:rsidR="002B4A43" w:rsidRPr="00E34935">
        <w:rPr>
          <w:rFonts w:eastAsia="Malgun Gothic"/>
          <w:kern w:val="22"/>
          <w:szCs w:val="22"/>
          <w:lang w:val="fr-FR" w:eastAsia="x-none"/>
        </w:rPr>
        <w:t>mental</w:t>
      </w:r>
      <w:r w:rsidR="002B4A43">
        <w:rPr>
          <w:rFonts w:eastAsia="Malgun Gothic"/>
          <w:kern w:val="22"/>
          <w:szCs w:val="22"/>
          <w:lang w:val="fr-FR" w:eastAsia="x-none"/>
        </w:rPr>
        <w:t>e</w:t>
      </w:r>
      <w:r w:rsidR="00FC382A">
        <w:rPr>
          <w:rFonts w:eastAsia="Malgun Gothic"/>
          <w:kern w:val="22"/>
          <w:szCs w:val="22"/>
          <w:lang w:val="fr-FR" w:eastAsia="x-none"/>
        </w:rPr>
        <w:t xml:space="preserve"> et </w:t>
      </w:r>
      <w:r w:rsidR="002B4A43">
        <w:rPr>
          <w:rFonts w:eastAsia="Malgun Gothic"/>
          <w:kern w:val="22"/>
          <w:szCs w:val="22"/>
          <w:lang w:val="fr-FR" w:eastAsia="x-none"/>
        </w:rPr>
        <w:t>économique</w:t>
      </w:r>
      <w:r w:rsidR="0055194B" w:rsidRPr="00E34935">
        <w:rPr>
          <w:rFonts w:eastAsia="Malgun Gothic"/>
          <w:kern w:val="22"/>
          <w:szCs w:val="22"/>
          <w:lang w:val="fr-FR" w:eastAsia="x-none"/>
        </w:rPr>
        <w:t>)</w:t>
      </w:r>
      <w:r w:rsidR="009631BA" w:rsidRPr="00E34935">
        <w:rPr>
          <w:rFonts w:eastAsia="Malgun Gothic"/>
          <w:kern w:val="22"/>
          <w:szCs w:val="22"/>
          <w:lang w:val="fr-FR" w:eastAsia="x-none"/>
        </w:rPr>
        <w:t>.</w:t>
      </w:r>
      <w:r w:rsidR="00994450" w:rsidRPr="00E34935">
        <w:rPr>
          <w:rFonts w:eastAsia="Malgun Gothic"/>
          <w:kern w:val="22"/>
          <w:szCs w:val="22"/>
          <w:lang w:val="fr-FR" w:eastAsia="x-none"/>
        </w:rPr>
        <w:t xml:space="preserve"> </w:t>
      </w:r>
      <w:r w:rsidR="002B4A43" w:rsidRPr="002B4A43">
        <w:rPr>
          <w:rFonts w:eastAsia="Malgun Gothic"/>
          <w:kern w:val="22"/>
          <w:szCs w:val="22"/>
          <w:lang w:val="fr-FR" w:eastAsia="x-none"/>
        </w:rPr>
        <w:t xml:space="preserve">A l’heure actuelle, </w:t>
      </w:r>
      <w:r w:rsidR="00994450" w:rsidRPr="002B4A43">
        <w:rPr>
          <w:rFonts w:eastAsia="Malgun Gothic"/>
          <w:kern w:val="22"/>
          <w:szCs w:val="22"/>
          <w:lang w:val="fr-FR" w:eastAsia="x-none"/>
        </w:rPr>
        <w:t xml:space="preserve">89 </w:t>
      </w:r>
      <w:r w:rsidR="00146CC7" w:rsidRPr="002B4A43">
        <w:rPr>
          <w:rFonts w:eastAsia="Malgun Gothic"/>
          <w:kern w:val="22"/>
          <w:szCs w:val="22"/>
          <w:lang w:val="fr-FR" w:eastAsia="x-none"/>
        </w:rPr>
        <w:t>pays</w:t>
      </w:r>
      <w:r w:rsidR="00994450" w:rsidRPr="002B4A43">
        <w:rPr>
          <w:rFonts w:eastAsia="Malgun Gothic"/>
          <w:kern w:val="22"/>
          <w:szCs w:val="22"/>
          <w:lang w:val="fr-FR" w:eastAsia="x-none"/>
        </w:rPr>
        <w:t xml:space="preserve"> </w:t>
      </w:r>
      <w:r w:rsidR="00543F52">
        <w:rPr>
          <w:rFonts w:eastAsia="Malgun Gothic"/>
          <w:kern w:val="22"/>
          <w:szCs w:val="22"/>
          <w:lang w:val="fr-FR" w:eastAsia="x-none"/>
        </w:rPr>
        <w:t>ont appliqué</w:t>
      </w:r>
      <w:r w:rsidR="002B4A43" w:rsidRPr="002B4A43">
        <w:rPr>
          <w:rFonts w:eastAsia="Malgun Gothic"/>
          <w:kern w:val="22"/>
          <w:szCs w:val="22"/>
          <w:lang w:val="fr-FR" w:eastAsia="x-none"/>
        </w:rPr>
        <w:t xml:space="preserve"> le Système</w:t>
      </w:r>
      <w:r w:rsidR="00543F52">
        <w:rPr>
          <w:rFonts w:eastAsia="Malgun Gothic"/>
          <w:kern w:val="22"/>
          <w:szCs w:val="22"/>
          <w:lang w:val="fr-FR" w:eastAsia="x-none"/>
        </w:rPr>
        <w:t xml:space="preserve"> de </w:t>
      </w:r>
      <w:r w:rsidR="002B4A43">
        <w:rPr>
          <w:rFonts w:eastAsia="Malgun Gothic"/>
          <w:kern w:val="22"/>
          <w:szCs w:val="22"/>
          <w:lang w:val="fr-FR" w:eastAsia="x-none"/>
        </w:rPr>
        <w:t>comptabilité e</w:t>
      </w:r>
      <w:r w:rsidR="002B4A43" w:rsidRPr="00E34935">
        <w:rPr>
          <w:rFonts w:eastAsia="Malgun Gothic"/>
          <w:kern w:val="22"/>
          <w:szCs w:val="22"/>
          <w:lang w:val="fr-FR" w:eastAsia="x-none"/>
        </w:rPr>
        <w:t>nviro</w:t>
      </w:r>
      <w:r w:rsidR="002B4A43">
        <w:rPr>
          <w:rFonts w:eastAsia="Malgun Gothic"/>
          <w:kern w:val="22"/>
          <w:szCs w:val="22"/>
          <w:lang w:val="fr-FR" w:eastAsia="x-none"/>
        </w:rPr>
        <w:t>n</w:t>
      </w:r>
      <w:r w:rsidR="002B4A43" w:rsidRPr="00E34935">
        <w:rPr>
          <w:rFonts w:eastAsia="Malgun Gothic"/>
          <w:kern w:val="22"/>
          <w:szCs w:val="22"/>
          <w:lang w:val="fr-FR" w:eastAsia="x-none"/>
        </w:rPr>
        <w:t>n</w:t>
      </w:r>
      <w:r w:rsidR="002B4A43">
        <w:rPr>
          <w:rFonts w:eastAsia="Malgun Gothic"/>
          <w:kern w:val="22"/>
          <w:szCs w:val="22"/>
          <w:lang w:val="fr-FR" w:eastAsia="x-none"/>
        </w:rPr>
        <w:t>e</w:t>
      </w:r>
      <w:r w:rsidR="002B4A43" w:rsidRPr="00E34935">
        <w:rPr>
          <w:rFonts w:eastAsia="Malgun Gothic"/>
          <w:kern w:val="22"/>
          <w:szCs w:val="22"/>
          <w:lang w:val="fr-FR" w:eastAsia="x-none"/>
        </w:rPr>
        <w:t>mental</w:t>
      </w:r>
      <w:r w:rsidR="002B4A43">
        <w:rPr>
          <w:rFonts w:eastAsia="Malgun Gothic"/>
          <w:kern w:val="22"/>
          <w:szCs w:val="22"/>
          <w:lang w:val="fr-FR" w:eastAsia="x-none"/>
        </w:rPr>
        <w:t>e</w:t>
      </w:r>
      <w:r w:rsidR="00FC382A">
        <w:rPr>
          <w:rFonts w:eastAsia="Malgun Gothic"/>
          <w:kern w:val="22"/>
          <w:szCs w:val="22"/>
          <w:lang w:val="fr-FR" w:eastAsia="x-none"/>
        </w:rPr>
        <w:t xml:space="preserve"> et </w:t>
      </w:r>
      <w:r w:rsidR="002B4A43">
        <w:rPr>
          <w:rFonts w:eastAsia="Malgun Gothic"/>
          <w:kern w:val="22"/>
          <w:szCs w:val="22"/>
          <w:lang w:val="fr-FR" w:eastAsia="x-none"/>
        </w:rPr>
        <w:t>économique</w:t>
      </w:r>
      <w:r w:rsidR="00543F52">
        <w:rPr>
          <w:rFonts w:eastAsia="Malgun Gothic"/>
          <w:kern w:val="22"/>
          <w:szCs w:val="22"/>
          <w:lang w:val="fr-FR" w:eastAsia="x-none"/>
        </w:rPr>
        <w:t xml:space="preserve"> de l’ONU</w:t>
      </w:r>
      <w:r w:rsidR="002B4A43">
        <w:rPr>
          <w:rFonts w:eastAsia="Malgun Gothic"/>
          <w:kern w:val="22"/>
          <w:szCs w:val="22"/>
          <w:lang w:val="fr-FR" w:eastAsia="x-none"/>
        </w:rPr>
        <w:t>,</w:t>
      </w:r>
      <w:r w:rsidR="002B4A43" w:rsidRPr="002B4A43">
        <w:rPr>
          <w:rFonts w:eastAsia="Malgun Gothic"/>
          <w:kern w:val="22"/>
          <w:szCs w:val="22"/>
          <w:lang w:val="fr-FR" w:eastAsia="x-none"/>
        </w:rPr>
        <w:t xml:space="preserve"> </w:t>
      </w:r>
      <w:r w:rsidR="002B4A43">
        <w:rPr>
          <w:rFonts w:eastAsia="Malgun Gothic"/>
          <w:kern w:val="22"/>
          <w:szCs w:val="22"/>
          <w:lang w:val="fr-FR" w:eastAsia="x-none"/>
        </w:rPr>
        <w:t>et</w:t>
      </w:r>
      <w:r w:rsidR="0055194B" w:rsidRPr="002B4A43">
        <w:rPr>
          <w:rFonts w:eastAsia="Malgun Gothic"/>
          <w:kern w:val="22"/>
          <w:szCs w:val="22"/>
          <w:lang w:val="fr-FR" w:eastAsia="x-none"/>
        </w:rPr>
        <w:t xml:space="preserve"> </w:t>
      </w:r>
      <w:r w:rsidR="00994450" w:rsidRPr="002B4A43">
        <w:rPr>
          <w:rFonts w:eastAsia="Malgun Gothic"/>
          <w:kern w:val="22"/>
          <w:szCs w:val="22"/>
          <w:lang w:val="fr-FR" w:eastAsia="x-none"/>
        </w:rPr>
        <w:t xml:space="preserve">27 </w:t>
      </w:r>
      <w:r w:rsidR="002B4A43">
        <w:rPr>
          <w:rFonts w:eastAsia="Malgun Gothic"/>
          <w:kern w:val="22"/>
          <w:szCs w:val="22"/>
          <w:lang w:val="fr-FR" w:eastAsia="x-none"/>
        </w:rPr>
        <w:t xml:space="preserve">autres </w:t>
      </w:r>
      <w:r w:rsidR="00146CC7" w:rsidRPr="002B4A43">
        <w:rPr>
          <w:rFonts w:eastAsia="Malgun Gothic"/>
          <w:kern w:val="22"/>
          <w:szCs w:val="22"/>
          <w:lang w:val="fr-FR" w:eastAsia="x-none"/>
        </w:rPr>
        <w:t>pays</w:t>
      </w:r>
      <w:r w:rsidR="00994450" w:rsidRPr="002B4A43">
        <w:rPr>
          <w:rFonts w:eastAsia="Malgun Gothic"/>
          <w:kern w:val="22"/>
          <w:szCs w:val="22"/>
          <w:lang w:val="fr-FR" w:eastAsia="x-none"/>
        </w:rPr>
        <w:t xml:space="preserve"> </w:t>
      </w:r>
      <w:r w:rsidR="002B4A43">
        <w:rPr>
          <w:rFonts w:eastAsia="Malgun Gothic"/>
          <w:kern w:val="22"/>
          <w:szCs w:val="22"/>
          <w:lang w:val="fr-FR" w:eastAsia="x-none"/>
        </w:rPr>
        <w:t>ont prévu de le faire également</w:t>
      </w:r>
      <w:r w:rsidR="00994450" w:rsidRPr="00044510">
        <w:rPr>
          <w:rStyle w:val="FootnoteReference"/>
          <w:rFonts w:eastAsia="Malgun Gothic"/>
          <w:kern w:val="22"/>
          <w:szCs w:val="22"/>
          <w:lang w:eastAsia="x-none"/>
        </w:rPr>
        <w:footnoteReference w:id="6"/>
      </w:r>
      <w:r w:rsidR="002B4A43" w:rsidRPr="002B4A43">
        <w:rPr>
          <w:rFonts w:eastAsia="Malgun Gothic"/>
          <w:kern w:val="22"/>
          <w:szCs w:val="22"/>
          <w:lang w:val="fr-FR" w:eastAsia="x-none"/>
        </w:rPr>
        <w:t>.</w:t>
      </w:r>
      <w:r w:rsidR="002B4A43">
        <w:rPr>
          <w:rFonts w:eastAsia="Malgun Gothic"/>
          <w:kern w:val="22"/>
          <w:szCs w:val="22"/>
          <w:lang w:val="fr-FR" w:eastAsia="x-none"/>
        </w:rPr>
        <w:t xml:space="preserve"> </w:t>
      </w:r>
      <w:r w:rsidR="002B4A43" w:rsidRPr="002B4A43">
        <w:rPr>
          <w:rFonts w:eastAsia="Malgun Gothic"/>
          <w:kern w:val="22"/>
          <w:szCs w:val="22"/>
          <w:lang w:val="fr-FR" w:eastAsia="x-none"/>
        </w:rPr>
        <w:t xml:space="preserve">Par </w:t>
      </w:r>
      <w:r w:rsidR="002B4A43">
        <w:rPr>
          <w:rFonts w:eastAsia="Malgun Gothic"/>
          <w:kern w:val="22"/>
          <w:szCs w:val="22"/>
          <w:lang w:val="fr-FR" w:eastAsia="x-none"/>
        </w:rPr>
        <w:t>consé</w:t>
      </w:r>
      <w:r w:rsidR="002B4A43" w:rsidRPr="002B4A43">
        <w:rPr>
          <w:rFonts w:eastAsia="Malgun Gothic"/>
          <w:kern w:val="22"/>
          <w:szCs w:val="22"/>
          <w:lang w:val="fr-FR" w:eastAsia="x-none"/>
        </w:rPr>
        <w:t>quent, bien qu’un soutien s</w:t>
      </w:r>
      <w:r w:rsidR="00FC382A">
        <w:rPr>
          <w:rFonts w:eastAsia="Malgun Gothic"/>
          <w:kern w:val="22"/>
          <w:szCs w:val="22"/>
          <w:lang w:val="fr-FR" w:eastAsia="x-none"/>
        </w:rPr>
        <w:t xml:space="preserve">upplémentaire </w:t>
      </w:r>
      <w:r w:rsidR="002B4A43" w:rsidRPr="002B4A43">
        <w:rPr>
          <w:rFonts w:eastAsia="Malgun Gothic"/>
          <w:kern w:val="22"/>
          <w:szCs w:val="22"/>
          <w:lang w:val="fr-FR" w:eastAsia="x-none"/>
        </w:rPr>
        <w:t>soit requis</w:t>
      </w:r>
      <w:r w:rsidR="00FC382A">
        <w:rPr>
          <w:rFonts w:eastAsia="Malgun Gothic"/>
          <w:kern w:val="22"/>
          <w:szCs w:val="22"/>
          <w:lang w:val="fr-FR" w:eastAsia="x-none"/>
        </w:rPr>
        <w:t xml:space="preserve"> en matière de suivi</w:t>
      </w:r>
      <w:r w:rsidR="002B4A43" w:rsidRPr="002B4A43">
        <w:rPr>
          <w:rFonts w:eastAsia="Malgun Gothic"/>
          <w:kern w:val="22"/>
          <w:szCs w:val="22"/>
          <w:lang w:val="fr-FR" w:eastAsia="x-none"/>
        </w:rPr>
        <w:t xml:space="preserve"> p</w:t>
      </w:r>
      <w:r w:rsidR="00543F52">
        <w:rPr>
          <w:rFonts w:eastAsia="Malgun Gothic"/>
          <w:kern w:val="22"/>
          <w:szCs w:val="22"/>
          <w:lang w:val="fr-FR" w:eastAsia="x-none"/>
        </w:rPr>
        <w:t>our renforcer les capacités de</w:t>
      </w:r>
      <w:r w:rsidR="002B4A43" w:rsidRPr="002B4A43">
        <w:rPr>
          <w:rFonts w:eastAsia="Malgun Gothic"/>
          <w:kern w:val="22"/>
          <w:szCs w:val="22"/>
          <w:lang w:val="fr-FR" w:eastAsia="x-none"/>
        </w:rPr>
        <w:t xml:space="preserve"> c</w:t>
      </w:r>
      <w:r w:rsidR="002B4A43">
        <w:rPr>
          <w:rFonts w:eastAsia="Malgun Gothic"/>
          <w:kern w:val="22"/>
          <w:szCs w:val="22"/>
          <w:lang w:val="fr-FR" w:eastAsia="x-none"/>
        </w:rPr>
        <w:t>ertains pays, il existe déjà un programme de travail</w:t>
      </w:r>
      <w:r w:rsidR="00543F52">
        <w:rPr>
          <w:rFonts w:eastAsia="Malgun Gothic"/>
          <w:kern w:val="22"/>
          <w:szCs w:val="22"/>
          <w:lang w:val="fr-FR" w:eastAsia="x-none"/>
        </w:rPr>
        <w:t xml:space="preserve"> sur</w:t>
      </w:r>
      <w:r w:rsidR="002B4A43">
        <w:rPr>
          <w:rFonts w:eastAsia="Malgun Gothic"/>
          <w:kern w:val="22"/>
          <w:szCs w:val="22"/>
          <w:lang w:val="fr-FR" w:eastAsia="x-none"/>
        </w:rPr>
        <w:t xml:space="preserve"> ces </w:t>
      </w:r>
      <w:r w:rsidR="000F5DDA" w:rsidRPr="002B4A43">
        <w:rPr>
          <w:rFonts w:eastAsia="Malgun Gothic"/>
          <w:kern w:val="22"/>
          <w:szCs w:val="22"/>
          <w:lang w:val="fr-FR" w:eastAsia="x-none"/>
        </w:rPr>
        <w:t>indicateur</w:t>
      </w:r>
      <w:r w:rsidR="00994450" w:rsidRPr="002B4A43">
        <w:rPr>
          <w:rFonts w:eastAsia="Malgun Gothic"/>
          <w:kern w:val="22"/>
          <w:szCs w:val="22"/>
          <w:lang w:val="fr-FR" w:eastAsia="x-none"/>
        </w:rPr>
        <w:t>s.</w:t>
      </w:r>
    </w:p>
    <w:p w14:paraId="0E821524" w14:textId="4F6D11EA" w:rsidR="0037467D" w:rsidRPr="00796AFF" w:rsidRDefault="00796AFF" w:rsidP="00543F52">
      <w:pPr>
        <w:numPr>
          <w:ilvl w:val="0"/>
          <w:numId w:val="2"/>
        </w:numPr>
        <w:tabs>
          <w:tab w:val="clear" w:pos="360"/>
        </w:tabs>
        <w:spacing w:before="120" w:after="240"/>
        <w:rPr>
          <w:rFonts w:eastAsia="Malgun Gothic"/>
          <w:kern w:val="22"/>
          <w:szCs w:val="22"/>
          <w:lang w:val="fr-FR" w:eastAsia="x-none"/>
        </w:rPr>
      </w:pPr>
      <w:r w:rsidRPr="00796AFF">
        <w:rPr>
          <w:rFonts w:eastAsia="Malgun Gothic"/>
          <w:kern w:val="22"/>
          <w:szCs w:val="22"/>
          <w:lang w:val="fr-FR" w:eastAsia="x-none"/>
        </w:rPr>
        <w:t>Pour certains des</w:t>
      </w:r>
      <w:r w:rsidR="0037467D" w:rsidRPr="00796AFF">
        <w:rPr>
          <w:rFonts w:eastAsia="Malgun Gothic"/>
          <w:kern w:val="22"/>
          <w:szCs w:val="22"/>
          <w:lang w:val="fr-FR" w:eastAsia="x-none"/>
        </w:rPr>
        <w:t xml:space="preserve"> </w:t>
      </w:r>
      <w:r w:rsidRPr="00796AFF">
        <w:rPr>
          <w:rFonts w:eastAsia="Malgun Gothic"/>
          <w:kern w:val="22"/>
          <w:szCs w:val="22"/>
          <w:lang w:val="fr-FR" w:eastAsia="x-none"/>
        </w:rPr>
        <w:t xml:space="preserve">objectifs et </w:t>
      </w:r>
      <w:r w:rsidR="00543F52">
        <w:rPr>
          <w:rFonts w:eastAsia="Malgun Gothic"/>
          <w:kern w:val="22"/>
          <w:szCs w:val="22"/>
          <w:lang w:val="fr-FR" w:eastAsia="x-none"/>
        </w:rPr>
        <w:t xml:space="preserve">des </w:t>
      </w:r>
      <w:r w:rsidRPr="00796AFF">
        <w:rPr>
          <w:rFonts w:eastAsia="Malgun Gothic"/>
          <w:kern w:val="22"/>
          <w:szCs w:val="22"/>
          <w:lang w:val="fr-FR" w:eastAsia="x-none"/>
        </w:rPr>
        <w:t>cibles proposés</w:t>
      </w:r>
      <w:r>
        <w:rPr>
          <w:rFonts w:eastAsia="Malgun Gothic"/>
          <w:kern w:val="22"/>
          <w:szCs w:val="22"/>
          <w:lang w:val="fr-FR" w:eastAsia="x-none"/>
        </w:rPr>
        <w:t xml:space="preserve"> dans le</w:t>
      </w:r>
      <w:r w:rsidR="0037467D" w:rsidRPr="00796AFF">
        <w:rPr>
          <w:rFonts w:eastAsia="Malgun Gothic"/>
          <w:kern w:val="22"/>
          <w:szCs w:val="22"/>
          <w:lang w:val="fr-FR" w:eastAsia="x-none"/>
        </w:rPr>
        <w:t xml:space="preserve"> </w:t>
      </w:r>
      <w:r w:rsidR="00A007A8" w:rsidRPr="00796AFF">
        <w:rPr>
          <w:rFonts w:eastAsia="Malgun Gothic"/>
          <w:kern w:val="22"/>
          <w:szCs w:val="22"/>
          <w:lang w:val="fr-FR" w:eastAsia="x-none"/>
        </w:rPr>
        <w:t>premier projet de cadre</w:t>
      </w:r>
      <w:r w:rsidR="000F5DDA" w:rsidRPr="00796AFF">
        <w:rPr>
          <w:rFonts w:eastAsia="Malgun Gothic"/>
          <w:kern w:val="22"/>
          <w:szCs w:val="22"/>
          <w:lang w:val="fr-FR" w:eastAsia="x-none"/>
        </w:rPr>
        <w:t xml:space="preserve"> mondial de la biodiversité pour l’après-2020</w:t>
      </w:r>
      <w:r w:rsidR="00AC202B" w:rsidRPr="00796AFF">
        <w:rPr>
          <w:rFonts w:eastAsia="Malgun Gothic"/>
          <w:kern w:val="22"/>
          <w:szCs w:val="22"/>
          <w:lang w:val="fr-FR" w:eastAsia="x-none"/>
        </w:rPr>
        <w:t>,</w:t>
      </w:r>
      <w:r>
        <w:rPr>
          <w:rFonts w:eastAsia="Malgun Gothic"/>
          <w:kern w:val="22"/>
          <w:szCs w:val="22"/>
          <w:lang w:val="fr-FR" w:eastAsia="x-none"/>
        </w:rPr>
        <w:t xml:space="preserve"> il n’a pas été possible d’identifier des</w:t>
      </w:r>
      <w:r w:rsidR="0037467D" w:rsidRPr="00796AFF">
        <w:rPr>
          <w:rFonts w:eastAsia="Malgun Gothic"/>
          <w:kern w:val="22"/>
          <w:szCs w:val="22"/>
          <w:lang w:val="fr-FR" w:eastAsia="x-none"/>
        </w:rPr>
        <w:t xml:space="preserve"> </w:t>
      </w:r>
      <w:r w:rsidR="000F5DDA" w:rsidRPr="00796AFF">
        <w:rPr>
          <w:rFonts w:eastAsia="Malgun Gothic"/>
          <w:kern w:val="22"/>
          <w:szCs w:val="22"/>
          <w:lang w:val="fr-FR" w:eastAsia="x-none"/>
        </w:rPr>
        <w:t>indicateurs phares</w:t>
      </w:r>
      <w:r w:rsidR="0037467D" w:rsidRPr="00796AFF">
        <w:rPr>
          <w:rFonts w:eastAsia="Malgun Gothic"/>
          <w:kern w:val="22"/>
          <w:szCs w:val="22"/>
          <w:lang w:val="fr-FR" w:eastAsia="x-none"/>
        </w:rPr>
        <w:t xml:space="preserve"> </w:t>
      </w:r>
      <w:r>
        <w:rPr>
          <w:rFonts w:eastAsia="Malgun Gothic"/>
          <w:kern w:val="22"/>
          <w:szCs w:val="22"/>
          <w:lang w:val="fr-FR" w:eastAsia="x-none"/>
        </w:rPr>
        <w:t xml:space="preserve">qui répondent à tous les </w:t>
      </w:r>
      <w:r w:rsidR="000F5DDA" w:rsidRPr="00796AFF">
        <w:rPr>
          <w:rFonts w:eastAsia="Malgun Gothic"/>
          <w:kern w:val="22"/>
          <w:szCs w:val="22"/>
          <w:lang w:val="fr-FR" w:eastAsia="x-none"/>
        </w:rPr>
        <w:t>critères</w:t>
      </w:r>
      <w:r w:rsidR="0037467D" w:rsidRPr="00796AFF">
        <w:rPr>
          <w:rFonts w:eastAsia="Malgun Gothic"/>
          <w:kern w:val="22"/>
          <w:szCs w:val="22"/>
          <w:lang w:val="fr-FR" w:eastAsia="x-none"/>
        </w:rPr>
        <w:t xml:space="preserve"> </w:t>
      </w:r>
      <w:r w:rsidR="00543F52">
        <w:rPr>
          <w:rFonts w:eastAsia="Malgun Gothic"/>
          <w:kern w:val="22"/>
          <w:szCs w:val="22"/>
          <w:lang w:val="fr-FR" w:eastAsia="x-none"/>
        </w:rPr>
        <w:t>susmentionné</w:t>
      </w:r>
      <w:r>
        <w:rPr>
          <w:rFonts w:eastAsia="Malgun Gothic"/>
          <w:kern w:val="22"/>
          <w:szCs w:val="22"/>
          <w:lang w:val="fr-FR" w:eastAsia="x-none"/>
        </w:rPr>
        <w:t>s</w:t>
      </w:r>
      <w:r w:rsidR="0037467D" w:rsidRPr="00796AFF">
        <w:rPr>
          <w:rFonts w:eastAsia="Malgun Gothic"/>
          <w:kern w:val="22"/>
          <w:szCs w:val="22"/>
          <w:lang w:val="fr-FR" w:eastAsia="x-none"/>
        </w:rPr>
        <w:t xml:space="preserve">. </w:t>
      </w:r>
      <w:r w:rsidRPr="00796AFF">
        <w:rPr>
          <w:rFonts w:eastAsia="Malgun Gothic"/>
          <w:kern w:val="22"/>
          <w:szCs w:val="22"/>
          <w:lang w:val="fr-FR" w:eastAsia="x-none"/>
        </w:rPr>
        <w:t>Dans un tel cas de figure, ces lacunes ont été indiquées dans l’annexe, et les Parties souhaiteront p</w:t>
      </w:r>
      <w:r>
        <w:rPr>
          <w:rFonts w:eastAsia="Malgun Gothic"/>
          <w:kern w:val="22"/>
          <w:szCs w:val="22"/>
          <w:lang w:val="fr-FR" w:eastAsia="x-none"/>
        </w:rPr>
        <w:t>eut-être examiner comment ces lacunes pourraient être comblées</w:t>
      </w:r>
      <w:r w:rsidR="0037467D" w:rsidRPr="00796AFF">
        <w:rPr>
          <w:rFonts w:eastAsia="Malgun Gothic"/>
          <w:kern w:val="22"/>
          <w:szCs w:val="22"/>
          <w:lang w:val="fr-FR" w:eastAsia="x-none"/>
        </w:rPr>
        <w:t>.</w:t>
      </w:r>
    </w:p>
    <w:p w14:paraId="7D84FAFD" w14:textId="628F03C1" w:rsidR="006D61E2" w:rsidRPr="000808FD" w:rsidRDefault="000808FD" w:rsidP="00444C31">
      <w:pPr>
        <w:pStyle w:val="Heading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kern w:val="22"/>
          <w:szCs w:val="22"/>
          <w:lang w:val="fr-FR"/>
        </w:rPr>
      </w:pPr>
      <w:r w:rsidRPr="000808FD">
        <w:rPr>
          <w:kern w:val="22"/>
          <w:szCs w:val="22"/>
          <w:lang w:val="fr-FR"/>
        </w:rPr>
        <w:t>autres</w:t>
      </w:r>
      <w:r w:rsidR="005C4E47" w:rsidRPr="000808FD">
        <w:rPr>
          <w:kern w:val="22"/>
          <w:szCs w:val="22"/>
          <w:lang w:val="fr-FR"/>
        </w:rPr>
        <w:t xml:space="preserve"> </w:t>
      </w:r>
      <w:r w:rsidR="003A191F">
        <w:rPr>
          <w:kern w:val="22"/>
          <w:szCs w:val="22"/>
          <w:lang w:val="fr-FR"/>
        </w:rPr>
        <w:t>considÉ</w:t>
      </w:r>
      <w:r w:rsidR="008D73A3" w:rsidRPr="000808FD">
        <w:rPr>
          <w:kern w:val="22"/>
          <w:szCs w:val="22"/>
          <w:lang w:val="fr-FR"/>
        </w:rPr>
        <w:t>rations</w:t>
      </w:r>
      <w:r w:rsidRPr="000808FD">
        <w:rPr>
          <w:kern w:val="22"/>
          <w:szCs w:val="22"/>
          <w:lang w:val="fr-FR"/>
        </w:rPr>
        <w:t xml:space="preserve"> </w:t>
      </w:r>
      <w:r w:rsidR="00796AFF">
        <w:rPr>
          <w:kern w:val="22"/>
          <w:szCs w:val="22"/>
          <w:lang w:val="fr-FR"/>
        </w:rPr>
        <w:t xml:space="preserve">prises en compte </w:t>
      </w:r>
      <w:r w:rsidRPr="000808FD">
        <w:rPr>
          <w:kern w:val="22"/>
          <w:szCs w:val="22"/>
          <w:lang w:val="fr-FR"/>
        </w:rPr>
        <w:t>dans l’</w:t>
      </w:r>
      <w:r>
        <w:rPr>
          <w:kern w:val="22"/>
          <w:szCs w:val="22"/>
          <w:lang w:val="fr-FR"/>
        </w:rPr>
        <w:t xml:space="preserve">identification des </w:t>
      </w:r>
      <w:r w:rsidR="000F5DDA" w:rsidRPr="000808FD">
        <w:rPr>
          <w:kern w:val="22"/>
          <w:szCs w:val="22"/>
          <w:lang w:val="fr-FR"/>
        </w:rPr>
        <w:t>indicateurs phares</w:t>
      </w:r>
    </w:p>
    <w:p w14:paraId="7358871A" w14:textId="1E3FC609" w:rsidR="009E540D" w:rsidRPr="000808FD" w:rsidRDefault="000808FD" w:rsidP="00333DC2">
      <w:pPr>
        <w:numPr>
          <w:ilvl w:val="0"/>
          <w:numId w:val="2"/>
        </w:numPr>
        <w:tabs>
          <w:tab w:val="clear" w:pos="360"/>
        </w:tabs>
        <w:rPr>
          <w:rFonts w:eastAsia="Malgun Gothic"/>
          <w:kern w:val="22"/>
          <w:szCs w:val="22"/>
          <w:lang w:val="fr-FR" w:eastAsia="x-none"/>
        </w:rPr>
      </w:pPr>
      <w:r w:rsidRPr="000808FD">
        <w:rPr>
          <w:rFonts w:eastAsia="Malgun Gothic"/>
          <w:snapToGrid w:val="0"/>
          <w:kern w:val="22"/>
          <w:szCs w:val="22"/>
          <w:lang w:val="fr-FR" w:eastAsia="x-none"/>
        </w:rPr>
        <w:t>En plus des</w:t>
      </w:r>
      <w:r w:rsidR="00964FB2" w:rsidRPr="000808FD">
        <w:rPr>
          <w:rFonts w:eastAsia="Malgun Gothic"/>
          <w:snapToGrid w:val="0"/>
          <w:kern w:val="22"/>
          <w:szCs w:val="22"/>
          <w:lang w:val="fr-FR" w:eastAsia="x-none"/>
        </w:rPr>
        <w:t xml:space="preserve"> </w:t>
      </w:r>
      <w:r w:rsidR="000F5DDA" w:rsidRPr="000808FD">
        <w:rPr>
          <w:rFonts w:eastAsia="Malgun Gothic"/>
          <w:snapToGrid w:val="0"/>
          <w:kern w:val="22"/>
          <w:szCs w:val="22"/>
          <w:lang w:val="fr-FR" w:eastAsia="x-none"/>
        </w:rPr>
        <w:t>critères</w:t>
      </w:r>
      <w:r w:rsidRPr="000808FD">
        <w:rPr>
          <w:rFonts w:eastAsia="Malgun Gothic"/>
          <w:snapToGrid w:val="0"/>
          <w:kern w:val="22"/>
          <w:szCs w:val="22"/>
          <w:lang w:val="fr-FR" w:eastAsia="x-none"/>
        </w:rPr>
        <w:t xml:space="preserve"> ci-dessus</w:t>
      </w:r>
      <w:r w:rsidR="0055194B" w:rsidRPr="000808FD">
        <w:rPr>
          <w:rFonts w:eastAsia="Malgun Gothic"/>
          <w:snapToGrid w:val="0"/>
          <w:kern w:val="22"/>
          <w:szCs w:val="22"/>
          <w:lang w:val="fr-FR" w:eastAsia="x-none"/>
        </w:rPr>
        <w:t>,</w:t>
      </w:r>
      <w:r w:rsidRPr="000808FD">
        <w:rPr>
          <w:rFonts w:eastAsia="Malgun Gothic"/>
          <w:snapToGrid w:val="0"/>
          <w:kern w:val="22"/>
          <w:szCs w:val="22"/>
          <w:lang w:val="fr-FR" w:eastAsia="x-none"/>
        </w:rPr>
        <w:t xml:space="preserve"> les</w:t>
      </w:r>
      <w:r w:rsidR="00964FB2" w:rsidRPr="000808FD">
        <w:rPr>
          <w:rFonts w:eastAsia="Malgun Gothic"/>
          <w:snapToGrid w:val="0"/>
          <w:kern w:val="22"/>
          <w:szCs w:val="22"/>
          <w:lang w:val="fr-FR" w:eastAsia="x-none"/>
        </w:rPr>
        <w:t xml:space="preserve"> </w:t>
      </w:r>
      <w:r w:rsidR="008D73A3" w:rsidRPr="000808FD">
        <w:rPr>
          <w:rFonts w:eastAsia="Malgun Gothic"/>
          <w:snapToGrid w:val="0"/>
          <w:kern w:val="22"/>
          <w:szCs w:val="22"/>
          <w:lang w:val="fr-FR" w:eastAsia="x-none"/>
        </w:rPr>
        <w:t>considérations</w:t>
      </w:r>
      <w:r>
        <w:rPr>
          <w:rFonts w:eastAsia="Malgun Gothic"/>
          <w:snapToGrid w:val="0"/>
          <w:kern w:val="22"/>
          <w:szCs w:val="22"/>
          <w:lang w:val="fr-FR" w:eastAsia="x-none"/>
        </w:rPr>
        <w:t xml:space="preserve"> suivantes ont été pris</w:t>
      </w:r>
      <w:r w:rsidR="00543F52">
        <w:rPr>
          <w:rFonts w:eastAsia="Malgun Gothic"/>
          <w:snapToGrid w:val="0"/>
          <w:kern w:val="22"/>
          <w:szCs w:val="22"/>
          <w:lang w:val="fr-FR" w:eastAsia="x-none"/>
        </w:rPr>
        <w:t>es en compte dans l’identification</w:t>
      </w:r>
      <w:r>
        <w:rPr>
          <w:rFonts w:eastAsia="Malgun Gothic"/>
          <w:snapToGrid w:val="0"/>
          <w:kern w:val="22"/>
          <w:szCs w:val="22"/>
          <w:lang w:val="fr-FR" w:eastAsia="x-none"/>
        </w:rPr>
        <w:t xml:space="preserve"> des</w:t>
      </w:r>
      <w:r w:rsidR="00964FB2" w:rsidRPr="000808FD">
        <w:rPr>
          <w:rFonts w:eastAsia="Malgun Gothic"/>
          <w:snapToGrid w:val="0"/>
          <w:kern w:val="22"/>
          <w:szCs w:val="22"/>
          <w:lang w:val="fr-FR" w:eastAsia="x-none"/>
        </w:rPr>
        <w:t xml:space="preserve"> </w:t>
      </w:r>
      <w:r>
        <w:rPr>
          <w:rFonts w:eastAsia="Malgun Gothic"/>
          <w:snapToGrid w:val="0"/>
          <w:kern w:val="22"/>
          <w:szCs w:val="22"/>
          <w:lang w:val="fr-FR" w:eastAsia="x-none"/>
        </w:rPr>
        <w:t xml:space="preserve">indicateurs phares éventuels </w:t>
      </w:r>
      <w:r w:rsidR="00964FB2" w:rsidRPr="000808FD">
        <w:rPr>
          <w:rFonts w:eastAsia="Malgun Gothic"/>
          <w:snapToGrid w:val="0"/>
          <w:kern w:val="22"/>
          <w:szCs w:val="22"/>
          <w:lang w:val="fr-FR" w:eastAsia="x-none"/>
        </w:rPr>
        <w:t>:</w:t>
      </w:r>
    </w:p>
    <w:p w14:paraId="3A1B76E2" w14:textId="52E6108C" w:rsidR="00EB5856" w:rsidRPr="000808FD" w:rsidRDefault="000808FD" w:rsidP="00EB5856">
      <w:pPr>
        <w:pStyle w:val="Para1"/>
        <w:numPr>
          <w:ilvl w:val="1"/>
          <w:numId w:val="2"/>
        </w:numPr>
        <w:suppressLineNumbers/>
        <w:suppressAutoHyphens/>
        <w:kinsoku w:val="0"/>
        <w:overflowPunct w:val="0"/>
        <w:autoSpaceDE w:val="0"/>
        <w:autoSpaceDN w:val="0"/>
        <w:adjustRightInd w:val="0"/>
        <w:snapToGrid w:val="0"/>
        <w:spacing w:line="235" w:lineRule="auto"/>
        <w:rPr>
          <w:kern w:val="22"/>
          <w:szCs w:val="22"/>
          <w:lang w:val="fr-FR"/>
        </w:rPr>
      </w:pPr>
      <w:r w:rsidRPr="000808FD">
        <w:rPr>
          <w:kern w:val="22"/>
          <w:szCs w:val="22"/>
          <w:lang w:val="fr-FR"/>
        </w:rPr>
        <w:t>L</w:t>
      </w:r>
      <w:r w:rsidR="00EB1A90">
        <w:rPr>
          <w:kern w:val="22"/>
          <w:szCs w:val="22"/>
          <w:lang w:val="fr-FR"/>
        </w:rPr>
        <w:t xml:space="preserve">es points de </w:t>
      </w:r>
      <w:r w:rsidR="000F5DDA" w:rsidRPr="000808FD">
        <w:rPr>
          <w:kern w:val="22"/>
          <w:szCs w:val="22"/>
          <w:lang w:val="fr-FR"/>
        </w:rPr>
        <w:t>vue exprimés</w:t>
      </w:r>
      <w:r w:rsidR="00EB5856" w:rsidRPr="000808FD">
        <w:rPr>
          <w:kern w:val="22"/>
          <w:szCs w:val="22"/>
          <w:lang w:val="fr-FR"/>
        </w:rPr>
        <w:t xml:space="preserve"> </w:t>
      </w:r>
      <w:r w:rsidRPr="000808FD">
        <w:rPr>
          <w:kern w:val="22"/>
          <w:szCs w:val="22"/>
          <w:lang w:val="fr-FR"/>
        </w:rPr>
        <w:t>durant la</w:t>
      </w:r>
      <w:r w:rsidR="00EB5856" w:rsidRPr="000808FD">
        <w:rPr>
          <w:kern w:val="22"/>
          <w:szCs w:val="22"/>
          <w:lang w:val="fr-FR"/>
        </w:rPr>
        <w:t xml:space="preserve"> </w:t>
      </w:r>
      <w:r w:rsidR="000F5DDA" w:rsidRPr="000808FD">
        <w:rPr>
          <w:kern w:val="22"/>
          <w:szCs w:val="22"/>
          <w:lang w:val="fr-FR"/>
        </w:rPr>
        <w:t>vingt-quatrième</w:t>
      </w:r>
      <w:r w:rsidR="00EB5856" w:rsidRPr="000808FD">
        <w:rPr>
          <w:kern w:val="22"/>
          <w:szCs w:val="22"/>
          <w:lang w:val="fr-FR"/>
        </w:rPr>
        <w:t xml:space="preserve"> </w:t>
      </w:r>
      <w:r w:rsidR="000F5DDA" w:rsidRPr="000808FD">
        <w:rPr>
          <w:kern w:val="22"/>
          <w:szCs w:val="22"/>
          <w:lang w:val="fr-FR"/>
        </w:rPr>
        <w:t>réunion</w:t>
      </w:r>
      <w:r w:rsidR="00EB5856" w:rsidRPr="000808FD">
        <w:rPr>
          <w:kern w:val="22"/>
          <w:szCs w:val="22"/>
          <w:lang w:val="fr-FR"/>
        </w:rPr>
        <w:t xml:space="preserve"> </w:t>
      </w:r>
      <w:r w:rsidR="00145D94" w:rsidRPr="000808FD">
        <w:rPr>
          <w:kern w:val="22"/>
          <w:szCs w:val="22"/>
          <w:lang w:val="fr-FR"/>
        </w:rPr>
        <w:t>de l’Org</w:t>
      </w:r>
      <w:r w:rsidR="000F5DDA" w:rsidRPr="000808FD">
        <w:rPr>
          <w:kern w:val="22"/>
          <w:szCs w:val="22"/>
          <w:lang w:val="fr-FR"/>
        </w:rPr>
        <w:t>ane subsidiaire</w:t>
      </w:r>
      <w:r w:rsidRPr="000808FD">
        <w:rPr>
          <w:kern w:val="22"/>
          <w:szCs w:val="22"/>
          <w:lang w:val="fr-FR"/>
        </w:rPr>
        <w:t xml:space="preserve"> chargé de fournir des avis</w:t>
      </w:r>
      <w:r w:rsidR="00EB1A90">
        <w:rPr>
          <w:kern w:val="22"/>
          <w:szCs w:val="22"/>
          <w:lang w:val="fr-FR"/>
        </w:rPr>
        <w:t xml:space="preserve"> scientifiq</w:t>
      </w:r>
      <w:r>
        <w:rPr>
          <w:kern w:val="22"/>
          <w:szCs w:val="22"/>
          <w:lang w:val="fr-FR"/>
        </w:rPr>
        <w:t>ues, techniques</w:t>
      </w:r>
      <w:r w:rsidR="008967D5" w:rsidRPr="000808FD">
        <w:rPr>
          <w:kern w:val="22"/>
          <w:szCs w:val="22"/>
          <w:lang w:val="fr-FR"/>
        </w:rPr>
        <w:t xml:space="preserve"> et </w:t>
      </w:r>
      <w:r>
        <w:rPr>
          <w:kern w:val="22"/>
          <w:szCs w:val="22"/>
          <w:lang w:val="fr-FR"/>
        </w:rPr>
        <w:t>technologiques</w:t>
      </w:r>
      <w:r w:rsidR="00EB5856" w:rsidRPr="000808FD">
        <w:rPr>
          <w:kern w:val="22"/>
          <w:szCs w:val="22"/>
          <w:lang w:val="fr-FR"/>
        </w:rPr>
        <w:t xml:space="preserve">, </w:t>
      </w:r>
      <w:r w:rsidR="008D73A3" w:rsidRPr="000808FD">
        <w:rPr>
          <w:kern w:val="22"/>
          <w:szCs w:val="22"/>
          <w:lang w:val="fr-FR"/>
        </w:rPr>
        <w:t>y compris</w:t>
      </w:r>
      <w:r w:rsidR="00EB5856" w:rsidRPr="000808FD">
        <w:rPr>
          <w:kern w:val="22"/>
          <w:szCs w:val="22"/>
          <w:lang w:val="fr-FR"/>
        </w:rPr>
        <w:t xml:space="preserve"> </w:t>
      </w:r>
      <w:r>
        <w:rPr>
          <w:kern w:val="22"/>
          <w:szCs w:val="22"/>
          <w:lang w:val="fr-FR"/>
        </w:rPr>
        <w:t>dans</w:t>
      </w:r>
      <w:r w:rsidR="00543F52">
        <w:rPr>
          <w:kern w:val="22"/>
          <w:szCs w:val="22"/>
          <w:lang w:val="fr-FR"/>
        </w:rPr>
        <w:t xml:space="preserve"> le cadre de l’enquête menée pendant la réunion</w:t>
      </w:r>
      <w:r w:rsidR="00EB5856" w:rsidRPr="000808FD">
        <w:rPr>
          <w:kern w:val="22"/>
          <w:szCs w:val="22"/>
          <w:lang w:val="fr-FR"/>
        </w:rPr>
        <w:t xml:space="preserve"> </w:t>
      </w:r>
      <w:r>
        <w:rPr>
          <w:kern w:val="22"/>
          <w:szCs w:val="22"/>
          <w:lang w:val="fr-FR"/>
        </w:rPr>
        <w:t>par les</w:t>
      </w:r>
      <w:r w:rsidR="00EB5856" w:rsidRPr="000808FD">
        <w:rPr>
          <w:kern w:val="22"/>
          <w:szCs w:val="22"/>
          <w:lang w:val="fr-FR"/>
        </w:rPr>
        <w:t xml:space="preserve"> </w:t>
      </w:r>
      <w:r>
        <w:rPr>
          <w:kern w:val="22"/>
          <w:szCs w:val="22"/>
          <w:lang w:val="fr-FR"/>
        </w:rPr>
        <w:t>coprésidents du groupe de contact abordant cette</w:t>
      </w:r>
      <w:r w:rsidR="00EB5856" w:rsidRPr="000808FD">
        <w:rPr>
          <w:kern w:val="22"/>
          <w:szCs w:val="22"/>
          <w:lang w:val="fr-FR"/>
        </w:rPr>
        <w:t xml:space="preserve"> </w:t>
      </w:r>
      <w:r>
        <w:rPr>
          <w:kern w:val="22"/>
          <w:szCs w:val="22"/>
          <w:lang w:val="fr-FR"/>
        </w:rPr>
        <w:t>question</w:t>
      </w:r>
      <w:r w:rsidR="00EB5856" w:rsidRPr="00044510">
        <w:rPr>
          <w:rStyle w:val="FootnoteReference"/>
          <w:kern w:val="22"/>
          <w:szCs w:val="22"/>
        </w:rPr>
        <w:footnoteReference w:id="7"/>
      </w:r>
      <w:r w:rsidRPr="000808FD">
        <w:rPr>
          <w:kern w:val="22"/>
          <w:szCs w:val="22"/>
          <w:lang w:val="fr-FR"/>
        </w:rPr>
        <w:t>;</w:t>
      </w:r>
    </w:p>
    <w:p w14:paraId="21CB9584" w14:textId="6076CBBB" w:rsidR="009E540D" w:rsidRPr="00146CC7" w:rsidRDefault="000808FD">
      <w:pPr>
        <w:pStyle w:val="Para1"/>
        <w:numPr>
          <w:ilvl w:val="1"/>
          <w:numId w:val="2"/>
        </w:numPr>
        <w:suppressLineNumbers/>
        <w:suppressAutoHyphens/>
        <w:kinsoku w:val="0"/>
        <w:overflowPunct w:val="0"/>
        <w:autoSpaceDE w:val="0"/>
        <w:autoSpaceDN w:val="0"/>
        <w:adjustRightInd w:val="0"/>
        <w:snapToGrid w:val="0"/>
        <w:spacing w:line="235" w:lineRule="auto"/>
        <w:rPr>
          <w:kern w:val="22"/>
          <w:szCs w:val="22"/>
          <w:lang w:val="fr-FR"/>
        </w:rPr>
      </w:pPr>
      <w:r>
        <w:rPr>
          <w:kern w:val="22"/>
          <w:szCs w:val="22"/>
          <w:lang w:val="fr-FR"/>
        </w:rPr>
        <w:t>Les in</w:t>
      </w:r>
      <w:r w:rsidR="000F5DDA" w:rsidRPr="000808FD">
        <w:rPr>
          <w:kern w:val="22"/>
          <w:szCs w:val="22"/>
          <w:lang w:val="fr-FR"/>
        </w:rPr>
        <w:t>dicateurs phares</w:t>
      </w:r>
      <w:r w:rsidR="002A2029" w:rsidRPr="000808FD">
        <w:rPr>
          <w:kern w:val="22"/>
          <w:szCs w:val="22"/>
          <w:lang w:val="fr-FR"/>
        </w:rPr>
        <w:t xml:space="preserve"> </w:t>
      </w:r>
      <w:r w:rsidR="00543F52">
        <w:rPr>
          <w:kern w:val="22"/>
          <w:szCs w:val="22"/>
          <w:lang w:val="fr-FR"/>
        </w:rPr>
        <w:t>devraient inclu</w:t>
      </w:r>
      <w:r>
        <w:rPr>
          <w:kern w:val="22"/>
          <w:szCs w:val="22"/>
          <w:lang w:val="fr-FR"/>
        </w:rPr>
        <w:t>re une série limitée d’</w:t>
      </w:r>
      <w:r w:rsidR="000F5DDA" w:rsidRPr="000808FD">
        <w:rPr>
          <w:kern w:val="22"/>
          <w:szCs w:val="22"/>
          <w:lang w:val="fr-FR"/>
        </w:rPr>
        <w:t>indicateurs de haut niveau</w:t>
      </w:r>
      <w:r w:rsidR="00AA6AC7" w:rsidRPr="000808FD">
        <w:rPr>
          <w:kern w:val="22"/>
          <w:szCs w:val="22"/>
          <w:lang w:val="fr-FR"/>
        </w:rPr>
        <w:t xml:space="preserve"> </w:t>
      </w:r>
      <w:r w:rsidR="00052C5A">
        <w:rPr>
          <w:kern w:val="22"/>
          <w:szCs w:val="22"/>
          <w:lang w:val="fr-FR"/>
        </w:rPr>
        <w:t xml:space="preserve">qui </w:t>
      </w:r>
      <w:r w:rsidR="00543F52">
        <w:rPr>
          <w:kern w:val="22"/>
          <w:szCs w:val="22"/>
          <w:lang w:val="fr-FR"/>
        </w:rPr>
        <w:t>intègren</w:t>
      </w:r>
      <w:r w:rsidR="00052C5A">
        <w:rPr>
          <w:kern w:val="22"/>
          <w:szCs w:val="22"/>
          <w:lang w:val="fr-FR"/>
        </w:rPr>
        <w:t xml:space="preserve">t la portée générale des </w:t>
      </w:r>
      <w:r w:rsidR="00AB68F5" w:rsidRPr="000808FD">
        <w:rPr>
          <w:kern w:val="22"/>
          <w:szCs w:val="22"/>
          <w:lang w:val="fr-FR"/>
        </w:rPr>
        <w:t>objectifs</w:t>
      </w:r>
      <w:r w:rsidR="008967D5" w:rsidRPr="000808FD">
        <w:rPr>
          <w:kern w:val="22"/>
          <w:szCs w:val="22"/>
          <w:lang w:val="fr-FR"/>
        </w:rPr>
        <w:t xml:space="preserve"> et </w:t>
      </w:r>
      <w:r w:rsidR="00543F52">
        <w:rPr>
          <w:kern w:val="22"/>
          <w:szCs w:val="22"/>
          <w:lang w:val="fr-FR"/>
        </w:rPr>
        <w:t xml:space="preserve">des </w:t>
      </w:r>
      <w:r w:rsidR="00AB68F5" w:rsidRPr="000808FD">
        <w:rPr>
          <w:kern w:val="22"/>
          <w:szCs w:val="22"/>
          <w:lang w:val="fr-FR"/>
        </w:rPr>
        <w:t>cible</w:t>
      </w:r>
      <w:r w:rsidR="00AA6AC7" w:rsidRPr="000808FD">
        <w:rPr>
          <w:kern w:val="22"/>
          <w:szCs w:val="22"/>
          <w:lang w:val="fr-FR"/>
        </w:rPr>
        <w:t xml:space="preserve">s </w:t>
      </w:r>
      <w:r w:rsidR="00145D94" w:rsidRPr="000808FD">
        <w:rPr>
          <w:kern w:val="22"/>
          <w:szCs w:val="22"/>
          <w:lang w:val="fr-FR"/>
        </w:rPr>
        <w:t>du cadre</w:t>
      </w:r>
      <w:r w:rsidR="000F5DDA" w:rsidRPr="000808FD">
        <w:rPr>
          <w:kern w:val="22"/>
          <w:szCs w:val="22"/>
          <w:lang w:val="fr-FR"/>
        </w:rPr>
        <w:t xml:space="preserve"> mondial de la biodiversité pour l’après-2020</w:t>
      </w:r>
      <w:r w:rsidR="00EB5856" w:rsidRPr="000808FD">
        <w:rPr>
          <w:kern w:val="22"/>
          <w:szCs w:val="22"/>
          <w:lang w:val="fr-FR"/>
        </w:rPr>
        <w:t xml:space="preserve">. </w:t>
      </w:r>
      <w:r w:rsidRPr="00052C5A">
        <w:rPr>
          <w:kern w:val="22"/>
          <w:szCs w:val="22"/>
          <w:lang w:val="fr-FR"/>
        </w:rPr>
        <w:t>Les i</w:t>
      </w:r>
      <w:r w:rsidR="000F5DDA" w:rsidRPr="00052C5A">
        <w:rPr>
          <w:kern w:val="22"/>
          <w:szCs w:val="22"/>
          <w:lang w:val="fr-FR"/>
        </w:rPr>
        <w:t>ndicateurs phares</w:t>
      </w:r>
      <w:r w:rsidR="00052C5A" w:rsidRPr="00052C5A">
        <w:rPr>
          <w:kern w:val="22"/>
          <w:szCs w:val="22"/>
          <w:lang w:val="fr-FR"/>
        </w:rPr>
        <w:t>, par dé</w:t>
      </w:r>
      <w:r w:rsidR="00EB5856" w:rsidRPr="00052C5A">
        <w:rPr>
          <w:kern w:val="22"/>
          <w:szCs w:val="22"/>
          <w:lang w:val="fr-FR"/>
        </w:rPr>
        <w:t>finition,</w:t>
      </w:r>
      <w:r w:rsidR="009E540D" w:rsidRPr="00052C5A">
        <w:rPr>
          <w:kern w:val="22"/>
          <w:szCs w:val="22"/>
          <w:lang w:val="fr-FR"/>
        </w:rPr>
        <w:t xml:space="preserve"> </w:t>
      </w:r>
      <w:r w:rsidR="00052C5A" w:rsidRPr="00052C5A">
        <w:rPr>
          <w:kern w:val="22"/>
          <w:szCs w:val="22"/>
          <w:lang w:val="fr-FR"/>
        </w:rPr>
        <w:t>ne peuvent pas inclure tous les</w:t>
      </w:r>
      <w:r w:rsidR="00052C5A">
        <w:rPr>
          <w:kern w:val="22"/>
          <w:szCs w:val="22"/>
          <w:lang w:val="fr-FR"/>
        </w:rPr>
        <w:t xml:space="preserve"> </w:t>
      </w:r>
      <w:r w:rsidRPr="00052C5A">
        <w:rPr>
          <w:kern w:val="22"/>
          <w:szCs w:val="22"/>
          <w:lang w:val="fr-FR"/>
        </w:rPr>
        <w:t>élément</w:t>
      </w:r>
      <w:r w:rsidR="00052C5A">
        <w:rPr>
          <w:kern w:val="22"/>
          <w:szCs w:val="22"/>
          <w:lang w:val="fr-FR"/>
        </w:rPr>
        <w:t>s de chaque</w:t>
      </w:r>
      <w:r w:rsidR="009E540D" w:rsidRPr="00052C5A">
        <w:rPr>
          <w:kern w:val="22"/>
          <w:szCs w:val="22"/>
          <w:lang w:val="fr-FR"/>
        </w:rPr>
        <w:t xml:space="preserve"> </w:t>
      </w:r>
      <w:r w:rsidR="00AB68F5" w:rsidRPr="00052C5A">
        <w:rPr>
          <w:kern w:val="22"/>
          <w:szCs w:val="22"/>
          <w:lang w:val="fr-FR"/>
        </w:rPr>
        <w:t xml:space="preserve">objectif </w:t>
      </w:r>
      <w:r w:rsidR="00052C5A">
        <w:rPr>
          <w:kern w:val="22"/>
          <w:szCs w:val="22"/>
          <w:lang w:val="fr-FR"/>
        </w:rPr>
        <w:t>ou</w:t>
      </w:r>
      <w:r w:rsidR="009E540D" w:rsidRPr="00052C5A">
        <w:rPr>
          <w:kern w:val="22"/>
          <w:szCs w:val="22"/>
          <w:lang w:val="fr-FR"/>
        </w:rPr>
        <w:t xml:space="preserve"> </w:t>
      </w:r>
      <w:r w:rsidR="00AB68F5" w:rsidRPr="00052C5A">
        <w:rPr>
          <w:kern w:val="22"/>
          <w:szCs w:val="22"/>
          <w:lang w:val="fr-FR"/>
        </w:rPr>
        <w:t>cible</w:t>
      </w:r>
      <w:r w:rsidR="009E540D" w:rsidRPr="00052C5A">
        <w:rPr>
          <w:kern w:val="22"/>
          <w:szCs w:val="22"/>
          <w:lang w:val="fr-FR"/>
        </w:rPr>
        <w:t xml:space="preserve"> </w:t>
      </w:r>
      <w:r w:rsidR="00052C5A">
        <w:rPr>
          <w:kern w:val="22"/>
          <w:szCs w:val="22"/>
          <w:lang w:val="fr-FR"/>
        </w:rPr>
        <w:lastRenderedPageBreak/>
        <w:t>et</w:t>
      </w:r>
      <w:r w:rsidR="006C4876" w:rsidRPr="00052C5A">
        <w:rPr>
          <w:kern w:val="22"/>
          <w:szCs w:val="22"/>
          <w:lang w:val="fr-FR"/>
        </w:rPr>
        <w:t>,</w:t>
      </w:r>
      <w:r w:rsidR="00543F52">
        <w:rPr>
          <w:kern w:val="22"/>
          <w:szCs w:val="22"/>
          <w:lang w:val="fr-FR"/>
        </w:rPr>
        <w:t xml:space="preserve"> par conséquent, aux fins</w:t>
      </w:r>
      <w:r w:rsidR="00052C5A">
        <w:rPr>
          <w:kern w:val="22"/>
          <w:szCs w:val="22"/>
          <w:lang w:val="fr-FR"/>
        </w:rPr>
        <w:t xml:space="preserve"> </w:t>
      </w:r>
      <w:r w:rsidR="00543F52">
        <w:rPr>
          <w:kern w:val="22"/>
          <w:szCs w:val="22"/>
          <w:lang w:val="fr-FR"/>
        </w:rPr>
        <w:t>d’analyse</w:t>
      </w:r>
      <w:r w:rsidR="009E540D" w:rsidRPr="00052C5A">
        <w:rPr>
          <w:kern w:val="22"/>
          <w:szCs w:val="22"/>
          <w:lang w:val="fr-FR"/>
        </w:rPr>
        <w:t xml:space="preserve">, </w:t>
      </w:r>
      <w:r w:rsidR="00543F52">
        <w:rPr>
          <w:kern w:val="22"/>
          <w:szCs w:val="22"/>
          <w:lang w:val="fr-FR"/>
        </w:rPr>
        <w:t xml:space="preserve">ils </w:t>
      </w:r>
      <w:r w:rsidR="00052C5A">
        <w:rPr>
          <w:kern w:val="22"/>
          <w:szCs w:val="22"/>
          <w:lang w:val="fr-FR"/>
        </w:rPr>
        <w:t xml:space="preserve">devront être complétés, selon qu’il convient, par des </w:t>
      </w:r>
      <w:r w:rsidR="00543F52">
        <w:rPr>
          <w:kern w:val="22"/>
          <w:szCs w:val="22"/>
          <w:lang w:val="fr-FR"/>
        </w:rPr>
        <w:t>indicateurs à composantes</w:t>
      </w:r>
      <w:r w:rsidR="00146CC7" w:rsidRPr="00052C5A">
        <w:rPr>
          <w:kern w:val="22"/>
          <w:szCs w:val="22"/>
          <w:lang w:val="fr-FR"/>
        </w:rPr>
        <w:t xml:space="preserve"> et complémentaires</w:t>
      </w:r>
      <w:r w:rsidR="009E540D" w:rsidRPr="00052C5A">
        <w:rPr>
          <w:kern w:val="22"/>
          <w:szCs w:val="22"/>
          <w:lang w:val="fr-FR"/>
        </w:rPr>
        <w:t>.</w:t>
      </w:r>
      <w:r w:rsidR="00047845" w:rsidRPr="00052C5A">
        <w:rPr>
          <w:kern w:val="22"/>
          <w:szCs w:val="22"/>
          <w:lang w:val="fr-FR"/>
        </w:rPr>
        <w:t xml:space="preserve"> </w:t>
      </w:r>
      <w:r w:rsidR="00052C5A" w:rsidRPr="00052C5A">
        <w:rPr>
          <w:kern w:val="22"/>
          <w:szCs w:val="22"/>
          <w:lang w:val="fr-FR"/>
        </w:rPr>
        <w:t>Ces</w:t>
      </w:r>
      <w:r w:rsidR="005774CA" w:rsidRPr="00052C5A">
        <w:rPr>
          <w:kern w:val="22"/>
          <w:szCs w:val="22"/>
          <w:lang w:val="fr-FR"/>
        </w:rPr>
        <w:t xml:space="preserve"> </w:t>
      </w:r>
      <w:r w:rsidR="00543F52">
        <w:rPr>
          <w:kern w:val="22"/>
          <w:szCs w:val="22"/>
          <w:lang w:val="fr-FR"/>
        </w:rPr>
        <w:t>indicateurs à composantes</w:t>
      </w:r>
      <w:r w:rsidR="0090679E" w:rsidRPr="00052C5A">
        <w:rPr>
          <w:kern w:val="22"/>
          <w:szCs w:val="22"/>
          <w:lang w:val="fr-FR"/>
        </w:rPr>
        <w:t xml:space="preserve"> </w:t>
      </w:r>
      <w:r w:rsidR="00052C5A" w:rsidRPr="00052C5A">
        <w:rPr>
          <w:kern w:val="22"/>
          <w:szCs w:val="22"/>
          <w:lang w:val="fr-FR"/>
        </w:rPr>
        <w:t>présentent un intér</w:t>
      </w:r>
      <w:r w:rsidR="00543F52">
        <w:rPr>
          <w:kern w:val="22"/>
          <w:szCs w:val="22"/>
          <w:lang w:val="fr-FR"/>
        </w:rPr>
        <w:t>êt au niveau</w:t>
      </w:r>
      <w:r w:rsidR="001B5323">
        <w:rPr>
          <w:kern w:val="22"/>
          <w:szCs w:val="22"/>
          <w:lang w:val="fr-FR"/>
        </w:rPr>
        <w:t xml:space="preserve"> national également, en visant des</w:t>
      </w:r>
      <w:r w:rsidR="00052C5A">
        <w:rPr>
          <w:kern w:val="22"/>
          <w:szCs w:val="22"/>
          <w:lang w:val="fr-FR"/>
        </w:rPr>
        <w:t xml:space="preserve"> élément</w:t>
      </w:r>
      <w:r w:rsidR="001B5323">
        <w:rPr>
          <w:kern w:val="22"/>
          <w:szCs w:val="22"/>
          <w:lang w:val="fr-FR"/>
        </w:rPr>
        <w:t>s plus spécifiques</w:t>
      </w:r>
      <w:r w:rsidR="00052C5A">
        <w:rPr>
          <w:kern w:val="22"/>
          <w:szCs w:val="22"/>
          <w:lang w:val="fr-FR"/>
        </w:rPr>
        <w:t xml:space="preserve"> d’un </w:t>
      </w:r>
      <w:r w:rsidR="00AB68F5" w:rsidRPr="00052C5A">
        <w:rPr>
          <w:kern w:val="22"/>
          <w:szCs w:val="22"/>
          <w:lang w:val="fr-FR"/>
        </w:rPr>
        <w:t xml:space="preserve">objectif </w:t>
      </w:r>
      <w:r w:rsidR="00052C5A">
        <w:rPr>
          <w:kern w:val="22"/>
          <w:szCs w:val="22"/>
          <w:lang w:val="fr-FR"/>
        </w:rPr>
        <w:t>ou d’une</w:t>
      </w:r>
      <w:r w:rsidR="0090679E" w:rsidRPr="00052C5A">
        <w:rPr>
          <w:kern w:val="22"/>
          <w:szCs w:val="22"/>
          <w:lang w:val="fr-FR"/>
        </w:rPr>
        <w:t xml:space="preserve"> </w:t>
      </w:r>
      <w:r w:rsidR="00AB68F5" w:rsidRPr="00052C5A">
        <w:rPr>
          <w:kern w:val="22"/>
          <w:szCs w:val="22"/>
          <w:lang w:val="fr-FR"/>
        </w:rPr>
        <w:t>cible</w:t>
      </w:r>
      <w:r w:rsidR="0090679E" w:rsidRPr="00052C5A">
        <w:rPr>
          <w:kern w:val="22"/>
          <w:szCs w:val="22"/>
          <w:lang w:val="fr-FR"/>
        </w:rPr>
        <w:t xml:space="preserve">. </w:t>
      </w:r>
      <w:r w:rsidR="00052C5A">
        <w:rPr>
          <w:kern w:val="22"/>
          <w:szCs w:val="22"/>
          <w:lang w:val="fr-FR"/>
        </w:rPr>
        <w:t>Les</w:t>
      </w:r>
      <w:r w:rsidR="005774CA" w:rsidRPr="00052C5A">
        <w:rPr>
          <w:kern w:val="22"/>
          <w:szCs w:val="22"/>
          <w:lang w:val="fr-FR"/>
        </w:rPr>
        <w:t xml:space="preserve"> </w:t>
      </w:r>
      <w:r w:rsidR="000F5DDA" w:rsidRPr="00052C5A">
        <w:rPr>
          <w:kern w:val="22"/>
          <w:szCs w:val="22"/>
          <w:lang w:val="fr-FR"/>
        </w:rPr>
        <w:t>indicateur</w:t>
      </w:r>
      <w:r w:rsidR="005774CA" w:rsidRPr="00052C5A">
        <w:rPr>
          <w:kern w:val="22"/>
          <w:szCs w:val="22"/>
          <w:lang w:val="fr-FR"/>
        </w:rPr>
        <w:t xml:space="preserve">s </w:t>
      </w:r>
      <w:r w:rsidR="001B5323">
        <w:rPr>
          <w:kern w:val="22"/>
          <w:szCs w:val="22"/>
          <w:lang w:val="fr-FR"/>
        </w:rPr>
        <w:t xml:space="preserve">complémentaires ne seront pas toujours pertinents </w:t>
      </w:r>
      <w:r w:rsidR="00052C5A">
        <w:rPr>
          <w:kern w:val="22"/>
          <w:szCs w:val="22"/>
          <w:lang w:val="fr-FR"/>
        </w:rPr>
        <w:t xml:space="preserve">au niveau national, mais </w:t>
      </w:r>
      <w:r w:rsidR="001B5323">
        <w:rPr>
          <w:kern w:val="22"/>
          <w:szCs w:val="22"/>
          <w:lang w:val="fr-FR"/>
        </w:rPr>
        <w:t>ils fourniront toujours</w:t>
      </w:r>
      <w:r w:rsidR="00052C5A">
        <w:rPr>
          <w:kern w:val="22"/>
          <w:szCs w:val="22"/>
          <w:lang w:val="fr-FR"/>
        </w:rPr>
        <w:t xml:space="preserve"> des informations importan</w:t>
      </w:r>
      <w:r w:rsidR="008000F5">
        <w:rPr>
          <w:kern w:val="22"/>
          <w:szCs w:val="22"/>
          <w:lang w:val="fr-FR"/>
        </w:rPr>
        <w:t>tes à l’échelle mondiale pour un</w:t>
      </w:r>
      <w:r w:rsidR="00052C5A">
        <w:rPr>
          <w:kern w:val="22"/>
          <w:szCs w:val="22"/>
          <w:lang w:val="fr-FR"/>
        </w:rPr>
        <w:t xml:space="preserve"> </w:t>
      </w:r>
      <w:r w:rsidR="007A5C06" w:rsidRPr="00052C5A">
        <w:rPr>
          <w:kern w:val="22"/>
          <w:szCs w:val="22"/>
          <w:lang w:val="fr-FR"/>
        </w:rPr>
        <w:t>suivi</w:t>
      </w:r>
      <w:r w:rsidR="005774CA" w:rsidRPr="00052C5A">
        <w:rPr>
          <w:kern w:val="22"/>
          <w:szCs w:val="22"/>
          <w:lang w:val="fr-FR"/>
        </w:rPr>
        <w:t xml:space="preserve"> </w:t>
      </w:r>
      <w:r w:rsidR="00052C5A">
        <w:rPr>
          <w:kern w:val="22"/>
          <w:szCs w:val="22"/>
          <w:lang w:val="fr-FR"/>
        </w:rPr>
        <w:t xml:space="preserve">des </w:t>
      </w:r>
      <w:r w:rsidR="00145D94" w:rsidRPr="00052C5A">
        <w:rPr>
          <w:kern w:val="22"/>
          <w:szCs w:val="22"/>
          <w:lang w:val="fr-FR"/>
        </w:rPr>
        <w:t>progrès accomplis</w:t>
      </w:r>
      <w:r w:rsidR="00052C5A">
        <w:rPr>
          <w:kern w:val="22"/>
          <w:szCs w:val="22"/>
          <w:lang w:val="fr-FR"/>
        </w:rPr>
        <w:t xml:space="preserve"> dans la réalisation des</w:t>
      </w:r>
      <w:r w:rsidR="005774CA" w:rsidRPr="00052C5A">
        <w:rPr>
          <w:kern w:val="22"/>
          <w:szCs w:val="22"/>
          <w:lang w:val="fr-FR"/>
        </w:rPr>
        <w:t xml:space="preserve"> </w:t>
      </w:r>
      <w:r w:rsidR="00AB68F5" w:rsidRPr="00052C5A">
        <w:rPr>
          <w:kern w:val="22"/>
          <w:szCs w:val="22"/>
          <w:lang w:val="fr-FR"/>
        </w:rPr>
        <w:t>objectifs</w:t>
      </w:r>
      <w:r w:rsidR="008967D5" w:rsidRPr="00052C5A">
        <w:rPr>
          <w:kern w:val="22"/>
          <w:szCs w:val="22"/>
          <w:lang w:val="fr-FR"/>
        </w:rPr>
        <w:t xml:space="preserve"> et </w:t>
      </w:r>
      <w:r w:rsidR="001B5323">
        <w:rPr>
          <w:kern w:val="22"/>
          <w:szCs w:val="22"/>
          <w:lang w:val="fr-FR"/>
        </w:rPr>
        <w:t xml:space="preserve">des </w:t>
      </w:r>
      <w:r w:rsidR="00AB68F5" w:rsidRPr="00052C5A">
        <w:rPr>
          <w:kern w:val="22"/>
          <w:szCs w:val="22"/>
          <w:lang w:val="fr-FR"/>
        </w:rPr>
        <w:t>cible</w:t>
      </w:r>
      <w:r w:rsidR="005774CA" w:rsidRPr="00052C5A">
        <w:rPr>
          <w:kern w:val="22"/>
          <w:szCs w:val="22"/>
          <w:lang w:val="fr-FR"/>
        </w:rPr>
        <w:t xml:space="preserve">s </w:t>
      </w:r>
      <w:r w:rsidR="00145D94" w:rsidRPr="00052C5A">
        <w:rPr>
          <w:kern w:val="22"/>
          <w:szCs w:val="22"/>
          <w:lang w:val="fr-FR"/>
        </w:rPr>
        <w:t>du cadre</w:t>
      </w:r>
      <w:r w:rsidR="000F5DDA" w:rsidRPr="00052C5A">
        <w:rPr>
          <w:kern w:val="22"/>
          <w:szCs w:val="22"/>
          <w:lang w:val="fr-FR"/>
        </w:rPr>
        <w:t xml:space="preserve"> mondial de la biodiversité pour l’après-2020</w:t>
      </w:r>
      <w:r w:rsidR="00052C5A">
        <w:rPr>
          <w:kern w:val="22"/>
          <w:szCs w:val="22"/>
          <w:lang w:val="fr-FR"/>
        </w:rPr>
        <w:t>,</w:t>
      </w:r>
      <w:r w:rsidR="008967D5" w:rsidRPr="00052C5A">
        <w:rPr>
          <w:kern w:val="22"/>
          <w:szCs w:val="22"/>
          <w:lang w:val="fr-FR"/>
        </w:rPr>
        <w:t xml:space="preserve"> et </w:t>
      </w:r>
      <w:r w:rsidR="00052C5A">
        <w:rPr>
          <w:kern w:val="22"/>
          <w:szCs w:val="22"/>
          <w:lang w:val="fr-FR"/>
        </w:rPr>
        <w:t xml:space="preserve">pourront être utilisés dans l’analyse </w:t>
      </w:r>
      <w:r w:rsidR="00E34935" w:rsidRPr="00052C5A">
        <w:rPr>
          <w:kern w:val="22"/>
          <w:szCs w:val="22"/>
          <w:lang w:val="fr-FR"/>
        </w:rPr>
        <w:t>mondial</w:t>
      </w:r>
      <w:r w:rsidR="008000F5">
        <w:rPr>
          <w:kern w:val="22"/>
          <w:szCs w:val="22"/>
          <w:lang w:val="fr-FR"/>
        </w:rPr>
        <w:t>e</w:t>
      </w:r>
      <w:r w:rsidR="005774CA" w:rsidRPr="00052C5A">
        <w:rPr>
          <w:kern w:val="22"/>
          <w:szCs w:val="22"/>
          <w:lang w:val="fr-FR"/>
        </w:rPr>
        <w:t xml:space="preserve">. </w:t>
      </w:r>
      <w:r w:rsidR="00052C5A">
        <w:rPr>
          <w:kern w:val="22"/>
          <w:szCs w:val="22"/>
          <w:lang w:val="fr-FR"/>
        </w:rPr>
        <w:t>Des</w:t>
      </w:r>
      <w:r w:rsidR="00047845" w:rsidRPr="00146CC7">
        <w:rPr>
          <w:kern w:val="22"/>
          <w:szCs w:val="22"/>
          <w:lang w:val="fr-FR"/>
        </w:rPr>
        <w:t xml:space="preserve"> </w:t>
      </w:r>
      <w:r w:rsidR="008000F5">
        <w:rPr>
          <w:kern w:val="22"/>
          <w:szCs w:val="22"/>
          <w:lang w:val="fr-FR"/>
        </w:rPr>
        <w:t>indicateurs à composantes</w:t>
      </w:r>
      <w:r w:rsidR="00146CC7" w:rsidRPr="00146CC7">
        <w:rPr>
          <w:kern w:val="22"/>
          <w:szCs w:val="22"/>
          <w:lang w:val="fr-FR"/>
        </w:rPr>
        <w:t xml:space="preserve"> et complémentaires</w:t>
      </w:r>
      <w:r w:rsidR="00047845" w:rsidRPr="00146CC7">
        <w:rPr>
          <w:kern w:val="22"/>
          <w:szCs w:val="22"/>
          <w:lang w:val="fr-FR"/>
        </w:rPr>
        <w:t xml:space="preserve"> </w:t>
      </w:r>
      <w:r w:rsidR="00052C5A">
        <w:rPr>
          <w:kern w:val="22"/>
          <w:szCs w:val="22"/>
          <w:lang w:val="fr-FR"/>
        </w:rPr>
        <w:t xml:space="preserve">éventuels sont recensés dans le </w:t>
      </w:r>
      <w:r w:rsidR="00047845" w:rsidRPr="00146CC7">
        <w:rPr>
          <w:kern w:val="22"/>
          <w:szCs w:val="22"/>
          <w:lang w:val="fr-FR"/>
        </w:rPr>
        <w:t>document CBD/WG2020/3/INF</w:t>
      </w:r>
      <w:r w:rsidR="006C4A3B" w:rsidRPr="00146CC7">
        <w:rPr>
          <w:kern w:val="22"/>
          <w:szCs w:val="22"/>
          <w:lang w:val="fr-FR"/>
        </w:rPr>
        <w:t>/2</w:t>
      </w:r>
      <w:r w:rsidR="006849CE" w:rsidRPr="00146CC7">
        <w:rPr>
          <w:kern w:val="22"/>
          <w:szCs w:val="22"/>
          <w:lang w:val="fr-FR"/>
        </w:rPr>
        <w:t>;</w:t>
      </w:r>
    </w:p>
    <w:p w14:paraId="07CB8598" w14:textId="702100ED" w:rsidR="00994450" w:rsidRPr="006F39E3" w:rsidRDefault="0016160C" w:rsidP="008000F5">
      <w:pPr>
        <w:pStyle w:val="Para1"/>
        <w:numPr>
          <w:ilvl w:val="1"/>
          <w:numId w:val="2"/>
        </w:numPr>
        <w:suppressLineNumbers/>
        <w:suppressAutoHyphens/>
        <w:kinsoku w:val="0"/>
        <w:overflowPunct w:val="0"/>
        <w:autoSpaceDE w:val="0"/>
        <w:autoSpaceDN w:val="0"/>
        <w:adjustRightInd w:val="0"/>
        <w:snapToGrid w:val="0"/>
        <w:spacing w:after="240" w:line="235" w:lineRule="auto"/>
        <w:rPr>
          <w:rFonts w:eastAsia="Malgun Gothic"/>
          <w:kern w:val="22"/>
          <w:szCs w:val="22"/>
          <w:lang w:val="fr-FR" w:eastAsia="x-none"/>
        </w:rPr>
      </w:pPr>
      <w:r>
        <w:rPr>
          <w:kern w:val="22"/>
          <w:szCs w:val="22"/>
          <w:lang w:val="fr-FR"/>
        </w:rPr>
        <w:t>Une priorité a été accordée au</w:t>
      </w:r>
      <w:r w:rsidR="00A6159E" w:rsidRPr="00AF0AC7">
        <w:rPr>
          <w:kern w:val="22"/>
          <w:szCs w:val="22"/>
          <w:lang w:val="fr-FR"/>
        </w:rPr>
        <w:t xml:space="preserve">x </w:t>
      </w:r>
      <w:r w:rsidR="000F5DDA" w:rsidRPr="00AF0AC7">
        <w:rPr>
          <w:kern w:val="22"/>
          <w:szCs w:val="22"/>
          <w:lang w:val="fr-FR"/>
        </w:rPr>
        <w:t>indicateur</w:t>
      </w:r>
      <w:r w:rsidR="000808A2" w:rsidRPr="00AF0AC7">
        <w:rPr>
          <w:kern w:val="22"/>
          <w:szCs w:val="22"/>
          <w:lang w:val="fr-FR"/>
        </w:rPr>
        <w:t xml:space="preserve">s </w:t>
      </w:r>
      <w:r w:rsidR="00AF0AC7" w:rsidRPr="00AF0AC7">
        <w:rPr>
          <w:kern w:val="22"/>
          <w:szCs w:val="22"/>
          <w:lang w:val="fr-FR"/>
        </w:rPr>
        <w:t>qui ont été approuvés dans le cadre d’un processus</w:t>
      </w:r>
      <w:r w:rsidR="00AF0AC7">
        <w:rPr>
          <w:kern w:val="22"/>
          <w:szCs w:val="22"/>
          <w:lang w:val="fr-FR"/>
        </w:rPr>
        <w:t xml:space="preserve"> scientifique ou</w:t>
      </w:r>
      <w:r w:rsidR="000B4C65" w:rsidRPr="00AF0AC7">
        <w:rPr>
          <w:kern w:val="22"/>
          <w:szCs w:val="22"/>
          <w:lang w:val="fr-FR"/>
        </w:rPr>
        <w:t xml:space="preserve"> intergo</w:t>
      </w:r>
      <w:r w:rsidR="00AF0AC7">
        <w:rPr>
          <w:kern w:val="22"/>
          <w:szCs w:val="22"/>
          <w:lang w:val="fr-FR"/>
        </w:rPr>
        <w:t>u</w:t>
      </w:r>
      <w:r w:rsidR="000B4C65" w:rsidRPr="00AF0AC7">
        <w:rPr>
          <w:kern w:val="22"/>
          <w:szCs w:val="22"/>
          <w:lang w:val="fr-FR"/>
        </w:rPr>
        <w:t>vern</w:t>
      </w:r>
      <w:r w:rsidR="00AF0AC7">
        <w:rPr>
          <w:kern w:val="22"/>
          <w:szCs w:val="22"/>
          <w:lang w:val="fr-FR"/>
        </w:rPr>
        <w:t>e</w:t>
      </w:r>
      <w:r w:rsidR="000B4C65" w:rsidRPr="00AF0AC7">
        <w:rPr>
          <w:kern w:val="22"/>
          <w:szCs w:val="22"/>
          <w:lang w:val="fr-FR"/>
        </w:rPr>
        <w:t xml:space="preserve">mental </w:t>
      </w:r>
      <w:r w:rsidR="00AF0AC7">
        <w:rPr>
          <w:kern w:val="22"/>
          <w:szCs w:val="22"/>
          <w:lang w:val="fr-FR"/>
        </w:rPr>
        <w:t>existant</w:t>
      </w:r>
      <w:r w:rsidR="00AF0AC7" w:rsidRPr="00AF0AC7">
        <w:rPr>
          <w:kern w:val="22"/>
          <w:szCs w:val="22"/>
          <w:lang w:val="fr-FR"/>
        </w:rPr>
        <w:t xml:space="preserve"> </w:t>
      </w:r>
      <w:r w:rsidR="008967D5" w:rsidRPr="00AF0AC7">
        <w:rPr>
          <w:kern w:val="22"/>
          <w:szCs w:val="22"/>
          <w:lang w:val="fr-FR"/>
        </w:rPr>
        <w:t xml:space="preserve">et </w:t>
      </w:r>
      <w:r w:rsidR="008000F5">
        <w:rPr>
          <w:kern w:val="22"/>
          <w:szCs w:val="22"/>
          <w:lang w:val="fr-FR"/>
        </w:rPr>
        <w:t>lorsqu’</w:t>
      </w:r>
      <w:r w:rsidR="00A96305">
        <w:rPr>
          <w:kern w:val="22"/>
          <w:szCs w:val="22"/>
          <w:lang w:val="fr-FR"/>
        </w:rPr>
        <w:t>il existe u</w:t>
      </w:r>
      <w:r w:rsidR="00AF0AC7">
        <w:rPr>
          <w:kern w:val="22"/>
          <w:szCs w:val="22"/>
          <w:lang w:val="fr-FR"/>
        </w:rPr>
        <w:t xml:space="preserve">n organe </w:t>
      </w:r>
      <w:r w:rsidR="00A96305">
        <w:rPr>
          <w:kern w:val="22"/>
          <w:szCs w:val="22"/>
          <w:lang w:val="fr-FR"/>
        </w:rPr>
        <w:t>en place</w:t>
      </w:r>
      <w:r w:rsidR="00AF0AC7">
        <w:rPr>
          <w:kern w:val="22"/>
          <w:szCs w:val="22"/>
          <w:lang w:val="fr-FR"/>
        </w:rPr>
        <w:t xml:space="preserve"> qui continuera d’examiner l’</w:t>
      </w:r>
      <w:r w:rsidR="000F5DDA" w:rsidRPr="00AF0AC7">
        <w:rPr>
          <w:kern w:val="22"/>
          <w:szCs w:val="22"/>
          <w:lang w:val="fr-FR"/>
        </w:rPr>
        <w:t>indicateur</w:t>
      </w:r>
      <w:r w:rsidR="000B4C65" w:rsidRPr="00AF0AC7">
        <w:rPr>
          <w:kern w:val="22"/>
          <w:szCs w:val="22"/>
          <w:lang w:val="fr-FR"/>
        </w:rPr>
        <w:t xml:space="preserve">, </w:t>
      </w:r>
      <w:r>
        <w:rPr>
          <w:kern w:val="22"/>
          <w:szCs w:val="22"/>
          <w:lang w:val="fr-FR"/>
        </w:rPr>
        <w:t xml:space="preserve">comme c’est le cas </w:t>
      </w:r>
      <w:r w:rsidR="00AF0AC7">
        <w:rPr>
          <w:kern w:val="22"/>
          <w:szCs w:val="22"/>
          <w:lang w:val="fr-FR"/>
        </w:rPr>
        <w:t xml:space="preserve">par exemple des </w:t>
      </w:r>
      <w:r w:rsidR="000F5DDA" w:rsidRPr="00AF0AC7">
        <w:rPr>
          <w:kern w:val="22"/>
          <w:szCs w:val="22"/>
          <w:lang w:val="fr-FR"/>
        </w:rPr>
        <w:t>indicateur</w:t>
      </w:r>
      <w:r w:rsidR="000B4C65" w:rsidRPr="00AF0AC7">
        <w:rPr>
          <w:kern w:val="22"/>
          <w:szCs w:val="22"/>
          <w:lang w:val="fr-FR"/>
        </w:rPr>
        <w:t xml:space="preserve">s </w:t>
      </w:r>
      <w:r w:rsidR="00A96305">
        <w:rPr>
          <w:kern w:val="22"/>
          <w:szCs w:val="22"/>
          <w:lang w:val="fr-FR"/>
        </w:rPr>
        <w:t xml:space="preserve">recensés </w:t>
      </w:r>
      <w:r w:rsidR="00AF0AC7">
        <w:rPr>
          <w:kern w:val="22"/>
          <w:szCs w:val="22"/>
          <w:lang w:val="fr-FR"/>
        </w:rPr>
        <w:t xml:space="preserve">pour le </w:t>
      </w:r>
      <w:r w:rsidR="007A5C06" w:rsidRPr="00AF0AC7">
        <w:rPr>
          <w:kern w:val="22"/>
          <w:szCs w:val="22"/>
          <w:lang w:val="fr-FR"/>
        </w:rPr>
        <w:t>suivi</w:t>
      </w:r>
      <w:r w:rsidR="000B4C65" w:rsidRPr="00AF0AC7">
        <w:rPr>
          <w:kern w:val="22"/>
          <w:szCs w:val="22"/>
          <w:lang w:val="fr-FR"/>
        </w:rPr>
        <w:t xml:space="preserve"> </w:t>
      </w:r>
      <w:r w:rsidR="00AF0AC7">
        <w:rPr>
          <w:kern w:val="22"/>
          <w:szCs w:val="22"/>
          <w:lang w:val="fr-FR"/>
        </w:rPr>
        <w:t xml:space="preserve">de la </w:t>
      </w:r>
      <w:r w:rsidR="00145D94" w:rsidRPr="00AF0AC7">
        <w:rPr>
          <w:kern w:val="22"/>
          <w:szCs w:val="22"/>
          <w:lang w:val="fr-FR"/>
        </w:rPr>
        <w:t xml:space="preserve">mise en </w:t>
      </w:r>
      <w:r w:rsidR="00AF0AC7">
        <w:rPr>
          <w:kern w:val="22"/>
          <w:szCs w:val="22"/>
          <w:lang w:val="fr-FR"/>
        </w:rPr>
        <w:t>œuvre du Programme de développement durable à l’horizon 2030</w:t>
      </w:r>
      <w:r w:rsidR="005774CA" w:rsidRPr="00AF0AC7">
        <w:rPr>
          <w:kern w:val="22"/>
          <w:szCs w:val="22"/>
          <w:lang w:val="fr-FR"/>
        </w:rPr>
        <w:t xml:space="preserve">. </w:t>
      </w:r>
      <w:r w:rsidR="00AF0AC7" w:rsidRPr="006F39E3">
        <w:rPr>
          <w:kern w:val="22"/>
          <w:szCs w:val="22"/>
          <w:lang w:val="fr-FR"/>
        </w:rPr>
        <w:t>Ces</w:t>
      </w:r>
      <w:r w:rsidR="005774CA" w:rsidRPr="006F39E3">
        <w:rPr>
          <w:kern w:val="22"/>
          <w:szCs w:val="22"/>
          <w:lang w:val="fr-FR"/>
        </w:rPr>
        <w:t xml:space="preserve"> </w:t>
      </w:r>
      <w:r w:rsidR="000F5DDA" w:rsidRPr="006F39E3">
        <w:rPr>
          <w:kern w:val="22"/>
          <w:szCs w:val="22"/>
          <w:lang w:val="fr-FR"/>
        </w:rPr>
        <w:t>indicateur</w:t>
      </w:r>
      <w:r w:rsidR="005774CA" w:rsidRPr="006F39E3">
        <w:rPr>
          <w:kern w:val="22"/>
          <w:szCs w:val="22"/>
          <w:lang w:val="fr-FR"/>
        </w:rPr>
        <w:t xml:space="preserve">s </w:t>
      </w:r>
      <w:r w:rsidR="008000F5">
        <w:rPr>
          <w:kern w:val="22"/>
          <w:szCs w:val="22"/>
          <w:lang w:val="fr-FR"/>
        </w:rPr>
        <w:t>n’entraîneront</w:t>
      </w:r>
      <w:r w:rsidR="006F39E3" w:rsidRPr="006F39E3">
        <w:rPr>
          <w:kern w:val="22"/>
          <w:szCs w:val="22"/>
          <w:lang w:val="fr-FR"/>
        </w:rPr>
        <w:t xml:space="preserve"> pas des besoins supplémentaires </w:t>
      </w:r>
      <w:r w:rsidR="00A96305">
        <w:rPr>
          <w:kern w:val="22"/>
          <w:szCs w:val="22"/>
          <w:lang w:val="fr-FR"/>
        </w:rPr>
        <w:t>en termes</w:t>
      </w:r>
      <w:r w:rsidR="008000F5">
        <w:rPr>
          <w:kern w:val="22"/>
          <w:szCs w:val="22"/>
          <w:lang w:val="fr-FR"/>
        </w:rPr>
        <w:t xml:space="preserve"> </w:t>
      </w:r>
      <w:r w:rsidR="006F39E3" w:rsidRPr="006F39E3">
        <w:rPr>
          <w:kern w:val="22"/>
          <w:szCs w:val="22"/>
          <w:lang w:val="fr-FR"/>
        </w:rPr>
        <w:t xml:space="preserve">de </w:t>
      </w:r>
      <w:r w:rsidR="00146CC7" w:rsidRPr="006F39E3">
        <w:rPr>
          <w:kern w:val="22"/>
          <w:szCs w:val="22"/>
          <w:lang w:val="fr-FR"/>
        </w:rPr>
        <w:t>renforcement des capacités</w:t>
      </w:r>
      <w:r w:rsidR="006F39E3">
        <w:rPr>
          <w:kern w:val="22"/>
          <w:szCs w:val="22"/>
          <w:lang w:val="fr-FR"/>
        </w:rPr>
        <w:t xml:space="preserve"> nationales</w:t>
      </w:r>
      <w:r w:rsidR="008000F5">
        <w:rPr>
          <w:kern w:val="22"/>
          <w:szCs w:val="22"/>
          <w:lang w:val="fr-FR"/>
        </w:rPr>
        <w:t xml:space="preserve">, ni une charge supplémentaire </w:t>
      </w:r>
      <w:r w:rsidR="00A96305">
        <w:rPr>
          <w:kern w:val="22"/>
          <w:szCs w:val="22"/>
          <w:lang w:val="fr-FR"/>
        </w:rPr>
        <w:t>en termes d</w:t>
      </w:r>
      <w:r w:rsidR="008000F5">
        <w:rPr>
          <w:kern w:val="22"/>
          <w:szCs w:val="22"/>
          <w:lang w:val="fr-FR"/>
        </w:rPr>
        <w:t>’</w:t>
      </w:r>
      <w:r w:rsidR="00A96305">
        <w:rPr>
          <w:kern w:val="22"/>
          <w:szCs w:val="22"/>
          <w:lang w:val="fr-FR"/>
        </w:rPr>
        <w:t>établissement de</w:t>
      </w:r>
      <w:r w:rsidR="008000F5">
        <w:rPr>
          <w:kern w:val="22"/>
          <w:szCs w:val="22"/>
          <w:lang w:val="fr-FR"/>
        </w:rPr>
        <w:t xml:space="preserve"> rapports pour</w:t>
      </w:r>
      <w:r w:rsidR="006F39E3">
        <w:rPr>
          <w:kern w:val="22"/>
          <w:szCs w:val="22"/>
          <w:lang w:val="fr-FR"/>
        </w:rPr>
        <w:t xml:space="preserve"> les </w:t>
      </w:r>
      <w:r w:rsidR="00DB220B" w:rsidRPr="006F39E3">
        <w:rPr>
          <w:kern w:val="22"/>
          <w:szCs w:val="22"/>
          <w:lang w:val="fr-FR"/>
        </w:rPr>
        <w:t>Parties</w:t>
      </w:r>
      <w:r w:rsidR="006F39E3">
        <w:rPr>
          <w:kern w:val="22"/>
          <w:szCs w:val="22"/>
          <w:lang w:val="fr-FR"/>
        </w:rPr>
        <w:t>, puisqu’ils ont déjà été consolidés et validés à l’échelle nationale dans le cadre d’autres processus</w:t>
      </w:r>
      <w:r w:rsidR="00A96305">
        <w:rPr>
          <w:kern w:val="22"/>
          <w:szCs w:val="22"/>
          <w:lang w:val="fr-FR"/>
        </w:rPr>
        <w:t>; c</w:t>
      </w:r>
      <w:r w:rsidR="008000F5">
        <w:rPr>
          <w:kern w:val="22"/>
          <w:szCs w:val="22"/>
          <w:lang w:val="fr-FR"/>
        </w:rPr>
        <w:t xml:space="preserve">ependant, il conviendra </w:t>
      </w:r>
      <w:r w:rsidR="006F39E3">
        <w:rPr>
          <w:kern w:val="22"/>
          <w:szCs w:val="22"/>
          <w:lang w:val="fr-FR"/>
        </w:rPr>
        <w:t xml:space="preserve">de renforcer les capacités pour les indicateurs des </w:t>
      </w:r>
      <w:r w:rsidR="00146CC7" w:rsidRPr="006F39E3">
        <w:rPr>
          <w:kern w:val="22"/>
          <w:szCs w:val="22"/>
          <w:lang w:val="fr-FR"/>
        </w:rPr>
        <w:t>Objectifs de développement durable</w:t>
      </w:r>
      <w:r w:rsidR="008000F5">
        <w:rPr>
          <w:kern w:val="22"/>
          <w:szCs w:val="22"/>
          <w:lang w:val="fr-FR"/>
        </w:rPr>
        <w:t xml:space="preserve">, comme </w:t>
      </w:r>
      <w:r w:rsidR="006F39E3">
        <w:rPr>
          <w:kern w:val="22"/>
          <w:szCs w:val="22"/>
          <w:lang w:val="fr-FR"/>
        </w:rPr>
        <w:t>indiqué dans le p</w:t>
      </w:r>
      <w:r w:rsidR="000739E7" w:rsidRPr="006F39E3">
        <w:rPr>
          <w:kern w:val="22"/>
          <w:szCs w:val="22"/>
          <w:lang w:val="fr-FR"/>
        </w:rPr>
        <w:t>rocessus des Objectifs de développement durable</w:t>
      </w:r>
      <w:r w:rsidR="0055194B" w:rsidRPr="006F39E3">
        <w:rPr>
          <w:kern w:val="22"/>
          <w:szCs w:val="22"/>
          <w:lang w:val="fr-FR"/>
        </w:rPr>
        <w:t>.</w:t>
      </w:r>
      <w:r w:rsidR="00C9782D" w:rsidRPr="006F39E3">
        <w:rPr>
          <w:kern w:val="22"/>
          <w:szCs w:val="22"/>
          <w:lang w:val="fr-FR"/>
        </w:rPr>
        <w:t xml:space="preserve"> </w:t>
      </w:r>
      <w:r w:rsidR="00A96305">
        <w:rPr>
          <w:kern w:val="22"/>
          <w:szCs w:val="22"/>
          <w:lang w:val="fr-FR"/>
        </w:rPr>
        <w:t>De la même façon</w:t>
      </w:r>
      <w:r w:rsidR="00C9782D" w:rsidRPr="006F39E3">
        <w:rPr>
          <w:kern w:val="22"/>
          <w:szCs w:val="22"/>
          <w:lang w:val="fr-FR"/>
        </w:rPr>
        <w:t>,</w:t>
      </w:r>
      <w:r w:rsidR="000F5DDA" w:rsidRPr="006F39E3">
        <w:rPr>
          <w:kern w:val="22"/>
          <w:szCs w:val="22"/>
          <w:lang w:val="fr-FR"/>
        </w:rPr>
        <w:t xml:space="preserve"> </w:t>
      </w:r>
      <w:r w:rsidR="006F39E3" w:rsidRPr="006F39E3">
        <w:rPr>
          <w:kern w:val="22"/>
          <w:szCs w:val="22"/>
          <w:lang w:val="fr-FR"/>
        </w:rPr>
        <w:t xml:space="preserve">les </w:t>
      </w:r>
      <w:r w:rsidR="000F5DDA" w:rsidRPr="006F39E3">
        <w:rPr>
          <w:kern w:val="22"/>
          <w:szCs w:val="22"/>
          <w:lang w:val="fr-FR"/>
        </w:rPr>
        <w:t xml:space="preserve">données </w:t>
      </w:r>
      <w:r w:rsidR="006F39E3" w:rsidRPr="006F39E3">
        <w:rPr>
          <w:kern w:val="22"/>
          <w:szCs w:val="22"/>
          <w:lang w:val="fr-FR"/>
        </w:rPr>
        <w:t xml:space="preserve">sur certains </w:t>
      </w:r>
      <w:r w:rsidR="000F5DDA" w:rsidRPr="006F39E3">
        <w:rPr>
          <w:kern w:val="22"/>
          <w:szCs w:val="22"/>
          <w:lang w:val="fr-FR"/>
        </w:rPr>
        <w:t>indicateurs phares proposés</w:t>
      </w:r>
      <w:r w:rsidR="00C9782D" w:rsidRPr="006F39E3">
        <w:rPr>
          <w:kern w:val="22"/>
          <w:szCs w:val="22"/>
          <w:lang w:val="fr-FR"/>
        </w:rPr>
        <w:t xml:space="preserve"> </w:t>
      </w:r>
      <w:r w:rsidR="00A96305">
        <w:rPr>
          <w:kern w:val="22"/>
          <w:szCs w:val="22"/>
          <w:lang w:val="fr-FR"/>
        </w:rPr>
        <w:t>sont déjà prévues dans l</w:t>
      </w:r>
      <w:r w:rsidR="006F39E3" w:rsidRPr="006F39E3">
        <w:rPr>
          <w:kern w:val="22"/>
          <w:szCs w:val="22"/>
          <w:lang w:val="fr-FR"/>
        </w:rPr>
        <w:t>es processus d’étab</w:t>
      </w:r>
      <w:r w:rsidR="00A96305">
        <w:rPr>
          <w:kern w:val="22"/>
          <w:szCs w:val="22"/>
          <w:lang w:val="fr-FR"/>
        </w:rPr>
        <w:t xml:space="preserve">lissement de rapports </w:t>
      </w:r>
      <w:r w:rsidR="006F39E3" w:rsidRPr="006F39E3">
        <w:rPr>
          <w:kern w:val="22"/>
          <w:szCs w:val="22"/>
          <w:lang w:val="fr-FR"/>
        </w:rPr>
        <w:t xml:space="preserve">au titre de la </w:t>
      </w:r>
      <w:r w:rsidR="00763F87" w:rsidRPr="006F39E3">
        <w:rPr>
          <w:kern w:val="22"/>
          <w:szCs w:val="22"/>
          <w:lang w:val="fr-FR"/>
        </w:rPr>
        <w:t>Convention</w:t>
      </w:r>
      <w:r w:rsidR="00C9782D" w:rsidRPr="006F39E3">
        <w:rPr>
          <w:kern w:val="22"/>
          <w:szCs w:val="22"/>
          <w:lang w:val="fr-FR"/>
        </w:rPr>
        <w:t xml:space="preserve"> </w:t>
      </w:r>
      <w:r w:rsidR="00A96305">
        <w:rPr>
          <w:kern w:val="22"/>
          <w:szCs w:val="22"/>
          <w:lang w:val="fr-FR"/>
        </w:rPr>
        <w:t>et</w:t>
      </w:r>
      <w:r w:rsidR="006F39E3">
        <w:rPr>
          <w:kern w:val="22"/>
          <w:szCs w:val="22"/>
          <w:lang w:val="fr-FR"/>
        </w:rPr>
        <w:t xml:space="preserve"> de ses P</w:t>
      </w:r>
      <w:r w:rsidR="0090679E" w:rsidRPr="006F39E3">
        <w:rPr>
          <w:kern w:val="22"/>
          <w:szCs w:val="22"/>
          <w:lang w:val="fr-FR"/>
        </w:rPr>
        <w:t>rotocol</w:t>
      </w:r>
      <w:r w:rsidR="006F39E3">
        <w:rPr>
          <w:kern w:val="22"/>
          <w:szCs w:val="22"/>
          <w:lang w:val="fr-FR"/>
        </w:rPr>
        <w:t>e</w:t>
      </w:r>
      <w:r w:rsidR="0090679E" w:rsidRPr="006F39E3">
        <w:rPr>
          <w:kern w:val="22"/>
          <w:szCs w:val="22"/>
          <w:lang w:val="fr-FR"/>
        </w:rPr>
        <w:t xml:space="preserve">s </w:t>
      </w:r>
      <w:r w:rsidR="006F39E3">
        <w:rPr>
          <w:kern w:val="22"/>
          <w:szCs w:val="22"/>
          <w:lang w:val="fr-FR"/>
        </w:rPr>
        <w:t>(par exe</w:t>
      </w:r>
      <w:r w:rsidR="00C9782D" w:rsidRPr="006F39E3">
        <w:rPr>
          <w:kern w:val="22"/>
          <w:szCs w:val="22"/>
          <w:lang w:val="fr-FR"/>
        </w:rPr>
        <w:t>mple</w:t>
      </w:r>
      <w:r w:rsidR="00DA5A11">
        <w:rPr>
          <w:kern w:val="22"/>
          <w:szCs w:val="22"/>
          <w:lang w:val="fr-FR"/>
        </w:rPr>
        <w:t xml:space="preserve">, </w:t>
      </w:r>
      <w:r w:rsidR="00A96305">
        <w:rPr>
          <w:kern w:val="22"/>
          <w:szCs w:val="22"/>
          <w:lang w:val="fr-FR"/>
        </w:rPr>
        <w:t>le</w:t>
      </w:r>
      <w:r w:rsidR="00DA5A11">
        <w:rPr>
          <w:kern w:val="22"/>
          <w:szCs w:val="22"/>
          <w:lang w:val="fr-FR"/>
        </w:rPr>
        <w:t>s processus liés au cadre de présentation</w:t>
      </w:r>
      <w:r w:rsidR="006F39E3">
        <w:rPr>
          <w:kern w:val="22"/>
          <w:szCs w:val="22"/>
          <w:lang w:val="fr-FR"/>
        </w:rPr>
        <w:t xml:space="preserve"> de rapports sur la mobilisation des ress</w:t>
      </w:r>
      <w:r w:rsidR="00896164">
        <w:rPr>
          <w:kern w:val="22"/>
          <w:szCs w:val="22"/>
          <w:lang w:val="fr-FR"/>
        </w:rPr>
        <w:t xml:space="preserve">ources financières, ou </w:t>
      </w:r>
      <w:r w:rsidR="00DA5A11">
        <w:rPr>
          <w:kern w:val="22"/>
          <w:szCs w:val="22"/>
          <w:lang w:val="fr-FR"/>
        </w:rPr>
        <w:t>l</w:t>
      </w:r>
      <w:r w:rsidR="006F39E3">
        <w:rPr>
          <w:kern w:val="22"/>
          <w:szCs w:val="22"/>
          <w:lang w:val="fr-FR"/>
        </w:rPr>
        <w:t>es processus d’exa</w:t>
      </w:r>
      <w:r w:rsidR="00896164">
        <w:rPr>
          <w:kern w:val="22"/>
          <w:szCs w:val="22"/>
          <w:lang w:val="fr-FR"/>
        </w:rPr>
        <w:t>men et d’évaluation</w:t>
      </w:r>
      <w:r w:rsidR="006F39E3">
        <w:rPr>
          <w:kern w:val="22"/>
          <w:szCs w:val="22"/>
          <w:lang w:val="fr-FR"/>
        </w:rPr>
        <w:t xml:space="preserve"> au titre des Protocoles de</w:t>
      </w:r>
      <w:r w:rsidR="00C9782D" w:rsidRPr="006F39E3">
        <w:rPr>
          <w:kern w:val="22"/>
          <w:szCs w:val="22"/>
          <w:lang w:val="fr-FR"/>
        </w:rPr>
        <w:t xml:space="preserve"> Cartagena</w:t>
      </w:r>
      <w:r w:rsidR="008967D5" w:rsidRPr="006F39E3">
        <w:rPr>
          <w:kern w:val="22"/>
          <w:szCs w:val="22"/>
          <w:lang w:val="fr-FR"/>
        </w:rPr>
        <w:t xml:space="preserve"> et </w:t>
      </w:r>
      <w:r w:rsidR="006F39E3">
        <w:rPr>
          <w:kern w:val="22"/>
          <w:szCs w:val="22"/>
          <w:lang w:val="fr-FR"/>
        </w:rPr>
        <w:t>de Nagoya</w:t>
      </w:r>
      <w:r w:rsidR="0090679E" w:rsidRPr="006F39E3">
        <w:rPr>
          <w:kern w:val="22"/>
          <w:szCs w:val="22"/>
          <w:lang w:val="fr-FR"/>
        </w:rPr>
        <w:t>)</w:t>
      </w:r>
      <w:r w:rsidR="00C9782D" w:rsidRPr="006F39E3">
        <w:rPr>
          <w:kern w:val="22"/>
          <w:szCs w:val="22"/>
          <w:lang w:val="fr-FR"/>
        </w:rPr>
        <w:t xml:space="preserve">. </w:t>
      </w:r>
      <w:r w:rsidR="006F39E3" w:rsidRPr="006F39E3">
        <w:rPr>
          <w:kern w:val="22"/>
          <w:szCs w:val="22"/>
          <w:lang w:val="fr-FR"/>
        </w:rPr>
        <w:t xml:space="preserve">Ainsi, l’utilisation de ces </w:t>
      </w:r>
      <w:r w:rsidR="000F5DDA" w:rsidRPr="006F39E3">
        <w:rPr>
          <w:kern w:val="22"/>
          <w:szCs w:val="22"/>
          <w:lang w:val="fr-FR"/>
        </w:rPr>
        <w:t>indicateur</w:t>
      </w:r>
      <w:r w:rsidR="00C9782D" w:rsidRPr="006F39E3">
        <w:rPr>
          <w:kern w:val="22"/>
          <w:szCs w:val="22"/>
          <w:lang w:val="fr-FR"/>
        </w:rPr>
        <w:t xml:space="preserve">s </w:t>
      </w:r>
      <w:r w:rsidR="00896164">
        <w:rPr>
          <w:kern w:val="22"/>
          <w:szCs w:val="22"/>
          <w:lang w:val="fr-FR"/>
        </w:rPr>
        <w:t>ne constituer</w:t>
      </w:r>
      <w:r w:rsidR="006F39E3" w:rsidRPr="006F39E3">
        <w:rPr>
          <w:kern w:val="22"/>
          <w:szCs w:val="22"/>
          <w:lang w:val="fr-FR"/>
        </w:rPr>
        <w:t xml:space="preserve">a pas une charge supplémentaire </w:t>
      </w:r>
      <w:r w:rsidR="008000F5">
        <w:rPr>
          <w:kern w:val="22"/>
          <w:szCs w:val="22"/>
          <w:lang w:val="fr-FR"/>
        </w:rPr>
        <w:t xml:space="preserve">pour les Parties </w:t>
      </w:r>
      <w:r w:rsidR="006F39E3" w:rsidRPr="006F39E3">
        <w:rPr>
          <w:kern w:val="22"/>
          <w:szCs w:val="22"/>
          <w:lang w:val="fr-FR"/>
        </w:rPr>
        <w:t xml:space="preserve">en termes </w:t>
      </w:r>
      <w:r w:rsidR="008000F5">
        <w:rPr>
          <w:kern w:val="22"/>
          <w:szCs w:val="22"/>
          <w:lang w:val="fr-FR"/>
        </w:rPr>
        <w:t>d</w:t>
      </w:r>
      <w:r w:rsidR="00896164">
        <w:rPr>
          <w:kern w:val="22"/>
          <w:szCs w:val="22"/>
          <w:lang w:val="fr-FR"/>
        </w:rPr>
        <w:t>e communication de donnée</w:t>
      </w:r>
      <w:r w:rsidR="008000F5">
        <w:rPr>
          <w:kern w:val="22"/>
          <w:szCs w:val="22"/>
          <w:lang w:val="fr-FR"/>
        </w:rPr>
        <w:t>s</w:t>
      </w:r>
      <w:r w:rsidR="00896164">
        <w:rPr>
          <w:kern w:val="22"/>
          <w:szCs w:val="22"/>
          <w:lang w:val="fr-FR"/>
        </w:rPr>
        <w:t>, puisque l’établissement de</w:t>
      </w:r>
      <w:r w:rsidR="008000F5">
        <w:rPr>
          <w:kern w:val="22"/>
          <w:szCs w:val="22"/>
          <w:lang w:val="fr-FR"/>
        </w:rPr>
        <w:t xml:space="preserve"> rapports</w:t>
      </w:r>
      <w:r w:rsidR="00896164">
        <w:rPr>
          <w:kern w:val="22"/>
          <w:szCs w:val="22"/>
          <w:lang w:val="fr-FR"/>
        </w:rPr>
        <w:t xml:space="preserve"> se poursuivra</w:t>
      </w:r>
      <w:r w:rsidR="006F39E3">
        <w:rPr>
          <w:kern w:val="22"/>
          <w:szCs w:val="22"/>
          <w:lang w:val="fr-FR"/>
        </w:rPr>
        <w:t xml:space="preserve"> dans le cadre des processus existants. </w:t>
      </w:r>
      <w:r w:rsidR="006F39E3" w:rsidRPr="006F39E3">
        <w:rPr>
          <w:kern w:val="22"/>
          <w:szCs w:val="22"/>
          <w:lang w:val="fr-FR"/>
        </w:rPr>
        <w:t>Lor</w:t>
      </w:r>
      <w:r w:rsidR="006F39E3">
        <w:rPr>
          <w:kern w:val="22"/>
          <w:szCs w:val="22"/>
          <w:lang w:val="fr-FR"/>
        </w:rPr>
        <w:t>s</w:t>
      </w:r>
      <w:r w:rsidR="006F39E3" w:rsidRPr="006F39E3">
        <w:rPr>
          <w:kern w:val="22"/>
          <w:szCs w:val="22"/>
          <w:lang w:val="fr-FR"/>
        </w:rPr>
        <w:t xml:space="preserve">que les </w:t>
      </w:r>
      <w:r w:rsidR="000F5DDA" w:rsidRPr="006F39E3">
        <w:rPr>
          <w:kern w:val="22"/>
          <w:szCs w:val="22"/>
          <w:lang w:val="fr-FR"/>
        </w:rPr>
        <w:t>indicateur</w:t>
      </w:r>
      <w:r w:rsidR="00763F87" w:rsidRPr="006F39E3">
        <w:rPr>
          <w:kern w:val="22"/>
          <w:szCs w:val="22"/>
          <w:lang w:val="fr-FR"/>
        </w:rPr>
        <w:t xml:space="preserve">s </w:t>
      </w:r>
      <w:r w:rsidR="006F39E3" w:rsidRPr="006F39E3">
        <w:rPr>
          <w:kern w:val="22"/>
          <w:szCs w:val="22"/>
          <w:lang w:val="fr-FR"/>
        </w:rPr>
        <w:t>proposés répondent à l’une de ces deux caractéri</w:t>
      </w:r>
      <w:r w:rsidR="006F39E3">
        <w:rPr>
          <w:kern w:val="22"/>
          <w:szCs w:val="22"/>
          <w:lang w:val="fr-FR"/>
        </w:rPr>
        <w:t>s</w:t>
      </w:r>
      <w:r w:rsidR="006F39E3" w:rsidRPr="006F39E3">
        <w:rPr>
          <w:kern w:val="22"/>
          <w:szCs w:val="22"/>
          <w:lang w:val="fr-FR"/>
        </w:rPr>
        <w:t>tiques, ceci est indiqué dans l’</w:t>
      </w:r>
      <w:r w:rsidR="00BD7CA4" w:rsidRPr="006F39E3">
        <w:rPr>
          <w:kern w:val="22"/>
          <w:szCs w:val="22"/>
          <w:lang w:val="fr-FR"/>
        </w:rPr>
        <w:t>a</w:t>
      </w:r>
      <w:r w:rsidR="00C9782D" w:rsidRPr="006F39E3">
        <w:rPr>
          <w:kern w:val="22"/>
          <w:szCs w:val="22"/>
          <w:lang w:val="fr-FR"/>
        </w:rPr>
        <w:t>nnex</w:t>
      </w:r>
      <w:r w:rsidR="006F39E3">
        <w:rPr>
          <w:kern w:val="22"/>
          <w:szCs w:val="22"/>
          <w:lang w:val="fr-FR"/>
        </w:rPr>
        <w:t>e</w:t>
      </w:r>
      <w:r w:rsidR="00C9782D" w:rsidRPr="006F39E3">
        <w:rPr>
          <w:kern w:val="22"/>
          <w:szCs w:val="22"/>
          <w:lang w:val="fr-FR"/>
        </w:rPr>
        <w:t>.</w:t>
      </w:r>
    </w:p>
    <w:p w14:paraId="25D0C28E" w14:textId="1E1B9F30" w:rsidR="00994450" w:rsidRPr="00796AFF" w:rsidRDefault="00D600E6" w:rsidP="00444C31">
      <w:pPr>
        <w:pStyle w:val="Heading1"/>
        <w:numPr>
          <w:ilvl w:val="0"/>
          <w:numId w:val="9"/>
        </w:numPr>
        <w:suppressLineNumbers/>
        <w:tabs>
          <w:tab w:val="clear" w:pos="720"/>
          <w:tab w:val="left" w:pos="426"/>
        </w:tabs>
        <w:suppressAutoHyphens/>
        <w:kinsoku w:val="0"/>
        <w:overflowPunct w:val="0"/>
        <w:autoSpaceDE w:val="0"/>
        <w:autoSpaceDN w:val="0"/>
        <w:adjustRightInd w:val="0"/>
        <w:snapToGrid w:val="0"/>
        <w:spacing w:before="120"/>
        <w:ind w:left="0" w:firstLine="0"/>
        <w:rPr>
          <w:kern w:val="22"/>
          <w:szCs w:val="22"/>
          <w:lang w:val="fr-FR"/>
        </w:rPr>
      </w:pPr>
      <w:r>
        <w:rPr>
          <w:kern w:val="22"/>
          <w:szCs w:val="22"/>
          <w:lang w:val="fr-FR"/>
        </w:rPr>
        <w:t>rÉsumÉ</w:t>
      </w:r>
      <w:r w:rsidR="00146CC7" w:rsidRPr="00796AFF">
        <w:rPr>
          <w:kern w:val="22"/>
          <w:szCs w:val="22"/>
          <w:lang w:val="fr-FR"/>
        </w:rPr>
        <w:t xml:space="preserve"> des</w:t>
      </w:r>
      <w:r w:rsidR="00994450" w:rsidRPr="00796AFF">
        <w:rPr>
          <w:kern w:val="22"/>
          <w:szCs w:val="22"/>
          <w:lang w:val="fr-FR"/>
        </w:rPr>
        <w:t xml:space="preserve"> </w:t>
      </w:r>
      <w:r w:rsidR="000F5DDA" w:rsidRPr="00796AFF">
        <w:rPr>
          <w:kern w:val="22"/>
          <w:szCs w:val="22"/>
          <w:lang w:val="fr-FR"/>
        </w:rPr>
        <w:t>indicateurs phares</w:t>
      </w:r>
    </w:p>
    <w:p w14:paraId="798170C5" w14:textId="268FBA15" w:rsidR="00994450" w:rsidRPr="00AF0AC7" w:rsidRDefault="0013251E" w:rsidP="0065519D">
      <w:pPr>
        <w:numPr>
          <w:ilvl w:val="0"/>
          <w:numId w:val="2"/>
        </w:numPr>
        <w:tabs>
          <w:tab w:val="clear" w:pos="360"/>
        </w:tabs>
        <w:spacing w:before="120" w:after="120"/>
        <w:rPr>
          <w:rFonts w:eastAsia="Malgun Gothic"/>
          <w:kern w:val="22"/>
          <w:szCs w:val="22"/>
          <w:lang w:val="fr-FR" w:eastAsia="x-none"/>
        </w:rPr>
      </w:pPr>
      <w:r>
        <w:rPr>
          <w:rFonts w:eastAsia="Malgun Gothic"/>
          <w:kern w:val="22"/>
          <w:szCs w:val="22"/>
          <w:lang w:val="fr-FR" w:eastAsia="x-none"/>
        </w:rPr>
        <w:t>On compte</w:t>
      </w:r>
      <w:r w:rsidR="00421959">
        <w:rPr>
          <w:rFonts w:eastAsia="Malgun Gothic"/>
          <w:kern w:val="22"/>
          <w:szCs w:val="22"/>
          <w:lang w:val="fr-FR" w:eastAsia="x-none"/>
        </w:rPr>
        <w:t xml:space="preserve"> un total de</w:t>
      </w:r>
      <w:r>
        <w:rPr>
          <w:rFonts w:eastAsia="Malgun Gothic"/>
          <w:kern w:val="22"/>
          <w:szCs w:val="22"/>
          <w:lang w:val="fr-FR" w:eastAsia="x-none"/>
        </w:rPr>
        <w:t xml:space="preserve"> </w:t>
      </w:r>
      <w:r w:rsidR="00146CC7" w:rsidRPr="00146CC7">
        <w:rPr>
          <w:rFonts w:eastAsia="Malgun Gothic"/>
          <w:kern w:val="22"/>
          <w:szCs w:val="22"/>
          <w:lang w:val="fr-FR" w:eastAsia="x-none"/>
        </w:rPr>
        <w:t>38 i</w:t>
      </w:r>
      <w:r w:rsidR="000F5DDA" w:rsidRPr="00146CC7">
        <w:rPr>
          <w:rFonts w:eastAsia="Malgun Gothic"/>
          <w:kern w:val="22"/>
          <w:szCs w:val="22"/>
          <w:lang w:val="fr-FR" w:eastAsia="x-none"/>
        </w:rPr>
        <w:t>ndicateurs phares</w:t>
      </w:r>
      <w:r w:rsidR="00994450" w:rsidRPr="00146CC7">
        <w:rPr>
          <w:rFonts w:eastAsia="Malgun Gothic"/>
          <w:kern w:val="22"/>
          <w:szCs w:val="22"/>
          <w:lang w:val="fr-FR" w:eastAsia="x-none"/>
        </w:rPr>
        <w:t xml:space="preserve">. </w:t>
      </w:r>
      <w:r w:rsidR="00146CC7" w:rsidRPr="00146CC7">
        <w:rPr>
          <w:rFonts w:eastAsia="Malgun Gothic"/>
          <w:kern w:val="22"/>
          <w:szCs w:val="22"/>
          <w:lang w:val="fr-FR" w:eastAsia="x-none"/>
        </w:rPr>
        <w:t>Ceci</w:t>
      </w:r>
      <w:r w:rsidR="00994450" w:rsidRPr="00146CC7">
        <w:rPr>
          <w:rFonts w:eastAsia="Malgun Gothic"/>
          <w:kern w:val="22"/>
          <w:szCs w:val="22"/>
          <w:lang w:val="fr-FR" w:eastAsia="x-none"/>
        </w:rPr>
        <w:t xml:space="preserve"> </w:t>
      </w:r>
      <w:r w:rsidR="00146CC7" w:rsidRPr="00146CC7">
        <w:rPr>
          <w:rFonts w:eastAsia="Malgun Gothic"/>
          <w:kern w:val="22"/>
          <w:szCs w:val="22"/>
          <w:lang w:val="fr-FR" w:eastAsia="x-none"/>
        </w:rPr>
        <w:t>inclut</w:t>
      </w:r>
      <w:r w:rsidR="00994450" w:rsidRPr="00146CC7">
        <w:rPr>
          <w:rFonts w:eastAsia="Malgun Gothic"/>
          <w:kern w:val="22"/>
          <w:szCs w:val="22"/>
          <w:lang w:val="fr-FR" w:eastAsia="x-none"/>
        </w:rPr>
        <w:t xml:space="preserve"> </w:t>
      </w:r>
      <w:r w:rsidR="00337D4F" w:rsidRPr="00146CC7">
        <w:rPr>
          <w:rFonts w:eastAsia="Malgun Gothic"/>
          <w:kern w:val="22"/>
          <w:szCs w:val="22"/>
          <w:lang w:val="fr-FR" w:eastAsia="x-none"/>
        </w:rPr>
        <w:t xml:space="preserve">15 </w:t>
      </w:r>
      <w:r w:rsidR="000F5DDA" w:rsidRPr="00146CC7">
        <w:rPr>
          <w:rFonts w:eastAsia="Malgun Gothic"/>
          <w:kern w:val="22"/>
          <w:szCs w:val="22"/>
          <w:lang w:val="fr-FR" w:eastAsia="x-none"/>
        </w:rPr>
        <w:t>indicateur</w:t>
      </w:r>
      <w:r w:rsidR="00337D4F" w:rsidRPr="00146CC7">
        <w:rPr>
          <w:rFonts w:eastAsia="Malgun Gothic"/>
          <w:kern w:val="22"/>
          <w:szCs w:val="22"/>
          <w:lang w:val="fr-FR" w:eastAsia="x-none"/>
        </w:rPr>
        <w:t xml:space="preserve">s </w:t>
      </w:r>
      <w:r w:rsidR="00AF0AC7">
        <w:rPr>
          <w:rFonts w:eastAsia="Malgun Gothic"/>
          <w:kern w:val="22"/>
          <w:szCs w:val="22"/>
          <w:lang w:val="fr-FR" w:eastAsia="x-none"/>
        </w:rPr>
        <w:t>qui correspondent en tous points à un indicateur des</w:t>
      </w:r>
      <w:r w:rsidR="00337D4F" w:rsidRPr="00146CC7">
        <w:rPr>
          <w:rFonts w:eastAsia="Malgun Gothic"/>
          <w:kern w:val="22"/>
          <w:szCs w:val="22"/>
          <w:lang w:val="fr-FR" w:eastAsia="x-none"/>
        </w:rPr>
        <w:t xml:space="preserve"> </w:t>
      </w:r>
      <w:r w:rsidR="00146CC7" w:rsidRPr="00146CC7">
        <w:rPr>
          <w:rFonts w:eastAsia="Malgun Gothic"/>
          <w:kern w:val="22"/>
          <w:szCs w:val="22"/>
          <w:lang w:val="fr-FR" w:eastAsia="x-none"/>
        </w:rPr>
        <w:t>Objectifs de développement durable</w:t>
      </w:r>
      <w:r>
        <w:rPr>
          <w:rFonts w:eastAsia="Malgun Gothic"/>
          <w:kern w:val="22"/>
          <w:szCs w:val="22"/>
          <w:lang w:val="fr-FR" w:eastAsia="x-none"/>
        </w:rPr>
        <w:t xml:space="preserve">; </w:t>
      </w:r>
      <w:r w:rsidR="00AF0AC7">
        <w:rPr>
          <w:rFonts w:eastAsia="Malgun Gothic"/>
          <w:kern w:val="22"/>
          <w:szCs w:val="22"/>
          <w:lang w:val="fr-FR" w:eastAsia="x-none"/>
        </w:rPr>
        <w:t>pour ces</w:t>
      </w:r>
      <w:r w:rsidR="008967D5" w:rsidRPr="00146CC7">
        <w:rPr>
          <w:rFonts w:eastAsia="Malgun Gothic"/>
          <w:kern w:val="22"/>
          <w:szCs w:val="22"/>
          <w:lang w:val="fr-FR" w:eastAsia="x-none"/>
        </w:rPr>
        <w:t xml:space="preserve"> </w:t>
      </w:r>
      <w:r w:rsidR="000F5DDA" w:rsidRPr="00146CC7">
        <w:rPr>
          <w:rFonts w:eastAsia="Malgun Gothic"/>
          <w:kern w:val="22"/>
          <w:szCs w:val="22"/>
          <w:lang w:val="fr-FR" w:eastAsia="x-none"/>
        </w:rPr>
        <w:t>indicateur</w:t>
      </w:r>
      <w:r w:rsidR="00337D4F" w:rsidRPr="00146CC7">
        <w:rPr>
          <w:rFonts w:eastAsia="Malgun Gothic"/>
          <w:kern w:val="22"/>
          <w:szCs w:val="22"/>
          <w:lang w:val="fr-FR" w:eastAsia="x-none"/>
        </w:rPr>
        <w:t>s</w:t>
      </w:r>
      <w:r w:rsidR="00421959">
        <w:rPr>
          <w:rFonts w:eastAsia="Malgun Gothic"/>
          <w:kern w:val="22"/>
          <w:szCs w:val="22"/>
          <w:lang w:val="fr-FR" w:eastAsia="x-none"/>
        </w:rPr>
        <w:t>,</w:t>
      </w:r>
      <w:r>
        <w:rPr>
          <w:rFonts w:eastAsia="Malgun Gothic"/>
          <w:kern w:val="22"/>
          <w:szCs w:val="22"/>
          <w:lang w:val="fr-FR" w:eastAsia="x-none"/>
        </w:rPr>
        <w:t xml:space="preserve"> par conséquent</w:t>
      </w:r>
      <w:r w:rsidR="00AF0AC7">
        <w:rPr>
          <w:rFonts w:eastAsia="Malgun Gothic"/>
          <w:kern w:val="22"/>
          <w:szCs w:val="22"/>
          <w:lang w:val="fr-FR" w:eastAsia="x-none"/>
        </w:rPr>
        <w:t>, des données c</w:t>
      </w:r>
      <w:r w:rsidR="00337D4F" w:rsidRPr="00146CC7">
        <w:rPr>
          <w:rFonts w:eastAsia="Malgun Gothic"/>
          <w:kern w:val="22"/>
          <w:szCs w:val="22"/>
          <w:lang w:val="fr-FR" w:eastAsia="x-none"/>
        </w:rPr>
        <w:t>ontinue</w:t>
      </w:r>
      <w:r w:rsidR="00AF0AC7">
        <w:rPr>
          <w:rFonts w:eastAsia="Malgun Gothic"/>
          <w:kern w:val="22"/>
          <w:szCs w:val="22"/>
          <w:lang w:val="fr-FR" w:eastAsia="x-none"/>
        </w:rPr>
        <w:t>ront d’être recueillies et validées dans le cadre du p</w:t>
      </w:r>
      <w:r w:rsidR="000739E7">
        <w:rPr>
          <w:rFonts w:eastAsia="Malgun Gothic"/>
          <w:kern w:val="22"/>
          <w:szCs w:val="22"/>
          <w:lang w:val="fr-FR" w:eastAsia="x-none"/>
        </w:rPr>
        <w:t>rocessus des Objectifs de développement durable</w:t>
      </w:r>
      <w:r>
        <w:rPr>
          <w:rFonts w:eastAsia="Malgun Gothic"/>
          <w:kern w:val="22"/>
          <w:szCs w:val="22"/>
          <w:lang w:val="fr-FR" w:eastAsia="x-none"/>
        </w:rPr>
        <w:t>,</w:t>
      </w:r>
      <w:r w:rsidR="008967D5" w:rsidRPr="00146CC7">
        <w:rPr>
          <w:rFonts w:eastAsia="Malgun Gothic"/>
          <w:kern w:val="22"/>
          <w:szCs w:val="22"/>
          <w:lang w:val="fr-FR" w:eastAsia="x-none"/>
        </w:rPr>
        <w:t xml:space="preserve"> et </w:t>
      </w:r>
      <w:r w:rsidR="00337D4F" w:rsidRPr="00146CC7">
        <w:rPr>
          <w:rFonts w:eastAsia="Malgun Gothic"/>
          <w:kern w:val="22"/>
          <w:szCs w:val="22"/>
          <w:lang w:val="fr-FR" w:eastAsia="x-none"/>
        </w:rPr>
        <w:t>n</w:t>
      </w:r>
      <w:r>
        <w:rPr>
          <w:rFonts w:eastAsia="Malgun Gothic"/>
          <w:kern w:val="22"/>
          <w:szCs w:val="22"/>
          <w:lang w:val="fr-FR" w:eastAsia="x-none"/>
        </w:rPr>
        <w:t>e nécessiteront pas des</w:t>
      </w:r>
      <w:r w:rsidR="00AF0AC7">
        <w:rPr>
          <w:rFonts w:eastAsia="Malgun Gothic"/>
          <w:kern w:val="22"/>
          <w:szCs w:val="22"/>
          <w:lang w:val="fr-FR" w:eastAsia="x-none"/>
        </w:rPr>
        <w:t xml:space="preserve"> travaux </w:t>
      </w:r>
      <w:r>
        <w:rPr>
          <w:rFonts w:eastAsia="Malgun Gothic"/>
          <w:kern w:val="22"/>
          <w:szCs w:val="22"/>
          <w:lang w:val="fr-FR" w:eastAsia="x-none"/>
        </w:rPr>
        <w:t xml:space="preserve">supplémentaires </w:t>
      </w:r>
      <w:r w:rsidR="00421959">
        <w:rPr>
          <w:rFonts w:eastAsia="Malgun Gothic"/>
          <w:kern w:val="22"/>
          <w:szCs w:val="22"/>
          <w:lang w:val="fr-FR" w:eastAsia="x-none"/>
        </w:rPr>
        <w:t xml:space="preserve">au titre </w:t>
      </w:r>
      <w:r w:rsidR="00AF0AC7">
        <w:rPr>
          <w:rFonts w:eastAsia="Malgun Gothic"/>
          <w:kern w:val="22"/>
          <w:szCs w:val="22"/>
          <w:lang w:val="fr-FR" w:eastAsia="x-none"/>
        </w:rPr>
        <w:t>de la Convention sur la diversité biologique.</w:t>
      </w:r>
      <w:r w:rsidR="00337D4F" w:rsidRPr="00146CC7">
        <w:rPr>
          <w:rFonts w:eastAsia="Malgun Gothic"/>
          <w:kern w:val="22"/>
          <w:szCs w:val="22"/>
          <w:lang w:val="fr-FR" w:eastAsia="x-none"/>
        </w:rPr>
        <w:t xml:space="preserve"> </w:t>
      </w:r>
      <w:r w:rsidR="00421959">
        <w:rPr>
          <w:rFonts w:eastAsia="Malgun Gothic"/>
          <w:kern w:val="22"/>
          <w:szCs w:val="22"/>
          <w:lang w:val="fr-FR" w:eastAsia="x-none"/>
        </w:rPr>
        <w:t xml:space="preserve">Pour </w:t>
      </w:r>
      <w:r w:rsidR="00AF0AC7" w:rsidRPr="00AF0AC7">
        <w:rPr>
          <w:rFonts w:eastAsia="Malgun Gothic"/>
          <w:kern w:val="22"/>
          <w:szCs w:val="22"/>
          <w:lang w:val="fr-FR" w:eastAsia="x-none"/>
        </w:rPr>
        <w:t xml:space="preserve">les autres </w:t>
      </w:r>
      <w:r w:rsidR="000F5DDA" w:rsidRPr="00AF0AC7">
        <w:rPr>
          <w:rFonts w:eastAsia="Malgun Gothic"/>
          <w:kern w:val="22"/>
          <w:szCs w:val="22"/>
          <w:lang w:val="fr-FR" w:eastAsia="x-none"/>
        </w:rPr>
        <w:t>indicateur</w:t>
      </w:r>
      <w:r>
        <w:rPr>
          <w:rFonts w:eastAsia="Malgun Gothic"/>
          <w:kern w:val="22"/>
          <w:szCs w:val="22"/>
          <w:lang w:val="fr-FR" w:eastAsia="x-none"/>
        </w:rPr>
        <w:t>s, sept</w:t>
      </w:r>
      <w:r w:rsidR="00337D4F" w:rsidRPr="00AF0AC7">
        <w:rPr>
          <w:rFonts w:eastAsia="Malgun Gothic"/>
          <w:kern w:val="22"/>
          <w:szCs w:val="22"/>
          <w:lang w:val="fr-FR" w:eastAsia="x-none"/>
        </w:rPr>
        <w:t xml:space="preserve"> </w:t>
      </w:r>
      <w:r w:rsidR="00AF0AC7" w:rsidRPr="00AF0AC7">
        <w:rPr>
          <w:rFonts w:eastAsia="Malgun Gothic"/>
          <w:kern w:val="22"/>
          <w:szCs w:val="22"/>
          <w:lang w:val="fr-FR" w:eastAsia="x-none"/>
        </w:rPr>
        <w:t>d’</w:t>
      </w:r>
      <w:r w:rsidR="00421959">
        <w:rPr>
          <w:rFonts w:eastAsia="Malgun Gothic"/>
          <w:kern w:val="22"/>
          <w:szCs w:val="22"/>
          <w:lang w:val="fr-FR" w:eastAsia="x-none"/>
        </w:rPr>
        <w:t>entre eux sont</w:t>
      </w:r>
      <w:r w:rsidR="00CF05AB">
        <w:rPr>
          <w:rFonts w:eastAsia="Malgun Gothic"/>
          <w:kern w:val="22"/>
          <w:szCs w:val="22"/>
          <w:lang w:val="fr-FR" w:eastAsia="x-none"/>
        </w:rPr>
        <w:t xml:space="preserve"> liés aux</w:t>
      </w:r>
      <w:r w:rsidR="00AF0AC7" w:rsidRPr="00AF0AC7">
        <w:rPr>
          <w:rFonts w:eastAsia="Malgun Gothic"/>
          <w:kern w:val="22"/>
          <w:szCs w:val="22"/>
          <w:lang w:val="fr-FR" w:eastAsia="x-none"/>
        </w:rPr>
        <w:t xml:space="preserve"> indicateurs d</w:t>
      </w:r>
      <w:r>
        <w:rPr>
          <w:rFonts w:eastAsia="Malgun Gothic"/>
          <w:kern w:val="22"/>
          <w:szCs w:val="22"/>
          <w:lang w:val="fr-FR" w:eastAsia="x-none"/>
        </w:rPr>
        <w:t>e</w:t>
      </w:r>
      <w:r w:rsidR="00AF0AC7" w:rsidRPr="00AF0AC7">
        <w:rPr>
          <w:rFonts w:eastAsia="Malgun Gothic"/>
          <w:kern w:val="22"/>
          <w:szCs w:val="22"/>
          <w:lang w:val="fr-FR" w:eastAsia="x-none"/>
        </w:rPr>
        <w:t xml:space="preserve"> variables ess</w:t>
      </w:r>
      <w:r w:rsidR="00AF0AC7">
        <w:rPr>
          <w:rFonts w:eastAsia="Malgun Gothic"/>
          <w:kern w:val="22"/>
          <w:szCs w:val="22"/>
          <w:lang w:val="fr-FR" w:eastAsia="x-none"/>
        </w:rPr>
        <w:t xml:space="preserve">entielles de la biodiversité </w:t>
      </w:r>
      <w:r>
        <w:rPr>
          <w:rFonts w:eastAsia="Malgun Gothic"/>
          <w:kern w:val="22"/>
          <w:szCs w:val="22"/>
          <w:lang w:val="fr-FR" w:eastAsia="x-none"/>
        </w:rPr>
        <w:t xml:space="preserve">au titre </w:t>
      </w:r>
      <w:r w:rsidR="00AF0AC7">
        <w:rPr>
          <w:rFonts w:eastAsia="Malgun Gothic"/>
          <w:kern w:val="22"/>
          <w:szCs w:val="22"/>
          <w:lang w:val="fr-FR" w:eastAsia="x-none"/>
        </w:rPr>
        <w:t>de</w:t>
      </w:r>
      <w:r w:rsidR="00337D4F" w:rsidRPr="00AF0AC7">
        <w:rPr>
          <w:rFonts w:eastAsia="Malgun Gothic"/>
          <w:kern w:val="22"/>
          <w:szCs w:val="22"/>
          <w:lang w:val="fr-FR" w:eastAsia="x-none"/>
        </w:rPr>
        <w:t xml:space="preserve"> GE</w:t>
      </w:r>
      <w:r w:rsidR="0055194B" w:rsidRPr="00AF0AC7">
        <w:rPr>
          <w:rFonts w:eastAsia="Malgun Gothic"/>
          <w:kern w:val="22"/>
          <w:szCs w:val="22"/>
          <w:lang w:val="fr-FR" w:eastAsia="x-none"/>
        </w:rPr>
        <w:t>O-</w:t>
      </w:r>
      <w:r w:rsidR="00337D4F" w:rsidRPr="00AF0AC7">
        <w:rPr>
          <w:rFonts w:eastAsia="Malgun Gothic"/>
          <w:kern w:val="22"/>
          <w:szCs w:val="22"/>
          <w:lang w:val="fr-FR" w:eastAsia="x-none"/>
        </w:rPr>
        <w:t>BON</w:t>
      </w:r>
      <w:r w:rsidR="00421959">
        <w:rPr>
          <w:rFonts w:eastAsia="Malgun Gothic"/>
          <w:kern w:val="22"/>
          <w:szCs w:val="22"/>
          <w:lang w:val="fr-FR" w:eastAsia="x-none"/>
        </w:rPr>
        <w:t xml:space="preserve"> </w:t>
      </w:r>
      <w:r w:rsidR="00CF05AB">
        <w:rPr>
          <w:rFonts w:eastAsia="Malgun Gothic"/>
          <w:kern w:val="22"/>
          <w:szCs w:val="22"/>
          <w:lang w:val="fr-FR" w:eastAsia="x-none"/>
        </w:rPr>
        <w:t>ou aux</w:t>
      </w:r>
      <w:r w:rsidR="00AF0AC7">
        <w:rPr>
          <w:rFonts w:eastAsia="Malgun Gothic"/>
          <w:kern w:val="22"/>
          <w:szCs w:val="22"/>
          <w:lang w:val="fr-FR" w:eastAsia="x-none"/>
        </w:rPr>
        <w:t xml:space="preserve"> indicateurs du</w:t>
      </w:r>
      <w:r w:rsidR="00337D4F" w:rsidRPr="00AF0AC7">
        <w:rPr>
          <w:rFonts w:eastAsia="Malgun Gothic"/>
          <w:kern w:val="22"/>
          <w:szCs w:val="22"/>
          <w:lang w:val="fr-FR" w:eastAsia="x-none"/>
        </w:rPr>
        <w:t xml:space="preserve"> </w:t>
      </w:r>
      <w:r w:rsidR="00AF0AC7">
        <w:rPr>
          <w:kern w:val="22"/>
          <w:szCs w:val="22"/>
          <w:lang w:val="fr-FR"/>
        </w:rPr>
        <w:t>Système d</w:t>
      </w:r>
      <w:r>
        <w:rPr>
          <w:kern w:val="22"/>
          <w:szCs w:val="22"/>
          <w:lang w:val="fr-FR"/>
        </w:rPr>
        <w:t xml:space="preserve">e comptabilité environnementale et </w:t>
      </w:r>
      <w:r w:rsidR="00AF0AC7">
        <w:rPr>
          <w:kern w:val="22"/>
          <w:szCs w:val="22"/>
          <w:lang w:val="fr-FR"/>
        </w:rPr>
        <w:t>économique</w:t>
      </w:r>
      <w:r>
        <w:rPr>
          <w:kern w:val="22"/>
          <w:szCs w:val="22"/>
          <w:lang w:val="fr-FR"/>
        </w:rPr>
        <w:t xml:space="preserve"> de l’ONU</w:t>
      </w:r>
      <w:r w:rsidR="0015181B" w:rsidRPr="00AF0AC7">
        <w:rPr>
          <w:rFonts w:eastAsia="Malgun Gothic"/>
          <w:kern w:val="22"/>
          <w:szCs w:val="22"/>
          <w:lang w:val="fr-FR" w:eastAsia="x-none"/>
        </w:rPr>
        <w:t>,</w:t>
      </w:r>
      <w:r w:rsidR="008967D5" w:rsidRPr="00AF0AC7">
        <w:rPr>
          <w:rFonts w:eastAsia="Malgun Gothic"/>
          <w:kern w:val="22"/>
          <w:szCs w:val="22"/>
          <w:lang w:val="fr-FR" w:eastAsia="x-none"/>
        </w:rPr>
        <w:t xml:space="preserve"> et </w:t>
      </w:r>
      <w:r>
        <w:rPr>
          <w:rFonts w:eastAsia="Malgun Gothic"/>
          <w:kern w:val="22"/>
          <w:szCs w:val="22"/>
          <w:lang w:val="fr-FR" w:eastAsia="x-none"/>
        </w:rPr>
        <w:t xml:space="preserve">six </w:t>
      </w:r>
      <w:r w:rsidR="00421959">
        <w:rPr>
          <w:rFonts w:eastAsia="Malgun Gothic"/>
          <w:kern w:val="22"/>
          <w:szCs w:val="22"/>
          <w:lang w:val="fr-FR" w:eastAsia="x-none"/>
        </w:rPr>
        <w:t xml:space="preserve">autres </w:t>
      </w:r>
      <w:r>
        <w:rPr>
          <w:rFonts w:eastAsia="Malgun Gothic"/>
          <w:kern w:val="22"/>
          <w:szCs w:val="22"/>
          <w:lang w:val="fr-FR" w:eastAsia="x-none"/>
        </w:rPr>
        <w:t>indicateurs</w:t>
      </w:r>
      <w:r w:rsidR="00CF05AB">
        <w:rPr>
          <w:rFonts w:eastAsia="Malgun Gothic"/>
          <w:kern w:val="22"/>
          <w:szCs w:val="22"/>
          <w:lang w:val="fr-FR" w:eastAsia="x-none"/>
        </w:rPr>
        <w:t xml:space="preserve"> sont déjà inclu</w:t>
      </w:r>
      <w:r w:rsidR="00421959">
        <w:rPr>
          <w:rFonts w:eastAsia="Malgun Gothic"/>
          <w:kern w:val="22"/>
          <w:szCs w:val="22"/>
          <w:lang w:val="fr-FR" w:eastAsia="x-none"/>
        </w:rPr>
        <w:t>s</w:t>
      </w:r>
      <w:r>
        <w:rPr>
          <w:rFonts w:eastAsia="Malgun Gothic"/>
          <w:kern w:val="22"/>
          <w:szCs w:val="22"/>
          <w:lang w:val="fr-FR" w:eastAsia="x-none"/>
        </w:rPr>
        <w:t xml:space="preserve"> dans</w:t>
      </w:r>
      <w:r w:rsidR="00AF0AC7">
        <w:rPr>
          <w:rFonts w:eastAsia="Malgun Gothic"/>
          <w:kern w:val="22"/>
          <w:szCs w:val="22"/>
          <w:lang w:val="fr-FR" w:eastAsia="x-none"/>
        </w:rPr>
        <w:t xml:space="preserve"> un processus </w:t>
      </w:r>
      <w:r w:rsidR="00337D4F" w:rsidRPr="00AF0AC7">
        <w:rPr>
          <w:rFonts w:eastAsia="Malgun Gothic"/>
          <w:kern w:val="22"/>
          <w:szCs w:val="22"/>
          <w:lang w:val="fr-FR" w:eastAsia="x-none"/>
        </w:rPr>
        <w:t>intergo</w:t>
      </w:r>
      <w:r w:rsidR="00AF0AC7">
        <w:rPr>
          <w:rFonts w:eastAsia="Malgun Gothic"/>
          <w:kern w:val="22"/>
          <w:szCs w:val="22"/>
          <w:lang w:val="fr-FR" w:eastAsia="x-none"/>
        </w:rPr>
        <w:t>u</w:t>
      </w:r>
      <w:r w:rsidR="00337D4F" w:rsidRPr="00AF0AC7">
        <w:rPr>
          <w:rFonts w:eastAsia="Malgun Gothic"/>
          <w:kern w:val="22"/>
          <w:szCs w:val="22"/>
          <w:lang w:val="fr-FR" w:eastAsia="x-none"/>
        </w:rPr>
        <w:t>vern</w:t>
      </w:r>
      <w:r w:rsidR="00AF0AC7">
        <w:rPr>
          <w:rFonts w:eastAsia="Malgun Gothic"/>
          <w:kern w:val="22"/>
          <w:szCs w:val="22"/>
          <w:lang w:val="fr-FR" w:eastAsia="x-none"/>
        </w:rPr>
        <w:t>e</w:t>
      </w:r>
      <w:r w:rsidR="00337D4F" w:rsidRPr="00AF0AC7">
        <w:rPr>
          <w:rFonts w:eastAsia="Malgun Gothic"/>
          <w:kern w:val="22"/>
          <w:szCs w:val="22"/>
          <w:lang w:val="fr-FR" w:eastAsia="x-none"/>
        </w:rPr>
        <w:t>mental</w:t>
      </w:r>
      <w:r>
        <w:rPr>
          <w:rFonts w:eastAsia="Malgun Gothic"/>
          <w:kern w:val="22"/>
          <w:szCs w:val="22"/>
          <w:lang w:val="fr-FR" w:eastAsia="x-none"/>
        </w:rPr>
        <w:t xml:space="preserve"> existant ou</w:t>
      </w:r>
      <w:r w:rsidR="00421959">
        <w:rPr>
          <w:rFonts w:eastAsia="Malgun Gothic"/>
          <w:kern w:val="22"/>
          <w:szCs w:val="22"/>
          <w:lang w:val="fr-FR" w:eastAsia="x-none"/>
        </w:rPr>
        <w:t xml:space="preserve"> </w:t>
      </w:r>
      <w:r w:rsidR="00122C6A">
        <w:rPr>
          <w:rFonts w:eastAsia="Malgun Gothic"/>
          <w:kern w:val="22"/>
          <w:szCs w:val="22"/>
          <w:lang w:val="fr-FR" w:eastAsia="x-none"/>
        </w:rPr>
        <w:t xml:space="preserve">par un </w:t>
      </w:r>
      <w:r w:rsidR="00AF0AC7">
        <w:rPr>
          <w:rFonts w:eastAsia="Malgun Gothic"/>
          <w:kern w:val="22"/>
          <w:szCs w:val="22"/>
          <w:lang w:val="fr-FR" w:eastAsia="x-none"/>
        </w:rPr>
        <w:t xml:space="preserve">fournisseur </w:t>
      </w:r>
      <w:r w:rsidR="00421959">
        <w:rPr>
          <w:rFonts w:eastAsia="Malgun Gothic"/>
          <w:kern w:val="22"/>
          <w:szCs w:val="22"/>
          <w:lang w:val="fr-FR" w:eastAsia="x-none"/>
        </w:rPr>
        <w:t xml:space="preserve">international </w:t>
      </w:r>
      <w:r w:rsidR="00AF0AC7">
        <w:rPr>
          <w:rFonts w:eastAsia="Malgun Gothic"/>
          <w:kern w:val="22"/>
          <w:szCs w:val="22"/>
          <w:lang w:val="fr-FR" w:eastAsia="x-none"/>
        </w:rPr>
        <w:t>de données</w:t>
      </w:r>
      <w:r w:rsidR="0055194B" w:rsidRPr="00AF0AC7">
        <w:rPr>
          <w:rFonts w:eastAsia="Malgun Gothic"/>
          <w:kern w:val="22"/>
          <w:szCs w:val="22"/>
          <w:lang w:val="fr-FR" w:eastAsia="x-none"/>
        </w:rPr>
        <w:t>.</w:t>
      </w:r>
      <w:r w:rsidR="00337D4F" w:rsidRPr="00AF0AC7">
        <w:rPr>
          <w:rFonts w:eastAsia="Malgun Gothic"/>
          <w:kern w:val="22"/>
          <w:szCs w:val="22"/>
          <w:lang w:val="fr-FR" w:eastAsia="x-none"/>
        </w:rPr>
        <w:t xml:space="preserve"> </w:t>
      </w:r>
      <w:r w:rsidR="00AF0AC7" w:rsidRPr="00AF0AC7">
        <w:rPr>
          <w:rFonts w:eastAsia="Malgun Gothic"/>
          <w:kern w:val="22"/>
          <w:szCs w:val="22"/>
          <w:lang w:val="fr-FR" w:eastAsia="x-none"/>
        </w:rPr>
        <w:t>Les</w:t>
      </w:r>
      <w:r w:rsidR="00337D4F" w:rsidRPr="00AF0AC7">
        <w:rPr>
          <w:rFonts w:eastAsia="Malgun Gothic"/>
          <w:kern w:val="22"/>
          <w:szCs w:val="22"/>
          <w:lang w:val="fr-FR" w:eastAsia="x-none"/>
        </w:rPr>
        <w:t xml:space="preserve"> 10 </w:t>
      </w:r>
      <w:r w:rsidR="000F5DDA" w:rsidRPr="00AF0AC7">
        <w:rPr>
          <w:rFonts w:eastAsia="Malgun Gothic"/>
          <w:kern w:val="22"/>
          <w:szCs w:val="22"/>
          <w:lang w:val="fr-FR" w:eastAsia="x-none"/>
        </w:rPr>
        <w:t>indicateur</w:t>
      </w:r>
      <w:r w:rsidR="00337D4F" w:rsidRPr="00AF0AC7">
        <w:rPr>
          <w:rFonts w:eastAsia="Malgun Gothic"/>
          <w:kern w:val="22"/>
          <w:szCs w:val="22"/>
          <w:lang w:val="fr-FR" w:eastAsia="x-none"/>
        </w:rPr>
        <w:t xml:space="preserve">s </w:t>
      </w:r>
      <w:r w:rsidR="00AF0AC7" w:rsidRPr="00AF0AC7">
        <w:rPr>
          <w:rFonts w:eastAsia="Malgun Gothic"/>
          <w:kern w:val="22"/>
          <w:szCs w:val="22"/>
          <w:lang w:val="fr-FR" w:eastAsia="x-none"/>
        </w:rPr>
        <w:t xml:space="preserve">restants </w:t>
      </w:r>
      <w:r>
        <w:rPr>
          <w:rFonts w:eastAsia="Malgun Gothic"/>
          <w:kern w:val="22"/>
          <w:szCs w:val="22"/>
          <w:lang w:val="fr-FR" w:eastAsia="x-none"/>
        </w:rPr>
        <w:t>doivent être étudiés et élabor</w:t>
      </w:r>
      <w:r w:rsidR="00421959">
        <w:rPr>
          <w:rFonts w:eastAsia="Malgun Gothic"/>
          <w:kern w:val="22"/>
          <w:szCs w:val="22"/>
          <w:lang w:val="fr-FR" w:eastAsia="x-none"/>
        </w:rPr>
        <w:t>és plus avant, même si</w:t>
      </w:r>
      <w:r w:rsidR="00AF0AC7" w:rsidRPr="00AF0AC7">
        <w:rPr>
          <w:rFonts w:eastAsia="Malgun Gothic"/>
          <w:kern w:val="22"/>
          <w:szCs w:val="22"/>
          <w:lang w:val="fr-FR" w:eastAsia="x-none"/>
        </w:rPr>
        <w:t xml:space="preserve"> la plupart d’</w:t>
      </w:r>
      <w:r w:rsidR="00AF0AC7">
        <w:rPr>
          <w:rFonts w:eastAsia="Malgun Gothic"/>
          <w:kern w:val="22"/>
          <w:szCs w:val="22"/>
          <w:lang w:val="fr-FR" w:eastAsia="x-none"/>
        </w:rPr>
        <w:t>entre eux sont des</w:t>
      </w:r>
      <w:r w:rsidR="00AF0AC7" w:rsidRPr="00AF0AC7">
        <w:rPr>
          <w:rFonts w:eastAsia="Malgun Gothic"/>
          <w:kern w:val="22"/>
          <w:szCs w:val="22"/>
          <w:lang w:val="fr-FR" w:eastAsia="x-none"/>
        </w:rPr>
        <w:t xml:space="preserve"> in</w:t>
      </w:r>
      <w:r w:rsidR="000F5DDA" w:rsidRPr="00AF0AC7">
        <w:rPr>
          <w:rFonts w:eastAsia="Malgun Gothic"/>
          <w:kern w:val="22"/>
          <w:szCs w:val="22"/>
          <w:lang w:val="fr-FR" w:eastAsia="x-none"/>
        </w:rPr>
        <w:t>dicateur</w:t>
      </w:r>
      <w:r w:rsidR="00337D4F" w:rsidRPr="00AF0AC7">
        <w:rPr>
          <w:rFonts w:eastAsia="Malgun Gothic"/>
          <w:kern w:val="22"/>
          <w:szCs w:val="22"/>
          <w:lang w:val="fr-FR" w:eastAsia="x-none"/>
        </w:rPr>
        <w:t xml:space="preserve">s </w:t>
      </w:r>
      <w:r w:rsidR="00CF05AB">
        <w:rPr>
          <w:rFonts w:eastAsia="Malgun Gothic"/>
          <w:kern w:val="22"/>
          <w:szCs w:val="22"/>
          <w:lang w:val="fr-FR" w:eastAsia="x-none"/>
        </w:rPr>
        <w:t xml:space="preserve">de mesures de </w:t>
      </w:r>
      <w:r w:rsidR="00AF0AC7">
        <w:rPr>
          <w:rFonts w:eastAsia="Malgun Gothic"/>
          <w:kern w:val="22"/>
          <w:szCs w:val="22"/>
          <w:lang w:val="fr-FR" w:eastAsia="x-none"/>
        </w:rPr>
        <w:t>politique</w:t>
      </w:r>
      <w:r w:rsidR="00CF05AB">
        <w:rPr>
          <w:rFonts w:eastAsia="Malgun Gothic"/>
          <w:kern w:val="22"/>
          <w:szCs w:val="22"/>
          <w:lang w:val="fr-FR" w:eastAsia="x-none"/>
        </w:rPr>
        <w:t xml:space="preserve"> générale </w:t>
      </w:r>
      <w:r>
        <w:rPr>
          <w:rFonts w:eastAsia="Malgun Gothic"/>
          <w:kern w:val="22"/>
          <w:szCs w:val="22"/>
          <w:lang w:val="fr-FR" w:eastAsia="x-none"/>
        </w:rPr>
        <w:t>qui seront élaborés en vertu du</w:t>
      </w:r>
      <w:r w:rsidR="00AF0AC7">
        <w:rPr>
          <w:rFonts w:eastAsia="Malgun Gothic"/>
          <w:kern w:val="22"/>
          <w:szCs w:val="22"/>
          <w:lang w:val="fr-FR" w:eastAsia="x-none"/>
        </w:rPr>
        <w:t xml:space="preserve"> système d’éta</w:t>
      </w:r>
      <w:r w:rsidR="00421959">
        <w:rPr>
          <w:rFonts w:eastAsia="Malgun Gothic"/>
          <w:kern w:val="22"/>
          <w:szCs w:val="22"/>
          <w:lang w:val="fr-FR" w:eastAsia="x-none"/>
        </w:rPr>
        <w:t>blissement de</w:t>
      </w:r>
      <w:r>
        <w:rPr>
          <w:rFonts w:eastAsia="Malgun Gothic"/>
          <w:kern w:val="22"/>
          <w:szCs w:val="22"/>
          <w:lang w:val="fr-FR" w:eastAsia="x-none"/>
        </w:rPr>
        <w:t xml:space="preserve"> rapports</w:t>
      </w:r>
      <w:r w:rsidR="00CF05AB">
        <w:rPr>
          <w:rFonts w:eastAsia="Malgun Gothic"/>
          <w:kern w:val="22"/>
          <w:szCs w:val="22"/>
          <w:lang w:val="fr-FR" w:eastAsia="x-none"/>
        </w:rPr>
        <w:t xml:space="preserve"> existant, dans le cadre d</w:t>
      </w:r>
      <w:r w:rsidR="00AF0AC7">
        <w:rPr>
          <w:rFonts w:eastAsia="Malgun Gothic"/>
          <w:kern w:val="22"/>
          <w:szCs w:val="22"/>
          <w:lang w:val="fr-FR" w:eastAsia="x-none"/>
        </w:rPr>
        <w:t>es rapports nationaux au titre de la</w:t>
      </w:r>
      <w:r w:rsidR="0055194B" w:rsidRPr="00AF0AC7">
        <w:rPr>
          <w:rFonts w:eastAsia="Malgun Gothic"/>
          <w:kern w:val="22"/>
          <w:szCs w:val="22"/>
          <w:lang w:val="fr-FR" w:eastAsia="x-none"/>
        </w:rPr>
        <w:t xml:space="preserve"> Convention,</w:t>
      </w:r>
      <w:r w:rsidR="00337D4F" w:rsidRPr="00AF0AC7">
        <w:rPr>
          <w:rFonts w:eastAsia="Malgun Gothic"/>
          <w:kern w:val="22"/>
          <w:szCs w:val="22"/>
          <w:lang w:val="fr-FR" w:eastAsia="x-none"/>
        </w:rPr>
        <w:t xml:space="preserve"> </w:t>
      </w:r>
      <w:r w:rsidR="00CF05AB">
        <w:rPr>
          <w:rFonts w:eastAsia="Malgun Gothic"/>
          <w:kern w:val="22"/>
          <w:szCs w:val="22"/>
          <w:lang w:val="fr-FR" w:eastAsia="x-none"/>
        </w:rPr>
        <w:t>d</w:t>
      </w:r>
      <w:r w:rsidR="00AF0AC7">
        <w:rPr>
          <w:rFonts w:eastAsia="Malgun Gothic"/>
          <w:kern w:val="22"/>
          <w:szCs w:val="22"/>
          <w:lang w:val="fr-FR" w:eastAsia="x-none"/>
        </w:rPr>
        <w:t>es plans de financement nationaux de la</w:t>
      </w:r>
      <w:r w:rsidR="00337D4F" w:rsidRPr="00AF0AC7">
        <w:rPr>
          <w:rFonts w:eastAsia="Malgun Gothic"/>
          <w:kern w:val="22"/>
          <w:szCs w:val="22"/>
          <w:lang w:val="fr-FR" w:eastAsia="x-none"/>
        </w:rPr>
        <w:t xml:space="preserve"> </w:t>
      </w:r>
      <w:r w:rsidR="008967D5" w:rsidRPr="00AF0AC7">
        <w:rPr>
          <w:rFonts w:eastAsia="Malgun Gothic"/>
          <w:kern w:val="22"/>
          <w:szCs w:val="22"/>
          <w:lang w:val="fr-FR" w:eastAsia="x-none"/>
        </w:rPr>
        <w:t>biodiversité</w:t>
      </w:r>
      <w:r w:rsidR="00CF05AB">
        <w:rPr>
          <w:rFonts w:eastAsia="Malgun Gothic"/>
          <w:kern w:val="22"/>
          <w:szCs w:val="22"/>
          <w:lang w:val="fr-FR" w:eastAsia="x-none"/>
        </w:rPr>
        <w:t>, ou d</w:t>
      </w:r>
      <w:r w:rsidR="00D600E6">
        <w:rPr>
          <w:rFonts w:eastAsia="Malgun Gothic"/>
          <w:kern w:val="22"/>
          <w:szCs w:val="22"/>
          <w:lang w:val="fr-FR" w:eastAsia="x-none"/>
        </w:rPr>
        <w:t xml:space="preserve">es </w:t>
      </w:r>
      <w:r w:rsidR="00421959">
        <w:rPr>
          <w:rFonts w:eastAsia="Malgun Gothic"/>
          <w:kern w:val="22"/>
          <w:szCs w:val="22"/>
          <w:lang w:val="fr-FR" w:eastAsia="x-none"/>
        </w:rPr>
        <w:t xml:space="preserve">rapports </w:t>
      </w:r>
      <w:r w:rsidR="00AF0AC7">
        <w:rPr>
          <w:rFonts w:eastAsia="Malgun Gothic"/>
          <w:kern w:val="22"/>
          <w:szCs w:val="22"/>
          <w:lang w:val="fr-FR" w:eastAsia="x-none"/>
        </w:rPr>
        <w:t>au t</w:t>
      </w:r>
      <w:r w:rsidR="00D600E6">
        <w:rPr>
          <w:rFonts w:eastAsia="Malgun Gothic"/>
          <w:kern w:val="22"/>
          <w:szCs w:val="22"/>
          <w:lang w:val="fr-FR" w:eastAsia="x-none"/>
        </w:rPr>
        <w:t>itre des Protocoles de Nagoya et</w:t>
      </w:r>
      <w:r w:rsidR="00AF0AC7">
        <w:rPr>
          <w:rFonts w:eastAsia="Malgun Gothic"/>
          <w:kern w:val="22"/>
          <w:szCs w:val="22"/>
          <w:lang w:val="fr-FR" w:eastAsia="x-none"/>
        </w:rPr>
        <w:t xml:space="preserve"> de Cartagena</w:t>
      </w:r>
      <w:r w:rsidR="00855008" w:rsidRPr="00AF0AC7">
        <w:rPr>
          <w:rFonts w:eastAsia="Malgun Gothic"/>
          <w:kern w:val="22"/>
          <w:szCs w:val="22"/>
          <w:lang w:val="fr-FR" w:eastAsia="x-none"/>
        </w:rPr>
        <w:t>.</w:t>
      </w:r>
    </w:p>
    <w:p w14:paraId="74ECFCC0" w14:textId="0F6F64DB" w:rsidR="00E046E8" w:rsidRPr="00146CC7" w:rsidRDefault="00146CC7" w:rsidP="0065519D">
      <w:pPr>
        <w:numPr>
          <w:ilvl w:val="0"/>
          <w:numId w:val="2"/>
        </w:numPr>
        <w:tabs>
          <w:tab w:val="clear" w:pos="360"/>
        </w:tabs>
        <w:spacing w:before="120" w:after="120"/>
        <w:rPr>
          <w:rFonts w:eastAsia="Malgun Gothic"/>
          <w:kern w:val="22"/>
          <w:szCs w:val="22"/>
          <w:lang w:val="fr-FR" w:eastAsia="x-none"/>
        </w:rPr>
      </w:pPr>
      <w:r w:rsidRPr="00146CC7">
        <w:rPr>
          <w:rFonts w:eastAsia="Malgun Gothic"/>
          <w:kern w:val="22"/>
          <w:szCs w:val="22"/>
          <w:lang w:val="fr-FR" w:eastAsia="x-none"/>
        </w:rPr>
        <w:t>On compte</w:t>
      </w:r>
      <w:r w:rsidR="0013251E">
        <w:rPr>
          <w:rFonts w:eastAsia="Malgun Gothic"/>
          <w:kern w:val="22"/>
          <w:szCs w:val="22"/>
          <w:lang w:val="fr-FR" w:eastAsia="x-none"/>
        </w:rPr>
        <w:t xml:space="preserve"> </w:t>
      </w:r>
      <w:r w:rsidR="00421959">
        <w:rPr>
          <w:rFonts w:eastAsia="Malgun Gothic"/>
          <w:kern w:val="22"/>
          <w:szCs w:val="22"/>
          <w:lang w:val="fr-FR" w:eastAsia="x-none"/>
        </w:rPr>
        <w:t xml:space="preserve">au total </w:t>
      </w:r>
      <w:r w:rsidR="0013251E">
        <w:rPr>
          <w:rFonts w:eastAsia="Malgun Gothic"/>
          <w:kern w:val="22"/>
          <w:szCs w:val="22"/>
          <w:lang w:val="fr-FR" w:eastAsia="x-none"/>
        </w:rPr>
        <w:t>neuf</w:t>
      </w:r>
      <w:r w:rsidR="00E046E8" w:rsidRPr="00146CC7">
        <w:rPr>
          <w:rFonts w:eastAsia="Malgun Gothic"/>
          <w:kern w:val="22"/>
          <w:szCs w:val="22"/>
          <w:lang w:val="fr-FR" w:eastAsia="x-none"/>
        </w:rPr>
        <w:t xml:space="preserve"> </w:t>
      </w:r>
      <w:r w:rsidRPr="00146CC7">
        <w:rPr>
          <w:rFonts w:eastAsia="Malgun Gothic"/>
          <w:kern w:val="22"/>
          <w:szCs w:val="22"/>
          <w:lang w:val="fr-FR" w:eastAsia="x-none"/>
        </w:rPr>
        <w:t>i</w:t>
      </w:r>
      <w:r w:rsidR="000F5DDA" w:rsidRPr="00146CC7">
        <w:rPr>
          <w:rFonts w:eastAsia="Malgun Gothic"/>
          <w:kern w:val="22"/>
          <w:szCs w:val="22"/>
          <w:lang w:val="fr-FR" w:eastAsia="x-none"/>
        </w:rPr>
        <w:t>ndicateurs phares</w:t>
      </w:r>
      <w:r w:rsidR="00855008" w:rsidRPr="00146CC7">
        <w:rPr>
          <w:rFonts w:eastAsia="Malgun Gothic"/>
          <w:kern w:val="22"/>
          <w:szCs w:val="22"/>
          <w:lang w:val="fr-FR" w:eastAsia="x-none"/>
        </w:rPr>
        <w:t xml:space="preserve"> </w:t>
      </w:r>
      <w:r w:rsidRPr="00146CC7">
        <w:rPr>
          <w:rFonts w:eastAsia="Malgun Gothic"/>
          <w:kern w:val="22"/>
          <w:szCs w:val="22"/>
          <w:lang w:val="fr-FR" w:eastAsia="x-none"/>
        </w:rPr>
        <w:t xml:space="preserve">pour les quatre </w:t>
      </w:r>
      <w:r>
        <w:rPr>
          <w:rFonts w:eastAsia="Malgun Gothic"/>
          <w:kern w:val="22"/>
          <w:szCs w:val="22"/>
          <w:lang w:val="fr-FR" w:eastAsia="x-none"/>
        </w:rPr>
        <w:t>o</w:t>
      </w:r>
      <w:r w:rsidR="00AB68F5" w:rsidRPr="00146CC7">
        <w:rPr>
          <w:rFonts w:eastAsia="Malgun Gothic"/>
          <w:kern w:val="22"/>
          <w:szCs w:val="22"/>
          <w:lang w:val="fr-FR" w:eastAsia="x-none"/>
        </w:rPr>
        <w:t>bjectifs</w:t>
      </w:r>
      <w:r w:rsidR="00CF05AB">
        <w:rPr>
          <w:rFonts w:eastAsia="Malgun Gothic"/>
          <w:kern w:val="22"/>
          <w:szCs w:val="22"/>
          <w:lang w:val="fr-FR" w:eastAsia="x-none"/>
        </w:rPr>
        <w:t xml:space="preserve"> du cadre mondial de la biodiversité</w:t>
      </w:r>
      <w:r w:rsidR="0013251E">
        <w:rPr>
          <w:rFonts w:eastAsia="Malgun Gothic"/>
          <w:kern w:val="22"/>
          <w:szCs w:val="22"/>
          <w:lang w:val="fr-FR" w:eastAsia="x-none"/>
        </w:rPr>
        <w:t>,</w:t>
      </w:r>
      <w:r w:rsidR="008967D5" w:rsidRPr="00146CC7">
        <w:rPr>
          <w:rFonts w:eastAsia="Malgun Gothic"/>
          <w:kern w:val="22"/>
          <w:szCs w:val="22"/>
          <w:lang w:val="fr-FR" w:eastAsia="x-none"/>
        </w:rPr>
        <w:t xml:space="preserve"> et </w:t>
      </w:r>
      <w:r w:rsidR="00855008" w:rsidRPr="00146CC7">
        <w:rPr>
          <w:rFonts w:eastAsia="Malgun Gothic"/>
          <w:kern w:val="22"/>
          <w:szCs w:val="22"/>
          <w:lang w:val="fr-FR" w:eastAsia="x-none"/>
        </w:rPr>
        <w:t xml:space="preserve">29 </w:t>
      </w:r>
      <w:r>
        <w:rPr>
          <w:rFonts w:eastAsia="Malgun Gothic"/>
          <w:kern w:val="22"/>
          <w:szCs w:val="22"/>
          <w:lang w:val="fr-FR" w:eastAsia="x-none"/>
        </w:rPr>
        <w:t>i</w:t>
      </w:r>
      <w:r w:rsidR="000F5DDA" w:rsidRPr="00146CC7">
        <w:rPr>
          <w:rFonts w:eastAsia="Malgun Gothic"/>
          <w:kern w:val="22"/>
          <w:szCs w:val="22"/>
          <w:lang w:val="fr-FR" w:eastAsia="x-none"/>
        </w:rPr>
        <w:t>ndicateurs phares</w:t>
      </w:r>
      <w:r>
        <w:rPr>
          <w:rFonts w:eastAsia="Malgun Gothic"/>
          <w:kern w:val="22"/>
          <w:szCs w:val="22"/>
          <w:lang w:val="fr-FR" w:eastAsia="x-none"/>
        </w:rPr>
        <w:t xml:space="preserve"> pour les</w:t>
      </w:r>
      <w:r w:rsidR="002670C6" w:rsidRPr="00146CC7">
        <w:rPr>
          <w:rFonts w:eastAsia="Malgun Gothic"/>
          <w:kern w:val="22"/>
          <w:szCs w:val="22"/>
          <w:lang w:val="fr-FR" w:eastAsia="x-none"/>
        </w:rPr>
        <w:t xml:space="preserve"> </w:t>
      </w:r>
      <w:r w:rsidR="008277A4" w:rsidRPr="00146CC7">
        <w:rPr>
          <w:rFonts w:eastAsia="Malgun Gothic"/>
          <w:kern w:val="22"/>
          <w:szCs w:val="22"/>
          <w:lang w:val="fr-FR" w:eastAsia="x-none"/>
        </w:rPr>
        <w:t>21</w:t>
      </w:r>
      <w:r w:rsidR="0013251E">
        <w:rPr>
          <w:rFonts w:eastAsia="Malgun Gothic"/>
          <w:kern w:val="22"/>
          <w:szCs w:val="22"/>
          <w:lang w:val="fr-FR" w:eastAsia="x-none"/>
        </w:rPr>
        <w:t> </w:t>
      </w:r>
      <w:r w:rsidR="00AB68F5" w:rsidRPr="00146CC7">
        <w:rPr>
          <w:rFonts w:eastAsia="Malgun Gothic"/>
          <w:kern w:val="22"/>
          <w:szCs w:val="22"/>
          <w:lang w:val="fr-FR" w:eastAsia="x-none"/>
        </w:rPr>
        <w:t>cible</w:t>
      </w:r>
      <w:r w:rsidR="002670C6" w:rsidRPr="00146CC7">
        <w:rPr>
          <w:rFonts w:eastAsia="Malgun Gothic"/>
          <w:kern w:val="22"/>
          <w:szCs w:val="22"/>
          <w:lang w:val="fr-FR" w:eastAsia="x-none"/>
        </w:rPr>
        <w:t>s</w:t>
      </w:r>
      <w:r w:rsidR="00CF05AB">
        <w:rPr>
          <w:rFonts w:eastAsia="Malgun Gothic"/>
          <w:kern w:val="22"/>
          <w:szCs w:val="22"/>
          <w:lang w:val="fr-FR" w:eastAsia="x-none"/>
        </w:rPr>
        <w:t xml:space="preserve"> du cadre</w:t>
      </w:r>
      <w:r w:rsidR="00855008" w:rsidRPr="00146CC7">
        <w:rPr>
          <w:rFonts w:eastAsia="Malgun Gothic"/>
          <w:kern w:val="22"/>
          <w:szCs w:val="22"/>
          <w:lang w:val="fr-FR" w:eastAsia="x-none"/>
        </w:rPr>
        <w:t xml:space="preserve">. </w:t>
      </w:r>
      <w:r w:rsidR="00421959">
        <w:rPr>
          <w:rFonts w:eastAsia="Malgun Gothic"/>
          <w:kern w:val="22"/>
          <w:szCs w:val="22"/>
          <w:lang w:val="fr-FR" w:eastAsia="x-none"/>
        </w:rPr>
        <w:t>En moyenne, il y a</w:t>
      </w:r>
      <w:r w:rsidRPr="00146CC7">
        <w:rPr>
          <w:rFonts w:eastAsia="Malgun Gothic"/>
          <w:kern w:val="22"/>
          <w:szCs w:val="22"/>
          <w:lang w:val="fr-FR" w:eastAsia="x-none"/>
        </w:rPr>
        <w:t xml:space="preserve"> deux ou trois </w:t>
      </w:r>
      <w:r w:rsidR="000F5DDA" w:rsidRPr="00146CC7">
        <w:rPr>
          <w:rFonts w:eastAsia="Malgun Gothic"/>
          <w:kern w:val="22"/>
          <w:szCs w:val="22"/>
          <w:lang w:val="fr-FR" w:eastAsia="x-none"/>
        </w:rPr>
        <w:t>indicateur</w:t>
      </w:r>
      <w:r>
        <w:rPr>
          <w:rFonts w:eastAsia="Malgun Gothic"/>
          <w:kern w:val="22"/>
          <w:szCs w:val="22"/>
          <w:lang w:val="fr-FR" w:eastAsia="x-none"/>
        </w:rPr>
        <w:t>s par</w:t>
      </w:r>
      <w:r w:rsidR="00855008" w:rsidRPr="00146CC7">
        <w:rPr>
          <w:rFonts w:eastAsia="Malgun Gothic"/>
          <w:kern w:val="22"/>
          <w:szCs w:val="22"/>
          <w:lang w:val="fr-FR" w:eastAsia="x-none"/>
        </w:rPr>
        <w:t xml:space="preserve"> </w:t>
      </w:r>
      <w:r>
        <w:rPr>
          <w:rFonts w:eastAsia="Malgun Gothic"/>
          <w:kern w:val="22"/>
          <w:szCs w:val="22"/>
          <w:lang w:val="fr-FR" w:eastAsia="x-none"/>
        </w:rPr>
        <w:t>o</w:t>
      </w:r>
      <w:r w:rsidR="00AB68F5" w:rsidRPr="00146CC7">
        <w:rPr>
          <w:rFonts w:eastAsia="Malgun Gothic"/>
          <w:kern w:val="22"/>
          <w:szCs w:val="22"/>
          <w:lang w:val="fr-FR" w:eastAsia="x-none"/>
        </w:rPr>
        <w:t>bjectif</w:t>
      </w:r>
      <w:r w:rsidR="008967D5" w:rsidRPr="00146CC7">
        <w:rPr>
          <w:rFonts w:eastAsia="Malgun Gothic"/>
          <w:kern w:val="22"/>
          <w:szCs w:val="22"/>
          <w:lang w:val="fr-FR" w:eastAsia="x-none"/>
        </w:rPr>
        <w:t xml:space="preserve"> et </w:t>
      </w:r>
      <w:r>
        <w:rPr>
          <w:rFonts w:eastAsia="Malgun Gothic"/>
          <w:kern w:val="22"/>
          <w:szCs w:val="22"/>
          <w:lang w:val="fr-FR" w:eastAsia="x-none"/>
        </w:rPr>
        <w:t>un ou deux indicateurs par</w:t>
      </w:r>
      <w:r w:rsidR="00855008" w:rsidRPr="00146CC7">
        <w:rPr>
          <w:rFonts w:eastAsia="Malgun Gothic"/>
          <w:kern w:val="22"/>
          <w:szCs w:val="22"/>
          <w:lang w:val="fr-FR" w:eastAsia="x-none"/>
        </w:rPr>
        <w:t xml:space="preserve"> </w:t>
      </w:r>
      <w:r w:rsidR="00AB68F5" w:rsidRPr="00146CC7">
        <w:rPr>
          <w:rFonts w:eastAsia="Malgun Gothic"/>
          <w:kern w:val="22"/>
          <w:szCs w:val="22"/>
          <w:lang w:val="fr-FR" w:eastAsia="x-none"/>
        </w:rPr>
        <w:t>cible</w:t>
      </w:r>
      <w:r w:rsidR="00855008" w:rsidRPr="00146CC7">
        <w:rPr>
          <w:rFonts w:eastAsia="Malgun Gothic"/>
          <w:kern w:val="22"/>
          <w:szCs w:val="22"/>
          <w:lang w:val="fr-FR" w:eastAsia="x-none"/>
        </w:rPr>
        <w:t>.</w:t>
      </w:r>
    </w:p>
    <w:p w14:paraId="7D92827C" w14:textId="6449E4BE" w:rsidR="006605A7" w:rsidRPr="00363510" w:rsidRDefault="00796AFF" w:rsidP="0065519D">
      <w:pPr>
        <w:numPr>
          <w:ilvl w:val="0"/>
          <w:numId w:val="2"/>
        </w:numPr>
        <w:tabs>
          <w:tab w:val="clear" w:pos="360"/>
        </w:tabs>
        <w:spacing w:before="120" w:after="120"/>
        <w:rPr>
          <w:rFonts w:eastAsia="Malgun Gothic"/>
          <w:kern w:val="22"/>
          <w:szCs w:val="22"/>
          <w:lang w:val="fr-FR" w:eastAsia="x-none"/>
        </w:rPr>
      </w:pPr>
      <w:r>
        <w:rPr>
          <w:kern w:val="22"/>
          <w:szCs w:val="22"/>
          <w:lang w:val="fr-FR"/>
        </w:rPr>
        <w:t>Pour faciliter</w:t>
      </w:r>
      <w:r w:rsidR="00146CC7" w:rsidRPr="00146CC7">
        <w:rPr>
          <w:kern w:val="22"/>
          <w:szCs w:val="22"/>
          <w:lang w:val="fr-FR"/>
        </w:rPr>
        <w:t xml:space="preserve"> l’utilisation des i</w:t>
      </w:r>
      <w:r w:rsidR="000F5DDA" w:rsidRPr="00146CC7">
        <w:rPr>
          <w:kern w:val="22"/>
          <w:szCs w:val="22"/>
          <w:lang w:val="fr-FR"/>
        </w:rPr>
        <w:t>ndicateurs phares</w:t>
      </w:r>
      <w:r w:rsidR="00E046E8" w:rsidRPr="00146CC7">
        <w:rPr>
          <w:kern w:val="22"/>
          <w:szCs w:val="22"/>
          <w:lang w:val="fr-FR"/>
        </w:rPr>
        <w:t xml:space="preserve"> </w:t>
      </w:r>
      <w:r w:rsidR="00146CC7" w:rsidRPr="00146CC7">
        <w:rPr>
          <w:kern w:val="22"/>
          <w:szCs w:val="22"/>
          <w:lang w:val="fr-FR"/>
        </w:rPr>
        <w:t>à l’échelon national</w:t>
      </w:r>
      <w:r>
        <w:rPr>
          <w:kern w:val="22"/>
          <w:szCs w:val="22"/>
          <w:lang w:val="fr-FR"/>
        </w:rPr>
        <w:t>, des</w:t>
      </w:r>
      <w:r w:rsidR="00FD322C" w:rsidRPr="00146CC7">
        <w:rPr>
          <w:kern w:val="22"/>
          <w:szCs w:val="22"/>
          <w:lang w:val="fr-FR"/>
        </w:rPr>
        <w:t xml:space="preserve"> </w:t>
      </w:r>
      <w:r w:rsidR="00146CC7" w:rsidRPr="00146CC7">
        <w:rPr>
          <w:kern w:val="22"/>
          <w:szCs w:val="22"/>
          <w:lang w:val="fr-FR"/>
        </w:rPr>
        <w:t>activités de renforcement des capacités</w:t>
      </w:r>
      <w:r w:rsidR="008967D5" w:rsidRPr="00146CC7">
        <w:rPr>
          <w:kern w:val="22"/>
          <w:szCs w:val="22"/>
          <w:lang w:val="fr-FR"/>
        </w:rPr>
        <w:t xml:space="preserve"> et </w:t>
      </w:r>
      <w:r>
        <w:rPr>
          <w:kern w:val="22"/>
          <w:szCs w:val="22"/>
          <w:lang w:val="fr-FR"/>
        </w:rPr>
        <w:t xml:space="preserve">d’autres mesures de soutien, </w:t>
      </w:r>
      <w:r w:rsidR="008D73A3" w:rsidRPr="00146CC7">
        <w:rPr>
          <w:kern w:val="22"/>
          <w:szCs w:val="22"/>
          <w:lang w:val="fr-FR"/>
        </w:rPr>
        <w:t>y compris</w:t>
      </w:r>
      <w:r w:rsidR="00FD322C" w:rsidRPr="00146CC7">
        <w:rPr>
          <w:kern w:val="22"/>
          <w:szCs w:val="22"/>
          <w:lang w:val="fr-FR"/>
        </w:rPr>
        <w:t xml:space="preserve"> </w:t>
      </w:r>
      <w:r w:rsidR="00052C5A">
        <w:rPr>
          <w:kern w:val="22"/>
          <w:szCs w:val="22"/>
          <w:lang w:val="fr-FR"/>
        </w:rPr>
        <w:t xml:space="preserve">un </w:t>
      </w:r>
      <w:r>
        <w:rPr>
          <w:kern w:val="22"/>
          <w:szCs w:val="22"/>
          <w:lang w:val="fr-FR"/>
        </w:rPr>
        <w:t>soutien</w:t>
      </w:r>
      <w:r w:rsidR="00FD322C" w:rsidRPr="00146CC7">
        <w:rPr>
          <w:kern w:val="22"/>
          <w:szCs w:val="22"/>
          <w:lang w:val="fr-FR"/>
        </w:rPr>
        <w:t xml:space="preserve"> </w:t>
      </w:r>
      <w:r w:rsidR="00421959">
        <w:rPr>
          <w:kern w:val="22"/>
          <w:szCs w:val="22"/>
          <w:lang w:val="fr-FR"/>
        </w:rPr>
        <w:t>à</w:t>
      </w:r>
      <w:r w:rsidR="00052C5A">
        <w:rPr>
          <w:kern w:val="22"/>
          <w:szCs w:val="22"/>
          <w:lang w:val="fr-FR"/>
        </w:rPr>
        <w:t xml:space="preserve"> l’élaboration et l’accès aux</w:t>
      </w:r>
      <w:r w:rsidR="000F5DDA" w:rsidRPr="00146CC7">
        <w:rPr>
          <w:kern w:val="22"/>
          <w:szCs w:val="22"/>
          <w:lang w:val="fr-FR"/>
        </w:rPr>
        <w:t xml:space="preserve"> données</w:t>
      </w:r>
      <w:r w:rsidR="008967D5" w:rsidRPr="00146CC7">
        <w:rPr>
          <w:kern w:val="22"/>
          <w:szCs w:val="22"/>
          <w:lang w:val="fr-FR"/>
        </w:rPr>
        <w:t xml:space="preserve"> et </w:t>
      </w:r>
      <w:r w:rsidR="00421959">
        <w:rPr>
          <w:kern w:val="22"/>
          <w:szCs w:val="22"/>
          <w:lang w:val="fr-FR"/>
        </w:rPr>
        <w:t xml:space="preserve">un soutien à </w:t>
      </w:r>
      <w:r w:rsidR="00052C5A">
        <w:rPr>
          <w:kern w:val="22"/>
          <w:szCs w:val="22"/>
          <w:lang w:val="fr-FR"/>
        </w:rPr>
        <w:t>l’élaboration</w:t>
      </w:r>
      <w:r w:rsidR="00FD322C" w:rsidRPr="00146CC7">
        <w:rPr>
          <w:kern w:val="22"/>
          <w:szCs w:val="22"/>
          <w:lang w:val="fr-FR"/>
        </w:rPr>
        <w:t xml:space="preserve"> </w:t>
      </w:r>
      <w:r w:rsidR="00052C5A">
        <w:rPr>
          <w:kern w:val="22"/>
          <w:szCs w:val="22"/>
          <w:lang w:val="fr-FR"/>
        </w:rPr>
        <w:t xml:space="preserve">plus poussée des systèmes de </w:t>
      </w:r>
      <w:r w:rsidR="007A5C06">
        <w:rPr>
          <w:kern w:val="22"/>
          <w:szCs w:val="22"/>
          <w:lang w:val="fr-FR"/>
        </w:rPr>
        <w:t>suivi</w:t>
      </w:r>
      <w:r w:rsidR="00052C5A">
        <w:rPr>
          <w:kern w:val="22"/>
          <w:szCs w:val="22"/>
          <w:lang w:val="fr-FR"/>
        </w:rPr>
        <w:t xml:space="preserve"> nationaux</w:t>
      </w:r>
      <w:r w:rsidR="00FD322C" w:rsidRPr="00146CC7">
        <w:rPr>
          <w:kern w:val="22"/>
          <w:szCs w:val="22"/>
          <w:lang w:val="fr-FR"/>
        </w:rPr>
        <w:t xml:space="preserve">, </w:t>
      </w:r>
      <w:r w:rsidR="00052C5A">
        <w:rPr>
          <w:kern w:val="22"/>
          <w:szCs w:val="22"/>
          <w:lang w:val="fr-FR"/>
        </w:rPr>
        <w:t xml:space="preserve">seront nécessaires dans de nombreux </w:t>
      </w:r>
      <w:r w:rsidR="00146CC7" w:rsidRPr="00146CC7">
        <w:rPr>
          <w:kern w:val="22"/>
          <w:szCs w:val="22"/>
          <w:lang w:val="fr-FR"/>
        </w:rPr>
        <w:t>pays en développement</w:t>
      </w:r>
      <w:r w:rsidR="00DC15D9" w:rsidRPr="00146CC7">
        <w:rPr>
          <w:kern w:val="22"/>
          <w:szCs w:val="22"/>
          <w:lang w:val="fr-FR"/>
        </w:rPr>
        <w:t xml:space="preserve">, </w:t>
      </w:r>
      <w:r w:rsidR="00421959">
        <w:rPr>
          <w:kern w:val="22"/>
          <w:szCs w:val="22"/>
          <w:lang w:val="fr-FR"/>
        </w:rPr>
        <w:t>en particulier</w:t>
      </w:r>
      <w:r w:rsidR="00363510">
        <w:rPr>
          <w:kern w:val="22"/>
          <w:szCs w:val="22"/>
          <w:lang w:val="fr-FR"/>
        </w:rPr>
        <w:t xml:space="preserve"> les pays les moins avancés et les </w:t>
      </w:r>
      <w:r w:rsidR="00146CC7">
        <w:rPr>
          <w:kern w:val="22"/>
          <w:szCs w:val="22"/>
          <w:lang w:val="fr-FR"/>
        </w:rPr>
        <w:t>petits Etats insulaires en développement</w:t>
      </w:r>
      <w:r w:rsidR="00421959">
        <w:rPr>
          <w:kern w:val="22"/>
          <w:szCs w:val="22"/>
          <w:lang w:val="fr-FR"/>
        </w:rPr>
        <w:t xml:space="preserve"> parmi eux</w:t>
      </w:r>
      <w:r w:rsidR="00A561D0" w:rsidRPr="00146CC7">
        <w:rPr>
          <w:kern w:val="22"/>
          <w:szCs w:val="22"/>
          <w:lang w:val="fr-FR"/>
        </w:rPr>
        <w:t xml:space="preserve">, </w:t>
      </w:r>
      <w:r w:rsidR="008967D5" w:rsidRPr="00146CC7">
        <w:rPr>
          <w:kern w:val="22"/>
          <w:szCs w:val="22"/>
          <w:lang w:val="fr-FR"/>
        </w:rPr>
        <w:t>ainsi que</w:t>
      </w:r>
      <w:r w:rsidR="00A561D0" w:rsidRPr="00146CC7">
        <w:rPr>
          <w:kern w:val="22"/>
          <w:szCs w:val="22"/>
          <w:lang w:val="fr-FR"/>
        </w:rPr>
        <w:t xml:space="preserve"> </w:t>
      </w:r>
      <w:r w:rsidR="00421959">
        <w:rPr>
          <w:kern w:val="22"/>
          <w:szCs w:val="22"/>
          <w:lang w:val="fr-FR"/>
        </w:rPr>
        <w:t xml:space="preserve">dans </w:t>
      </w:r>
      <w:r w:rsidR="00363510">
        <w:rPr>
          <w:kern w:val="22"/>
          <w:szCs w:val="22"/>
          <w:lang w:val="fr-FR"/>
        </w:rPr>
        <w:t xml:space="preserve">les </w:t>
      </w:r>
      <w:r w:rsidR="00146CC7">
        <w:rPr>
          <w:kern w:val="22"/>
          <w:szCs w:val="22"/>
          <w:lang w:val="fr-FR"/>
        </w:rPr>
        <w:t>pays</w:t>
      </w:r>
      <w:r w:rsidR="00363510">
        <w:rPr>
          <w:kern w:val="22"/>
          <w:szCs w:val="22"/>
          <w:lang w:val="fr-FR"/>
        </w:rPr>
        <w:t xml:space="preserve"> à économie e</w:t>
      </w:r>
      <w:r w:rsidR="00A561D0" w:rsidRPr="00146CC7">
        <w:rPr>
          <w:kern w:val="22"/>
          <w:szCs w:val="22"/>
          <w:lang w:val="fr-FR"/>
        </w:rPr>
        <w:t>n transition</w:t>
      </w:r>
      <w:r w:rsidR="00FD322C" w:rsidRPr="00146CC7">
        <w:rPr>
          <w:kern w:val="22"/>
          <w:szCs w:val="22"/>
          <w:lang w:val="fr-FR"/>
        </w:rPr>
        <w:t>.</w:t>
      </w:r>
      <w:r w:rsidR="00855008" w:rsidRPr="00146CC7">
        <w:rPr>
          <w:kern w:val="22"/>
          <w:szCs w:val="22"/>
          <w:lang w:val="fr-FR"/>
        </w:rPr>
        <w:t xml:space="preserve"> </w:t>
      </w:r>
      <w:r w:rsidR="00421959">
        <w:rPr>
          <w:kern w:val="22"/>
          <w:szCs w:val="22"/>
          <w:lang w:val="fr-FR"/>
        </w:rPr>
        <w:t>Ce soutien</w:t>
      </w:r>
      <w:r w:rsidR="00052C5A" w:rsidRPr="00052C5A">
        <w:rPr>
          <w:kern w:val="22"/>
          <w:szCs w:val="22"/>
          <w:lang w:val="fr-FR"/>
        </w:rPr>
        <w:t xml:space="preserve"> devra être coordo</w:t>
      </w:r>
      <w:r w:rsidR="00421959">
        <w:rPr>
          <w:kern w:val="22"/>
          <w:szCs w:val="22"/>
          <w:lang w:val="fr-FR"/>
        </w:rPr>
        <w:t>nné et harmonisé avec l</w:t>
      </w:r>
      <w:r w:rsidR="00CF05AB">
        <w:rPr>
          <w:kern w:val="22"/>
          <w:szCs w:val="22"/>
          <w:lang w:val="fr-FR"/>
        </w:rPr>
        <w:t xml:space="preserve">e soutien </w:t>
      </w:r>
      <w:r w:rsidR="00421959">
        <w:rPr>
          <w:kern w:val="22"/>
          <w:szCs w:val="22"/>
          <w:lang w:val="fr-FR"/>
        </w:rPr>
        <w:t xml:space="preserve">déjà </w:t>
      </w:r>
      <w:r w:rsidR="00052C5A" w:rsidRPr="00052C5A">
        <w:rPr>
          <w:kern w:val="22"/>
          <w:szCs w:val="22"/>
          <w:lang w:val="fr-FR"/>
        </w:rPr>
        <w:t>fourni dans le cadre d’</w:t>
      </w:r>
      <w:r w:rsidR="00855008" w:rsidRPr="00052C5A">
        <w:rPr>
          <w:kern w:val="22"/>
          <w:szCs w:val="22"/>
          <w:lang w:val="fr-FR"/>
        </w:rPr>
        <w:t>initiatives</w:t>
      </w:r>
      <w:r w:rsidR="00CF05AB">
        <w:rPr>
          <w:kern w:val="22"/>
          <w:szCs w:val="22"/>
          <w:lang w:val="fr-FR"/>
        </w:rPr>
        <w:t xml:space="preserve"> existantes</w:t>
      </w:r>
      <w:r w:rsidR="00052C5A">
        <w:rPr>
          <w:kern w:val="22"/>
          <w:szCs w:val="22"/>
          <w:lang w:val="fr-FR"/>
        </w:rPr>
        <w:t xml:space="preserve">, telles que </w:t>
      </w:r>
      <w:r w:rsidR="00855008" w:rsidRPr="00052C5A">
        <w:rPr>
          <w:kern w:val="22"/>
          <w:szCs w:val="22"/>
          <w:lang w:val="fr-FR"/>
        </w:rPr>
        <w:t>GEO</w:t>
      </w:r>
      <w:r w:rsidR="00A522BF" w:rsidRPr="00052C5A">
        <w:rPr>
          <w:bCs/>
          <w:kern w:val="22"/>
          <w:szCs w:val="22"/>
          <w:lang w:val="fr-FR"/>
        </w:rPr>
        <w:t>-</w:t>
      </w:r>
      <w:r w:rsidR="00855008" w:rsidRPr="00052C5A">
        <w:rPr>
          <w:kern w:val="22"/>
          <w:szCs w:val="22"/>
          <w:lang w:val="fr-FR"/>
        </w:rPr>
        <w:t>BON</w:t>
      </w:r>
      <w:r w:rsidR="00052C5A">
        <w:rPr>
          <w:kern w:val="22"/>
          <w:szCs w:val="22"/>
          <w:lang w:val="fr-FR"/>
        </w:rPr>
        <w:t>, les</w:t>
      </w:r>
      <w:r w:rsidR="00855008" w:rsidRPr="00052C5A">
        <w:rPr>
          <w:kern w:val="22"/>
          <w:szCs w:val="22"/>
          <w:lang w:val="fr-FR"/>
        </w:rPr>
        <w:t xml:space="preserve"> </w:t>
      </w:r>
      <w:r w:rsidR="00AB68F5" w:rsidRPr="00052C5A">
        <w:rPr>
          <w:bCs/>
          <w:kern w:val="22"/>
          <w:szCs w:val="22"/>
          <w:lang w:val="fr-FR"/>
        </w:rPr>
        <w:t>Objectifs de développement durable</w:t>
      </w:r>
      <w:r w:rsidR="00D80CCD" w:rsidRPr="00052C5A">
        <w:rPr>
          <w:kern w:val="22"/>
          <w:szCs w:val="22"/>
          <w:lang w:val="fr-FR"/>
        </w:rPr>
        <w:t xml:space="preserve"> </w:t>
      </w:r>
      <w:r w:rsidR="00052C5A">
        <w:rPr>
          <w:kern w:val="22"/>
          <w:szCs w:val="22"/>
          <w:lang w:val="fr-FR"/>
        </w:rPr>
        <w:t>ou le</w:t>
      </w:r>
      <w:r w:rsidR="00855008" w:rsidRPr="00052C5A">
        <w:rPr>
          <w:kern w:val="22"/>
          <w:szCs w:val="22"/>
          <w:lang w:val="fr-FR"/>
        </w:rPr>
        <w:t xml:space="preserve"> </w:t>
      </w:r>
      <w:r w:rsidR="00052C5A">
        <w:rPr>
          <w:kern w:val="22"/>
          <w:szCs w:val="22"/>
          <w:lang w:val="fr-FR"/>
        </w:rPr>
        <w:t>Système d</w:t>
      </w:r>
      <w:r w:rsidR="00421959">
        <w:rPr>
          <w:kern w:val="22"/>
          <w:szCs w:val="22"/>
          <w:lang w:val="fr-FR"/>
        </w:rPr>
        <w:t xml:space="preserve">e comptabilité environnementale et </w:t>
      </w:r>
      <w:r w:rsidR="00052C5A">
        <w:rPr>
          <w:kern w:val="22"/>
          <w:szCs w:val="22"/>
          <w:lang w:val="fr-FR"/>
        </w:rPr>
        <w:t>économique</w:t>
      </w:r>
      <w:r w:rsidR="00855008" w:rsidRPr="00052C5A">
        <w:rPr>
          <w:kern w:val="22"/>
          <w:szCs w:val="22"/>
          <w:lang w:val="fr-FR"/>
        </w:rPr>
        <w:t>.</w:t>
      </w:r>
      <w:r w:rsidR="00FD322C" w:rsidRPr="00052C5A">
        <w:rPr>
          <w:kern w:val="22"/>
          <w:szCs w:val="22"/>
          <w:lang w:val="fr-FR"/>
        </w:rPr>
        <w:t xml:space="preserve"> </w:t>
      </w:r>
      <w:r w:rsidRPr="00796AFF">
        <w:rPr>
          <w:kern w:val="22"/>
          <w:szCs w:val="22"/>
          <w:lang w:val="fr-FR"/>
        </w:rPr>
        <w:t>L</w:t>
      </w:r>
      <w:r>
        <w:rPr>
          <w:kern w:val="22"/>
          <w:szCs w:val="22"/>
          <w:lang w:val="fr-FR"/>
        </w:rPr>
        <w:t xml:space="preserve">es </w:t>
      </w:r>
      <w:r w:rsidR="00FD322C" w:rsidRPr="00363510">
        <w:rPr>
          <w:kern w:val="22"/>
          <w:szCs w:val="22"/>
          <w:lang w:val="fr-FR"/>
        </w:rPr>
        <w:t xml:space="preserve">Parties </w:t>
      </w:r>
      <w:r>
        <w:rPr>
          <w:kern w:val="22"/>
          <w:szCs w:val="22"/>
          <w:lang w:val="fr-FR"/>
        </w:rPr>
        <w:t xml:space="preserve">souhaiteront peut-être aborder cette </w:t>
      </w:r>
      <w:r w:rsidR="000808FD" w:rsidRPr="00363510">
        <w:rPr>
          <w:kern w:val="22"/>
          <w:szCs w:val="22"/>
          <w:lang w:val="fr-FR"/>
        </w:rPr>
        <w:t>question</w:t>
      </w:r>
      <w:r>
        <w:rPr>
          <w:kern w:val="22"/>
          <w:szCs w:val="22"/>
          <w:lang w:val="fr-FR"/>
        </w:rPr>
        <w:t xml:space="preserve"> lors de </w:t>
      </w:r>
      <w:r w:rsidR="00363510" w:rsidRPr="00363510">
        <w:rPr>
          <w:kern w:val="22"/>
          <w:szCs w:val="22"/>
          <w:lang w:val="fr-FR"/>
        </w:rPr>
        <w:t>l’élaboration du</w:t>
      </w:r>
      <w:r w:rsidR="00FD322C" w:rsidRPr="00363510">
        <w:rPr>
          <w:kern w:val="22"/>
          <w:szCs w:val="22"/>
          <w:lang w:val="fr-FR"/>
        </w:rPr>
        <w:t xml:space="preserve"> </w:t>
      </w:r>
      <w:r w:rsidR="00421959">
        <w:rPr>
          <w:kern w:val="22"/>
          <w:szCs w:val="22"/>
          <w:lang w:val="fr-FR"/>
        </w:rPr>
        <w:t>cadre de</w:t>
      </w:r>
      <w:r w:rsidR="000F5DDA" w:rsidRPr="00363510">
        <w:rPr>
          <w:kern w:val="22"/>
          <w:szCs w:val="22"/>
          <w:lang w:val="fr-FR"/>
        </w:rPr>
        <w:t xml:space="preserve"> suivi</w:t>
      </w:r>
      <w:r w:rsidR="00363510">
        <w:rPr>
          <w:kern w:val="22"/>
          <w:szCs w:val="22"/>
          <w:lang w:val="fr-FR"/>
        </w:rPr>
        <w:t xml:space="preserve"> pour le </w:t>
      </w:r>
      <w:r w:rsidR="000F5DDA" w:rsidRPr="00363510">
        <w:rPr>
          <w:kern w:val="22"/>
          <w:szCs w:val="22"/>
          <w:lang w:val="fr-FR"/>
        </w:rPr>
        <w:t>cadre mondial de la biodiversité pour l’après-2020</w:t>
      </w:r>
      <w:r w:rsidR="00FD322C" w:rsidRPr="00363510">
        <w:rPr>
          <w:kern w:val="22"/>
          <w:szCs w:val="22"/>
          <w:lang w:val="fr-FR"/>
        </w:rPr>
        <w:t>.</w:t>
      </w:r>
    </w:p>
    <w:p w14:paraId="18061D2B" w14:textId="77777777" w:rsidR="001335EE" w:rsidRPr="003A191F" w:rsidRDefault="001335EE" w:rsidP="003A191F">
      <w:pPr>
        <w:pStyle w:val="Para1"/>
        <w:numPr>
          <w:ilvl w:val="0"/>
          <w:numId w:val="0"/>
        </w:numPr>
        <w:suppressLineNumbers/>
        <w:suppressAutoHyphens/>
        <w:kinsoku w:val="0"/>
        <w:overflowPunct w:val="0"/>
        <w:autoSpaceDE w:val="0"/>
        <w:autoSpaceDN w:val="0"/>
        <w:adjustRightInd w:val="0"/>
        <w:snapToGrid w:val="0"/>
        <w:rPr>
          <w:rFonts w:eastAsia="MS Mincho"/>
          <w:kern w:val="22"/>
          <w:szCs w:val="22"/>
          <w:lang w:val="fr-FR"/>
        </w:rPr>
        <w:sectPr w:rsidR="001335EE" w:rsidRPr="003A191F" w:rsidSect="00333DC2">
          <w:pgSz w:w="12240" w:h="15840"/>
          <w:pgMar w:top="567" w:right="1389" w:bottom="1134" w:left="1389" w:header="709" w:footer="709" w:gutter="0"/>
          <w:cols w:space="708"/>
          <w:docGrid w:linePitch="360"/>
        </w:sectPr>
      </w:pPr>
      <w:bookmarkStart w:id="2" w:name="_Hlk52264373"/>
    </w:p>
    <w:p w14:paraId="45863AD7" w14:textId="4421482C" w:rsidR="00794BCD" w:rsidRPr="00AB68F5" w:rsidRDefault="00794BCD" w:rsidP="00D45BE8">
      <w:pPr>
        <w:pStyle w:val="Para1"/>
        <w:numPr>
          <w:ilvl w:val="0"/>
          <w:numId w:val="0"/>
        </w:numPr>
        <w:suppressLineNumbers/>
        <w:suppressAutoHyphens/>
        <w:kinsoku w:val="0"/>
        <w:overflowPunct w:val="0"/>
        <w:autoSpaceDE w:val="0"/>
        <w:autoSpaceDN w:val="0"/>
        <w:adjustRightInd w:val="0"/>
        <w:snapToGrid w:val="0"/>
        <w:jc w:val="center"/>
        <w:rPr>
          <w:rFonts w:eastAsia="MS Mincho"/>
          <w:i/>
          <w:kern w:val="22"/>
          <w:szCs w:val="22"/>
          <w:lang w:val="fr-FR"/>
        </w:rPr>
      </w:pPr>
      <w:r w:rsidRPr="00AB68F5">
        <w:rPr>
          <w:rFonts w:eastAsia="MS Mincho"/>
          <w:i/>
          <w:kern w:val="22"/>
          <w:szCs w:val="22"/>
          <w:lang w:val="fr-FR"/>
        </w:rPr>
        <w:lastRenderedPageBreak/>
        <w:t>Annex</w:t>
      </w:r>
      <w:r w:rsidR="00AB68F5" w:rsidRPr="00AB68F5">
        <w:rPr>
          <w:rFonts w:eastAsia="MS Mincho"/>
          <w:i/>
          <w:kern w:val="22"/>
          <w:szCs w:val="22"/>
          <w:lang w:val="fr-FR"/>
        </w:rPr>
        <w:t>e</w:t>
      </w:r>
    </w:p>
    <w:p w14:paraId="12D3DC24" w14:textId="7C5954BE" w:rsidR="001335EE" w:rsidRPr="000F5DDA" w:rsidRDefault="000F5DDA" w:rsidP="00444C31">
      <w:pPr>
        <w:pStyle w:val="Para1"/>
        <w:numPr>
          <w:ilvl w:val="0"/>
          <w:numId w:val="0"/>
        </w:numPr>
        <w:suppressLineNumbers/>
        <w:suppressAutoHyphens/>
        <w:kinsoku w:val="0"/>
        <w:overflowPunct w:val="0"/>
        <w:autoSpaceDE w:val="0"/>
        <w:autoSpaceDN w:val="0"/>
        <w:adjustRightInd w:val="0"/>
        <w:snapToGrid w:val="0"/>
        <w:jc w:val="center"/>
        <w:rPr>
          <w:rFonts w:eastAsia="MS Mincho"/>
          <w:b/>
          <w:caps/>
          <w:kern w:val="22"/>
          <w:szCs w:val="22"/>
          <w:lang w:val="fr-FR"/>
        </w:rPr>
      </w:pPr>
      <w:r w:rsidRPr="000F5DDA">
        <w:rPr>
          <w:rFonts w:eastAsia="MS Mincho"/>
          <w:b/>
          <w:caps/>
          <w:kern w:val="22"/>
          <w:szCs w:val="22"/>
          <w:lang w:val="fr-FR"/>
        </w:rPr>
        <w:t>Ind</w:t>
      </w:r>
      <w:r w:rsidR="00773068">
        <w:rPr>
          <w:rFonts w:eastAsia="MS Mincho"/>
          <w:b/>
          <w:caps/>
          <w:kern w:val="22"/>
          <w:szCs w:val="22"/>
          <w:lang w:val="fr-FR"/>
        </w:rPr>
        <w:t>icateurs phares proposÉ</w:t>
      </w:r>
      <w:r w:rsidRPr="000F5DDA">
        <w:rPr>
          <w:rFonts w:eastAsia="MS Mincho"/>
          <w:b/>
          <w:caps/>
          <w:kern w:val="22"/>
          <w:szCs w:val="22"/>
          <w:lang w:val="fr-FR"/>
        </w:rPr>
        <w:t>s</w:t>
      </w:r>
      <w:r w:rsidR="00794BCD" w:rsidRPr="000F5DDA">
        <w:rPr>
          <w:rFonts w:eastAsia="MS Mincho"/>
          <w:b/>
          <w:caps/>
          <w:kern w:val="22"/>
          <w:szCs w:val="22"/>
          <w:lang w:val="fr-FR"/>
        </w:rPr>
        <w:t xml:space="preserve"> </w:t>
      </w:r>
      <w:r w:rsidR="00AB68F5">
        <w:rPr>
          <w:rFonts w:eastAsia="MS Mincho"/>
          <w:b/>
          <w:caps/>
          <w:kern w:val="22"/>
          <w:szCs w:val="22"/>
          <w:lang w:val="fr-FR"/>
        </w:rPr>
        <w:t xml:space="preserve">pour le </w:t>
      </w:r>
      <w:r w:rsidR="00773068">
        <w:rPr>
          <w:rFonts w:eastAsia="MS Mincho"/>
          <w:b/>
          <w:caps/>
          <w:kern w:val="22"/>
          <w:szCs w:val="22"/>
          <w:lang w:val="fr-FR"/>
        </w:rPr>
        <w:t>cadre mondial de la biodiversitÉ pour l’aprÈ</w:t>
      </w:r>
      <w:r w:rsidRPr="000F5DDA">
        <w:rPr>
          <w:rFonts w:eastAsia="MS Mincho"/>
          <w:b/>
          <w:caps/>
          <w:kern w:val="22"/>
          <w:szCs w:val="22"/>
          <w:lang w:val="fr-FR"/>
        </w:rPr>
        <w:t>s-2020</w:t>
      </w:r>
      <w:bookmarkEnd w:id="2"/>
    </w:p>
    <w:p w14:paraId="6281BFCF" w14:textId="60B34416" w:rsidR="0065519D" w:rsidRPr="00A007A8" w:rsidRDefault="00A007A8" w:rsidP="00444C31">
      <w:pPr>
        <w:spacing w:after="120"/>
        <w:rPr>
          <w:i/>
          <w:snapToGrid w:val="0"/>
          <w:color w:val="000000"/>
          <w:kern w:val="22"/>
          <w:szCs w:val="22"/>
          <w:lang w:val="fr-FR" w:eastAsia="en-CA"/>
        </w:rPr>
      </w:pPr>
      <w:r>
        <w:rPr>
          <w:kern w:val="22"/>
          <w:szCs w:val="22"/>
          <w:lang w:val="fr-FR"/>
        </w:rPr>
        <w:t>Dans le</w:t>
      </w:r>
      <w:r w:rsidR="001335EE" w:rsidRPr="008D73A3">
        <w:rPr>
          <w:kern w:val="22"/>
          <w:szCs w:val="22"/>
          <w:lang w:val="fr-FR"/>
        </w:rPr>
        <w:t xml:space="preserve"> table</w:t>
      </w:r>
      <w:r>
        <w:rPr>
          <w:kern w:val="22"/>
          <w:szCs w:val="22"/>
          <w:lang w:val="fr-FR"/>
        </w:rPr>
        <w:t>au ci-dessous</w:t>
      </w:r>
      <w:r w:rsidR="001335EE" w:rsidRPr="008D73A3">
        <w:rPr>
          <w:kern w:val="22"/>
          <w:szCs w:val="22"/>
          <w:lang w:val="fr-FR"/>
        </w:rPr>
        <w:t xml:space="preserve">, </w:t>
      </w:r>
      <w:r>
        <w:rPr>
          <w:kern w:val="22"/>
          <w:szCs w:val="22"/>
          <w:lang w:val="fr-FR"/>
        </w:rPr>
        <w:t xml:space="preserve">pour chacun des </w:t>
      </w:r>
      <w:r w:rsidR="00AB68F5" w:rsidRPr="008D73A3">
        <w:rPr>
          <w:kern w:val="22"/>
          <w:szCs w:val="22"/>
          <w:lang w:val="fr-FR"/>
        </w:rPr>
        <w:t>objectifs</w:t>
      </w:r>
      <w:r w:rsidR="008E403E">
        <w:rPr>
          <w:kern w:val="22"/>
          <w:szCs w:val="22"/>
          <w:lang w:val="fr-FR"/>
        </w:rPr>
        <w:t xml:space="preserve"> et</w:t>
      </w:r>
      <w:r>
        <w:rPr>
          <w:kern w:val="22"/>
          <w:szCs w:val="22"/>
          <w:lang w:val="fr-FR"/>
        </w:rPr>
        <w:t xml:space="preserve"> </w:t>
      </w:r>
      <w:r w:rsidR="00AB68F5" w:rsidRPr="008D73A3">
        <w:rPr>
          <w:kern w:val="22"/>
          <w:szCs w:val="22"/>
          <w:lang w:val="fr-FR"/>
        </w:rPr>
        <w:t>cible</w:t>
      </w:r>
      <w:r w:rsidR="008E403E">
        <w:rPr>
          <w:kern w:val="22"/>
          <w:szCs w:val="22"/>
          <w:lang w:val="fr-FR"/>
        </w:rPr>
        <w:t>s proposés dans le</w:t>
      </w:r>
      <w:r w:rsidR="001335EE" w:rsidRPr="008D73A3">
        <w:rPr>
          <w:kern w:val="22"/>
          <w:szCs w:val="22"/>
          <w:lang w:val="fr-FR"/>
        </w:rPr>
        <w:t xml:space="preserve"> </w:t>
      </w:r>
      <w:r>
        <w:rPr>
          <w:kern w:val="22"/>
          <w:szCs w:val="22"/>
          <w:lang w:val="fr-FR"/>
        </w:rPr>
        <w:t>premier projet de cadre</w:t>
      </w:r>
      <w:r w:rsidR="000F5DDA" w:rsidRPr="008D73A3">
        <w:rPr>
          <w:kern w:val="22"/>
          <w:szCs w:val="22"/>
          <w:lang w:val="fr-FR"/>
        </w:rPr>
        <w:t xml:space="preserve"> mondial de la biodiversité pour l’après-2020</w:t>
      </w:r>
      <w:r w:rsidR="001335EE" w:rsidRPr="008D73A3">
        <w:rPr>
          <w:kern w:val="22"/>
          <w:szCs w:val="22"/>
          <w:lang w:val="fr-FR"/>
        </w:rPr>
        <w:t xml:space="preserve">, </w:t>
      </w:r>
      <w:r>
        <w:rPr>
          <w:kern w:val="22"/>
          <w:szCs w:val="22"/>
          <w:lang w:val="fr-FR"/>
        </w:rPr>
        <w:t xml:space="preserve">des </w:t>
      </w:r>
      <w:r w:rsidR="000808FD">
        <w:rPr>
          <w:kern w:val="22"/>
          <w:szCs w:val="22"/>
          <w:lang w:val="fr-FR"/>
        </w:rPr>
        <w:t>indicateurs phares éventuels</w:t>
      </w:r>
      <w:r w:rsidR="001335EE" w:rsidRPr="008D73A3">
        <w:rPr>
          <w:kern w:val="22"/>
          <w:szCs w:val="22"/>
          <w:lang w:val="fr-FR"/>
        </w:rPr>
        <w:t xml:space="preserve"> </w:t>
      </w:r>
      <w:r w:rsidR="008E403E">
        <w:rPr>
          <w:kern w:val="22"/>
          <w:szCs w:val="22"/>
          <w:lang w:val="fr-FR"/>
        </w:rPr>
        <w:t>ont été recens</w:t>
      </w:r>
      <w:r>
        <w:rPr>
          <w:kern w:val="22"/>
          <w:szCs w:val="22"/>
          <w:lang w:val="fr-FR"/>
        </w:rPr>
        <w:t xml:space="preserve">és sur la base des </w:t>
      </w:r>
      <w:r w:rsidR="000F5DDA" w:rsidRPr="008D73A3">
        <w:rPr>
          <w:kern w:val="22"/>
          <w:szCs w:val="22"/>
          <w:lang w:val="fr-FR"/>
        </w:rPr>
        <w:t>critères</w:t>
      </w:r>
      <w:r w:rsidR="008967D5" w:rsidRPr="008D73A3">
        <w:rPr>
          <w:kern w:val="22"/>
          <w:szCs w:val="22"/>
          <w:lang w:val="fr-FR"/>
        </w:rPr>
        <w:t xml:space="preserve"> et </w:t>
      </w:r>
      <w:r>
        <w:rPr>
          <w:kern w:val="22"/>
          <w:szCs w:val="22"/>
          <w:lang w:val="fr-FR"/>
        </w:rPr>
        <w:t xml:space="preserve">des </w:t>
      </w:r>
      <w:r w:rsidR="008D73A3" w:rsidRPr="008D73A3">
        <w:rPr>
          <w:kern w:val="22"/>
          <w:szCs w:val="22"/>
          <w:lang w:val="fr-FR"/>
        </w:rPr>
        <w:t>considérations</w:t>
      </w:r>
      <w:r w:rsidR="008E403E">
        <w:rPr>
          <w:kern w:val="22"/>
          <w:szCs w:val="22"/>
          <w:lang w:val="fr-FR"/>
        </w:rPr>
        <w:t xml:space="preserve"> indiqués plus haut</w:t>
      </w:r>
      <w:r w:rsidR="001335EE" w:rsidRPr="008D73A3">
        <w:rPr>
          <w:kern w:val="22"/>
          <w:szCs w:val="22"/>
          <w:lang w:val="fr-FR"/>
        </w:rPr>
        <w:t>.</w:t>
      </w:r>
      <w:r w:rsidR="00453478" w:rsidRPr="008D73A3">
        <w:rPr>
          <w:kern w:val="22"/>
          <w:szCs w:val="22"/>
          <w:lang w:val="fr-FR"/>
        </w:rPr>
        <w:t xml:space="preserve"> </w:t>
      </w:r>
      <w:r w:rsidR="008E403E">
        <w:rPr>
          <w:kern w:val="22"/>
          <w:szCs w:val="22"/>
          <w:lang w:val="fr-FR"/>
        </w:rPr>
        <w:t>Des</w:t>
      </w:r>
      <w:r w:rsidRPr="00A007A8">
        <w:rPr>
          <w:kern w:val="22"/>
          <w:szCs w:val="22"/>
          <w:lang w:val="fr-FR"/>
        </w:rPr>
        <w:t xml:space="preserve"> informations techniques d’appui </w:t>
      </w:r>
      <w:r w:rsidR="008E403E">
        <w:rPr>
          <w:kern w:val="22"/>
          <w:szCs w:val="22"/>
          <w:lang w:val="fr-FR"/>
        </w:rPr>
        <w:t xml:space="preserve">supplémentaires </w:t>
      </w:r>
      <w:r w:rsidRPr="00A007A8">
        <w:rPr>
          <w:kern w:val="22"/>
          <w:szCs w:val="22"/>
          <w:lang w:val="fr-FR"/>
        </w:rPr>
        <w:t xml:space="preserve">sont </w:t>
      </w:r>
      <w:r>
        <w:rPr>
          <w:kern w:val="22"/>
          <w:szCs w:val="22"/>
          <w:lang w:val="fr-FR"/>
        </w:rPr>
        <w:t xml:space="preserve">aussi fournies dans le tableau </w:t>
      </w:r>
      <w:r w:rsidRPr="00A007A8">
        <w:rPr>
          <w:kern w:val="22"/>
          <w:szCs w:val="22"/>
          <w:lang w:val="fr-FR"/>
        </w:rPr>
        <w:t xml:space="preserve">pour faciliter l’examen de cette question par le </w:t>
      </w:r>
      <w:r w:rsidR="000F5DDA" w:rsidRPr="00A007A8">
        <w:rPr>
          <w:kern w:val="22"/>
          <w:szCs w:val="22"/>
          <w:lang w:val="fr-FR"/>
        </w:rPr>
        <w:t>Groupe de travail</w:t>
      </w:r>
      <w:r w:rsidR="00453478" w:rsidRPr="00A007A8">
        <w:rPr>
          <w:kern w:val="22"/>
          <w:szCs w:val="22"/>
          <w:lang w:val="fr-FR"/>
        </w:rPr>
        <w:t>.</w:t>
      </w:r>
    </w:p>
    <w:tbl>
      <w:tblPr>
        <w:tblW w:w="14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5"/>
        <w:gridCol w:w="2430"/>
        <w:gridCol w:w="1620"/>
        <w:gridCol w:w="1706"/>
        <w:gridCol w:w="2884"/>
        <w:gridCol w:w="1894"/>
      </w:tblGrid>
      <w:tr w:rsidR="0065519D" w:rsidRPr="00CD15ED" w14:paraId="7AC5DF54" w14:textId="77777777" w:rsidTr="00604785">
        <w:trPr>
          <w:cantSplit/>
          <w:tblHeader/>
        </w:trPr>
        <w:tc>
          <w:tcPr>
            <w:tcW w:w="3595" w:type="dxa"/>
            <w:shd w:val="clear" w:color="000000" w:fill="auto"/>
            <w:noWrap/>
            <w:vAlign w:val="center"/>
            <w:hideMark/>
          </w:tcPr>
          <w:p w14:paraId="26A86302" w14:textId="15B13662" w:rsidR="0065519D" w:rsidRPr="00044510" w:rsidRDefault="00AB68F5" w:rsidP="00604785">
            <w:pPr>
              <w:pStyle w:val="Heading3"/>
              <w:rPr>
                <w:snapToGrid w:val="0"/>
                <w:lang w:eastAsia="en-CA"/>
              </w:rPr>
            </w:pPr>
            <w:bookmarkStart w:id="3" w:name="_Hlk76627132"/>
            <w:r>
              <w:rPr>
                <w:snapToGrid w:val="0"/>
                <w:lang w:eastAsia="en-CA"/>
              </w:rPr>
              <w:t>Objectif ou</w:t>
            </w:r>
            <w:r w:rsidR="0065519D" w:rsidRPr="00044510">
              <w:rPr>
                <w:snapToGrid w:val="0"/>
                <w:lang w:eastAsia="en-CA"/>
              </w:rPr>
              <w:t xml:space="preserve"> </w:t>
            </w:r>
            <w:r>
              <w:rPr>
                <w:snapToGrid w:val="0"/>
                <w:lang w:eastAsia="en-CA"/>
              </w:rPr>
              <w:t>cible proposé</w:t>
            </w:r>
          </w:p>
        </w:tc>
        <w:tc>
          <w:tcPr>
            <w:tcW w:w="2430" w:type="dxa"/>
            <w:shd w:val="clear" w:color="000000" w:fill="auto"/>
            <w:noWrap/>
            <w:vAlign w:val="center"/>
            <w:hideMark/>
          </w:tcPr>
          <w:p w14:paraId="24EB1267" w14:textId="1BB490CA" w:rsidR="0065519D" w:rsidRPr="00044510" w:rsidRDefault="00AB68F5" w:rsidP="00604785">
            <w:pPr>
              <w:pStyle w:val="Heading3"/>
              <w:rPr>
                <w:snapToGrid w:val="0"/>
                <w:lang w:eastAsia="en-CA"/>
              </w:rPr>
            </w:pPr>
            <w:r>
              <w:rPr>
                <w:snapToGrid w:val="0"/>
                <w:lang w:eastAsia="en-CA"/>
              </w:rPr>
              <w:t>I</w:t>
            </w:r>
            <w:r w:rsidR="000F5DDA">
              <w:rPr>
                <w:snapToGrid w:val="0"/>
                <w:lang w:eastAsia="en-CA"/>
              </w:rPr>
              <w:t>ndicateur</w:t>
            </w:r>
            <w:r w:rsidR="0065519D" w:rsidRPr="00044510">
              <w:rPr>
                <w:snapToGrid w:val="0"/>
                <w:lang w:eastAsia="en-CA"/>
              </w:rPr>
              <w:t>s</w:t>
            </w:r>
            <w:r>
              <w:rPr>
                <w:snapToGrid w:val="0"/>
                <w:lang w:eastAsia="en-CA"/>
              </w:rPr>
              <w:t xml:space="preserve"> proposés</w:t>
            </w:r>
            <w:r w:rsidR="0065519D" w:rsidRPr="00044510">
              <w:rPr>
                <w:rStyle w:val="FootnoteReference"/>
                <w:i w:val="0"/>
                <w:snapToGrid w:val="0"/>
                <w:color w:val="000000"/>
                <w:kern w:val="22"/>
                <w:szCs w:val="22"/>
                <w:lang w:eastAsia="en-CA"/>
              </w:rPr>
              <w:footnoteReference w:id="8"/>
            </w:r>
          </w:p>
        </w:tc>
        <w:tc>
          <w:tcPr>
            <w:tcW w:w="1620" w:type="dxa"/>
            <w:shd w:val="clear" w:color="000000" w:fill="auto"/>
            <w:noWrap/>
            <w:vAlign w:val="center"/>
            <w:hideMark/>
          </w:tcPr>
          <w:p w14:paraId="692DC89D" w14:textId="5DD9619D" w:rsidR="0065519D" w:rsidRPr="000058F1" w:rsidRDefault="00AB68F5" w:rsidP="00604785">
            <w:pPr>
              <w:pStyle w:val="Heading3"/>
              <w:rPr>
                <w:snapToGrid w:val="0"/>
                <w:lang w:eastAsia="en-CA"/>
              </w:rPr>
            </w:pPr>
            <w:r>
              <w:rPr>
                <w:snapToGrid w:val="0"/>
                <w:lang w:eastAsia="en-CA"/>
              </w:rPr>
              <w:t>Désagrégation proposée</w:t>
            </w:r>
          </w:p>
        </w:tc>
        <w:tc>
          <w:tcPr>
            <w:tcW w:w="1706" w:type="dxa"/>
            <w:shd w:val="clear" w:color="000000" w:fill="auto"/>
            <w:noWrap/>
            <w:vAlign w:val="center"/>
            <w:hideMark/>
          </w:tcPr>
          <w:p w14:paraId="1C762F04" w14:textId="20C329DA" w:rsidR="0065519D" w:rsidRPr="00141162" w:rsidRDefault="00773068" w:rsidP="00604785">
            <w:pPr>
              <w:pStyle w:val="Heading3"/>
              <w:rPr>
                <w:snapToGrid w:val="0"/>
                <w:lang w:val="fr-FR" w:eastAsia="en-CA"/>
              </w:rPr>
            </w:pPr>
            <w:r>
              <w:rPr>
                <w:snapToGrid w:val="0"/>
                <w:lang w:val="fr-FR" w:eastAsia="en-CA"/>
              </w:rPr>
              <w:t>Processus</w:t>
            </w:r>
            <w:r w:rsidR="008E403E">
              <w:rPr>
                <w:snapToGrid w:val="0"/>
                <w:lang w:val="fr-FR" w:eastAsia="en-CA"/>
              </w:rPr>
              <w:t xml:space="preserve"> national existant</w:t>
            </w:r>
            <w:r>
              <w:rPr>
                <w:snapToGrid w:val="0"/>
                <w:lang w:val="fr-FR" w:eastAsia="en-CA"/>
              </w:rPr>
              <w:t xml:space="preserve"> </w:t>
            </w:r>
            <w:r w:rsidR="008E403E">
              <w:rPr>
                <w:snapToGrid w:val="0"/>
                <w:lang w:val="fr-FR" w:eastAsia="en-CA"/>
              </w:rPr>
              <w:t>d’établissement de rapport et</w:t>
            </w:r>
            <w:r w:rsidR="00141162">
              <w:rPr>
                <w:snapToGrid w:val="0"/>
                <w:lang w:val="fr-FR" w:eastAsia="en-CA"/>
              </w:rPr>
              <w:t>/</w:t>
            </w:r>
            <w:r w:rsidR="008E403E">
              <w:rPr>
                <w:snapToGrid w:val="0"/>
                <w:lang w:val="fr-FR" w:eastAsia="en-CA"/>
              </w:rPr>
              <w:t xml:space="preserve">ou de validation </w:t>
            </w:r>
          </w:p>
        </w:tc>
        <w:tc>
          <w:tcPr>
            <w:tcW w:w="2884" w:type="dxa"/>
            <w:shd w:val="clear" w:color="000000" w:fill="auto"/>
            <w:vAlign w:val="center"/>
          </w:tcPr>
          <w:p w14:paraId="7CF66937" w14:textId="39FABD1D" w:rsidR="0065519D" w:rsidRPr="000058F1" w:rsidRDefault="00141162" w:rsidP="00604785">
            <w:pPr>
              <w:pStyle w:val="Heading3"/>
              <w:rPr>
                <w:snapToGrid w:val="0"/>
                <w:lang w:eastAsia="en-CA"/>
              </w:rPr>
            </w:pPr>
            <w:r>
              <w:rPr>
                <w:snapToGrid w:val="0"/>
                <w:lang w:eastAsia="en-CA"/>
              </w:rPr>
              <w:t>Base méthodologique</w:t>
            </w:r>
            <w:r w:rsidR="0065519D" w:rsidRPr="000058F1">
              <w:rPr>
                <w:snapToGrid w:val="0"/>
                <w:lang w:eastAsia="en-CA"/>
              </w:rPr>
              <w:t xml:space="preserve"> </w:t>
            </w:r>
          </w:p>
        </w:tc>
        <w:tc>
          <w:tcPr>
            <w:tcW w:w="1894" w:type="dxa"/>
            <w:shd w:val="clear" w:color="000000" w:fill="auto"/>
            <w:vAlign w:val="center"/>
          </w:tcPr>
          <w:p w14:paraId="142F6F19" w14:textId="1F8E2732" w:rsidR="0065519D" w:rsidRPr="00AB68F5" w:rsidRDefault="00AB68F5" w:rsidP="00604785">
            <w:pPr>
              <w:pStyle w:val="Heading3"/>
              <w:rPr>
                <w:snapToGrid w:val="0"/>
                <w:lang w:val="fr-FR" w:eastAsia="en-CA"/>
              </w:rPr>
            </w:pPr>
            <w:r>
              <w:rPr>
                <w:snapToGrid w:val="0"/>
                <w:lang w:val="fr-FR" w:eastAsia="en-CA"/>
              </w:rPr>
              <w:t>Série de données mondiales</w:t>
            </w:r>
            <w:r w:rsidR="00141162">
              <w:rPr>
                <w:snapToGrid w:val="0"/>
                <w:lang w:val="fr-FR" w:eastAsia="en-CA"/>
              </w:rPr>
              <w:t xml:space="preserve"> </w:t>
            </w:r>
            <w:r w:rsidR="008E403E">
              <w:rPr>
                <w:snapToGrid w:val="0"/>
                <w:lang w:val="fr-FR" w:eastAsia="en-CA"/>
              </w:rPr>
              <w:t xml:space="preserve">disponibles </w:t>
            </w:r>
            <w:r w:rsidR="00141162">
              <w:rPr>
                <w:snapToGrid w:val="0"/>
                <w:lang w:val="fr-FR" w:eastAsia="en-CA"/>
              </w:rPr>
              <w:t>pour une</w:t>
            </w:r>
            <w:r w:rsidR="0065519D" w:rsidRPr="00AB68F5">
              <w:rPr>
                <w:snapToGrid w:val="0"/>
                <w:lang w:val="fr-FR" w:eastAsia="en-CA"/>
              </w:rPr>
              <w:t xml:space="preserve"> </w:t>
            </w:r>
            <w:r w:rsidRPr="00AB68F5">
              <w:rPr>
                <w:snapToGrid w:val="0"/>
                <w:lang w:val="fr-FR" w:eastAsia="en-CA"/>
              </w:rPr>
              <w:t>désagrégation</w:t>
            </w:r>
            <w:r w:rsidR="00141162">
              <w:rPr>
                <w:snapToGrid w:val="0"/>
                <w:lang w:val="fr-FR" w:eastAsia="en-CA"/>
              </w:rPr>
              <w:t xml:space="preserve"> nationale</w:t>
            </w:r>
            <w:r w:rsidR="0065519D" w:rsidRPr="00044510">
              <w:rPr>
                <w:rStyle w:val="FootnoteReference"/>
                <w:i w:val="0"/>
                <w:snapToGrid w:val="0"/>
                <w:color w:val="000000"/>
                <w:kern w:val="22"/>
                <w:szCs w:val="22"/>
                <w:lang w:eastAsia="en-CA"/>
              </w:rPr>
              <w:footnoteReference w:id="9"/>
            </w:r>
          </w:p>
        </w:tc>
      </w:tr>
      <w:tr w:rsidR="0065519D" w:rsidRPr="000058F1" w14:paraId="7841EC1B" w14:textId="77777777" w:rsidTr="00604785">
        <w:trPr>
          <w:trHeight w:val="2831"/>
        </w:trPr>
        <w:tc>
          <w:tcPr>
            <w:tcW w:w="3595" w:type="dxa"/>
            <w:vMerge w:val="restart"/>
            <w:shd w:val="clear" w:color="auto" w:fill="auto"/>
            <w:hideMark/>
          </w:tcPr>
          <w:p w14:paraId="1D4687B1" w14:textId="6348E8EF" w:rsidR="0065519D" w:rsidRPr="00D05CA4" w:rsidRDefault="00AB68F5" w:rsidP="00604785">
            <w:pPr>
              <w:pStyle w:val="Para1"/>
              <w:numPr>
                <w:ilvl w:val="0"/>
                <w:numId w:val="0"/>
              </w:numPr>
              <w:suppressLineNumbers/>
              <w:suppressAutoHyphens/>
              <w:spacing w:before="0" w:after="0"/>
              <w:jc w:val="left"/>
              <w:rPr>
                <w:i/>
                <w:color w:val="000000"/>
                <w:kern w:val="22"/>
                <w:szCs w:val="22"/>
                <w:lang w:val="fr-FR" w:eastAsia="en-CA"/>
              </w:rPr>
            </w:pPr>
            <w:r w:rsidRPr="00D05CA4">
              <w:rPr>
                <w:b/>
                <w:color w:val="000000"/>
                <w:kern w:val="22"/>
                <w:szCs w:val="22"/>
                <w:lang w:val="fr-FR" w:eastAsia="en-CA"/>
              </w:rPr>
              <w:t xml:space="preserve">Objectif </w:t>
            </w:r>
            <w:r w:rsidR="0065519D" w:rsidRPr="00D05CA4">
              <w:rPr>
                <w:b/>
                <w:color w:val="000000"/>
                <w:kern w:val="22"/>
                <w:szCs w:val="22"/>
                <w:lang w:val="fr-FR" w:eastAsia="en-CA"/>
              </w:rPr>
              <w:t>A.</w:t>
            </w:r>
            <w:r w:rsidR="00D05CA4" w:rsidRPr="00D05CA4">
              <w:rPr>
                <w:kern w:val="22"/>
                <w:lang w:val="fr-FR"/>
              </w:rPr>
              <w:t xml:space="preserve"> L'intégrité de tous les écosystèmes est améliorée en augmentant d’au moins 15% la superficie, la connectivité et l'intégrité des écosystèmes naturels, favorisant la santé et la résilience des populations de toutes les espèces; le taux d'extinction a été divisé par dix au moins et le risque d'extinction des espèces dans tous les groupes taxonomiques et fonctionnels est réduit de moitié; la diversité génétique des espèces sauvages et domestiquées est sauvegardée en maintenant la diversité génétique de toutes les espèces à au moins 90 %</w:t>
            </w:r>
            <w:r w:rsidR="0065519D" w:rsidRPr="00D05CA4">
              <w:rPr>
                <w:rFonts w:cstheme="minorHAnsi"/>
                <w:lang w:val="fr-FR"/>
              </w:rPr>
              <w:t>.</w:t>
            </w:r>
          </w:p>
        </w:tc>
        <w:tc>
          <w:tcPr>
            <w:tcW w:w="2430" w:type="dxa"/>
            <w:shd w:val="clear" w:color="auto" w:fill="auto"/>
            <w:hideMark/>
          </w:tcPr>
          <w:p w14:paraId="35D054E3" w14:textId="5763112B" w:rsidR="0065519D" w:rsidRPr="00941DDA" w:rsidRDefault="008E403E"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A.0.1 É</w:t>
            </w:r>
            <w:r w:rsidR="00941DDA" w:rsidRPr="00941DDA">
              <w:rPr>
                <w:snapToGrid w:val="0"/>
                <w:color w:val="000000"/>
                <w:kern w:val="22"/>
                <w:szCs w:val="22"/>
                <w:lang w:val="fr-FR" w:eastAsia="en-CA"/>
              </w:rPr>
              <w:t xml:space="preserve">tendue des écosystèmes naturels et </w:t>
            </w:r>
            <w:r w:rsidR="00941DDA">
              <w:rPr>
                <w:snapToGrid w:val="0"/>
                <w:color w:val="000000"/>
                <w:kern w:val="22"/>
                <w:szCs w:val="22"/>
                <w:lang w:val="fr-FR" w:eastAsia="en-CA"/>
              </w:rPr>
              <w:t>modifié</w:t>
            </w:r>
            <w:r w:rsidR="00941DDA" w:rsidRPr="00941DDA">
              <w:rPr>
                <w:snapToGrid w:val="0"/>
                <w:color w:val="000000"/>
                <w:kern w:val="22"/>
                <w:szCs w:val="22"/>
                <w:lang w:val="fr-FR" w:eastAsia="en-CA"/>
              </w:rPr>
              <w:t>s sélectionnés</w:t>
            </w:r>
            <w:r w:rsidR="0065519D" w:rsidRPr="00941DDA">
              <w:rPr>
                <w:snapToGrid w:val="0"/>
                <w:color w:val="000000"/>
                <w:kern w:val="22"/>
                <w:szCs w:val="22"/>
                <w:lang w:val="fr-FR" w:eastAsia="en-CA"/>
              </w:rPr>
              <w:t xml:space="preserve"> </w:t>
            </w:r>
            <w:r>
              <w:rPr>
                <w:snapToGrid w:val="0"/>
                <w:color w:val="000000"/>
                <w:kern w:val="22"/>
                <w:szCs w:val="22"/>
                <w:lang w:val="fr-FR" w:eastAsia="en-CA"/>
              </w:rPr>
              <w:t>(à savoir</w:t>
            </w:r>
            <w:r w:rsidR="00941DDA">
              <w:rPr>
                <w:snapToGrid w:val="0"/>
                <w:color w:val="000000"/>
                <w:kern w:val="22"/>
                <w:szCs w:val="22"/>
                <w:lang w:val="fr-FR" w:eastAsia="en-CA"/>
              </w:rPr>
              <w:t>, forê</w:t>
            </w:r>
            <w:r w:rsidR="0065519D" w:rsidRPr="00941DDA">
              <w:rPr>
                <w:snapToGrid w:val="0"/>
                <w:color w:val="000000"/>
                <w:kern w:val="22"/>
                <w:szCs w:val="22"/>
                <w:lang w:val="fr-FR" w:eastAsia="en-CA"/>
              </w:rPr>
              <w:t>t</w:t>
            </w:r>
            <w:r w:rsidR="00941DDA">
              <w:rPr>
                <w:snapToGrid w:val="0"/>
                <w:color w:val="000000"/>
                <w:kern w:val="22"/>
                <w:szCs w:val="22"/>
                <w:lang w:val="fr-FR" w:eastAsia="en-CA"/>
              </w:rPr>
              <w:t>s, savane</w:t>
            </w:r>
            <w:r w:rsidR="0065519D" w:rsidRPr="00941DDA">
              <w:rPr>
                <w:snapToGrid w:val="0"/>
                <w:color w:val="000000"/>
                <w:kern w:val="22"/>
                <w:szCs w:val="22"/>
                <w:lang w:val="fr-FR" w:eastAsia="en-CA"/>
              </w:rPr>
              <w:t>s</w:t>
            </w:r>
            <w:r w:rsidR="008967D5" w:rsidRPr="00941DDA">
              <w:rPr>
                <w:snapToGrid w:val="0"/>
                <w:color w:val="000000"/>
                <w:kern w:val="22"/>
                <w:szCs w:val="22"/>
                <w:lang w:val="fr-FR" w:eastAsia="en-CA"/>
              </w:rPr>
              <w:t xml:space="preserve"> et </w:t>
            </w:r>
            <w:r w:rsidR="00941DDA">
              <w:rPr>
                <w:snapToGrid w:val="0"/>
                <w:color w:val="000000"/>
                <w:kern w:val="22"/>
                <w:szCs w:val="22"/>
                <w:lang w:val="fr-FR" w:eastAsia="en-CA"/>
              </w:rPr>
              <w:t>prairies, zones humides</w:t>
            </w:r>
            <w:r w:rsidR="0065519D" w:rsidRPr="00941DDA">
              <w:rPr>
                <w:snapToGrid w:val="0"/>
                <w:color w:val="000000"/>
                <w:kern w:val="22"/>
                <w:szCs w:val="22"/>
                <w:lang w:val="fr-FR" w:eastAsia="en-CA"/>
              </w:rPr>
              <w:t xml:space="preserve">, mangroves, </w:t>
            </w:r>
            <w:r w:rsidR="00941DDA">
              <w:rPr>
                <w:snapToGrid w:val="0"/>
                <w:color w:val="000000"/>
                <w:kern w:val="22"/>
                <w:szCs w:val="22"/>
                <w:lang w:val="fr-FR" w:eastAsia="en-CA"/>
              </w:rPr>
              <w:t>marais, ré</w:t>
            </w:r>
            <w:r>
              <w:rPr>
                <w:snapToGrid w:val="0"/>
                <w:color w:val="000000"/>
                <w:kern w:val="22"/>
                <w:szCs w:val="22"/>
                <w:lang w:val="fr-FR" w:eastAsia="en-CA"/>
              </w:rPr>
              <w:t>cifs coralliens, herbiers</w:t>
            </w:r>
            <w:r w:rsidR="00275C15">
              <w:rPr>
                <w:snapToGrid w:val="0"/>
                <w:color w:val="000000"/>
                <w:kern w:val="22"/>
                <w:szCs w:val="22"/>
                <w:lang w:val="fr-FR" w:eastAsia="en-CA"/>
              </w:rPr>
              <w:t xml:space="preserve"> marins</w:t>
            </w:r>
            <w:r w:rsidR="00941DDA">
              <w:rPr>
                <w:snapToGrid w:val="0"/>
                <w:color w:val="000000"/>
                <w:kern w:val="22"/>
                <w:szCs w:val="22"/>
                <w:lang w:val="fr-FR" w:eastAsia="en-CA"/>
              </w:rPr>
              <w:t xml:space="preserve">, </w:t>
            </w:r>
            <w:r w:rsidR="002D35E6">
              <w:rPr>
                <w:snapToGrid w:val="0"/>
                <w:color w:val="000000"/>
                <w:kern w:val="22"/>
                <w:szCs w:val="22"/>
                <w:lang w:val="fr-FR" w:eastAsia="en-CA"/>
              </w:rPr>
              <w:t>habitats de macro-algues et intertidaux</w:t>
            </w:r>
            <w:r w:rsidR="0065519D" w:rsidRPr="00941DDA">
              <w:rPr>
                <w:snapToGrid w:val="0"/>
                <w:color w:val="000000"/>
                <w:kern w:val="22"/>
                <w:szCs w:val="22"/>
                <w:lang w:val="fr-FR" w:eastAsia="en-CA"/>
              </w:rPr>
              <w:t>)</w:t>
            </w:r>
          </w:p>
        </w:tc>
        <w:tc>
          <w:tcPr>
            <w:tcW w:w="1620" w:type="dxa"/>
            <w:shd w:val="clear" w:color="auto" w:fill="auto"/>
            <w:hideMark/>
          </w:tcPr>
          <w:p w14:paraId="14555C2A" w14:textId="42AD7A07" w:rsidR="0065519D" w:rsidRPr="000739E7" w:rsidRDefault="000739E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0739E7">
              <w:rPr>
                <w:snapToGrid w:val="0"/>
                <w:color w:val="000000"/>
                <w:kern w:val="22"/>
                <w:szCs w:val="22"/>
                <w:lang w:val="fr-FR" w:eastAsia="en-CA"/>
              </w:rPr>
              <w:t>Pa</w:t>
            </w:r>
            <w:r w:rsidR="00275C15">
              <w:rPr>
                <w:snapToGrid w:val="0"/>
                <w:color w:val="000000"/>
                <w:kern w:val="22"/>
                <w:szCs w:val="22"/>
                <w:lang w:val="fr-FR" w:eastAsia="en-CA"/>
              </w:rPr>
              <w:t>r type d’écosystème terrestre ou</w:t>
            </w:r>
            <w:r w:rsidRPr="000739E7">
              <w:rPr>
                <w:snapToGrid w:val="0"/>
                <w:color w:val="000000"/>
                <w:kern w:val="22"/>
                <w:szCs w:val="22"/>
                <w:lang w:val="fr-FR" w:eastAsia="en-CA"/>
              </w:rPr>
              <w:t xml:space="preserve"> marin</w:t>
            </w:r>
          </w:p>
          <w:p w14:paraId="62166714" w14:textId="309DA4C9" w:rsidR="0065519D" w:rsidRPr="000058F1" w:rsidRDefault="00941DDA"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 xml:space="preserve">Par </w:t>
            </w:r>
            <w:r w:rsidR="00275C15">
              <w:rPr>
                <w:snapToGrid w:val="0"/>
                <w:color w:val="000000"/>
                <w:kern w:val="22"/>
                <w:szCs w:val="22"/>
                <w:lang w:eastAsia="en-CA"/>
              </w:rPr>
              <w:t xml:space="preserve">zone </w:t>
            </w:r>
            <w:r>
              <w:rPr>
                <w:snapToGrid w:val="0"/>
                <w:color w:val="000000"/>
                <w:kern w:val="22"/>
                <w:szCs w:val="22"/>
                <w:lang w:eastAsia="en-CA"/>
              </w:rPr>
              <w:t>montagne</w:t>
            </w:r>
            <w:r w:rsidR="00275C15">
              <w:rPr>
                <w:snapToGrid w:val="0"/>
                <w:color w:val="000000"/>
                <w:kern w:val="22"/>
                <w:szCs w:val="22"/>
                <w:lang w:eastAsia="en-CA"/>
              </w:rPr>
              <w:t>use</w:t>
            </w:r>
          </w:p>
        </w:tc>
        <w:tc>
          <w:tcPr>
            <w:tcW w:w="1706" w:type="dxa"/>
            <w:shd w:val="clear" w:color="auto" w:fill="auto"/>
            <w:hideMark/>
          </w:tcPr>
          <w:p w14:paraId="107D6680" w14:textId="77777777" w:rsidR="0065519D" w:rsidRPr="000058F1"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14:paraId="35D1F61F" w14:textId="72E279CA" w:rsidR="0065519D" w:rsidRPr="00052C5A" w:rsidRDefault="00052C5A"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052C5A">
              <w:rPr>
                <w:snapToGrid w:val="0"/>
                <w:color w:val="000000"/>
                <w:kern w:val="22"/>
                <w:szCs w:val="22"/>
                <w:lang w:val="fr-FR" w:eastAsia="en-CA"/>
              </w:rPr>
              <w:t>Système d</w:t>
            </w:r>
            <w:r w:rsidR="00907322">
              <w:rPr>
                <w:snapToGrid w:val="0"/>
                <w:color w:val="000000"/>
                <w:kern w:val="22"/>
                <w:szCs w:val="22"/>
                <w:lang w:val="fr-FR" w:eastAsia="en-CA"/>
              </w:rPr>
              <w:t xml:space="preserve">e comptabilité environnementale et </w:t>
            </w:r>
            <w:r w:rsidRPr="00052C5A">
              <w:rPr>
                <w:snapToGrid w:val="0"/>
                <w:color w:val="000000"/>
                <w:kern w:val="22"/>
                <w:szCs w:val="22"/>
                <w:lang w:val="fr-FR" w:eastAsia="en-CA"/>
              </w:rPr>
              <w:t>économique</w:t>
            </w:r>
            <w:r w:rsidR="0065519D" w:rsidRPr="00052C5A">
              <w:rPr>
                <w:snapToGrid w:val="0"/>
                <w:color w:val="000000"/>
                <w:kern w:val="22"/>
                <w:szCs w:val="22"/>
                <w:lang w:val="fr-FR" w:eastAsia="en-CA"/>
              </w:rPr>
              <w:t xml:space="preserve"> (S</w:t>
            </w:r>
            <w:r w:rsidR="00907322">
              <w:rPr>
                <w:snapToGrid w:val="0"/>
                <w:color w:val="000000"/>
                <w:kern w:val="22"/>
                <w:szCs w:val="22"/>
                <w:lang w:val="fr-FR" w:eastAsia="en-CA"/>
              </w:rPr>
              <w:t>CEE</w:t>
            </w:r>
            <w:r w:rsidR="0065519D" w:rsidRPr="00052C5A">
              <w:rPr>
                <w:snapToGrid w:val="0"/>
                <w:color w:val="000000"/>
                <w:kern w:val="22"/>
                <w:szCs w:val="22"/>
                <w:lang w:val="fr-FR" w:eastAsia="en-CA"/>
              </w:rPr>
              <w:t>)</w:t>
            </w:r>
            <w:r w:rsidR="00503F59">
              <w:rPr>
                <w:snapToGrid w:val="0"/>
                <w:color w:val="000000"/>
                <w:kern w:val="22"/>
                <w:szCs w:val="22"/>
                <w:lang w:val="fr-FR" w:eastAsia="en-CA"/>
              </w:rPr>
              <w:t xml:space="preserve"> de l’ONU</w:t>
            </w:r>
            <w:r w:rsidR="00907322">
              <w:rPr>
                <w:snapToGrid w:val="0"/>
                <w:color w:val="000000"/>
                <w:kern w:val="22"/>
                <w:szCs w:val="22"/>
                <w:lang w:val="fr-FR" w:eastAsia="en-CA"/>
              </w:rPr>
              <w:t xml:space="preserve"> </w:t>
            </w:r>
            <w:r w:rsidR="0065519D" w:rsidRPr="00052C5A">
              <w:rPr>
                <w:snapToGrid w:val="0"/>
                <w:color w:val="000000"/>
                <w:kern w:val="22"/>
                <w:szCs w:val="22"/>
                <w:lang w:val="fr-FR" w:eastAsia="en-CA"/>
              </w:rPr>
              <w:t xml:space="preserve">: </w:t>
            </w:r>
            <w:hyperlink r:id="rId21" w:history="1">
              <w:r w:rsidR="00503F59" w:rsidRPr="008273D4">
                <w:rPr>
                  <w:rStyle w:val="Hyperlink"/>
                  <w:snapToGrid w:val="0"/>
                  <w:kern w:val="22"/>
                  <w:sz w:val="22"/>
                  <w:szCs w:val="22"/>
                  <w:lang w:val="fr-FR" w:eastAsia="en-CA"/>
                </w:rPr>
                <w:t>https://seea.un.org/ecosystem-accounting</w:t>
              </w:r>
            </w:hyperlink>
            <w:r w:rsidR="0065519D" w:rsidRPr="00052C5A">
              <w:rPr>
                <w:snapToGrid w:val="0"/>
                <w:color w:val="000000"/>
                <w:kern w:val="22"/>
                <w:szCs w:val="22"/>
                <w:lang w:val="fr-FR" w:eastAsia="en-CA"/>
              </w:rPr>
              <w:t xml:space="preserve"> </w:t>
            </w:r>
          </w:p>
          <w:p w14:paraId="52DBD0E3" w14:textId="18AF28AE" w:rsidR="0065519D" w:rsidRPr="00503F59"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503F59">
              <w:rPr>
                <w:snapToGrid w:val="0"/>
                <w:color w:val="000000"/>
                <w:kern w:val="22"/>
                <w:szCs w:val="22"/>
                <w:lang w:val="fr-FR" w:eastAsia="en-CA"/>
              </w:rPr>
              <w:t xml:space="preserve">Types d’écosystèmes basés sur les </w:t>
            </w:r>
            <w:r>
              <w:rPr>
                <w:snapToGrid w:val="0"/>
                <w:color w:val="000000"/>
                <w:kern w:val="22"/>
                <w:szCs w:val="22"/>
                <w:lang w:val="fr-FR" w:eastAsia="en-CA"/>
              </w:rPr>
              <w:t>caté</w:t>
            </w:r>
            <w:r w:rsidRPr="00503F59">
              <w:rPr>
                <w:snapToGrid w:val="0"/>
                <w:color w:val="000000"/>
                <w:kern w:val="22"/>
                <w:szCs w:val="22"/>
                <w:lang w:val="fr-FR" w:eastAsia="en-CA"/>
              </w:rPr>
              <w:t>gories de l’</w:t>
            </w:r>
            <w:r>
              <w:rPr>
                <w:snapToGrid w:val="0"/>
                <w:color w:val="000000"/>
                <w:kern w:val="22"/>
                <w:szCs w:val="22"/>
                <w:lang w:val="fr-FR" w:eastAsia="en-CA"/>
              </w:rPr>
              <w:t>UICN</w:t>
            </w:r>
          </w:p>
        </w:tc>
        <w:tc>
          <w:tcPr>
            <w:tcW w:w="1894" w:type="dxa"/>
          </w:tcPr>
          <w:p w14:paraId="55E97532" w14:textId="41A59AC4" w:rsidR="0065519D" w:rsidRPr="000058F1"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Presque prête</w:t>
            </w:r>
            <w:r w:rsidR="00773068">
              <w:rPr>
                <w:snapToGrid w:val="0"/>
                <w:color w:val="000000"/>
                <w:kern w:val="22"/>
                <w:szCs w:val="22"/>
                <w:lang w:eastAsia="en-CA"/>
              </w:rPr>
              <w:t>s</w:t>
            </w:r>
            <w:r w:rsidR="0065519D" w:rsidRPr="000058F1">
              <w:rPr>
                <w:snapToGrid w:val="0"/>
                <w:color w:val="000000"/>
                <w:kern w:val="22"/>
                <w:szCs w:val="22"/>
                <w:lang w:eastAsia="en-CA"/>
              </w:rPr>
              <w:t>**</w:t>
            </w:r>
          </w:p>
        </w:tc>
      </w:tr>
      <w:bookmarkEnd w:id="3"/>
      <w:tr w:rsidR="0065519D" w:rsidRPr="00CD15ED" w14:paraId="3FD1CBDC" w14:textId="77777777" w:rsidTr="00604785">
        <w:trPr>
          <w:trHeight w:val="360"/>
        </w:trPr>
        <w:tc>
          <w:tcPr>
            <w:tcW w:w="3595" w:type="dxa"/>
            <w:vMerge/>
          </w:tcPr>
          <w:p w14:paraId="140BCC0F" w14:textId="77777777" w:rsidR="0065519D" w:rsidRPr="000058F1"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tcPr>
          <w:p w14:paraId="23A025DB" w14:textId="10CD35D0" w:rsidR="0065519D" w:rsidRPr="00503F59"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503F59">
              <w:rPr>
                <w:snapToGrid w:val="0"/>
                <w:color w:val="000000"/>
                <w:kern w:val="22"/>
                <w:szCs w:val="22"/>
                <w:lang w:val="fr-FR" w:eastAsia="en-CA"/>
              </w:rPr>
              <w:t xml:space="preserve">A.0.2 </w:t>
            </w:r>
            <w:r w:rsidR="00907322">
              <w:rPr>
                <w:snapToGrid w:val="0"/>
                <w:color w:val="000000"/>
                <w:kern w:val="22"/>
                <w:szCs w:val="22"/>
                <w:lang w:val="fr-FR" w:eastAsia="en-CA"/>
              </w:rPr>
              <w:t>Indice de l’H</w:t>
            </w:r>
            <w:r w:rsidR="00503F59" w:rsidRPr="00503F59">
              <w:rPr>
                <w:snapToGrid w:val="0"/>
                <w:color w:val="000000"/>
                <w:kern w:val="22"/>
                <w:szCs w:val="22"/>
                <w:lang w:val="fr-FR" w:eastAsia="en-CA"/>
              </w:rPr>
              <w:t>abitat des e</w:t>
            </w:r>
            <w:r w:rsidR="00D05CA4" w:rsidRPr="00503F59">
              <w:rPr>
                <w:snapToGrid w:val="0"/>
                <w:color w:val="000000"/>
                <w:kern w:val="22"/>
                <w:szCs w:val="22"/>
                <w:lang w:val="fr-FR" w:eastAsia="en-CA"/>
              </w:rPr>
              <w:t>spèces</w:t>
            </w:r>
          </w:p>
        </w:tc>
        <w:tc>
          <w:tcPr>
            <w:tcW w:w="1620" w:type="dxa"/>
            <w:shd w:val="clear" w:color="auto" w:fill="auto"/>
          </w:tcPr>
          <w:p w14:paraId="51D90432" w14:textId="42980DF7" w:rsidR="0065519D" w:rsidRPr="00444C31" w:rsidRDefault="002D5EBC"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Par groupe d’espèces</w:t>
            </w:r>
          </w:p>
        </w:tc>
        <w:tc>
          <w:tcPr>
            <w:tcW w:w="1706" w:type="dxa"/>
            <w:shd w:val="clear" w:color="auto" w:fill="auto"/>
          </w:tcPr>
          <w:p w14:paraId="0D82D081" w14:textId="77777777" w:rsidR="0065519D" w:rsidRPr="00444C31"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14:paraId="6E858C46" w14:textId="503606AE" w:rsidR="0065519D" w:rsidRPr="00503F59"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503F59">
              <w:rPr>
                <w:snapToGrid w:val="0"/>
                <w:color w:val="000000"/>
                <w:kern w:val="22"/>
                <w:szCs w:val="22"/>
                <w:lang w:val="fr-FR" w:eastAsia="en-CA"/>
              </w:rPr>
              <w:t>GEOBON</w:t>
            </w:r>
            <w:r w:rsidR="00907322">
              <w:rPr>
                <w:snapToGrid w:val="0"/>
                <w:color w:val="000000"/>
                <w:kern w:val="22"/>
                <w:szCs w:val="22"/>
                <w:lang w:val="fr-FR" w:eastAsia="en-CA"/>
              </w:rPr>
              <w:t xml:space="preserve"> </w:t>
            </w:r>
            <w:r w:rsidRPr="00503F59">
              <w:rPr>
                <w:snapToGrid w:val="0"/>
                <w:color w:val="000000"/>
                <w:kern w:val="22"/>
                <w:szCs w:val="22"/>
                <w:lang w:val="fr-FR" w:eastAsia="en-CA"/>
              </w:rPr>
              <w:t xml:space="preserve">: </w:t>
            </w:r>
            <w:hyperlink r:id="rId22" w:history="1">
              <w:r w:rsidR="00503F59" w:rsidRPr="00503F59">
                <w:rPr>
                  <w:rStyle w:val="Hyperlink"/>
                  <w:snapToGrid w:val="0"/>
                  <w:kern w:val="22"/>
                  <w:sz w:val="22"/>
                  <w:szCs w:val="22"/>
                  <w:lang w:val="fr-FR" w:eastAsia="en-CA"/>
                </w:rPr>
                <w:t>https://geobon.org/ebvs/indicators/</w:t>
              </w:r>
            </w:hyperlink>
            <w:r w:rsidR="00503F59" w:rsidRPr="00503F59">
              <w:rPr>
                <w:snapToGrid w:val="0"/>
                <w:color w:val="000000"/>
                <w:kern w:val="22"/>
                <w:szCs w:val="22"/>
                <w:lang w:val="fr-FR" w:eastAsia="en-CA"/>
              </w:rPr>
              <w:t xml:space="preserve">  (mesure la</w:t>
            </w:r>
            <w:r w:rsidRPr="00503F59">
              <w:rPr>
                <w:snapToGrid w:val="0"/>
                <w:color w:val="000000"/>
                <w:kern w:val="22"/>
                <w:szCs w:val="22"/>
                <w:lang w:val="fr-FR" w:eastAsia="en-CA"/>
              </w:rPr>
              <w:t xml:space="preserve"> </w:t>
            </w:r>
            <w:r w:rsidR="00503F59" w:rsidRPr="00503F59">
              <w:rPr>
                <w:snapToGrid w:val="0"/>
                <w:color w:val="000000"/>
                <w:kern w:val="22"/>
                <w:szCs w:val="22"/>
                <w:lang w:val="fr-FR" w:eastAsia="en-CA"/>
              </w:rPr>
              <w:t>connectivité</w:t>
            </w:r>
            <w:r w:rsidR="008967D5" w:rsidRPr="00503F59">
              <w:rPr>
                <w:snapToGrid w:val="0"/>
                <w:color w:val="000000"/>
                <w:kern w:val="22"/>
                <w:szCs w:val="22"/>
                <w:lang w:val="fr-FR" w:eastAsia="en-CA"/>
              </w:rPr>
              <w:t xml:space="preserve"> et </w:t>
            </w:r>
            <w:r w:rsidR="00503F59">
              <w:rPr>
                <w:snapToGrid w:val="0"/>
                <w:color w:val="000000"/>
                <w:kern w:val="22"/>
                <w:szCs w:val="22"/>
                <w:lang w:val="fr-FR" w:eastAsia="en-CA"/>
              </w:rPr>
              <w:t xml:space="preserve">l’intégrité des </w:t>
            </w:r>
            <w:r w:rsidRPr="00503F59">
              <w:rPr>
                <w:snapToGrid w:val="0"/>
                <w:color w:val="000000"/>
                <w:kern w:val="22"/>
                <w:szCs w:val="22"/>
                <w:lang w:val="fr-FR" w:eastAsia="en-CA"/>
              </w:rPr>
              <w:t>habitats)</w:t>
            </w:r>
          </w:p>
        </w:tc>
        <w:tc>
          <w:tcPr>
            <w:tcW w:w="1894" w:type="dxa"/>
          </w:tcPr>
          <w:p w14:paraId="1463481A" w14:textId="47966769" w:rsidR="0065519D" w:rsidRPr="00503F59"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existantes</w:t>
            </w:r>
            <w:r w:rsidR="00907322">
              <w:rPr>
                <w:snapToGrid w:val="0"/>
                <w:color w:val="000000"/>
                <w:kern w:val="22"/>
                <w:szCs w:val="22"/>
                <w:lang w:val="fr-FR" w:eastAsia="en-CA"/>
              </w:rPr>
              <w:t>,</w:t>
            </w:r>
            <w:r w:rsidR="00503F59">
              <w:rPr>
                <w:snapToGrid w:val="0"/>
                <w:color w:val="000000"/>
                <w:kern w:val="22"/>
                <w:szCs w:val="22"/>
                <w:lang w:val="fr-FR" w:eastAsia="en-CA"/>
              </w:rPr>
              <w:t xml:space="preserve"> </w:t>
            </w:r>
            <w:r w:rsidR="00503F59" w:rsidRPr="00503F59">
              <w:rPr>
                <w:snapToGrid w:val="0"/>
                <w:color w:val="000000"/>
                <w:kern w:val="22"/>
                <w:szCs w:val="22"/>
                <w:lang w:val="fr-FR" w:eastAsia="en-CA"/>
              </w:rPr>
              <w:t xml:space="preserve">de </w:t>
            </w:r>
            <w:r w:rsidR="00503F59">
              <w:rPr>
                <w:snapToGrid w:val="0"/>
                <w:color w:val="000000"/>
                <w:kern w:val="22"/>
                <w:szCs w:val="22"/>
                <w:lang w:val="fr-FR" w:eastAsia="en-CA"/>
              </w:rPr>
              <w:t>2001 à aujourd’hui</w:t>
            </w:r>
            <w:r w:rsidR="0065519D" w:rsidRPr="00503F59">
              <w:rPr>
                <w:snapToGrid w:val="0"/>
                <w:color w:val="000000"/>
                <w:kern w:val="22"/>
                <w:szCs w:val="22"/>
                <w:lang w:val="fr-FR" w:eastAsia="en-CA"/>
              </w:rPr>
              <w:t>**</w:t>
            </w:r>
          </w:p>
        </w:tc>
      </w:tr>
      <w:tr w:rsidR="0065519D" w:rsidRPr="00CD15ED" w14:paraId="683F4AE8" w14:textId="77777777" w:rsidTr="00604785">
        <w:trPr>
          <w:trHeight w:val="360"/>
        </w:trPr>
        <w:tc>
          <w:tcPr>
            <w:tcW w:w="3595" w:type="dxa"/>
            <w:vMerge/>
            <w:hideMark/>
          </w:tcPr>
          <w:p w14:paraId="6E869C86" w14:textId="77777777" w:rsidR="0065519D" w:rsidRPr="00503F59"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430" w:type="dxa"/>
            <w:shd w:val="clear" w:color="auto" w:fill="auto"/>
          </w:tcPr>
          <w:p w14:paraId="3D2FA635" w14:textId="20AFB06E" w:rsidR="0065519D" w:rsidRPr="00503F59"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503F59">
              <w:rPr>
                <w:snapToGrid w:val="0"/>
                <w:color w:val="000000"/>
                <w:kern w:val="22"/>
                <w:szCs w:val="22"/>
                <w:lang w:val="fr-FR" w:eastAsia="en-CA"/>
              </w:rPr>
              <w:t xml:space="preserve">A.0.3 </w:t>
            </w:r>
            <w:r w:rsidR="00503F59" w:rsidRPr="00503F59">
              <w:rPr>
                <w:snapToGrid w:val="0"/>
                <w:color w:val="000000"/>
                <w:kern w:val="22"/>
                <w:szCs w:val="22"/>
                <w:lang w:val="fr-FR" w:eastAsia="en-CA"/>
              </w:rPr>
              <w:t>Indice de la Liste rouge</w:t>
            </w:r>
          </w:p>
        </w:tc>
        <w:tc>
          <w:tcPr>
            <w:tcW w:w="1620" w:type="dxa"/>
            <w:shd w:val="clear" w:color="auto" w:fill="auto"/>
          </w:tcPr>
          <w:p w14:paraId="68081DE3" w14:textId="22090534" w:rsidR="0065519D" w:rsidRPr="000058F1" w:rsidRDefault="002D5EBC"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Par groupe d’espèces</w:t>
            </w:r>
          </w:p>
        </w:tc>
        <w:tc>
          <w:tcPr>
            <w:tcW w:w="1706" w:type="dxa"/>
            <w:shd w:val="clear" w:color="auto" w:fill="auto"/>
          </w:tcPr>
          <w:p w14:paraId="1A6F771E" w14:textId="1924F1C6" w:rsidR="0065519D" w:rsidRPr="000739E7" w:rsidRDefault="005B3461"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ODD</w:t>
            </w:r>
            <w:r w:rsidR="0065519D" w:rsidRPr="000739E7">
              <w:rPr>
                <w:snapToGrid w:val="0"/>
                <w:color w:val="000000"/>
                <w:kern w:val="22"/>
                <w:szCs w:val="22"/>
                <w:lang w:val="fr-FR" w:eastAsia="en-CA"/>
              </w:rPr>
              <w:t xml:space="preserve"> (15.5.1)</w:t>
            </w:r>
          </w:p>
        </w:tc>
        <w:tc>
          <w:tcPr>
            <w:tcW w:w="2884" w:type="dxa"/>
          </w:tcPr>
          <w:p w14:paraId="413971B8" w14:textId="395BEEA7" w:rsidR="0065519D" w:rsidRPr="00146CC7" w:rsidRDefault="00146CC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46CC7">
              <w:rPr>
                <w:snapToGrid w:val="0"/>
                <w:color w:val="000000"/>
                <w:kern w:val="22"/>
                <w:szCs w:val="22"/>
                <w:lang w:val="fr-FR" w:eastAsia="en-CA"/>
              </w:rPr>
              <w:t>Objectifs de développement durable</w:t>
            </w:r>
            <w:r w:rsidR="00907322">
              <w:rPr>
                <w:snapToGrid w:val="0"/>
                <w:color w:val="000000"/>
                <w:kern w:val="22"/>
                <w:szCs w:val="22"/>
                <w:lang w:val="fr-FR" w:eastAsia="en-CA"/>
              </w:rPr>
              <w:t xml:space="preserve"> : </w:t>
            </w:r>
            <w:r w:rsidR="0065519D" w:rsidRPr="00146CC7">
              <w:rPr>
                <w:snapToGrid w:val="0"/>
                <w:color w:val="000000"/>
                <w:kern w:val="22"/>
                <w:szCs w:val="22"/>
                <w:lang w:val="fr-FR" w:eastAsia="en-CA"/>
              </w:rPr>
              <w:t>U</w:t>
            </w:r>
            <w:r w:rsidR="00907322">
              <w:rPr>
                <w:snapToGrid w:val="0"/>
                <w:color w:val="000000"/>
                <w:kern w:val="22"/>
                <w:szCs w:val="22"/>
                <w:lang w:val="fr-FR" w:eastAsia="en-CA"/>
              </w:rPr>
              <w:t>I</w:t>
            </w:r>
            <w:r w:rsidR="0065519D" w:rsidRPr="00146CC7">
              <w:rPr>
                <w:snapToGrid w:val="0"/>
                <w:color w:val="000000"/>
                <w:kern w:val="22"/>
                <w:szCs w:val="22"/>
                <w:lang w:val="fr-FR" w:eastAsia="en-CA"/>
              </w:rPr>
              <w:t>CN</w:t>
            </w:r>
            <w:r w:rsidR="00907322">
              <w:rPr>
                <w:snapToGrid w:val="0"/>
                <w:color w:val="000000"/>
                <w:kern w:val="22"/>
                <w:szCs w:val="22"/>
                <w:lang w:val="fr-FR" w:eastAsia="en-CA"/>
              </w:rPr>
              <w:t xml:space="preserve"> </w:t>
            </w:r>
            <w:r w:rsidR="0065519D" w:rsidRPr="00146CC7">
              <w:rPr>
                <w:snapToGrid w:val="0"/>
                <w:color w:val="000000"/>
                <w:kern w:val="22"/>
                <w:szCs w:val="22"/>
                <w:lang w:val="fr-FR" w:eastAsia="en-CA"/>
              </w:rPr>
              <w:t xml:space="preserve">: </w:t>
            </w:r>
            <w:hyperlink r:id="rId23" w:history="1">
              <w:r w:rsidR="0065519D" w:rsidRPr="00146CC7">
                <w:rPr>
                  <w:rStyle w:val="Hyperlink"/>
                  <w:snapToGrid w:val="0"/>
                  <w:kern w:val="22"/>
                  <w:sz w:val="22"/>
                  <w:szCs w:val="22"/>
                  <w:lang w:val="fr-FR" w:eastAsia="en-CA"/>
                </w:rPr>
                <w:t>https://www.iucnredlist.org/</w:t>
              </w:r>
            </w:hyperlink>
          </w:p>
        </w:tc>
        <w:tc>
          <w:tcPr>
            <w:tcW w:w="1894" w:type="dxa"/>
          </w:tcPr>
          <w:p w14:paraId="53CC860C" w14:textId="4BF9C807" w:rsidR="0065519D" w:rsidRPr="00503F59"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existantes</w:t>
            </w:r>
            <w:r w:rsidR="0065519D" w:rsidRPr="00503F59">
              <w:rPr>
                <w:snapToGrid w:val="0"/>
                <w:color w:val="000000"/>
                <w:kern w:val="22"/>
                <w:szCs w:val="22"/>
                <w:lang w:val="fr-FR" w:eastAsia="en-CA"/>
              </w:rPr>
              <w:t>,</w:t>
            </w:r>
            <w:r w:rsidR="00503F59" w:rsidRPr="00503F59">
              <w:rPr>
                <w:snapToGrid w:val="0"/>
                <w:color w:val="000000"/>
                <w:kern w:val="22"/>
                <w:szCs w:val="22"/>
                <w:lang w:val="fr-FR" w:eastAsia="en-CA"/>
              </w:rPr>
              <w:t xml:space="preserve"> de</w:t>
            </w:r>
            <w:r w:rsidR="00503F59">
              <w:rPr>
                <w:snapToGrid w:val="0"/>
                <w:color w:val="000000"/>
                <w:kern w:val="22"/>
                <w:szCs w:val="22"/>
                <w:lang w:val="fr-FR" w:eastAsia="en-CA"/>
              </w:rPr>
              <w:t xml:space="preserve"> 1996 à aujourd’hui</w:t>
            </w:r>
          </w:p>
        </w:tc>
      </w:tr>
      <w:tr w:rsidR="0065519D" w:rsidRPr="000058F1" w14:paraId="5B061033" w14:textId="77777777" w:rsidTr="00604785">
        <w:trPr>
          <w:trHeight w:val="1825"/>
        </w:trPr>
        <w:tc>
          <w:tcPr>
            <w:tcW w:w="3595" w:type="dxa"/>
            <w:vMerge/>
            <w:hideMark/>
          </w:tcPr>
          <w:p w14:paraId="5F298A3C" w14:textId="77777777" w:rsidR="0065519D" w:rsidRPr="00503F59"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430" w:type="dxa"/>
            <w:shd w:val="clear" w:color="auto" w:fill="auto"/>
            <w:noWrap/>
          </w:tcPr>
          <w:p w14:paraId="57A90579" w14:textId="177E3751" w:rsidR="0065519D" w:rsidRPr="009128B5"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9128B5">
              <w:rPr>
                <w:snapToGrid w:val="0"/>
                <w:color w:val="000000"/>
                <w:kern w:val="22"/>
                <w:szCs w:val="22"/>
                <w:lang w:val="fr-FR" w:eastAsia="en-CA"/>
              </w:rPr>
              <w:t xml:space="preserve">A.0.4 </w:t>
            </w:r>
            <w:r w:rsidR="006454EA">
              <w:rPr>
                <w:lang w:val="fr-FR"/>
              </w:rPr>
              <w:t>Le pourcentage</w:t>
            </w:r>
            <w:r w:rsidR="009128B5" w:rsidRPr="009128B5">
              <w:rPr>
                <w:lang w:val="fr-FR"/>
              </w:rPr>
              <w:t xml:space="preserve"> de</w:t>
            </w:r>
            <w:r w:rsidR="00AB5FE8">
              <w:rPr>
                <w:lang w:val="fr-FR"/>
              </w:rPr>
              <w:t xml:space="preserve"> populations au sein d’une</w:t>
            </w:r>
            <w:r w:rsidRPr="009128B5">
              <w:rPr>
                <w:lang w:val="fr-FR"/>
              </w:rPr>
              <w:t xml:space="preserve"> </w:t>
            </w:r>
            <w:r w:rsidR="006454EA">
              <w:rPr>
                <w:lang w:val="fr-FR"/>
              </w:rPr>
              <w:t>espèce</w:t>
            </w:r>
            <w:r w:rsidR="00AB5FE8">
              <w:rPr>
                <w:lang w:val="fr-FR"/>
              </w:rPr>
              <w:t xml:space="preserve"> dont la </w:t>
            </w:r>
            <w:r w:rsidR="006454EA">
              <w:rPr>
                <w:lang w:val="fr-FR"/>
              </w:rPr>
              <w:t xml:space="preserve">taille de la </w:t>
            </w:r>
            <w:r w:rsidR="009128B5">
              <w:rPr>
                <w:lang w:val="fr-FR"/>
              </w:rPr>
              <w:t>population génétiquement efficace</w:t>
            </w:r>
            <w:r w:rsidR="00AB5FE8">
              <w:rPr>
                <w:lang w:val="fr-FR"/>
              </w:rPr>
              <w:t xml:space="preserve"> est</w:t>
            </w:r>
            <w:r w:rsidR="009128B5">
              <w:rPr>
                <w:lang w:val="fr-FR"/>
              </w:rPr>
              <w:t xml:space="preserve"> </w:t>
            </w:r>
            <w:r w:rsidR="00AB5FE8">
              <w:rPr>
                <w:lang w:val="fr-FR"/>
              </w:rPr>
              <w:t>supérieure à</w:t>
            </w:r>
            <w:r w:rsidRPr="009128B5">
              <w:rPr>
                <w:lang w:val="fr-FR"/>
              </w:rPr>
              <w:t xml:space="preserve"> 500</w:t>
            </w:r>
            <w:r w:rsidR="006454EA">
              <w:rPr>
                <w:lang w:val="fr-FR"/>
              </w:rPr>
              <w:t xml:space="preserve"> individus</w:t>
            </w:r>
          </w:p>
        </w:tc>
        <w:tc>
          <w:tcPr>
            <w:tcW w:w="1620" w:type="dxa"/>
            <w:shd w:val="clear" w:color="auto" w:fill="auto"/>
            <w:noWrap/>
          </w:tcPr>
          <w:p w14:paraId="0A43DF75" w14:textId="1B7C1E80" w:rsidR="0065519D" w:rsidRPr="000058F1" w:rsidRDefault="002D5EBC"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Par groupe d’espèces</w:t>
            </w:r>
          </w:p>
        </w:tc>
        <w:tc>
          <w:tcPr>
            <w:tcW w:w="1706" w:type="dxa"/>
            <w:shd w:val="clear" w:color="auto" w:fill="auto"/>
          </w:tcPr>
          <w:p w14:paraId="68E03F94" w14:textId="77777777" w:rsidR="0065519D" w:rsidRPr="000058F1"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14:paraId="7DF3F3D1" w14:textId="16DF5F93" w:rsidR="0065519D" w:rsidRPr="00503F59"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503F59">
              <w:rPr>
                <w:snapToGrid w:val="0"/>
                <w:color w:val="000000"/>
                <w:kern w:val="22"/>
                <w:szCs w:val="22"/>
                <w:lang w:val="fr-FR" w:eastAsia="en-CA"/>
              </w:rPr>
              <w:t>GEOBON, voir</w:t>
            </w:r>
            <w:r w:rsidR="00AB5FE8">
              <w:rPr>
                <w:snapToGrid w:val="0"/>
                <w:color w:val="000000"/>
                <w:kern w:val="22"/>
                <w:szCs w:val="22"/>
                <w:lang w:val="fr-FR" w:eastAsia="en-CA"/>
              </w:rPr>
              <w:t xml:space="preserve"> </w:t>
            </w:r>
            <w:r w:rsidR="0065519D" w:rsidRPr="00503F59">
              <w:rPr>
                <w:snapToGrid w:val="0"/>
                <w:color w:val="000000"/>
                <w:kern w:val="22"/>
                <w:szCs w:val="22"/>
                <w:lang w:val="fr-FR" w:eastAsia="en-CA"/>
              </w:rPr>
              <w:t xml:space="preserve">: </w:t>
            </w:r>
            <w:hyperlink r:id="rId24" w:history="1">
              <w:r w:rsidR="0065519D" w:rsidRPr="00503F59">
                <w:rPr>
                  <w:rStyle w:val="Hyperlink"/>
                  <w:snapToGrid w:val="0"/>
                  <w:kern w:val="22"/>
                  <w:sz w:val="22"/>
                  <w:szCs w:val="22"/>
                  <w:lang w:val="fr-FR" w:eastAsia="en-CA"/>
                </w:rPr>
                <w:t>https://www.sciencedirect.com/science/article/pii/S0006320720307126</w:t>
              </w:r>
            </w:hyperlink>
          </w:p>
        </w:tc>
        <w:tc>
          <w:tcPr>
            <w:tcW w:w="1894" w:type="dxa"/>
          </w:tcPr>
          <w:p w14:paraId="12DD9E14" w14:textId="20C28A15" w:rsidR="0065519D" w:rsidRPr="000058F1"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Presque prête</w:t>
            </w:r>
            <w:r w:rsidR="00773068">
              <w:rPr>
                <w:snapToGrid w:val="0"/>
                <w:color w:val="000000"/>
                <w:kern w:val="22"/>
                <w:szCs w:val="22"/>
                <w:lang w:eastAsia="en-CA"/>
              </w:rPr>
              <w:t>s</w:t>
            </w:r>
            <w:r w:rsidR="0065519D" w:rsidRPr="000058F1">
              <w:rPr>
                <w:snapToGrid w:val="0"/>
                <w:color w:val="000000"/>
                <w:kern w:val="22"/>
                <w:szCs w:val="22"/>
                <w:lang w:eastAsia="en-CA"/>
              </w:rPr>
              <w:t>**</w:t>
            </w:r>
          </w:p>
        </w:tc>
      </w:tr>
      <w:tr w:rsidR="0065519D" w:rsidRPr="000058F1" w14:paraId="14732EEA" w14:textId="77777777" w:rsidTr="00604785">
        <w:trPr>
          <w:trHeight w:val="1553"/>
        </w:trPr>
        <w:tc>
          <w:tcPr>
            <w:tcW w:w="3595" w:type="dxa"/>
            <w:shd w:val="clear" w:color="auto" w:fill="auto"/>
            <w:hideMark/>
          </w:tcPr>
          <w:p w14:paraId="5E491884" w14:textId="1E83034A" w:rsidR="0065519D" w:rsidRPr="00822513"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822513">
              <w:rPr>
                <w:b/>
                <w:snapToGrid w:val="0"/>
                <w:color w:val="000000"/>
                <w:kern w:val="22"/>
                <w:szCs w:val="22"/>
                <w:lang w:val="fr-FR" w:eastAsia="en-CA"/>
              </w:rPr>
              <w:t xml:space="preserve">Objectif </w:t>
            </w:r>
            <w:r w:rsidR="0065519D" w:rsidRPr="00822513">
              <w:rPr>
                <w:b/>
                <w:snapToGrid w:val="0"/>
                <w:color w:val="000000"/>
                <w:kern w:val="22"/>
                <w:szCs w:val="22"/>
                <w:lang w:val="fr-FR" w:eastAsia="en-CA"/>
              </w:rPr>
              <w:t>B.</w:t>
            </w:r>
            <w:r w:rsidR="00822513" w:rsidRPr="00822513">
              <w:rPr>
                <w:kern w:val="22"/>
                <w:lang w:val="fr-FR"/>
              </w:rPr>
              <w:t xml:space="preserve"> Les contributions de la nature aux populations sont valorisées, maintenues ou renforcées grâce à la conservation et à l'utilisation durable, qui appuient le programme mondial de développement au profit de tous</w:t>
            </w:r>
            <w:r w:rsidR="0065519D" w:rsidRPr="00822513">
              <w:rPr>
                <w:snapToGrid w:val="0"/>
                <w:color w:val="000000"/>
                <w:kern w:val="22"/>
                <w:szCs w:val="22"/>
                <w:lang w:val="fr-FR" w:eastAsia="en-CA"/>
              </w:rPr>
              <w:t>.</w:t>
            </w:r>
          </w:p>
        </w:tc>
        <w:tc>
          <w:tcPr>
            <w:tcW w:w="2430" w:type="dxa"/>
            <w:shd w:val="clear" w:color="auto" w:fill="auto"/>
          </w:tcPr>
          <w:p w14:paraId="353E7032" w14:textId="3293990A" w:rsidR="0065519D" w:rsidRPr="009128B5"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9128B5">
              <w:rPr>
                <w:snapToGrid w:val="0"/>
                <w:color w:val="000000"/>
                <w:kern w:val="22"/>
                <w:szCs w:val="22"/>
                <w:lang w:val="fr-FR" w:eastAsia="en-CA"/>
              </w:rPr>
              <w:t xml:space="preserve">B.0.1 </w:t>
            </w:r>
            <w:r w:rsidR="009128B5" w:rsidRPr="009128B5">
              <w:rPr>
                <w:lang w:val="fr-FR"/>
              </w:rPr>
              <w:t>Comptes n</w:t>
            </w:r>
            <w:r w:rsidR="009128B5">
              <w:rPr>
                <w:lang w:val="fr-FR"/>
              </w:rPr>
              <w:t>ationaux environnementaux économiques des</w:t>
            </w:r>
            <w:r w:rsidRPr="009128B5">
              <w:rPr>
                <w:lang w:val="fr-FR"/>
              </w:rPr>
              <w:t xml:space="preserve"> </w:t>
            </w:r>
            <w:r w:rsidR="009128B5">
              <w:rPr>
                <w:lang w:val="fr-FR"/>
              </w:rPr>
              <w:t>services écosystémiques</w:t>
            </w:r>
            <w:r w:rsidRPr="009128B5">
              <w:rPr>
                <w:lang w:val="fr-FR"/>
              </w:rPr>
              <w:t>*</w:t>
            </w:r>
          </w:p>
        </w:tc>
        <w:tc>
          <w:tcPr>
            <w:tcW w:w="1620" w:type="dxa"/>
            <w:shd w:val="clear" w:color="auto" w:fill="auto"/>
          </w:tcPr>
          <w:p w14:paraId="37630BC0" w14:textId="4CAD5C97" w:rsidR="0065519D" w:rsidRPr="000739E7" w:rsidRDefault="000739E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0739E7">
              <w:rPr>
                <w:snapToGrid w:val="0"/>
                <w:color w:val="000000"/>
                <w:kern w:val="22"/>
                <w:szCs w:val="22"/>
                <w:lang w:val="fr-FR" w:eastAsia="en-CA"/>
              </w:rPr>
              <w:t>Par type d’écosystème</w:t>
            </w:r>
            <w:r w:rsidR="008967D5" w:rsidRPr="000739E7">
              <w:rPr>
                <w:snapToGrid w:val="0"/>
                <w:color w:val="000000"/>
                <w:kern w:val="22"/>
                <w:szCs w:val="22"/>
                <w:lang w:val="fr-FR" w:eastAsia="en-CA"/>
              </w:rPr>
              <w:t xml:space="preserve"> et </w:t>
            </w:r>
            <w:r w:rsidR="006454EA">
              <w:rPr>
                <w:snapToGrid w:val="0"/>
                <w:color w:val="000000"/>
                <w:kern w:val="22"/>
                <w:szCs w:val="22"/>
                <w:lang w:val="fr-FR" w:eastAsia="en-CA"/>
              </w:rPr>
              <w:t>type de</w:t>
            </w:r>
            <w:r w:rsidR="0065519D" w:rsidRPr="000739E7">
              <w:rPr>
                <w:snapToGrid w:val="0"/>
                <w:color w:val="000000"/>
                <w:kern w:val="22"/>
                <w:szCs w:val="22"/>
                <w:lang w:val="fr-FR" w:eastAsia="en-CA"/>
              </w:rPr>
              <w:t xml:space="preserve"> service</w:t>
            </w:r>
          </w:p>
        </w:tc>
        <w:tc>
          <w:tcPr>
            <w:tcW w:w="1706" w:type="dxa"/>
            <w:shd w:val="clear" w:color="auto" w:fill="auto"/>
            <w:noWrap/>
          </w:tcPr>
          <w:p w14:paraId="6DC69991" w14:textId="77777777" w:rsidR="0065519D" w:rsidRPr="000739E7"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884" w:type="dxa"/>
          </w:tcPr>
          <w:p w14:paraId="76FE4130" w14:textId="12625B41" w:rsidR="0065519D" w:rsidRPr="0015407D" w:rsidRDefault="00D865BF"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865BF">
              <w:rPr>
                <w:snapToGrid w:val="0"/>
                <w:color w:val="000000"/>
                <w:kern w:val="22"/>
                <w:szCs w:val="22"/>
                <w:lang w:val="fr-FR" w:eastAsia="en-CA"/>
              </w:rPr>
              <w:t>Système d</w:t>
            </w:r>
            <w:r w:rsidR="006454EA">
              <w:rPr>
                <w:snapToGrid w:val="0"/>
                <w:color w:val="000000"/>
                <w:kern w:val="22"/>
                <w:szCs w:val="22"/>
                <w:lang w:val="fr-FR" w:eastAsia="en-CA"/>
              </w:rPr>
              <w:t xml:space="preserve">e comptabilité environnementale et </w:t>
            </w:r>
            <w:r w:rsidRPr="00D865BF">
              <w:rPr>
                <w:snapToGrid w:val="0"/>
                <w:color w:val="000000"/>
                <w:kern w:val="22"/>
                <w:szCs w:val="22"/>
                <w:lang w:val="fr-FR" w:eastAsia="en-CA"/>
              </w:rPr>
              <w:t>économique de l’ONU</w:t>
            </w:r>
            <w:r w:rsidR="0065519D" w:rsidRPr="00D865BF">
              <w:rPr>
                <w:snapToGrid w:val="0"/>
                <w:color w:val="000000"/>
                <w:kern w:val="22"/>
                <w:szCs w:val="22"/>
                <w:lang w:val="fr-FR" w:eastAsia="en-CA"/>
              </w:rPr>
              <w:t xml:space="preserve">: </w:t>
            </w:r>
            <w:hyperlink r:id="rId25" w:history="1">
              <w:r w:rsidRPr="008273D4">
                <w:rPr>
                  <w:rStyle w:val="Hyperlink"/>
                  <w:snapToGrid w:val="0"/>
                  <w:kern w:val="22"/>
                  <w:sz w:val="22"/>
                  <w:szCs w:val="22"/>
                  <w:lang w:val="fr-FR" w:eastAsia="en-CA"/>
                </w:rPr>
                <w:t>https://seea.un.org/ecosystem-accounting</w:t>
              </w:r>
            </w:hyperlink>
            <w:r w:rsidR="0065519D" w:rsidRPr="00D865BF">
              <w:rPr>
                <w:snapToGrid w:val="0"/>
                <w:color w:val="000000"/>
                <w:kern w:val="22"/>
                <w:szCs w:val="22"/>
                <w:lang w:val="fr-FR" w:eastAsia="en-CA"/>
              </w:rPr>
              <w:t xml:space="preserve">. </w:t>
            </w:r>
            <w:r w:rsidRPr="0015407D">
              <w:rPr>
                <w:snapToGrid w:val="0"/>
                <w:color w:val="000000"/>
                <w:kern w:val="22"/>
                <w:szCs w:val="22"/>
                <w:lang w:val="fr-FR" w:eastAsia="en-CA"/>
              </w:rPr>
              <w:t>Cet</w:t>
            </w:r>
            <w:r w:rsidR="0065519D" w:rsidRPr="0015407D">
              <w:rPr>
                <w:snapToGrid w:val="0"/>
                <w:color w:val="000000"/>
                <w:kern w:val="22"/>
                <w:szCs w:val="22"/>
                <w:lang w:val="fr-FR" w:eastAsia="en-CA"/>
              </w:rPr>
              <w:t xml:space="preserve"> </w:t>
            </w:r>
            <w:r w:rsidR="000F5DDA" w:rsidRPr="0015407D">
              <w:rPr>
                <w:snapToGrid w:val="0"/>
                <w:color w:val="000000"/>
                <w:kern w:val="22"/>
                <w:szCs w:val="22"/>
                <w:lang w:val="fr-FR" w:eastAsia="en-CA"/>
              </w:rPr>
              <w:t>indicateur</w:t>
            </w:r>
            <w:r w:rsidR="0065519D" w:rsidRPr="0015407D">
              <w:rPr>
                <w:snapToGrid w:val="0"/>
                <w:color w:val="000000"/>
                <w:kern w:val="22"/>
                <w:szCs w:val="22"/>
                <w:lang w:val="fr-FR" w:eastAsia="en-CA"/>
              </w:rPr>
              <w:t xml:space="preserve"> </w:t>
            </w:r>
            <w:r w:rsidR="0015407D" w:rsidRPr="0015407D">
              <w:rPr>
                <w:snapToGrid w:val="0"/>
                <w:color w:val="000000"/>
                <w:kern w:val="22"/>
                <w:szCs w:val="22"/>
                <w:lang w:val="fr-FR" w:eastAsia="en-CA"/>
              </w:rPr>
              <w:t>sera mesuré en termes phy</w:t>
            </w:r>
            <w:r w:rsidR="0015407D">
              <w:rPr>
                <w:snapToGrid w:val="0"/>
                <w:color w:val="000000"/>
                <w:kern w:val="22"/>
                <w:szCs w:val="22"/>
                <w:lang w:val="fr-FR" w:eastAsia="en-CA"/>
              </w:rPr>
              <w:t xml:space="preserve">sique et monétaire, et relié au </w:t>
            </w:r>
            <w:r w:rsidR="0065519D" w:rsidRPr="0015407D">
              <w:rPr>
                <w:snapToGrid w:val="0"/>
                <w:color w:val="000000"/>
                <w:kern w:val="22"/>
                <w:szCs w:val="22"/>
                <w:lang w:val="fr-FR" w:eastAsia="en-CA"/>
              </w:rPr>
              <w:t xml:space="preserve">concept </w:t>
            </w:r>
            <w:r w:rsidR="006454EA">
              <w:rPr>
                <w:snapToGrid w:val="0"/>
                <w:color w:val="000000"/>
                <w:kern w:val="22"/>
                <w:szCs w:val="22"/>
                <w:lang w:val="fr-FR" w:eastAsia="en-CA"/>
              </w:rPr>
              <w:t>de Produit écosysté</w:t>
            </w:r>
            <w:r w:rsidR="0015407D">
              <w:rPr>
                <w:snapToGrid w:val="0"/>
                <w:color w:val="000000"/>
                <w:kern w:val="22"/>
                <w:szCs w:val="22"/>
                <w:lang w:val="fr-FR" w:eastAsia="en-CA"/>
              </w:rPr>
              <w:t>m</w:t>
            </w:r>
            <w:r w:rsidR="006454EA">
              <w:rPr>
                <w:snapToGrid w:val="0"/>
                <w:color w:val="000000"/>
                <w:kern w:val="22"/>
                <w:szCs w:val="22"/>
                <w:lang w:val="fr-FR" w:eastAsia="en-CA"/>
              </w:rPr>
              <w:t>iqu</w:t>
            </w:r>
            <w:r w:rsidR="0015407D">
              <w:rPr>
                <w:snapToGrid w:val="0"/>
                <w:color w:val="000000"/>
                <w:kern w:val="22"/>
                <w:szCs w:val="22"/>
                <w:lang w:val="fr-FR" w:eastAsia="en-CA"/>
              </w:rPr>
              <w:t>e brut</w:t>
            </w:r>
            <w:r w:rsidR="0065519D" w:rsidRPr="0015407D">
              <w:rPr>
                <w:snapToGrid w:val="0"/>
                <w:color w:val="000000"/>
                <w:kern w:val="22"/>
                <w:szCs w:val="22"/>
                <w:lang w:val="fr-FR" w:eastAsia="en-CA"/>
              </w:rPr>
              <w:t>.</w:t>
            </w:r>
          </w:p>
        </w:tc>
        <w:tc>
          <w:tcPr>
            <w:tcW w:w="1894" w:type="dxa"/>
          </w:tcPr>
          <w:p w14:paraId="1317D5D6" w14:textId="623812A1" w:rsidR="0065519D" w:rsidRPr="000058F1"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Presque prête</w:t>
            </w:r>
            <w:r w:rsidR="00773068">
              <w:rPr>
                <w:snapToGrid w:val="0"/>
                <w:color w:val="000000"/>
                <w:kern w:val="22"/>
                <w:szCs w:val="22"/>
                <w:lang w:eastAsia="en-CA"/>
              </w:rPr>
              <w:t>s</w:t>
            </w:r>
            <w:r w:rsidR="0065519D" w:rsidRPr="000058F1">
              <w:rPr>
                <w:snapToGrid w:val="0"/>
                <w:color w:val="000000"/>
                <w:kern w:val="22"/>
                <w:szCs w:val="22"/>
                <w:lang w:eastAsia="en-CA"/>
              </w:rPr>
              <w:t xml:space="preserve">** </w:t>
            </w:r>
          </w:p>
        </w:tc>
      </w:tr>
      <w:tr w:rsidR="0065519D" w:rsidRPr="000058F1" w14:paraId="0E452E32" w14:textId="77777777" w:rsidTr="00604785">
        <w:trPr>
          <w:trHeight w:val="810"/>
        </w:trPr>
        <w:tc>
          <w:tcPr>
            <w:tcW w:w="3595" w:type="dxa"/>
            <w:vMerge w:val="restart"/>
            <w:shd w:val="clear" w:color="auto" w:fill="auto"/>
            <w:hideMark/>
          </w:tcPr>
          <w:p w14:paraId="7B24E228" w14:textId="3DD36F37" w:rsidR="0065519D" w:rsidRPr="00822513"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822513">
              <w:rPr>
                <w:b/>
                <w:snapToGrid w:val="0"/>
                <w:color w:val="000000"/>
                <w:kern w:val="22"/>
                <w:szCs w:val="22"/>
                <w:lang w:val="fr-FR" w:eastAsia="en-CA"/>
              </w:rPr>
              <w:t xml:space="preserve">Objectif </w:t>
            </w:r>
            <w:r w:rsidR="0065519D" w:rsidRPr="00822513">
              <w:rPr>
                <w:b/>
                <w:snapToGrid w:val="0"/>
                <w:color w:val="000000"/>
                <w:kern w:val="22"/>
                <w:szCs w:val="22"/>
                <w:lang w:val="fr-FR" w:eastAsia="en-CA"/>
              </w:rPr>
              <w:t>C.</w:t>
            </w:r>
            <w:r w:rsidR="00822513" w:rsidRPr="00822513">
              <w:rPr>
                <w:kern w:val="22"/>
                <w:lang w:val="fr-FR"/>
              </w:rPr>
              <w:t xml:space="preserve"> Les avantages découlant de l'utilisation des ressources génétiques sont partagés de manière juste et équitable, avec une augmentation substantielle des avantages monétaires et non monétaires partagés, notamment en faveur de la conservation et de l'utilisation durable de la biodiversité</w:t>
            </w:r>
            <w:r w:rsidR="0065519D" w:rsidRPr="00822513">
              <w:rPr>
                <w:snapToGrid w:val="0"/>
                <w:color w:val="000000"/>
                <w:kern w:val="22"/>
                <w:szCs w:val="22"/>
                <w:lang w:val="fr-FR" w:eastAsia="en-CA"/>
              </w:rPr>
              <w:t>.</w:t>
            </w:r>
          </w:p>
        </w:tc>
        <w:tc>
          <w:tcPr>
            <w:tcW w:w="2430" w:type="dxa"/>
            <w:shd w:val="clear" w:color="auto" w:fill="auto"/>
            <w:hideMark/>
          </w:tcPr>
          <w:p w14:paraId="51051237" w14:textId="4038CFE0" w:rsidR="0065519D" w:rsidRPr="009128B5" w:rsidRDefault="009128B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9128B5">
              <w:rPr>
                <w:snapToGrid w:val="0"/>
                <w:color w:val="000000"/>
                <w:kern w:val="22"/>
                <w:szCs w:val="22"/>
                <w:lang w:val="fr-FR" w:eastAsia="en-CA"/>
              </w:rPr>
              <w:t>C.0.1 A</w:t>
            </w:r>
            <w:r w:rsidR="00693A65" w:rsidRPr="009128B5">
              <w:rPr>
                <w:snapToGrid w:val="0"/>
                <w:color w:val="000000"/>
                <w:kern w:val="22"/>
                <w:szCs w:val="22"/>
                <w:lang w:val="fr-FR" w:eastAsia="en-CA"/>
              </w:rPr>
              <w:t>vantages monétaires</w:t>
            </w:r>
            <w:r w:rsidRPr="009128B5">
              <w:rPr>
                <w:snapToGrid w:val="0"/>
                <w:color w:val="000000"/>
                <w:kern w:val="22"/>
                <w:szCs w:val="22"/>
                <w:lang w:val="fr-FR" w:eastAsia="en-CA"/>
              </w:rPr>
              <w:t xml:space="preserve"> </w:t>
            </w:r>
            <w:r>
              <w:rPr>
                <w:snapToGrid w:val="0"/>
                <w:color w:val="000000"/>
                <w:kern w:val="22"/>
                <w:szCs w:val="22"/>
                <w:lang w:val="fr-FR" w:eastAsia="en-CA"/>
              </w:rPr>
              <w:t>retiré</w:t>
            </w:r>
            <w:r w:rsidRPr="009128B5">
              <w:rPr>
                <w:snapToGrid w:val="0"/>
                <w:color w:val="000000"/>
                <w:kern w:val="22"/>
                <w:szCs w:val="22"/>
                <w:lang w:val="fr-FR" w:eastAsia="en-CA"/>
              </w:rPr>
              <w:t>s de l’</w:t>
            </w:r>
            <w:r>
              <w:rPr>
                <w:snapToGrid w:val="0"/>
                <w:color w:val="000000"/>
                <w:kern w:val="22"/>
                <w:szCs w:val="22"/>
                <w:lang w:val="fr-FR" w:eastAsia="en-CA"/>
              </w:rPr>
              <w:t>utilisation des</w:t>
            </w:r>
            <w:r w:rsidR="0065519D" w:rsidRPr="009128B5">
              <w:rPr>
                <w:snapToGrid w:val="0"/>
                <w:color w:val="000000"/>
                <w:kern w:val="22"/>
                <w:szCs w:val="22"/>
                <w:lang w:val="fr-FR" w:eastAsia="en-CA"/>
              </w:rPr>
              <w:t xml:space="preserve"> </w:t>
            </w:r>
            <w:r w:rsidR="006454EA">
              <w:rPr>
                <w:snapToGrid w:val="0"/>
                <w:color w:val="000000"/>
                <w:kern w:val="22"/>
                <w:szCs w:val="22"/>
                <w:lang w:val="fr-FR" w:eastAsia="en-CA"/>
              </w:rPr>
              <w:t>ressources génétiques,</w:t>
            </w:r>
            <w:r>
              <w:rPr>
                <w:snapToGrid w:val="0"/>
                <w:color w:val="000000"/>
                <w:kern w:val="22"/>
                <w:szCs w:val="22"/>
                <w:lang w:val="fr-FR" w:eastAsia="en-CA"/>
              </w:rPr>
              <w:t xml:space="preserve"> </w:t>
            </w:r>
            <w:r w:rsidR="006454EA">
              <w:rPr>
                <w:snapToGrid w:val="0"/>
                <w:color w:val="000000"/>
                <w:kern w:val="22"/>
                <w:szCs w:val="22"/>
                <w:lang w:val="fr-FR" w:eastAsia="en-CA"/>
              </w:rPr>
              <w:t>qui résulte</w:t>
            </w:r>
            <w:r>
              <w:rPr>
                <w:snapToGrid w:val="0"/>
                <w:color w:val="000000"/>
                <w:kern w:val="22"/>
                <w:szCs w:val="22"/>
                <w:lang w:val="fr-FR" w:eastAsia="en-CA"/>
              </w:rPr>
              <w:t>nt d’un accord sur l’accès et le pa</w:t>
            </w:r>
            <w:r w:rsidR="006454EA">
              <w:rPr>
                <w:snapToGrid w:val="0"/>
                <w:color w:val="000000"/>
                <w:kern w:val="22"/>
                <w:szCs w:val="22"/>
                <w:lang w:val="fr-FR" w:eastAsia="en-CA"/>
              </w:rPr>
              <w:t>rtage des avantages, y compris d</w:t>
            </w:r>
            <w:r>
              <w:rPr>
                <w:snapToGrid w:val="0"/>
                <w:color w:val="000000"/>
                <w:kern w:val="22"/>
                <w:szCs w:val="22"/>
                <w:lang w:val="fr-FR" w:eastAsia="en-CA"/>
              </w:rPr>
              <w:t xml:space="preserve">es </w:t>
            </w:r>
            <w:r w:rsidR="008967D5" w:rsidRPr="009128B5">
              <w:rPr>
                <w:snapToGrid w:val="0"/>
                <w:color w:val="000000"/>
                <w:kern w:val="22"/>
                <w:szCs w:val="22"/>
                <w:lang w:val="fr-FR" w:eastAsia="en-CA"/>
              </w:rPr>
              <w:t>connaissances</w:t>
            </w:r>
            <w:r>
              <w:rPr>
                <w:snapToGrid w:val="0"/>
                <w:color w:val="000000"/>
                <w:kern w:val="22"/>
                <w:szCs w:val="22"/>
                <w:lang w:val="fr-FR" w:eastAsia="en-CA"/>
              </w:rPr>
              <w:t xml:space="preserve"> traditionnelles</w:t>
            </w:r>
            <w:r w:rsidR="0065519D" w:rsidRPr="009128B5">
              <w:rPr>
                <w:snapToGrid w:val="0"/>
                <w:color w:val="000000"/>
                <w:kern w:val="22"/>
                <w:szCs w:val="22"/>
                <w:lang w:val="fr-FR" w:eastAsia="en-CA"/>
              </w:rPr>
              <w:t>*</w:t>
            </w:r>
          </w:p>
        </w:tc>
        <w:tc>
          <w:tcPr>
            <w:tcW w:w="1620" w:type="dxa"/>
            <w:shd w:val="clear" w:color="auto" w:fill="auto"/>
          </w:tcPr>
          <w:p w14:paraId="4A98A138" w14:textId="32F95068" w:rsidR="0065519D" w:rsidRPr="000058F1" w:rsidRDefault="00693A65"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A déterminer</w:t>
            </w:r>
          </w:p>
        </w:tc>
        <w:tc>
          <w:tcPr>
            <w:tcW w:w="1706" w:type="dxa"/>
            <w:shd w:val="clear" w:color="auto" w:fill="auto"/>
          </w:tcPr>
          <w:p w14:paraId="5C6DC7FE" w14:textId="77777777" w:rsidR="0065519D" w:rsidRPr="000058F1"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14:paraId="7A9E55A1" w14:textId="19FEFA79" w:rsidR="0065519D" w:rsidRPr="00693A65" w:rsidRDefault="0015407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693A65">
              <w:rPr>
                <w:snapToGrid w:val="0"/>
                <w:color w:val="000000"/>
                <w:kern w:val="22"/>
                <w:szCs w:val="22"/>
                <w:lang w:val="fr-FR" w:eastAsia="en-CA"/>
              </w:rPr>
              <w:t>CBD</w:t>
            </w:r>
            <w:r w:rsidR="006454EA">
              <w:rPr>
                <w:snapToGrid w:val="0"/>
                <w:color w:val="000000"/>
                <w:kern w:val="22"/>
                <w:szCs w:val="22"/>
                <w:lang w:val="fr-FR" w:eastAsia="en-CA"/>
              </w:rPr>
              <w:t xml:space="preserve"> </w:t>
            </w:r>
            <w:r w:rsidRPr="00693A65">
              <w:rPr>
                <w:snapToGrid w:val="0"/>
                <w:color w:val="000000"/>
                <w:kern w:val="22"/>
                <w:szCs w:val="22"/>
                <w:lang w:val="fr-FR" w:eastAsia="en-CA"/>
              </w:rPr>
              <w:t>: Une estimation des avantages monétaires comblera une lacune importante dans les</w:t>
            </w:r>
            <w:r w:rsidR="0065519D" w:rsidRPr="00693A65">
              <w:rPr>
                <w:snapToGrid w:val="0"/>
                <w:color w:val="000000"/>
                <w:kern w:val="22"/>
                <w:szCs w:val="22"/>
                <w:lang w:val="fr-FR" w:eastAsia="en-CA"/>
              </w:rPr>
              <w:t xml:space="preserve"> </w:t>
            </w:r>
            <w:r w:rsidR="008967D5" w:rsidRPr="00693A65">
              <w:rPr>
                <w:snapToGrid w:val="0"/>
                <w:color w:val="000000"/>
                <w:kern w:val="22"/>
                <w:szCs w:val="22"/>
                <w:lang w:val="fr-FR" w:eastAsia="en-CA"/>
              </w:rPr>
              <w:t>connaissances</w:t>
            </w:r>
            <w:r w:rsidR="0065519D" w:rsidRPr="00693A65">
              <w:rPr>
                <w:snapToGrid w:val="0"/>
                <w:color w:val="000000"/>
                <w:kern w:val="22"/>
                <w:szCs w:val="22"/>
                <w:lang w:val="fr-FR" w:eastAsia="en-CA"/>
              </w:rPr>
              <w:t xml:space="preserve">; </w:t>
            </w:r>
            <w:r w:rsidR="00693A65">
              <w:rPr>
                <w:snapToGrid w:val="0"/>
                <w:color w:val="000000"/>
                <w:kern w:val="22"/>
                <w:szCs w:val="22"/>
                <w:lang w:val="fr-FR" w:eastAsia="en-CA"/>
              </w:rPr>
              <w:t>cependant, une</w:t>
            </w:r>
            <w:r w:rsidR="0065519D" w:rsidRPr="00693A65">
              <w:rPr>
                <w:snapToGrid w:val="0"/>
                <w:color w:val="000000"/>
                <w:kern w:val="22"/>
                <w:szCs w:val="22"/>
                <w:lang w:val="fr-FR" w:eastAsia="en-CA"/>
              </w:rPr>
              <w:t xml:space="preserve"> coordination </w:t>
            </w:r>
            <w:r w:rsidR="00693A65">
              <w:rPr>
                <w:snapToGrid w:val="0"/>
                <w:color w:val="000000"/>
                <w:kern w:val="22"/>
                <w:szCs w:val="22"/>
                <w:lang w:val="fr-FR" w:eastAsia="en-CA"/>
              </w:rPr>
              <w:t>supplémentaire sera nécessaire</w:t>
            </w:r>
            <w:r w:rsidR="0065519D" w:rsidRPr="00693A65">
              <w:rPr>
                <w:snapToGrid w:val="0"/>
                <w:color w:val="000000"/>
                <w:kern w:val="22"/>
                <w:szCs w:val="22"/>
                <w:lang w:val="fr-FR" w:eastAsia="en-CA"/>
              </w:rPr>
              <w:t>.</w:t>
            </w:r>
          </w:p>
        </w:tc>
        <w:tc>
          <w:tcPr>
            <w:tcW w:w="1894" w:type="dxa"/>
          </w:tcPr>
          <w:p w14:paraId="2747F315" w14:textId="7450C3BB" w:rsidR="0065519D" w:rsidRPr="000058F1"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kern w:val="22"/>
                <w:szCs w:val="22"/>
                <w:lang w:eastAsia="en-CA"/>
              </w:rPr>
              <w:t>Doivent être élaborées</w:t>
            </w:r>
            <w:r w:rsidR="0065519D" w:rsidRPr="000058F1">
              <w:rPr>
                <w:snapToGrid w:val="0"/>
                <w:kern w:val="22"/>
                <w:szCs w:val="22"/>
                <w:lang w:eastAsia="en-CA"/>
              </w:rPr>
              <w:t xml:space="preserve">** </w:t>
            </w:r>
          </w:p>
        </w:tc>
      </w:tr>
      <w:tr w:rsidR="0065519D" w:rsidRPr="000058F1" w14:paraId="5A87222A" w14:textId="77777777" w:rsidTr="00604785">
        <w:trPr>
          <w:trHeight w:val="900"/>
        </w:trPr>
        <w:tc>
          <w:tcPr>
            <w:tcW w:w="3595" w:type="dxa"/>
            <w:vMerge/>
            <w:hideMark/>
          </w:tcPr>
          <w:p w14:paraId="0F09E52C" w14:textId="77777777" w:rsidR="0065519D" w:rsidRPr="000058F1"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hideMark/>
          </w:tcPr>
          <w:p w14:paraId="09A97485" w14:textId="5D4E5203" w:rsidR="0065519D" w:rsidRPr="009128B5" w:rsidRDefault="009128B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9128B5">
              <w:rPr>
                <w:snapToGrid w:val="0"/>
                <w:color w:val="000000"/>
                <w:kern w:val="22"/>
                <w:szCs w:val="22"/>
                <w:lang w:val="fr-FR" w:eastAsia="en-CA"/>
              </w:rPr>
              <w:t xml:space="preserve">C.0.2 Nombre de produits de </w:t>
            </w:r>
            <w:r w:rsidR="006454EA">
              <w:rPr>
                <w:snapToGrid w:val="0"/>
                <w:color w:val="000000"/>
                <w:kern w:val="22"/>
                <w:szCs w:val="22"/>
                <w:lang w:val="fr-FR" w:eastAsia="en-CA"/>
              </w:rPr>
              <w:t xml:space="preserve">la </w:t>
            </w:r>
            <w:r w:rsidRPr="009128B5">
              <w:rPr>
                <w:snapToGrid w:val="0"/>
                <w:color w:val="000000"/>
                <w:kern w:val="22"/>
                <w:szCs w:val="22"/>
                <w:lang w:val="fr-FR" w:eastAsia="en-CA"/>
              </w:rPr>
              <w:t xml:space="preserve">recherche et développement </w:t>
            </w:r>
            <w:r w:rsidR="006454EA">
              <w:rPr>
                <w:snapToGrid w:val="0"/>
                <w:color w:val="000000"/>
                <w:kern w:val="22"/>
                <w:szCs w:val="22"/>
                <w:lang w:val="fr-FR" w:eastAsia="en-CA"/>
              </w:rPr>
              <w:t>qui résulte</w:t>
            </w:r>
            <w:r>
              <w:rPr>
                <w:snapToGrid w:val="0"/>
                <w:color w:val="000000"/>
                <w:kern w:val="22"/>
                <w:szCs w:val="22"/>
                <w:lang w:val="fr-FR" w:eastAsia="en-CA"/>
              </w:rPr>
              <w:t xml:space="preserve">nt d’un accord sur </w:t>
            </w:r>
            <w:r>
              <w:rPr>
                <w:snapToGrid w:val="0"/>
                <w:color w:val="000000"/>
                <w:kern w:val="22"/>
                <w:szCs w:val="22"/>
                <w:lang w:val="fr-FR" w:eastAsia="en-CA"/>
              </w:rPr>
              <w:lastRenderedPageBreak/>
              <w:t>l’accès et le partage des avantages</w:t>
            </w:r>
            <w:r w:rsidR="0065519D" w:rsidRPr="009128B5">
              <w:rPr>
                <w:snapToGrid w:val="0"/>
                <w:color w:val="000000"/>
                <w:kern w:val="22"/>
                <w:szCs w:val="22"/>
                <w:lang w:val="fr-FR" w:eastAsia="en-CA"/>
              </w:rPr>
              <w:t>*</w:t>
            </w:r>
          </w:p>
        </w:tc>
        <w:tc>
          <w:tcPr>
            <w:tcW w:w="1620" w:type="dxa"/>
            <w:shd w:val="clear" w:color="auto" w:fill="auto"/>
            <w:hideMark/>
          </w:tcPr>
          <w:p w14:paraId="44E7DA3F" w14:textId="6FFCC860" w:rsidR="0065519D" w:rsidRPr="000058F1" w:rsidRDefault="00693A65"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lastRenderedPageBreak/>
              <w:t>A déterminer</w:t>
            </w:r>
          </w:p>
        </w:tc>
        <w:tc>
          <w:tcPr>
            <w:tcW w:w="1706" w:type="dxa"/>
            <w:shd w:val="clear" w:color="auto" w:fill="auto"/>
            <w:noWrap/>
          </w:tcPr>
          <w:p w14:paraId="0DAC8B1E" w14:textId="77777777" w:rsidR="0065519D" w:rsidRPr="000058F1"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14:paraId="2F61A46A" w14:textId="65DBA795" w:rsidR="0065519D" w:rsidRPr="00693A65" w:rsidRDefault="00693A6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693A65">
              <w:rPr>
                <w:snapToGrid w:val="0"/>
                <w:color w:val="000000"/>
                <w:kern w:val="22"/>
                <w:szCs w:val="22"/>
                <w:lang w:val="fr-FR" w:eastAsia="en-CA"/>
              </w:rPr>
              <w:t>CBD</w:t>
            </w:r>
            <w:r w:rsidR="006454EA">
              <w:rPr>
                <w:snapToGrid w:val="0"/>
                <w:color w:val="000000"/>
                <w:kern w:val="22"/>
                <w:szCs w:val="22"/>
                <w:lang w:val="fr-FR" w:eastAsia="en-CA"/>
              </w:rPr>
              <w:t xml:space="preserve"> </w:t>
            </w:r>
            <w:r w:rsidRPr="00693A65">
              <w:rPr>
                <w:snapToGrid w:val="0"/>
                <w:color w:val="000000"/>
                <w:kern w:val="22"/>
                <w:szCs w:val="22"/>
                <w:lang w:val="fr-FR" w:eastAsia="en-CA"/>
              </w:rPr>
              <w:t>: Une estimation des</w:t>
            </w:r>
            <w:r w:rsidR="0065519D" w:rsidRPr="00693A65">
              <w:rPr>
                <w:snapToGrid w:val="0"/>
                <w:color w:val="000000"/>
                <w:kern w:val="22"/>
                <w:szCs w:val="22"/>
                <w:lang w:val="fr-FR" w:eastAsia="en-CA"/>
              </w:rPr>
              <w:t xml:space="preserve"> </w:t>
            </w:r>
            <w:r w:rsidRPr="00693A65">
              <w:rPr>
                <w:snapToGrid w:val="0"/>
                <w:color w:val="000000"/>
                <w:kern w:val="22"/>
                <w:szCs w:val="22"/>
                <w:lang w:val="fr-FR" w:eastAsia="en-CA"/>
              </w:rPr>
              <w:t xml:space="preserve"> avantages monétaires comblera une lacune importante dans les connaissances; </w:t>
            </w:r>
            <w:r>
              <w:rPr>
                <w:snapToGrid w:val="0"/>
                <w:color w:val="000000"/>
                <w:kern w:val="22"/>
                <w:szCs w:val="22"/>
                <w:lang w:val="fr-FR" w:eastAsia="en-CA"/>
              </w:rPr>
              <w:t xml:space="preserve">cependant, </w:t>
            </w:r>
            <w:r>
              <w:rPr>
                <w:snapToGrid w:val="0"/>
                <w:color w:val="000000"/>
                <w:kern w:val="22"/>
                <w:szCs w:val="22"/>
                <w:lang w:val="fr-FR" w:eastAsia="en-CA"/>
              </w:rPr>
              <w:lastRenderedPageBreak/>
              <w:t>une</w:t>
            </w:r>
            <w:r w:rsidRPr="00693A65">
              <w:rPr>
                <w:snapToGrid w:val="0"/>
                <w:color w:val="000000"/>
                <w:kern w:val="22"/>
                <w:szCs w:val="22"/>
                <w:lang w:val="fr-FR" w:eastAsia="en-CA"/>
              </w:rPr>
              <w:t xml:space="preserve"> coordination </w:t>
            </w:r>
            <w:r>
              <w:rPr>
                <w:snapToGrid w:val="0"/>
                <w:color w:val="000000"/>
                <w:kern w:val="22"/>
                <w:szCs w:val="22"/>
                <w:lang w:val="fr-FR" w:eastAsia="en-CA"/>
              </w:rPr>
              <w:t>supplémentaire sera nécessaire</w:t>
            </w:r>
            <w:r w:rsidR="0065519D" w:rsidRPr="00693A65">
              <w:rPr>
                <w:snapToGrid w:val="0"/>
                <w:color w:val="000000"/>
                <w:kern w:val="22"/>
                <w:szCs w:val="22"/>
                <w:lang w:val="fr-FR" w:eastAsia="en-CA"/>
              </w:rPr>
              <w:t>.</w:t>
            </w:r>
          </w:p>
        </w:tc>
        <w:tc>
          <w:tcPr>
            <w:tcW w:w="1894" w:type="dxa"/>
          </w:tcPr>
          <w:p w14:paraId="4FED37EB" w14:textId="403F9FA1" w:rsidR="0065519D" w:rsidRPr="000058F1"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kern w:val="22"/>
                <w:szCs w:val="22"/>
                <w:lang w:eastAsia="en-CA"/>
              </w:rPr>
              <w:lastRenderedPageBreak/>
              <w:t>Doivent être élaborées</w:t>
            </w:r>
            <w:r w:rsidR="0065519D" w:rsidRPr="000058F1">
              <w:rPr>
                <w:snapToGrid w:val="0"/>
                <w:kern w:val="22"/>
                <w:szCs w:val="22"/>
                <w:lang w:eastAsia="en-CA"/>
              </w:rPr>
              <w:t>**</w:t>
            </w:r>
          </w:p>
        </w:tc>
      </w:tr>
      <w:tr w:rsidR="0065519D" w:rsidRPr="00CD15ED" w14:paraId="3B6BF831" w14:textId="77777777" w:rsidTr="00604785">
        <w:trPr>
          <w:trHeight w:val="716"/>
        </w:trPr>
        <w:tc>
          <w:tcPr>
            <w:tcW w:w="3595" w:type="dxa"/>
            <w:vMerge w:val="restart"/>
            <w:shd w:val="clear" w:color="auto" w:fill="auto"/>
          </w:tcPr>
          <w:p w14:paraId="0D367F66" w14:textId="6D5FA446" w:rsidR="0065519D" w:rsidRPr="00822513"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822513">
              <w:rPr>
                <w:b/>
                <w:snapToGrid w:val="0"/>
                <w:color w:val="000000"/>
                <w:kern w:val="22"/>
                <w:szCs w:val="22"/>
                <w:lang w:val="fr-FR" w:eastAsia="en-CA"/>
              </w:rPr>
              <w:t xml:space="preserve">Objectif </w:t>
            </w:r>
            <w:r w:rsidR="0065519D" w:rsidRPr="00822513">
              <w:rPr>
                <w:b/>
                <w:snapToGrid w:val="0"/>
                <w:color w:val="000000"/>
                <w:kern w:val="22"/>
                <w:szCs w:val="22"/>
                <w:lang w:val="fr-FR" w:eastAsia="en-CA"/>
              </w:rPr>
              <w:t>D.</w:t>
            </w:r>
            <w:r w:rsidR="00822513" w:rsidRPr="00822513">
              <w:rPr>
                <w:kern w:val="22"/>
                <w:szCs w:val="22"/>
                <w:lang w:val="fr-FR"/>
              </w:rPr>
              <w:t xml:space="preserve"> L'écart entre les moyens financiers et autres moyens de mise en œuvre disponibles et ceux nécessaires pour réaliser la vision 2050 est comblé</w:t>
            </w:r>
            <w:r w:rsidR="0065519D" w:rsidRPr="00822513">
              <w:rPr>
                <w:snapToGrid w:val="0"/>
                <w:color w:val="000000"/>
                <w:kern w:val="22"/>
                <w:szCs w:val="22"/>
                <w:lang w:val="fr-FR" w:eastAsia="en-CA"/>
              </w:rPr>
              <w:t>.</w:t>
            </w:r>
          </w:p>
          <w:p w14:paraId="7EC2333C" w14:textId="77777777" w:rsidR="0065519D" w:rsidRPr="00822513" w:rsidRDefault="0065519D" w:rsidP="00604785">
            <w:pPr>
              <w:suppressLineNumbers/>
              <w:suppressAutoHyphens/>
              <w:kinsoku w:val="0"/>
              <w:overflowPunct w:val="0"/>
              <w:autoSpaceDE w:val="0"/>
              <w:autoSpaceDN w:val="0"/>
              <w:adjustRightInd w:val="0"/>
              <w:snapToGrid w:val="0"/>
              <w:jc w:val="left"/>
              <w:rPr>
                <w:b/>
                <w:snapToGrid w:val="0"/>
                <w:color w:val="000000"/>
                <w:kern w:val="22"/>
                <w:szCs w:val="22"/>
                <w:lang w:val="fr-FR" w:eastAsia="en-CA"/>
              </w:rPr>
            </w:pPr>
          </w:p>
        </w:tc>
        <w:tc>
          <w:tcPr>
            <w:tcW w:w="2430" w:type="dxa"/>
            <w:shd w:val="clear" w:color="auto" w:fill="auto"/>
          </w:tcPr>
          <w:p w14:paraId="7B347410" w14:textId="2B6BD433" w:rsidR="0065519D" w:rsidRPr="00145D94"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45D94">
              <w:rPr>
                <w:snapToGrid w:val="0"/>
                <w:color w:val="000000"/>
                <w:kern w:val="22"/>
                <w:szCs w:val="22"/>
                <w:lang w:val="fr-FR" w:eastAsia="en-CA"/>
              </w:rPr>
              <w:t xml:space="preserve">D.0.1 </w:t>
            </w:r>
            <w:r w:rsidR="005D0BB3">
              <w:rPr>
                <w:snapToGrid w:val="0"/>
                <w:color w:val="000000"/>
                <w:kern w:val="22"/>
                <w:szCs w:val="22"/>
                <w:lang w:val="fr-FR" w:eastAsia="en-CA"/>
              </w:rPr>
              <w:t>Financement pour la</w:t>
            </w:r>
            <w:r w:rsidRPr="00145D94">
              <w:rPr>
                <w:snapToGrid w:val="0"/>
                <w:color w:val="000000"/>
                <w:kern w:val="22"/>
                <w:szCs w:val="22"/>
                <w:lang w:val="fr-FR" w:eastAsia="en-CA"/>
              </w:rPr>
              <w:t xml:space="preserve"> </w:t>
            </w:r>
            <w:r w:rsidR="00145D94" w:rsidRPr="00145D94">
              <w:rPr>
                <w:snapToGrid w:val="0"/>
                <w:color w:val="000000"/>
                <w:kern w:val="22"/>
                <w:szCs w:val="22"/>
                <w:lang w:val="fr-FR" w:eastAsia="en-CA"/>
              </w:rPr>
              <w:t xml:space="preserve">mise en </w:t>
            </w:r>
            <w:r w:rsidR="005D0BB3">
              <w:rPr>
                <w:snapToGrid w:val="0"/>
                <w:color w:val="000000"/>
                <w:kern w:val="22"/>
                <w:szCs w:val="22"/>
                <w:lang w:val="fr-FR" w:eastAsia="en-CA"/>
              </w:rPr>
              <w:t>œuvre</w:t>
            </w:r>
            <w:r w:rsidRPr="00145D94">
              <w:rPr>
                <w:snapToGrid w:val="0"/>
                <w:color w:val="000000"/>
                <w:kern w:val="22"/>
                <w:szCs w:val="22"/>
                <w:lang w:val="fr-FR" w:eastAsia="en-CA"/>
              </w:rPr>
              <w:t xml:space="preserve"> </w:t>
            </w:r>
            <w:r w:rsidR="00145D94" w:rsidRPr="00145D94">
              <w:rPr>
                <w:snapToGrid w:val="0"/>
                <w:color w:val="000000"/>
                <w:kern w:val="22"/>
                <w:szCs w:val="22"/>
                <w:lang w:val="fr-FR" w:eastAsia="en-CA"/>
              </w:rPr>
              <w:t>du cadre</w:t>
            </w:r>
            <w:r w:rsidR="000F5DDA" w:rsidRPr="00145D94">
              <w:rPr>
                <w:snapToGrid w:val="0"/>
                <w:color w:val="000000"/>
                <w:kern w:val="22"/>
                <w:szCs w:val="22"/>
                <w:lang w:val="fr-FR" w:eastAsia="en-CA"/>
              </w:rPr>
              <w:t xml:space="preserve"> mondial de la biodiversité</w:t>
            </w:r>
            <w:r w:rsidRPr="00145D94">
              <w:rPr>
                <w:snapToGrid w:val="0"/>
                <w:color w:val="000000"/>
                <w:kern w:val="22"/>
                <w:szCs w:val="22"/>
                <w:lang w:val="fr-FR" w:eastAsia="en-CA"/>
              </w:rPr>
              <w:t>*</w:t>
            </w:r>
          </w:p>
        </w:tc>
        <w:tc>
          <w:tcPr>
            <w:tcW w:w="1620" w:type="dxa"/>
            <w:shd w:val="clear" w:color="auto" w:fill="auto"/>
          </w:tcPr>
          <w:p w14:paraId="26557FFA" w14:textId="477CD56C" w:rsidR="0065519D" w:rsidRPr="000058F1" w:rsidRDefault="000739E7"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Par source de financement</w:t>
            </w:r>
          </w:p>
        </w:tc>
        <w:tc>
          <w:tcPr>
            <w:tcW w:w="1706" w:type="dxa"/>
            <w:shd w:val="clear" w:color="auto" w:fill="auto"/>
          </w:tcPr>
          <w:p w14:paraId="044D2CBA" w14:textId="77777777" w:rsidR="0065519D" w:rsidRPr="000058F1" w:rsidRDefault="0065519D" w:rsidP="00604785">
            <w:pPr>
              <w:rPr>
                <w:szCs w:val="22"/>
                <w:lang w:eastAsia="en-CA"/>
              </w:rPr>
            </w:pPr>
          </w:p>
        </w:tc>
        <w:tc>
          <w:tcPr>
            <w:tcW w:w="2884" w:type="dxa"/>
          </w:tcPr>
          <w:p w14:paraId="1FB97C9E" w14:textId="1157DB2D" w:rsidR="0065519D" w:rsidRPr="005D0BB3" w:rsidRDefault="005D0BB3"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sidRPr="005D0BB3">
              <w:rPr>
                <w:snapToGrid w:val="0"/>
                <w:kern w:val="22"/>
                <w:szCs w:val="22"/>
                <w:lang w:val="fr-FR" w:eastAsia="en-CA"/>
              </w:rPr>
              <w:t>CBD</w:t>
            </w:r>
            <w:r w:rsidR="00AA5998">
              <w:rPr>
                <w:snapToGrid w:val="0"/>
                <w:kern w:val="22"/>
                <w:szCs w:val="22"/>
                <w:lang w:val="fr-FR" w:eastAsia="en-CA"/>
              </w:rPr>
              <w:t xml:space="preserve"> : À obteni</w:t>
            </w:r>
            <w:r w:rsidRPr="005D0BB3">
              <w:rPr>
                <w:snapToGrid w:val="0"/>
                <w:kern w:val="22"/>
                <w:szCs w:val="22"/>
                <w:lang w:val="fr-FR" w:eastAsia="en-CA"/>
              </w:rPr>
              <w:t>r dans le cadre des</w:t>
            </w:r>
            <w:r w:rsidR="0065519D" w:rsidRPr="005D0BB3">
              <w:rPr>
                <w:snapToGrid w:val="0"/>
                <w:kern w:val="22"/>
                <w:szCs w:val="22"/>
                <w:lang w:val="fr-FR" w:eastAsia="en-CA"/>
              </w:rPr>
              <w:t xml:space="preserve"> </w:t>
            </w:r>
            <w:r w:rsidR="00906689">
              <w:rPr>
                <w:snapToGrid w:val="0"/>
                <w:kern w:val="22"/>
                <w:szCs w:val="22"/>
                <w:lang w:val="fr-FR" w:eastAsia="en-CA"/>
              </w:rPr>
              <w:t>pla</w:t>
            </w:r>
            <w:r w:rsidR="006454EA">
              <w:rPr>
                <w:snapToGrid w:val="0"/>
                <w:kern w:val="22"/>
                <w:szCs w:val="22"/>
                <w:lang w:val="fr-FR" w:eastAsia="en-CA"/>
              </w:rPr>
              <w:t>ns de financement nationaux de</w:t>
            </w:r>
            <w:r w:rsidR="00D865BF" w:rsidRPr="005D0BB3">
              <w:rPr>
                <w:snapToGrid w:val="0"/>
                <w:kern w:val="22"/>
                <w:szCs w:val="22"/>
                <w:lang w:val="fr-FR" w:eastAsia="en-CA"/>
              </w:rPr>
              <w:t xml:space="preserve"> la biodiversité</w:t>
            </w:r>
          </w:p>
        </w:tc>
        <w:tc>
          <w:tcPr>
            <w:tcW w:w="1894" w:type="dxa"/>
          </w:tcPr>
          <w:p w14:paraId="29EE70D9" w14:textId="43886905" w:rsidR="0065519D" w:rsidRPr="00D865BF"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kern w:val="22"/>
                <w:szCs w:val="22"/>
                <w:lang w:val="fr-FR" w:eastAsia="en-CA"/>
              </w:rPr>
              <w:t>Doivent être élaborées</w:t>
            </w:r>
            <w:r w:rsidR="00D865BF" w:rsidRPr="00D865BF">
              <w:rPr>
                <w:snapToGrid w:val="0"/>
                <w:kern w:val="22"/>
                <w:szCs w:val="22"/>
                <w:lang w:val="fr-FR" w:eastAsia="en-CA"/>
              </w:rPr>
              <w:t xml:space="preserve"> dans le cadre de</w:t>
            </w:r>
            <w:r w:rsidR="006454EA">
              <w:rPr>
                <w:snapToGrid w:val="0"/>
                <w:kern w:val="22"/>
                <w:szCs w:val="22"/>
                <w:lang w:val="fr-FR" w:eastAsia="en-CA"/>
              </w:rPr>
              <w:t>s</w:t>
            </w:r>
            <w:r w:rsidR="00D865BF" w:rsidRPr="00D865BF">
              <w:rPr>
                <w:snapToGrid w:val="0"/>
                <w:kern w:val="22"/>
                <w:szCs w:val="22"/>
                <w:lang w:val="fr-FR" w:eastAsia="en-CA"/>
              </w:rPr>
              <w:t xml:space="preserve"> </w:t>
            </w:r>
            <w:r w:rsidR="00906689">
              <w:rPr>
                <w:snapToGrid w:val="0"/>
                <w:kern w:val="22"/>
                <w:szCs w:val="22"/>
                <w:lang w:val="fr-FR" w:eastAsia="en-CA"/>
              </w:rPr>
              <w:t>pla</w:t>
            </w:r>
            <w:r w:rsidR="006454EA">
              <w:rPr>
                <w:snapToGrid w:val="0"/>
                <w:kern w:val="22"/>
                <w:szCs w:val="22"/>
                <w:lang w:val="fr-FR" w:eastAsia="en-CA"/>
              </w:rPr>
              <w:t>ns de financement nationaux de</w:t>
            </w:r>
            <w:r w:rsidR="00D865BF" w:rsidRPr="00D865BF">
              <w:rPr>
                <w:snapToGrid w:val="0"/>
                <w:kern w:val="22"/>
                <w:szCs w:val="22"/>
                <w:lang w:val="fr-FR" w:eastAsia="en-CA"/>
              </w:rPr>
              <w:t xml:space="preserve"> la </w:t>
            </w:r>
            <w:r w:rsidR="008967D5" w:rsidRPr="00D865BF">
              <w:rPr>
                <w:snapToGrid w:val="0"/>
                <w:kern w:val="22"/>
                <w:szCs w:val="22"/>
                <w:lang w:val="fr-FR" w:eastAsia="en-CA"/>
              </w:rPr>
              <w:t>biodiversité</w:t>
            </w:r>
          </w:p>
        </w:tc>
      </w:tr>
      <w:tr w:rsidR="0065519D" w:rsidRPr="00CD15ED" w14:paraId="7DF5D095" w14:textId="77777777" w:rsidTr="00604785">
        <w:trPr>
          <w:trHeight w:val="2277"/>
        </w:trPr>
        <w:tc>
          <w:tcPr>
            <w:tcW w:w="3595" w:type="dxa"/>
            <w:vMerge/>
            <w:shd w:val="clear" w:color="auto" w:fill="auto"/>
            <w:hideMark/>
          </w:tcPr>
          <w:p w14:paraId="381D54F4" w14:textId="77777777" w:rsidR="0065519D" w:rsidRPr="00D865BF" w:rsidRDefault="0065519D" w:rsidP="00604785">
            <w:pPr>
              <w:suppressLineNumbers/>
              <w:suppressAutoHyphens/>
              <w:kinsoku w:val="0"/>
              <w:overflowPunct w:val="0"/>
              <w:autoSpaceDE w:val="0"/>
              <w:autoSpaceDN w:val="0"/>
              <w:adjustRightInd w:val="0"/>
              <w:snapToGrid w:val="0"/>
              <w:jc w:val="left"/>
              <w:rPr>
                <w:i/>
                <w:snapToGrid w:val="0"/>
                <w:color w:val="000000"/>
                <w:kern w:val="22"/>
                <w:szCs w:val="22"/>
                <w:lang w:val="fr-FR" w:eastAsia="en-CA"/>
              </w:rPr>
            </w:pPr>
          </w:p>
        </w:tc>
        <w:tc>
          <w:tcPr>
            <w:tcW w:w="2430" w:type="dxa"/>
            <w:shd w:val="clear" w:color="auto" w:fill="auto"/>
            <w:hideMark/>
          </w:tcPr>
          <w:p w14:paraId="5850F6B8" w14:textId="3BC89E07" w:rsidR="0065519D" w:rsidRPr="00145D94"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45D94">
              <w:rPr>
                <w:snapToGrid w:val="0"/>
                <w:color w:val="000000"/>
                <w:kern w:val="22"/>
                <w:szCs w:val="22"/>
                <w:lang w:val="fr-FR" w:eastAsia="en-CA"/>
              </w:rPr>
              <w:t xml:space="preserve">D.0.2 </w:t>
            </w:r>
            <w:r w:rsidR="000F5DDA" w:rsidRPr="00145D94">
              <w:rPr>
                <w:snapToGrid w:val="0"/>
                <w:color w:val="000000"/>
                <w:kern w:val="22"/>
                <w:szCs w:val="22"/>
                <w:lang w:val="fr-FR" w:eastAsia="en-CA"/>
              </w:rPr>
              <w:t>Indicateur</w:t>
            </w:r>
            <w:r w:rsidR="005D0BB3">
              <w:rPr>
                <w:snapToGrid w:val="0"/>
                <w:color w:val="000000"/>
                <w:kern w:val="22"/>
                <w:szCs w:val="22"/>
                <w:lang w:val="fr-FR" w:eastAsia="en-CA"/>
              </w:rPr>
              <w:t xml:space="preserve"> sur les processus de planification nationaux</w:t>
            </w:r>
            <w:r w:rsidR="0044105A">
              <w:rPr>
                <w:snapToGrid w:val="0"/>
                <w:color w:val="000000"/>
                <w:kern w:val="22"/>
                <w:szCs w:val="22"/>
                <w:lang w:val="fr-FR" w:eastAsia="en-CA"/>
              </w:rPr>
              <w:t xml:space="preserve"> pour </w:t>
            </w:r>
            <w:r w:rsidR="005D0BB3">
              <w:rPr>
                <w:snapToGrid w:val="0"/>
                <w:color w:val="000000"/>
                <w:kern w:val="22"/>
                <w:szCs w:val="22"/>
                <w:lang w:val="fr-FR" w:eastAsia="en-CA"/>
              </w:rPr>
              <w:t xml:space="preserve">la </w:t>
            </w:r>
            <w:r w:rsidR="008967D5" w:rsidRPr="00145D94">
              <w:rPr>
                <w:snapToGrid w:val="0"/>
                <w:color w:val="000000"/>
                <w:kern w:val="22"/>
                <w:szCs w:val="22"/>
                <w:lang w:val="fr-FR" w:eastAsia="en-CA"/>
              </w:rPr>
              <w:t>biodiversité</w:t>
            </w:r>
            <w:r w:rsidR="005D0BB3">
              <w:rPr>
                <w:snapToGrid w:val="0"/>
                <w:color w:val="000000"/>
                <w:kern w:val="22"/>
                <w:szCs w:val="22"/>
                <w:lang w:val="fr-FR" w:eastAsia="en-CA"/>
              </w:rPr>
              <w:t xml:space="preserve"> </w:t>
            </w:r>
            <w:r w:rsidR="008967D5" w:rsidRPr="00145D94">
              <w:rPr>
                <w:snapToGrid w:val="0"/>
                <w:color w:val="000000"/>
                <w:kern w:val="22"/>
                <w:szCs w:val="22"/>
                <w:lang w:val="fr-FR" w:eastAsia="en-CA"/>
              </w:rPr>
              <w:t xml:space="preserve">et </w:t>
            </w:r>
            <w:r w:rsidR="005D0BB3">
              <w:rPr>
                <w:snapToGrid w:val="0"/>
                <w:color w:val="000000"/>
                <w:kern w:val="22"/>
                <w:szCs w:val="22"/>
                <w:lang w:val="fr-FR" w:eastAsia="en-CA"/>
              </w:rPr>
              <w:t>les moyens de</w:t>
            </w:r>
            <w:r w:rsidRPr="00145D94">
              <w:rPr>
                <w:snapToGrid w:val="0"/>
                <w:color w:val="000000"/>
                <w:kern w:val="22"/>
                <w:szCs w:val="22"/>
                <w:lang w:val="fr-FR" w:eastAsia="en-CA"/>
              </w:rPr>
              <w:t xml:space="preserve"> </w:t>
            </w:r>
            <w:r w:rsidR="00145D94" w:rsidRPr="00145D94">
              <w:rPr>
                <w:snapToGrid w:val="0"/>
                <w:color w:val="000000"/>
                <w:kern w:val="22"/>
                <w:szCs w:val="22"/>
                <w:lang w:val="fr-FR" w:eastAsia="en-CA"/>
              </w:rPr>
              <w:t xml:space="preserve">mise en </w:t>
            </w:r>
            <w:r w:rsidR="005D0BB3">
              <w:rPr>
                <w:snapToGrid w:val="0"/>
                <w:color w:val="000000"/>
                <w:kern w:val="22"/>
                <w:szCs w:val="22"/>
                <w:lang w:val="fr-FR" w:eastAsia="en-CA"/>
              </w:rPr>
              <w:t>œuvre</w:t>
            </w:r>
            <w:r w:rsidRPr="00145D94">
              <w:rPr>
                <w:snapToGrid w:val="0"/>
                <w:color w:val="000000"/>
                <w:kern w:val="22"/>
                <w:szCs w:val="22"/>
                <w:lang w:val="fr-FR" w:eastAsia="en-CA"/>
              </w:rPr>
              <w:t>*</w:t>
            </w:r>
          </w:p>
        </w:tc>
        <w:tc>
          <w:tcPr>
            <w:tcW w:w="1620" w:type="dxa"/>
            <w:shd w:val="clear" w:color="auto" w:fill="auto"/>
            <w:hideMark/>
          </w:tcPr>
          <w:p w14:paraId="3515E821" w14:textId="47158FC6" w:rsidR="0065519D" w:rsidRPr="000058F1" w:rsidRDefault="00693A65"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A déterminer</w:t>
            </w:r>
          </w:p>
        </w:tc>
        <w:tc>
          <w:tcPr>
            <w:tcW w:w="1706" w:type="dxa"/>
            <w:shd w:val="clear" w:color="auto" w:fill="auto"/>
          </w:tcPr>
          <w:p w14:paraId="24771A6C" w14:textId="77777777" w:rsidR="0065519D" w:rsidRPr="000058F1" w:rsidRDefault="0065519D" w:rsidP="00604785">
            <w:pPr>
              <w:suppressLineNumbers/>
              <w:suppressAutoHyphens/>
              <w:kinsoku w:val="0"/>
              <w:overflowPunct w:val="0"/>
              <w:autoSpaceDE w:val="0"/>
              <w:autoSpaceDN w:val="0"/>
              <w:adjustRightInd w:val="0"/>
              <w:snapToGrid w:val="0"/>
              <w:jc w:val="left"/>
              <w:rPr>
                <w:snapToGrid w:val="0"/>
                <w:kern w:val="22"/>
                <w:szCs w:val="22"/>
                <w:lang w:eastAsia="en-CA"/>
              </w:rPr>
            </w:pPr>
          </w:p>
        </w:tc>
        <w:tc>
          <w:tcPr>
            <w:tcW w:w="2884" w:type="dxa"/>
          </w:tcPr>
          <w:p w14:paraId="083D724F" w14:textId="2FBFF676" w:rsidR="0065519D" w:rsidRPr="005D0BB3" w:rsidRDefault="005D0BB3"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sidRPr="005D0BB3">
              <w:rPr>
                <w:snapToGrid w:val="0"/>
                <w:kern w:val="22"/>
                <w:szCs w:val="22"/>
                <w:lang w:val="fr-FR" w:eastAsia="en-CA"/>
              </w:rPr>
              <w:t>CBD</w:t>
            </w:r>
            <w:r w:rsidR="0044105A">
              <w:rPr>
                <w:snapToGrid w:val="0"/>
                <w:kern w:val="22"/>
                <w:szCs w:val="22"/>
                <w:lang w:val="fr-FR" w:eastAsia="en-CA"/>
              </w:rPr>
              <w:t xml:space="preserve"> : </w:t>
            </w:r>
            <w:r w:rsidR="00AA5998">
              <w:rPr>
                <w:snapToGrid w:val="0"/>
                <w:kern w:val="22"/>
                <w:szCs w:val="22"/>
                <w:lang w:val="fr-FR" w:eastAsia="en-CA"/>
              </w:rPr>
              <w:t>À obteni</w:t>
            </w:r>
            <w:r w:rsidR="00AA5998" w:rsidRPr="005D0BB3">
              <w:rPr>
                <w:snapToGrid w:val="0"/>
                <w:kern w:val="22"/>
                <w:szCs w:val="22"/>
                <w:lang w:val="fr-FR" w:eastAsia="en-CA"/>
              </w:rPr>
              <w:t xml:space="preserve">r </w:t>
            </w:r>
            <w:r w:rsidR="0044105A">
              <w:rPr>
                <w:snapToGrid w:val="0"/>
                <w:kern w:val="22"/>
                <w:szCs w:val="22"/>
                <w:lang w:val="fr-FR" w:eastAsia="en-CA"/>
              </w:rPr>
              <w:t>dans le cadre</w:t>
            </w:r>
            <w:r>
              <w:rPr>
                <w:snapToGrid w:val="0"/>
                <w:kern w:val="22"/>
                <w:szCs w:val="22"/>
                <w:lang w:val="fr-FR" w:eastAsia="en-CA"/>
              </w:rPr>
              <w:t xml:space="preserve"> des </w:t>
            </w:r>
            <w:r w:rsidRPr="005D0BB3">
              <w:rPr>
                <w:snapToGrid w:val="0"/>
                <w:kern w:val="22"/>
                <w:szCs w:val="22"/>
                <w:lang w:val="fr-FR" w:eastAsia="en-CA"/>
              </w:rPr>
              <w:t>rapports nationaux</w:t>
            </w:r>
            <w:r w:rsidR="0044105A">
              <w:rPr>
                <w:snapToGrid w:val="0"/>
                <w:kern w:val="22"/>
                <w:szCs w:val="22"/>
                <w:lang w:val="fr-FR" w:eastAsia="en-CA"/>
              </w:rPr>
              <w:t>, afin d’</w:t>
            </w:r>
            <w:r w:rsidR="0044105A">
              <w:rPr>
                <w:snapToGrid w:val="0"/>
                <w:color w:val="000000"/>
                <w:kern w:val="22"/>
                <w:szCs w:val="22"/>
                <w:lang w:val="fr-FR" w:eastAsia="en-CA"/>
              </w:rPr>
              <w:t>identifier</w:t>
            </w:r>
            <w:r>
              <w:rPr>
                <w:snapToGrid w:val="0"/>
                <w:color w:val="000000"/>
                <w:kern w:val="22"/>
                <w:szCs w:val="22"/>
                <w:lang w:val="fr-FR" w:eastAsia="en-CA"/>
              </w:rPr>
              <w:t xml:space="preserve"> les lacunes dans l’</w:t>
            </w:r>
            <w:r w:rsidR="0065519D" w:rsidRPr="005D0BB3">
              <w:rPr>
                <w:snapToGrid w:val="0"/>
                <w:color w:val="000000"/>
                <w:kern w:val="22"/>
                <w:szCs w:val="22"/>
                <w:lang w:val="fr-FR" w:eastAsia="en-CA"/>
              </w:rPr>
              <w:t>align</w:t>
            </w:r>
            <w:r>
              <w:rPr>
                <w:snapToGrid w:val="0"/>
                <w:color w:val="000000"/>
                <w:kern w:val="22"/>
                <w:szCs w:val="22"/>
                <w:lang w:val="fr-FR" w:eastAsia="en-CA"/>
              </w:rPr>
              <w:t>e</w:t>
            </w:r>
            <w:r w:rsidR="0065519D" w:rsidRPr="005D0BB3">
              <w:rPr>
                <w:snapToGrid w:val="0"/>
                <w:color w:val="000000"/>
                <w:kern w:val="22"/>
                <w:szCs w:val="22"/>
                <w:lang w:val="fr-FR" w:eastAsia="en-CA"/>
              </w:rPr>
              <w:t xml:space="preserve">ment </w:t>
            </w:r>
            <w:r>
              <w:rPr>
                <w:snapToGrid w:val="0"/>
                <w:color w:val="000000"/>
                <w:kern w:val="22"/>
                <w:szCs w:val="22"/>
                <w:lang w:val="fr-FR" w:eastAsia="en-CA"/>
              </w:rPr>
              <w:t xml:space="preserve">sur le cadre mondial de la biodiversité, l’intégration et les </w:t>
            </w:r>
            <w:r w:rsidRPr="005D0BB3">
              <w:rPr>
                <w:snapToGrid w:val="0"/>
                <w:color w:val="000000"/>
                <w:kern w:val="22"/>
                <w:szCs w:val="22"/>
                <w:lang w:val="fr-FR" w:eastAsia="en-CA"/>
              </w:rPr>
              <w:t>moyens de mise</w:t>
            </w:r>
            <w:r w:rsidR="00145D94" w:rsidRPr="005D0BB3">
              <w:rPr>
                <w:snapToGrid w:val="0"/>
                <w:color w:val="000000"/>
                <w:kern w:val="22"/>
                <w:szCs w:val="22"/>
                <w:lang w:val="fr-FR" w:eastAsia="en-CA"/>
              </w:rPr>
              <w:t xml:space="preserve"> en </w:t>
            </w:r>
            <w:r>
              <w:rPr>
                <w:snapToGrid w:val="0"/>
                <w:color w:val="000000"/>
                <w:kern w:val="22"/>
                <w:szCs w:val="22"/>
                <w:lang w:val="fr-FR" w:eastAsia="en-CA"/>
              </w:rPr>
              <w:t>œuvre.</w:t>
            </w:r>
          </w:p>
        </w:tc>
        <w:tc>
          <w:tcPr>
            <w:tcW w:w="1894" w:type="dxa"/>
          </w:tcPr>
          <w:p w14:paraId="385708B5" w14:textId="7B54B7F5" w:rsidR="0065519D" w:rsidRPr="005D0BB3" w:rsidRDefault="00773068"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Pr>
                <w:snapToGrid w:val="0"/>
                <w:color w:val="000000"/>
                <w:kern w:val="22"/>
                <w:szCs w:val="22"/>
                <w:lang w:val="fr-FR" w:eastAsia="en-CA"/>
              </w:rPr>
              <w:t xml:space="preserve">Doivent être élaborées; </w:t>
            </w:r>
            <w:r w:rsidR="0044105A">
              <w:rPr>
                <w:snapToGrid w:val="0"/>
                <w:color w:val="000000"/>
                <w:kern w:val="22"/>
                <w:szCs w:val="22"/>
                <w:lang w:val="fr-FR" w:eastAsia="en-CA"/>
              </w:rPr>
              <w:t>les données seront collectées par une</w:t>
            </w:r>
            <w:r w:rsidR="005D0BB3" w:rsidRPr="005D0BB3">
              <w:rPr>
                <w:snapToGrid w:val="0"/>
                <w:color w:val="000000"/>
                <w:kern w:val="22"/>
                <w:szCs w:val="22"/>
                <w:lang w:val="fr-FR" w:eastAsia="en-CA"/>
              </w:rPr>
              <w:t xml:space="preserve"> auto-évaluati</w:t>
            </w:r>
            <w:r w:rsidR="005D0BB3">
              <w:rPr>
                <w:snapToGrid w:val="0"/>
                <w:color w:val="000000"/>
                <w:kern w:val="22"/>
                <w:szCs w:val="22"/>
                <w:lang w:val="fr-FR" w:eastAsia="en-CA"/>
              </w:rPr>
              <w:t>on dans les</w:t>
            </w:r>
            <w:r w:rsidR="0065519D" w:rsidRPr="005D0BB3">
              <w:rPr>
                <w:snapToGrid w:val="0"/>
                <w:color w:val="000000"/>
                <w:kern w:val="22"/>
                <w:szCs w:val="22"/>
                <w:lang w:val="fr-FR" w:eastAsia="en-CA"/>
              </w:rPr>
              <w:t xml:space="preserve"> </w:t>
            </w:r>
            <w:r w:rsidR="005D0BB3" w:rsidRPr="005D0BB3">
              <w:rPr>
                <w:snapToGrid w:val="0"/>
                <w:color w:val="000000"/>
                <w:kern w:val="22"/>
                <w:szCs w:val="22"/>
                <w:lang w:val="fr-FR" w:eastAsia="en-CA"/>
              </w:rPr>
              <w:t>rapports nationaux</w:t>
            </w:r>
            <w:r w:rsidR="0065519D" w:rsidRPr="005D0BB3">
              <w:rPr>
                <w:snapToGrid w:val="0"/>
                <w:color w:val="000000"/>
                <w:kern w:val="22"/>
                <w:szCs w:val="22"/>
                <w:lang w:val="fr-FR" w:eastAsia="en-CA"/>
              </w:rPr>
              <w:t>.</w:t>
            </w:r>
          </w:p>
        </w:tc>
      </w:tr>
      <w:tr w:rsidR="0065519D" w:rsidRPr="00CD15ED" w14:paraId="6D39843C" w14:textId="77777777" w:rsidTr="00604785">
        <w:trPr>
          <w:trHeight w:val="1140"/>
        </w:trPr>
        <w:tc>
          <w:tcPr>
            <w:tcW w:w="3595" w:type="dxa"/>
            <w:shd w:val="clear" w:color="auto" w:fill="auto"/>
            <w:hideMark/>
          </w:tcPr>
          <w:p w14:paraId="5A4FD33F" w14:textId="3200784C" w:rsidR="0065519D" w:rsidRPr="008F6472"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8F6472">
              <w:rPr>
                <w:b/>
                <w:snapToGrid w:val="0"/>
                <w:color w:val="000000"/>
                <w:kern w:val="22"/>
                <w:szCs w:val="22"/>
                <w:lang w:val="fr-FR" w:eastAsia="en-CA"/>
              </w:rPr>
              <w:t>Cible</w:t>
            </w:r>
            <w:r w:rsidR="0065519D" w:rsidRPr="008F6472">
              <w:rPr>
                <w:b/>
                <w:snapToGrid w:val="0"/>
                <w:color w:val="000000"/>
                <w:kern w:val="22"/>
                <w:szCs w:val="22"/>
                <w:lang w:val="fr-FR" w:eastAsia="en-CA"/>
              </w:rPr>
              <w:t xml:space="preserve"> 1.</w:t>
            </w:r>
            <w:r w:rsidR="008F6472" w:rsidRPr="008F6472">
              <w:rPr>
                <w:kern w:val="22"/>
                <w:szCs w:val="22"/>
                <w:lang w:val="fr-FR"/>
              </w:rPr>
              <w:t xml:space="preserve"> Veiller à ce que toutes les zones terrestres et maritimes fassent l'objet d'une planification spatiale intégrée incluant la biodiversité et tenant compte des changements d'utilisation des terres et des mers, en conservant les zones intactes et sauvages existantes</w:t>
            </w:r>
            <w:r w:rsidR="0065519D" w:rsidRPr="008F6472">
              <w:rPr>
                <w:snapToGrid w:val="0"/>
                <w:color w:val="000000"/>
                <w:kern w:val="22"/>
                <w:szCs w:val="22"/>
                <w:lang w:val="fr-FR" w:eastAsia="en-CA"/>
              </w:rPr>
              <w:t>.</w:t>
            </w:r>
          </w:p>
        </w:tc>
        <w:tc>
          <w:tcPr>
            <w:tcW w:w="2430" w:type="dxa"/>
            <w:shd w:val="clear" w:color="auto" w:fill="auto"/>
            <w:hideMark/>
          </w:tcPr>
          <w:p w14:paraId="4368001D" w14:textId="28630D5B" w:rsidR="0065519D" w:rsidRPr="009128B5" w:rsidRDefault="009128B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9128B5">
              <w:rPr>
                <w:snapToGrid w:val="0"/>
                <w:color w:val="000000"/>
                <w:kern w:val="22"/>
                <w:szCs w:val="22"/>
                <w:lang w:val="fr-FR" w:eastAsia="en-CA"/>
              </w:rPr>
              <w:t>1.0.1 Pourcentage de zon</w:t>
            </w:r>
            <w:r w:rsidR="0044105A">
              <w:rPr>
                <w:snapToGrid w:val="0"/>
                <w:color w:val="000000"/>
                <w:kern w:val="22"/>
                <w:szCs w:val="22"/>
                <w:lang w:val="fr-FR" w:eastAsia="en-CA"/>
              </w:rPr>
              <w:t>es terrestres et marines visées</w:t>
            </w:r>
            <w:r w:rsidRPr="009128B5">
              <w:rPr>
                <w:snapToGrid w:val="0"/>
                <w:color w:val="000000"/>
                <w:kern w:val="22"/>
                <w:szCs w:val="22"/>
                <w:lang w:val="fr-FR" w:eastAsia="en-CA"/>
              </w:rPr>
              <w:t xml:space="preserve"> p</w:t>
            </w:r>
            <w:r w:rsidR="0044105A">
              <w:rPr>
                <w:snapToGrid w:val="0"/>
                <w:color w:val="000000"/>
                <w:kern w:val="22"/>
                <w:szCs w:val="22"/>
                <w:lang w:val="fr-FR" w:eastAsia="en-CA"/>
              </w:rPr>
              <w:t>ar des plans d’aménagement spatial</w:t>
            </w:r>
            <w:r>
              <w:rPr>
                <w:snapToGrid w:val="0"/>
                <w:color w:val="000000"/>
                <w:kern w:val="22"/>
                <w:szCs w:val="22"/>
                <w:lang w:val="fr-FR" w:eastAsia="en-CA"/>
              </w:rPr>
              <w:t xml:space="preserve"> qui intègr</w:t>
            </w:r>
            <w:r w:rsidR="0065519D" w:rsidRPr="009128B5">
              <w:rPr>
                <w:snapToGrid w:val="0"/>
                <w:color w:val="000000"/>
                <w:kern w:val="22"/>
                <w:szCs w:val="22"/>
                <w:lang w:val="fr-FR" w:eastAsia="en-CA"/>
              </w:rPr>
              <w:t>e</w:t>
            </w:r>
            <w:r>
              <w:rPr>
                <w:snapToGrid w:val="0"/>
                <w:color w:val="000000"/>
                <w:kern w:val="22"/>
                <w:szCs w:val="22"/>
                <w:lang w:val="fr-FR" w:eastAsia="en-CA"/>
              </w:rPr>
              <w:t>nt la</w:t>
            </w:r>
            <w:r w:rsidR="0065519D" w:rsidRPr="009128B5">
              <w:rPr>
                <w:snapToGrid w:val="0"/>
                <w:color w:val="000000"/>
                <w:kern w:val="22"/>
                <w:szCs w:val="22"/>
                <w:lang w:val="fr-FR" w:eastAsia="en-CA"/>
              </w:rPr>
              <w:t xml:space="preserve"> </w:t>
            </w:r>
            <w:r w:rsidR="008967D5" w:rsidRPr="009128B5">
              <w:rPr>
                <w:snapToGrid w:val="0"/>
                <w:color w:val="000000"/>
                <w:kern w:val="22"/>
                <w:szCs w:val="22"/>
                <w:lang w:val="fr-FR" w:eastAsia="en-CA"/>
              </w:rPr>
              <w:t>biodiversité</w:t>
            </w:r>
            <w:r w:rsidR="0065519D" w:rsidRPr="009128B5">
              <w:rPr>
                <w:snapToGrid w:val="0"/>
                <w:color w:val="000000"/>
                <w:kern w:val="22"/>
                <w:szCs w:val="22"/>
                <w:lang w:val="fr-FR" w:eastAsia="en-CA"/>
              </w:rPr>
              <w:t>*</w:t>
            </w:r>
          </w:p>
        </w:tc>
        <w:tc>
          <w:tcPr>
            <w:tcW w:w="1620" w:type="dxa"/>
            <w:shd w:val="clear" w:color="auto" w:fill="auto"/>
            <w:hideMark/>
          </w:tcPr>
          <w:p w14:paraId="07D9256A" w14:textId="61142343" w:rsidR="0065519D" w:rsidRPr="000739E7" w:rsidRDefault="000739E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0739E7">
              <w:rPr>
                <w:snapToGrid w:val="0"/>
                <w:color w:val="000000"/>
                <w:kern w:val="22"/>
                <w:szCs w:val="22"/>
                <w:lang w:val="fr-FR" w:eastAsia="en-CA"/>
              </w:rPr>
              <w:t>Pa</w:t>
            </w:r>
            <w:r w:rsidR="0044105A">
              <w:rPr>
                <w:snapToGrid w:val="0"/>
                <w:color w:val="000000"/>
                <w:kern w:val="22"/>
                <w:szCs w:val="22"/>
                <w:lang w:val="fr-FR" w:eastAsia="en-CA"/>
              </w:rPr>
              <w:t>r type d’écosystème terrestre ou</w:t>
            </w:r>
            <w:r w:rsidRPr="000739E7">
              <w:rPr>
                <w:snapToGrid w:val="0"/>
                <w:color w:val="000000"/>
                <w:kern w:val="22"/>
                <w:szCs w:val="22"/>
                <w:lang w:val="fr-FR" w:eastAsia="en-CA"/>
              </w:rPr>
              <w:t xml:space="preserve"> marin</w:t>
            </w:r>
          </w:p>
        </w:tc>
        <w:tc>
          <w:tcPr>
            <w:tcW w:w="1706" w:type="dxa"/>
            <w:shd w:val="clear" w:color="auto" w:fill="auto"/>
          </w:tcPr>
          <w:p w14:paraId="307D14EC" w14:textId="77777777" w:rsidR="0065519D" w:rsidRPr="000739E7"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884" w:type="dxa"/>
          </w:tcPr>
          <w:p w14:paraId="49986B2A" w14:textId="724F7DCA" w:rsidR="0065519D" w:rsidRPr="005D0BB3"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5D0BB3">
              <w:rPr>
                <w:snapToGrid w:val="0"/>
                <w:color w:val="000000"/>
                <w:kern w:val="22"/>
                <w:szCs w:val="22"/>
                <w:lang w:val="fr-FR" w:eastAsia="en-CA"/>
              </w:rPr>
              <w:t>CBD</w:t>
            </w:r>
            <w:r w:rsidR="0044105A">
              <w:rPr>
                <w:snapToGrid w:val="0"/>
                <w:color w:val="000000"/>
                <w:kern w:val="22"/>
                <w:szCs w:val="22"/>
                <w:lang w:val="fr-FR" w:eastAsia="en-CA"/>
              </w:rPr>
              <w:t xml:space="preserve"> </w:t>
            </w:r>
            <w:r w:rsidRPr="005D0BB3">
              <w:rPr>
                <w:snapToGrid w:val="0"/>
                <w:color w:val="000000"/>
                <w:kern w:val="22"/>
                <w:szCs w:val="22"/>
                <w:lang w:val="fr-FR" w:eastAsia="en-CA"/>
              </w:rPr>
              <w:t xml:space="preserve">: </w:t>
            </w:r>
            <w:r w:rsidR="00AA5998">
              <w:rPr>
                <w:snapToGrid w:val="0"/>
                <w:kern w:val="22"/>
                <w:szCs w:val="22"/>
                <w:lang w:val="fr-FR" w:eastAsia="en-CA"/>
              </w:rPr>
              <w:t>À obtenir</w:t>
            </w:r>
            <w:r w:rsidR="0044105A">
              <w:rPr>
                <w:snapToGrid w:val="0"/>
                <w:color w:val="000000"/>
                <w:kern w:val="22"/>
                <w:szCs w:val="22"/>
                <w:lang w:val="fr-FR" w:eastAsia="en-CA"/>
              </w:rPr>
              <w:t xml:space="preserve"> </w:t>
            </w:r>
            <w:r w:rsidR="005D0BB3">
              <w:rPr>
                <w:snapToGrid w:val="0"/>
                <w:color w:val="000000"/>
                <w:kern w:val="22"/>
                <w:szCs w:val="22"/>
                <w:lang w:val="fr-FR" w:eastAsia="en-CA"/>
              </w:rPr>
              <w:t>dans le cadre des rapports nationaux</w:t>
            </w:r>
            <w:r w:rsidR="008967D5" w:rsidRPr="005D0BB3">
              <w:rPr>
                <w:snapToGrid w:val="0"/>
                <w:color w:val="000000"/>
                <w:kern w:val="22"/>
                <w:szCs w:val="22"/>
                <w:lang w:val="fr-FR" w:eastAsia="en-CA"/>
              </w:rPr>
              <w:t xml:space="preserve"> et</w:t>
            </w:r>
            <w:r w:rsidR="0044105A">
              <w:rPr>
                <w:snapToGrid w:val="0"/>
                <w:color w:val="000000"/>
                <w:kern w:val="22"/>
                <w:szCs w:val="22"/>
                <w:lang w:val="fr-FR" w:eastAsia="en-CA"/>
              </w:rPr>
              <w:t xml:space="preserve"> </w:t>
            </w:r>
            <w:r w:rsidR="00935B2B">
              <w:rPr>
                <w:snapToGrid w:val="0"/>
                <w:color w:val="000000"/>
                <w:kern w:val="22"/>
                <w:szCs w:val="22"/>
                <w:lang w:val="fr-FR" w:eastAsia="en-CA"/>
              </w:rPr>
              <w:t xml:space="preserve">à </w:t>
            </w:r>
            <w:r w:rsidR="005D0BB3">
              <w:rPr>
                <w:snapToGrid w:val="0"/>
                <w:color w:val="000000"/>
                <w:kern w:val="22"/>
                <w:szCs w:val="22"/>
                <w:lang w:val="fr-FR" w:eastAsia="en-CA"/>
              </w:rPr>
              <w:t>reli</w:t>
            </w:r>
            <w:r w:rsidR="00935B2B">
              <w:rPr>
                <w:snapToGrid w:val="0"/>
                <w:color w:val="000000"/>
                <w:kern w:val="22"/>
                <w:szCs w:val="22"/>
                <w:lang w:val="fr-FR" w:eastAsia="en-CA"/>
              </w:rPr>
              <w:t>er</w:t>
            </w:r>
            <w:r w:rsidR="005D0BB3">
              <w:rPr>
                <w:snapToGrid w:val="0"/>
                <w:color w:val="000000"/>
                <w:kern w:val="22"/>
                <w:szCs w:val="22"/>
                <w:lang w:val="fr-FR" w:eastAsia="en-CA"/>
              </w:rPr>
              <w:t xml:space="preserve"> aux</w:t>
            </w:r>
            <w:r w:rsidRPr="005D0BB3">
              <w:rPr>
                <w:snapToGrid w:val="0"/>
                <w:color w:val="000000"/>
                <w:kern w:val="22"/>
                <w:szCs w:val="22"/>
                <w:lang w:val="fr-FR" w:eastAsia="en-CA"/>
              </w:rPr>
              <w:t xml:space="preserve"> </w:t>
            </w:r>
            <w:r w:rsidR="00146CC7" w:rsidRPr="005D0BB3">
              <w:rPr>
                <w:snapToGrid w:val="0"/>
                <w:color w:val="000000"/>
                <w:kern w:val="22"/>
                <w:szCs w:val="22"/>
                <w:lang w:val="fr-FR" w:eastAsia="en-CA"/>
              </w:rPr>
              <w:t>Objectifs de développement durable</w:t>
            </w:r>
            <w:r w:rsidRPr="005D0BB3">
              <w:rPr>
                <w:snapToGrid w:val="0"/>
                <w:color w:val="000000"/>
                <w:kern w:val="22"/>
                <w:szCs w:val="22"/>
                <w:lang w:val="fr-FR" w:eastAsia="en-CA"/>
              </w:rPr>
              <w:t xml:space="preserve"> 6.5.1, 14.2.1</w:t>
            </w:r>
            <w:r w:rsidR="008967D5" w:rsidRPr="005D0BB3">
              <w:rPr>
                <w:snapToGrid w:val="0"/>
                <w:color w:val="000000"/>
                <w:kern w:val="22"/>
                <w:szCs w:val="22"/>
                <w:lang w:val="fr-FR" w:eastAsia="en-CA"/>
              </w:rPr>
              <w:t xml:space="preserve"> et </w:t>
            </w:r>
            <w:r w:rsidRPr="005D0BB3">
              <w:rPr>
                <w:snapToGrid w:val="0"/>
                <w:color w:val="000000"/>
                <w:kern w:val="22"/>
                <w:szCs w:val="22"/>
                <w:lang w:val="fr-FR" w:eastAsia="en-CA"/>
              </w:rPr>
              <w:t>15.2.1.</w:t>
            </w:r>
          </w:p>
        </w:tc>
        <w:tc>
          <w:tcPr>
            <w:tcW w:w="1894" w:type="dxa"/>
          </w:tcPr>
          <w:p w14:paraId="77540465" w14:textId="62537FB6" w:rsidR="0065519D" w:rsidRPr="005D0BB3" w:rsidRDefault="00773068" w:rsidP="002B310A">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Doivent être élaborées;</w:t>
            </w:r>
            <w:r w:rsidR="0044105A">
              <w:rPr>
                <w:snapToGrid w:val="0"/>
                <w:color w:val="000000"/>
                <w:kern w:val="22"/>
                <w:szCs w:val="22"/>
                <w:lang w:val="fr-FR" w:eastAsia="en-CA"/>
              </w:rPr>
              <w:t xml:space="preserve"> les données </w:t>
            </w:r>
            <w:r w:rsidR="002B310A">
              <w:rPr>
                <w:snapToGrid w:val="0"/>
                <w:color w:val="000000"/>
                <w:kern w:val="22"/>
                <w:szCs w:val="22"/>
                <w:lang w:val="fr-FR" w:eastAsia="en-CA"/>
              </w:rPr>
              <w:t xml:space="preserve">seraient </w:t>
            </w:r>
            <w:r w:rsidR="0044105A">
              <w:rPr>
                <w:snapToGrid w:val="0"/>
                <w:color w:val="000000"/>
                <w:kern w:val="22"/>
                <w:szCs w:val="22"/>
                <w:lang w:val="fr-FR" w:eastAsia="en-CA"/>
              </w:rPr>
              <w:t>collectées</w:t>
            </w:r>
            <w:r>
              <w:rPr>
                <w:snapToGrid w:val="0"/>
                <w:color w:val="000000"/>
                <w:kern w:val="22"/>
                <w:szCs w:val="22"/>
                <w:lang w:val="fr-FR" w:eastAsia="en-CA"/>
              </w:rPr>
              <w:t xml:space="preserve"> par</w:t>
            </w:r>
            <w:r w:rsidR="0044105A">
              <w:rPr>
                <w:snapToGrid w:val="0"/>
                <w:color w:val="000000"/>
                <w:kern w:val="22"/>
                <w:szCs w:val="22"/>
                <w:lang w:val="fr-FR" w:eastAsia="en-CA"/>
              </w:rPr>
              <w:t xml:space="preserve"> une </w:t>
            </w:r>
            <w:r w:rsidR="005D0BB3" w:rsidRPr="005D0BB3">
              <w:rPr>
                <w:snapToGrid w:val="0"/>
                <w:color w:val="000000"/>
                <w:kern w:val="22"/>
                <w:szCs w:val="22"/>
                <w:lang w:val="fr-FR" w:eastAsia="en-CA"/>
              </w:rPr>
              <w:t xml:space="preserve">auto-évaluation dans les rapports </w:t>
            </w:r>
            <w:r w:rsidR="00A13D61" w:rsidRPr="005D0BB3">
              <w:rPr>
                <w:snapToGrid w:val="0"/>
                <w:color w:val="000000"/>
                <w:kern w:val="22"/>
                <w:szCs w:val="22"/>
                <w:lang w:val="fr-FR" w:eastAsia="en-CA"/>
              </w:rPr>
              <w:t>n</w:t>
            </w:r>
            <w:r w:rsidR="005D0BB3">
              <w:rPr>
                <w:snapToGrid w:val="0"/>
                <w:color w:val="000000"/>
                <w:kern w:val="22"/>
                <w:szCs w:val="22"/>
                <w:lang w:val="fr-FR" w:eastAsia="en-CA"/>
              </w:rPr>
              <w:t>ationaux</w:t>
            </w:r>
            <w:r w:rsidR="0044105A">
              <w:rPr>
                <w:snapToGrid w:val="0"/>
                <w:color w:val="000000"/>
                <w:kern w:val="22"/>
                <w:szCs w:val="22"/>
                <w:lang w:val="fr-FR" w:eastAsia="en-CA"/>
              </w:rPr>
              <w:t>.</w:t>
            </w:r>
          </w:p>
        </w:tc>
      </w:tr>
      <w:tr w:rsidR="0065519D" w:rsidRPr="00CD15ED" w14:paraId="460978C9" w14:textId="77777777" w:rsidTr="00604785">
        <w:trPr>
          <w:trHeight w:val="2277"/>
        </w:trPr>
        <w:tc>
          <w:tcPr>
            <w:tcW w:w="3595" w:type="dxa"/>
            <w:shd w:val="clear" w:color="auto" w:fill="auto"/>
            <w:hideMark/>
          </w:tcPr>
          <w:p w14:paraId="5292E137" w14:textId="6B2817E8" w:rsidR="0065519D" w:rsidRPr="008F6472"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8F6472">
              <w:rPr>
                <w:b/>
                <w:snapToGrid w:val="0"/>
                <w:color w:val="000000"/>
                <w:kern w:val="22"/>
                <w:szCs w:val="22"/>
                <w:lang w:val="fr-FR" w:eastAsia="en-CA"/>
              </w:rPr>
              <w:lastRenderedPageBreak/>
              <w:t>Cible</w:t>
            </w:r>
            <w:r w:rsidR="0065519D" w:rsidRPr="008F6472">
              <w:rPr>
                <w:b/>
                <w:snapToGrid w:val="0"/>
                <w:color w:val="000000"/>
                <w:kern w:val="22"/>
                <w:szCs w:val="22"/>
                <w:lang w:val="fr-FR" w:eastAsia="en-CA"/>
              </w:rPr>
              <w:t xml:space="preserve"> 2.</w:t>
            </w:r>
            <w:r w:rsidR="008F6472" w:rsidRPr="008F6472">
              <w:rPr>
                <w:kern w:val="22"/>
                <w:szCs w:val="22"/>
                <w:lang w:val="fr-FR"/>
              </w:rPr>
              <w:t xml:space="preserve"> </w:t>
            </w:r>
            <w:r w:rsidR="008F6472">
              <w:rPr>
                <w:kern w:val="22"/>
                <w:szCs w:val="22"/>
                <w:lang w:val="fr-FR"/>
              </w:rPr>
              <w:t>Veiller à ce qu'au moins 20 </w:t>
            </w:r>
            <w:r w:rsidR="008F6472" w:rsidRPr="008F6472">
              <w:rPr>
                <w:kern w:val="22"/>
                <w:szCs w:val="22"/>
                <w:lang w:val="fr-FR"/>
              </w:rPr>
              <w:t>% des écosystèmes d'eau douce, marins et terrestres dégradés fassent l'objet d'une restauration, en assurant la connectivité entre eux et en se concentrant sur les écosystèmes prioritaires</w:t>
            </w:r>
            <w:r w:rsidR="0065519D" w:rsidRPr="008F6472">
              <w:rPr>
                <w:snapToGrid w:val="0"/>
                <w:color w:val="000000"/>
                <w:kern w:val="22"/>
                <w:szCs w:val="22"/>
                <w:lang w:val="fr-FR" w:eastAsia="en-CA"/>
              </w:rPr>
              <w:t>.</w:t>
            </w:r>
          </w:p>
        </w:tc>
        <w:tc>
          <w:tcPr>
            <w:tcW w:w="2430" w:type="dxa"/>
            <w:shd w:val="clear" w:color="auto" w:fill="auto"/>
            <w:hideMark/>
          </w:tcPr>
          <w:p w14:paraId="67D6D8B7" w14:textId="0BB094D0" w:rsidR="0065519D" w:rsidRPr="00280D96"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280D96">
              <w:rPr>
                <w:snapToGrid w:val="0"/>
                <w:color w:val="000000"/>
                <w:kern w:val="22"/>
                <w:szCs w:val="22"/>
                <w:lang w:val="fr-FR" w:eastAsia="en-CA"/>
              </w:rPr>
              <w:t xml:space="preserve">2.0.1 </w:t>
            </w:r>
            <w:bookmarkStart w:id="4" w:name="_Hlk76634841"/>
            <w:r w:rsidR="00280D96">
              <w:rPr>
                <w:lang w:val="fr-FR"/>
              </w:rPr>
              <w:t>Pou</w:t>
            </w:r>
            <w:r w:rsidRPr="00280D96">
              <w:rPr>
                <w:lang w:val="fr-FR"/>
              </w:rPr>
              <w:t xml:space="preserve">rcentage </w:t>
            </w:r>
            <w:r w:rsidR="00280D96">
              <w:rPr>
                <w:lang w:val="fr-FR"/>
              </w:rPr>
              <w:t>d’</w:t>
            </w:r>
            <w:r w:rsidR="00503F59" w:rsidRPr="00280D96">
              <w:rPr>
                <w:lang w:val="fr-FR"/>
              </w:rPr>
              <w:t>écosystèmes</w:t>
            </w:r>
            <w:r w:rsidR="00280D96" w:rsidRPr="00280D96">
              <w:rPr>
                <w:lang w:val="fr-FR"/>
              </w:rPr>
              <w:t xml:space="preserve"> </w:t>
            </w:r>
            <w:r w:rsidR="00280D96">
              <w:rPr>
                <w:lang w:val="fr-FR"/>
              </w:rPr>
              <w:t xml:space="preserve">dégradés ou convertis </w:t>
            </w:r>
            <w:r w:rsidR="009128B5">
              <w:rPr>
                <w:lang w:val="fr-FR"/>
              </w:rPr>
              <w:t xml:space="preserve">faisant </w:t>
            </w:r>
            <w:r w:rsidR="00280D96" w:rsidRPr="00280D96">
              <w:rPr>
                <w:lang w:val="fr-FR"/>
              </w:rPr>
              <w:t xml:space="preserve">l’objet d’une </w:t>
            </w:r>
            <w:r w:rsidR="00280D96">
              <w:rPr>
                <w:lang w:val="fr-FR"/>
              </w:rPr>
              <w:t>restau</w:t>
            </w:r>
            <w:r w:rsidRPr="00280D96">
              <w:rPr>
                <w:lang w:val="fr-FR"/>
              </w:rPr>
              <w:t>ration</w:t>
            </w:r>
            <w:bookmarkEnd w:id="4"/>
          </w:p>
        </w:tc>
        <w:tc>
          <w:tcPr>
            <w:tcW w:w="1620" w:type="dxa"/>
            <w:shd w:val="clear" w:color="auto" w:fill="auto"/>
            <w:hideMark/>
          </w:tcPr>
          <w:p w14:paraId="3844C73D" w14:textId="00B98359" w:rsidR="0065519D" w:rsidRPr="000058F1" w:rsidRDefault="000739E7"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Par type d’écosystème</w:t>
            </w:r>
          </w:p>
        </w:tc>
        <w:tc>
          <w:tcPr>
            <w:tcW w:w="1706" w:type="dxa"/>
            <w:shd w:val="clear" w:color="auto" w:fill="auto"/>
            <w:hideMark/>
          </w:tcPr>
          <w:p w14:paraId="2039BE3F" w14:textId="62ABEF01" w:rsidR="0065519D" w:rsidRPr="00280D96"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280D96">
              <w:rPr>
                <w:snapToGrid w:val="0"/>
                <w:color w:val="000000"/>
                <w:kern w:val="22"/>
                <w:szCs w:val="22"/>
                <w:lang w:val="fr-FR" w:eastAsia="en-CA"/>
              </w:rPr>
              <w:t>FAO</w:t>
            </w:r>
            <w:r w:rsidR="00280D96" w:rsidRPr="00280D96">
              <w:rPr>
                <w:snapToGrid w:val="0"/>
                <w:color w:val="000000"/>
                <w:kern w:val="22"/>
                <w:szCs w:val="22"/>
                <w:lang w:val="fr-FR" w:eastAsia="en-CA"/>
              </w:rPr>
              <w:t xml:space="preserve">, dans le cadre de la </w:t>
            </w:r>
            <w:r w:rsidR="00280D96">
              <w:rPr>
                <w:snapToGrid w:val="0"/>
                <w:color w:val="000000"/>
                <w:kern w:val="22"/>
                <w:szCs w:val="22"/>
                <w:lang w:val="fr-FR" w:eastAsia="en-CA"/>
              </w:rPr>
              <w:t xml:space="preserve">Décennie </w:t>
            </w:r>
            <w:r w:rsidR="004B22BB">
              <w:rPr>
                <w:snapToGrid w:val="0"/>
                <w:color w:val="000000"/>
                <w:kern w:val="22"/>
                <w:szCs w:val="22"/>
                <w:lang w:val="fr-FR" w:eastAsia="en-CA"/>
              </w:rPr>
              <w:t xml:space="preserve">des Nations Unies </w:t>
            </w:r>
            <w:r w:rsidR="00280D96">
              <w:rPr>
                <w:snapToGrid w:val="0"/>
                <w:color w:val="000000"/>
                <w:kern w:val="22"/>
                <w:szCs w:val="22"/>
                <w:lang w:val="fr-FR" w:eastAsia="en-CA"/>
              </w:rPr>
              <w:t>pour la restauration des</w:t>
            </w:r>
            <w:r w:rsidRPr="00280D96">
              <w:rPr>
                <w:snapToGrid w:val="0"/>
                <w:color w:val="000000"/>
                <w:kern w:val="22"/>
                <w:szCs w:val="22"/>
                <w:lang w:val="fr-FR" w:eastAsia="en-CA"/>
              </w:rPr>
              <w:t xml:space="preserve"> </w:t>
            </w:r>
            <w:r w:rsidR="00280D96">
              <w:rPr>
                <w:snapToGrid w:val="0"/>
                <w:color w:val="000000"/>
                <w:kern w:val="22"/>
                <w:szCs w:val="22"/>
                <w:lang w:val="fr-FR" w:eastAsia="en-CA"/>
              </w:rPr>
              <w:t>é</w:t>
            </w:r>
            <w:r w:rsidR="00503F59" w:rsidRPr="00280D96">
              <w:rPr>
                <w:snapToGrid w:val="0"/>
                <w:color w:val="000000"/>
                <w:kern w:val="22"/>
                <w:szCs w:val="22"/>
                <w:lang w:val="fr-FR" w:eastAsia="en-CA"/>
              </w:rPr>
              <w:t>cosystèmes</w:t>
            </w:r>
          </w:p>
        </w:tc>
        <w:tc>
          <w:tcPr>
            <w:tcW w:w="2884" w:type="dxa"/>
          </w:tcPr>
          <w:p w14:paraId="62444B54" w14:textId="385764AD" w:rsidR="0065519D" w:rsidRPr="00280D96" w:rsidRDefault="00280D96"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280D96">
              <w:rPr>
                <w:lang w:val="fr-FR"/>
              </w:rPr>
              <w:t>Équipe de travail</w:t>
            </w:r>
            <w:r w:rsidR="00C52616">
              <w:rPr>
                <w:lang w:val="fr-FR"/>
              </w:rPr>
              <w:t xml:space="preserve"> sur le s</w:t>
            </w:r>
            <w:r w:rsidR="007A5C06" w:rsidRPr="00280D96">
              <w:rPr>
                <w:lang w:val="fr-FR"/>
              </w:rPr>
              <w:t>uivi</w:t>
            </w:r>
            <w:r w:rsidR="0044105A">
              <w:rPr>
                <w:lang w:val="fr-FR"/>
              </w:rPr>
              <w:t xml:space="preserve">, en appui à </w:t>
            </w:r>
            <w:r w:rsidR="00C52616">
              <w:rPr>
                <w:lang w:val="fr-FR"/>
              </w:rPr>
              <w:t>la Décennie des Nations Unies pour la restauration des é</w:t>
            </w:r>
            <w:r w:rsidR="00503F59" w:rsidRPr="00280D96">
              <w:rPr>
                <w:lang w:val="fr-FR"/>
              </w:rPr>
              <w:t>cosystèmes</w:t>
            </w:r>
            <w:r w:rsidR="0065519D" w:rsidRPr="00280D96">
              <w:rPr>
                <w:lang w:val="fr-FR"/>
              </w:rPr>
              <w:t xml:space="preserve"> </w:t>
            </w:r>
            <w:r w:rsidR="00466430" w:rsidRPr="00280D96">
              <w:rPr>
                <w:lang w:val="fr-FR"/>
              </w:rPr>
              <w:t>2021-2030</w:t>
            </w:r>
            <w:r w:rsidR="0065519D" w:rsidRPr="00280D96">
              <w:rPr>
                <w:lang w:val="fr-FR"/>
              </w:rPr>
              <w:t xml:space="preserve"> </w:t>
            </w:r>
            <w:hyperlink r:id="rId26" w:history="1">
              <w:r w:rsidR="0065519D" w:rsidRPr="00280D96">
                <w:rPr>
                  <w:rStyle w:val="Hyperlink"/>
                  <w:sz w:val="22"/>
                  <w:lang w:val="fr-FR"/>
                </w:rPr>
                <w:t>http://www.fao.org/in-action/forest-landscape-restoration-mechanism/resources/detail/es/c/1315004/</w:t>
              </w:r>
            </w:hyperlink>
            <w:r w:rsidR="0065519D" w:rsidRPr="00280D96">
              <w:rPr>
                <w:lang w:val="fr-FR"/>
              </w:rPr>
              <w:t xml:space="preserve"> </w:t>
            </w:r>
          </w:p>
        </w:tc>
        <w:tc>
          <w:tcPr>
            <w:tcW w:w="1894" w:type="dxa"/>
          </w:tcPr>
          <w:p w14:paraId="710ACA8D" w14:textId="76BF841E" w:rsidR="0065519D" w:rsidRPr="00280D96"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280D96">
              <w:rPr>
                <w:snapToGrid w:val="0"/>
                <w:color w:val="000000"/>
                <w:kern w:val="22"/>
                <w:szCs w:val="22"/>
                <w:lang w:val="fr-FR" w:eastAsia="en-CA"/>
              </w:rPr>
              <w:t>Presque prête</w:t>
            </w:r>
            <w:r w:rsidR="00773068">
              <w:rPr>
                <w:snapToGrid w:val="0"/>
                <w:color w:val="000000"/>
                <w:kern w:val="22"/>
                <w:szCs w:val="22"/>
                <w:lang w:val="fr-FR" w:eastAsia="en-CA"/>
              </w:rPr>
              <w:t>s</w:t>
            </w:r>
            <w:r w:rsidR="0065519D" w:rsidRPr="00280D96">
              <w:rPr>
                <w:snapToGrid w:val="0"/>
                <w:color w:val="000000"/>
                <w:kern w:val="22"/>
                <w:szCs w:val="22"/>
                <w:lang w:val="fr-FR" w:eastAsia="en-CA"/>
              </w:rPr>
              <w:t xml:space="preserve"> (</w:t>
            </w:r>
            <w:r w:rsidR="00280D96" w:rsidRPr="00280D96">
              <w:rPr>
                <w:snapToGrid w:val="0"/>
                <w:color w:val="000000"/>
                <w:kern w:val="22"/>
                <w:szCs w:val="22"/>
                <w:lang w:val="fr-FR" w:eastAsia="en-CA"/>
              </w:rPr>
              <w:t>document INF de l’équipe de travail</w:t>
            </w:r>
            <w:r w:rsidR="0065519D" w:rsidRPr="00280D96">
              <w:rPr>
                <w:snapToGrid w:val="0"/>
                <w:color w:val="000000"/>
                <w:kern w:val="22"/>
                <w:szCs w:val="22"/>
                <w:lang w:val="fr-FR" w:eastAsia="en-CA"/>
              </w:rPr>
              <w:t>)</w:t>
            </w:r>
          </w:p>
        </w:tc>
      </w:tr>
      <w:tr w:rsidR="0065519D" w:rsidRPr="00CD15ED" w14:paraId="3CF63497" w14:textId="77777777" w:rsidTr="00604785">
        <w:trPr>
          <w:trHeight w:val="3036"/>
        </w:trPr>
        <w:tc>
          <w:tcPr>
            <w:tcW w:w="3595" w:type="dxa"/>
            <w:shd w:val="clear" w:color="auto" w:fill="auto"/>
            <w:hideMark/>
          </w:tcPr>
          <w:p w14:paraId="746B90B5" w14:textId="7D5D884F" w:rsidR="0065519D" w:rsidRPr="008F6472"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8F6472">
              <w:rPr>
                <w:b/>
                <w:snapToGrid w:val="0"/>
                <w:color w:val="000000"/>
                <w:kern w:val="22"/>
                <w:szCs w:val="22"/>
                <w:lang w:val="fr-FR" w:eastAsia="en-CA"/>
              </w:rPr>
              <w:t>Cible</w:t>
            </w:r>
            <w:r w:rsidR="0065519D" w:rsidRPr="008F6472">
              <w:rPr>
                <w:b/>
                <w:snapToGrid w:val="0"/>
                <w:color w:val="000000"/>
                <w:kern w:val="22"/>
                <w:szCs w:val="22"/>
                <w:lang w:val="fr-FR" w:eastAsia="en-CA"/>
              </w:rPr>
              <w:t xml:space="preserve"> 3.</w:t>
            </w:r>
            <w:r w:rsidR="00553A7A">
              <w:rPr>
                <w:kern w:val="22"/>
                <w:szCs w:val="22"/>
                <w:lang w:val="fr-FR"/>
              </w:rPr>
              <w:t xml:space="preserve"> Veiller à ce qu'au moins 30 </w:t>
            </w:r>
            <w:r w:rsidR="008F6472" w:rsidRPr="008F6472">
              <w:rPr>
                <w:kern w:val="22"/>
                <w:szCs w:val="22"/>
                <w:lang w:val="fr-FR"/>
              </w:rPr>
              <w:t>% des zones terrestres et des zones maritimes, en particulier les zones revêtant une importance particulière pour la biodiversité et ses contributions aux populations, soient conservées grâce à des systèmes de zones protégées et d'autres mesures de conservation efficaces et équitables, représentatifs sur le plan écologique et bien reliés entre eux, et intégrés dans les paysages terrestres et marins</w:t>
            </w:r>
            <w:r w:rsidR="0065519D" w:rsidRPr="008F6472">
              <w:rPr>
                <w:snapToGrid w:val="0"/>
                <w:color w:val="000000"/>
                <w:kern w:val="22"/>
                <w:szCs w:val="22"/>
                <w:lang w:val="fr-FR" w:eastAsia="en-CA"/>
              </w:rPr>
              <w:t>.</w:t>
            </w:r>
          </w:p>
        </w:tc>
        <w:tc>
          <w:tcPr>
            <w:tcW w:w="2430" w:type="dxa"/>
            <w:shd w:val="clear" w:color="auto" w:fill="auto"/>
            <w:hideMark/>
          </w:tcPr>
          <w:p w14:paraId="542E4F7E" w14:textId="5F1197D2" w:rsidR="0065519D" w:rsidRPr="009128B5" w:rsidRDefault="009128B5"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sidRPr="009128B5">
              <w:rPr>
                <w:snapToGrid w:val="0"/>
                <w:kern w:val="22"/>
                <w:szCs w:val="22"/>
                <w:lang w:val="fr-FR" w:eastAsia="en-CA"/>
              </w:rPr>
              <w:t>3.0.1 Couverture des aires protégées e</w:t>
            </w:r>
            <w:r>
              <w:rPr>
                <w:snapToGrid w:val="0"/>
                <w:kern w:val="22"/>
                <w:szCs w:val="22"/>
                <w:lang w:val="fr-FR" w:eastAsia="en-CA"/>
              </w:rPr>
              <w:t>t d’autres mesures de conservation efficaces par zone</w:t>
            </w:r>
            <w:r w:rsidR="0065519D" w:rsidRPr="009128B5">
              <w:rPr>
                <w:snapToGrid w:val="0"/>
                <w:kern w:val="22"/>
                <w:szCs w:val="22"/>
                <w:lang w:val="fr-FR" w:eastAsia="en-CA"/>
              </w:rPr>
              <w:t xml:space="preserve"> </w:t>
            </w:r>
            <w:r>
              <w:rPr>
                <w:snapToGrid w:val="0"/>
                <w:color w:val="000000"/>
                <w:kern w:val="22"/>
                <w:szCs w:val="22"/>
                <w:lang w:val="fr-FR" w:eastAsia="en-CA"/>
              </w:rPr>
              <w:t>(par efficacité</w:t>
            </w:r>
            <w:r w:rsidR="0065519D" w:rsidRPr="009128B5">
              <w:rPr>
                <w:snapToGrid w:val="0"/>
                <w:color w:val="000000"/>
                <w:kern w:val="22"/>
                <w:szCs w:val="22"/>
                <w:lang w:val="fr-FR" w:eastAsia="en-CA"/>
              </w:rPr>
              <w:t>)</w:t>
            </w:r>
          </w:p>
        </w:tc>
        <w:tc>
          <w:tcPr>
            <w:tcW w:w="1620" w:type="dxa"/>
            <w:shd w:val="clear" w:color="auto" w:fill="auto"/>
            <w:hideMark/>
          </w:tcPr>
          <w:p w14:paraId="759E21B7" w14:textId="77777777" w:rsidR="000739E7" w:rsidRPr="000739E7" w:rsidRDefault="000739E7"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sidRPr="000739E7">
              <w:rPr>
                <w:snapToGrid w:val="0"/>
                <w:kern w:val="22"/>
                <w:szCs w:val="22"/>
                <w:lang w:val="fr-FR" w:eastAsia="en-CA"/>
              </w:rPr>
              <w:t>Par type d’écosystème</w:t>
            </w:r>
          </w:p>
          <w:p w14:paraId="640E1ADD" w14:textId="5416D63D" w:rsidR="0065519D" w:rsidRPr="000739E7" w:rsidRDefault="000739E7"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sidRPr="000739E7">
              <w:rPr>
                <w:snapToGrid w:val="0"/>
                <w:kern w:val="22"/>
                <w:szCs w:val="22"/>
                <w:lang w:val="fr-FR" w:eastAsia="en-CA"/>
              </w:rPr>
              <w:t>Par zone importante pour la</w:t>
            </w:r>
            <w:r w:rsidR="0065519D" w:rsidRPr="000739E7">
              <w:rPr>
                <w:snapToGrid w:val="0"/>
                <w:kern w:val="22"/>
                <w:szCs w:val="22"/>
                <w:lang w:val="fr-FR" w:eastAsia="en-CA"/>
              </w:rPr>
              <w:t xml:space="preserve"> </w:t>
            </w:r>
            <w:r w:rsidR="008967D5" w:rsidRPr="000739E7">
              <w:rPr>
                <w:snapToGrid w:val="0"/>
                <w:kern w:val="22"/>
                <w:szCs w:val="22"/>
                <w:lang w:val="fr-FR" w:eastAsia="en-CA"/>
              </w:rPr>
              <w:t>biodiversité</w:t>
            </w:r>
          </w:p>
          <w:p w14:paraId="0C296D6D" w14:textId="1F3CB648" w:rsidR="0065519D" w:rsidRPr="009128B5" w:rsidRDefault="009128B5"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sidRPr="009128B5">
              <w:rPr>
                <w:snapToGrid w:val="0"/>
                <w:kern w:val="22"/>
                <w:szCs w:val="22"/>
                <w:lang w:val="fr-FR" w:eastAsia="en-CA"/>
              </w:rPr>
              <w:t>Par catégorie d’efficacité</w:t>
            </w:r>
            <w:r w:rsidR="0065519D" w:rsidRPr="009128B5">
              <w:rPr>
                <w:snapToGrid w:val="0"/>
                <w:kern w:val="22"/>
                <w:szCs w:val="22"/>
                <w:lang w:val="fr-FR" w:eastAsia="en-CA"/>
              </w:rPr>
              <w:t xml:space="preserve"> (PAME)</w:t>
            </w:r>
          </w:p>
          <w:p w14:paraId="2C57999C" w14:textId="43B810EA" w:rsidR="0065519D" w:rsidRPr="009128B5" w:rsidRDefault="009128B5"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sidRPr="009128B5">
              <w:rPr>
                <w:snapToGrid w:val="0"/>
                <w:kern w:val="22"/>
                <w:szCs w:val="22"/>
                <w:lang w:val="fr-FR" w:eastAsia="en-CA"/>
              </w:rPr>
              <w:t>Par zone montagneuse</w:t>
            </w:r>
          </w:p>
        </w:tc>
        <w:tc>
          <w:tcPr>
            <w:tcW w:w="1706" w:type="dxa"/>
            <w:shd w:val="clear" w:color="auto" w:fill="auto"/>
            <w:hideMark/>
          </w:tcPr>
          <w:p w14:paraId="37ACB330" w14:textId="1444EDA2" w:rsidR="0065519D" w:rsidRPr="00146CC7" w:rsidRDefault="005B3461"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Pr>
                <w:snapToGrid w:val="0"/>
                <w:kern w:val="22"/>
                <w:szCs w:val="22"/>
                <w:lang w:val="fr-FR" w:eastAsia="en-CA"/>
              </w:rPr>
              <w:t>ODD</w:t>
            </w:r>
            <w:r w:rsidR="0065519D" w:rsidRPr="00146CC7">
              <w:rPr>
                <w:snapToGrid w:val="0"/>
                <w:kern w:val="22"/>
                <w:szCs w:val="22"/>
                <w:lang w:val="fr-FR" w:eastAsia="en-CA"/>
              </w:rPr>
              <w:t xml:space="preserve"> (14.2.1, 15.1.2</w:t>
            </w:r>
            <w:r w:rsidR="008967D5" w:rsidRPr="00146CC7">
              <w:rPr>
                <w:snapToGrid w:val="0"/>
                <w:kern w:val="22"/>
                <w:szCs w:val="22"/>
                <w:lang w:val="fr-FR" w:eastAsia="en-CA"/>
              </w:rPr>
              <w:t xml:space="preserve"> et </w:t>
            </w:r>
            <w:r w:rsidR="0065519D" w:rsidRPr="00146CC7">
              <w:rPr>
                <w:snapToGrid w:val="0"/>
                <w:kern w:val="22"/>
                <w:szCs w:val="22"/>
                <w:lang w:val="fr-FR" w:eastAsia="en-CA"/>
              </w:rPr>
              <w:t>15.4.1)</w:t>
            </w:r>
          </w:p>
        </w:tc>
        <w:tc>
          <w:tcPr>
            <w:tcW w:w="2884" w:type="dxa"/>
          </w:tcPr>
          <w:p w14:paraId="77631725" w14:textId="335D1FC4" w:rsidR="0065519D" w:rsidRPr="00146CC7" w:rsidRDefault="00146CC7"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sidRPr="00146CC7">
              <w:rPr>
                <w:snapToGrid w:val="0"/>
                <w:kern w:val="22"/>
                <w:szCs w:val="22"/>
                <w:lang w:val="fr-FR" w:eastAsia="en-CA"/>
              </w:rPr>
              <w:t>Objectifs de développement durable</w:t>
            </w:r>
            <w:r w:rsidR="002A54F5">
              <w:rPr>
                <w:snapToGrid w:val="0"/>
                <w:kern w:val="22"/>
                <w:szCs w:val="22"/>
                <w:lang w:val="fr-FR" w:eastAsia="en-CA"/>
              </w:rPr>
              <w:t xml:space="preserve"> </w:t>
            </w:r>
            <w:r w:rsidR="009128B5">
              <w:rPr>
                <w:snapToGrid w:val="0"/>
                <w:kern w:val="22"/>
                <w:szCs w:val="22"/>
                <w:lang w:val="fr-FR" w:eastAsia="en-CA"/>
              </w:rPr>
              <w:t>: Planè</w:t>
            </w:r>
            <w:r w:rsidR="0065519D" w:rsidRPr="00146CC7">
              <w:rPr>
                <w:snapToGrid w:val="0"/>
                <w:kern w:val="22"/>
                <w:szCs w:val="22"/>
                <w:lang w:val="fr-FR" w:eastAsia="en-CA"/>
              </w:rPr>
              <w:t>t</w:t>
            </w:r>
            <w:r w:rsidR="009128B5">
              <w:rPr>
                <w:snapToGrid w:val="0"/>
                <w:kern w:val="22"/>
                <w:szCs w:val="22"/>
                <w:lang w:val="fr-FR" w:eastAsia="en-CA"/>
              </w:rPr>
              <w:t>e protégée</w:t>
            </w:r>
            <w:r w:rsidR="002A54F5">
              <w:rPr>
                <w:snapToGrid w:val="0"/>
                <w:kern w:val="22"/>
                <w:szCs w:val="22"/>
                <w:lang w:val="fr-FR" w:eastAsia="en-CA"/>
              </w:rPr>
              <w:t xml:space="preserve"> </w:t>
            </w:r>
            <w:r w:rsidR="0065519D" w:rsidRPr="00146CC7">
              <w:rPr>
                <w:snapToGrid w:val="0"/>
                <w:kern w:val="22"/>
                <w:szCs w:val="22"/>
                <w:lang w:val="fr-FR" w:eastAsia="en-CA"/>
              </w:rPr>
              <w:t xml:space="preserve">: </w:t>
            </w:r>
            <w:hyperlink r:id="rId27" w:history="1">
              <w:r w:rsidR="0065519D" w:rsidRPr="00146CC7">
                <w:rPr>
                  <w:rStyle w:val="Hyperlink"/>
                  <w:snapToGrid w:val="0"/>
                  <w:kern w:val="22"/>
                  <w:sz w:val="22"/>
                  <w:szCs w:val="22"/>
                  <w:lang w:val="fr-FR" w:eastAsia="en-CA"/>
                </w:rPr>
                <w:t>https://www.protectedplanet.net/en</w:t>
              </w:r>
            </w:hyperlink>
          </w:p>
        </w:tc>
        <w:tc>
          <w:tcPr>
            <w:tcW w:w="1894" w:type="dxa"/>
          </w:tcPr>
          <w:p w14:paraId="2F7BD70F" w14:textId="60BDF61A" w:rsidR="0065519D" w:rsidRPr="009128B5" w:rsidRDefault="00773068"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Pr>
                <w:snapToGrid w:val="0"/>
                <w:kern w:val="22"/>
                <w:szCs w:val="22"/>
                <w:lang w:val="fr-FR" w:eastAsia="en-CA"/>
              </w:rPr>
              <w:t>Données existantes sur les aires protégées</w:t>
            </w:r>
            <w:r w:rsidR="00472ADA">
              <w:rPr>
                <w:snapToGrid w:val="0"/>
                <w:kern w:val="22"/>
                <w:szCs w:val="22"/>
                <w:lang w:val="fr-FR" w:eastAsia="en-CA"/>
              </w:rPr>
              <w:t>,</w:t>
            </w:r>
            <w:r>
              <w:rPr>
                <w:snapToGrid w:val="0"/>
                <w:kern w:val="22"/>
                <w:szCs w:val="22"/>
                <w:lang w:val="fr-FR" w:eastAsia="en-CA"/>
              </w:rPr>
              <w:t xml:space="preserve"> datant d’</w:t>
            </w:r>
            <w:r w:rsidR="009128B5" w:rsidRPr="009128B5">
              <w:rPr>
                <w:snapToGrid w:val="0"/>
                <w:kern w:val="22"/>
                <w:szCs w:val="22"/>
                <w:lang w:val="fr-FR" w:eastAsia="en-CA"/>
              </w:rPr>
              <w:t xml:space="preserve">avant les années </w:t>
            </w:r>
            <w:r w:rsidR="0065519D" w:rsidRPr="009128B5">
              <w:rPr>
                <w:snapToGrid w:val="0"/>
                <w:kern w:val="22"/>
                <w:szCs w:val="22"/>
                <w:lang w:val="fr-FR" w:eastAsia="en-CA"/>
              </w:rPr>
              <w:t xml:space="preserve">1970 </w:t>
            </w:r>
            <w:r w:rsidR="009128B5">
              <w:rPr>
                <w:snapToGrid w:val="0"/>
                <w:kern w:val="22"/>
                <w:szCs w:val="22"/>
                <w:lang w:val="fr-FR" w:eastAsia="en-CA"/>
              </w:rPr>
              <w:t>jusqu’à au</w:t>
            </w:r>
            <w:r w:rsidR="002A54F5">
              <w:rPr>
                <w:snapToGrid w:val="0"/>
                <w:kern w:val="22"/>
                <w:szCs w:val="22"/>
                <w:lang w:val="fr-FR" w:eastAsia="en-CA"/>
              </w:rPr>
              <w:t xml:space="preserve">jourd’hui, et </w:t>
            </w:r>
            <w:r w:rsidR="009128B5">
              <w:rPr>
                <w:snapToGrid w:val="0"/>
                <w:kern w:val="22"/>
                <w:szCs w:val="22"/>
                <w:lang w:val="fr-FR" w:eastAsia="en-CA"/>
              </w:rPr>
              <w:t>données sur les autres mesures de conservation efficaces par zone en cours de consolidation</w:t>
            </w:r>
          </w:p>
        </w:tc>
      </w:tr>
      <w:tr w:rsidR="0065519D" w:rsidRPr="000058F1" w14:paraId="6864A21E" w14:textId="77777777" w:rsidTr="00604785">
        <w:trPr>
          <w:trHeight w:val="610"/>
        </w:trPr>
        <w:tc>
          <w:tcPr>
            <w:tcW w:w="3595" w:type="dxa"/>
            <w:vMerge w:val="restart"/>
            <w:shd w:val="clear" w:color="auto" w:fill="auto"/>
          </w:tcPr>
          <w:p w14:paraId="4C4C4C09" w14:textId="01074D20" w:rsidR="0065519D" w:rsidRPr="008F6472" w:rsidRDefault="00AB68F5" w:rsidP="00604785">
            <w:pPr>
              <w:suppressLineNumbers/>
              <w:suppressAutoHyphens/>
              <w:kinsoku w:val="0"/>
              <w:overflowPunct w:val="0"/>
              <w:autoSpaceDE w:val="0"/>
              <w:autoSpaceDN w:val="0"/>
              <w:adjustRightInd w:val="0"/>
              <w:snapToGrid w:val="0"/>
              <w:jc w:val="left"/>
              <w:rPr>
                <w:b/>
                <w:snapToGrid w:val="0"/>
                <w:color w:val="000000"/>
                <w:kern w:val="22"/>
                <w:szCs w:val="22"/>
                <w:lang w:val="fr-FR" w:eastAsia="en-CA"/>
              </w:rPr>
            </w:pPr>
            <w:r w:rsidRPr="008F6472">
              <w:rPr>
                <w:b/>
                <w:snapToGrid w:val="0"/>
                <w:color w:val="000000"/>
                <w:kern w:val="22"/>
                <w:szCs w:val="22"/>
                <w:lang w:val="fr-FR" w:eastAsia="en-CA"/>
              </w:rPr>
              <w:t>Cible</w:t>
            </w:r>
            <w:r w:rsidR="0065519D" w:rsidRPr="008F6472">
              <w:rPr>
                <w:b/>
                <w:snapToGrid w:val="0"/>
                <w:color w:val="000000"/>
                <w:kern w:val="22"/>
                <w:szCs w:val="22"/>
                <w:lang w:val="fr-FR" w:eastAsia="en-CA"/>
              </w:rPr>
              <w:t xml:space="preserve"> 4. </w:t>
            </w:r>
            <w:r w:rsidR="008F6472" w:rsidRPr="008F6472">
              <w:rPr>
                <w:kern w:val="22"/>
                <w:szCs w:val="22"/>
                <w:lang w:val="fr-FR"/>
              </w:rPr>
              <w:t xml:space="preserve">Mettre en œuvre des mesures de gestion active pour permettre le rétablissement et la conservation des espèces et de la diversité génétique des espèces sauvages et domestiques, y compris grâce à la conservation ex </w:t>
            </w:r>
            <w:r w:rsidR="008F6472" w:rsidRPr="008F6472">
              <w:rPr>
                <w:kern w:val="22"/>
                <w:szCs w:val="22"/>
                <w:lang w:val="fr-FR"/>
              </w:rPr>
              <w:lastRenderedPageBreak/>
              <w:t>situ, et gérer efficacement les interactions entre l'homme et la faune sauvage de manière à éviter ou à réduire les conflits entre eux</w:t>
            </w:r>
            <w:r w:rsidR="00C6779E" w:rsidRPr="008F6472">
              <w:rPr>
                <w:snapToGrid w:val="0"/>
                <w:color w:val="000000"/>
                <w:kern w:val="22"/>
                <w:szCs w:val="22"/>
                <w:lang w:val="fr-FR" w:eastAsia="en-CA"/>
              </w:rPr>
              <w:t>.</w:t>
            </w:r>
          </w:p>
        </w:tc>
        <w:tc>
          <w:tcPr>
            <w:tcW w:w="2430" w:type="dxa"/>
            <w:shd w:val="clear" w:color="auto" w:fill="auto"/>
          </w:tcPr>
          <w:p w14:paraId="1195C137" w14:textId="20BCF82F" w:rsidR="0065519D" w:rsidRPr="009128B5"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9128B5">
              <w:rPr>
                <w:snapToGrid w:val="0"/>
                <w:color w:val="000000"/>
                <w:kern w:val="22"/>
                <w:szCs w:val="22"/>
                <w:lang w:val="fr-FR" w:eastAsia="en-CA"/>
              </w:rPr>
              <w:lastRenderedPageBreak/>
              <w:t xml:space="preserve">4.0.1 </w:t>
            </w:r>
            <w:r w:rsidR="009128B5" w:rsidRPr="009128B5">
              <w:rPr>
                <w:lang w:val="fr-FR"/>
              </w:rPr>
              <w:t>Proportion de populations d’</w:t>
            </w:r>
            <w:r w:rsidR="00D05CA4" w:rsidRPr="009128B5">
              <w:rPr>
                <w:lang w:val="fr-FR"/>
              </w:rPr>
              <w:t>espèces</w:t>
            </w:r>
            <w:r w:rsidR="009128B5" w:rsidRPr="009128B5">
              <w:rPr>
                <w:lang w:val="fr-FR"/>
              </w:rPr>
              <w:t xml:space="preserve"> </w:t>
            </w:r>
            <w:r w:rsidR="001E498C">
              <w:rPr>
                <w:lang w:val="fr-FR"/>
              </w:rPr>
              <w:t xml:space="preserve">qui sont </w:t>
            </w:r>
            <w:r w:rsidR="0009078B">
              <w:rPr>
                <w:lang w:val="fr-FR"/>
              </w:rPr>
              <w:t>touch</w:t>
            </w:r>
            <w:r w:rsidR="009128B5" w:rsidRPr="009128B5">
              <w:rPr>
                <w:lang w:val="fr-FR"/>
              </w:rPr>
              <w:t>ée</w:t>
            </w:r>
            <w:r w:rsidR="001E498C">
              <w:rPr>
                <w:lang w:val="fr-FR"/>
              </w:rPr>
              <w:t>s</w:t>
            </w:r>
            <w:r w:rsidR="009128B5" w:rsidRPr="009128B5">
              <w:rPr>
                <w:lang w:val="fr-FR"/>
              </w:rPr>
              <w:t xml:space="preserve"> par des conflits entre</w:t>
            </w:r>
            <w:r w:rsidR="009128B5">
              <w:rPr>
                <w:lang w:val="fr-FR"/>
              </w:rPr>
              <w:t xml:space="preserve"> </w:t>
            </w:r>
            <w:r w:rsidR="001E498C">
              <w:rPr>
                <w:lang w:val="fr-FR"/>
              </w:rPr>
              <w:t xml:space="preserve">les </w:t>
            </w:r>
            <w:r w:rsidR="009128B5" w:rsidRPr="009128B5">
              <w:rPr>
                <w:lang w:val="fr-FR"/>
              </w:rPr>
              <w:t xml:space="preserve">humains et </w:t>
            </w:r>
            <w:r w:rsidR="001E498C">
              <w:rPr>
                <w:lang w:val="fr-FR"/>
              </w:rPr>
              <w:t xml:space="preserve">la </w:t>
            </w:r>
            <w:r w:rsidR="009128B5" w:rsidRPr="009128B5">
              <w:rPr>
                <w:lang w:val="fr-FR"/>
              </w:rPr>
              <w:t>faune sauvage</w:t>
            </w:r>
          </w:p>
        </w:tc>
        <w:tc>
          <w:tcPr>
            <w:tcW w:w="1620" w:type="dxa"/>
            <w:shd w:val="clear" w:color="auto" w:fill="auto"/>
          </w:tcPr>
          <w:p w14:paraId="392223F6" w14:textId="77777777" w:rsidR="0065519D" w:rsidRPr="009128B5"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tcPr>
          <w:p w14:paraId="6DCA6B0F" w14:textId="77777777" w:rsidR="0065519D" w:rsidRPr="009128B5"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884" w:type="dxa"/>
          </w:tcPr>
          <w:p w14:paraId="0979FE5C" w14:textId="169879B9" w:rsidR="0065519D" w:rsidRPr="009128B5" w:rsidRDefault="00280D96"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9128B5">
              <w:rPr>
                <w:lang w:val="fr-FR"/>
              </w:rPr>
              <w:t>Équipe de travail</w:t>
            </w:r>
            <w:r w:rsidR="009128B5" w:rsidRPr="009128B5">
              <w:rPr>
                <w:lang w:val="fr-FR"/>
              </w:rPr>
              <w:t xml:space="preserve"> sur les conflits entre </w:t>
            </w:r>
            <w:r w:rsidR="001E498C">
              <w:rPr>
                <w:lang w:val="fr-FR"/>
              </w:rPr>
              <w:t xml:space="preserve">les </w:t>
            </w:r>
            <w:r w:rsidR="009128B5">
              <w:rPr>
                <w:lang w:val="fr-FR"/>
              </w:rPr>
              <w:t xml:space="preserve">humains et </w:t>
            </w:r>
            <w:r w:rsidR="001E498C">
              <w:rPr>
                <w:lang w:val="fr-FR"/>
              </w:rPr>
              <w:t xml:space="preserve">la </w:t>
            </w:r>
            <w:r w:rsidR="009128B5">
              <w:rPr>
                <w:lang w:val="fr-FR"/>
              </w:rPr>
              <w:t>faune sauvage au sein de la Commis</w:t>
            </w:r>
            <w:r w:rsidR="001E498C">
              <w:rPr>
                <w:lang w:val="fr-FR"/>
              </w:rPr>
              <w:t>sion de la sauvegarde des espèces</w:t>
            </w:r>
            <w:r w:rsidR="009128B5">
              <w:rPr>
                <w:lang w:val="fr-FR"/>
              </w:rPr>
              <w:t xml:space="preserve"> de l’UICN </w:t>
            </w:r>
            <w:r w:rsidR="0065519D" w:rsidRPr="009128B5">
              <w:rPr>
                <w:lang w:val="fr-FR"/>
              </w:rPr>
              <w:t xml:space="preserve">: </w:t>
            </w:r>
            <w:hyperlink r:id="rId28" w:history="1">
              <w:r w:rsidR="0065519D" w:rsidRPr="009128B5">
                <w:rPr>
                  <w:rStyle w:val="Hyperlink"/>
                  <w:sz w:val="22"/>
                  <w:lang w:val="fr-FR"/>
                </w:rPr>
                <w:t>https://www.hwctf.org/</w:t>
              </w:r>
            </w:hyperlink>
          </w:p>
        </w:tc>
        <w:tc>
          <w:tcPr>
            <w:tcW w:w="1894" w:type="dxa"/>
          </w:tcPr>
          <w:p w14:paraId="281FD615" w14:textId="215E1C00" w:rsidR="0065519D" w:rsidRPr="000058F1"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Presque prête</w:t>
            </w:r>
            <w:r w:rsidR="00773068">
              <w:rPr>
                <w:snapToGrid w:val="0"/>
                <w:color w:val="000000"/>
                <w:kern w:val="22"/>
                <w:szCs w:val="22"/>
                <w:lang w:eastAsia="en-CA"/>
              </w:rPr>
              <w:t>s</w:t>
            </w:r>
            <w:r w:rsidR="0065519D" w:rsidRPr="000058F1">
              <w:rPr>
                <w:snapToGrid w:val="0"/>
                <w:color w:val="000000"/>
                <w:kern w:val="22"/>
                <w:szCs w:val="22"/>
                <w:lang w:eastAsia="en-CA"/>
              </w:rPr>
              <w:t xml:space="preserve">, </w:t>
            </w:r>
            <w:r w:rsidR="00773068">
              <w:rPr>
                <w:snapToGrid w:val="0"/>
                <w:color w:val="000000"/>
                <w:kern w:val="22"/>
                <w:szCs w:val="22"/>
                <w:lang w:eastAsia="en-CA"/>
              </w:rPr>
              <w:t xml:space="preserve">données de </w:t>
            </w:r>
            <w:r w:rsidR="0065519D" w:rsidRPr="000058F1">
              <w:rPr>
                <w:snapToGrid w:val="0"/>
                <w:color w:val="000000"/>
                <w:kern w:val="22"/>
                <w:szCs w:val="22"/>
                <w:lang w:eastAsia="en-CA"/>
              </w:rPr>
              <w:t>2020/21**</w:t>
            </w:r>
          </w:p>
        </w:tc>
      </w:tr>
      <w:tr w:rsidR="0065519D" w:rsidRPr="00CD15ED" w14:paraId="6F523350" w14:textId="77777777" w:rsidTr="00604785">
        <w:trPr>
          <w:trHeight w:val="610"/>
        </w:trPr>
        <w:tc>
          <w:tcPr>
            <w:tcW w:w="3595" w:type="dxa"/>
            <w:vMerge/>
            <w:shd w:val="clear" w:color="auto" w:fill="auto"/>
          </w:tcPr>
          <w:p w14:paraId="77AC4577" w14:textId="77777777" w:rsidR="0065519D" w:rsidRPr="000058F1" w:rsidRDefault="0065519D" w:rsidP="00604785">
            <w:pPr>
              <w:suppressLineNumbers/>
              <w:suppressAutoHyphens/>
              <w:kinsoku w:val="0"/>
              <w:overflowPunct w:val="0"/>
              <w:autoSpaceDE w:val="0"/>
              <w:autoSpaceDN w:val="0"/>
              <w:adjustRightInd w:val="0"/>
              <w:snapToGrid w:val="0"/>
              <w:jc w:val="left"/>
              <w:rPr>
                <w:b/>
                <w:snapToGrid w:val="0"/>
                <w:color w:val="000000"/>
                <w:kern w:val="22"/>
                <w:szCs w:val="22"/>
                <w:lang w:eastAsia="en-CA"/>
              </w:rPr>
            </w:pPr>
          </w:p>
        </w:tc>
        <w:tc>
          <w:tcPr>
            <w:tcW w:w="2430" w:type="dxa"/>
            <w:shd w:val="clear" w:color="auto" w:fill="auto"/>
          </w:tcPr>
          <w:p w14:paraId="26F1EE01" w14:textId="6C5ED1C5" w:rsidR="0065519D" w:rsidRPr="00D64CA2" w:rsidRDefault="00D64CA2"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64CA2">
              <w:rPr>
                <w:snapToGrid w:val="0"/>
                <w:color w:val="000000"/>
                <w:kern w:val="22"/>
                <w:szCs w:val="22"/>
                <w:lang w:val="fr-FR" w:eastAsia="en-CA"/>
              </w:rPr>
              <w:t>4.0.2 Nomb</w:t>
            </w:r>
            <w:r w:rsidR="0065519D" w:rsidRPr="00D64CA2">
              <w:rPr>
                <w:snapToGrid w:val="0"/>
                <w:color w:val="000000"/>
                <w:kern w:val="22"/>
                <w:szCs w:val="22"/>
                <w:lang w:val="fr-FR" w:eastAsia="en-CA"/>
              </w:rPr>
              <w:t>r</w:t>
            </w:r>
            <w:r w:rsidRPr="00D64CA2">
              <w:rPr>
                <w:snapToGrid w:val="0"/>
                <w:color w:val="000000"/>
                <w:kern w:val="22"/>
                <w:szCs w:val="22"/>
                <w:lang w:val="fr-FR" w:eastAsia="en-CA"/>
              </w:rPr>
              <w:t>e de</w:t>
            </w:r>
            <w:r w:rsidR="0065519D" w:rsidRPr="00D64CA2">
              <w:rPr>
                <w:snapToGrid w:val="0"/>
                <w:color w:val="000000"/>
                <w:kern w:val="22"/>
                <w:szCs w:val="22"/>
                <w:lang w:val="fr-FR" w:eastAsia="en-CA"/>
              </w:rPr>
              <w:t xml:space="preserve"> </w:t>
            </w:r>
            <w:r w:rsidR="009128B5" w:rsidRPr="00D64CA2">
              <w:rPr>
                <w:snapToGrid w:val="0"/>
                <w:color w:val="000000"/>
                <w:kern w:val="22"/>
                <w:szCs w:val="22"/>
                <w:lang w:val="fr-FR" w:eastAsia="en-CA"/>
              </w:rPr>
              <w:t xml:space="preserve">ressources </w:t>
            </w:r>
            <w:r w:rsidRPr="00D64CA2">
              <w:rPr>
                <w:snapToGrid w:val="0"/>
                <w:color w:val="000000"/>
                <w:kern w:val="22"/>
                <w:szCs w:val="22"/>
                <w:lang w:val="fr-FR" w:eastAsia="en-CA"/>
              </w:rPr>
              <w:t>phyto</w:t>
            </w:r>
            <w:r w:rsidR="009128B5" w:rsidRPr="00D64CA2">
              <w:rPr>
                <w:snapToGrid w:val="0"/>
                <w:color w:val="000000"/>
                <w:kern w:val="22"/>
                <w:szCs w:val="22"/>
                <w:lang w:val="fr-FR" w:eastAsia="en-CA"/>
              </w:rPr>
              <w:t>génétiques</w:t>
            </w:r>
            <w:r w:rsidRPr="00D64CA2">
              <w:rPr>
                <w:snapToGrid w:val="0"/>
                <w:color w:val="000000"/>
                <w:kern w:val="22"/>
                <w:szCs w:val="22"/>
                <w:lang w:val="fr-FR" w:eastAsia="en-CA"/>
              </w:rPr>
              <w:t xml:space="preserve"> pour l’alimentation</w:t>
            </w:r>
            <w:r w:rsidR="008967D5" w:rsidRPr="00D64CA2">
              <w:rPr>
                <w:snapToGrid w:val="0"/>
                <w:color w:val="000000"/>
                <w:kern w:val="22"/>
                <w:szCs w:val="22"/>
                <w:lang w:val="fr-FR" w:eastAsia="en-CA"/>
              </w:rPr>
              <w:t xml:space="preserve"> et </w:t>
            </w:r>
            <w:r>
              <w:rPr>
                <w:snapToGrid w:val="0"/>
                <w:color w:val="000000"/>
                <w:kern w:val="22"/>
                <w:szCs w:val="22"/>
                <w:lang w:val="fr-FR" w:eastAsia="en-CA"/>
              </w:rPr>
              <w:t>l’</w:t>
            </w:r>
            <w:r w:rsidR="0065519D" w:rsidRPr="00D64CA2">
              <w:rPr>
                <w:snapToGrid w:val="0"/>
                <w:color w:val="000000"/>
                <w:kern w:val="22"/>
                <w:szCs w:val="22"/>
                <w:lang w:val="fr-FR" w:eastAsia="en-CA"/>
              </w:rPr>
              <w:t xml:space="preserve">agriculture </w:t>
            </w:r>
            <w:r w:rsidR="0009078B">
              <w:rPr>
                <w:snapToGrid w:val="0"/>
                <w:color w:val="000000"/>
                <w:kern w:val="22"/>
                <w:szCs w:val="22"/>
                <w:lang w:val="fr-FR" w:eastAsia="en-CA"/>
              </w:rPr>
              <w:t>sécurisée</w:t>
            </w:r>
            <w:r>
              <w:rPr>
                <w:snapToGrid w:val="0"/>
                <w:color w:val="000000"/>
                <w:kern w:val="22"/>
                <w:szCs w:val="22"/>
                <w:lang w:val="fr-FR" w:eastAsia="en-CA"/>
              </w:rPr>
              <w:t xml:space="preserve">s dans des établissements de conservation à moyen terme ou à long terme </w:t>
            </w:r>
          </w:p>
        </w:tc>
        <w:tc>
          <w:tcPr>
            <w:tcW w:w="1620" w:type="dxa"/>
            <w:shd w:val="clear" w:color="auto" w:fill="auto"/>
          </w:tcPr>
          <w:p w14:paraId="2A4454F0" w14:textId="77777777" w:rsidR="0065519D" w:rsidRPr="00D64CA2"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tcPr>
          <w:p w14:paraId="1A7B33FC" w14:textId="0FD03DE7" w:rsidR="0065519D" w:rsidRPr="00146CC7" w:rsidRDefault="005B3461"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ODD</w:t>
            </w:r>
            <w:r w:rsidR="0065519D" w:rsidRPr="00146CC7">
              <w:rPr>
                <w:snapToGrid w:val="0"/>
                <w:color w:val="000000"/>
                <w:kern w:val="22"/>
                <w:szCs w:val="22"/>
                <w:lang w:val="fr-FR" w:eastAsia="en-CA"/>
              </w:rPr>
              <w:t xml:space="preserve"> (2.5.1a)</w:t>
            </w:r>
          </w:p>
        </w:tc>
        <w:tc>
          <w:tcPr>
            <w:tcW w:w="2884" w:type="dxa"/>
          </w:tcPr>
          <w:p w14:paraId="03861840" w14:textId="42E389AE" w:rsidR="0065519D" w:rsidRPr="00D64CA2" w:rsidRDefault="00146CC7" w:rsidP="00604785">
            <w:pPr>
              <w:suppressLineNumbers/>
              <w:suppressAutoHyphens/>
              <w:kinsoku w:val="0"/>
              <w:overflowPunct w:val="0"/>
              <w:autoSpaceDE w:val="0"/>
              <w:autoSpaceDN w:val="0"/>
              <w:adjustRightInd w:val="0"/>
              <w:snapToGrid w:val="0"/>
              <w:jc w:val="left"/>
              <w:rPr>
                <w:lang w:val="fr-FR"/>
              </w:rPr>
            </w:pPr>
            <w:r w:rsidRPr="00D64CA2">
              <w:rPr>
                <w:lang w:val="fr-FR"/>
              </w:rPr>
              <w:t>Objectifs de développement durable</w:t>
            </w:r>
            <w:r w:rsidR="002A54F5">
              <w:rPr>
                <w:lang w:val="fr-FR"/>
              </w:rPr>
              <w:t xml:space="preserve"> </w:t>
            </w:r>
            <w:r w:rsidR="0065519D" w:rsidRPr="00D64CA2">
              <w:rPr>
                <w:lang w:val="fr-FR"/>
              </w:rPr>
              <w:t>: FAO</w:t>
            </w:r>
            <w:r w:rsidR="002A54F5">
              <w:rPr>
                <w:lang w:val="fr-FR"/>
              </w:rPr>
              <w:t xml:space="preserve"> </w:t>
            </w:r>
            <w:r w:rsidR="0065519D" w:rsidRPr="00D64CA2">
              <w:rPr>
                <w:lang w:val="fr-FR"/>
              </w:rPr>
              <w:t xml:space="preserve">: </w:t>
            </w:r>
            <w:hyperlink r:id="rId29" w:history="1">
              <w:r w:rsidR="00D64CA2" w:rsidRPr="00D64CA2">
                <w:rPr>
                  <w:rStyle w:val="Hyperlink"/>
                  <w:sz w:val="22"/>
                  <w:lang w:val="fr-FR"/>
                </w:rPr>
                <w:t>http://www.fao.org/sustainable-development-goals/indicators/251a/en/</w:t>
              </w:r>
            </w:hyperlink>
            <w:r w:rsidR="0009078B">
              <w:rPr>
                <w:lang w:val="fr-FR"/>
              </w:rPr>
              <w:t xml:space="preserve"> (concern</w:t>
            </w:r>
            <w:r w:rsidR="00D64CA2" w:rsidRPr="00D64CA2">
              <w:rPr>
                <w:lang w:val="fr-FR"/>
              </w:rPr>
              <w:t>ent actuellement les végétaux, mais des travaux sont en</w:t>
            </w:r>
            <w:r w:rsidR="0009078B">
              <w:rPr>
                <w:lang w:val="fr-FR"/>
              </w:rPr>
              <w:t xml:space="preserve"> cours au sujet du</w:t>
            </w:r>
            <w:r w:rsidR="00D64CA2" w:rsidRPr="00D64CA2">
              <w:rPr>
                <w:lang w:val="fr-FR"/>
              </w:rPr>
              <w:t xml:space="preserve"> bétail,</w:t>
            </w:r>
            <w:r w:rsidR="00D64CA2">
              <w:rPr>
                <w:lang w:val="fr-FR"/>
              </w:rPr>
              <w:t xml:space="preserve"> au titre de l’Objectif</w:t>
            </w:r>
            <w:r w:rsidR="0065519D" w:rsidRPr="00D64CA2">
              <w:rPr>
                <w:lang w:val="fr-FR"/>
              </w:rPr>
              <w:t xml:space="preserve"> </w:t>
            </w:r>
            <w:r w:rsidR="00D64CA2">
              <w:rPr>
                <w:lang w:val="fr-FR"/>
              </w:rPr>
              <w:t>2.5.1b</w:t>
            </w:r>
            <w:r w:rsidR="0065519D" w:rsidRPr="00D64CA2">
              <w:rPr>
                <w:lang w:val="fr-FR"/>
              </w:rPr>
              <w:t>)</w:t>
            </w:r>
          </w:p>
        </w:tc>
        <w:tc>
          <w:tcPr>
            <w:tcW w:w="1894" w:type="dxa"/>
          </w:tcPr>
          <w:p w14:paraId="4A5D1096" w14:textId="3C2292CA" w:rsidR="0065519D" w:rsidRPr="00D64CA2"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existantes</w:t>
            </w:r>
            <w:r w:rsidR="002A54F5">
              <w:rPr>
                <w:snapToGrid w:val="0"/>
                <w:color w:val="000000"/>
                <w:kern w:val="22"/>
                <w:szCs w:val="22"/>
                <w:lang w:val="fr-FR" w:eastAsia="en-CA"/>
              </w:rPr>
              <w:t>,</w:t>
            </w:r>
            <w:r w:rsidR="005E6E88">
              <w:rPr>
                <w:snapToGrid w:val="0"/>
                <w:color w:val="000000"/>
                <w:kern w:val="22"/>
                <w:szCs w:val="22"/>
                <w:lang w:val="fr-FR" w:eastAsia="en-CA"/>
              </w:rPr>
              <w:t xml:space="preserve"> de</w:t>
            </w:r>
            <w:r w:rsidR="00D64CA2" w:rsidRPr="00D64CA2">
              <w:rPr>
                <w:snapToGrid w:val="0"/>
                <w:color w:val="000000"/>
                <w:kern w:val="22"/>
                <w:szCs w:val="22"/>
                <w:lang w:val="fr-FR" w:eastAsia="en-CA"/>
              </w:rPr>
              <w:t xml:space="preserve"> </w:t>
            </w:r>
            <w:r w:rsidR="0065519D" w:rsidRPr="00D64CA2">
              <w:rPr>
                <w:snapToGrid w:val="0"/>
                <w:color w:val="000000"/>
                <w:kern w:val="22"/>
                <w:szCs w:val="22"/>
                <w:lang w:val="fr-FR" w:eastAsia="en-CA"/>
              </w:rPr>
              <w:t xml:space="preserve">2000 </w:t>
            </w:r>
            <w:r w:rsidR="00D64CA2" w:rsidRPr="00D64CA2">
              <w:rPr>
                <w:snapToGrid w:val="0"/>
                <w:color w:val="000000"/>
                <w:kern w:val="22"/>
                <w:szCs w:val="22"/>
                <w:lang w:val="fr-FR" w:eastAsia="en-CA"/>
              </w:rPr>
              <w:t>à aujourd’hui</w:t>
            </w:r>
          </w:p>
        </w:tc>
      </w:tr>
      <w:tr w:rsidR="0065519D" w:rsidRPr="000058F1" w14:paraId="2AA55DC2" w14:textId="77777777" w:rsidTr="00604785">
        <w:trPr>
          <w:trHeight w:val="610"/>
        </w:trPr>
        <w:tc>
          <w:tcPr>
            <w:tcW w:w="3595" w:type="dxa"/>
            <w:vMerge w:val="restart"/>
            <w:shd w:val="clear" w:color="auto" w:fill="auto"/>
            <w:hideMark/>
          </w:tcPr>
          <w:p w14:paraId="3F8788B0" w14:textId="69EC4BA4" w:rsidR="0065519D" w:rsidRPr="002D5EBC"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2D5EBC">
              <w:rPr>
                <w:b/>
                <w:snapToGrid w:val="0"/>
                <w:color w:val="000000"/>
                <w:kern w:val="22"/>
                <w:szCs w:val="22"/>
                <w:lang w:val="fr-FR" w:eastAsia="en-CA"/>
              </w:rPr>
              <w:t>Cible</w:t>
            </w:r>
            <w:r w:rsidR="0065519D" w:rsidRPr="002D5EBC">
              <w:rPr>
                <w:b/>
                <w:snapToGrid w:val="0"/>
                <w:color w:val="000000"/>
                <w:kern w:val="22"/>
                <w:szCs w:val="22"/>
                <w:lang w:val="fr-FR" w:eastAsia="en-CA"/>
              </w:rPr>
              <w:t xml:space="preserve"> 5.</w:t>
            </w:r>
            <w:r w:rsidR="002D5EBC" w:rsidRPr="002D5EBC">
              <w:rPr>
                <w:color w:val="000000" w:themeColor="text1"/>
                <w:kern w:val="22"/>
                <w:szCs w:val="22"/>
                <w:lang w:val="fr-FR"/>
              </w:rPr>
              <w:t xml:space="preserve"> Veiller à ce que le prélèvement, le commerce et l'utilisation des espèces sauvages soient durables, légaux et sans danger pour la santé humaine</w:t>
            </w:r>
            <w:r w:rsidR="0065519D" w:rsidRPr="002D5EBC">
              <w:rPr>
                <w:snapToGrid w:val="0"/>
                <w:color w:val="000000"/>
                <w:kern w:val="22"/>
                <w:szCs w:val="22"/>
                <w:lang w:val="fr-FR" w:eastAsia="en-CA"/>
              </w:rPr>
              <w:t>.</w:t>
            </w:r>
          </w:p>
        </w:tc>
        <w:tc>
          <w:tcPr>
            <w:tcW w:w="2430" w:type="dxa"/>
            <w:shd w:val="clear" w:color="auto" w:fill="auto"/>
            <w:hideMark/>
          </w:tcPr>
          <w:p w14:paraId="4D938EE5" w14:textId="769FFF8A" w:rsidR="0065519D" w:rsidRPr="00D64CA2" w:rsidRDefault="00D64CA2"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64CA2">
              <w:rPr>
                <w:snapToGrid w:val="0"/>
                <w:color w:val="000000"/>
                <w:kern w:val="22"/>
                <w:szCs w:val="22"/>
                <w:lang w:val="fr-FR" w:eastAsia="en-CA"/>
              </w:rPr>
              <w:t>5.0.1 Proportion d’espèces sau</w:t>
            </w:r>
            <w:r>
              <w:rPr>
                <w:snapToGrid w:val="0"/>
                <w:color w:val="000000"/>
                <w:kern w:val="22"/>
                <w:szCs w:val="22"/>
                <w:lang w:val="fr-FR" w:eastAsia="en-CA"/>
              </w:rPr>
              <w:t xml:space="preserve">vages </w:t>
            </w:r>
            <w:r w:rsidR="00886FBB">
              <w:rPr>
                <w:snapToGrid w:val="0"/>
                <w:color w:val="000000"/>
                <w:kern w:val="22"/>
                <w:szCs w:val="22"/>
                <w:lang w:val="fr-FR" w:eastAsia="en-CA"/>
              </w:rPr>
              <w:t xml:space="preserve">qui sont </w:t>
            </w:r>
            <w:r>
              <w:rPr>
                <w:snapToGrid w:val="0"/>
                <w:color w:val="000000"/>
                <w:kern w:val="22"/>
                <w:szCs w:val="22"/>
                <w:lang w:val="fr-FR" w:eastAsia="en-CA"/>
              </w:rPr>
              <w:t>prélevées de façon légale et</w:t>
            </w:r>
            <w:r w:rsidRPr="00D64CA2">
              <w:rPr>
                <w:snapToGrid w:val="0"/>
                <w:color w:val="000000"/>
                <w:kern w:val="22"/>
                <w:szCs w:val="22"/>
                <w:lang w:val="fr-FR" w:eastAsia="en-CA"/>
              </w:rPr>
              <w:t xml:space="preserve"> durable</w:t>
            </w:r>
            <w:r w:rsidR="0065519D" w:rsidRPr="00D64CA2">
              <w:rPr>
                <w:snapToGrid w:val="0"/>
                <w:color w:val="000000"/>
                <w:kern w:val="22"/>
                <w:szCs w:val="22"/>
                <w:lang w:val="fr-FR" w:eastAsia="en-CA"/>
              </w:rPr>
              <w:t>*</w:t>
            </w:r>
          </w:p>
        </w:tc>
        <w:tc>
          <w:tcPr>
            <w:tcW w:w="1620" w:type="dxa"/>
            <w:shd w:val="clear" w:color="auto" w:fill="auto"/>
            <w:hideMark/>
          </w:tcPr>
          <w:p w14:paraId="30DDC18E" w14:textId="5FA20C90" w:rsidR="0065519D" w:rsidRPr="008E403E" w:rsidRDefault="002D5EBC"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8E403E">
              <w:rPr>
                <w:snapToGrid w:val="0"/>
                <w:color w:val="000000"/>
                <w:kern w:val="22"/>
                <w:szCs w:val="22"/>
                <w:lang w:val="fr-FR" w:eastAsia="en-CA"/>
              </w:rPr>
              <w:t>Par groupe d’espèces</w:t>
            </w:r>
          </w:p>
          <w:p w14:paraId="465740AC" w14:textId="7C341F41" w:rsidR="0065519D" w:rsidRPr="00D64CA2" w:rsidRDefault="00D64CA2"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64CA2">
              <w:rPr>
                <w:snapToGrid w:val="0"/>
                <w:color w:val="000000"/>
                <w:kern w:val="22"/>
                <w:szCs w:val="22"/>
                <w:lang w:val="fr-FR" w:eastAsia="en-CA"/>
              </w:rPr>
              <w:t>Par utilisation</w:t>
            </w:r>
            <w:r w:rsidR="00886FBB">
              <w:rPr>
                <w:snapToGrid w:val="0"/>
                <w:color w:val="000000"/>
                <w:kern w:val="22"/>
                <w:szCs w:val="22"/>
                <w:lang w:val="fr-FR" w:eastAsia="en-CA"/>
              </w:rPr>
              <w:t>,</w:t>
            </w:r>
            <w:r w:rsidR="0065519D" w:rsidRPr="00D64CA2">
              <w:rPr>
                <w:snapToGrid w:val="0"/>
                <w:color w:val="000000"/>
                <w:kern w:val="22"/>
                <w:szCs w:val="22"/>
                <w:lang w:val="fr-FR" w:eastAsia="en-CA"/>
              </w:rPr>
              <w:t xml:space="preserve"> </w:t>
            </w:r>
            <w:r w:rsidRPr="00D64CA2">
              <w:rPr>
                <w:snapToGrid w:val="0"/>
                <w:color w:val="000000"/>
                <w:kern w:val="22"/>
                <w:szCs w:val="22"/>
                <w:lang w:val="fr-FR" w:eastAsia="en-CA"/>
              </w:rPr>
              <w:t>à des fins domestiques ou commerciales</w:t>
            </w:r>
            <w:r>
              <w:rPr>
                <w:snapToGrid w:val="0"/>
                <w:color w:val="000000"/>
                <w:kern w:val="22"/>
                <w:szCs w:val="22"/>
                <w:lang w:val="fr-FR" w:eastAsia="en-CA"/>
              </w:rPr>
              <w:t xml:space="preserve"> </w:t>
            </w:r>
          </w:p>
        </w:tc>
        <w:tc>
          <w:tcPr>
            <w:tcW w:w="1706" w:type="dxa"/>
            <w:shd w:val="clear" w:color="auto" w:fill="auto"/>
            <w:hideMark/>
          </w:tcPr>
          <w:p w14:paraId="1C58E964" w14:textId="77777777" w:rsidR="0065519D" w:rsidRPr="00D64CA2"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884" w:type="dxa"/>
          </w:tcPr>
          <w:p w14:paraId="19FE722E" w14:textId="264B0F01" w:rsidR="0065519D" w:rsidRPr="00D64CA2" w:rsidRDefault="00D64CA2"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64CA2">
              <w:rPr>
                <w:snapToGrid w:val="0"/>
                <w:color w:val="000000"/>
                <w:kern w:val="22"/>
                <w:szCs w:val="22"/>
                <w:lang w:val="fr-FR" w:eastAsia="en-CA"/>
              </w:rPr>
              <w:t>CBD</w:t>
            </w:r>
            <w:r w:rsidR="0009078B">
              <w:rPr>
                <w:snapToGrid w:val="0"/>
                <w:color w:val="000000"/>
                <w:kern w:val="22"/>
                <w:szCs w:val="22"/>
                <w:lang w:val="fr-FR" w:eastAsia="en-CA"/>
              </w:rPr>
              <w:t xml:space="preserve"> </w:t>
            </w:r>
            <w:r w:rsidRPr="00D64CA2">
              <w:rPr>
                <w:snapToGrid w:val="0"/>
                <w:color w:val="000000"/>
                <w:kern w:val="22"/>
                <w:szCs w:val="22"/>
                <w:lang w:val="fr-FR" w:eastAsia="en-CA"/>
              </w:rPr>
              <w:t>: Cet</w:t>
            </w:r>
            <w:r w:rsidR="0065519D" w:rsidRPr="00D64CA2">
              <w:rPr>
                <w:snapToGrid w:val="0"/>
                <w:color w:val="000000"/>
                <w:kern w:val="22"/>
                <w:szCs w:val="22"/>
                <w:lang w:val="fr-FR" w:eastAsia="en-CA"/>
              </w:rPr>
              <w:t xml:space="preserve"> </w:t>
            </w:r>
            <w:r w:rsidR="000F5DDA" w:rsidRPr="00D64CA2">
              <w:rPr>
                <w:snapToGrid w:val="0"/>
                <w:color w:val="000000"/>
                <w:kern w:val="22"/>
                <w:szCs w:val="22"/>
                <w:lang w:val="fr-FR" w:eastAsia="en-CA"/>
              </w:rPr>
              <w:t>indicateur</w:t>
            </w:r>
            <w:r w:rsidR="0065519D" w:rsidRPr="00D64CA2">
              <w:rPr>
                <w:snapToGrid w:val="0"/>
                <w:color w:val="000000"/>
                <w:kern w:val="22"/>
                <w:szCs w:val="22"/>
                <w:lang w:val="fr-FR" w:eastAsia="en-CA"/>
              </w:rPr>
              <w:t xml:space="preserve"> </w:t>
            </w:r>
            <w:r>
              <w:rPr>
                <w:snapToGrid w:val="0"/>
                <w:color w:val="000000"/>
                <w:kern w:val="22"/>
                <w:szCs w:val="22"/>
                <w:lang w:val="fr-FR" w:eastAsia="en-CA"/>
              </w:rPr>
              <w:t>comblera une lacune dans les</w:t>
            </w:r>
            <w:r w:rsidR="0065519D" w:rsidRPr="00D64CA2">
              <w:rPr>
                <w:snapToGrid w:val="0"/>
                <w:color w:val="000000"/>
                <w:kern w:val="22"/>
                <w:szCs w:val="22"/>
                <w:lang w:val="fr-FR" w:eastAsia="en-CA"/>
              </w:rPr>
              <w:t xml:space="preserve"> </w:t>
            </w:r>
            <w:r w:rsidR="008967D5" w:rsidRPr="00D64CA2">
              <w:rPr>
                <w:snapToGrid w:val="0"/>
                <w:color w:val="000000"/>
                <w:kern w:val="22"/>
                <w:szCs w:val="22"/>
                <w:lang w:val="fr-FR" w:eastAsia="en-CA"/>
              </w:rPr>
              <w:t>connaissances</w:t>
            </w:r>
            <w:r w:rsidR="00886FBB">
              <w:rPr>
                <w:snapToGrid w:val="0"/>
                <w:color w:val="000000"/>
                <w:kern w:val="22"/>
                <w:szCs w:val="22"/>
                <w:lang w:val="fr-FR" w:eastAsia="en-CA"/>
              </w:rPr>
              <w:t>, mais</w:t>
            </w:r>
            <w:r w:rsidR="0009078B">
              <w:rPr>
                <w:snapToGrid w:val="0"/>
                <w:color w:val="000000"/>
                <w:kern w:val="22"/>
                <w:szCs w:val="22"/>
                <w:lang w:val="fr-FR" w:eastAsia="en-CA"/>
              </w:rPr>
              <w:t xml:space="preserve"> </w:t>
            </w:r>
            <w:r w:rsidR="00886FBB">
              <w:rPr>
                <w:snapToGrid w:val="0"/>
                <w:color w:val="000000"/>
                <w:kern w:val="22"/>
                <w:szCs w:val="22"/>
                <w:lang w:val="fr-FR" w:eastAsia="en-CA"/>
              </w:rPr>
              <w:t xml:space="preserve">nécessitera une recherche et </w:t>
            </w:r>
            <w:r>
              <w:rPr>
                <w:snapToGrid w:val="0"/>
                <w:color w:val="000000"/>
                <w:kern w:val="22"/>
                <w:szCs w:val="22"/>
                <w:lang w:val="fr-FR" w:eastAsia="en-CA"/>
              </w:rPr>
              <w:t>dévelo</w:t>
            </w:r>
            <w:r w:rsidR="00886FBB">
              <w:rPr>
                <w:snapToGrid w:val="0"/>
                <w:color w:val="000000"/>
                <w:kern w:val="22"/>
                <w:szCs w:val="22"/>
                <w:lang w:val="fr-FR" w:eastAsia="en-CA"/>
              </w:rPr>
              <w:t>ppement supplémentaire</w:t>
            </w:r>
            <w:r w:rsidR="0065519D" w:rsidRPr="00D64CA2">
              <w:rPr>
                <w:snapToGrid w:val="0"/>
                <w:color w:val="000000"/>
                <w:kern w:val="22"/>
                <w:szCs w:val="22"/>
                <w:lang w:val="fr-FR" w:eastAsia="en-CA"/>
              </w:rPr>
              <w:t>.</w:t>
            </w:r>
          </w:p>
        </w:tc>
        <w:tc>
          <w:tcPr>
            <w:tcW w:w="1894" w:type="dxa"/>
          </w:tcPr>
          <w:p w14:paraId="516F01D0" w14:textId="6A034457" w:rsidR="0065519D" w:rsidRPr="000058F1"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Doivent être élaborées</w:t>
            </w:r>
          </w:p>
        </w:tc>
      </w:tr>
      <w:tr w:rsidR="0065519D" w:rsidRPr="00CD15ED" w14:paraId="6B0543E8" w14:textId="77777777" w:rsidTr="00604785">
        <w:trPr>
          <w:trHeight w:val="520"/>
        </w:trPr>
        <w:tc>
          <w:tcPr>
            <w:tcW w:w="3595" w:type="dxa"/>
            <w:vMerge/>
            <w:hideMark/>
          </w:tcPr>
          <w:p w14:paraId="250AA31C" w14:textId="77777777" w:rsidR="0065519D" w:rsidRPr="000058F1"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430" w:type="dxa"/>
            <w:shd w:val="clear" w:color="auto" w:fill="auto"/>
            <w:hideMark/>
          </w:tcPr>
          <w:p w14:paraId="24203587" w14:textId="06C9FAD8" w:rsidR="0065519D" w:rsidRPr="008E403E" w:rsidRDefault="00D64CA2"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8E403E">
              <w:rPr>
                <w:snapToGrid w:val="0"/>
                <w:color w:val="000000"/>
                <w:kern w:val="22"/>
                <w:szCs w:val="22"/>
                <w:lang w:val="fr-FR" w:eastAsia="en-CA"/>
              </w:rPr>
              <w:t>5.0.2 Proporti</w:t>
            </w:r>
            <w:r w:rsidR="00886FBB">
              <w:rPr>
                <w:snapToGrid w:val="0"/>
                <w:color w:val="000000"/>
                <w:kern w:val="22"/>
                <w:szCs w:val="22"/>
                <w:lang w:val="fr-FR" w:eastAsia="en-CA"/>
              </w:rPr>
              <w:t>on de stocks halieutiques rest</w:t>
            </w:r>
            <w:r w:rsidRPr="008E403E">
              <w:rPr>
                <w:snapToGrid w:val="0"/>
                <w:color w:val="000000"/>
                <w:kern w:val="22"/>
                <w:szCs w:val="22"/>
                <w:lang w:val="fr-FR" w:eastAsia="en-CA"/>
              </w:rPr>
              <w:t>ant dans des limites biologiquement durables</w:t>
            </w:r>
            <w:r w:rsidR="0065519D" w:rsidRPr="008E403E">
              <w:rPr>
                <w:snapToGrid w:val="0"/>
                <w:color w:val="000000"/>
                <w:kern w:val="22"/>
                <w:szCs w:val="22"/>
                <w:lang w:val="fr-FR" w:eastAsia="en-CA"/>
              </w:rPr>
              <w:t xml:space="preserve"> </w:t>
            </w:r>
          </w:p>
        </w:tc>
        <w:tc>
          <w:tcPr>
            <w:tcW w:w="1620" w:type="dxa"/>
            <w:shd w:val="clear" w:color="auto" w:fill="auto"/>
            <w:hideMark/>
          </w:tcPr>
          <w:p w14:paraId="02B2330B" w14:textId="251AB71F" w:rsidR="0065519D" w:rsidRPr="000058F1" w:rsidRDefault="00886FBB"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Par type de poisson</w:t>
            </w:r>
          </w:p>
        </w:tc>
        <w:tc>
          <w:tcPr>
            <w:tcW w:w="1706" w:type="dxa"/>
            <w:shd w:val="clear" w:color="auto" w:fill="auto"/>
            <w:noWrap/>
            <w:hideMark/>
          </w:tcPr>
          <w:p w14:paraId="095CECEA" w14:textId="764398DE" w:rsidR="0065519D" w:rsidRPr="000058F1" w:rsidRDefault="005B3461"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ODD</w:t>
            </w:r>
            <w:r w:rsidR="0065519D" w:rsidRPr="000058F1">
              <w:rPr>
                <w:snapToGrid w:val="0"/>
                <w:color w:val="000000"/>
                <w:kern w:val="22"/>
                <w:szCs w:val="22"/>
                <w:lang w:eastAsia="en-CA"/>
              </w:rPr>
              <w:t xml:space="preserve"> (14.4.1)</w:t>
            </w:r>
          </w:p>
        </w:tc>
        <w:tc>
          <w:tcPr>
            <w:tcW w:w="2884" w:type="dxa"/>
          </w:tcPr>
          <w:p w14:paraId="4CF97E2A" w14:textId="1A4C70F1" w:rsidR="0065519D" w:rsidRPr="00146CC7" w:rsidRDefault="00146CC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46CC7">
              <w:rPr>
                <w:snapToGrid w:val="0"/>
                <w:color w:val="000000"/>
                <w:kern w:val="22"/>
                <w:szCs w:val="22"/>
                <w:lang w:val="fr-FR" w:eastAsia="en-CA"/>
              </w:rPr>
              <w:t>Objectifs de développement durable</w:t>
            </w:r>
            <w:r w:rsidR="00886FBB">
              <w:rPr>
                <w:snapToGrid w:val="0"/>
                <w:color w:val="000000"/>
                <w:kern w:val="22"/>
                <w:szCs w:val="22"/>
                <w:lang w:val="fr-FR" w:eastAsia="en-CA"/>
              </w:rPr>
              <w:t xml:space="preserve"> </w:t>
            </w:r>
            <w:r w:rsidR="0065519D" w:rsidRPr="00146CC7">
              <w:rPr>
                <w:snapToGrid w:val="0"/>
                <w:color w:val="000000"/>
                <w:kern w:val="22"/>
                <w:szCs w:val="22"/>
                <w:lang w:val="fr-FR" w:eastAsia="en-CA"/>
              </w:rPr>
              <w:t>: FAO</w:t>
            </w:r>
            <w:r w:rsidR="00886FBB">
              <w:rPr>
                <w:snapToGrid w:val="0"/>
                <w:color w:val="000000"/>
                <w:kern w:val="22"/>
                <w:szCs w:val="22"/>
                <w:lang w:val="fr-FR" w:eastAsia="en-CA"/>
              </w:rPr>
              <w:t xml:space="preserve"> </w:t>
            </w:r>
            <w:r w:rsidR="0065519D" w:rsidRPr="00146CC7">
              <w:rPr>
                <w:snapToGrid w:val="0"/>
                <w:color w:val="000000"/>
                <w:kern w:val="22"/>
                <w:szCs w:val="22"/>
                <w:lang w:val="fr-FR" w:eastAsia="en-CA"/>
              </w:rPr>
              <w:t xml:space="preserve">: </w:t>
            </w:r>
            <w:hyperlink r:id="rId30" w:history="1">
              <w:r w:rsidR="00773068" w:rsidRPr="008273D4">
                <w:rPr>
                  <w:rStyle w:val="Hyperlink"/>
                  <w:snapToGrid w:val="0"/>
                  <w:kern w:val="22"/>
                  <w:sz w:val="22"/>
                  <w:szCs w:val="22"/>
                  <w:lang w:val="fr-FR" w:eastAsia="en-CA"/>
                </w:rPr>
                <w:t>http://www.fao.org/sustainable-development-goals/indicators/1441/en/</w:t>
              </w:r>
            </w:hyperlink>
            <w:r w:rsidR="0065519D" w:rsidRPr="00146CC7">
              <w:rPr>
                <w:snapToGrid w:val="0"/>
                <w:color w:val="000000"/>
                <w:kern w:val="22"/>
                <w:szCs w:val="22"/>
                <w:lang w:val="fr-FR" w:eastAsia="en-CA"/>
              </w:rPr>
              <w:t xml:space="preserve"> </w:t>
            </w:r>
          </w:p>
        </w:tc>
        <w:tc>
          <w:tcPr>
            <w:tcW w:w="1894" w:type="dxa"/>
          </w:tcPr>
          <w:p w14:paraId="1A69E1B9" w14:textId="5CE81683" w:rsidR="0065519D" w:rsidRPr="00D64CA2"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existantes</w:t>
            </w:r>
            <w:r w:rsidR="0065519D" w:rsidRPr="00D64CA2">
              <w:rPr>
                <w:snapToGrid w:val="0"/>
                <w:color w:val="000000"/>
                <w:kern w:val="22"/>
                <w:szCs w:val="22"/>
                <w:lang w:val="fr-FR" w:eastAsia="en-CA"/>
              </w:rPr>
              <w:t>,</w:t>
            </w:r>
            <w:r w:rsidR="005E6E88">
              <w:rPr>
                <w:snapToGrid w:val="0"/>
                <w:color w:val="000000"/>
                <w:kern w:val="22"/>
                <w:szCs w:val="22"/>
                <w:lang w:val="fr-FR" w:eastAsia="en-CA"/>
              </w:rPr>
              <w:t xml:space="preserve"> de</w:t>
            </w:r>
            <w:r w:rsidR="00D64CA2">
              <w:rPr>
                <w:snapToGrid w:val="0"/>
                <w:color w:val="000000"/>
                <w:kern w:val="22"/>
                <w:szCs w:val="22"/>
                <w:lang w:val="fr-FR" w:eastAsia="en-CA"/>
              </w:rPr>
              <w:t xml:space="preserve"> </w:t>
            </w:r>
            <w:r w:rsidR="0065519D" w:rsidRPr="00D64CA2">
              <w:rPr>
                <w:snapToGrid w:val="0"/>
                <w:color w:val="000000"/>
                <w:kern w:val="22"/>
                <w:szCs w:val="22"/>
                <w:lang w:val="fr-FR" w:eastAsia="en-CA"/>
              </w:rPr>
              <w:t xml:space="preserve">1970 </w:t>
            </w:r>
            <w:r w:rsidR="00D64CA2" w:rsidRPr="00D64CA2">
              <w:rPr>
                <w:snapToGrid w:val="0"/>
                <w:color w:val="000000"/>
                <w:kern w:val="22"/>
                <w:szCs w:val="22"/>
                <w:lang w:val="fr-FR" w:eastAsia="en-CA"/>
              </w:rPr>
              <w:t>à aujourd’hui</w:t>
            </w:r>
          </w:p>
        </w:tc>
      </w:tr>
      <w:tr w:rsidR="0065519D" w:rsidRPr="00CD15ED" w14:paraId="12E40147" w14:textId="77777777" w:rsidTr="00604785">
        <w:trPr>
          <w:trHeight w:val="446"/>
        </w:trPr>
        <w:tc>
          <w:tcPr>
            <w:tcW w:w="3595" w:type="dxa"/>
            <w:shd w:val="clear" w:color="auto" w:fill="auto"/>
            <w:hideMark/>
          </w:tcPr>
          <w:p w14:paraId="440B02FB" w14:textId="645E8A53" w:rsidR="0065519D" w:rsidRPr="002D5EBC"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2D5EBC">
              <w:rPr>
                <w:b/>
                <w:snapToGrid w:val="0"/>
                <w:color w:val="000000"/>
                <w:kern w:val="22"/>
                <w:szCs w:val="22"/>
                <w:lang w:val="fr-FR" w:eastAsia="en-CA"/>
              </w:rPr>
              <w:t>Cible</w:t>
            </w:r>
            <w:r w:rsidR="0065519D" w:rsidRPr="002D5EBC">
              <w:rPr>
                <w:b/>
                <w:snapToGrid w:val="0"/>
                <w:color w:val="000000"/>
                <w:kern w:val="22"/>
                <w:szCs w:val="22"/>
                <w:lang w:val="fr-FR" w:eastAsia="en-CA"/>
              </w:rPr>
              <w:t xml:space="preserve"> 6.</w:t>
            </w:r>
            <w:r w:rsidR="002D5EBC" w:rsidRPr="002D5EBC">
              <w:rPr>
                <w:kern w:val="22"/>
                <w:szCs w:val="22"/>
                <w:lang w:val="fr-FR"/>
              </w:rPr>
              <w:t xml:space="preserve"> Gérer les voies d'introduction des espèces exotiques envahissantes, en empêchant ou en réduisant d'au moins 50 % leur taux d'introduction et d'établissement, et contrôler ou éradiquer les espèces exotiques envahissantes afin d'éliminer ou de réduire leurs impacts, en se </w:t>
            </w:r>
            <w:r w:rsidR="002D5EBC" w:rsidRPr="002D5EBC">
              <w:rPr>
                <w:kern w:val="22"/>
                <w:szCs w:val="22"/>
                <w:lang w:val="fr-FR"/>
              </w:rPr>
              <w:lastRenderedPageBreak/>
              <w:t>concentrant sur les espèces et les sites prioritaires</w:t>
            </w:r>
            <w:r w:rsidR="0065519D" w:rsidRPr="002D5EBC">
              <w:rPr>
                <w:snapToGrid w:val="0"/>
                <w:kern w:val="22"/>
                <w:lang w:val="fr-FR"/>
              </w:rPr>
              <w:t>.</w:t>
            </w:r>
          </w:p>
        </w:tc>
        <w:tc>
          <w:tcPr>
            <w:tcW w:w="2430" w:type="dxa"/>
            <w:shd w:val="clear" w:color="auto" w:fill="auto"/>
            <w:hideMark/>
          </w:tcPr>
          <w:p w14:paraId="076A6AFD" w14:textId="6D626544" w:rsidR="0065519D" w:rsidRPr="00D64CA2" w:rsidRDefault="00D64CA2"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64CA2">
              <w:rPr>
                <w:snapToGrid w:val="0"/>
                <w:color w:val="000000"/>
                <w:kern w:val="22"/>
                <w:szCs w:val="22"/>
                <w:lang w:val="fr-FR" w:eastAsia="en-CA"/>
              </w:rPr>
              <w:lastRenderedPageBreak/>
              <w:t>6.0.1 T</w:t>
            </w:r>
            <w:r>
              <w:rPr>
                <w:snapToGrid w:val="0"/>
                <w:color w:val="000000"/>
                <w:kern w:val="22"/>
                <w:szCs w:val="22"/>
                <w:lang w:val="fr-FR" w:eastAsia="en-CA"/>
              </w:rPr>
              <w:t xml:space="preserve">aux de propagation des </w:t>
            </w:r>
            <w:r w:rsidR="00D05CA4" w:rsidRPr="00D64CA2">
              <w:rPr>
                <w:snapToGrid w:val="0"/>
                <w:color w:val="000000"/>
                <w:kern w:val="22"/>
                <w:szCs w:val="22"/>
                <w:lang w:val="fr-FR" w:eastAsia="en-CA"/>
              </w:rPr>
              <w:t>espèces</w:t>
            </w:r>
            <w:r>
              <w:rPr>
                <w:snapToGrid w:val="0"/>
                <w:color w:val="000000"/>
                <w:kern w:val="22"/>
                <w:szCs w:val="22"/>
                <w:lang w:val="fr-FR" w:eastAsia="en-CA"/>
              </w:rPr>
              <w:t xml:space="preserve"> exotiques envahissantes</w:t>
            </w:r>
          </w:p>
        </w:tc>
        <w:tc>
          <w:tcPr>
            <w:tcW w:w="1620" w:type="dxa"/>
            <w:shd w:val="clear" w:color="auto" w:fill="auto"/>
            <w:hideMark/>
          </w:tcPr>
          <w:p w14:paraId="1008D42E" w14:textId="337E1928" w:rsidR="0065519D" w:rsidRPr="000058F1" w:rsidRDefault="00D64CA2"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Par voie d’introduction</w:t>
            </w:r>
          </w:p>
        </w:tc>
        <w:tc>
          <w:tcPr>
            <w:tcW w:w="1706" w:type="dxa"/>
            <w:shd w:val="clear" w:color="auto" w:fill="auto"/>
            <w:hideMark/>
          </w:tcPr>
          <w:p w14:paraId="3DC0A554" w14:textId="77777777" w:rsidR="0065519D" w:rsidRPr="000058F1"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14:paraId="22935F55" w14:textId="01957D6F" w:rsidR="0065519D" w:rsidRPr="00444C31"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444C31">
              <w:rPr>
                <w:snapToGrid w:val="0"/>
                <w:color w:val="000000"/>
                <w:kern w:val="22"/>
                <w:szCs w:val="22"/>
                <w:lang w:eastAsia="en-CA"/>
              </w:rPr>
              <w:t>GEOBON</w:t>
            </w:r>
            <w:r w:rsidR="00886FBB">
              <w:rPr>
                <w:snapToGrid w:val="0"/>
                <w:color w:val="000000"/>
                <w:kern w:val="22"/>
                <w:szCs w:val="22"/>
                <w:lang w:eastAsia="en-CA"/>
              </w:rPr>
              <w:t xml:space="preserve"> </w:t>
            </w:r>
            <w:r w:rsidRPr="00444C31">
              <w:rPr>
                <w:snapToGrid w:val="0"/>
                <w:color w:val="000000"/>
                <w:kern w:val="22"/>
                <w:szCs w:val="22"/>
                <w:lang w:eastAsia="en-CA"/>
              </w:rPr>
              <w:t xml:space="preserve">: </w:t>
            </w:r>
            <w:hyperlink r:id="rId31" w:history="1">
              <w:r w:rsidR="00D64CA2" w:rsidRPr="008273D4">
                <w:rPr>
                  <w:rStyle w:val="Hyperlink"/>
                  <w:snapToGrid w:val="0"/>
                  <w:kern w:val="22"/>
                  <w:sz w:val="22"/>
                  <w:szCs w:val="22"/>
                  <w:lang w:eastAsia="en-CA"/>
                </w:rPr>
                <w:t>https://geobon.org/ebvs/working-groups/species-populations/ebv-for-invasion-monitoring/</w:t>
              </w:r>
            </w:hyperlink>
          </w:p>
        </w:tc>
        <w:tc>
          <w:tcPr>
            <w:tcW w:w="1894" w:type="dxa"/>
          </w:tcPr>
          <w:p w14:paraId="0ABD153A" w14:textId="1EEADE37" w:rsidR="0065519D" w:rsidRPr="00D64CA2"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64CA2">
              <w:rPr>
                <w:snapToGrid w:val="0"/>
                <w:color w:val="000000"/>
                <w:kern w:val="22"/>
                <w:szCs w:val="22"/>
                <w:lang w:val="fr-FR" w:eastAsia="en-CA"/>
              </w:rPr>
              <w:t>Presque prête</w:t>
            </w:r>
            <w:r w:rsidR="00773068">
              <w:rPr>
                <w:snapToGrid w:val="0"/>
                <w:color w:val="000000"/>
                <w:kern w:val="22"/>
                <w:szCs w:val="22"/>
                <w:lang w:val="fr-FR" w:eastAsia="en-CA"/>
              </w:rPr>
              <w:t>s</w:t>
            </w:r>
            <w:r w:rsidR="00D64CA2" w:rsidRPr="00D64CA2">
              <w:rPr>
                <w:snapToGrid w:val="0"/>
                <w:color w:val="000000"/>
                <w:kern w:val="22"/>
                <w:szCs w:val="22"/>
                <w:lang w:val="fr-FR" w:eastAsia="en-CA"/>
              </w:rPr>
              <w:t>, données à partir de 1980</w:t>
            </w:r>
            <w:r w:rsidR="0065519D" w:rsidRPr="00D64CA2">
              <w:rPr>
                <w:snapToGrid w:val="0"/>
                <w:color w:val="000000"/>
                <w:kern w:val="22"/>
                <w:szCs w:val="22"/>
                <w:lang w:val="fr-FR" w:eastAsia="en-CA"/>
              </w:rPr>
              <w:t>**</w:t>
            </w:r>
          </w:p>
        </w:tc>
      </w:tr>
      <w:tr w:rsidR="0065519D" w:rsidRPr="00CD15ED" w14:paraId="291D4276" w14:textId="77777777" w:rsidTr="00604785">
        <w:trPr>
          <w:trHeight w:val="670"/>
        </w:trPr>
        <w:tc>
          <w:tcPr>
            <w:tcW w:w="3595" w:type="dxa"/>
            <w:vMerge w:val="restart"/>
            <w:shd w:val="clear" w:color="auto" w:fill="auto"/>
            <w:hideMark/>
          </w:tcPr>
          <w:p w14:paraId="5011C4E7" w14:textId="39055E4F" w:rsidR="0065519D" w:rsidRPr="002D5EBC"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2D5EBC">
              <w:rPr>
                <w:b/>
                <w:snapToGrid w:val="0"/>
                <w:color w:val="000000"/>
                <w:kern w:val="22"/>
                <w:szCs w:val="22"/>
                <w:lang w:val="fr-FR" w:eastAsia="en-CA"/>
              </w:rPr>
              <w:t>Cible</w:t>
            </w:r>
            <w:r w:rsidR="0065519D" w:rsidRPr="002D5EBC">
              <w:rPr>
                <w:b/>
                <w:snapToGrid w:val="0"/>
                <w:color w:val="000000"/>
                <w:kern w:val="22"/>
                <w:szCs w:val="22"/>
                <w:lang w:val="fr-FR" w:eastAsia="en-CA"/>
              </w:rPr>
              <w:t xml:space="preserve"> 7. </w:t>
            </w:r>
            <w:r w:rsidR="002D5EBC" w:rsidRPr="002D5EBC">
              <w:rPr>
                <w:kern w:val="22"/>
                <w:szCs w:val="22"/>
                <w:lang w:val="fr-FR"/>
              </w:rPr>
              <w:t>Réduire la pollution de toutes les sources à des niveaux qui ne nuisent pas à la biodiversité, aux fonctions des écosystèmes et à la santé humaine, notamment en réduisant de moitié au moins les nutriments rejetés dans l'environnement et de deux tiers au moins les pesticides, et en éliminant tout rejet de déchets plastiques</w:t>
            </w:r>
            <w:r w:rsidR="0065519D" w:rsidRPr="002D5EBC">
              <w:rPr>
                <w:snapToGrid w:val="0"/>
                <w:color w:val="000000"/>
                <w:kern w:val="22"/>
                <w:szCs w:val="22"/>
                <w:lang w:val="fr-FR" w:eastAsia="en-CA"/>
              </w:rPr>
              <w:t>.</w:t>
            </w:r>
          </w:p>
        </w:tc>
        <w:tc>
          <w:tcPr>
            <w:tcW w:w="2430" w:type="dxa"/>
            <w:shd w:val="clear" w:color="auto" w:fill="auto"/>
            <w:hideMark/>
          </w:tcPr>
          <w:p w14:paraId="54BBB007" w14:textId="11E44DA9" w:rsidR="0065519D" w:rsidRPr="00D64CA2" w:rsidRDefault="00CC1A29"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7.0.1 Indice sur le</w:t>
            </w:r>
            <w:r w:rsidR="00D64CA2" w:rsidRPr="00D64CA2">
              <w:rPr>
                <w:snapToGrid w:val="0"/>
                <w:color w:val="000000"/>
                <w:kern w:val="22"/>
                <w:szCs w:val="22"/>
                <w:lang w:val="fr-FR" w:eastAsia="en-CA"/>
              </w:rPr>
              <w:t xml:space="preserve"> potentiel d’eutrophis</w:t>
            </w:r>
            <w:r w:rsidR="0065519D" w:rsidRPr="00D64CA2">
              <w:rPr>
                <w:snapToGrid w:val="0"/>
                <w:color w:val="000000"/>
                <w:kern w:val="22"/>
                <w:szCs w:val="22"/>
                <w:lang w:val="fr-FR" w:eastAsia="en-CA"/>
              </w:rPr>
              <w:t>ation</w:t>
            </w:r>
            <w:r>
              <w:rPr>
                <w:snapToGrid w:val="0"/>
                <w:color w:val="000000"/>
                <w:kern w:val="22"/>
                <w:szCs w:val="22"/>
                <w:lang w:val="fr-FR" w:eastAsia="en-CA"/>
              </w:rPr>
              <w:t xml:space="preserve"> côtiè</w:t>
            </w:r>
            <w:r w:rsidR="00D64CA2" w:rsidRPr="00D64CA2">
              <w:rPr>
                <w:snapToGrid w:val="0"/>
                <w:color w:val="000000"/>
                <w:kern w:val="22"/>
                <w:szCs w:val="22"/>
                <w:lang w:val="fr-FR" w:eastAsia="en-CA"/>
              </w:rPr>
              <w:t>r</w:t>
            </w:r>
            <w:r>
              <w:rPr>
                <w:snapToGrid w:val="0"/>
                <w:color w:val="000000"/>
                <w:kern w:val="22"/>
                <w:szCs w:val="22"/>
                <w:lang w:val="fr-FR" w:eastAsia="en-CA"/>
              </w:rPr>
              <w:t>e</w:t>
            </w:r>
            <w:r w:rsidR="00D64CA2" w:rsidRPr="00D64CA2">
              <w:rPr>
                <w:snapToGrid w:val="0"/>
                <w:color w:val="000000"/>
                <w:kern w:val="22"/>
                <w:szCs w:val="22"/>
                <w:lang w:val="fr-FR" w:eastAsia="en-CA"/>
              </w:rPr>
              <w:t xml:space="preserve"> </w:t>
            </w:r>
            <w:r w:rsidR="000535B6">
              <w:rPr>
                <w:snapToGrid w:val="0"/>
                <w:color w:val="000000"/>
                <w:kern w:val="22"/>
                <w:szCs w:val="22"/>
                <w:lang w:val="fr-FR" w:eastAsia="en-CA"/>
              </w:rPr>
              <w:t>(excès de concentrations</w:t>
            </w:r>
            <w:r w:rsidR="00D64CA2">
              <w:rPr>
                <w:snapToGrid w:val="0"/>
                <w:color w:val="000000"/>
                <w:kern w:val="22"/>
                <w:szCs w:val="22"/>
                <w:lang w:val="fr-FR" w:eastAsia="en-CA"/>
              </w:rPr>
              <w:t xml:space="preserve"> </w:t>
            </w:r>
            <w:r w:rsidR="000535B6">
              <w:rPr>
                <w:snapToGrid w:val="0"/>
                <w:color w:val="000000"/>
                <w:kern w:val="22"/>
                <w:szCs w:val="22"/>
                <w:lang w:val="fr-FR" w:eastAsia="en-CA"/>
              </w:rPr>
              <w:t>d’</w:t>
            </w:r>
            <w:r w:rsidR="00D64CA2">
              <w:rPr>
                <w:snapToGrid w:val="0"/>
                <w:color w:val="000000"/>
                <w:kern w:val="22"/>
                <w:szCs w:val="22"/>
                <w:lang w:val="fr-FR" w:eastAsia="en-CA"/>
              </w:rPr>
              <w:t>azot</w:t>
            </w:r>
            <w:r w:rsidR="00D64CA2" w:rsidRPr="00D64CA2">
              <w:rPr>
                <w:snapToGrid w:val="0"/>
                <w:color w:val="000000"/>
                <w:kern w:val="22"/>
                <w:szCs w:val="22"/>
                <w:lang w:val="fr-FR" w:eastAsia="en-CA"/>
              </w:rPr>
              <w:t xml:space="preserve">e et </w:t>
            </w:r>
            <w:r w:rsidR="000535B6">
              <w:rPr>
                <w:snapToGrid w:val="0"/>
                <w:color w:val="000000"/>
                <w:kern w:val="22"/>
                <w:szCs w:val="22"/>
                <w:lang w:val="fr-FR" w:eastAsia="en-CA"/>
              </w:rPr>
              <w:t xml:space="preserve">de </w:t>
            </w:r>
            <w:r w:rsidR="00D64CA2" w:rsidRPr="00D64CA2">
              <w:rPr>
                <w:snapToGrid w:val="0"/>
                <w:color w:val="000000"/>
                <w:kern w:val="22"/>
                <w:szCs w:val="22"/>
                <w:lang w:val="fr-FR" w:eastAsia="en-CA"/>
              </w:rPr>
              <w:t>phosphate</w:t>
            </w:r>
            <w:r w:rsidR="0065519D" w:rsidRPr="00D64CA2">
              <w:rPr>
                <w:snapToGrid w:val="0"/>
                <w:color w:val="000000"/>
                <w:kern w:val="22"/>
                <w:szCs w:val="22"/>
                <w:lang w:val="fr-FR" w:eastAsia="en-CA"/>
              </w:rPr>
              <w:t xml:space="preserve">, </w:t>
            </w:r>
            <w:r w:rsidR="00D64CA2">
              <w:rPr>
                <w:snapToGrid w:val="0"/>
                <w:color w:val="000000"/>
                <w:kern w:val="22"/>
                <w:szCs w:val="22"/>
                <w:lang w:val="fr-FR" w:eastAsia="en-CA"/>
              </w:rPr>
              <w:t>exportées des frontières nationales</w:t>
            </w:r>
            <w:r w:rsidR="0065519D" w:rsidRPr="00D64CA2">
              <w:rPr>
                <w:snapToGrid w:val="0"/>
                <w:color w:val="000000"/>
                <w:kern w:val="22"/>
                <w:szCs w:val="22"/>
                <w:lang w:val="fr-FR" w:eastAsia="en-CA"/>
              </w:rPr>
              <w:t>)</w:t>
            </w:r>
          </w:p>
        </w:tc>
        <w:tc>
          <w:tcPr>
            <w:tcW w:w="1620" w:type="dxa"/>
            <w:shd w:val="clear" w:color="auto" w:fill="auto"/>
            <w:hideMark/>
          </w:tcPr>
          <w:p w14:paraId="3F5CDBC7" w14:textId="60B44172" w:rsidR="0065519D" w:rsidRPr="00D64CA2" w:rsidRDefault="00D64CA2"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64CA2">
              <w:rPr>
                <w:snapToGrid w:val="0"/>
                <w:color w:val="000000"/>
                <w:kern w:val="22"/>
                <w:szCs w:val="22"/>
                <w:lang w:val="fr-FR" w:eastAsia="en-CA"/>
              </w:rPr>
              <w:t>Par type de masse d’eau</w:t>
            </w:r>
          </w:p>
        </w:tc>
        <w:tc>
          <w:tcPr>
            <w:tcW w:w="1706" w:type="dxa"/>
            <w:shd w:val="clear" w:color="auto" w:fill="auto"/>
            <w:hideMark/>
          </w:tcPr>
          <w:p w14:paraId="686835F6" w14:textId="2E7E2B9F" w:rsidR="0065519D" w:rsidRPr="00146CC7" w:rsidRDefault="005B3461"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ODD</w:t>
            </w:r>
            <w:r w:rsidR="0065519D" w:rsidRPr="00146CC7">
              <w:rPr>
                <w:snapToGrid w:val="0"/>
                <w:color w:val="000000"/>
                <w:kern w:val="22"/>
                <w:szCs w:val="22"/>
                <w:lang w:val="fr-FR" w:eastAsia="en-CA"/>
              </w:rPr>
              <w:t xml:space="preserve"> (14.1.1a)</w:t>
            </w:r>
          </w:p>
        </w:tc>
        <w:tc>
          <w:tcPr>
            <w:tcW w:w="2884" w:type="dxa"/>
          </w:tcPr>
          <w:p w14:paraId="52B68A1D" w14:textId="395C3A78" w:rsidR="0065519D" w:rsidRPr="00146CC7" w:rsidRDefault="00146CC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46CC7">
              <w:rPr>
                <w:snapToGrid w:val="0"/>
                <w:color w:val="000000"/>
                <w:kern w:val="22"/>
                <w:szCs w:val="22"/>
                <w:lang w:val="fr-FR" w:eastAsia="en-CA"/>
              </w:rPr>
              <w:t>Objectifs de développement durable</w:t>
            </w:r>
            <w:r w:rsidR="00886FBB">
              <w:rPr>
                <w:snapToGrid w:val="0"/>
                <w:color w:val="000000"/>
                <w:kern w:val="22"/>
                <w:szCs w:val="22"/>
                <w:lang w:val="fr-FR" w:eastAsia="en-CA"/>
              </w:rPr>
              <w:t xml:space="preserve"> </w:t>
            </w:r>
            <w:r w:rsidR="00D64CA2">
              <w:rPr>
                <w:snapToGrid w:val="0"/>
                <w:color w:val="000000"/>
                <w:kern w:val="22"/>
                <w:szCs w:val="22"/>
                <w:lang w:val="fr-FR" w:eastAsia="en-CA"/>
              </w:rPr>
              <w:t xml:space="preserve">: </w:t>
            </w:r>
            <w:r w:rsidR="0065519D" w:rsidRPr="00146CC7">
              <w:rPr>
                <w:snapToGrid w:val="0"/>
                <w:color w:val="000000"/>
                <w:kern w:val="22"/>
                <w:szCs w:val="22"/>
                <w:lang w:val="fr-FR" w:eastAsia="en-CA"/>
              </w:rPr>
              <w:t>P</w:t>
            </w:r>
            <w:r w:rsidR="00D64CA2">
              <w:rPr>
                <w:snapToGrid w:val="0"/>
                <w:color w:val="000000"/>
                <w:kern w:val="22"/>
                <w:szCs w:val="22"/>
                <w:lang w:val="fr-FR" w:eastAsia="en-CA"/>
              </w:rPr>
              <w:t>NUE</w:t>
            </w:r>
            <w:r w:rsidR="00886FBB">
              <w:rPr>
                <w:snapToGrid w:val="0"/>
                <w:color w:val="000000"/>
                <w:kern w:val="22"/>
                <w:szCs w:val="22"/>
                <w:lang w:val="fr-FR" w:eastAsia="en-CA"/>
              </w:rPr>
              <w:t xml:space="preserve"> </w:t>
            </w:r>
            <w:r w:rsidR="0065519D" w:rsidRPr="00146CC7">
              <w:rPr>
                <w:snapToGrid w:val="0"/>
                <w:color w:val="000000"/>
                <w:kern w:val="22"/>
                <w:szCs w:val="22"/>
                <w:lang w:val="fr-FR" w:eastAsia="en-CA"/>
              </w:rPr>
              <w:t xml:space="preserve">: </w:t>
            </w:r>
            <w:hyperlink r:id="rId32" w:history="1">
              <w:r w:rsidR="00D64CA2" w:rsidRPr="008273D4">
                <w:rPr>
                  <w:rStyle w:val="Hyperlink"/>
                  <w:snapToGrid w:val="0"/>
                  <w:kern w:val="22"/>
                  <w:sz w:val="22"/>
                  <w:szCs w:val="22"/>
                  <w:lang w:val="fr-FR" w:eastAsia="en-CA"/>
                </w:rPr>
                <w:t>https://www.unep.org/explore-topics/sustainable-development-goals/why-do-sustainable-development-goals-matter/goal-14</w:t>
              </w:r>
            </w:hyperlink>
          </w:p>
        </w:tc>
        <w:tc>
          <w:tcPr>
            <w:tcW w:w="1894" w:type="dxa"/>
          </w:tcPr>
          <w:p w14:paraId="3FDD5546" w14:textId="5EF5520F" w:rsidR="0065519D" w:rsidRPr="00D64CA2"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existantes</w:t>
            </w:r>
            <w:r w:rsidR="0065519D" w:rsidRPr="00D64CA2">
              <w:rPr>
                <w:snapToGrid w:val="0"/>
                <w:color w:val="000000"/>
                <w:kern w:val="22"/>
                <w:szCs w:val="22"/>
                <w:lang w:val="fr-FR" w:eastAsia="en-CA"/>
              </w:rPr>
              <w:t>,</w:t>
            </w:r>
            <w:r w:rsidR="005E6E88">
              <w:rPr>
                <w:snapToGrid w:val="0"/>
                <w:color w:val="000000"/>
                <w:kern w:val="22"/>
                <w:szCs w:val="22"/>
                <w:lang w:val="fr-FR" w:eastAsia="en-CA"/>
              </w:rPr>
              <w:t xml:space="preserve"> de</w:t>
            </w:r>
            <w:r w:rsidR="00D64CA2">
              <w:rPr>
                <w:snapToGrid w:val="0"/>
                <w:color w:val="000000"/>
                <w:kern w:val="22"/>
                <w:szCs w:val="22"/>
                <w:lang w:val="fr-FR" w:eastAsia="en-CA"/>
              </w:rPr>
              <w:t xml:space="preserve"> </w:t>
            </w:r>
            <w:r w:rsidR="0065519D" w:rsidRPr="00D64CA2">
              <w:rPr>
                <w:snapToGrid w:val="0"/>
                <w:color w:val="000000"/>
                <w:kern w:val="22"/>
                <w:szCs w:val="22"/>
                <w:lang w:val="fr-FR" w:eastAsia="en-CA"/>
              </w:rPr>
              <w:t xml:space="preserve">2010 </w:t>
            </w:r>
            <w:r w:rsidR="00D64CA2" w:rsidRPr="00D64CA2">
              <w:rPr>
                <w:snapToGrid w:val="0"/>
                <w:color w:val="000000"/>
                <w:kern w:val="22"/>
                <w:szCs w:val="22"/>
                <w:lang w:val="fr-FR" w:eastAsia="en-CA"/>
              </w:rPr>
              <w:t>à aujourd’hui</w:t>
            </w:r>
          </w:p>
        </w:tc>
      </w:tr>
      <w:tr w:rsidR="0065519D" w:rsidRPr="00CD15ED" w14:paraId="4D86F39C" w14:textId="77777777" w:rsidTr="00604785">
        <w:trPr>
          <w:trHeight w:val="790"/>
        </w:trPr>
        <w:tc>
          <w:tcPr>
            <w:tcW w:w="3595" w:type="dxa"/>
            <w:vMerge/>
            <w:hideMark/>
          </w:tcPr>
          <w:p w14:paraId="628B6F26" w14:textId="77777777" w:rsidR="0065519D" w:rsidRPr="00D64CA2"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430" w:type="dxa"/>
            <w:shd w:val="clear" w:color="auto" w:fill="auto"/>
            <w:hideMark/>
          </w:tcPr>
          <w:p w14:paraId="1A33ED2F" w14:textId="07ED9302" w:rsidR="0065519D" w:rsidRPr="006D006D" w:rsidRDefault="00886FBB"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 xml:space="preserve">7.0.2 Densité de </w:t>
            </w:r>
            <w:r w:rsidR="006D006D" w:rsidRPr="006D006D">
              <w:rPr>
                <w:snapToGrid w:val="0"/>
                <w:color w:val="000000"/>
                <w:kern w:val="22"/>
                <w:szCs w:val="22"/>
                <w:lang w:val="fr-FR" w:eastAsia="en-CA"/>
              </w:rPr>
              <w:t>débris en plastique</w:t>
            </w:r>
          </w:p>
        </w:tc>
        <w:tc>
          <w:tcPr>
            <w:tcW w:w="1620" w:type="dxa"/>
            <w:shd w:val="clear" w:color="auto" w:fill="auto"/>
            <w:hideMark/>
          </w:tcPr>
          <w:p w14:paraId="551ED886" w14:textId="42B7E5E7" w:rsidR="0065519D" w:rsidRPr="006D006D" w:rsidRDefault="00886FBB"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Par type d’emplacement</w:t>
            </w:r>
            <w:r w:rsidR="006D006D" w:rsidRPr="006D006D">
              <w:rPr>
                <w:snapToGrid w:val="0"/>
                <w:color w:val="000000"/>
                <w:kern w:val="22"/>
                <w:szCs w:val="22"/>
                <w:lang w:val="fr-FR" w:eastAsia="en-CA"/>
              </w:rPr>
              <w:t xml:space="preserve"> (plage, </w:t>
            </w:r>
            <w:r w:rsidR="006D006D">
              <w:rPr>
                <w:snapToGrid w:val="0"/>
                <w:color w:val="000000"/>
                <w:kern w:val="22"/>
                <w:szCs w:val="22"/>
                <w:lang w:val="fr-FR" w:eastAsia="en-CA"/>
              </w:rPr>
              <w:t>dé</w:t>
            </w:r>
            <w:r w:rsidR="006D006D" w:rsidRPr="006D006D">
              <w:rPr>
                <w:snapToGrid w:val="0"/>
                <w:color w:val="000000"/>
                <w:kern w:val="22"/>
                <w:szCs w:val="22"/>
                <w:lang w:val="fr-FR" w:eastAsia="en-CA"/>
              </w:rPr>
              <w:t>bris flottant</w:t>
            </w:r>
            <w:r>
              <w:rPr>
                <w:snapToGrid w:val="0"/>
                <w:color w:val="000000"/>
                <w:kern w:val="22"/>
                <w:szCs w:val="22"/>
                <w:lang w:val="fr-FR" w:eastAsia="en-CA"/>
              </w:rPr>
              <w:t>s</w:t>
            </w:r>
            <w:r w:rsidR="006D006D">
              <w:rPr>
                <w:snapToGrid w:val="0"/>
                <w:color w:val="000000"/>
                <w:kern w:val="22"/>
                <w:szCs w:val="22"/>
                <w:lang w:val="fr-FR" w:eastAsia="en-CA"/>
              </w:rPr>
              <w:t>, colonne marine</w:t>
            </w:r>
            <w:r w:rsidR="0065519D" w:rsidRPr="006D006D">
              <w:rPr>
                <w:snapToGrid w:val="0"/>
                <w:color w:val="000000"/>
                <w:kern w:val="22"/>
                <w:szCs w:val="22"/>
                <w:lang w:val="fr-FR" w:eastAsia="en-CA"/>
              </w:rPr>
              <w:t xml:space="preserve">, </w:t>
            </w:r>
            <w:r w:rsidR="006D006D">
              <w:rPr>
                <w:snapToGrid w:val="0"/>
                <w:color w:val="000000"/>
                <w:kern w:val="22"/>
                <w:szCs w:val="22"/>
                <w:lang w:val="fr-FR" w:eastAsia="en-CA"/>
              </w:rPr>
              <w:t>fonds marins</w:t>
            </w:r>
            <w:r w:rsidR="0065519D" w:rsidRPr="006D006D">
              <w:rPr>
                <w:snapToGrid w:val="0"/>
                <w:color w:val="000000"/>
                <w:kern w:val="22"/>
                <w:szCs w:val="22"/>
                <w:lang w:val="fr-FR" w:eastAsia="en-CA"/>
              </w:rPr>
              <w:t>)</w:t>
            </w:r>
          </w:p>
        </w:tc>
        <w:tc>
          <w:tcPr>
            <w:tcW w:w="1706" w:type="dxa"/>
            <w:shd w:val="clear" w:color="auto" w:fill="auto"/>
            <w:hideMark/>
          </w:tcPr>
          <w:p w14:paraId="1B656C37" w14:textId="6E304A3F" w:rsidR="0065519D" w:rsidRPr="00146CC7" w:rsidRDefault="005B3461"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ODD</w:t>
            </w:r>
            <w:r w:rsidR="0065519D" w:rsidRPr="00146CC7">
              <w:rPr>
                <w:snapToGrid w:val="0"/>
                <w:color w:val="000000"/>
                <w:kern w:val="22"/>
                <w:szCs w:val="22"/>
                <w:lang w:val="fr-FR" w:eastAsia="en-CA"/>
              </w:rPr>
              <w:t xml:space="preserve"> (14.1.1.b)</w:t>
            </w:r>
          </w:p>
        </w:tc>
        <w:tc>
          <w:tcPr>
            <w:tcW w:w="2884" w:type="dxa"/>
          </w:tcPr>
          <w:p w14:paraId="1CF54429" w14:textId="4D9D398A" w:rsidR="0065519D" w:rsidRPr="00146CC7" w:rsidRDefault="00146CC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46CC7">
              <w:rPr>
                <w:snapToGrid w:val="0"/>
                <w:color w:val="000000"/>
                <w:kern w:val="22"/>
                <w:szCs w:val="22"/>
                <w:lang w:val="fr-FR" w:eastAsia="en-CA"/>
              </w:rPr>
              <w:t>Objectifs de développement durable</w:t>
            </w:r>
            <w:r w:rsidR="00886FBB">
              <w:rPr>
                <w:snapToGrid w:val="0"/>
                <w:color w:val="000000"/>
                <w:kern w:val="22"/>
                <w:szCs w:val="22"/>
                <w:lang w:val="fr-FR" w:eastAsia="en-CA"/>
              </w:rPr>
              <w:t xml:space="preserve"> </w:t>
            </w:r>
            <w:r w:rsidR="00773068">
              <w:rPr>
                <w:snapToGrid w:val="0"/>
                <w:color w:val="000000"/>
                <w:kern w:val="22"/>
                <w:szCs w:val="22"/>
                <w:lang w:val="fr-FR" w:eastAsia="en-CA"/>
              </w:rPr>
              <w:t xml:space="preserve">: </w:t>
            </w:r>
            <w:r w:rsidR="0065519D" w:rsidRPr="00146CC7">
              <w:rPr>
                <w:snapToGrid w:val="0"/>
                <w:color w:val="000000"/>
                <w:kern w:val="22"/>
                <w:szCs w:val="22"/>
                <w:lang w:val="fr-FR" w:eastAsia="en-CA"/>
              </w:rPr>
              <w:t>P</w:t>
            </w:r>
            <w:r w:rsidR="00773068">
              <w:rPr>
                <w:snapToGrid w:val="0"/>
                <w:color w:val="000000"/>
                <w:kern w:val="22"/>
                <w:szCs w:val="22"/>
                <w:lang w:val="fr-FR" w:eastAsia="en-CA"/>
              </w:rPr>
              <w:t>NUE</w:t>
            </w:r>
            <w:r w:rsidR="00886FBB">
              <w:rPr>
                <w:snapToGrid w:val="0"/>
                <w:color w:val="000000"/>
                <w:kern w:val="22"/>
                <w:szCs w:val="22"/>
                <w:lang w:val="fr-FR" w:eastAsia="en-CA"/>
              </w:rPr>
              <w:t xml:space="preserve"> </w:t>
            </w:r>
            <w:r w:rsidR="0065519D" w:rsidRPr="00146CC7">
              <w:rPr>
                <w:snapToGrid w:val="0"/>
                <w:color w:val="000000"/>
                <w:kern w:val="22"/>
                <w:szCs w:val="22"/>
                <w:lang w:val="fr-FR" w:eastAsia="en-CA"/>
              </w:rPr>
              <w:t xml:space="preserve">: </w:t>
            </w:r>
            <w:hyperlink r:id="rId33" w:history="1">
              <w:r w:rsidR="005E6E88" w:rsidRPr="008273D4">
                <w:rPr>
                  <w:rStyle w:val="Hyperlink"/>
                  <w:snapToGrid w:val="0"/>
                  <w:kern w:val="22"/>
                  <w:sz w:val="22"/>
                  <w:szCs w:val="22"/>
                  <w:lang w:val="fr-FR" w:eastAsia="en-CA"/>
                </w:rPr>
                <w:t>https://www.unep.org/explore-topics/sustainable-development-goals/why-do-sustainable-development-goals-matter/goal-14</w:t>
              </w:r>
            </w:hyperlink>
            <w:r w:rsidR="0065519D" w:rsidRPr="00146CC7">
              <w:rPr>
                <w:snapToGrid w:val="0"/>
                <w:color w:val="000000"/>
                <w:kern w:val="22"/>
                <w:szCs w:val="22"/>
                <w:lang w:val="fr-FR" w:eastAsia="en-CA"/>
              </w:rPr>
              <w:t xml:space="preserve"> </w:t>
            </w:r>
          </w:p>
        </w:tc>
        <w:tc>
          <w:tcPr>
            <w:tcW w:w="1894" w:type="dxa"/>
          </w:tcPr>
          <w:p w14:paraId="0844ABFE" w14:textId="41AC3CA9" w:rsidR="0065519D" w:rsidRPr="00D64CA2" w:rsidRDefault="00D670A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existantes s</w:t>
            </w:r>
            <w:r w:rsidR="00CC1A29">
              <w:rPr>
                <w:snapToGrid w:val="0"/>
                <w:color w:val="000000"/>
                <w:kern w:val="22"/>
                <w:szCs w:val="22"/>
                <w:lang w:val="fr-FR" w:eastAsia="en-CA"/>
              </w:rPr>
              <w:t>u</w:t>
            </w:r>
            <w:r w:rsidR="00773068">
              <w:rPr>
                <w:snapToGrid w:val="0"/>
                <w:color w:val="000000"/>
                <w:kern w:val="22"/>
                <w:szCs w:val="22"/>
                <w:lang w:val="fr-FR" w:eastAsia="en-CA"/>
              </w:rPr>
              <w:t xml:space="preserve">r </w:t>
            </w:r>
            <w:r w:rsidR="00CC1A29">
              <w:rPr>
                <w:snapToGrid w:val="0"/>
                <w:color w:val="000000"/>
                <w:kern w:val="22"/>
                <w:szCs w:val="22"/>
                <w:lang w:val="fr-FR" w:eastAsia="en-CA"/>
              </w:rPr>
              <w:t>les détritu</w:t>
            </w:r>
            <w:r w:rsidR="00D64CA2" w:rsidRPr="00D64CA2">
              <w:rPr>
                <w:snapToGrid w:val="0"/>
                <w:color w:val="000000"/>
                <w:kern w:val="22"/>
                <w:szCs w:val="22"/>
                <w:lang w:val="fr-FR" w:eastAsia="en-CA"/>
              </w:rPr>
              <w:t>s</w:t>
            </w:r>
            <w:r>
              <w:rPr>
                <w:snapToGrid w:val="0"/>
                <w:color w:val="000000"/>
                <w:kern w:val="22"/>
                <w:szCs w:val="22"/>
                <w:lang w:val="fr-FR" w:eastAsia="en-CA"/>
              </w:rPr>
              <w:t xml:space="preserve"> d</w:t>
            </w:r>
            <w:r w:rsidR="00CC1A29">
              <w:rPr>
                <w:snapToGrid w:val="0"/>
                <w:color w:val="000000"/>
                <w:kern w:val="22"/>
                <w:szCs w:val="22"/>
                <w:lang w:val="fr-FR" w:eastAsia="en-CA"/>
              </w:rPr>
              <w:t>es</w:t>
            </w:r>
            <w:r w:rsidR="00D64CA2" w:rsidRPr="00D64CA2">
              <w:rPr>
                <w:snapToGrid w:val="0"/>
                <w:color w:val="000000"/>
                <w:kern w:val="22"/>
                <w:szCs w:val="22"/>
                <w:lang w:val="fr-FR" w:eastAsia="en-CA"/>
              </w:rPr>
              <w:t xml:space="preserve"> plages, </w:t>
            </w:r>
            <w:r w:rsidR="006D006D">
              <w:rPr>
                <w:snapToGrid w:val="0"/>
                <w:color w:val="000000"/>
                <w:kern w:val="22"/>
                <w:szCs w:val="22"/>
                <w:lang w:val="fr-FR" w:eastAsia="en-CA"/>
              </w:rPr>
              <w:t xml:space="preserve">à partir de </w:t>
            </w:r>
            <w:r w:rsidR="0065519D" w:rsidRPr="00D64CA2">
              <w:rPr>
                <w:snapToGrid w:val="0"/>
                <w:color w:val="000000"/>
                <w:kern w:val="22"/>
                <w:szCs w:val="22"/>
                <w:lang w:val="fr-FR" w:eastAsia="en-CA"/>
              </w:rPr>
              <w:t>2020</w:t>
            </w:r>
          </w:p>
        </w:tc>
      </w:tr>
      <w:tr w:rsidR="0065519D" w:rsidRPr="00CD15ED" w14:paraId="6EC102DA" w14:textId="77777777" w:rsidTr="00604785">
        <w:trPr>
          <w:trHeight w:val="842"/>
        </w:trPr>
        <w:tc>
          <w:tcPr>
            <w:tcW w:w="3595" w:type="dxa"/>
            <w:vMerge/>
            <w:hideMark/>
          </w:tcPr>
          <w:p w14:paraId="4D3C7453" w14:textId="77777777" w:rsidR="0065519D" w:rsidRPr="00D64CA2"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430" w:type="dxa"/>
            <w:shd w:val="clear" w:color="auto" w:fill="auto"/>
            <w:hideMark/>
          </w:tcPr>
          <w:p w14:paraId="23476706" w14:textId="079FEAA0" w:rsidR="0065519D" w:rsidRPr="008E403E" w:rsidRDefault="005E6E88"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8E403E">
              <w:rPr>
                <w:snapToGrid w:val="0"/>
                <w:color w:val="000000"/>
                <w:kern w:val="22"/>
                <w:szCs w:val="22"/>
                <w:lang w:val="fr-FR" w:eastAsia="en-CA"/>
              </w:rPr>
              <w:t>7.0.3 Usage de p</w:t>
            </w:r>
            <w:r w:rsidR="0065519D" w:rsidRPr="008E403E">
              <w:rPr>
                <w:snapToGrid w:val="0"/>
                <w:color w:val="000000"/>
                <w:kern w:val="22"/>
                <w:szCs w:val="22"/>
                <w:lang w:val="fr-FR" w:eastAsia="en-CA"/>
              </w:rPr>
              <w:t>esticide</w:t>
            </w:r>
            <w:r w:rsidR="00D670A7">
              <w:rPr>
                <w:snapToGrid w:val="0"/>
                <w:color w:val="000000"/>
                <w:kern w:val="22"/>
                <w:szCs w:val="22"/>
                <w:lang w:val="fr-FR" w:eastAsia="en-CA"/>
              </w:rPr>
              <w:t>s</w:t>
            </w:r>
            <w:r w:rsidR="0065519D" w:rsidRPr="008E403E">
              <w:rPr>
                <w:snapToGrid w:val="0"/>
                <w:color w:val="000000"/>
                <w:kern w:val="22"/>
                <w:szCs w:val="22"/>
                <w:lang w:val="fr-FR" w:eastAsia="en-CA"/>
              </w:rPr>
              <w:t xml:space="preserve"> </w:t>
            </w:r>
            <w:r w:rsidRPr="008E403E">
              <w:rPr>
                <w:snapToGrid w:val="0"/>
                <w:color w:val="000000"/>
                <w:kern w:val="22"/>
                <w:szCs w:val="22"/>
                <w:lang w:val="fr-FR" w:eastAsia="en-CA"/>
              </w:rPr>
              <w:t xml:space="preserve">par zone cultivée </w:t>
            </w:r>
          </w:p>
        </w:tc>
        <w:tc>
          <w:tcPr>
            <w:tcW w:w="1620" w:type="dxa"/>
            <w:shd w:val="clear" w:color="auto" w:fill="auto"/>
            <w:hideMark/>
          </w:tcPr>
          <w:p w14:paraId="054826FA" w14:textId="02232481" w:rsidR="0065519D" w:rsidRPr="000058F1" w:rsidRDefault="005E6E88"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Par type de pesticid</w:t>
            </w:r>
            <w:r w:rsidR="0065519D" w:rsidRPr="000058F1">
              <w:rPr>
                <w:snapToGrid w:val="0"/>
                <w:color w:val="000000"/>
                <w:kern w:val="22"/>
                <w:szCs w:val="22"/>
                <w:lang w:eastAsia="en-CA"/>
              </w:rPr>
              <w:t>e</w:t>
            </w:r>
          </w:p>
        </w:tc>
        <w:tc>
          <w:tcPr>
            <w:tcW w:w="1706" w:type="dxa"/>
            <w:shd w:val="clear" w:color="auto" w:fill="auto"/>
            <w:hideMark/>
          </w:tcPr>
          <w:p w14:paraId="3C0BF779" w14:textId="77777777" w:rsidR="0065519D" w:rsidRPr="000058F1"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FAO</w:t>
            </w:r>
          </w:p>
        </w:tc>
        <w:tc>
          <w:tcPr>
            <w:tcW w:w="2884" w:type="dxa"/>
          </w:tcPr>
          <w:p w14:paraId="3221AEB4" w14:textId="23B53748" w:rsidR="0065519D" w:rsidRPr="000058F1"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sidRPr="000058F1">
              <w:rPr>
                <w:snapToGrid w:val="0"/>
                <w:color w:val="000000"/>
                <w:kern w:val="22"/>
                <w:szCs w:val="22"/>
                <w:lang w:eastAsia="en-CA"/>
              </w:rPr>
              <w:t>FAO</w:t>
            </w:r>
            <w:r w:rsidR="00D670A7">
              <w:rPr>
                <w:snapToGrid w:val="0"/>
                <w:color w:val="000000"/>
                <w:kern w:val="22"/>
                <w:szCs w:val="22"/>
                <w:lang w:eastAsia="en-CA"/>
              </w:rPr>
              <w:t xml:space="preserve"> </w:t>
            </w:r>
            <w:r w:rsidRPr="000058F1">
              <w:rPr>
                <w:snapToGrid w:val="0"/>
                <w:color w:val="000000"/>
                <w:kern w:val="22"/>
                <w:szCs w:val="22"/>
                <w:lang w:eastAsia="en-CA"/>
              </w:rPr>
              <w:t xml:space="preserve">: </w:t>
            </w:r>
            <w:hyperlink r:id="rId34" w:anchor="data/EP/visualize" w:history="1">
              <w:r w:rsidR="00773068" w:rsidRPr="008273D4">
                <w:rPr>
                  <w:rStyle w:val="Hyperlink"/>
                  <w:snapToGrid w:val="0"/>
                  <w:kern w:val="22"/>
                  <w:sz w:val="22"/>
                  <w:szCs w:val="22"/>
                  <w:lang w:eastAsia="en-CA"/>
                </w:rPr>
                <w:t>http://www.fao.org/faostat/en/#data/EP/visualize</w:t>
              </w:r>
            </w:hyperlink>
            <w:r w:rsidRPr="00044510">
              <w:rPr>
                <w:snapToGrid w:val="0"/>
                <w:color w:val="000000"/>
                <w:kern w:val="22"/>
                <w:szCs w:val="22"/>
                <w:lang w:eastAsia="en-CA"/>
              </w:rPr>
              <w:t xml:space="preserve"> </w:t>
            </w:r>
          </w:p>
        </w:tc>
        <w:tc>
          <w:tcPr>
            <w:tcW w:w="1894" w:type="dxa"/>
          </w:tcPr>
          <w:p w14:paraId="51380FBF" w14:textId="3056E23C" w:rsidR="0065519D" w:rsidRPr="00D64CA2"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existantes</w:t>
            </w:r>
            <w:r w:rsidR="0065519D" w:rsidRPr="00D64CA2">
              <w:rPr>
                <w:snapToGrid w:val="0"/>
                <w:color w:val="000000"/>
                <w:kern w:val="22"/>
                <w:szCs w:val="22"/>
                <w:lang w:val="fr-FR" w:eastAsia="en-CA"/>
              </w:rPr>
              <w:t>,</w:t>
            </w:r>
            <w:r w:rsidR="005E6E88">
              <w:rPr>
                <w:snapToGrid w:val="0"/>
                <w:color w:val="000000"/>
                <w:kern w:val="22"/>
                <w:szCs w:val="22"/>
                <w:lang w:val="fr-FR" w:eastAsia="en-CA"/>
              </w:rPr>
              <w:t xml:space="preserve"> de </w:t>
            </w:r>
            <w:r w:rsidR="0065519D" w:rsidRPr="00D64CA2">
              <w:rPr>
                <w:snapToGrid w:val="0"/>
                <w:color w:val="000000"/>
                <w:kern w:val="22"/>
                <w:szCs w:val="22"/>
                <w:lang w:val="fr-FR" w:eastAsia="en-CA"/>
              </w:rPr>
              <w:t xml:space="preserve">1990 </w:t>
            </w:r>
            <w:r w:rsidR="00D64CA2" w:rsidRPr="00D64CA2">
              <w:rPr>
                <w:snapToGrid w:val="0"/>
                <w:color w:val="000000"/>
                <w:kern w:val="22"/>
                <w:szCs w:val="22"/>
                <w:lang w:val="fr-FR" w:eastAsia="en-CA"/>
              </w:rPr>
              <w:t>à aujourd’hui</w:t>
            </w:r>
          </w:p>
        </w:tc>
      </w:tr>
      <w:tr w:rsidR="0065519D" w:rsidRPr="000058F1" w14:paraId="72C84A4F" w14:textId="77777777" w:rsidTr="00604785">
        <w:trPr>
          <w:trHeight w:val="1040"/>
        </w:trPr>
        <w:tc>
          <w:tcPr>
            <w:tcW w:w="3595" w:type="dxa"/>
            <w:shd w:val="clear" w:color="auto" w:fill="auto"/>
            <w:hideMark/>
          </w:tcPr>
          <w:p w14:paraId="7D9757AF" w14:textId="1645CC8F" w:rsidR="0065519D" w:rsidRPr="002D5EBC"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2D5EBC">
              <w:rPr>
                <w:b/>
                <w:snapToGrid w:val="0"/>
                <w:color w:val="000000"/>
                <w:kern w:val="22"/>
                <w:szCs w:val="22"/>
                <w:lang w:val="fr-FR" w:eastAsia="en-CA"/>
              </w:rPr>
              <w:t>Cible</w:t>
            </w:r>
            <w:r w:rsidR="0065519D" w:rsidRPr="002D5EBC">
              <w:rPr>
                <w:b/>
                <w:snapToGrid w:val="0"/>
                <w:color w:val="000000"/>
                <w:kern w:val="22"/>
                <w:szCs w:val="22"/>
                <w:lang w:val="fr-FR" w:eastAsia="en-CA"/>
              </w:rPr>
              <w:t xml:space="preserve"> 8.</w:t>
            </w:r>
            <w:r w:rsidR="0065519D" w:rsidRPr="002D5EBC">
              <w:rPr>
                <w:snapToGrid w:val="0"/>
                <w:color w:val="000000"/>
                <w:kern w:val="22"/>
                <w:szCs w:val="22"/>
                <w:lang w:val="fr-FR" w:eastAsia="en-CA"/>
              </w:rPr>
              <w:t xml:space="preserve"> </w:t>
            </w:r>
            <w:r w:rsidR="002D5EBC" w:rsidRPr="002D5EBC">
              <w:rPr>
                <w:kern w:val="22"/>
                <w:szCs w:val="22"/>
                <w:lang w:val="fr-FR"/>
              </w:rPr>
              <w:t xml:space="preserve">Réduire au minimum l'impact des changements climatiques sur la biodiversité, contribuer aux mesures d'atténuation et d'adaptation grâce à des approches fondées sur les écosystèmes, en contribuant à hauteur d'au moins 10 GtCO2e par an aux efforts mondiaux d'atténuation, et veiller à ce que toutes les mesures d'atténuation et d'adaptation n'aient </w:t>
            </w:r>
            <w:r w:rsidR="002D5EBC" w:rsidRPr="002D5EBC">
              <w:rPr>
                <w:kern w:val="22"/>
                <w:szCs w:val="22"/>
                <w:lang w:val="fr-FR"/>
              </w:rPr>
              <w:lastRenderedPageBreak/>
              <w:t>pas d'effets négatifs sur la biodiversité</w:t>
            </w:r>
            <w:r w:rsidR="0065519D" w:rsidRPr="002D5EBC">
              <w:rPr>
                <w:snapToGrid w:val="0"/>
                <w:color w:val="000000"/>
                <w:kern w:val="22"/>
                <w:szCs w:val="22"/>
                <w:lang w:val="fr-FR" w:eastAsia="en-CA"/>
              </w:rPr>
              <w:t>.</w:t>
            </w:r>
          </w:p>
        </w:tc>
        <w:tc>
          <w:tcPr>
            <w:tcW w:w="2430" w:type="dxa"/>
            <w:shd w:val="clear" w:color="auto" w:fill="auto"/>
            <w:hideMark/>
          </w:tcPr>
          <w:p w14:paraId="320BC365" w14:textId="5BAEC122" w:rsidR="0065519D" w:rsidRPr="005E6E88" w:rsidRDefault="0065519D" w:rsidP="00604785">
            <w:pPr>
              <w:suppressLineNumbers/>
              <w:tabs>
                <w:tab w:val="left" w:pos="1448"/>
              </w:tabs>
              <w:suppressAutoHyphens/>
              <w:kinsoku w:val="0"/>
              <w:overflowPunct w:val="0"/>
              <w:autoSpaceDE w:val="0"/>
              <w:autoSpaceDN w:val="0"/>
              <w:adjustRightInd w:val="0"/>
              <w:snapToGrid w:val="0"/>
              <w:jc w:val="left"/>
              <w:rPr>
                <w:snapToGrid w:val="0"/>
                <w:color w:val="000000"/>
                <w:kern w:val="22"/>
                <w:szCs w:val="22"/>
                <w:lang w:val="fr-FR" w:eastAsia="en-CA"/>
              </w:rPr>
            </w:pPr>
            <w:r w:rsidRPr="005E6E88">
              <w:rPr>
                <w:snapToGrid w:val="0"/>
                <w:color w:val="000000"/>
                <w:kern w:val="22"/>
                <w:szCs w:val="22"/>
                <w:lang w:val="fr-FR" w:eastAsia="en-CA"/>
              </w:rPr>
              <w:lastRenderedPageBreak/>
              <w:t xml:space="preserve">8.0.1 </w:t>
            </w:r>
            <w:r w:rsidR="005E6E88" w:rsidRPr="005E6E88">
              <w:rPr>
                <w:lang w:val="fr-FR"/>
              </w:rPr>
              <w:t>Inventaires nati</w:t>
            </w:r>
            <w:r w:rsidR="00D670A7">
              <w:rPr>
                <w:lang w:val="fr-FR"/>
              </w:rPr>
              <w:t>onaux des gaz à effet de serre ré</w:t>
            </w:r>
            <w:r w:rsidR="005E6E88" w:rsidRPr="005E6E88">
              <w:rPr>
                <w:lang w:val="fr-FR"/>
              </w:rPr>
              <w:t>sultant de</w:t>
            </w:r>
            <w:r w:rsidR="00AB6652">
              <w:rPr>
                <w:lang w:val="fr-FR"/>
              </w:rPr>
              <w:t xml:space="preserve"> l’utilisation des terres et du changement</w:t>
            </w:r>
            <w:r w:rsidR="005E6E88" w:rsidRPr="005E6E88">
              <w:rPr>
                <w:lang w:val="fr-FR"/>
              </w:rPr>
              <w:t xml:space="preserve"> d’</w:t>
            </w:r>
            <w:r w:rsidR="005E6E88">
              <w:rPr>
                <w:lang w:val="fr-FR"/>
              </w:rPr>
              <w:t>affectation des sols</w:t>
            </w:r>
          </w:p>
        </w:tc>
        <w:tc>
          <w:tcPr>
            <w:tcW w:w="1620" w:type="dxa"/>
            <w:shd w:val="clear" w:color="auto" w:fill="auto"/>
            <w:hideMark/>
          </w:tcPr>
          <w:p w14:paraId="0853C60C" w14:textId="77777777" w:rsidR="0065519D" w:rsidRPr="005E6E88"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hideMark/>
          </w:tcPr>
          <w:p w14:paraId="10E1715C" w14:textId="77777777" w:rsidR="0065519D" w:rsidRPr="005E6E88"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884" w:type="dxa"/>
          </w:tcPr>
          <w:p w14:paraId="33C69656" w14:textId="7A1677F4" w:rsidR="0065519D" w:rsidRPr="00604785" w:rsidRDefault="00AB6652"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lang w:val="fr-FR"/>
              </w:rPr>
              <w:t>GIEC</w:t>
            </w:r>
            <w:r w:rsidR="00D670A7" w:rsidRPr="00604785">
              <w:rPr>
                <w:lang w:val="fr-FR"/>
              </w:rPr>
              <w:t xml:space="preserve"> </w:t>
            </w:r>
            <w:r w:rsidR="0065519D" w:rsidRPr="00604785">
              <w:rPr>
                <w:lang w:val="fr-FR"/>
              </w:rPr>
              <w:t xml:space="preserve">: </w:t>
            </w:r>
            <w:hyperlink r:id="rId35" w:history="1">
              <w:r w:rsidR="0065519D" w:rsidRPr="00604785">
                <w:rPr>
                  <w:rStyle w:val="Hyperlink"/>
                  <w:sz w:val="22"/>
                  <w:lang w:val="fr-FR"/>
                </w:rPr>
                <w:t>https://www.ipcc-nggip.iges.or.jp/public/2019rf/index.html</w:t>
              </w:r>
            </w:hyperlink>
          </w:p>
        </w:tc>
        <w:tc>
          <w:tcPr>
            <w:tcW w:w="1894" w:type="dxa"/>
          </w:tcPr>
          <w:p w14:paraId="648238C2" w14:textId="56175DBD" w:rsidR="0065519D" w:rsidRPr="000058F1"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Presque prête</w:t>
            </w:r>
            <w:r w:rsidR="00773068">
              <w:rPr>
                <w:snapToGrid w:val="0"/>
                <w:color w:val="000000"/>
                <w:kern w:val="22"/>
                <w:szCs w:val="22"/>
                <w:lang w:eastAsia="en-CA"/>
              </w:rPr>
              <w:t>s</w:t>
            </w:r>
          </w:p>
        </w:tc>
      </w:tr>
      <w:tr w:rsidR="0065519D" w:rsidRPr="000058F1" w14:paraId="39FC6380" w14:textId="77777777" w:rsidTr="00604785">
        <w:trPr>
          <w:trHeight w:val="2120"/>
        </w:trPr>
        <w:tc>
          <w:tcPr>
            <w:tcW w:w="3595" w:type="dxa"/>
            <w:shd w:val="clear" w:color="auto" w:fill="auto"/>
            <w:hideMark/>
          </w:tcPr>
          <w:p w14:paraId="08D79EC1" w14:textId="57A83742" w:rsidR="0065519D" w:rsidRPr="002D5EBC"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2D5EBC">
              <w:rPr>
                <w:b/>
                <w:snapToGrid w:val="0"/>
                <w:color w:val="000000"/>
                <w:kern w:val="22"/>
                <w:szCs w:val="22"/>
                <w:lang w:val="fr-FR" w:eastAsia="en-CA"/>
              </w:rPr>
              <w:t>Cible</w:t>
            </w:r>
            <w:r w:rsidR="0065519D" w:rsidRPr="002D5EBC">
              <w:rPr>
                <w:b/>
                <w:snapToGrid w:val="0"/>
                <w:color w:val="000000"/>
                <w:kern w:val="22"/>
                <w:szCs w:val="22"/>
                <w:lang w:val="fr-FR" w:eastAsia="en-CA"/>
              </w:rPr>
              <w:t xml:space="preserve"> 9.</w:t>
            </w:r>
            <w:r w:rsidR="002D5EBC" w:rsidRPr="002D5EBC">
              <w:rPr>
                <w:kern w:val="22"/>
                <w:szCs w:val="22"/>
                <w:lang w:val="fr-FR"/>
              </w:rPr>
              <w:t xml:space="preserve"> Garantir des avantages, notamment en matière de nutrition, de sécurité alimentaire, de médicaments et de moyens de subsistance pour les populations, en particulier les plus vulnérables, en assurant une gestion durable des espèces sauvages terrestres, d'eau douce et marines et en protégeant les usages coutumiers durables des peuples autochtones et des communautés locales</w:t>
            </w:r>
            <w:r w:rsidR="0065519D" w:rsidRPr="002D5EBC">
              <w:rPr>
                <w:snapToGrid w:val="0"/>
                <w:color w:val="000000"/>
                <w:kern w:val="22"/>
                <w:szCs w:val="22"/>
                <w:lang w:val="fr-FR" w:eastAsia="en-CA"/>
              </w:rPr>
              <w:t>.</w:t>
            </w:r>
          </w:p>
        </w:tc>
        <w:tc>
          <w:tcPr>
            <w:tcW w:w="2430" w:type="dxa"/>
            <w:shd w:val="clear" w:color="auto" w:fill="auto"/>
            <w:hideMark/>
          </w:tcPr>
          <w:p w14:paraId="52F214E0" w14:textId="270BC107" w:rsidR="0065519D" w:rsidRPr="005E6E88" w:rsidRDefault="005E6E88"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5E6E88">
              <w:rPr>
                <w:snapToGrid w:val="0"/>
                <w:color w:val="000000"/>
                <w:kern w:val="22"/>
                <w:szCs w:val="22"/>
                <w:lang w:val="fr-FR" w:eastAsia="en-CA"/>
              </w:rPr>
              <w:t xml:space="preserve">9.0.1 Comptes </w:t>
            </w:r>
            <w:r w:rsidR="0065519D" w:rsidRPr="005E6E88">
              <w:rPr>
                <w:snapToGrid w:val="0"/>
                <w:color w:val="000000"/>
                <w:kern w:val="22"/>
                <w:szCs w:val="22"/>
                <w:lang w:val="fr-FR" w:eastAsia="en-CA"/>
              </w:rPr>
              <w:t>environ</w:t>
            </w:r>
            <w:r w:rsidR="00AB6652">
              <w:rPr>
                <w:snapToGrid w:val="0"/>
                <w:color w:val="000000"/>
                <w:kern w:val="22"/>
                <w:szCs w:val="22"/>
                <w:lang w:val="fr-FR" w:eastAsia="en-CA"/>
              </w:rPr>
              <w:t>nementaux économiques nationaux sur le</w:t>
            </w:r>
            <w:r w:rsidRPr="005E6E88">
              <w:rPr>
                <w:snapToGrid w:val="0"/>
                <w:color w:val="000000"/>
                <w:kern w:val="22"/>
                <w:szCs w:val="22"/>
                <w:lang w:val="fr-FR" w:eastAsia="en-CA"/>
              </w:rPr>
              <w:t xml:space="preserve">s avantages </w:t>
            </w:r>
            <w:r>
              <w:rPr>
                <w:snapToGrid w:val="0"/>
                <w:color w:val="000000"/>
                <w:kern w:val="22"/>
                <w:szCs w:val="22"/>
                <w:lang w:val="fr-FR" w:eastAsia="en-CA"/>
              </w:rPr>
              <w:t>retiré</w:t>
            </w:r>
            <w:r w:rsidR="00AB6652">
              <w:rPr>
                <w:snapToGrid w:val="0"/>
                <w:color w:val="000000"/>
                <w:kern w:val="22"/>
                <w:szCs w:val="22"/>
                <w:lang w:val="fr-FR" w:eastAsia="en-CA"/>
              </w:rPr>
              <w:t>s de l’utilisa</w:t>
            </w:r>
            <w:r w:rsidRPr="005E6E88">
              <w:rPr>
                <w:snapToGrid w:val="0"/>
                <w:color w:val="000000"/>
                <w:kern w:val="22"/>
                <w:szCs w:val="22"/>
                <w:lang w:val="fr-FR" w:eastAsia="en-CA"/>
              </w:rPr>
              <w:t>tion des espèces sauvages</w:t>
            </w:r>
            <w:r w:rsidR="0065519D" w:rsidRPr="005E6E88">
              <w:rPr>
                <w:snapToGrid w:val="0"/>
                <w:color w:val="000000"/>
                <w:kern w:val="22"/>
                <w:szCs w:val="22"/>
                <w:lang w:val="fr-FR" w:eastAsia="en-CA"/>
              </w:rPr>
              <w:t xml:space="preserve"> </w:t>
            </w:r>
          </w:p>
        </w:tc>
        <w:tc>
          <w:tcPr>
            <w:tcW w:w="1620" w:type="dxa"/>
            <w:shd w:val="clear" w:color="auto" w:fill="auto"/>
            <w:hideMark/>
          </w:tcPr>
          <w:p w14:paraId="2C17A925" w14:textId="77777777" w:rsidR="0065519D" w:rsidRPr="005E6E88"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hideMark/>
          </w:tcPr>
          <w:p w14:paraId="22C0CD21" w14:textId="77777777" w:rsidR="0065519D" w:rsidRPr="005E6E88"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884" w:type="dxa"/>
          </w:tcPr>
          <w:p w14:paraId="26B63F41" w14:textId="4B04D1B0" w:rsidR="0065519D" w:rsidRPr="005E6E88" w:rsidRDefault="00AB6652"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 xml:space="preserve">SCEE </w:t>
            </w:r>
            <w:r w:rsidR="0065519D" w:rsidRPr="005E6E88">
              <w:rPr>
                <w:snapToGrid w:val="0"/>
                <w:color w:val="000000"/>
                <w:kern w:val="22"/>
                <w:szCs w:val="22"/>
                <w:lang w:val="fr-FR" w:eastAsia="en-CA"/>
              </w:rPr>
              <w:t xml:space="preserve">: </w:t>
            </w:r>
            <w:hyperlink r:id="rId36" w:history="1">
              <w:r w:rsidR="005E6E88" w:rsidRPr="005E6E88">
                <w:rPr>
                  <w:rStyle w:val="Hyperlink"/>
                  <w:snapToGrid w:val="0"/>
                  <w:kern w:val="22"/>
                  <w:sz w:val="22"/>
                  <w:szCs w:val="22"/>
                  <w:lang w:val="fr-FR" w:eastAsia="en-CA"/>
                </w:rPr>
                <w:t>https://seea.un.org/ecosystem-accounting</w:t>
              </w:r>
            </w:hyperlink>
            <w:r w:rsidR="0065519D" w:rsidRPr="005E6E88">
              <w:rPr>
                <w:snapToGrid w:val="0"/>
                <w:color w:val="000000"/>
                <w:kern w:val="22"/>
                <w:szCs w:val="22"/>
                <w:lang w:val="fr-FR" w:eastAsia="en-CA"/>
              </w:rPr>
              <w:t xml:space="preserve"> (</w:t>
            </w:r>
            <w:r w:rsidR="00AB68F5" w:rsidRPr="005E6E88">
              <w:rPr>
                <w:snapToGrid w:val="0"/>
                <w:color w:val="000000"/>
                <w:kern w:val="22"/>
                <w:szCs w:val="22"/>
                <w:lang w:val="fr-FR" w:eastAsia="en-CA"/>
              </w:rPr>
              <w:t>désagrégation</w:t>
            </w:r>
            <w:r w:rsidR="005E6E88" w:rsidRPr="005E6E88">
              <w:rPr>
                <w:snapToGrid w:val="0"/>
                <w:color w:val="000000"/>
                <w:kern w:val="22"/>
                <w:szCs w:val="22"/>
                <w:lang w:val="fr-FR" w:eastAsia="en-CA"/>
              </w:rPr>
              <w:t xml:space="preserve"> des </w:t>
            </w:r>
            <w:r w:rsidR="0065519D" w:rsidRPr="005E6E88">
              <w:rPr>
                <w:snapToGrid w:val="0"/>
                <w:color w:val="000000"/>
                <w:kern w:val="22"/>
                <w:szCs w:val="22"/>
                <w:lang w:val="fr-FR" w:eastAsia="en-CA"/>
              </w:rPr>
              <w:t>information</w:t>
            </w:r>
            <w:r>
              <w:rPr>
                <w:snapToGrid w:val="0"/>
                <w:color w:val="000000"/>
                <w:kern w:val="22"/>
                <w:szCs w:val="22"/>
                <w:lang w:val="fr-FR" w:eastAsia="en-CA"/>
              </w:rPr>
              <w:t>s comptables</w:t>
            </w:r>
            <w:r w:rsidR="005E6E88">
              <w:rPr>
                <w:snapToGrid w:val="0"/>
                <w:color w:val="000000"/>
                <w:kern w:val="22"/>
                <w:szCs w:val="22"/>
                <w:lang w:val="fr-FR" w:eastAsia="en-CA"/>
              </w:rPr>
              <w:t xml:space="preserve"> provenant de l’</w:t>
            </w:r>
            <w:r w:rsidR="00AB68F5" w:rsidRPr="005E6E88">
              <w:rPr>
                <w:snapToGrid w:val="0"/>
                <w:color w:val="000000"/>
                <w:kern w:val="22"/>
                <w:szCs w:val="22"/>
                <w:lang w:val="fr-FR" w:eastAsia="en-CA"/>
              </w:rPr>
              <w:t xml:space="preserve">Objectif </w:t>
            </w:r>
            <w:r w:rsidR="0065519D" w:rsidRPr="005E6E88">
              <w:rPr>
                <w:snapToGrid w:val="0"/>
                <w:color w:val="000000"/>
                <w:kern w:val="22"/>
                <w:szCs w:val="22"/>
                <w:lang w:val="fr-FR" w:eastAsia="en-CA"/>
              </w:rPr>
              <w:t>B)</w:t>
            </w:r>
          </w:p>
        </w:tc>
        <w:tc>
          <w:tcPr>
            <w:tcW w:w="1894" w:type="dxa"/>
          </w:tcPr>
          <w:p w14:paraId="38A556B6" w14:textId="1BFDFD62" w:rsidR="0065519D" w:rsidRPr="000058F1"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Presque prête</w:t>
            </w:r>
            <w:r w:rsidR="00773068">
              <w:rPr>
                <w:snapToGrid w:val="0"/>
                <w:color w:val="000000"/>
                <w:kern w:val="22"/>
                <w:szCs w:val="22"/>
                <w:lang w:eastAsia="en-CA"/>
              </w:rPr>
              <w:t>s</w:t>
            </w:r>
            <w:r w:rsidR="0065519D" w:rsidRPr="000058F1">
              <w:rPr>
                <w:snapToGrid w:val="0"/>
                <w:color w:val="000000"/>
                <w:kern w:val="22"/>
                <w:szCs w:val="22"/>
                <w:lang w:eastAsia="en-CA"/>
              </w:rPr>
              <w:t xml:space="preserve"> **</w:t>
            </w:r>
          </w:p>
        </w:tc>
      </w:tr>
      <w:tr w:rsidR="0065519D" w:rsidRPr="00CD15ED" w14:paraId="70B59283" w14:textId="77777777" w:rsidTr="00604785">
        <w:trPr>
          <w:trHeight w:val="820"/>
        </w:trPr>
        <w:tc>
          <w:tcPr>
            <w:tcW w:w="3595" w:type="dxa"/>
            <w:vMerge w:val="restart"/>
            <w:shd w:val="clear" w:color="auto" w:fill="auto"/>
          </w:tcPr>
          <w:p w14:paraId="2282081C" w14:textId="1E7131AE" w:rsidR="0065519D" w:rsidRPr="002D5EBC" w:rsidRDefault="00AB68F5" w:rsidP="00604785">
            <w:pPr>
              <w:suppressLineNumbers/>
              <w:suppressAutoHyphens/>
              <w:kinsoku w:val="0"/>
              <w:overflowPunct w:val="0"/>
              <w:autoSpaceDE w:val="0"/>
              <w:autoSpaceDN w:val="0"/>
              <w:adjustRightInd w:val="0"/>
              <w:snapToGrid w:val="0"/>
              <w:jc w:val="left"/>
              <w:rPr>
                <w:b/>
                <w:snapToGrid w:val="0"/>
                <w:color w:val="000000"/>
                <w:kern w:val="22"/>
                <w:szCs w:val="22"/>
                <w:lang w:val="fr-FR" w:eastAsia="en-CA"/>
              </w:rPr>
            </w:pPr>
            <w:r w:rsidRPr="002D5EBC">
              <w:rPr>
                <w:b/>
                <w:snapToGrid w:val="0"/>
                <w:color w:val="000000"/>
                <w:kern w:val="22"/>
                <w:szCs w:val="22"/>
                <w:lang w:val="fr-FR" w:eastAsia="en-CA"/>
              </w:rPr>
              <w:t>Cible</w:t>
            </w:r>
            <w:r w:rsidR="0065519D" w:rsidRPr="002D5EBC">
              <w:rPr>
                <w:b/>
                <w:snapToGrid w:val="0"/>
                <w:color w:val="000000"/>
                <w:kern w:val="22"/>
                <w:szCs w:val="22"/>
                <w:lang w:val="fr-FR" w:eastAsia="en-CA"/>
              </w:rPr>
              <w:t xml:space="preserve"> 10</w:t>
            </w:r>
            <w:r w:rsidR="0065519D" w:rsidRPr="002D5EBC">
              <w:rPr>
                <w:snapToGrid w:val="0"/>
                <w:color w:val="000000"/>
                <w:kern w:val="22"/>
                <w:szCs w:val="22"/>
                <w:lang w:val="fr-FR" w:eastAsia="en-CA"/>
              </w:rPr>
              <w:t>.</w:t>
            </w:r>
            <w:r w:rsidR="002D5EBC" w:rsidRPr="002D5EBC">
              <w:rPr>
                <w:kern w:val="22"/>
                <w:szCs w:val="22"/>
                <w:lang w:val="fr-FR"/>
              </w:rPr>
              <w:t xml:space="preserve"> Veiller à ce que toutes les zones d'agriculture, d'aquaculture et de sylviculture soient gérées durablement, notamment grâce à la conservation et à l'utilisation durable de la biodiversité, et augmenter la productivité et la résilience de ces systèmes de production</w:t>
            </w:r>
            <w:r w:rsidR="0065519D" w:rsidRPr="002D5EBC">
              <w:rPr>
                <w:snapToGrid w:val="0"/>
                <w:color w:val="000000"/>
                <w:kern w:val="22"/>
                <w:szCs w:val="22"/>
                <w:lang w:val="fr-FR" w:eastAsia="en-CA"/>
              </w:rPr>
              <w:t>.</w:t>
            </w:r>
          </w:p>
        </w:tc>
        <w:tc>
          <w:tcPr>
            <w:tcW w:w="2430" w:type="dxa"/>
            <w:shd w:val="clear" w:color="auto" w:fill="auto"/>
            <w:noWrap/>
          </w:tcPr>
          <w:p w14:paraId="717DCF25" w14:textId="79199297" w:rsidR="0065519D" w:rsidRPr="005E6E88" w:rsidRDefault="005E6E88"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5E6E88">
              <w:rPr>
                <w:snapToGrid w:val="0"/>
                <w:color w:val="000000"/>
                <w:kern w:val="22"/>
                <w:szCs w:val="22"/>
                <w:lang w:val="fr-FR" w:eastAsia="en-CA"/>
              </w:rPr>
              <w:t>10.0.1 Proportion de zones agricoles faisant l’objet d’une agricul</w:t>
            </w:r>
            <w:r>
              <w:rPr>
                <w:snapToGrid w:val="0"/>
                <w:color w:val="000000"/>
                <w:kern w:val="22"/>
                <w:szCs w:val="22"/>
                <w:lang w:val="fr-FR" w:eastAsia="en-CA"/>
              </w:rPr>
              <w:t>ture productive et durable</w:t>
            </w:r>
            <w:r w:rsidR="0065519D" w:rsidRPr="005E6E88">
              <w:rPr>
                <w:snapToGrid w:val="0"/>
                <w:color w:val="000000"/>
                <w:kern w:val="22"/>
                <w:szCs w:val="22"/>
                <w:lang w:val="fr-FR" w:eastAsia="en-CA"/>
              </w:rPr>
              <w:t xml:space="preserve"> </w:t>
            </w:r>
          </w:p>
        </w:tc>
        <w:tc>
          <w:tcPr>
            <w:tcW w:w="1620" w:type="dxa"/>
            <w:shd w:val="clear" w:color="auto" w:fill="auto"/>
          </w:tcPr>
          <w:p w14:paraId="0280A865" w14:textId="77777777" w:rsidR="0065519D" w:rsidRPr="005E6E88"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tcPr>
          <w:p w14:paraId="1CC8D82D" w14:textId="2EB634D0" w:rsidR="0065519D" w:rsidRPr="000058F1" w:rsidRDefault="005B3461"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ODD</w:t>
            </w:r>
            <w:r w:rsidR="0065519D" w:rsidRPr="000058F1">
              <w:rPr>
                <w:snapToGrid w:val="0"/>
                <w:color w:val="000000"/>
                <w:kern w:val="22"/>
                <w:szCs w:val="22"/>
                <w:lang w:eastAsia="en-CA"/>
              </w:rPr>
              <w:t xml:space="preserve"> (2.4.1)</w:t>
            </w:r>
          </w:p>
        </w:tc>
        <w:tc>
          <w:tcPr>
            <w:tcW w:w="2884" w:type="dxa"/>
          </w:tcPr>
          <w:p w14:paraId="6019F3A4" w14:textId="1F14D087" w:rsidR="0065519D" w:rsidRPr="005E6E88" w:rsidRDefault="00146CC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5E6E88">
              <w:rPr>
                <w:snapToGrid w:val="0"/>
                <w:color w:val="000000"/>
                <w:kern w:val="22"/>
                <w:szCs w:val="22"/>
                <w:lang w:val="fr-FR" w:eastAsia="en-CA"/>
              </w:rPr>
              <w:t>Objectifs de développement durable</w:t>
            </w:r>
            <w:r w:rsidR="00AB6652">
              <w:rPr>
                <w:snapToGrid w:val="0"/>
                <w:color w:val="000000"/>
                <w:kern w:val="22"/>
                <w:szCs w:val="22"/>
                <w:lang w:val="fr-FR" w:eastAsia="en-CA"/>
              </w:rPr>
              <w:t xml:space="preserve"> </w:t>
            </w:r>
            <w:r w:rsidR="0065519D" w:rsidRPr="005E6E88">
              <w:rPr>
                <w:snapToGrid w:val="0"/>
                <w:color w:val="000000"/>
                <w:kern w:val="22"/>
                <w:szCs w:val="22"/>
                <w:lang w:val="fr-FR" w:eastAsia="en-CA"/>
              </w:rPr>
              <w:t>: FAO</w:t>
            </w:r>
            <w:r w:rsidR="00AB6652">
              <w:rPr>
                <w:snapToGrid w:val="0"/>
                <w:color w:val="000000"/>
                <w:kern w:val="22"/>
                <w:szCs w:val="22"/>
                <w:lang w:val="fr-FR" w:eastAsia="en-CA"/>
              </w:rPr>
              <w:t xml:space="preserve"> </w:t>
            </w:r>
            <w:r w:rsidR="0065519D" w:rsidRPr="005E6E88">
              <w:rPr>
                <w:snapToGrid w:val="0"/>
                <w:color w:val="000000"/>
                <w:kern w:val="22"/>
                <w:szCs w:val="22"/>
                <w:lang w:val="fr-FR" w:eastAsia="en-CA"/>
              </w:rPr>
              <w:t xml:space="preserve">: </w:t>
            </w:r>
            <w:hyperlink r:id="rId37" w:history="1">
              <w:r w:rsidR="005E6E88" w:rsidRPr="005E6E88">
                <w:rPr>
                  <w:rStyle w:val="Hyperlink"/>
                  <w:snapToGrid w:val="0"/>
                  <w:kern w:val="22"/>
                  <w:sz w:val="22"/>
                  <w:szCs w:val="22"/>
                  <w:lang w:val="fr-FR" w:eastAsia="en-CA"/>
                </w:rPr>
                <w:t>http://www.fao.org/sustainable-development-goals/indicators/241/en/</w:t>
              </w:r>
            </w:hyperlink>
            <w:r w:rsidR="005E6E88" w:rsidRPr="005E6E88">
              <w:rPr>
                <w:snapToGrid w:val="0"/>
                <w:color w:val="000000"/>
                <w:kern w:val="22"/>
                <w:szCs w:val="22"/>
                <w:lang w:val="fr-FR" w:eastAsia="en-CA"/>
              </w:rPr>
              <w:t xml:space="preserve"> (mesure l’</w:t>
            </w:r>
            <w:r w:rsidR="0065519D" w:rsidRPr="005E6E88">
              <w:rPr>
                <w:snapToGrid w:val="0"/>
                <w:color w:val="000000"/>
                <w:kern w:val="22"/>
                <w:szCs w:val="22"/>
                <w:lang w:val="fr-FR" w:eastAsia="en-CA"/>
              </w:rPr>
              <w:t xml:space="preserve">agriculture </w:t>
            </w:r>
            <w:r w:rsidR="00AB6652">
              <w:rPr>
                <w:snapToGrid w:val="0"/>
                <w:color w:val="000000"/>
                <w:kern w:val="22"/>
                <w:szCs w:val="22"/>
                <w:lang w:val="fr-FR" w:eastAsia="en-CA"/>
              </w:rPr>
              <w:t>durable en</w:t>
            </w:r>
            <w:r w:rsidR="005E6E88">
              <w:rPr>
                <w:snapToGrid w:val="0"/>
                <w:color w:val="000000"/>
                <w:kern w:val="22"/>
                <w:szCs w:val="22"/>
                <w:lang w:val="fr-FR" w:eastAsia="en-CA"/>
              </w:rPr>
              <w:t xml:space="preserve"> pou</w:t>
            </w:r>
            <w:r w:rsidR="0065519D" w:rsidRPr="005E6E88">
              <w:rPr>
                <w:snapToGrid w:val="0"/>
                <w:color w:val="000000"/>
                <w:kern w:val="22"/>
                <w:szCs w:val="22"/>
                <w:lang w:val="fr-FR" w:eastAsia="en-CA"/>
              </w:rPr>
              <w:t xml:space="preserve">rcentage </w:t>
            </w:r>
            <w:r w:rsidR="005E6E88">
              <w:rPr>
                <w:snapToGrid w:val="0"/>
                <w:color w:val="000000"/>
                <w:kern w:val="22"/>
                <w:szCs w:val="22"/>
                <w:lang w:val="fr-FR" w:eastAsia="en-CA"/>
              </w:rPr>
              <w:t xml:space="preserve">de la surface agricole </w:t>
            </w:r>
            <w:r w:rsidR="0065519D" w:rsidRPr="005E6E88">
              <w:rPr>
                <w:snapToGrid w:val="0"/>
                <w:color w:val="000000"/>
                <w:kern w:val="22"/>
                <w:szCs w:val="22"/>
                <w:lang w:val="fr-FR" w:eastAsia="en-CA"/>
              </w:rPr>
              <w:t>total</w:t>
            </w:r>
            <w:r w:rsidR="005E6E88">
              <w:rPr>
                <w:snapToGrid w:val="0"/>
                <w:color w:val="000000"/>
                <w:kern w:val="22"/>
                <w:szCs w:val="22"/>
                <w:lang w:val="fr-FR" w:eastAsia="en-CA"/>
              </w:rPr>
              <w:t>e</w:t>
            </w:r>
            <w:r w:rsidR="0065519D" w:rsidRPr="005E6E88">
              <w:rPr>
                <w:snapToGrid w:val="0"/>
                <w:color w:val="000000"/>
                <w:kern w:val="22"/>
                <w:szCs w:val="22"/>
                <w:lang w:val="fr-FR" w:eastAsia="en-CA"/>
              </w:rPr>
              <w:t>)</w:t>
            </w:r>
          </w:p>
        </w:tc>
        <w:tc>
          <w:tcPr>
            <w:tcW w:w="1894" w:type="dxa"/>
          </w:tcPr>
          <w:p w14:paraId="5EA4BB62" w14:textId="5B9AD823" w:rsidR="0065519D" w:rsidRPr="00146CC7"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Presque prête</w:t>
            </w:r>
            <w:r w:rsidR="00472ADA">
              <w:rPr>
                <w:snapToGrid w:val="0"/>
                <w:color w:val="000000"/>
                <w:kern w:val="22"/>
                <w:szCs w:val="22"/>
                <w:lang w:val="fr-FR" w:eastAsia="en-CA"/>
              </w:rPr>
              <w:t>s,</w:t>
            </w:r>
            <w:r w:rsidR="005E6E88">
              <w:rPr>
                <w:snapToGrid w:val="0"/>
                <w:color w:val="000000"/>
                <w:kern w:val="22"/>
                <w:szCs w:val="22"/>
                <w:lang w:val="fr-FR" w:eastAsia="en-CA"/>
              </w:rPr>
              <w:t xml:space="preserve"> dans le cadre du</w:t>
            </w:r>
            <w:r w:rsidR="0065519D" w:rsidRPr="00146CC7">
              <w:rPr>
                <w:snapToGrid w:val="0"/>
                <w:color w:val="000000"/>
                <w:kern w:val="22"/>
                <w:szCs w:val="22"/>
                <w:lang w:val="fr-FR" w:eastAsia="en-CA"/>
              </w:rPr>
              <w:t xml:space="preserve"> </w:t>
            </w:r>
            <w:r w:rsidR="005E6E88">
              <w:rPr>
                <w:snapToGrid w:val="0"/>
                <w:color w:val="000000"/>
                <w:kern w:val="22"/>
                <w:szCs w:val="22"/>
                <w:lang w:val="fr-FR" w:eastAsia="en-CA"/>
              </w:rPr>
              <w:t>p</w:t>
            </w:r>
            <w:r w:rsidR="000739E7">
              <w:rPr>
                <w:snapToGrid w:val="0"/>
                <w:color w:val="000000"/>
                <w:kern w:val="22"/>
                <w:szCs w:val="22"/>
                <w:lang w:val="fr-FR" w:eastAsia="en-CA"/>
              </w:rPr>
              <w:t>rocessus des Objectifs de développement durable</w:t>
            </w:r>
            <w:r w:rsidR="0065519D" w:rsidRPr="00146CC7">
              <w:rPr>
                <w:snapToGrid w:val="0"/>
                <w:color w:val="000000"/>
                <w:kern w:val="22"/>
                <w:szCs w:val="22"/>
                <w:lang w:val="fr-FR" w:eastAsia="en-CA"/>
              </w:rPr>
              <w:t xml:space="preserve"> </w:t>
            </w:r>
          </w:p>
        </w:tc>
      </w:tr>
      <w:tr w:rsidR="0065519D" w:rsidRPr="00CD15ED" w14:paraId="7D3573C0" w14:textId="77777777" w:rsidTr="00604785">
        <w:trPr>
          <w:trHeight w:val="820"/>
        </w:trPr>
        <w:tc>
          <w:tcPr>
            <w:tcW w:w="3595" w:type="dxa"/>
            <w:vMerge/>
            <w:shd w:val="clear" w:color="auto" w:fill="auto"/>
            <w:hideMark/>
          </w:tcPr>
          <w:p w14:paraId="00C2ABB9" w14:textId="77777777" w:rsidR="0065519D" w:rsidRPr="00146CC7"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430" w:type="dxa"/>
            <w:shd w:val="clear" w:color="auto" w:fill="auto"/>
            <w:noWrap/>
            <w:hideMark/>
          </w:tcPr>
          <w:p w14:paraId="47427CB2" w14:textId="08EBA4A3" w:rsidR="0065519D" w:rsidRPr="005E6E88"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5E6E88">
              <w:rPr>
                <w:snapToGrid w:val="0"/>
                <w:color w:val="000000"/>
                <w:kern w:val="22"/>
                <w:szCs w:val="22"/>
                <w:lang w:val="fr-FR" w:eastAsia="en-CA"/>
              </w:rPr>
              <w:t xml:space="preserve">10.0.2 </w:t>
            </w:r>
            <w:r w:rsidR="00145D94" w:rsidRPr="005E6E88">
              <w:rPr>
                <w:snapToGrid w:val="0"/>
                <w:color w:val="000000"/>
                <w:kern w:val="22"/>
                <w:szCs w:val="22"/>
                <w:lang w:val="fr-FR" w:eastAsia="en-CA"/>
              </w:rPr>
              <w:t xml:space="preserve">Progrès </w:t>
            </w:r>
            <w:r w:rsidR="0087442D">
              <w:rPr>
                <w:snapToGrid w:val="0"/>
                <w:color w:val="000000"/>
                <w:kern w:val="22"/>
                <w:szCs w:val="22"/>
                <w:lang w:val="fr-FR" w:eastAsia="en-CA"/>
              </w:rPr>
              <w:t>accomplis dans la réalisation d’</w:t>
            </w:r>
            <w:r w:rsidR="005E6E88">
              <w:rPr>
                <w:snapToGrid w:val="0"/>
                <w:color w:val="000000"/>
                <w:kern w:val="22"/>
                <w:szCs w:val="22"/>
                <w:lang w:val="fr-FR" w:eastAsia="en-CA"/>
              </w:rPr>
              <w:t>une gestion forestière durable</w:t>
            </w:r>
            <w:r w:rsidRPr="005E6E88">
              <w:rPr>
                <w:snapToGrid w:val="0"/>
                <w:color w:val="000000"/>
                <w:kern w:val="22"/>
                <w:szCs w:val="22"/>
                <w:lang w:val="fr-FR" w:eastAsia="en-CA"/>
              </w:rPr>
              <w:t xml:space="preserve"> </w:t>
            </w:r>
            <w:r w:rsidR="0087442D">
              <w:rPr>
                <w:snapToGrid w:val="0"/>
                <w:color w:val="000000"/>
                <w:kern w:val="22"/>
                <w:szCs w:val="22"/>
                <w:lang w:val="fr-FR" w:eastAsia="en-CA"/>
              </w:rPr>
              <w:t>(pourcentage de la surface forestière bénéficiant d’un plan</w:t>
            </w:r>
            <w:r w:rsidR="005E6E88">
              <w:rPr>
                <w:snapToGrid w:val="0"/>
                <w:color w:val="000000"/>
                <w:kern w:val="22"/>
                <w:szCs w:val="22"/>
                <w:lang w:val="fr-FR" w:eastAsia="en-CA"/>
              </w:rPr>
              <w:t xml:space="preserve"> de </w:t>
            </w:r>
            <w:r w:rsidR="005E6E88">
              <w:rPr>
                <w:snapToGrid w:val="0"/>
                <w:color w:val="000000"/>
                <w:kern w:val="22"/>
                <w:szCs w:val="22"/>
                <w:lang w:val="fr-FR" w:eastAsia="en-CA"/>
              </w:rPr>
              <w:lastRenderedPageBreak/>
              <w:t>gestion forestière à long terme</w:t>
            </w:r>
            <w:r w:rsidRPr="005E6E88">
              <w:rPr>
                <w:snapToGrid w:val="0"/>
                <w:color w:val="000000"/>
                <w:kern w:val="22"/>
                <w:szCs w:val="22"/>
                <w:lang w:val="fr-FR" w:eastAsia="en-CA"/>
              </w:rPr>
              <w:t>)</w:t>
            </w:r>
          </w:p>
        </w:tc>
        <w:tc>
          <w:tcPr>
            <w:tcW w:w="1620" w:type="dxa"/>
            <w:shd w:val="clear" w:color="auto" w:fill="auto"/>
          </w:tcPr>
          <w:p w14:paraId="5CB6A41C" w14:textId="77777777" w:rsidR="0065519D" w:rsidRPr="005E6E88"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hideMark/>
          </w:tcPr>
          <w:p w14:paraId="65C2BD9B" w14:textId="5118860B" w:rsidR="0065519D" w:rsidRPr="000058F1" w:rsidRDefault="005B3461"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ODD</w:t>
            </w:r>
            <w:r w:rsidR="0065519D" w:rsidRPr="000058F1">
              <w:rPr>
                <w:snapToGrid w:val="0"/>
                <w:color w:val="000000"/>
                <w:kern w:val="22"/>
                <w:szCs w:val="22"/>
                <w:lang w:eastAsia="en-CA"/>
              </w:rPr>
              <w:t xml:space="preserve"> (15.2.1)</w:t>
            </w:r>
          </w:p>
        </w:tc>
        <w:tc>
          <w:tcPr>
            <w:tcW w:w="2884" w:type="dxa"/>
          </w:tcPr>
          <w:p w14:paraId="7AF0D1AD" w14:textId="40A224C5" w:rsidR="0065519D" w:rsidRPr="005E6E88" w:rsidRDefault="00146CC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5E6E88">
              <w:rPr>
                <w:snapToGrid w:val="0"/>
                <w:color w:val="000000"/>
                <w:kern w:val="22"/>
                <w:szCs w:val="22"/>
                <w:lang w:val="fr-FR" w:eastAsia="en-CA"/>
              </w:rPr>
              <w:t>Objectifs de développement durable</w:t>
            </w:r>
            <w:r w:rsidR="0087442D">
              <w:rPr>
                <w:snapToGrid w:val="0"/>
                <w:color w:val="000000"/>
                <w:kern w:val="22"/>
                <w:szCs w:val="22"/>
                <w:lang w:val="fr-FR" w:eastAsia="en-CA"/>
              </w:rPr>
              <w:t xml:space="preserve"> </w:t>
            </w:r>
            <w:r w:rsidR="0065519D" w:rsidRPr="005E6E88">
              <w:rPr>
                <w:snapToGrid w:val="0"/>
                <w:color w:val="000000"/>
                <w:kern w:val="22"/>
                <w:szCs w:val="22"/>
                <w:lang w:val="fr-FR" w:eastAsia="en-CA"/>
              </w:rPr>
              <w:t>: FAO</w:t>
            </w:r>
            <w:r w:rsidR="0087442D">
              <w:rPr>
                <w:snapToGrid w:val="0"/>
                <w:color w:val="000000"/>
                <w:kern w:val="22"/>
                <w:szCs w:val="22"/>
                <w:lang w:val="fr-FR" w:eastAsia="en-CA"/>
              </w:rPr>
              <w:t xml:space="preserve"> </w:t>
            </w:r>
            <w:r w:rsidR="0065519D" w:rsidRPr="005E6E88">
              <w:rPr>
                <w:snapToGrid w:val="0"/>
                <w:color w:val="000000"/>
                <w:kern w:val="22"/>
                <w:szCs w:val="22"/>
                <w:lang w:val="fr-FR" w:eastAsia="en-CA"/>
              </w:rPr>
              <w:t xml:space="preserve">: </w:t>
            </w:r>
            <w:r w:rsidR="0065519D" w:rsidRPr="005E6E88">
              <w:rPr>
                <w:rStyle w:val="Hyperlink"/>
                <w:snapToGrid w:val="0"/>
                <w:kern w:val="22"/>
                <w:sz w:val="22"/>
                <w:szCs w:val="22"/>
                <w:lang w:val="fr-FR" w:eastAsia="en-CA"/>
              </w:rPr>
              <w:t>https://unstats.un.org/sdgs/meta</w:t>
            </w:r>
            <w:r w:rsidR="00472ADA">
              <w:rPr>
                <w:rStyle w:val="Hyperlink"/>
                <w:snapToGrid w:val="0"/>
                <w:kern w:val="22"/>
                <w:sz w:val="22"/>
                <w:szCs w:val="22"/>
                <w:lang w:val="fr-FR" w:eastAsia="en-CA"/>
              </w:rPr>
              <w:t>data</w:t>
            </w:r>
            <w:r w:rsidR="0065519D" w:rsidRPr="005E6E88">
              <w:rPr>
                <w:rStyle w:val="Hyperlink"/>
                <w:snapToGrid w:val="0"/>
                <w:kern w:val="22"/>
                <w:sz w:val="22"/>
                <w:szCs w:val="22"/>
                <w:lang w:val="fr-FR" w:eastAsia="en-CA"/>
              </w:rPr>
              <w:t>/?Text&amp;Goal=15&amp;</w:t>
            </w:r>
            <w:r w:rsidR="005E6E88" w:rsidRPr="005E6E88">
              <w:rPr>
                <w:rStyle w:val="Hyperlink"/>
                <w:snapToGrid w:val="0"/>
                <w:kern w:val="22"/>
                <w:sz w:val="22"/>
                <w:szCs w:val="22"/>
                <w:lang w:val="fr-FR" w:eastAsia="en-CA"/>
              </w:rPr>
              <w:t>Target</w:t>
            </w:r>
            <w:r w:rsidR="005E6E88" w:rsidRPr="005E6E88">
              <w:rPr>
                <w:snapToGrid w:val="0"/>
                <w:color w:val="000000"/>
                <w:kern w:val="22"/>
                <w:szCs w:val="22"/>
                <w:lang w:val="fr-FR" w:eastAsia="en-CA"/>
              </w:rPr>
              <w:t xml:space="preserve"> (me</w:t>
            </w:r>
            <w:r w:rsidR="005E6E88">
              <w:rPr>
                <w:snapToGrid w:val="0"/>
                <w:color w:val="000000"/>
                <w:kern w:val="22"/>
                <w:szCs w:val="22"/>
                <w:lang w:val="fr-FR" w:eastAsia="en-CA"/>
              </w:rPr>
              <w:t xml:space="preserve">sure la gestion forestière durable en </w:t>
            </w:r>
            <w:r w:rsidR="005E6E88">
              <w:rPr>
                <w:snapToGrid w:val="0"/>
                <w:color w:val="000000"/>
                <w:kern w:val="22"/>
                <w:szCs w:val="22"/>
                <w:lang w:val="fr-FR" w:eastAsia="en-CA"/>
              </w:rPr>
              <w:lastRenderedPageBreak/>
              <w:t>pourcentage de la surface forestière totale</w:t>
            </w:r>
            <w:r w:rsidR="0065519D" w:rsidRPr="005E6E88">
              <w:rPr>
                <w:snapToGrid w:val="0"/>
                <w:color w:val="000000"/>
                <w:kern w:val="22"/>
                <w:szCs w:val="22"/>
                <w:lang w:val="fr-FR" w:eastAsia="en-CA"/>
              </w:rPr>
              <w:t>)</w:t>
            </w:r>
          </w:p>
        </w:tc>
        <w:tc>
          <w:tcPr>
            <w:tcW w:w="1894" w:type="dxa"/>
          </w:tcPr>
          <w:p w14:paraId="03A8C90C" w14:textId="5E629174" w:rsidR="0065519D" w:rsidRPr="00146CC7"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lastRenderedPageBreak/>
              <w:t>Presque prête</w:t>
            </w:r>
            <w:r w:rsidR="00472ADA">
              <w:rPr>
                <w:snapToGrid w:val="0"/>
                <w:color w:val="000000"/>
                <w:kern w:val="22"/>
                <w:szCs w:val="22"/>
                <w:lang w:val="fr-FR" w:eastAsia="en-CA"/>
              </w:rPr>
              <w:t>s,</w:t>
            </w:r>
            <w:r w:rsidR="005E6E88">
              <w:rPr>
                <w:snapToGrid w:val="0"/>
                <w:color w:val="000000"/>
                <w:kern w:val="22"/>
                <w:szCs w:val="22"/>
                <w:lang w:val="fr-FR" w:eastAsia="en-CA"/>
              </w:rPr>
              <w:t xml:space="preserve"> dans le cadre du p</w:t>
            </w:r>
            <w:r w:rsidR="000739E7">
              <w:rPr>
                <w:snapToGrid w:val="0"/>
                <w:color w:val="000000"/>
                <w:kern w:val="22"/>
                <w:szCs w:val="22"/>
                <w:lang w:val="fr-FR" w:eastAsia="en-CA"/>
              </w:rPr>
              <w:t>rocessus des Objectifs de développement durable</w:t>
            </w:r>
            <w:r w:rsidR="0065519D" w:rsidRPr="00146CC7">
              <w:rPr>
                <w:snapToGrid w:val="0"/>
                <w:color w:val="000000"/>
                <w:kern w:val="22"/>
                <w:szCs w:val="22"/>
                <w:lang w:val="fr-FR" w:eastAsia="en-CA"/>
              </w:rPr>
              <w:t xml:space="preserve"> </w:t>
            </w:r>
          </w:p>
        </w:tc>
      </w:tr>
      <w:tr w:rsidR="0065519D" w:rsidRPr="000058F1" w14:paraId="309AB56A" w14:textId="77777777" w:rsidTr="00604785">
        <w:trPr>
          <w:trHeight w:val="1542"/>
        </w:trPr>
        <w:tc>
          <w:tcPr>
            <w:tcW w:w="3595" w:type="dxa"/>
            <w:shd w:val="clear" w:color="auto" w:fill="auto"/>
            <w:hideMark/>
          </w:tcPr>
          <w:p w14:paraId="06A674E7" w14:textId="22330F6A" w:rsidR="0065519D" w:rsidRPr="002D5EBC"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2D5EBC">
              <w:rPr>
                <w:b/>
                <w:snapToGrid w:val="0"/>
                <w:color w:val="000000"/>
                <w:kern w:val="22"/>
                <w:szCs w:val="22"/>
                <w:lang w:val="fr-FR" w:eastAsia="en-CA"/>
              </w:rPr>
              <w:t>Cible</w:t>
            </w:r>
            <w:r w:rsidR="0065519D" w:rsidRPr="002D5EBC">
              <w:rPr>
                <w:b/>
                <w:snapToGrid w:val="0"/>
                <w:color w:val="000000"/>
                <w:kern w:val="22"/>
                <w:szCs w:val="22"/>
                <w:lang w:val="fr-FR" w:eastAsia="en-CA"/>
              </w:rPr>
              <w:t xml:space="preserve"> 11.</w:t>
            </w:r>
            <w:r w:rsidR="0065519D" w:rsidRPr="002D5EBC">
              <w:rPr>
                <w:snapToGrid w:val="0"/>
                <w:color w:val="000000"/>
                <w:kern w:val="22"/>
                <w:szCs w:val="22"/>
                <w:lang w:val="fr-FR" w:eastAsia="en-CA"/>
              </w:rPr>
              <w:t xml:space="preserve"> </w:t>
            </w:r>
            <w:r w:rsidR="002D5EBC" w:rsidRPr="002D5EBC">
              <w:rPr>
                <w:kern w:val="22"/>
                <w:szCs w:val="22"/>
                <w:lang w:val="fr-FR"/>
              </w:rPr>
              <w:t>Assurer et renforcer les contributions de la nature en matière de régulation de la qualité de l'air, de la qualité et de la quantité de l'eau, et de la protection contre les risques et les événements extrêmes en faveur de l'ensemble de la population</w:t>
            </w:r>
            <w:r w:rsidR="002D5EBC">
              <w:rPr>
                <w:kern w:val="22"/>
                <w:szCs w:val="22"/>
                <w:lang w:val="fr-FR"/>
              </w:rPr>
              <w:t>.</w:t>
            </w:r>
          </w:p>
        </w:tc>
        <w:tc>
          <w:tcPr>
            <w:tcW w:w="2430" w:type="dxa"/>
            <w:shd w:val="clear" w:color="auto" w:fill="auto"/>
            <w:hideMark/>
          </w:tcPr>
          <w:p w14:paraId="3ADF87FA" w14:textId="14BA4DB9" w:rsidR="0065519D" w:rsidRPr="001E6D42"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E6D42">
              <w:rPr>
                <w:snapToGrid w:val="0"/>
                <w:color w:val="000000"/>
                <w:kern w:val="22"/>
                <w:szCs w:val="22"/>
                <w:lang w:val="fr-FR" w:eastAsia="en-CA"/>
              </w:rPr>
              <w:t xml:space="preserve">11.0.1 </w:t>
            </w:r>
            <w:r w:rsidR="0087442D">
              <w:rPr>
                <w:snapToGrid w:val="0"/>
                <w:color w:val="000000"/>
                <w:kern w:val="22"/>
                <w:szCs w:val="22"/>
                <w:lang w:val="fr-FR" w:eastAsia="en-CA"/>
              </w:rPr>
              <w:t xml:space="preserve">Comptes environnementaux </w:t>
            </w:r>
            <w:r w:rsidR="001E6D42" w:rsidRPr="001E6D42">
              <w:rPr>
                <w:snapToGrid w:val="0"/>
                <w:color w:val="000000"/>
                <w:kern w:val="22"/>
                <w:szCs w:val="22"/>
                <w:lang w:val="fr-FR" w:eastAsia="en-CA"/>
              </w:rPr>
              <w:t>économiques nationaux sur la réglementation de la qualité de l’</w:t>
            </w:r>
            <w:r w:rsidRPr="001E6D42">
              <w:rPr>
                <w:snapToGrid w:val="0"/>
                <w:color w:val="000000"/>
                <w:kern w:val="22"/>
                <w:szCs w:val="22"/>
                <w:lang w:val="fr-FR" w:eastAsia="en-CA"/>
              </w:rPr>
              <w:t>air</w:t>
            </w:r>
            <w:r w:rsidR="001E6D42">
              <w:rPr>
                <w:snapToGrid w:val="0"/>
                <w:color w:val="000000"/>
                <w:kern w:val="22"/>
                <w:szCs w:val="22"/>
                <w:lang w:val="fr-FR" w:eastAsia="en-CA"/>
              </w:rPr>
              <w:t xml:space="preserve">, </w:t>
            </w:r>
            <w:r w:rsidR="00553A7A">
              <w:rPr>
                <w:snapToGrid w:val="0"/>
                <w:color w:val="000000"/>
                <w:kern w:val="22"/>
                <w:szCs w:val="22"/>
                <w:lang w:val="fr-FR" w:eastAsia="en-CA"/>
              </w:rPr>
              <w:t xml:space="preserve">de </w:t>
            </w:r>
            <w:r w:rsidR="001E6D42">
              <w:rPr>
                <w:snapToGrid w:val="0"/>
                <w:color w:val="000000"/>
                <w:kern w:val="22"/>
                <w:szCs w:val="22"/>
                <w:lang w:val="fr-FR" w:eastAsia="en-CA"/>
              </w:rPr>
              <w:t>la qualité</w:t>
            </w:r>
            <w:r w:rsidR="008967D5" w:rsidRPr="001E6D42">
              <w:rPr>
                <w:snapToGrid w:val="0"/>
                <w:color w:val="000000"/>
                <w:kern w:val="22"/>
                <w:szCs w:val="22"/>
                <w:lang w:val="fr-FR" w:eastAsia="en-CA"/>
              </w:rPr>
              <w:t xml:space="preserve"> et </w:t>
            </w:r>
            <w:r w:rsidR="001E6D42">
              <w:rPr>
                <w:snapToGrid w:val="0"/>
                <w:color w:val="000000"/>
                <w:kern w:val="22"/>
                <w:szCs w:val="22"/>
                <w:lang w:val="fr-FR" w:eastAsia="en-CA"/>
              </w:rPr>
              <w:t xml:space="preserve">la quantité d’eau, et </w:t>
            </w:r>
            <w:r w:rsidR="00553A7A">
              <w:rPr>
                <w:snapToGrid w:val="0"/>
                <w:color w:val="000000"/>
                <w:kern w:val="22"/>
                <w:szCs w:val="22"/>
                <w:lang w:val="fr-FR" w:eastAsia="en-CA"/>
              </w:rPr>
              <w:t xml:space="preserve">de </w:t>
            </w:r>
            <w:r w:rsidR="001E6D42">
              <w:rPr>
                <w:snapToGrid w:val="0"/>
                <w:color w:val="000000"/>
                <w:kern w:val="22"/>
                <w:szCs w:val="22"/>
                <w:lang w:val="fr-FR" w:eastAsia="en-CA"/>
              </w:rPr>
              <w:t>la</w:t>
            </w:r>
            <w:r w:rsidR="008967D5" w:rsidRPr="001E6D42">
              <w:rPr>
                <w:snapToGrid w:val="0"/>
                <w:color w:val="000000"/>
                <w:kern w:val="22"/>
                <w:szCs w:val="22"/>
                <w:lang w:val="fr-FR" w:eastAsia="en-CA"/>
              </w:rPr>
              <w:t xml:space="preserve"> </w:t>
            </w:r>
            <w:r w:rsidRPr="001E6D42">
              <w:rPr>
                <w:snapToGrid w:val="0"/>
                <w:color w:val="000000"/>
                <w:kern w:val="22"/>
                <w:szCs w:val="22"/>
                <w:lang w:val="fr-FR" w:eastAsia="en-CA"/>
              </w:rPr>
              <w:t>protection</w:t>
            </w:r>
            <w:r w:rsidR="001E6D42">
              <w:rPr>
                <w:snapToGrid w:val="0"/>
                <w:color w:val="000000"/>
                <w:kern w:val="22"/>
                <w:szCs w:val="22"/>
                <w:lang w:val="fr-FR" w:eastAsia="en-CA"/>
              </w:rPr>
              <w:t xml:space="preserve"> contre les dangers et les phénomènes extrêmes causés par les</w:t>
            </w:r>
            <w:r w:rsidRPr="001E6D42">
              <w:rPr>
                <w:snapToGrid w:val="0"/>
                <w:color w:val="000000"/>
                <w:kern w:val="22"/>
                <w:szCs w:val="22"/>
                <w:lang w:val="fr-FR" w:eastAsia="en-CA"/>
              </w:rPr>
              <w:t xml:space="preserve"> </w:t>
            </w:r>
            <w:r w:rsidR="00503F59" w:rsidRPr="001E6D42">
              <w:rPr>
                <w:snapToGrid w:val="0"/>
                <w:color w:val="000000"/>
                <w:kern w:val="22"/>
                <w:szCs w:val="22"/>
                <w:lang w:val="fr-FR" w:eastAsia="en-CA"/>
              </w:rPr>
              <w:t>écosystèmes</w:t>
            </w:r>
            <w:r w:rsidR="00282AF3">
              <w:rPr>
                <w:snapToGrid w:val="0"/>
                <w:color w:val="000000"/>
                <w:kern w:val="22"/>
                <w:szCs w:val="22"/>
                <w:lang w:val="fr-FR" w:eastAsia="en-CA"/>
              </w:rPr>
              <w:t xml:space="preserve"> pour toutes</w:t>
            </w:r>
            <w:r w:rsidR="001464B5">
              <w:rPr>
                <w:snapToGrid w:val="0"/>
                <w:color w:val="000000"/>
                <w:kern w:val="22"/>
                <w:szCs w:val="22"/>
                <w:lang w:val="fr-FR" w:eastAsia="en-CA"/>
              </w:rPr>
              <w:t xml:space="preserve"> les</w:t>
            </w:r>
            <w:r w:rsidR="00282AF3">
              <w:rPr>
                <w:snapToGrid w:val="0"/>
                <w:color w:val="000000"/>
                <w:kern w:val="22"/>
                <w:szCs w:val="22"/>
                <w:lang w:val="fr-FR" w:eastAsia="en-CA"/>
              </w:rPr>
              <w:t xml:space="preserve"> </w:t>
            </w:r>
            <w:r w:rsidR="001464B5">
              <w:rPr>
                <w:snapToGrid w:val="0"/>
                <w:color w:val="000000"/>
                <w:kern w:val="22"/>
                <w:szCs w:val="22"/>
                <w:lang w:val="fr-FR" w:eastAsia="en-CA"/>
              </w:rPr>
              <w:t xml:space="preserve">populations </w:t>
            </w:r>
            <w:r w:rsidR="00282AF3">
              <w:rPr>
                <w:snapToGrid w:val="0"/>
                <w:color w:val="000000"/>
                <w:kern w:val="22"/>
                <w:szCs w:val="22"/>
                <w:lang w:val="fr-FR" w:eastAsia="en-CA"/>
              </w:rPr>
              <w:t>humaines</w:t>
            </w:r>
          </w:p>
        </w:tc>
        <w:tc>
          <w:tcPr>
            <w:tcW w:w="1620" w:type="dxa"/>
            <w:shd w:val="clear" w:color="auto" w:fill="auto"/>
          </w:tcPr>
          <w:p w14:paraId="2C70554B" w14:textId="77777777" w:rsidR="0065519D" w:rsidRPr="001E6D42"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tcPr>
          <w:p w14:paraId="6C84DF0F" w14:textId="77777777" w:rsidR="0065519D" w:rsidRPr="001E6D42"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884" w:type="dxa"/>
          </w:tcPr>
          <w:p w14:paraId="5BEF6CAA" w14:textId="34DB3F5F" w:rsidR="0065519D" w:rsidRPr="005920EE"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5920EE">
              <w:rPr>
                <w:snapToGrid w:val="0"/>
                <w:color w:val="000000"/>
                <w:kern w:val="22"/>
                <w:szCs w:val="22"/>
                <w:lang w:val="fr-FR" w:eastAsia="en-CA"/>
              </w:rPr>
              <w:t>S</w:t>
            </w:r>
            <w:r w:rsidR="0087442D">
              <w:rPr>
                <w:snapToGrid w:val="0"/>
                <w:color w:val="000000"/>
                <w:kern w:val="22"/>
                <w:szCs w:val="22"/>
                <w:lang w:val="fr-FR" w:eastAsia="en-CA"/>
              </w:rPr>
              <w:t xml:space="preserve">CEE </w:t>
            </w:r>
            <w:r w:rsidRPr="005920EE">
              <w:rPr>
                <w:snapToGrid w:val="0"/>
                <w:color w:val="000000"/>
                <w:kern w:val="22"/>
                <w:szCs w:val="22"/>
                <w:lang w:val="fr-FR" w:eastAsia="en-CA"/>
              </w:rPr>
              <w:t xml:space="preserve">: </w:t>
            </w:r>
            <w:hyperlink r:id="rId38" w:history="1">
              <w:r w:rsidR="005E6E88" w:rsidRPr="005920EE">
                <w:rPr>
                  <w:rStyle w:val="Hyperlink"/>
                  <w:snapToGrid w:val="0"/>
                  <w:kern w:val="22"/>
                  <w:sz w:val="22"/>
                  <w:szCs w:val="22"/>
                  <w:lang w:val="fr-FR" w:eastAsia="en-CA"/>
                </w:rPr>
                <w:t>https://seea.un.org/ecosystem-accounting</w:t>
              </w:r>
            </w:hyperlink>
            <w:r w:rsidRPr="005920EE">
              <w:rPr>
                <w:snapToGrid w:val="0"/>
                <w:color w:val="000000"/>
                <w:kern w:val="22"/>
                <w:szCs w:val="22"/>
                <w:lang w:val="fr-FR" w:eastAsia="en-CA"/>
              </w:rPr>
              <w:t xml:space="preserve"> (</w:t>
            </w:r>
            <w:r w:rsidR="00AB68F5" w:rsidRPr="005920EE">
              <w:rPr>
                <w:snapToGrid w:val="0"/>
                <w:color w:val="000000"/>
                <w:kern w:val="22"/>
                <w:szCs w:val="22"/>
                <w:lang w:val="fr-FR" w:eastAsia="en-CA"/>
              </w:rPr>
              <w:t>désagrégation</w:t>
            </w:r>
            <w:r w:rsidRPr="005920EE">
              <w:rPr>
                <w:snapToGrid w:val="0"/>
                <w:color w:val="000000"/>
                <w:kern w:val="22"/>
                <w:szCs w:val="22"/>
                <w:lang w:val="fr-FR" w:eastAsia="en-CA"/>
              </w:rPr>
              <w:t xml:space="preserve"> </w:t>
            </w:r>
            <w:r w:rsidR="00472ADA">
              <w:rPr>
                <w:snapToGrid w:val="0"/>
                <w:color w:val="000000"/>
                <w:kern w:val="22"/>
                <w:szCs w:val="22"/>
                <w:lang w:val="fr-FR" w:eastAsia="en-CA"/>
              </w:rPr>
              <w:t xml:space="preserve">des </w:t>
            </w:r>
            <w:r w:rsidRPr="005920EE">
              <w:rPr>
                <w:snapToGrid w:val="0"/>
                <w:color w:val="000000"/>
                <w:kern w:val="22"/>
                <w:szCs w:val="22"/>
                <w:lang w:val="fr-FR" w:eastAsia="en-CA"/>
              </w:rPr>
              <w:t>information</w:t>
            </w:r>
            <w:r w:rsidR="0087442D">
              <w:rPr>
                <w:snapToGrid w:val="0"/>
                <w:color w:val="000000"/>
                <w:kern w:val="22"/>
                <w:szCs w:val="22"/>
                <w:lang w:val="fr-FR" w:eastAsia="en-CA"/>
              </w:rPr>
              <w:t>s comptables provenant</w:t>
            </w:r>
            <w:r w:rsidR="005920EE" w:rsidRPr="005920EE">
              <w:rPr>
                <w:snapToGrid w:val="0"/>
                <w:color w:val="000000"/>
                <w:kern w:val="22"/>
                <w:szCs w:val="22"/>
                <w:lang w:val="fr-FR" w:eastAsia="en-CA"/>
              </w:rPr>
              <w:t xml:space="preserve"> de l’</w:t>
            </w:r>
            <w:r w:rsidR="00AB68F5" w:rsidRPr="005920EE">
              <w:rPr>
                <w:snapToGrid w:val="0"/>
                <w:color w:val="000000"/>
                <w:kern w:val="22"/>
                <w:szCs w:val="22"/>
                <w:lang w:val="fr-FR" w:eastAsia="en-CA"/>
              </w:rPr>
              <w:t xml:space="preserve">Objectif </w:t>
            </w:r>
            <w:r w:rsidRPr="005920EE">
              <w:rPr>
                <w:snapToGrid w:val="0"/>
                <w:color w:val="000000"/>
                <w:kern w:val="22"/>
                <w:szCs w:val="22"/>
                <w:lang w:val="fr-FR" w:eastAsia="en-CA"/>
              </w:rPr>
              <w:t>B)</w:t>
            </w:r>
          </w:p>
        </w:tc>
        <w:tc>
          <w:tcPr>
            <w:tcW w:w="1894" w:type="dxa"/>
          </w:tcPr>
          <w:p w14:paraId="0B28A04F" w14:textId="015EC415" w:rsidR="0065519D" w:rsidRPr="000058F1"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Presque prête</w:t>
            </w:r>
            <w:r w:rsidR="00472ADA">
              <w:rPr>
                <w:snapToGrid w:val="0"/>
                <w:color w:val="000000"/>
                <w:kern w:val="22"/>
                <w:szCs w:val="22"/>
                <w:lang w:eastAsia="en-CA"/>
              </w:rPr>
              <w:t>s</w:t>
            </w:r>
            <w:r w:rsidR="0065519D" w:rsidRPr="000058F1">
              <w:rPr>
                <w:snapToGrid w:val="0"/>
                <w:color w:val="000000"/>
                <w:kern w:val="22"/>
                <w:szCs w:val="22"/>
                <w:lang w:eastAsia="en-CA"/>
              </w:rPr>
              <w:t>**</w:t>
            </w:r>
          </w:p>
        </w:tc>
      </w:tr>
      <w:tr w:rsidR="0065519D" w:rsidRPr="00CD15ED" w14:paraId="461CA266" w14:textId="77777777" w:rsidTr="00604785">
        <w:trPr>
          <w:trHeight w:val="780"/>
        </w:trPr>
        <w:tc>
          <w:tcPr>
            <w:tcW w:w="3595" w:type="dxa"/>
            <w:shd w:val="clear" w:color="auto" w:fill="auto"/>
            <w:hideMark/>
          </w:tcPr>
          <w:p w14:paraId="3A2E7E9F" w14:textId="703025D9" w:rsidR="0065519D" w:rsidRPr="00A62CF9"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A62CF9">
              <w:rPr>
                <w:b/>
                <w:snapToGrid w:val="0"/>
                <w:color w:val="000000"/>
                <w:kern w:val="22"/>
                <w:szCs w:val="22"/>
                <w:lang w:val="fr-FR" w:eastAsia="en-CA"/>
              </w:rPr>
              <w:t>Cible</w:t>
            </w:r>
            <w:r w:rsidR="0065519D" w:rsidRPr="00A62CF9">
              <w:rPr>
                <w:b/>
                <w:snapToGrid w:val="0"/>
                <w:color w:val="000000"/>
                <w:kern w:val="22"/>
                <w:szCs w:val="22"/>
                <w:lang w:val="fr-FR" w:eastAsia="en-CA"/>
              </w:rPr>
              <w:t xml:space="preserve"> 12.</w:t>
            </w:r>
            <w:r w:rsidR="00A62CF9" w:rsidRPr="00A62CF9">
              <w:rPr>
                <w:kern w:val="22"/>
                <w:szCs w:val="22"/>
                <w:lang w:val="fr-FR"/>
              </w:rPr>
              <w:t xml:space="preserve"> Augmenter la superficie des espaces verts et bleus et améliorer l'accès à ces espaces et les avantages qu'ils procurent, en faveur de la santé et du bien-être des populations dans les zones urbaines et les autres zones à forte densité de population</w:t>
            </w:r>
            <w:r w:rsidR="0065519D" w:rsidRPr="00A62CF9">
              <w:rPr>
                <w:snapToGrid w:val="0"/>
                <w:color w:val="000000"/>
                <w:kern w:val="22"/>
                <w:szCs w:val="22"/>
                <w:lang w:val="fr-FR" w:eastAsia="en-CA"/>
              </w:rPr>
              <w:t>.</w:t>
            </w:r>
          </w:p>
        </w:tc>
        <w:tc>
          <w:tcPr>
            <w:tcW w:w="2430" w:type="dxa"/>
            <w:shd w:val="clear" w:color="auto" w:fill="auto"/>
            <w:hideMark/>
          </w:tcPr>
          <w:p w14:paraId="24BC6ECF" w14:textId="4331704E" w:rsidR="0065519D" w:rsidRPr="001E6D42" w:rsidRDefault="001464B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12.0.1 Moyenne du pourcentage de l’espace bâti des villes constitué d’</w:t>
            </w:r>
            <w:r w:rsidR="001E6D42" w:rsidRPr="001E6D42">
              <w:rPr>
                <w:snapToGrid w:val="0"/>
                <w:color w:val="000000"/>
                <w:kern w:val="22"/>
                <w:szCs w:val="22"/>
                <w:lang w:val="fr-FR" w:eastAsia="en-CA"/>
              </w:rPr>
              <w:t>espac</w:t>
            </w:r>
            <w:r>
              <w:rPr>
                <w:snapToGrid w:val="0"/>
                <w:color w:val="000000"/>
                <w:kern w:val="22"/>
                <w:szCs w:val="22"/>
                <w:lang w:val="fr-FR" w:eastAsia="en-CA"/>
              </w:rPr>
              <w:t>es verts/bleus et accessible</w:t>
            </w:r>
            <w:r w:rsidR="001E6D42" w:rsidRPr="001E6D42">
              <w:rPr>
                <w:snapToGrid w:val="0"/>
                <w:color w:val="000000"/>
                <w:kern w:val="22"/>
                <w:szCs w:val="22"/>
                <w:lang w:val="fr-FR" w:eastAsia="en-CA"/>
              </w:rPr>
              <w:t xml:space="preserve"> à tous </w:t>
            </w:r>
          </w:p>
        </w:tc>
        <w:tc>
          <w:tcPr>
            <w:tcW w:w="1620" w:type="dxa"/>
            <w:shd w:val="clear" w:color="auto" w:fill="auto"/>
            <w:hideMark/>
          </w:tcPr>
          <w:p w14:paraId="6BF3B4E4" w14:textId="77777777" w:rsidR="0065519D" w:rsidRPr="001E6D42"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hideMark/>
          </w:tcPr>
          <w:p w14:paraId="7F6F89C8" w14:textId="53C95250" w:rsidR="0065519D" w:rsidRPr="000058F1" w:rsidRDefault="005B3461"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ODD</w:t>
            </w:r>
            <w:r w:rsidR="0065519D" w:rsidRPr="000058F1">
              <w:rPr>
                <w:snapToGrid w:val="0"/>
                <w:color w:val="000000"/>
                <w:kern w:val="22"/>
                <w:szCs w:val="22"/>
                <w:lang w:eastAsia="en-CA"/>
              </w:rPr>
              <w:t xml:space="preserve"> (11.7.1)</w:t>
            </w:r>
          </w:p>
        </w:tc>
        <w:tc>
          <w:tcPr>
            <w:tcW w:w="2884" w:type="dxa"/>
          </w:tcPr>
          <w:p w14:paraId="7505C0B4" w14:textId="6D67A03A" w:rsidR="0065519D" w:rsidRPr="00444C31" w:rsidRDefault="00146CC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Objectifs de développement durable</w:t>
            </w:r>
            <w:r w:rsidR="001464B5">
              <w:rPr>
                <w:snapToGrid w:val="0"/>
                <w:color w:val="000000"/>
                <w:kern w:val="22"/>
                <w:szCs w:val="22"/>
                <w:lang w:val="fr-FR" w:eastAsia="en-CA"/>
              </w:rPr>
              <w:t xml:space="preserve"> </w:t>
            </w:r>
            <w:r w:rsidR="005920EE">
              <w:rPr>
                <w:snapToGrid w:val="0"/>
                <w:color w:val="000000"/>
                <w:kern w:val="22"/>
                <w:szCs w:val="22"/>
                <w:lang w:val="fr-FR" w:eastAsia="en-CA"/>
              </w:rPr>
              <w:t>: O</w:t>
            </w:r>
            <w:r w:rsidR="0065519D" w:rsidRPr="00444C31">
              <w:rPr>
                <w:snapToGrid w:val="0"/>
                <w:color w:val="000000"/>
                <w:kern w:val="22"/>
                <w:szCs w:val="22"/>
                <w:lang w:val="fr-FR" w:eastAsia="en-CA"/>
              </w:rPr>
              <w:t>N</w:t>
            </w:r>
            <w:r w:rsidR="005920EE">
              <w:rPr>
                <w:snapToGrid w:val="0"/>
                <w:color w:val="000000"/>
                <w:kern w:val="22"/>
                <w:szCs w:val="22"/>
                <w:lang w:val="fr-FR" w:eastAsia="en-CA"/>
              </w:rPr>
              <w:t>U</w:t>
            </w:r>
            <w:r w:rsidR="0065519D" w:rsidRPr="00444C31">
              <w:rPr>
                <w:snapToGrid w:val="0"/>
                <w:color w:val="000000"/>
                <w:kern w:val="22"/>
                <w:szCs w:val="22"/>
                <w:lang w:val="fr-FR" w:eastAsia="en-CA"/>
              </w:rPr>
              <w:t>-Habitat</w:t>
            </w:r>
            <w:r w:rsidR="001464B5">
              <w:rPr>
                <w:snapToGrid w:val="0"/>
                <w:color w:val="000000"/>
                <w:kern w:val="22"/>
                <w:szCs w:val="22"/>
                <w:lang w:val="fr-FR" w:eastAsia="en-CA"/>
              </w:rPr>
              <w:t xml:space="preserve"> </w:t>
            </w:r>
            <w:r w:rsidR="0065519D" w:rsidRPr="00444C31">
              <w:rPr>
                <w:snapToGrid w:val="0"/>
                <w:color w:val="000000"/>
                <w:kern w:val="22"/>
                <w:szCs w:val="22"/>
                <w:lang w:val="fr-FR" w:eastAsia="en-CA"/>
              </w:rPr>
              <w:t xml:space="preserve">: </w:t>
            </w:r>
            <w:hyperlink r:id="rId39" w:history="1">
              <w:r w:rsidR="005920EE" w:rsidRPr="008273D4">
                <w:rPr>
                  <w:rStyle w:val="Hyperlink"/>
                  <w:snapToGrid w:val="0"/>
                  <w:kern w:val="22"/>
                  <w:sz w:val="22"/>
                  <w:szCs w:val="22"/>
                  <w:lang w:val="fr-FR" w:eastAsia="en-CA"/>
                </w:rPr>
                <w:t>https://urban-data-guo-un-habitat.hub.arcgis.com/documents/metadata-on-sdg-indicator-11-7-1/explore</w:t>
              </w:r>
            </w:hyperlink>
            <w:r w:rsidR="0065519D" w:rsidRPr="00444C31">
              <w:rPr>
                <w:snapToGrid w:val="0"/>
                <w:color w:val="000000"/>
                <w:kern w:val="22"/>
                <w:szCs w:val="22"/>
                <w:lang w:val="fr-FR" w:eastAsia="en-CA"/>
              </w:rPr>
              <w:t xml:space="preserve"> </w:t>
            </w:r>
          </w:p>
        </w:tc>
        <w:tc>
          <w:tcPr>
            <w:tcW w:w="1894" w:type="dxa"/>
          </w:tcPr>
          <w:p w14:paraId="78BEADC0" w14:textId="3DECA55F" w:rsidR="0065519D" w:rsidRPr="005920EE" w:rsidRDefault="00472ADA"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w:t>
            </w:r>
            <w:r w:rsidR="00D64CA2" w:rsidRPr="005920EE">
              <w:rPr>
                <w:snapToGrid w:val="0"/>
                <w:color w:val="000000"/>
                <w:kern w:val="22"/>
                <w:szCs w:val="22"/>
                <w:lang w:val="fr-FR" w:eastAsia="en-CA"/>
              </w:rPr>
              <w:t>xistante</w:t>
            </w:r>
            <w:r>
              <w:rPr>
                <w:snapToGrid w:val="0"/>
                <w:color w:val="000000"/>
                <w:kern w:val="22"/>
                <w:szCs w:val="22"/>
                <w:lang w:val="fr-FR" w:eastAsia="en-CA"/>
              </w:rPr>
              <w:t xml:space="preserve">s </w:t>
            </w:r>
            <w:r w:rsidR="005920EE" w:rsidRPr="005920EE">
              <w:rPr>
                <w:snapToGrid w:val="0"/>
                <w:color w:val="000000"/>
                <w:kern w:val="22"/>
                <w:szCs w:val="22"/>
                <w:lang w:val="fr-FR" w:eastAsia="en-CA"/>
              </w:rPr>
              <w:t xml:space="preserve">à partir de </w:t>
            </w:r>
            <w:r w:rsidR="0065519D" w:rsidRPr="005920EE">
              <w:rPr>
                <w:snapToGrid w:val="0"/>
                <w:color w:val="000000"/>
                <w:kern w:val="22"/>
                <w:szCs w:val="22"/>
                <w:lang w:val="fr-FR" w:eastAsia="en-CA"/>
              </w:rPr>
              <w:t>2020</w:t>
            </w:r>
          </w:p>
        </w:tc>
      </w:tr>
      <w:tr w:rsidR="0065519D" w:rsidRPr="000058F1" w14:paraId="753C5609" w14:textId="77777777" w:rsidTr="00604785">
        <w:trPr>
          <w:trHeight w:val="2783"/>
        </w:trPr>
        <w:tc>
          <w:tcPr>
            <w:tcW w:w="3595" w:type="dxa"/>
            <w:shd w:val="clear" w:color="auto" w:fill="auto"/>
            <w:hideMark/>
          </w:tcPr>
          <w:p w14:paraId="538F0270" w14:textId="080FFC36" w:rsidR="0065519D" w:rsidRPr="00A62CF9"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A62CF9">
              <w:rPr>
                <w:b/>
                <w:snapToGrid w:val="0"/>
                <w:color w:val="000000"/>
                <w:kern w:val="22"/>
                <w:szCs w:val="22"/>
                <w:lang w:val="fr-FR" w:eastAsia="en-CA"/>
              </w:rPr>
              <w:lastRenderedPageBreak/>
              <w:t>Cible</w:t>
            </w:r>
            <w:r w:rsidR="0065519D" w:rsidRPr="00A62CF9">
              <w:rPr>
                <w:b/>
                <w:snapToGrid w:val="0"/>
                <w:color w:val="000000"/>
                <w:kern w:val="22"/>
                <w:szCs w:val="22"/>
                <w:lang w:val="fr-FR" w:eastAsia="en-CA"/>
              </w:rPr>
              <w:t xml:space="preserve"> 13.</w:t>
            </w:r>
            <w:r w:rsidR="00A62CF9" w:rsidRPr="00A62CF9">
              <w:rPr>
                <w:kern w:val="22"/>
                <w:szCs w:val="22"/>
                <w:lang w:val="fr-FR"/>
              </w:rPr>
              <w:t xml:space="preserve"> Mettre en œuvre, au niveau mondial et dans tous les pays, des mesures visant à faciliter l'accès aux ressources génétiques et à assurer le partage juste et équitable des avantages découlant de leur utilisation et, le cas échéant, de celle des connaissances traditionnelles associées, notamment dans le cadre de conditions convenues d'un commun accord et d'un consentement préalable et éclairé</w:t>
            </w:r>
            <w:r w:rsidR="0065519D" w:rsidRPr="00A62CF9">
              <w:rPr>
                <w:snapToGrid w:val="0"/>
                <w:color w:val="000000"/>
                <w:kern w:val="22"/>
                <w:szCs w:val="22"/>
                <w:lang w:val="fr-FR" w:eastAsia="en-CA"/>
              </w:rPr>
              <w:t>.</w:t>
            </w:r>
          </w:p>
        </w:tc>
        <w:tc>
          <w:tcPr>
            <w:tcW w:w="2430" w:type="dxa"/>
            <w:shd w:val="clear" w:color="auto" w:fill="auto"/>
            <w:hideMark/>
          </w:tcPr>
          <w:p w14:paraId="305D654B" w14:textId="69BD0042" w:rsidR="0065519D" w:rsidRPr="001E6D42" w:rsidRDefault="0065519D" w:rsidP="00604785">
            <w:pPr>
              <w:suppressLineNumbers/>
              <w:suppressAutoHyphens/>
              <w:kinsoku w:val="0"/>
              <w:overflowPunct w:val="0"/>
              <w:autoSpaceDE w:val="0"/>
              <w:autoSpaceDN w:val="0"/>
              <w:adjustRightInd w:val="0"/>
              <w:snapToGrid w:val="0"/>
              <w:jc w:val="left"/>
              <w:rPr>
                <w:strike/>
                <w:snapToGrid w:val="0"/>
                <w:color w:val="000000"/>
                <w:kern w:val="22"/>
                <w:szCs w:val="22"/>
                <w:lang w:val="fr-FR" w:eastAsia="en-CA"/>
              </w:rPr>
            </w:pPr>
            <w:r w:rsidRPr="001E6D42">
              <w:rPr>
                <w:snapToGrid w:val="0"/>
                <w:color w:val="000000"/>
                <w:kern w:val="22"/>
                <w:szCs w:val="22"/>
                <w:lang w:val="fr-FR" w:eastAsia="en-CA"/>
              </w:rPr>
              <w:t xml:space="preserve">13.0.1 </w:t>
            </w:r>
            <w:r w:rsidR="000F5DDA" w:rsidRPr="001E6D42">
              <w:rPr>
                <w:snapToGrid w:val="0"/>
                <w:color w:val="000000"/>
                <w:kern w:val="22"/>
                <w:szCs w:val="22"/>
                <w:lang w:val="fr-FR" w:eastAsia="en-CA"/>
              </w:rPr>
              <w:t>Indicateur</w:t>
            </w:r>
            <w:r w:rsidR="001E6D42" w:rsidRPr="001E6D42">
              <w:rPr>
                <w:snapToGrid w:val="0"/>
                <w:color w:val="000000"/>
                <w:kern w:val="22"/>
                <w:szCs w:val="22"/>
                <w:lang w:val="fr-FR" w:eastAsia="en-CA"/>
              </w:rPr>
              <w:t xml:space="preserve">s de cadres opérationnels </w:t>
            </w:r>
            <w:r w:rsidR="001E6D42">
              <w:rPr>
                <w:snapToGrid w:val="0"/>
                <w:color w:val="000000"/>
                <w:kern w:val="22"/>
                <w:szCs w:val="22"/>
                <w:lang w:val="fr-FR" w:eastAsia="en-CA"/>
              </w:rPr>
              <w:t>législatifs, administratifs ou de politique générale qui garantissent un partage juste et é</w:t>
            </w:r>
            <w:r w:rsidRPr="001E6D42">
              <w:rPr>
                <w:snapToGrid w:val="0"/>
                <w:color w:val="000000"/>
                <w:kern w:val="22"/>
                <w:szCs w:val="22"/>
                <w:lang w:val="fr-FR" w:eastAsia="en-CA"/>
              </w:rPr>
              <w:t>quitable</w:t>
            </w:r>
            <w:r w:rsidR="001E6D42">
              <w:rPr>
                <w:snapToGrid w:val="0"/>
                <w:color w:val="000000"/>
                <w:kern w:val="22"/>
                <w:szCs w:val="22"/>
                <w:lang w:val="fr-FR" w:eastAsia="en-CA"/>
              </w:rPr>
              <w:t xml:space="preserve"> des avantages, y compris ceux basés </w:t>
            </w:r>
            <w:r w:rsidR="001464B5">
              <w:rPr>
                <w:snapToGrid w:val="0"/>
                <w:color w:val="000000"/>
                <w:kern w:val="22"/>
                <w:szCs w:val="22"/>
                <w:lang w:val="fr-FR" w:eastAsia="en-CA"/>
              </w:rPr>
              <w:t>sur un</w:t>
            </w:r>
            <w:r w:rsidR="001E6D42">
              <w:rPr>
                <w:snapToGrid w:val="0"/>
                <w:color w:val="000000"/>
                <w:kern w:val="22"/>
                <w:szCs w:val="22"/>
                <w:lang w:val="fr-FR" w:eastAsia="en-CA"/>
              </w:rPr>
              <w:t xml:space="preserve"> consentem</w:t>
            </w:r>
            <w:r w:rsidR="001464B5">
              <w:rPr>
                <w:snapToGrid w:val="0"/>
                <w:color w:val="000000"/>
                <w:kern w:val="22"/>
                <w:szCs w:val="22"/>
                <w:lang w:val="fr-FR" w:eastAsia="en-CA"/>
              </w:rPr>
              <w:t xml:space="preserve">ent préalable et éclairé </w:t>
            </w:r>
            <w:r w:rsidR="00E31D74">
              <w:rPr>
                <w:snapToGrid w:val="0"/>
                <w:color w:val="000000"/>
                <w:kern w:val="22"/>
                <w:szCs w:val="22"/>
                <w:lang w:val="fr-FR" w:eastAsia="en-CA"/>
              </w:rPr>
              <w:t xml:space="preserve">(CPÉ) </w:t>
            </w:r>
            <w:r w:rsidR="001464B5">
              <w:rPr>
                <w:snapToGrid w:val="0"/>
                <w:color w:val="000000"/>
                <w:kern w:val="22"/>
                <w:szCs w:val="22"/>
                <w:lang w:val="fr-FR" w:eastAsia="en-CA"/>
              </w:rPr>
              <w:t xml:space="preserve">et sur </w:t>
            </w:r>
            <w:r w:rsidR="001E6D42">
              <w:rPr>
                <w:snapToGrid w:val="0"/>
                <w:color w:val="000000"/>
                <w:kern w:val="22"/>
                <w:szCs w:val="22"/>
                <w:lang w:val="fr-FR" w:eastAsia="en-CA"/>
              </w:rPr>
              <w:t>des conditions convenues d’un commun accord</w:t>
            </w:r>
            <w:r w:rsidR="00DA28AB">
              <w:rPr>
                <w:snapToGrid w:val="0"/>
                <w:color w:val="000000"/>
                <w:kern w:val="22"/>
                <w:szCs w:val="22"/>
                <w:lang w:val="fr-FR" w:eastAsia="en-CA"/>
              </w:rPr>
              <w:t xml:space="preserve"> </w:t>
            </w:r>
            <w:r w:rsidR="00E31D74">
              <w:rPr>
                <w:snapToGrid w:val="0"/>
                <w:color w:val="000000"/>
                <w:kern w:val="22"/>
                <w:szCs w:val="22"/>
                <w:lang w:val="fr-FR" w:eastAsia="en-CA"/>
              </w:rPr>
              <w:t>(CCA)</w:t>
            </w:r>
            <w:r w:rsidRPr="001E6D42">
              <w:rPr>
                <w:snapToGrid w:val="0"/>
                <w:color w:val="000000"/>
                <w:kern w:val="22"/>
                <w:szCs w:val="22"/>
                <w:lang w:val="fr-FR" w:eastAsia="en-CA"/>
              </w:rPr>
              <w:t>*</w:t>
            </w:r>
          </w:p>
        </w:tc>
        <w:tc>
          <w:tcPr>
            <w:tcW w:w="1620" w:type="dxa"/>
            <w:shd w:val="clear" w:color="auto" w:fill="auto"/>
            <w:hideMark/>
          </w:tcPr>
          <w:p w14:paraId="0A03C996" w14:textId="32F52518" w:rsidR="0065519D" w:rsidRPr="000058F1" w:rsidRDefault="00693A65" w:rsidP="00604785">
            <w:pPr>
              <w:suppressLineNumbers/>
              <w:suppressAutoHyphens/>
              <w:kinsoku w:val="0"/>
              <w:overflowPunct w:val="0"/>
              <w:autoSpaceDE w:val="0"/>
              <w:autoSpaceDN w:val="0"/>
              <w:adjustRightInd w:val="0"/>
              <w:snapToGrid w:val="0"/>
              <w:jc w:val="left"/>
              <w:rPr>
                <w:strike/>
                <w:snapToGrid w:val="0"/>
                <w:color w:val="000000"/>
                <w:kern w:val="22"/>
                <w:szCs w:val="22"/>
                <w:lang w:eastAsia="en-CA"/>
              </w:rPr>
            </w:pPr>
            <w:r>
              <w:rPr>
                <w:snapToGrid w:val="0"/>
                <w:color w:val="000000"/>
                <w:kern w:val="22"/>
                <w:szCs w:val="22"/>
                <w:lang w:eastAsia="en-CA"/>
              </w:rPr>
              <w:t>A déterminer</w:t>
            </w:r>
          </w:p>
        </w:tc>
        <w:tc>
          <w:tcPr>
            <w:tcW w:w="1706" w:type="dxa"/>
            <w:shd w:val="clear" w:color="auto" w:fill="auto"/>
            <w:hideMark/>
          </w:tcPr>
          <w:p w14:paraId="4E594314" w14:textId="77777777" w:rsidR="0065519D" w:rsidRPr="000058F1" w:rsidRDefault="0065519D" w:rsidP="00604785">
            <w:pPr>
              <w:suppressLineNumbers/>
              <w:suppressAutoHyphens/>
              <w:kinsoku w:val="0"/>
              <w:overflowPunct w:val="0"/>
              <w:autoSpaceDE w:val="0"/>
              <w:autoSpaceDN w:val="0"/>
              <w:adjustRightInd w:val="0"/>
              <w:snapToGrid w:val="0"/>
              <w:jc w:val="left"/>
              <w:rPr>
                <w:strike/>
                <w:snapToGrid w:val="0"/>
                <w:color w:val="000000"/>
                <w:kern w:val="22"/>
                <w:szCs w:val="22"/>
                <w:lang w:eastAsia="en-CA"/>
              </w:rPr>
            </w:pPr>
          </w:p>
        </w:tc>
        <w:tc>
          <w:tcPr>
            <w:tcW w:w="2884" w:type="dxa"/>
          </w:tcPr>
          <w:p w14:paraId="516F29F6" w14:textId="3808FB2F" w:rsidR="0065519D" w:rsidRPr="001E6D42" w:rsidRDefault="001E6D42" w:rsidP="00604785">
            <w:pPr>
              <w:suppressLineNumbers/>
              <w:suppressAutoHyphens/>
              <w:kinsoku w:val="0"/>
              <w:overflowPunct w:val="0"/>
              <w:autoSpaceDE w:val="0"/>
              <w:autoSpaceDN w:val="0"/>
              <w:adjustRightInd w:val="0"/>
              <w:snapToGrid w:val="0"/>
              <w:jc w:val="left"/>
              <w:rPr>
                <w:strike/>
                <w:snapToGrid w:val="0"/>
                <w:color w:val="000000"/>
                <w:kern w:val="22"/>
                <w:szCs w:val="22"/>
                <w:lang w:val="fr-FR" w:eastAsia="en-CA"/>
              </w:rPr>
            </w:pPr>
            <w:r w:rsidRPr="001E6D42">
              <w:rPr>
                <w:snapToGrid w:val="0"/>
                <w:color w:val="000000"/>
                <w:kern w:val="22"/>
                <w:szCs w:val="22"/>
                <w:lang w:val="fr-FR" w:eastAsia="en-CA"/>
              </w:rPr>
              <w:t>CBD</w:t>
            </w:r>
            <w:r w:rsidR="001464B5">
              <w:rPr>
                <w:snapToGrid w:val="0"/>
                <w:color w:val="000000"/>
                <w:kern w:val="22"/>
                <w:szCs w:val="22"/>
                <w:lang w:val="fr-FR" w:eastAsia="en-CA"/>
              </w:rPr>
              <w:t xml:space="preserve"> </w:t>
            </w:r>
            <w:r w:rsidRPr="001E6D42">
              <w:rPr>
                <w:snapToGrid w:val="0"/>
                <w:color w:val="000000"/>
                <w:kern w:val="22"/>
                <w:szCs w:val="22"/>
                <w:lang w:val="fr-FR" w:eastAsia="en-CA"/>
              </w:rPr>
              <w:t xml:space="preserve">: Cet indice devra être élaboré pour intégrer </w:t>
            </w:r>
            <w:r w:rsidR="001464B5" w:rsidRPr="001E6D42">
              <w:rPr>
                <w:snapToGrid w:val="0"/>
                <w:color w:val="000000"/>
                <w:kern w:val="22"/>
                <w:szCs w:val="22"/>
                <w:lang w:val="fr-FR" w:eastAsia="en-CA"/>
              </w:rPr>
              <w:t>d’</w:t>
            </w:r>
            <w:r w:rsidR="001464B5">
              <w:rPr>
                <w:snapToGrid w:val="0"/>
                <w:color w:val="000000"/>
                <w:kern w:val="22"/>
                <w:szCs w:val="22"/>
                <w:lang w:val="fr-FR" w:eastAsia="en-CA"/>
              </w:rPr>
              <w:t>une façon cohérente</w:t>
            </w:r>
            <w:r w:rsidR="001464B5" w:rsidRPr="001E6D42">
              <w:rPr>
                <w:snapToGrid w:val="0"/>
                <w:color w:val="000000"/>
                <w:kern w:val="22"/>
                <w:szCs w:val="22"/>
                <w:lang w:val="fr-FR" w:eastAsia="en-CA"/>
              </w:rPr>
              <w:t xml:space="preserve"> </w:t>
            </w:r>
            <w:r w:rsidRPr="001E6D42">
              <w:rPr>
                <w:snapToGrid w:val="0"/>
                <w:color w:val="000000"/>
                <w:kern w:val="22"/>
                <w:szCs w:val="22"/>
                <w:lang w:val="fr-FR" w:eastAsia="en-CA"/>
              </w:rPr>
              <w:t>tous les mécanismes d’accès et de partage des avantages</w:t>
            </w:r>
            <w:r w:rsidR="0065519D" w:rsidRPr="001E6D42">
              <w:rPr>
                <w:snapToGrid w:val="0"/>
                <w:color w:val="000000"/>
                <w:kern w:val="22"/>
                <w:szCs w:val="22"/>
                <w:lang w:val="fr-FR" w:eastAsia="en-CA"/>
              </w:rPr>
              <w:t>.</w:t>
            </w:r>
          </w:p>
        </w:tc>
        <w:tc>
          <w:tcPr>
            <w:tcW w:w="1894" w:type="dxa"/>
          </w:tcPr>
          <w:p w14:paraId="30A99816" w14:textId="2EADCE8F" w:rsidR="0065519D" w:rsidRPr="00444C31" w:rsidRDefault="00773068" w:rsidP="00604785">
            <w:pPr>
              <w:suppressLineNumbers/>
              <w:suppressAutoHyphens/>
              <w:kinsoku w:val="0"/>
              <w:overflowPunct w:val="0"/>
              <w:autoSpaceDE w:val="0"/>
              <w:autoSpaceDN w:val="0"/>
              <w:adjustRightInd w:val="0"/>
              <w:snapToGrid w:val="0"/>
              <w:jc w:val="left"/>
              <w:rPr>
                <w:strike/>
                <w:snapToGrid w:val="0"/>
                <w:color w:val="000000"/>
                <w:spacing w:val="-4"/>
                <w:kern w:val="22"/>
                <w:szCs w:val="22"/>
                <w:lang w:eastAsia="en-CA"/>
              </w:rPr>
            </w:pPr>
            <w:r>
              <w:rPr>
                <w:snapToGrid w:val="0"/>
                <w:spacing w:val="-4"/>
                <w:kern w:val="22"/>
                <w:szCs w:val="22"/>
                <w:lang w:eastAsia="en-CA"/>
              </w:rPr>
              <w:t>Doivent être élaborées</w:t>
            </w:r>
            <w:r w:rsidR="0065519D" w:rsidRPr="00444C31">
              <w:rPr>
                <w:snapToGrid w:val="0"/>
                <w:spacing w:val="-4"/>
                <w:kern w:val="22"/>
                <w:szCs w:val="22"/>
                <w:lang w:eastAsia="en-CA"/>
              </w:rPr>
              <w:t>**</w:t>
            </w:r>
          </w:p>
        </w:tc>
      </w:tr>
      <w:tr w:rsidR="0065519D" w:rsidRPr="00CD15ED" w14:paraId="32C6E0B1" w14:textId="77777777" w:rsidTr="00604785">
        <w:trPr>
          <w:trHeight w:val="1990"/>
        </w:trPr>
        <w:tc>
          <w:tcPr>
            <w:tcW w:w="3595" w:type="dxa"/>
            <w:vMerge w:val="restart"/>
            <w:shd w:val="clear" w:color="auto" w:fill="auto"/>
            <w:hideMark/>
          </w:tcPr>
          <w:p w14:paraId="26BD9381" w14:textId="24EB49A2" w:rsidR="0065519D" w:rsidRPr="00A62CF9"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A62CF9">
              <w:rPr>
                <w:b/>
                <w:snapToGrid w:val="0"/>
                <w:color w:val="000000"/>
                <w:kern w:val="22"/>
                <w:szCs w:val="22"/>
                <w:lang w:val="fr-FR" w:eastAsia="en-CA"/>
              </w:rPr>
              <w:t>Cible</w:t>
            </w:r>
            <w:r w:rsidR="0065519D" w:rsidRPr="00A62CF9">
              <w:rPr>
                <w:b/>
                <w:snapToGrid w:val="0"/>
                <w:color w:val="000000"/>
                <w:kern w:val="22"/>
                <w:szCs w:val="22"/>
                <w:lang w:val="fr-FR" w:eastAsia="en-CA"/>
              </w:rPr>
              <w:t xml:space="preserve"> 14.</w:t>
            </w:r>
            <w:r w:rsidR="00A62CF9" w:rsidRPr="00A62CF9">
              <w:rPr>
                <w:kern w:val="22"/>
                <w:szCs w:val="22"/>
                <w:lang w:val="fr-FR"/>
              </w:rPr>
              <w:t xml:space="preserve"> Intégrer pleinement les valeurs de la biodiversité dans les politiques, les réglementations, la planification, les processus de développement, les stratégies de réduction de la pauvreté, la comptabilité et les évaluations des impacts environnementaux à tous les niveaux de gouvernement et dans tous les secteurs de l'économie, en veillant à aligner toutes les activités et tous les flux financiers sur les valeurs de la biodiversité</w:t>
            </w:r>
            <w:r w:rsidR="0065519D" w:rsidRPr="00A62CF9">
              <w:rPr>
                <w:rFonts w:cstheme="minorHAnsi"/>
                <w:szCs w:val="22"/>
                <w:lang w:val="fr-FR"/>
              </w:rPr>
              <w:t>.</w:t>
            </w:r>
          </w:p>
        </w:tc>
        <w:tc>
          <w:tcPr>
            <w:tcW w:w="2430" w:type="dxa"/>
            <w:shd w:val="clear" w:color="auto" w:fill="auto"/>
            <w:hideMark/>
          </w:tcPr>
          <w:p w14:paraId="51D075A2" w14:textId="12BFDC04" w:rsidR="0065519D" w:rsidRPr="00DA75F0" w:rsidRDefault="00DA75F0" w:rsidP="00E54A74">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A75F0">
              <w:rPr>
                <w:snapToGrid w:val="0"/>
                <w:color w:val="000000"/>
                <w:kern w:val="22"/>
                <w:szCs w:val="22"/>
                <w:lang w:val="fr-FR" w:eastAsia="en-CA"/>
              </w:rPr>
              <w:t xml:space="preserve">14.0.1 </w:t>
            </w:r>
            <w:r w:rsidR="00E31D74">
              <w:rPr>
                <w:snapToGrid w:val="0"/>
                <w:color w:val="000000"/>
                <w:kern w:val="22"/>
                <w:szCs w:val="22"/>
                <w:lang w:val="fr-FR" w:eastAsia="en-CA"/>
              </w:rPr>
              <w:t xml:space="preserve">Mesure dans laquelle </w:t>
            </w:r>
            <w:r w:rsidR="00E35D8B">
              <w:rPr>
                <w:snapToGrid w:val="0"/>
                <w:color w:val="000000"/>
                <w:kern w:val="22"/>
                <w:szCs w:val="22"/>
                <w:lang w:val="fr-FR" w:eastAsia="en-CA"/>
              </w:rPr>
              <w:t xml:space="preserve">les objectifs nationaux </w:t>
            </w:r>
            <w:r w:rsidR="00E31D74">
              <w:rPr>
                <w:snapToGrid w:val="0"/>
                <w:color w:val="000000"/>
                <w:kern w:val="22"/>
                <w:szCs w:val="22"/>
                <w:lang w:val="fr-FR" w:eastAsia="en-CA"/>
              </w:rPr>
              <w:t>d’intégration d</w:t>
            </w:r>
            <w:r>
              <w:rPr>
                <w:snapToGrid w:val="0"/>
                <w:color w:val="000000"/>
                <w:kern w:val="22"/>
                <w:szCs w:val="22"/>
                <w:lang w:val="fr-FR" w:eastAsia="en-CA"/>
              </w:rPr>
              <w:t xml:space="preserve">es valeurs de la </w:t>
            </w:r>
            <w:r w:rsidR="008967D5" w:rsidRPr="00DA75F0">
              <w:rPr>
                <w:snapToGrid w:val="0"/>
                <w:color w:val="000000"/>
                <w:kern w:val="22"/>
                <w:szCs w:val="22"/>
                <w:lang w:val="fr-FR" w:eastAsia="en-CA"/>
              </w:rPr>
              <w:t>biodiversité</w:t>
            </w:r>
            <w:r>
              <w:rPr>
                <w:snapToGrid w:val="0"/>
                <w:color w:val="000000"/>
                <w:kern w:val="22"/>
                <w:szCs w:val="22"/>
                <w:lang w:val="fr-FR" w:eastAsia="en-CA"/>
              </w:rPr>
              <w:t xml:space="preserve"> dans les politiques publiq</w:t>
            </w:r>
            <w:r w:rsidR="00E35D8B">
              <w:rPr>
                <w:snapToGrid w:val="0"/>
                <w:color w:val="000000"/>
                <w:kern w:val="22"/>
                <w:szCs w:val="22"/>
                <w:lang w:val="fr-FR" w:eastAsia="en-CA"/>
              </w:rPr>
              <w:t>ues, les réglementations, la planification, les processus de développement, les stratég</w:t>
            </w:r>
            <w:r w:rsidR="00AA5998">
              <w:rPr>
                <w:snapToGrid w:val="0"/>
                <w:color w:val="000000"/>
                <w:kern w:val="22"/>
                <w:szCs w:val="22"/>
                <w:lang w:val="fr-FR" w:eastAsia="en-CA"/>
              </w:rPr>
              <w:t>ies de réduction de la pauvreté</w:t>
            </w:r>
            <w:r w:rsidR="00E35D8B">
              <w:rPr>
                <w:snapToGrid w:val="0"/>
                <w:color w:val="000000"/>
                <w:kern w:val="22"/>
                <w:szCs w:val="22"/>
                <w:lang w:val="fr-FR" w:eastAsia="en-CA"/>
              </w:rPr>
              <w:t xml:space="preserve"> et la compt</w:t>
            </w:r>
            <w:r w:rsidR="00AA5998">
              <w:rPr>
                <w:snapToGrid w:val="0"/>
                <w:color w:val="000000"/>
                <w:kern w:val="22"/>
                <w:szCs w:val="22"/>
                <w:lang w:val="fr-FR" w:eastAsia="en-CA"/>
              </w:rPr>
              <w:t>abilité,</w:t>
            </w:r>
            <w:r w:rsidR="001464B5">
              <w:rPr>
                <w:snapToGrid w:val="0"/>
                <w:color w:val="000000"/>
                <w:kern w:val="22"/>
                <w:szCs w:val="22"/>
                <w:lang w:val="fr-FR" w:eastAsia="en-CA"/>
              </w:rPr>
              <w:t xml:space="preserve"> à tous les niveaux, </w:t>
            </w:r>
            <w:r w:rsidR="00E54A74">
              <w:rPr>
                <w:snapToGrid w:val="0"/>
                <w:color w:val="000000"/>
                <w:kern w:val="22"/>
                <w:szCs w:val="22"/>
                <w:lang w:val="fr-FR" w:eastAsia="en-CA"/>
              </w:rPr>
              <w:t>veillent</w:t>
            </w:r>
            <w:r w:rsidR="00553A7A">
              <w:rPr>
                <w:snapToGrid w:val="0"/>
                <w:color w:val="000000"/>
                <w:kern w:val="22"/>
                <w:szCs w:val="22"/>
                <w:lang w:val="fr-FR" w:eastAsia="en-CA"/>
              </w:rPr>
              <w:t xml:space="preserve"> à ce</w:t>
            </w:r>
            <w:r w:rsidR="00E35D8B">
              <w:rPr>
                <w:snapToGrid w:val="0"/>
                <w:color w:val="000000"/>
                <w:kern w:val="22"/>
                <w:szCs w:val="22"/>
                <w:lang w:val="fr-FR" w:eastAsia="en-CA"/>
              </w:rPr>
              <w:t xml:space="preserve"> que les valeurs de la </w:t>
            </w:r>
            <w:r w:rsidR="0065519D" w:rsidRPr="00DA75F0">
              <w:rPr>
                <w:snapToGrid w:val="0"/>
                <w:color w:val="000000"/>
                <w:kern w:val="22"/>
                <w:szCs w:val="22"/>
                <w:lang w:val="fr-FR" w:eastAsia="en-CA"/>
              </w:rPr>
              <w:t xml:space="preserve"> </w:t>
            </w:r>
            <w:r w:rsidR="008967D5" w:rsidRPr="00DA75F0">
              <w:rPr>
                <w:snapToGrid w:val="0"/>
                <w:color w:val="000000"/>
                <w:kern w:val="22"/>
                <w:szCs w:val="22"/>
                <w:lang w:val="fr-FR" w:eastAsia="en-CA"/>
              </w:rPr>
              <w:t>biodiversité</w:t>
            </w:r>
            <w:r w:rsidR="0065519D" w:rsidRPr="00DA75F0">
              <w:rPr>
                <w:snapToGrid w:val="0"/>
                <w:color w:val="000000"/>
                <w:kern w:val="22"/>
                <w:szCs w:val="22"/>
                <w:lang w:val="fr-FR" w:eastAsia="en-CA"/>
              </w:rPr>
              <w:t xml:space="preserve"> </w:t>
            </w:r>
            <w:r w:rsidR="00E35D8B">
              <w:rPr>
                <w:snapToGrid w:val="0"/>
                <w:color w:val="000000"/>
                <w:kern w:val="22"/>
                <w:szCs w:val="22"/>
                <w:lang w:val="fr-FR" w:eastAsia="en-CA"/>
              </w:rPr>
              <w:t>soient inté</w:t>
            </w:r>
            <w:r w:rsidR="00AA5998">
              <w:rPr>
                <w:snapToGrid w:val="0"/>
                <w:color w:val="000000"/>
                <w:kern w:val="22"/>
                <w:szCs w:val="22"/>
                <w:lang w:val="fr-FR" w:eastAsia="en-CA"/>
              </w:rPr>
              <w:t xml:space="preserve">grées </w:t>
            </w:r>
            <w:r w:rsidR="00553A7A">
              <w:rPr>
                <w:snapToGrid w:val="0"/>
                <w:color w:val="000000"/>
                <w:kern w:val="22"/>
                <w:szCs w:val="22"/>
                <w:lang w:val="fr-FR" w:eastAsia="en-CA"/>
              </w:rPr>
              <w:t>dans tous les secteurs et</w:t>
            </w:r>
            <w:r w:rsidR="00AA5998">
              <w:rPr>
                <w:snapToGrid w:val="0"/>
                <w:color w:val="000000"/>
                <w:kern w:val="22"/>
                <w:szCs w:val="22"/>
                <w:lang w:val="fr-FR" w:eastAsia="en-CA"/>
              </w:rPr>
              <w:t xml:space="preserve"> </w:t>
            </w:r>
            <w:r w:rsidR="00E35D8B">
              <w:rPr>
                <w:snapToGrid w:val="0"/>
                <w:color w:val="000000"/>
                <w:kern w:val="22"/>
                <w:szCs w:val="22"/>
                <w:lang w:val="fr-FR" w:eastAsia="en-CA"/>
              </w:rPr>
              <w:t xml:space="preserve">dans les </w:t>
            </w:r>
            <w:r w:rsidR="00E35D8B">
              <w:rPr>
                <w:snapToGrid w:val="0"/>
                <w:color w:val="000000"/>
                <w:kern w:val="22"/>
                <w:szCs w:val="22"/>
                <w:lang w:val="fr-FR" w:eastAsia="en-CA"/>
              </w:rPr>
              <w:lastRenderedPageBreak/>
              <w:t>évaluations de</w:t>
            </w:r>
            <w:r w:rsidR="00E54A74">
              <w:rPr>
                <w:snapToGrid w:val="0"/>
                <w:color w:val="000000"/>
                <w:kern w:val="22"/>
                <w:szCs w:val="22"/>
                <w:lang w:val="fr-FR" w:eastAsia="en-CA"/>
              </w:rPr>
              <w:t>s</w:t>
            </w:r>
            <w:r w:rsidR="00DA28AB">
              <w:rPr>
                <w:snapToGrid w:val="0"/>
                <w:color w:val="000000"/>
                <w:kern w:val="22"/>
                <w:szCs w:val="22"/>
                <w:lang w:val="fr-FR" w:eastAsia="en-CA"/>
              </w:rPr>
              <w:t xml:space="preserve"> </w:t>
            </w:r>
            <w:r w:rsidR="00E35D8B">
              <w:rPr>
                <w:snapToGrid w:val="0"/>
                <w:color w:val="000000"/>
                <w:kern w:val="22"/>
                <w:szCs w:val="22"/>
                <w:lang w:val="fr-FR" w:eastAsia="en-CA"/>
              </w:rPr>
              <w:t>impact</w:t>
            </w:r>
            <w:r w:rsidR="00E54A74">
              <w:rPr>
                <w:snapToGrid w:val="0"/>
                <w:color w:val="000000"/>
                <w:kern w:val="22"/>
                <w:szCs w:val="22"/>
                <w:lang w:val="fr-FR" w:eastAsia="en-CA"/>
              </w:rPr>
              <w:t>s</w:t>
            </w:r>
            <w:r w:rsidR="00E35D8B">
              <w:rPr>
                <w:snapToGrid w:val="0"/>
                <w:color w:val="000000"/>
                <w:kern w:val="22"/>
                <w:szCs w:val="22"/>
                <w:lang w:val="fr-FR" w:eastAsia="en-CA"/>
              </w:rPr>
              <w:t xml:space="preserve"> sur l’environnement</w:t>
            </w:r>
          </w:p>
        </w:tc>
        <w:tc>
          <w:tcPr>
            <w:tcW w:w="1620" w:type="dxa"/>
            <w:shd w:val="clear" w:color="auto" w:fill="auto"/>
            <w:hideMark/>
          </w:tcPr>
          <w:p w14:paraId="453DA36A" w14:textId="77777777" w:rsidR="0065519D" w:rsidRPr="00DA75F0"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hideMark/>
          </w:tcPr>
          <w:p w14:paraId="68B2F1FF" w14:textId="5FEF53CF" w:rsidR="0065519D" w:rsidRPr="00146CC7"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existantes</w:t>
            </w:r>
            <w:r w:rsidR="001464B5">
              <w:rPr>
                <w:snapToGrid w:val="0"/>
                <w:color w:val="000000"/>
                <w:kern w:val="22"/>
                <w:szCs w:val="22"/>
                <w:lang w:val="fr-FR" w:eastAsia="en-CA"/>
              </w:rPr>
              <w:t>, fournies</w:t>
            </w:r>
            <w:r w:rsidR="00DA75F0">
              <w:rPr>
                <w:snapToGrid w:val="0"/>
                <w:color w:val="000000"/>
                <w:kern w:val="22"/>
                <w:szCs w:val="22"/>
                <w:lang w:val="fr-FR" w:eastAsia="en-CA"/>
              </w:rPr>
              <w:t xml:space="preserve"> dans les r</w:t>
            </w:r>
            <w:r w:rsidR="005D0BB3">
              <w:rPr>
                <w:snapToGrid w:val="0"/>
                <w:color w:val="000000"/>
                <w:kern w:val="22"/>
                <w:szCs w:val="22"/>
                <w:lang w:val="fr-FR" w:eastAsia="en-CA"/>
              </w:rPr>
              <w:t>apports nationaux</w:t>
            </w:r>
            <w:r w:rsidR="00DA75F0">
              <w:rPr>
                <w:snapToGrid w:val="0"/>
                <w:color w:val="000000"/>
                <w:kern w:val="22"/>
                <w:szCs w:val="22"/>
                <w:lang w:val="fr-FR" w:eastAsia="en-CA"/>
              </w:rPr>
              <w:t xml:space="preserve"> au titre de la CBD</w:t>
            </w:r>
            <w:r w:rsidR="008967D5" w:rsidRPr="00146CC7">
              <w:rPr>
                <w:snapToGrid w:val="0"/>
                <w:color w:val="000000"/>
                <w:kern w:val="22"/>
                <w:szCs w:val="22"/>
                <w:lang w:val="fr-FR" w:eastAsia="en-CA"/>
              </w:rPr>
              <w:t xml:space="preserve"> et </w:t>
            </w:r>
            <w:r w:rsidR="00DA75F0">
              <w:rPr>
                <w:snapToGrid w:val="0"/>
                <w:color w:val="000000"/>
                <w:kern w:val="22"/>
                <w:szCs w:val="22"/>
                <w:lang w:val="fr-FR" w:eastAsia="en-CA"/>
              </w:rPr>
              <w:t>utilisées pour l’</w:t>
            </w:r>
            <w:r w:rsidR="000739E7">
              <w:rPr>
                <w:snapToGrid w:val="0"/>
                <w:color w:val="000000"/>
                <w:kern w:val="22"/>
                <w:szCs w:val="22"/>
                <w:lang w:val="fr-FR" w:eastAsia="en-CA"/>
              </w:rPr>
              <w:t>Objectif de dév</w:t>
            </w:r>
            <w:r w:rsidR="00146CC7" w:rsidRPr="00146CC7">
              <w:rPr>
                <w:snapToGrid w:val="0"/>
                <w:color w:val="000000"/>
                <w:kern w:val="22"/>
                <w:szCs w:val="22"/>
                <w:lang w:val="fr-FR" w:eastAsia="en-CA"/>
              </w:rPr>
              <w:t>eloppement durable</w:t>
            </w:r>
            <w:r w:rsidR="0065519D" w:rsidRPr="00146CC7">
              <w:rPr>
                <w:snapToGrid w:val="0"/>
                <w:color w:val="000000"/>
                <w:kern w:val="22"/>
                <w:szCs w:val="22"/>
                <w:lang w:val="fr-FR" w:eastAsia="en-CA"/>
              </w:rPr>
              <w:t xml:space="preserve"> 15.9.1a</w:t>
            </w:r>
          </w:p>
        </w:tc>
        <w:tc>
          <w:tcPr>
            <w:tcW w:w="2884" w:type="dxa"/>
          </w:tcPr>
          <w:p w14:paraId="33FAB155" w14:textId="6570D7F4" w:rsidR="0065519D" w:rsidRPr="00146CC7" w:rsidRDefault="00146CC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46CC7">
              <w:rPr>
                <w:snapToGrid w:val="0"/>
                <w:color w:val="000000"/>
                <w:kern w:val="22"/>
                <w:szCs w:val="22"/>
                <w:lang w:val="fr-FR" w:eastAsia="en-CA"/>
              </w:rPr>
              <w:t>Objectifs de développement durable</w:t>
            </w:r>
            <w:r w:rsidR="001464B5">
              <w:rPr>
                <w:snapToGrid w:val="0"/>
                <w:color w:val="000000"/>
                <w:kern w:val="22"/>
                <w:szCs w:val="22"/>
                <w:lang w:val="fr-FR" w:eastAsia="en-CA"/>
              </w:rPr>
              <w:t xml:space="preserve"> </w:t>
            </w:r>
            <w:r w:rsidR="0065519D" w:rsidRPr="00146CC7">
              <w:rPr>
                <w:snapToGrid w:val="0"/>
                <w:color w:val="000000"/>
                <w:kern w:val="22"/>
                <w:szCs w:val="22"/>
                <w:lang w:val="fr-FR" w:eastAsia="en-CA"/>
              </w:rPr>
              <w:t>: CBD</w:t>
            </w:r>
            <w:r w:rsidR="001464B5">
              <w:rPr>
                <w:snapToGrid w:val="0"/>
                <w:color w:val="000000"/>
                <w:kern w:val="22"/>
                <w:szCs w:val="22"/>
                <w:lang w:val="fr-FR" w:eastAsia="en-CA"/>
              </w:rPr>
              <w:t xml:space="preserve"> </w:t>
            </w:r>
            <w:r w:rsidR="0065519D" w:rsidRPr="00146CC7">
              <w:rPr>
                <w:snapToGrid w:val="0"/>
                <w:color w:val="000000"/>
                <w:kern w:val="22"/>
                <w:szCs w:val="22"/>
                <w:lang w:val="fr-FR" w:eastAsia="en-CA"/>
              </w:rPr>
              <w:t xml:space="preserve">: </w:t>
            </w:r>
            <w:hyperlink r:id="rId40" w:history="1">
              <w:r w:rsidR="0057516C" w:rsidRPr="008F738E">
                <w:rPr>
                  <w:rStyle w:val="Hyperlink"/>
                  <w:snapToGrid w:val="0"/>
                  <w:kern w:val="22"/>
                  <w:sz w:val="22"/>
                  <w:szCs w:val="22"/>
                  <w:lang w:val="fr-FR" w:eastAsia="en-CA"/>
                </w:rPr>
                <w:t>https://unstats.un.org/sdgs/metadata/?Text=&amp;Goal=15&amp;Target=15.9</w:t>
              </w:r>
            </w:hyperlink>
          </w:p>
        </w:tc>
        <w:tc>
          <w:tcPr>
            <w:tcW w:w="1894" w:type="dxa"/>
          </w:tcPr>
          <w:p w14:paraId="3371E0B9" w14:textId="54BB2FD5" w:rsidR="0065519D" w:rsidRPr="00D64CA2" w:rsidRDefault="00472ADA"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existantes</w:t>
            </w:r>
            <w:r w:rsidR="0065519D" w:rsidRPr="00D64CA2">
              <w:rPr>
                <w:snapToGrid w:val="0"/>
                <w:color w:val="000000"/>
                <w:kern w:val="22"/>
                <w:szCs w:val="22"/>
                <w:lang w:val="fr-FR" w:eastAsia="en-CA"/>
              </w:rPr>
              <w:t>,</w:t>
            </w:r>
            <w:r w:rsidR="00DA75F0">
              <w:rPr>
                <w:snapToGrid w:val="0"/>
                <w:color w:val="000000"/>
                <w:kern w:val="22"/>
                <w:szCs w:val="22"/>
                <w:lang w:val="fr-FR" w:eastAsia="en-CA"/>
              </w:rPr>
              <w:t xml:space="preserve"> de</w:t>
            </w:r>
            <w:r w:rsidR="0065519D" w:rsidRPr="00D64CA2">
              <w:rPr>
                <w:snapToGrid w:val="0"/>
                <w:color w:val="000000"/>
                <w:kern w:val="22"/>
                <w:szCs w:val="22"/>
                <w:lang w:val="fr-FR" w:eastAsia="en-CA"/>
              </w:rPr>
              <w:t xml:space="preserve"> 2015 </w:t>
            </w:r>
            <w:r w:rsidR="00D64CA2" w:rsidRPr="00D64CA2">
              <w:rPr>
                <w:snapToGrid w:val="0"/>
                <w:color w:val="000000"/>
                <w:kern w:val="22"/>
                <w:szCs w:val="22"/>
                <w:lang w:val="fr-FR" w:eastAsia="en-CA"/>
              </w:rPr>
              <w:t>à aujourd’hui</w:t>
            </w:r>
          </w:p>
        </w:tc>
      </w:tr>
      <w:tr w:rsidR="0065519D" w:rsidRPr="00CD15ED" w14:paraId="61CF2729" w14:textId="77777777" w:rsidTr="00604785">
        <w:trPr>
          <w:trHeight w:val="536"/>
        </w:trPr>
        <w:tc>
          <w:tcPr>
            <w:tcW w:w="3595" w:type="dxa"/>
            <w:vMerge/>
            <w:hideMark/>
          </w:tcPr>
          <w:p w14:paraId="12A6A4B8" w14:textId="77777777" w:rsidR="0065519D" w:rsidRPr="00D64CA2"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430" w:type="dxa"/>
            <w:shd w:val="clear" w:color="auto" w:fill="auto"/>
            <w:hideMark/>
          </w:tcPr>
          <w:p w14:paraId="1E09E616" w14:textId="2FF3099B" w:rsidR="0065519D" w:rsidRPr="00DA75F0" w:rsidRDefault="00DA75F0"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A75F0">
              <w:rPr>
                <w:snapToGrid w:val="0"/>
                <w:color w:val="000000"/>
                <w:kern w:val="22"/>
                <w:szCs w:val="22"/>
                <w:lang w:val="fr-FR" w:eastAsia="en-CA"/>
              </w:rPr>
              <w:t>14.0.2 Inté</w:t>
            </w:r>
            <w:r>
              <w:rPr>
                <w:snapToGrid w:val="0"/>
                <w:color w:val="000000"/>
                <w:kern w:val="22"/>
                <w:szCs w:val="22"/>
                <w:lang w:val="fr-FR" w:eastAsia="en-CA"/>
              </w:rPr>
              <w:t>gration de la</w:t>
            </w:r>
            <w:r w:rsidR="0065519D" w:rsidRPr="00DA75F0">
              <w:rPr>
                <w:snapToGrid w:val="0"/>
                <w:color w:val="000000"/>
                <w:kern w:val="22"/>
                <w:szCs w:val="22"/>
                <w:lang w:val="fr-FR" w:eastAsia="en-CA"/>
              </w:rPr>
              <w:t xml:space="preserve"> </w:t>
            </w:r>
            <w:r w:rsidR="008967D5" w:rsidRPr="00DA75F0">
              <w:rPr>
                <w:snapToGrid w:val="0"/>
                <w:color w:val="000000"/>
                <w:kern w:val="22"/>
                <w:szCs w:val="22"/>
                <w:lang w:val="fr-FR" w:eastAsia="en-CA"/>
              </w:rPr>
              <w:t>biodiversité</w:t>
            </w:r>
            <w:r>
              <w:rPr>
                <w:snapToGrid w:val="0"/>
                <w:color w:val="000000"/>
                <w:kern w:val="22"/>
                <w:szCs w:val="22"/>
                <w:lang w:val="fr-FR" w:eastAsia="en-CA"/>
              </w:rPr>
              <w:t xml:space="preserve"> dans la comptabilité</w:t>
            </w:r>
            <w:r w:rsidR="0065519D" w:rsidRPr="00DA75F0">
              <w:rPr>
                <w:snapToGrid w:val="0"/>
                <w:color w:val="000000"/>
                <w:kern w:val="22"/>
                <w:szCs w:val="22"/>
                <w:lang w:val="fr-FR" w:eastAsia="en-CA"/>
              </w:rPr>
              <w:t xml:space="preserve"> national</w:t>
            </w:r>
            <w:r>
              <w:rPr>
                <w:snapToGrid w:val="0"/>
                <w:color w:val="000000"/>
                <w:kern w:val="22"/>
                <w:szCs w:val="22"/>
                <w:lang w:val="fr-FR" w:eastAsia="en-CA"/>
              </w:rPr>
              <w:t>e et les systèmes d’ét</w:t>
            </w:r>
            <w:r w:rsidR="00AA5998">
              <w:rPr>
                <w:snapToGrid w:val="0"/>
                <w:color w:val="000000"/>
                <w:kern w:val="22"/>
                <w:szCs w:val="22"/>
                <w:lang w:val="fr-FR" w:eastAsia="en-CA"/>
              </w:rPr>
              <w:t>ablissement de rapports, définie</w:t>
            </w:r>
            <w:r>
              <w:rPr>
                <w:snapToGrid w:val="0"/>
                <w:color w:val="000000"/>
                <w:kern w:val="22"/>
                <w:szCs w:val="22"/>
                <w:lang w:val="fr-FR" w:eastAsia="en-CA"/>
              </w:rPr>
              <w:t xml:space="preserve"> comme l’application du </w:t>
            </w:r>
            <w:r w:rsidR="00052C5A" w:rsidRPr="00DA75F0">
              <w:rPr>
                <w:snapToGrid w:val="0"/>
                <w:color w:val="000000"/>
                <w:kern w:val="22"/>
                <w:szCs w:val="22"/>
                <w:lang w:val="fr-FR" w:eastAsia="en-CA"/>
              </w:rPr>
              <w:t>Système d</w:t>
            </w:r>
            <w:r w:rsidR="00AA5998">
              <w:rPr>
                <w:snapToGrid w:val="0"/>
                <w:color w:val="000000"/>
                <w:kern w:val="22"/>
                <w:szCs w:val="22"/>
                <w:lang w:val="fr-FR" w:eastAsia="en-CA"/>
              </w:rPr>
              <w:t xml:space="preserve">e comptabilité environnementale et </w:t>
            </w:r>
            <w:r w:rsidR="00052C5A" w:rsidRPr="00DA75F0">
              <w:rPr>
                <w:snapToGrid w:val="0"/>
                <w:color w:val="000000"/>
                <w:kern w:val="22"/>
                <w:szCs w:val="22"/>
                <w:lang w:val="fr-FR" w:eastAsia="en-CA"/>
              </w:rPr>
              <w:t>économique</w:t>
            </w:r>
          </w:p>
        </w:tc>
        <w:tc>
          <w:tcPr>
            <w:tcW w:w="1620" w:type="dxa"/>
            <w:shd w:val="clear" w:color="auto" w:fill="auto"/>
            <w:hideMark/>
          </w:tcPr>
          <w:p w14:paraId="7CCC9927" w14:textId="77777777" w:rsidR="0065519D" w:rsidRPr="00DA75F0"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noWrap/>
            <w:hideMark/>
          </w:tcPr>
          <w:p w14:paraId="501C7217" w14:textId="2FC38A1D" w:rsidR="0065519D" w:rsidRPr="00146CC7" w:rsidRDefault="005B3461"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ODD</w:t>
            </w:r>
            <w:r w:rsidR="0065519D" w:rsidRPr="00146CC7">
              <w:rPr>
                <w:snapToGrid w:val="0"/>
                <w:color w:val="000000"/>
                <w:kern w:val="22"/>
                <w:szCs w:val="22"/>
                <w:lang w:val="fr-FR" w:eastAsia="en-CA"/>
              </w:rPr>
              <w:t xml:space="preserve"> 15.9.1b</w:t>
            </w:r>
          </w:p>
        </w:tc>
        <w:tc>
          <w:tcPr>
            <w:tcW w:w="2884" w:type="dxa"/>
          </w:tcPr>
          <w:p w14:paraId="6E51BF2F" w14:textId="7B965352" w:rsidR="0065519D" w:rsidRPr="00146CC7" w:rsidRDefault="00146CC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46CC7">
              <w:rPr>
                <w:snapToGrid w:val="0"/>
                <w:color w:val="000000"/>
                <w:kern w:val="22"/>
                <w:szCs w:val="22"/>
                <w:lang w:val="fr-FR" w:eastAsia="en-CA"/>
              </w:rPr>
              <w:t>Objectifs de développement durable</w:t>
            </w:r>
            <w:r w:rsidR="00AA5998">
              <w:rPr>
                <w:snapToGrid w:val="0"/>
                <w:color w:val="000000"/>
                <w:kern w:val="22"/>
                <w:szCs w:val="22"/>
                <w:lang w:val="fr-FR" w:eastAsia="en-CA"/>
              </w:rPr>
              <w:t xml:space="preserve"> : </w:t>
            </w:r>
            <w:r w:rsidR="0065519D" w:rsidRPr="00146CC7">
              <w:rPr>
                <w:snapToGrid w:val="0"/>
                <w:color w:val="000000"/>
                <w:kern w:val="22"/>
                <w:szCs w:val="22"/>
                <w:lang w:val="fr-FR" w:eastAsia="en-CA"/>
              </w:rPr>
              <w:t>D</w:t>
            </w:r>
            <w:r w:rsidR="00AA5998">
              <w:rPr>
                <w:snapToGrid w:val="0"/>
                <w:color w:val="000000"/>
                <w:kern w:val="22"/>
                <w:szCs w:val="22"/>
                <w:lang w:val="fr-FR" w:eastAsia="en-CA"/>
              </w:rPr>
              <w:t xml:space="preserve">SNU </w:t>
            </w:r>
            <w:r w:rsidR="0065519D" w:rsidRPr="00146CC7">
              <w:rPr>
                <w:snapToGrid w:val="0"/>
                <w:color w:val="000000"/>
                <w:kern w:val="22"/>
                <w:szCs w:val="22"/>
                <w:lang w:val="fr-FR" w:eastAsia="en-CA"/>
              </w:rPr>
              <w:t xml:space="preserve">: </w:t>
            </w:r>
            <w:hyperlink r:id="rId41" w:history="1">
              <w:r w:rsidR="0057516C" w:rsidRPr="008F738E">
                <w:rPr>
                  <w:rStyle w:val="Hyperlink"/>
                  <w:snapToGrid w:val="0"/>
                  <w:kern w:val="22"/>
                  <w:sz w:val="22"/>
                  <w:szCs w:val="22"/>
                  <w:lang w:val="fr-FR" w:eastAsia="en-CA"/>
                </w:rPr>
                <w:t>https://unstats.un.org/sdgs/metadata/?Text=&amp;Goal=15&amp;Target=15.9</w:t>
              </w:r>
            </w:hyperlink>
          </w:p>
        </w:tc>
        <w:tc>
          <w:tcPr>
            <w:tcW w:w="1894" w:type="dxa"/>
          </w:tcPr>
          <w:p w14:paraId="51205E51" w14:textId="00EB4DC6" w:rsidR="0065519D" w:rsidRPr="00D64CA2" w:rsidRDefault="00472ADA"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existantes</w:t>
            </w:r>
            <w:r w:rsidR="0065519D" w:rsidRPr="00D64CA2">
              <w:rPr>
                <w:snapToGrid w:val="0"/>
                <w:color w:val="000000"/>
                <w:kern w:val="22"/>
                <w:szCs w:val="22"/>
                <w:lang w:val="fr-FR" w:eastAsia="en-CA"/>
              </w:rPr>
              <w:t>,</w:t>
            </w:r>
            <w:r w:rsidR="00DA75F0">
              <w:rPr>
                <w:snapToGrid w:val="0"/>
                <w:color w:val="000000"/>
                <w:kern w:val="22"/>
                <w:szCs w:val="22"/>
                <w:lang w:val="fr-FR" w:eastAsia="en-CA"/>
              </w:rPr>
              <w:t xml:space="preserve"> de</w:t>
            </w:r>
            <w:r w:rsidR="0065519D" w:rsidRPr="00D64CA2">
              <w:rPr>
                <w:snapToGrid w:val="0"/>
                <w:color w:val="000000"/>
                <w:kern w:val="22"/>
                <w:szCs w:val="22"/>
                <w:lang w:val="fr-FR" w:eastAsia="en-CA"/>
              </w:rPr>
              <w:t xml:space="preserve"> 2015 </w:t>
            </w:r>
            <w:r w:rsidR="00D64CA2" w:rsidRPr="00D64CA2">
              <w:rPr>
                <w:snapToGrid w:val="0"/>
                <w:color w:val="000000"/>
                <w:kern w:val="22"/>
                <w:szCs w:val="22"/>
                <w:lang w:val="fr-FR" w:eastAsia="en-CA"/>
              </w:rPr>
              <w:t>à aujourd’hui</w:t>
            </w:r>
          </w:p>
        </w:tc>
      </w:tr>
      <w:tr w:rsidR="0065519D" w:rsidRPr="000058F1" w14:paraId="7F459806" w14:textId="77777777" w:rsidTr="00604785">
        <w:trPr>
          <w:trHeight w:val="3289"/>
        </w:trPr>
        <w:tc>
          <w:tcPr>
            <w:tcW w:w="3595" w:type="dxa"/>
            <w:shd w:val="clear" w:color="auto" w:fill="auto"/>
            <w:hideMark/>
          </w:tcPr>
          <w:p w14:paraId="631E32A6" w14:textId="7375FEB1" w:rsidR="0065519D" w:rsidRPr="00A62CF9"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A62CF9">
              <w:rPr>
                <w:b/>
                <w:snapToGrid w:val="0"/>
                <w:color w:val="000000"/>
                <w:kern w:val="22"/>
                <w:szCs w:val="22"/>
                <w:lang w:val="fr-FR" w:eastAsia="en-CA"/>
              </w:rPr>
              <w:t>Cible</w:t>
            </w:r>
            <w:r w:rsidR="0065519D" w:rsidRPr="00A62CF9">
              <w:rPr>
                <w:b/>
                <w:snapToGrid w:val="0"/>
                <w:color w:val="000000"/>
                <w:kern w:val="22"/>
                <w:szCs w:val="22"/>
                <w:lang w:val="fr-FR" w:eastAsia="en-CA"/>
              </w:rPr>
              <w:t xml:space="preserve"> 15.</w:t>
            </w:r>
            <w:r w:rsidR="00A62CF9" w:rsidRPr="00A62CF9">
              <w:rPr>
                <w:kern w:val="22"/>
                <w:szCs w:val="22"/>
                <w:lang w:val="fr-FR"/>
              </w:rPr>
              <w:t xml:space="preserve"> Intégrer pleinement les valeurs de la biodiversité dans les politiques, les réglementations, la planification, les processus de développement, les stratégies de réduction de la pauvreté, la comptabilité et les évaluations des impacts environnementaux à tous les niveaux de gouvernement et dans tous les secteurs de l'économie, en veillant à aligner toutes les activités et tous les flux financiers sur les valeurs de la biodiversité</w:t>
            </w:r>
            <w:r w:rsidR="0065519D" w:rsidRPr="00A62CF9">
              <w:rPr>
                <w:snapToGrid w:val="0"/>
                <w:color w:val="000000"/>
                <w:kern w:val="22"/>
                <w:szCs w:val="22"/>
                <w:lang w:val="fr-FR" w:eastAsia="en-CA"/>
              </w:rPr>
              <w:t>.</w:t>
            </w:r>
          </w:p>
        </w:tc>
        <w:tc>
          <w:tcPr>
            <w:tcW w:w="2430" w:type="dxa"/>
            <w:shd w:val="clear" w:color="auto" w:fill="auto"/>
            <w:noWrap/>
          </w:tcPr>
          <w:p w14:paraId="1889F395" w14:textId="2A6623A7" w:rsidR="0065519D" w:rsidRPr="00E35D8B" w:rsidRDefault="00E35D8B"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E35D8B">
              <w:rPr>
                <w:snapToGrid w:val="0"/>
                <w:color w:val="000000"/>
                <w:kern w:val="22"/>
                <w:szCs w:val="22"/>
                <w:lang w:val="fr-FR" w:eastAsia="en-CA"/>
              </w:rPr>
              <w:t xml:space="preserve">15.0.1 </w:t>
            </w:r>
            <w:r>
              <w:rPr>
                <w:snapToGrid w:val="0"/>
                <w:color w:val="000000"/>
                <w:kern w:val="22"/>
                <w:szCs w:val="22"/>
                <w:lang w:val="fr-FR" w:eastAsia="en-CA"/>
              </w:rPr>
              <w:t>D</w:t>
            </w:r>
            <w:r w:rsidR="00AA5998">
              <w:rPr>
                <w:snapToGrid w:val="0"/>
                <w:color w:val="000000"/>
                <w:kern w:val="22"/>
                <w:szCs w:val="22"/>
                <w:lang w:val="fr-FR" w:eastAsia="en-CA"/>
              </w:rPr>
              <w:t>épenda</w:t>
            </w:r>
            <w:r w:rsidRPr="00E35D8B">
              <w:rPr>
                <w:snapToGrid w:val="0"/>
                <w:color w:val="000000"/>
                <w:kern w:val="22"/>
                <w:szCs w:val="22"/>
                <w:lang w:val="fr-FR" w:eastAsia="en-CA"/>
              </w:rPr>
              <w:t>nce</w:t>
            </w:r>
            <w:r>
              <w:rPr>
                <w:snapToGrid w:val="0"/>
                <w:color w:val="000000"/>
                <w:kern w:val="22"/>
                <w:szCs w:val="22"/>
                <w:lang w:val="fr-FR" w:eastAsia="en-CA"/>
              </w:rPr>
              <w:t xml:space="preserve"> des entreprises à l’égard de la biodiversité,</w:t>
            </w:r>
            <w:r w:rsidR="008967D5" w:rsidRPr="00E35D8B">
              <w:rPr>
                <w:snapToGrid w:val="0"/>
                <w:color w:val="000000"/>
                <w:kern w:val="22"/>
                <w:szCs w:val="22"/>
                <w:lang w:val="fr-FR" w:eastAsia="en-CA"/>
              </w:rPr>
              <w:t xml:space="preserve"> et </w:t>
            </w:r>
            <w:r w:rsidR="00AA5998">
              <w:rPr>
                <w:snapToGrid w:val="0"/>
                <w:color w:val="000000"/>
                <w:kern w:val="22"/>
                <w:szCs w:val="22"/>
                <w:lang w:val="fr-FR" w:eastAsia="en-CA"/>
              </w:rPr>
              <w:t>impact</w:t>
            </w:r>
            <w:r w:rsidRPr="00E35D8B">
              <w:rPr>
                <w:snapToGrid w:val="0"/>
                <w:color w:val="000000"/>
                <w:kern w:val="22"/>
                <w:szCs w:val="22"/>
                <w:lang w:val="fr-FR" w:eastAsia="en-CA"/>
              </w:rPr>
              <w:t xml:space="preserve"> des entreprises sur la</w:t>
            </w:r>
            <w:r w:rsidR="0065519D" w:rsidRPr="00E35D8B">
              <w:rPr>
                <w:snapToGrid w:val="0"/>
                <w:color w:val="000000"/>
                <w:kern w:val="22"/>
                <w:szCs w:val="22"/>
                <w:lang w:val="fr-FR" w:eastAsia="en-CA"/>
              </w:rPr>
              <w:t xml:space="preserve"> </w:t>
            </w:r>
            <w:r w:rsidR="008967D5" w:rsidRPr="00E35D8B">
              <w:rPr>
                <w:snapToGrid w:val="0"/>
                <w:color w:val="000000"/>
                <w:kern w:val="22"/>
                <w:szCs w:val="22"/>
                <w:lang w:val="fr-FR" w:eastAsia="en-CA"/>
              </w:rPr>
              <w:t>biodiversité</w:t>
            </w:r>
            <w:r w:rsidR="0065519D" w:rsidRPr="00E35D8B">
              <w:rPr>
                <w:snapToGrid w:val="0"/>
                <w:color w:val="000000"/>
                <w:kern w:val="22"/>
                <w:szCs w:val="22"/>
                <w:lang w:val="fr-FR" w:eastAsia="en-CA"/>
              </w:rPr>
              <w:t xml:space="preserve"> </w:t>
            </w:r>
          </w:p>
        </w:tc>
        <w:tc>
          <w:tcPr>
            <w:tcW w:w="1620" w:type="dxa"/>
            <w:shd w:val="clear" w:color="auto" w:fill="auto"/>
            <w:noWrap/>
          </w:tcPr>
          <w:p w14:paraId="7F525678" w14:textId="307F242C" w:rsidR="0065519D" w:rsidRPr="000058F1" w:rsidRDefault="00DA75F0"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Par</w:t>
            </w:r>
            <w:r w:rsidR="0065519D" w:rsidRPr="000058F1">
              <w:rPr>
                <w:snapToGrid w:val="0"/>
                <w:color w:val="000000"/>
                <w:kern w:val="22"/>
                <w:szCs w:val="22"/>
                <w:lang w:eastAsia="en-CA"/>
              </w:rPr>
              <w:t xml:space="preserve"> classification</w:t>
            </w:r>
            <w:r>
              <w:rPr>
                <w:snapToGrid w:val="0"/>
                <w:color w:val="000000"/>
                <w:kern w:val="22"/>
                <w:szCs w:val="22"/>
                <w:lang w:eastAsia="en-CA"/>
              </w:rPr>
              <w:t xml:space="preserve"> industrielle</w:t>
            </w:r>
          </w:p>
        </w:tc>
        <w:tc>
          <w:tcPr>
            <w:tcW w:w="1706" w:type="dxa"/>
            <w:shd w:val="clear" w:color="auto" w:fill="auto"/>
            <w:noWrap/>
          </w:tcPr>
          <w:p w14:paraId="14CC3467" w14:textId="77777777" w:rsidR="0065519D" w:rsidRPr="000058F1"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p>
        </w:tc>
        <w:tc>
          <w:tcPr>
            <w:tcW w:w="2884" w:type="dxa"/>
          </w:tcPr>
          <w:p w14:paraId="7903222A" w14:textId="51077A5B" w:rsidR="0065519D" w:rsidRPr="00AA5998"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E35D8B">
              <w:rPr>
                <w:snapToGrid w:val="0"/>
                <w:color w:val="000000"/>
                <w:kern w:val="22"/>
                <w:szCs w:val="22"/>
                <w:lang w:val="fr-FR" w:eastAsia="en-CA"/>
              </w:rPr>
              <w:t>CBD</w:t>
            </w:r>
            <w:r w:rsidR="00AA5998">
              <w:rPr>
                <w:snapToGrid w:val="0"/>
                <w:color w:val="000000"/>
                <w:kern w:val="22"/>
                <w:szCs w:val="22"/>
                <w:lang w:val="fr-FR" w:eastAsia="en-CA"/>
              </w:rPr>
              <w:t xml:space="preserve"> </w:t>
            </w:r>
            <w:r w:rsidRPr="00E35D8B">
              <w:rPr>
                <w:snapToGrid w:val="0"/>
                <w:color w:val="000000"/>
                <w:kern w:val="22"/>
                <w:szCs w:val="22"/>
                <w:lang w:val="fr-FR" w:eastAsia="en-CA"/>
              </w:rPr>
              <w:t xml:space="preserve">: </w:t>
            </w:r>
            <w:r w:rsidR="00E35D8B" w:rsidRPr="00E35D8B">
              <w:rPr>
                <w:snapToGrid w:val="0"/>
                <w:color w:val="000000"/>
                <w:kern w:val="22"/>
                <w:szCs w:val="22"/>
                <w:lang w:val="fr-FR" w:eastAsia="en-CA"/>
              </w:rPr>
              <w:t>Doit être élaboré</w:t>
            </w:r>
            <w:r w:rsidR="00AA5998">
              <w:rPr>
                <w:snapToGrid w:val="0"/>
                <w:color w:val="000000"/>
                <w:kern w:val="22"/>
                <w:szCs w:val="22"/>
                <w:lang w:val="fr-FR" w:eastAsia="en-CA"/>
              </w:rPr>
              <w:t>e</w:t>
            </w:r>
            <w:r w:rsidR="00E35D8B" w:rsidRPr="00E35D8B">
              <w:rPr>
                <w:snapToGrid w:val="0"/>
                <w:color w:val="000000"/>
                <w:kern w:val="22"/>
                <w:szCs w:val="22"/>
                <w:lang w:val="fr-FR" w:eastAsia="en-CA"/>
              </w:rPr>
              <w:t>, mais pourrait</w:t>
            </w:r>
            <w:r w:rsidR="00AA5998">
              <w:rPr>
                <w:snapToGrid w:val="0"/>
                <w:color w:val="000000"/>
                <w:kern w:val="22"/>
                <w:szCs w:val="22"/>
                <w:lang w:val="fr-FR" w:eastAsia="en-CA"/>
              </w:rPr>
              <w:t xml:space="preserve"> être basée sur les rapports d’entreprise en matière de</w:t>
            </w:r>
            <w:r w:rsidR="00E35D8B" w:rsidRPr="00E35D8B">
              <w:rPr>
                <w:snapToGrid w:val="0"/>
                <w:color w:val="000000"/>
                <w:kern w:val="22"/>
                <w:szCs w:val="22"/>
                <w:lang w:val="fr-FR" w:eastAsia="en-CA"/>
              </w:rPr>
              <w:t xml:space="preserve"> durabilité au titre de l</w:t>
            </w:r>
            <w:r w:rsidR="00E35D8B">
              <w:rPr>
                <w:snapToGrid w:val="0"/>
                <w:color w:val="000000"/>
                <w:kern w:val="22"/>
                <w:szCs w:val="22"/>
                <w:lang w:val="fr-FR" w:eastAsia="en-CA"/>
              </w:rPr>
              <w:t>’</w:t>
            </w:r>
            <w:r w:rsidR="000739E7" w:rsidRPr="00E35D8B">
              <w:rPr>
                <w:snapToGrid w:val="0"/>
                <w:color w:val="000000"/>
                <w:kern w:val="22"/>
                <w:szCs w:val="22"/>
                <w:lang w:val="fr-FR" w:eastAsia="en-CA"/>
              </w:rPr>
              <w:t>Objectif de dév</w:t>
            </w:r>
            <w:r w:rsidR="00146CC7" w:rsidRPr="00E35D8B">
              <w:rPr>
                <w:snapToGrid w:val="0"/>
                <w:color w:val="000000"/>
                <w:kern w:val="22"/>
                <w:szCs w:val="22"/>
                <w:lang w:val="fr-FR" w:eastAsia="en-CA"/>
              </w:rPr>
              <w:t>eloppement durable</w:t>
            </w:r>
            <w:r w:rsidRPr="00E35D8B">
              <w:rPr>
                <w:snapToGrid w:val="0"/>
                <w:color w:val="000000"/>
                <w:kern w:val="22"/>
                <w:szCs w:val="22"/>
                <w:lang w:val="fr-FR" w:eastAsia="en-CA"/>
              </w:rPr>
              <w:t xml:space="preserve"> 12.6.1</w:t>
            </w:r>
            <w:r w:rsidR="008967D5" w:rsidRPr="00E35D8B">
              <w:rPr>
                <w:snapToGrid w:val="0"/>
                <w:color w:val="000000"/>
                <w:kern w:val="22"/>
                <w:szCs w:val="22"/>
                <w:lang w:val="fr-FR" w:eastAsia="en-CA"/>
              </w:rPr>
              <w:t xml:space="preserve"> et </w:t>
            </w:r>
            <w:r w:rsidR="00AA5998">
              <w:rPr>
                <w:snapToGrid w:val="0"/>
                <w:color w:val="000000"/>
                <w:kern w:val="22"/>
                <w:szCs w:val="22"/>
                <w:lang w:val="fr-FR" w:eastAsia="en-CA"/>
              </w:rPr>
              <w:t>sur les travaux méthodologiques du</w:t>
            </w:r>
            <w:r w:rsidRPr="00E35D8B">
              <w:rPr>
                <w:snapToGrid w:val="0"/>
                <w:color w:val="000000"/>
                <w:kern w:val="22"/>
                <w:szCs w:val="22"/>
                <w:lang w:val="fr-FR" w:eastAsia="en-CA"/>
              </w:rPr>
              <w:t xml:space="preserve"> TFND, IPBES, etc.</w:t>
            </w:r>
            <w:r w:rsidRPr="00E35D8B" w:rsidDel="00442661">
              <w:rPr>
                <w:snapToGrid w:val="0"/>
                <w:color w:val="000000"/>
                <w:kern w:val="22"/>
                <w:szCs w:val="22"/>
                <w:lang w:val="fr-FR" w:eastAsia="en-CA"/>
              </w:rPr>
              <w:t xml:space="preserve"> </w:t>
            </w:r>
            <w:hyperlink r:id="rId42" w:history="1">
              <w:r w:rsidR="0057516C" w:rsidRPr="008F738E">
                <w:rPr>
                  <w:rStyle w:val="Hyperlink"/>
                  <w:snapToGrid w:val="0"/>
                  <w:kern w:val="22"/>
                  <w:sz w:val="22"/>
                  <w:szCs w:val="22"/>
                  <w:lang w:val="fr-FR" w:eastAsia="en-CA"/>
                </w:rPr>
                <w:t>https://unstats.un.org/sdgs/metadata/?Text=&amp;Goal=12&amp;Target=12.6</w:t>
              </w:r>
            </w:hyperlink>
            <w:r w:rsidRPr="00AA5998">
              <w:rPr>
                <w:snapToGrid w:val="0"/>
                <w:color w:val="000000"/>
                <w:kern w:val="22"/>
                <w:szCs w:val="22"/>
                <w:lang w:val="fr-FR" w:eastAsia="en-CA"/>
              </w:rPr>
              <w:t xml:space="preserve"> </w:t>
            </w:r>
          </w:p>
        </w:tc>
        <w:tc>
          <w:tcPr>
            <w:tcW w:w="1894" w:type="dxa"/>
          </w:tcPr>
          <w:p w14:paraId="0842A1CB" w14:textId="355F8F72" w:rsidR="0065519D" w:rsidRPr="00444C31"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Doivent être élaborées</w:t>
            </w:r>
          </w:p>
        </w:tc>
      </w:tr>
      <w:tr w:rsidR="0065519D" w:rsidRPr="00CD15ED" w14:paraId="170390F7" w14:textId="77777777" w:rsidTr="00604785">
        <w:trPr>
          <w:trHeight w:val="1399"/>
        </w:trPr>
        <w:tc>
          <w:tcPr>
            <w:tcW w:w="3595" w:type="dxa"/>
            <w:vMerge w:val="restart"/>
            <w:shd w:val="clear" w:color="auto" w:fill="auto"/>
          </w:tcPr>
          <w:p w14:paraId="2BE60F9F" w14:textId="25461449" w:rsidR="0065519D" w:rsidRPr="00A62CF9"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A62CF9">
              <w:rPr>
                <w:b/>
                <w:snapToGrid w:val="0"/>
                <w:color w:val="000000"/>
                <w:kern w:val="22"/>
                <w:szCs w:val="22"/>
                <w:lang w:val="fr-FR" w:eastAsia="en-CA"/>
              </w:rPr>
              <w:lastRenderedPageBreak/>
              <w:t>Cible</w:t>
            </w:r>
            <w:r w:rsidR="0065519D" w:rsidRPr="00A62CF9">
              <w:rPr>
                <w:b/>
                <w:snapToGrid w:val="0"/>
                <w:color w:val="000000"/>
                <w:kern w:val="22"/>
                <w:szCs w:val="22"/>
                <w:lang w:val="fr-FR" w:eastAsia="en-CA"/>
              </w:rPr>
              <w:t xml:space="preserve"> 16.</w:t>
            </w:r>
            <w:r w:rsidR="00A62CF9" w:rsidRPr="00A62CF9">
              <w:rPr>
                <w:kern w:val="22"/>
                <w:szCs w:val="22"/>
                <w:lang w:val="fr-FR"/>
              </w:rPr>
              <w:t xml:space="preserve"> Veiller à ce que les populations soient encouragées à faire des choix responsables et aient les moyens de le faire, et à ce qu'elles aient accès aux informations et à des alternatives pertinentes, en tenant compte des préférences culturelles, afin de réduire de moitié au moins le gaspillage et, le cas échéant, la surconsommation de denrées alimentaires et d'autres matériaux</w:t>
            </w:r>
            <w:r w:rsidR="0065519D" w:rsidRPr="00A62CF9">
              <w:rPr>
                <w:snapToGrid w:val="0"/>
                <w:color w:val="000000"/>
                <w:kern w:val="22"/>
                <w:szCs w:val="22"/>
                <w:lang w:val="fr-FR" w:eastAsia="en-CA"/>
              </w:rPr>
              <w:t>.</w:t>
            </w:r>
          </w:p>
        </w:tc>
        <w:tc>
          <w:tcPr>
            <w:tcW w:w="2430" w:type="dxa"/>
            <w:shd w:val="clear" w:color="auto" w:fill="auto"/>
            <w:noWrap/>
          </w:tcPr>
          <w:p w14:paraId="33F220E7" w14:textId="53156768" w:rsidR="0065519D" w:rsidRPr="00E35D8B" w:rsidRDefault="00E35D8B"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E35D8B">
              <w:rPr>
                <w:snapToGrid w:val="0"/>
                <w:color w:val="000000"/>
                <w:kern w:val="22"/>
                <w:szCs w:val="22"/>
                <w:lang w:val="fr-FR" w:eastAsia="en-CA"/>
              </w:rPr>
              <w:t>16.0.1 I</w:t>
            </w:r>
            <w:r>
              <w:rPr>
                <w:snapToGrid w:val="0"/>
                <w:color w:val="000000"/>
                <w:kern w:val="22"/>
                <w:szCs w:val="22"/>
                <w:lang w:val="fr-FR" w:eastAsia="en-CA"/>
              </w:rPr>
              <w:t>ndice de gaspillage alimentaire</w:t>
            </w:r>
          </w:p>
        </w:tc>
        <w:tc>
          <w:tcPr>
            <w:tcW w:w="1620" w:type="dxa"/>
            <w:shd w:val="clear" w:color="auto" w:fill="auto"/>
            <w:noWrap/>
          </w:tcPr>
          <w:p w14:paraId="6AE50519" w14:textId="77777777" w:rsidR="0065519D" w:rsidRPr="00E35D8B"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noWrap/>
          </w:tcPr>
          <w:p w14:paraId="6F017F59" w14:textId="0EFB7EA4" w:rsidR="0065519D" w:rsidRPr="00146CC7" w:rsidRDefault="005B3461"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ODD</w:t>
            </w:r>
            <w:r w:rsidR="0065519D" w:rsidRPr="00146CC7">
              <w:rPr>
                <w:snapToGrid w:val="0"/>
                <w:color w:val="000000"/>
                <w:kern w:val="22"/>
                <w:szCs w:val="22"/>
                <w:lang w:val="fr-FR" w:eastAsia="en-CA"/>
              </w:rPr>
              <w:t xml:space="preserve"> (12.3.1b)</w:t>
            </w:r>
          </w:p>
        </w:tc>
        <w:tc>
          <w:tcPr>
            <w:tcW w:w="2884" w:type="dxa"/>
          </w:tcPr>
          <w:p w14:paraId="277F6F7F" w14:textId="613609E8" w:rsidR="0065519D" w:rsidRPr="00146CC7" w:rsidRDefault="00146CC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46CC7">
              <w:rPr>
                <w:snapToGrid w:val="0"/>
                <w:color w:val="000000"/>
                <w:kern w:val="22"/>
                <w:szCs w:val="22"/>
                <w:lang w:val="fr-FR" w:eastAsia="en-CA"/>
              </w:rPr>
              <w:t>Objectifs de développement durable</w:t>
            </w:r>
            <w:r w:rsidR="00935B2B">
              <w:rPr>
                <w:snapToGrid w:val="0"/>
                <w:color w:val="000000"/>
                <w:kern w:val="22"/>
                <w:szCs w:val="22"/>
                <w:lang w:val="fr-FR" w:eastAsia="en-CA"/>
              </w:rPr>
              <w:t xml:space="preserve"> : </w:t>
            </w:r>
            <w:r w:rsidR="0065519D" w:rsidRPr="00146CC7">
              <w:rPr>
                <w:snapToGrid w:val="0"/>
                <w:color w:val="000000"/>
                <w:kern w:val="22"/>
                <w:szCs w:val="22"/>
                <w:lang w:val="fr-FR" w:eastAsia="en-CA"/>
              </w:rPr>
              <w:t>P</w:t>
            </w:r>
            <w:r w:rsidR="00935B2B">
              <w:rPr>
                <w:snapToGrid w:val="0"/>
                <w:color w:val="000000"/>
                <w:kern w:val="22"/>
                <w:szCs w:val="22"/>
                <w:lang w:val="fr-FR" w:eastAsia="en-CA"/>
              </w:rPr>
              <w:t>NUE</w:t>
            </w:r>
            <w:r w:rsidR="0065519D" w:rsidRPr="00146CC7">
              <w:rPr>
                <w:snapToGrid w:val="0"/>
                <w:color w:val="000000"/>
                <w:kern w:val="22"/>
                <w:szCs w:val="22"/>
                <w:lang w:val="fr-FR" w:eastAsia="en-CA"/>
              </w:rPr>
              <w:t xml:space="preserve"> : </w:t>
            </w:r>
            <w:hyperlink r:id="rId43" w:history="1">
              <w:r w:rsidR="0065519D" w:rsidRPr="00935B2B">
                <w:rPr>
                  <w:rStyle w:val="Hyperlink"/>
                  <w:snapToGrid w:val="0"/>
                  <w:kern w:val="22"/>
                  <w:sz w:val="22"/>
                  <w:szCs w:val="22"/>
                  <w:lang w:val="fr-FR" w:eastAsia="en-CA"/>
                </w:rPr>
                <w:t>https://www.unep.org/thinkeatsave/about/sdg-123-food-waste-index</w:t>
              </w:r>
            </w:hyperlink>
          </w:p>
        </w:tc>
        <w:tc>
          <w:tcPr>
            <w:tcW w:w="1894" w:type="dxa"/>
          </w:tcPr>
          <w:p w14:paraId="5EE51FD8" w14:textId="0C0C3638" w:rsidR="0065519D" w:rsidRPr="00503F59"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Presque prête</w:t>
            </w:r>
            <w:r w:rsidR="00472ADA">
              <w:rPr>
                <w:snapToGrid w:val="0"/>
                <w:color w:val="000000"/>
                <w:kern w:val="22"/>
                <w:szCs w:val="22"/>
                <w:lang w:val="fr-FR" w:eastAsia="en-CA"/>
              </w:rPr>
              <w:t>s,</w:t>
            </w:r>
            <w:r w:rsidR="0065519D" w:rsidRPr="00503F59">
              <w:rPr>
                <w:snapToGrid w:val="0"/>
                <w:color w:val="000000"/>
                <w:kern w:val="22"/>
                <w:szCs w:val="22"/>
                <w:lang w:val="fr-FR" w:eastAsia="en-CA"/>
              </w:rPr>
              <w:t xml:space="preserve"> </w:t>
            </w:r>
            <w:r w:rsidR="00E35D8B">
              <w:rPr>
                <w:snapToGrid w:val="0"/>
                <w:color w:val="000000"/>
                <w:kern w:val="22"/>
                <w:szCs w:val="22"/>
                <w:lang w:val="fr-FR" w:eastAsia="en-CA"/>
              </w:rPr>
              <w:t>dans le cadre du processus des</w:t>
            </w:r>
            <w:r w:rsidR="0065519D" w:rsidRPr="00503F59">
              <w:rPr>
                <w:snapToGrid w:val="0"/>
                <w:color w:val="000000"/>
                <w:kern w:val="22"/>
                <w:szCs w:val="22"/>
                <w:lang w:val="fr-FR" w:eastAsia="en-CA"/>
              </w:rPr>
              <w:t xml:space="preserve"> </w:t>
            </w:r>
            <w:r w:rsidR="000739E7" w:rsidRPr="00503F59">
              <w:rPr>
                <w:snapToGrid w:val="0"/>
                <w:color w:val="000000"/>
                <w:kern w:val="22"/>
                <w:szCs w:val="22"/>
                <w:lang w:val="fr-FR" w:eastAsia="en-CA"/>
              </w:rPr>
              <w:t>Objectif de dév</w:t>
            </w:r>
            <w:r w:rsidR="00146CC7" w:rsidRPr="00503F59">
              <w:rPr>
                <w:snapToGrid w:val="0"/>
                <w:color w:val="000000"/>
                <w:kern w:val="22"/>
                <w:szCs w:val="22"/>
                <w:lang w:val="fr-FR" w:eastAsia="en-CA"/>
              </w:rPr>
              <w:t>eloppement durable</w:t>
            </w:r>
          </w:p>
        </w:tc>
      </w:tr>
      <w:tr w:rsidR="0065519D" w:rsidRPr="00CD15ED" w14:paraId="272B8DD6" w14:textId="77777777" w:rsidTr="00604785">
        <w:trPr>
          <w:trHeight w:val="1059"/>
        </w:trPr>
        <w:tc>
          <w:tcPr>
            <w:tcW w:w="3595" w:type="dxa"/>
            <w:vMerge/>
            <w:shd w:val="clear" w:color="auto" w:fill="auto"/>
          </w:tcPr>
          <w:p w14:paraId="7EDD11FE" w14:textId="77777777" w:rsidR="0065519D" w:rsidRPr="00503F59"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430" w:type="dxa"/>
            <w:shd w:val="clear" w:color="auto" w:fill="auto"/>
            <w:noWrap/>
          </w:tcPr>
          <w:p w14:paraId="02083B4F" w14:textId="4734D4D5" w:rsidR="0065519D" w:rsidRPr="00E35D8B"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E35D8B">
              <w:rPr>
                <w:snapToGrid w:val="0"/>
                <w:color w:val="000000"/>
                <w:kern w:val="22"/>
                <w:szCs w:val="22"/>
                <w:lang w:val="fr-FR" w:eastAsia="en-CA"/>
              </w:rPr>
              <w:t>1</w:t>
            </w:r>
            <w:r w:rsidR="00935B2B">
              <w:rPr>
                <w:snapToGrid w:val="0"/>
                <w:color w:val="000000"/>
                <w:kern w:val="22"/>
                <w:szCs w:val="22"/>
                <w:lang w:val="fr-FR" w:eastAsia="en-CA"/>
              </w:rPr>
              <w:t>6.0.2 Emp</w:t>
            </w:r>
            <w:r w:rsidR="00AD1F54">
              <w:rPr>
                <w:snapToGrid w:val="0"/>
                <w:color w:val="000000"/>
                <w:kern w:val="22"/>
                <w:szCs w:val="22"/>
                <w:lang w:val="fr-FR" w:eastAsia="en-CA"/>
              </w:rPr>
              <w:t>reinte matières</w:t>
            </w:r>
            <w:r w:rsidR="00E35D8B" w:rsidRPr="00E35D8B">
              <w:rPr>
                <w:snapToGrid w:val="0"/>
                <w:color w:val="000000"/>
                <w:kern w:val="22"/>
                <w:szCs w:val="22"/>
                <w:lang w:val="fr-FR" w:eastAsia="en-CA"/>
              </w:rPr>
              <w:t xml:space="preserve"> par habitant</w:t>
            </w:r>
          </w:p>
        </w:tc>
        <w:tc>
          <w:tcPr>
            <w:tcW w:w="1620" w:type="dxa"/>
            <w:shd w:val="clear" w:color="auto" w:fill="auto"/>
            <w:noWrap/>
          </w:tcPr>
          <w:p w14:paraId="10D7E6E5" w14:textId="339B2645" w:rsidR="0065519D" w:rsidRPr="00444C31" w:rsidRDefault="00AD1F54"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Par type de matière</w:t>
            </w:r>
          </w:p>
        </w:tc>
        <w:tc>
          <w:tcPr>
            <w:tcW w:w="1706" w:type="dxa"/>
            <w:shd w:val="clear" w:color="auto" w:fill="auto"/>
            <w:noWrap/>
          </w:tcPr>
          <w:p w14:paraId="45C1A494" w14:textId="7126E930" w:rsidR="0065519D" w:rsidRPr="00444C31" w:rsidRDefault="005B3461"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ODD</w:t>
            </w:r>
            <w:r w:rsidR="0065519D" w:rsidRPr="00044510">
              <w:rPr>
                <w:snapToGrid w:val="0"/>
                <w:color w:val="000000"/>
                <w:kern w:val="22"/>
                <w:szCs w:val="22"/>
                <w:lang w:eastAsia="en-CA"/>
              </w:rPr>
              <w:t xml:space="preserve"> (</w:t>
            </w:r>
            <w:r w:rsidR="0065519D" w:rsidRPr="000058F1">
              <w:rPr>
                <w:snapToGrid w:val="0"/>
                <w:color w:val="000000"/>
                <w:kern w:val="22"/>
                <w:szCs w:val="22"/>
                <w:lang w:eastAsia="en-CA"/>
              </w:rPr>
              <w:t>8.4.1,</w:t>
            </w:r>
            <w:r w:rsidR="00935B2B">
              <w:rPr>
                <w:snapToGrid w:val="0"/>
                <w:color w:val="000000"/>
                <w:kern w:val="22"/>
                <w:szCs w:val="22"/>
                <w:lang w:eastAsia="en-CA"/>
              </w:rPr>
              <w:t xml:space="preserve"> </w:t>
            </w:r>
            <w:r w:rsidR="0065519D" w:rsidRPr="000058F1">
              <w:rPr>
                <w:snapToGrid w:val="0"/>
                <w:color w:val="000000"/>
                <w:kern w:val="22"/>
                <w:szCs w:val="22"/>
                <w:lang w:eastAsia="en-CA"/>
              </w:rPr>
              <w:t>12.2.1)</w:t>
            </w:r>
          </w:p>
        </w:tc>
        <w:tc>
          <w:tcPr>
            <w:tcW w:w="2884" w:type="dxa"/>
          </w:tcPr>
          <w:p w14:paraId="30D393E3" w14:textId="7CCCC374" w:rsidR="0065519D" w:rsidRPr="00146CC7" w:rsidRDefault="00146CC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46CC7">
              <w:rPr>
                <w:snapToGrid w:val="0"/>
                <w:color w:val="000000"/>
                <w:kern w:val="22"/>
                <w:szCs w:val="22"/>
                <w:lang w:val="fr-FR" w:eastAsia="en-CA"/>
              </w:rPr>
              <w:t>Objectifs de développement durable</w:t>
            </w:r>
            <w:r w:rsidR="00935B2B">
              <w:rPr>
                <w:snapToGrid w:val="0"/>
                <w:color w:val="000000"/>
                <w:kern w:val="22"/>
                <w:szCs w:val="22"/>
                <w:lang w:val="fr-FR" w:eastAsia="en-CA"/>
              </w:rPr>
              <w:t xml:space="preserve"> </w:t>
            </w:r>
            <w:r w:rsidR="00E35D8B">
              <w:rPr>
                <w:snapToGrid w:val="0"/>
                <w:color w:val="000000"/>
                <w:kern w:val="22"/>
                <w:szCs w:val="22"/>
                <w:lang w:val="fr-FR" w:eastAsia="en-CA"/>
              </w:rPr>
              <w:t xml:space="preserve">: </w:t>
            </w:r>
            <w:r w:rsidR="0065519D" w:rsidRPr="00146CC7">
              <w:rPr>
                <w:snapToGrid w:val="0"/>
                <w:color w:val="000000"/>
                <w:kern w:val="22"/>
                <w:szCs w:val="22"/>
                <w:lang w:val="fr-FR" w:eastAsia="en-CA"/>
              </w:rPr>
              <w:t>P</w:t>
            </w:r>
            <w:r w:rsidR="00E35D8B">
              <w:rPr>
                <w:snapToGrid w:val="0"/>
                <w:color w:val="000000"/>
                <w:kern w:val="22"/>
                <w:szCs w:val="22"/>
                <w:lang w:val="fr-FR" w:eastAsia="en-CA"/>
              </w:rPr>
              <w:t>NUE</w:t>
            </w:r>
            <w:r w:rsidR="0065519D" w:rsidRPr="00146CC7">
              <w:rPr>
                <w:snapToGrid w:val="0"/>
                <w:color w:val="000000"/>
                <w:kern w:val="22"/>
                <w:szCs w:val="22"/>
                <w:lang w:val="fr-FR" w:eastAsia="en-CA"/>
              </w:rPr>
              <w:t xml:space="preserve"> : </w:t>
            </w:r>
            <w:hyperlink r:id="rId44" w:history="1">
              <w:r w:rsidR="00E35D8B" w:rsidRPr="008273D4">
                <w:rPr>
                  <w:rStyle w:val="Hyperlink"/>
                  <w:snapToGrid w:val="0"/>
                  <w:kern w:val="22"/>
                  <w:sz w:val="22"/>
                  <w:szCs w:val="22"/>
                  <w:lang w:val="fr-FR" w:eastAsia="en-CA"/>
                </w:rPr>
                <w:t>https://www.unep.org/explore-topics/sustainable-development-goals/why-do-sustainable-development-goals-matter/goal-12-1</w:t>
              </w:r>
            </w:hyperlink>
            <w:r w:rsidR="0065519D" w:rsidRPr="00146CC7">
              <w:rPr>
                <w:snapToGrid w:val="0"/>
                <w:color w:val="000000"/>
                <w:kern w:val="22"/>
                <w:szCs w:val="22"/>
                <w:lang w:val="fr-FR" w:eastAsia="en-CA"/>
              </w:rPr>
              <w:t xml:space="preserve"> </w:t>
            </w:r>
          </w:p>
        </w:tc>
        <w:tc>
          <w:tcPr>
            <w:tcW w:w="1894" w:type="dxa"/>
          </w:tcPr>
          <w:p w14:paraId="3FDD484D" w14:textId="5327D991" w:rsidR="0065519D" w:rsidRPr="00D64CA2" w:rsidRDefault="00472ADA"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existantes</w:t>
            </w:r>
            <w:r w:rsidR="0065519D" w:rsidRPr="00D64CA2">
              <w:rPr>
                <w:snapToGrid w:val="0"/>
                <w:color w:val="000000"/>
                <w:kern w:val="22"/>
                <w:szCs w:val="22"/>
                <w:lang w:val="fr-FR" w:eastAsia="en-CA"/>
              </w:rPr>
              <w:t>,</w:t>
            </w:r>
            <w:r w:rsidR="00DA75F0">
              <w:rPr>
                <w:snapToGrid w:val="0"/>
                <w:color w:val="000000"/>
                <w:kern w:val="22"/>
                <w:szCs w:val="22"/>
                <w:lang w:val="fr-FR" w:eastAsia="en-CA"/>
              </w:rPr>
              <w:t xml:space="preserve"> de</w:t>
            </w:r>
            <w:r w:rsidR="0065519D" w:rsidRPr="00D64CA2">
              <w:rPr>
                <w:snapToGrid w:val="0"/>
                <w:color w:val="000000"/>
                <w:kern w:val="22"/>
                <w:szCs w:val="22"/>
                <w:lang w:val="fr-FR" w:eastAsia="en-CA"/>
              </w:rPr>
              <w:t xml:space="preserve"> 1970 </w:t>
            </w:r>
            <w:r w:rsidR="00D64CA2" w:rsidRPr="00D64CA2">
              <w:rPr>
                <w:snapToGrid w:val="0"/>
                <w:color w:val="000000"/>
                <w:kern w:val="22"/>
                <w:szCs w:val="22"/>
                <w:lang w:val="fr-FR" w:eastAsia="en-CA"/>
              </w:rPr>
              <w:t>à aujourd’hui</w:t>
            </w:r>
          </w:p>
        </w:tc>
      </w:tr>
      <w:tr w:rsidR="0065519D" w:rsidRPr="00E35D8B" w14:paraId="7FDBE62B" w14:textId="77777777" w:rsidTr="00604785">
        <w:trPr>
          <w:trHeight w:val="1040"/>
        </w:trPr>
        <w:tc>
          <w:tcPr>
            <w:tcW w:w="3595" w:type="dxa"/>
            <w:shd w:val="clear" w:color="auto" w:fill="auto"/>
            <w:hideMark/>
          </w:tcPr>
          <w:p w14:paraId="4CED18BE" w14:textId="3D01D11C" w:rsidR="0065519D" w:rsidRPr="00A62CF9" w:rsidRDefault="00AB68F5" w:rsidP="00604785">
            <w:pPr>
              <w:suppressLineNumbers/>
              <w:suppressAutoHyphens/>
              <w:kinsoku w:val="0"/>
              <w:overflowPunct w:val="0"/>
              <w:autoSpaceDE w:val="0"/>
              <w:autoSpaceDN w:val="0"/>
              <w:adjustRightInd w:val="0"/>
              <w:snapToGrid w:val="0"/>
              <w:jc w:val="left"/>
              <w:rPr>
                <w:b/>
                <w:snapToGrid w:val="0"/>
                <w:color w:val="000000"/>
                <w:kern w:val="22"/>
                <w:szCs w:val="22"/>
                <w:lang w:val="fr-FR" w:eastAsia="en-CA"/>
              </w:rPr>
            </w:pPr>
            <w:r w:rsidRPr="00A62CF9">
              <w:rPr>
                <w:b/>
                <w:snapToGrid w:val="0"/>
                <w:color w:val="000000"/>
                <w:kern w:val="22"/>
                <w:szCs w:val="22"/>
                <w:lang w:val="fr-FR" w:eastAsia="en-CA"/>
              </w:rPr>
              <w:t>Cible</w:t>
            </w:r>
            <w:r w:rsidR="0065519D" w:rsidRPr="00A62CF9">
              <w:rPr>
                <w:b/>
                <w:snapToGrid w:val="0"/>
                <w:color w:val="000000"/>
                <w:kern w:val="22"/>
                <w:szCs w:val="22"/>
                <w:lang w:val="fr-FR" w:eastAsia="en-CA"/>
              </w:rPr>
              <w:t xml:space="preserve"> 17.</w:t>
            </w:r>
            <w:r w:rsidR="00A62CF9" w:rsidRPr="00A62CF9">
              <w:rPr>
                <w:kern w:val="22"/>
                <w:szCs w:val="22"/>
                <w:lang w:val="fr-FR"/>
              </w:rPr>
              <w:t xml:space="preserve"> Mettre en place des mesures, renforcer les capacités en la matière et les mettre en œuvre dans tous les pays pour prévenir, gérer ou contrôler les effets négatifs potentiels des biotechnologies sur la biodiversité et la santé humaine, en réduisant le risque de ces effets</w:t>
            </w:r>
            <w:r w:rsidR="0065519D" w:rsidRPr="00A62CF9">
              <w:rPr>
                <w:rFonts w:cstheme="minorHAnsi"/>
                <w:color w:val="000000" w:themeColor="text1"/>
                <w:szCs w:val="22"/>
                <w:lang w:val="fr-FR"/>
              </w:rPr>
              <w:t>.</w:t>
            </w:r>
          </w:p>
        </w:tc>
        <w:tc>
          <w:tcPr>
            <w:tcW w:w="2430" w:type="dxa"/>
            <w:shd w:val="clear" w:color="auto" w:fill="auto"/>
            <w:hideMark/>
          </w:tcPr>
          <w:p w14:paraId="3EDB0E3C" w14:textId="5E8956DE" w:rsidR="0065519D" w:rsidRPr="00E35D8B"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E35D8B">
              <w:rPr>
                <w:snapToGrid w:val="0"/>
                <w:color w:val="000000"/>
                <w:kern w:val="22"/>
                <w:szCs w:val="22"/>
                <w:lang w:val="fr-FR" w:eastAsia="en-CA"/>
              </w:rPr>
              <w:t xml:space="preserve">17.0.1 </w:t>
            </w:r>
            <w:r w:rsidR="000F5DDA" w:rsidRPr="00E35D8B">
              <w:rPr>
                <w:snapToGrid w:val="0"/>
                <w:color w:val="000000"/>
                <w:kern w:val="22"/>
                <w:szCs w:val="22"/>
                <w:lang w:val="fr-FR" w:eastAsia="en-CA"/>
              </w:rPr>
              <w:t>Indicateur</w:t>
            </w:r>
            <w:r w:rsidR="00AD1F54">
              <w:rPr>
                <w:snapToGrid w:val="0"/>
                <w:color w:val="000000"/>
                <w:kern w:val="22"/>
                <w:szCs w:val="22"/>
                <w:lang w:val="fr-FR" w:eastAsia="en-CA"/>
              </w:rPr>
              <w:t xml:space="preserve"> de</w:t>
            </w:r>
            <w:r w:rsidR="00E35D8B" w:rsidRPr="00E35D8B">
              <w:rPr>
                <w:snapToGrid w:val="0"/>
                <w:color w:val="000000"/>
                <w:kern w:val="22"/>
                <w:szCs w:val="22"/>
                <w:lang w:val="fr-FR" w:eastAsia="en-CA"/>
              </w:rPr>
              <w:t xml:space="preserve"> me</w:t>
            </w:r>
            <w:r w:rsidRPr="00E35D8B">
              <w:rPr>
                <w:snapToGrid w:val="0"/>
                <w:color w:val="000000"/>
                <w:kern w:val="22"/>
                <w:szCs w:val="22"/>
                <w:lang w:val="fr-FR" w:eastAsia="en-CA"/>
              </w:rPr>
              <w:t>sures</w:t>
            </w:r>
            <w:r w:rsidR="00AD1F54">
              <w:rPr>
                <w:snapToGrid w:val="0"/>
                <w:color w:val="000000"/>
                <w:kern w:val="22"/>
                <w:szCs w:val="22"/>
                <w:lang w:val="fr-FR" w:eastAsia="en-CA"/>
              </w:rPr>
              <w:t xml:space="preserve"> en place</w:t>
            </w:r>
            <w:r w:rsidR="00E35D8B" w:rsidRPr="00E35D8B">
              <w:rPr>
                <w:snapToGrid w:val="0"/>
                <w:color w:val="000000"/>
                <w:kern w:val="22"/>
                <w:szCs w:val="22"/>
                <w:lang w:val="fr-FR" w:eastAsia="en-CA"/>
              </w:rPr>
              <w:t xml:space="preserve"> pour prévenir, gérer et contr</w:t>
            </w:r>
            <w:r w:rsidR="00AD1F54">
              <w:rPr>
                <w:snapToGrid w:val="0"/>
                <w:color w:val="000000"/>
                <w:kern w:val="22"/>
                <w:szCs w:val="22"/>
                <w:lang w:val="fr-FR" w:eastAsia="en-CA"/>
              </w:rPr>
              <w:t>ôler les effet</w:t>
            </w:r>
            <w:r w:rsidR="00E35D8B">
              <w:rPr>
                <w:snapToGrid w:val="0"/>
                <w:color w:val="000000"/>
                <w:kern w:val="22"/>
                <w:szCs w:val="22"/>
                <w:lang w:val="fr-FR" w:eastAsia="en-CA"/>
              </w:rPr>
              <w:t>s</w:t>
            </w:r>
            <w:r w:rsidR="00553A7A">
              <w:rPr>
                <w:snapToGrid w:val="0"/>
                <w:color w:val="000000"/>
                <w:kern w:val="22"/>
                <w:szCs w:val="22"/>
                <w:lang w:val="fr-FR" w:eastAsia="en-CA"/>
              </w:rPr>
              <w:t xml:space="preserve"> négatif</w:t>
            </w:r>
            <w:r w:rsidR="00AD1F54">
              <w:rPr>
                <w:snapToGrid w:val="0"/>
                <w:color w:val="000000"/>
                <w:kern w:val="22"/>
                <w:szCs w:val="22"/>
                <w:lang w:val="fr-FR" w:eastAsia="en-CA"/>
              </w:rPr>
              <w:t>s potentiel</w:t>
            </w:r>
            <w:r w:rsidR="00E35D8B">
              <w:rPr>
                <w:snapToGrid w:val="0"/>
                <w:color w:val="000000"/>
                <w:kern w:val="22"/>
                <w:szCs w:val="22"/>
                <w:lang w:val="fr-FR" w:eastAsia="en-CA"/>
              </w:rPr>
              <w:t xml:space="preserve">s de la biotechnologie sur la </w:t>
            </w:r>
            <w:r w:rsidR="008967D5" w:rsidRPr="00E35D8B">
              <w:rPr>
                <w:snapToGrid w:val="0"/>
                <w:color w:val="000000"/>
                <w:kern w:val="22"/>
                <w:szCs w:val="22"/>
                <w:lang w:val="fr-FR" w:eastAsia="en-CA"/>
              </w:rPr>
              <w:t>biodiversité</w:t>
            </w:r>
            <w:r w:rsidR="00E35D8B">
              <w:rPr>
                <w:snapToGrid w:val="0"/>
                <w:color w:val="000000"/>
                <w:kern w:val="22"/>
                <w:szCs w:val="22"/>
                <w:lang w:val="fr-FR" w:eastAsia="en-CA"/>
              </w:rPr>
              <w:t>, compte tenu de la santé humaine</w:t>
            </w:r>
            <w:r w:rsidRPr="00E35D8B">
              <w:rPr>
                <w:snapToGrid w:val="0"/>
                <w:color w:val="000000"/>
                <w:kern w:val="22"/>
                <w:szCs w:val="22"/>
                <w:lang w:val="fr-FR" w:eastAsia="en-CA"/>
              </w:rPr>
              <w:t>*</w:t>
            </w:r>
          </w:p>
        </w:tc>
        <w:tc>
          <w:tcPr>
            <w:tcW w:w="1620" w:type="dxa"/>
            <w:shd w:val="clear" w:color="auto" w:fill="auto"/>
            <w:hideMark/>
          </w:tcPr>
          <w:p w14:paraId="74BDEC22" w14:textId="77777777" w:rsidR="0065519D" w:rsidRPr="00E35D8B"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noWrap/>
            <w:hideMark/>
          </w:tcPr>
          <w:p w14:paraId="3518DA79" w14:textId="77777777" w:rsidR="0065519D" w:rsidRPr="00E35D8B" w:rsidRDefault="0065519D" w:rsidP="00604785">
            <w:pPr>
              <w:suppressLineNumbers/>
              <w:suppressAutoHyphens/>
              <w:kinsoku w:val="0"/>
              <w:overflowPunct w:val="0"/>
              <w:autoSpaceDE w:val="0"/>
              <w:autoSpaceDN w:val="0"/>
              <w:adjustRightInd w:val="0"/>
              <w:snapToGrid w:val="0"/>
              <w:jc w:val="left"/>
              <w:rPr>
                <w:snapToGrid w:val="0"/>
                <w:kern w:val="22"/>
                <w:szCs w:val="22"/>
                <w:lang w:val="fr-FR" w:eastAsia="en-CA"/>
              </w:rPr>
            </w:pPr>
          </w:p>
        </w:tc>
        <w:tc>
          <w:tcPr>
            <w:tcW w:w="2884" w:type="dxa"/>
          </w:tcPr>
          <w:p w14:paraId="15823332" w14:textId="6217E55A" w:rsidR="0065519D" w:rsidRPr="00E35D8B" w:rsidRDefault="0065519D"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sidRPr="00E35D8B">
              <w:rPr>
                <w:snapToGrid w:val="0"/>
                <w:color w:val="000000"/>
                <w:kern w:val="22"/>
                <w:szCs w:val="22"/>
                <w:lang w:val="fr-FR" w:eastAsia="en-CA"/>
              </w:rPr>
              <w:t>CBD</w:t>
            </w:r>
            <w:r w:rsidR="00AD1F54">
              <w:rPr>
                <w:snapToGrid w:val="0"/>
                <w:color w:val="000000"/>
                <w:kern w:val="22"/>
                <w:szCs w:val="22"/>
                <w:lang w:val="fr-FR" w:eastAsia="en-CA"/>
              </w:rPr>
              <w:t xml:space="preserve"> </w:t>
            </w:r>
            <w:r w:rsidRPr="00E35D8B">
              <w:rPr>
                <w:snapToGrid w:val="0"/>
                <w:color w:val="000000"/>
                <w:kern w:val="22"/>
                <w:szCs w:val="22"/>
                <w:lang w:val="fr-FR" w:eastAsia="en-CA"/>
              </w:rPr>
              <w:t xml:space="preserve">: </w:t>
            </w:r>
            <w:r w:rsidR="00E35D8B" w:rsidRPr="00E35D8B">
              <w:rPr>
                <w:snapToGrid w:val="0"/>
                <w:color w:val="000000"/>
                <w:kern w:val="22"/>
                <w:szCs w:val="22"/>
                <w:lang w:val="fr-FR" w:eastAsia="en-CA"/>
              </w:rPr>
              <w:t>Cet indice devra être mis au point</w:t>
            </w:r>
            <w:r w:rsidRPr="00E35D8B">
              <w:rPr>
                <w:snapToGrid w:val="0"/>
                <w:color w:val="000000"/>
                <w:kern w:val="22"/>
                <w:szCs w:val="22"/>
                <w:lang w:val="fr-FR" w:eastAsia="en-CA"/>
              </w:rPr>
              <w:t xml:space="preserve">. </w:t>
            </w:r>
          </w:p>
        </w:tc>
        <w:tc>
          <w:tcPr>
            <w:tcW w:w="1894" w:type="dxa"/>
          </w:tcPr>
          <w:p w14:paraId="3EF2B378" w14:textId="57B0FF94" w:rsidR="0065519D" w:rsidRPr="00E35D8B" w:rsidRDefault="00E35D8B"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Pr>
                <w:snapToGrid w:val="0"/>
                <w:kern w:val="22"/>
                <w:szCs w:val="22"/>
                <w:lang w:val="fr-FR" w:eastAsia="en-CA"/>
              </w:rPr>
              <w:t>D</w:t>
            </w:r>
            <w:r w:rsidR="00D865BF" w:rsidRPr="00E35D8B">
              <w:rPr>
                <w:snapToGrid w:val="0"/>
                <w:kern w:val="22"/>
                <w:szCs w:val="22"/>
                <w:lang w:val="fr-FR" w:eastAsia="en-CA"/>
              </w:rPr>
              <w:t>oi</w:t>
            </w:r>
            <w:r w:rsidRPr="00E35D8B">
              <w:rPr>
                <w:snapToGrid w:val="0"/>
                <w:kern w:val="22"/>
                <w:szCs w:val="22"/>
                <w:lang w:val="fr-FR" w:eastAsia="en-CA"/>
              </w:rPr>
              <w:t>ven</w:t>
            </w:r>
            <w:r w:rsidR="00D865BF" w:rsidRPr="00E35D8B">
              <w:rPr>
                <w:snapToGrid w:val="0"/>
                <w:kern w:val="22"/>
                <w:szCs w:val="22"/>
                <w:lang w:val="fr-FR" w:eastAsia="en-CA"/>
              </w:rPr>
              <w:t>t être élaborée</w:t>
            </w:r>
            <w:r w:rsidRPr="00E35D8B">
              <w:rPr>
                <w:snapToGrid w:val="0"/>
                <w:kern w:val="22"/>
                <w:szCs w:val="22"/>
                <w:lang w:val="fr-FR" w:eastAsia="en-CA"/>
              </w:rPr>
              <w:t>s</w:t>
            </w:r>
            <w:r w:rsidR="0065519D" w:rsidRPr="00E35D8B">
              <w:rPr>
                <w:snapToGrid w:val="0"/>
                <w:kern w:val="22"/>
                <w:szCs w:val="22"/>
                <w:lang w:val="fr-FR" w:eastAsia="en-CA"/>
              </w:rPr>
              <w:t xml:space="preserve"> </w:t>
            </w:r>
          </w:p>
        </w:tc>
      </w:tr>
      <w:tr w:rsidR="0065519D" w:rsidRPr="00CD15ED" w14:paraId="4C149FD2" w14:textId="77777777" w:rsidTr="00604785">
        <w:trPr>
          <w:trHeight w:val="2783"/>
        </w:trPr>
        <w:tc>
          <w:tcPr>
            <w:tcW w:w="3595" w:type="dxa"/>
            <w:shd w:val="clear" w:color="auto" w:fill="auto"/>
            <w:hideMark/>
          </w:tcPr>
          <w:p w14:paraId="321A0F2F" w14:textId="2FDD2069" w:rsidR="0065519D" w:rsidRPr="00A62CF9"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A62CF9">
              <w:rPr>
                <w:b/>
                <w:snapToGrid w:val="0"/>
                <w:color w:val="000000"/>
                <w:kern w:val="22"/>
                <w:szCs w:val="22"/>
                <w:lang w:val="fr-FR" w:eastAsia="en-CA"/>
              </w:rPr>
              <w:lastRenderedPageBreak/>
              <w:t>Cible</w:t>
            </w:r>
            <w:r w:rsidR="0065519D" w:rsidRPr="00A62CF9">
              <w:rPr>
                <w:b/>
                <w:snapToGrid w:val="0"/>
                <w:color w:val="000000"/>
                <w:kern w:val="22"/>
                <w:szCs w:val="22"/>
                <w:lang w:val="fr-FR" w:eastAsia="en-CA"/>
              </w:rPr>
              <w:t xml:space="preserve"> 18.</w:t>
            </w:r>
            <w:r w:rsidR="00A62CF9" w:rsidRPr="00A62CF9">
              <w:rPr>
                <w:kern w:val="22"/>
                <w:szCs w:val="22"/>
                <w:lang w:val="fr-FR"/>
              </w:rPr>
              <w:t xml:space="preserve"> Réorienter, réaffecter, réformer ou éliminer les incitations néfastes pour la biodiversité, de manière juste et équitable, en les réduisant d'au moins 500 milliards de dollars par an, y compris toutes les subventions les plus néfastes, et veiller à ce que les incitations, y compris les incitations économiques et réglementaires publiques et privées, soient positives ou neutres en matière de biodiversité</w:t>
            </w:r>
            <w:r w:rsidR="0065519D" w:rsidRPr="00A62CF9">
              <w:rPr>
                <w:snapToGrid w:val="0"/>
                <w:color w:val="000000"/>
                <w:kern w:val="22"/>
                <w:szCs w:val="22"/>
                <w:lang w:val="fr-FR" w:eastAsia="en-CA"/>
              </w:rPr>
              <w:t>.</w:t>
            </w:r>
          </w:p>
        </w:tc>
        <w:tc>
          <w:tcPr>
            <w:tcW w:w="2430" w:type="dxa"/>
            <w:shd w:val="clear" w:color="auto" w:fill="auto"/>
            <w:hideMark/>
          </w:tcPr>
          <w:p w14:paraId="2CC558D0" w14:textId="0902A2A9" w:rsidR="0065519D" w:rsidRPr="002872E8" w:rsidRDefault="002872E8" w:rsidP="00604785">
            <w:pPr>
              <w:suppressLineNumbers/>
              <w:suppressAutoHyphens/>
              <w:kinsoku w:val="0"/>
              <w:overflowPunct w:val="0"/>
              <w:autoSpaceDE w:val="0"/>
              <w:autoSpaceDN w:val="0"/>
              <w:adjustRightInd w:val="0"/>
              <w:snapToGrid w:val="0"/>
              <w:jc w:val="left"/>
              <w:rPr>
                <w:lang w:val="fr-FR"/>
              </w:rPr>
            </w:pPr>
            <w:r w:rsidRPr="002872E8">
              <w:rPr>
                <w:lang w:val="fr-FR"/>
              </w:rPr>
              <w:t>18.0.1 Valeur des subventions et aut</w:t>
            </w:r>
            <w:r w:rsidR="00553A7A">
              <w:rPr>
                <w:lang w:val="fr-FR"/>
              </w:rPr>
              <w:t xml:space="preserve">res </w:t>
            </w:r>
            <w:r w:rsidR="00E54A74">
              <w:rPr>
                <w:lang w:val="fr-FR"/>
              </w:rPr>
              <w:t xml:space="preserve">incitatifs </w:t>
            </w:r>
            <w:r w:rsidR="00AD1F54">
              <w:rPr>
                <w:lang w:val="fr-FR"/>
              </w:rPr>
              <w:t>néfaste</w:t>
            </w:r>
            <w:r w:rsidRPr="002872E8">
              <w:rPr>
                <w:lang w:val="fr-FR"/>
              </w:rPr>
              <w:t xml:space="preserve">s pour la </w:t>
            </w:r>
            <w:r w:rsidR="0065519D" w:rsidRPr="002872E8">
              <w:rPr>
                <w:lang w:val="fr-FR"/>
              </w:rPr>
              <w:t xml:space="preserve"> </w:t>
            </w:r>
            <w:r w:rsidR="008967D5" w:rsidRPr="002872E8">
              <w:rPr>
                <w:lang w:val="fr-FR"/>
              </w:rPr>
              <w:t>biodiversité</w:t>
            </w:r>
            <w:r w:rsidR="0065519D" w:rsidRPr="002872E8">
              <w:rPr>
                <w:lang w:val="fr-FR"/>
              </w:rPr>
              <w:t xml:space="preserve"> </w:t>
            </w:r>
            <w:r>
              <w:rPr>
                <w:lang w:val="fr-FR"/>
              </w:rPr>
              <w:t>qui sont réorientées, réaffectées ou éliminées</w:t>
            </w:r>
            <w:r w:rsidR="0065519D" w:rsidRPr="002872E8">
              <w:rPr>
                <w:lang w:val="fr-FR"/>
              </w:rPr>
              <w:t>.</w:t>
            </w:r>
          </w:p>
          <w:p w14:paraId="29ECFC21" w14:textId="77777777" w:rsidR="0065519D" w:rsidRPr="002872E8"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620" w:type="dxa"/>
            <w:shd w:val="clear" w:color="auto" w:fill="auto"/>
            <w:hideMark/>
          </w:tcPr>
          <w:p w14:paraId="03914C4B" w14:textId="54D78BD2" w:rsidR="0065519D" w:rsidRPr="000058F1" w:rsidRDefault="002872E8"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Par type d’</w:t>
            </w:r>
            <w:r w:rsidR="0065519D" w:rsidRPr="000058F1">
              <w:rPr>
                <w:snapToGrid w:val="0"/>
                <w:color w:val="000000"/>
                <w:kern w:val="22"/>
                <w:szCs w:val="22"/>
                <w:lang w:eastAsia="en-CA"/>
              </w:rPr>
              <w:t>instrument</w:t>
            </w:r>
          </w:p>
        </w:tc>
        <w:tc>
          <w:tcPr>
            <w:tcW w:w="1706" w:type="dxa"/>
            <w:shd w:val="clear" w:color="auto" w:fill="auto"/>
            <w:noWrap/>
            <w:hideMark/>
          </w:tcPr>
          <w:p w14:paraId="7828859A" w14:textId="7946B10A" w:rsidR="0065519D" w:rsidRPr="000058F1" w:rsidRDefault="002872E8"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O</w:t>
            </w:r>
            <w:r w:rsidR="0065519D" w:rsidRPr="000058F1">
              <w:rPr>
                <w:snapToGrid w:val="0"/>
                <w:color w:val="000000"/>
                <w:kern w:val="22"/>
                <w:szCs w:val="22"/>
                <w:lang w:eastAsia="en-CA"/>
              </w:rPr>
              <w:t>CD</w:t>
            </w:r>
            <w:r>
              <w:rPr>
                <w:snapToGrid w:val="0"/>
                <w:color w:val="000000"/>
                <w:kern w:val="22"/>
                <w:szCs w:val="22"/>
                <w:lang w:eastAsia="en-CA"/>
              </w:rPr>
              <w:t>E</w:t>
            </w:r>
          </w:p>
        </w:tc>
        <w:tc>
          <w:tcPr>
            <w:tcW w:w="2884" w:type="dxa"/>
          </w:tcPr>
          <w:p w14:paraId="459A532A" w14:textId="4526E238" w:rsidR="0065519D" w:rsidRPr="008D73A3" w:rsidRDefault="002872E8"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Basé sur la</w:t>
            </w:r>
            <w:r w:rsidR="0065519D" w:rsidRPr="008D73A3">
              <w:rPr>
                <w:snapToGrid w:val="0"/>
                <w:color w:val="000000"/>
                <w:kern w:val="22"/>
                <w:szCs w:val="22"/>
                <w:lang w:val="fr-FR" w:eastAsia="en-CA"/>
              </w:rPr>
              <w:t xml:space="preserve"> </w:t>
            </w:r>
            <w:r w:rsidR="008D73A3" w:rsidRPr="008D73A3">
              <w:rPr>
                <w:snapToGrid w:val="0"/>
                <w:color w:val="000000"/>
                <w:kern w:val="22"/>
                <w:szCs w:val="22"/>
                <w:lang w:val="fr-FR" w:eastAsia="en-CA"/>
              </w:rPr>
              <w:t>méthodologie</w:t>
            </w:r>
            <w:r>
              <w:rPr>
                <w:snapToGrid w:val="0"/>
                <w:color w:val="000000"/>
                <w:kern w:val="22"/>
                <w:szCs w:val="22"/>
                <w:lang w:val="fr-FR" w:eastAsia="en-CA"/>
              </w:rPr>
              <w:t xml:space="preserve"> de l’OCDE</w:t>
            </w:r>
            <w:r w:rsidR="0065519D" w:rsidRPr="008D73A3">
              <w:rPr>
                <w:snapToGrid w:val="0"/>
                <w:color w:val="000000"/>
                <w:kern w:val="22"/>
                <w:szCs w:val="22"/>
                <w:lang w:val="fr-FR" w:eastAsia="en-CA"/>
              </w:rPr>
              <w:t xml:space="preserve"> </w:t>
            </w:r>
            <w:hyperlink r:id="rId45" w:history="1">
              <w:r w:rsidR="0065519D" w:rsidRPr="00472ADA">
                <w:rPr>
                  <w:rStyle w:val="Hyperlink"/>
                  <w:sz w:val="22"/>
                  <w:lang w:val="fr-FR"/>
                </w:rPr>
                <w:t>https://www.oecd.org/fr/tad/environmentallyharmfulsubsidieschallengesforreform.htm</w:t>
              </w:r>
            </w:hyperlink>
          </w:p>
        </w:tc>
        <w:tc>
          <w:tcPr>
            <w:tcW w:w="1894" w:type="dxa"/>
          </w:tcPr>
          <w:p w14:paraId="4C755397" w14:textId="1797A443" w:rsidR="0065519D" w:rsidRPr="00DA75F0" w:rsidRDefault="00472ADA"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existantes</w:t>
            </w:r>
            <w:r w:rsidR="00AD1F54">
              <w:rPr>
                <w:snapToGrid w:val="0"/>
                <w:color w:val="000000"/>
                <w:kern w:val="22"/>
                <w:szCs w:val="22"/>
                <w:lang w:val="fr-FR" w:eastAsia="en-CA"/>
              </w:rPr>
              <w:t>,</w:t>
            </w:r>
            <w:r>
              <w:rPr>
                <w:snapToGrid w:val="0"/>
                <w:color w:val="000000"/>
                <w:kern w:val="22"/>
                <w:szCs w:val="22"/>
                <w:lang w:val="fr-FR" w:eastAsia="en-CA"/>
              </w:rPr>
              <w:t xml:space="preserve"> </w:t>
            </w:r>
            <w:r w:rsidR="002872E8">
              <w:rPr>
                <w:snapToGrid w:val="0"/>
                <w:color w:val="000000"/>
                <w:kern w:val="22"/>
                <w:szCs w:val="22"/>
                <w:lang w:val="fr-FR" w:eastAsia="en-CA"/>
              </w:rPr>
              <w:t>à partir des années 1990</w:t>
            </w:r>
          </w:p>
        </w:tc>
      </w:tr>
      <w:tr w:rsidR="0065519D" w:rsidRPr="00CD15ED" w14:paraId="1247A16F" w14:textId="77777777" w:rsidTr="00604785">
        <w:trPr>
          <w:trHeight w:val="1300"/>
        </w:trPr>
        <w:tc>
          <w:tcPr>
            <w:tcW w:w="3595" w:type="dxa"/>
            <w:shd w:val="clear" w:color="auto" w:fill="auto"/>
            <w:hideMark/>
          </w:tcPr>
          <w:p w14:paraId="4E441E92" w14:textId="1A815FD4" w:rsidR="0065519D" w:rsidRPr="00A62CF9"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E34935">
              <w:rPr>
                <w:b/>
                <w:snapToGrid w:val="0"/>
                <w:color w:val="000000"/>
                <w:kern w:val="22"/>
                <w:szCs w:val="22"/>
                <w:lang w:val="fr-FR" w:eastAsia="en-CA"/>
              </w:rPr>
              <w:t>Cible</w:t>
            </w:r>
            <w:r w:rsidR="0065519D" w:rsidRPr="00E34935">
              <w:rPr>
                <w:b/>
                <w:snapToGrid w:val="0"/>
                <w:color w:val="000000"/>
                <w:kern w:val="22"/>
                <w:szCs w:val="22"/>
                <w:lang w:val="fr-FR" w:eastAsia="en-CA"/>
              </w:rPr>
              <w:t xml:space="preserve"> 19.</w:t>
            </w:r>
            <w:r w:rsidR="0065519D" w:rsidRPr="00E34935">
              <w:rPr>
                <w:snapToGrid w:val="0"/>
                <w:color w:val="000000"/>
                <w:kern w:val="22"/>
                <w:szCs w:val="22"/>
                <w:lang w:val="fr-FR" w:eastAsia="en-CA"/>
              </w:rPr>
              <w:t xml:space="preserve"> </w:t>
            </w:r>
            <w:r w:rsidR="00A62CF9" w:rsidRPr="00A62CF9">
              <w:rPr>
                <w:kern w:val="22"/>
                <w:szCs w:val="22"/>
                <w:lang w:val="fr-FR"/>
              </w:rPr>
              <w:t xml:space="preserve">Accroître les ressources financières, toutes sources confondues, pour les porter à au moins 200 milliards de dollars US par an, y compris des ressources financières nouvelles, additionnelles et efficaces, en augmentant d'au moins 10 milliards de dollars US par an les flux financiers internationaux vers les pays en développement, en tirant parti des financements privés et en intensifiant la mobilisation des ressources nationales, en tenant compte de la planification du financement de la biodiversité au niveau national, et intensifier le renforcement des capacités, le transfert de technologies et la coopération scientifique, afin de </w:t>
            </w:r>
            <w:r w:rsidR="00A62CF9" w:rsidRPr="00A62CF9">
              <w:rPr>
                <w:kern w:val="22"/>
                <w:szCs w:val="22"/>
                <w:lang w:val="fr-FR"/>
              </w:rPr>
              <w:lastRenderedPageBreak/>
              <w:t xml:space="preserve">répondre aux besoins de mise en œuvre, à la mesure de l'ambition des objectifs </w:t>
            </w:r>
            <w:r w:rsidR="00A62CF9">
              <w:rPr>
                <w:kern w:val="22"/>
                <w:szCs w:val="22"/>
                <w:lang w:val="fr-FR"/>
              </w:rPr>
              <w:t xml:space="preserve">et des cibles </w:t>
            </w:r>
            <w:r w:rsidR="00A62CF9" w:rsidRPr="00A62CF9">
              <w:rPr>
                <w:kern w:val="22"/>
                <w:szCs w:val="22"/>
                <w:lang w:val="fr-FR"/>
              </w:rPr>
              <w:t>du cadre</w:t>
            </w:r>
            <w:r w:rsidR="0065519D" w:rsidRPr="00A62CF9">
              <w:rPr>
                <w:snapToGrid w:val="0"/>
                <w:color w:val="000000"/>
                <w:kern w:val="22"/>
                <w:szCs w:val="22"/>
                <w:lang w:val="fr-FR" w:eastAsia="en-CA"/>
              </w:rPr>
              <w:t xml:space="preserve">. </w:t>
            </w:r>
          </w:p>
        </w:tc>
        <w:tc>
          <w:tcPr>
            <w:tcW w:w="2430" w:type="dxa"/>
            <w:shd w:val="clear" w:color="auto" w:fill="auto"/>
            <w:hideMark/>
          </w:tcPr>
          <w:p w14:paraId="3C299F02" w14:textId="71E93DFF" w:rsidR="0065519D" w:rsidRPr="002872E8" w:rsidRDefault="002872E8"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2872E8">
              <w:rPr>
                <w:snapToGrid w:val="0"/>
                <w:color w:val="000000"/>
                <w:kern w:val="22"/>
                <w:szCs w:val="22"/>
                <w:lang w:val="fr-FR" w:eastAsia="en-CA"/>
              </w:rPr>
              <w:lastRenderedPageBreak/>
              <w:t>19.0.1 Ai</w:t>
            </w:r>
            <w:r w:rsidR="009446B3">
              <w:rPr>
                <w:snapToGrid w:val="0"/>
                <w:color w:val="000000"/>
                <w:kern w:val="22"/>
                <w:szCs w:val="22"/>
                <w:lang w:val="fr-FR" w:eastAsia="en-CA"/>
              </w:rPr>
              <w:t xml:space="preserve">de publique au développement en faveur de </w:t>
            </w:r>
            <w:r w:rsidRPr="002872E8">
              <w:rPr>
                <w:snapToGrid w:val="0"/>
                <w:color w:val="000000"/>
                <w:kern w:val="22"/>
                <w:szCs w:val="22"/>
                <w:lang w:val="fr-FR" w:eastAsia="en-CA"/>
              </w:rPr>
              <w:t xml:space="preserve">la </w:t>
            </w:r>
            <w:r w:rsidR="008967D5" w:rsidRPr="002872E8">
              <w:rPr>
                <w:snapToGrid w:val="0"/>
                <w:color w:val="000000"/>
                <w:kern w:val="22"/>
                <w:szCs w:val="22"/>
                <w:lang w:val="fr-FR" w:eastAsia="en-CA"/>
              </w:rPr>
              <w:t>biodiversité</w:t>
            </w:r>
          </w:p>
          <w:p w14:paraId="23C5E6CC" w14:textId="77777777" w:rsidR="0065519D" w:rsidRPr="002872E8"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p w14:paraId="7A33D621" w14:textId="77777777" w:rsidR="0065519D" w:rsidRPr="002872E8"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620" w:type="dxa"/>
            <w:shd w:val="clear" w:color="auto" w:fill="auto"/>
            <w:hideMark/>
          </w:tcPr>
          <w:p w14:paraId="31AAAEC5" w14:textId="6F84705B" w:rsidR="0065519D" w:rsidRPr="000058F1" w:rsidRDefault="002872E8"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Par type de dépense</w:t>
            </w:r>
          </w:p>
        </w:tc>
        <w:tc>
          <w:tcPr>
            <w:tcW w:w="1706" w:type="dxa"/>
            <w:shd w:val="clear" w:color="auto" w:fill="auto"/>
            <w:hideMark/>
          </w:tcPr>
          <w:p w14:paraId="7BFF7BED" w14:textId="37B430FF" w:rsidR="0065519D" w:rsidRPr="00146CC7" w:rsidRDefault="005B3461"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ODD</w:t>
            </w:r>
            <w:r w:rsidR="0065519D" w:rsidRPr="00146CC7">
              <w:rPr>
                <w:snapToGrid w:val="0"/>
                <w:color w:val="000000"/>
                <w:kern w:val="22"/>
                <w:szCs w:val="22"/>
                <w:lang w:val="fr-FR" w:eastAsia="en-CA"/>
              </w:rPr>
              <w:t xml:space="preserve"> (15.a.1)</w:t>
            </w:r>
          </w:p>
        </w:tc>
        <w:tc>
          <w:tcPr>
            <w:tcW w:w="2884" w:type="dxa"/>
          </w:tcPr>
          <w:p w14:paraId="1342346D" w14:textId="16C87BAF" w:rsidR="0065519D" w:rsidRPr="00146CC7" w:rsidRDefault="00146CC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46CC7">
              <w:rPr>
                <w:snapToGrid w:val="0"/>
                <w:color w:val="000000"/>
                <w:kern w:val="22"/>
                <w:szCs w:val="22"/>
                <w:lang w:val="fr-FR" w:eastAsia="en-CA"/>
              </w:rPr>
              <w:t>Objectifs de développement durable</w:t>
            </w:r>
            <w:r w:rsidR="00AD1F54">
              <w:rPr>
                <w:snapToGrid w:val="0"/>
                <w:color w:val="000000"/>
                <w:kern w:val="22"/>
                <w:szCs w:val="22"/>
                <w:lang w:val="fr-FR" w:eastAsia="en-CA"/>
              </w:rPr>
              <w:t xml:space="preserve"> </w:t>
            </w:r>
            <w:r w:rsidR="00472ADA">
              <w:rPr>
                <w:snapToGrid w:val="0"/>
                <w:color w:val="000000"/>
                <w:kern w:val="22"/>
                <w:szCs w:val="22"/>
                <w:lang w:val="fr-FR" w:eastAsia="en-CA"/>
              </w:rPr>
              <w:t>: O</w:t>
            </w:r>
            <w:r w:rsidR="0065519D" w:rsidRPr="00146CC7">
              <w:rPr>
                <w:snapToGrid w:val="0"/>
                <w:color w:val="000000"/>
                <w:kern w:val="22"/>
                <w:szCs w:val="22"/>
                <w:lang w:val="fr-FR" w:eastAsia="en-CA"/>
              </w:rPr>
              <w:t>CD</w:t>
            </w:r>
            <w:r w:rsidR="00472ADA">
              <w:rPr>
                <w:snapToGrid w:val="0"/>
                <w:color w:val="000000"/>
                <w:kern w:val="22"/>
                <w:szCs w:val="22"/>
                <w:lang w:val="fr-FR" w:eastAsia="en-CA"/>
              </w:rPr>
              <w:t>E</w:t>
            </w:r>
            <w:r w:rsidR="00AD1F54">
              <w:rPr>
                <w:snapToGrid w:val="0"/>
                <w:color w:val="000000"/>
                <w:kern w:val="22"/>
                <w:szCs w:val="22"/>
                <w:lang w:val="fr-FR" w:eastAsia="en-CA"/>
              </w:rPr>
              <w:t xml:space="preserve"> </w:t>
            </w:r>
            <w:r w:rsidR="0065519D" w:rsidRPr="00146CC7">
              <w:rPr>
                <w:snapToGrid w:val="0"/>
                <w:color w:val="000000"/>
                <w:kern w:val="22"/>
                <w:szCs w:val="22"/>
                <w:lang w:val="fr-FR" w:eastAsia="en-CA"/>
              </w:rPr>
              <w:t xml:space="preserve">: </w:t>
            </w:r>
            <w:hyperlink r:id="rId46" w:history="1">
              <w:r w:rsidR="00AD1F54" w:rsidRPr="008F738E">
                <w:rPr>
                  <w:rStyle w:val="Hyperlink"/>
                  <w:snapToGrid w:val="0"/>
                  <w:kern w:val="22"/>
                  <w:sz w:val="22"/>
                  <w:szCs w:val="22"/>
                  <w:lang w:val="fr-FR" w:eastAsia="en-CA"/>
                </w:rPr>
                <w:t>https://unstats.un.org/sdgs/metadonnées/?Text=&amp;Goal=15&amp;Target=15.a</w:t>
              </w:r>
            </w:hyperlink>
            <w:r w:rsidR="0065519D" w:rsidRPr="00146CC7">
              <w:rPr>
                <w:snapToGrid w:val="0"/>
                <w:color w:val="000000"/>
                <w:kern w:val="22"/>
                <w:szCs w:val="22"/>
                <w:lang w:val="fr-FR" w:eastAsia="en-CA"/>
              </w:rPr>
              <w:t xml:space="preserve"> </w:t>
            </w:r>
          </w:p>
        </w:tc>
        <w:tc>
          <w:tcPr>
            <w:tcW w:w="1894" w:type="dxa"/>
          </w:tcPr>
          <w:p w14:paraId="6DE200DA" w14:textId="4440D1A2" w:rsidR="0065519D" w:rsidRPr="002872E8" w:rsidRDefault="00472ADA"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Données existantes</w:t>
            </w:r>
            <w:r w:rsidR="002872E8" w:rsidRPr="002872E8">
              <w:rPr>
                <w:snapToGrid w:val="0"/>
                <w:color w:val="000000"/>
                <w:kern w:val="22"/>
                <w:szCs w:val="22"/>
                <w:lang w:val="fr-FR" w:eastAsia="en-CA"/>
              </w:rPr>
              <w:t xml:space="preserve">, de 1950 à aujourd’hui </w:t>
            </w:r>
          </w:p>
        </w:tc>
      </w:tr>
      <w:tr w:rsidR="0065519D" w:rsidRPr="000058F1" w14:paraId="440D964F" w14:textId="77777777" w:rsidTr="00604785">
        <w:trPr>
          <w:trHeight w:val="1300"/>
        </w:trPr>
        <w:tc>
          <w:tcPr>
            <w:tcW w:w="3595" w:type="dxa"/>
            <w:shd w:val="clear" w:color="auto" w:fill="auto"/>
          </w:tcPr>
          <w:p w14:paraId="6108EB13" w14:textId="77777777" w:rsidR="0065519D" w:rsidRPr="002872E8" w:rsidRDefault="0065519D" w:rsidP="00604785">
            <w:pPr>
              <w:suppressLineNumbers/>
              <w:suppressAutoHyphens/>
              <w:kinsoku w:val="0"/>
              <w:overflowPunct w:val="0"/>
              <w:autoSpaceDE w:val="0"/>
              <w:autoSpaceDN w:val="0"/>
              <w:adjustRightInd w:val="0"/>
              <w:snapToGrid w:val="0"/>
              <w:jc w:val="left"/>
              <w:rPr>
                <w:b/>
                <w:snapToGrid w:val="0"/>
                <w:color w:val="000000"/>
                <w:kern w:val="22"/>
                <w:szCs w:val="22"/>
                <w:lang w:val="fr-FR" w:eastAsia="en-CA"/>
              </w:rPr>
            </w:pPr>
          </w:p>
        </w:tc>
        <w:tc>
          <w:tcPr>
            <w:tcW w:w="2430" w:type="dxa"/>
            <w:shd w:val="clear" w:color="auto" w:fill="auto"/>
          </w:tcPr>
          <w:p w14:paraId="62746D67" w14:textId="3B9F50BC" w:rsidR="0065519D" w:rsidRPr="00503F59" w:rsidDel="00782200" w:rsidRDefault="00906689"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19.0.2 Dépenses p</w:t>
            </w:r>
            <w:r w:rsidR="009446B3">
              <w:rPr>
                <w:snapToGrid w:val="0"/>
                <w:color w:val="000000"/>
                <w:kern w:val="22"/>
                <w:szCs w:val="22"/>
                <w:lang w:val="fr-FR" w:eastAsia="en-CA"/>
              </w:rPr>
              <w:t>ubliques et dépenses privées pour</w:t>
            </w:r>
            <w:r>
              <w:rPr>
                <w:snapToGrid w:val="0"/>
                <w:color w:val="000000"/>
                <w:kern w:val="22"/>
                <w:szCs w:val="22"/>
                <w:lang w:val="fr-FR" w:eastAsia="en-CA"/>
              </w:rPr>
              <w:t xml:space="preserve"> la</w:t>
            </w:r>
            <w:r w:rsidR="0065519D" w:rsidRPr="00503F59">
              <w:rPr>
                <w:snapToGrid w:val="0"/>
                <w:color w:val="000000"/>
                <w:kern w:val="22"/>
                <w:szCs w:val="22"/>
                <w:lang w:val="fr-FR" w:eastAsia="en-CA"/>
              </w:rPr>
              <w:t xml:space="preserve"> conservation</w:t>
            </w:r>
            <w:r w:rsidR="008967D5" w:rsidRPr="00503F59">
              <w:rPr>
                <w:snapToGrid w:val="0"/>
                <w:color w:val="000000"/>
                <w:kern w:val="22"/>
                <w:szCs w:val="22"/>
                <w:lang w:val="fr-FR" w:eastAsia="en-CA"/>
              </w:rPr>
              <w:t xml:space="preserve"> et</w:t>
            </w:r>
            <w:r>
              <w:rPr>
                <w:snapToGrid w:val="0"/>
                <w:color w:val="000000"/>
                <w:kern w:val="22"/>
                <w:szCs w:val="22"/>
                <w:lang w:val="fr-FR" w:eastAsia="en-CA"/>
              </w:rPr>
              <w:t xml:space="preserve"> l’utilisation durable de la</w:t>
            </w:r>
            <w:r w:rsidR="0065519D" w:rsidRPr="00503F59">
              <w:rPr>
                <w:snapToGrid w:val="0"/>
                <w:color w:val="000000"/>
                <w:kern w:val="22"/>
                <w:szCs w:val="22"/>
                <w:lang w:val="fr-FR" w:eastAsia="en-CA"/>
              </w:rPr>
              <w:t xml:space="preserve"> </w:t>
            </w:r>
            <w:r w:rsidR="008967D5" w:rsidRPr="00503F59">
              <w:rPr>
                <w:snapToGrid w:val="0"/>
                <w:color w:val="000000"/>
                <w:kern w:val="22"/>
                <w:szCs w:val="22"/>
                <w:lang w:val="fr-FR" w:eastAsia="en-CA"/>
              </w:rPr>
              <w:t xml:space="preserve">biodiversité et </w:t>
            </w:r>
            <w:r>
              <w:rPr>
                <w:snapToGrid w:val="0"/>
                <w:color w:val="000000"/>
                <w:kern w:val="22"/>
                <w:szCs w:val="22"/>
                <w:lang w:val="fr-FR" w:eastAsia="en-CA"/>
              </w:rPr>
              <w:t xml:space="preserve">des </w:t>
            </w:r>
            <w:r w:rsidR="00503F59" w:rsidRPr="00503F59">
              <w:rPr>
                <w:snapToGrid w:val="0"/>
                <w:color w:val="000000"/>
                <w:kern w:val="22"/>
                <w:szCs w:val="22"/>
                <w:lang w:val="fr-FR" w:eastAsia="en-CA"/>
              </w:rPr>
              <w:t>écosystèmes</w:t>
            </w:r>
          </w:p>
        </w:tc>
        <w:tc>
          <w:tcPr>
            <w:tcW w:w="1620" w:type="dxa"/>
            <w:shd w:val="clear" w:color="auto" w:fill="auto"/>
          </w:tcPr>
          <w:p w14:paraId="2796034D" w14:textId="77777777" w:rsidR="0065519D" w:rsidRPr="00503F59"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tcPr>
          <w:p w14:paraId="4109769E" w14:textId="77777777" w:rsidR="0065519D" w:rsidRPr="00503F59"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884" w:type="dxa"/>
          </w:tcPr>
          <w:p w14:paraId="2318567B" w14:textId="56D4918D" w:rsidR="0065519D" w:rsidRPr="00D865BF" w:rsidRDefault="00906689"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Mé</w:t>
            </w:r>
            <w:r w:rsidR="0065519D" w:rsidRPr="00D865BF">
              <w:rPr>
                <w:snapToGrid w:val="0"/>
                <w:color w:val="000000"/>
                <w:kern w:val="22"/>
                <w:szCs w:val="22"/>
                <w:lang w:val="fr-FR" w:eastAsia="en-CA"/>
              </w:rPr>
              <w:t>thodologies</w:t>
            </w:r>
            <w:r w:rsidR="008967D5" w:rsidRPr="00D865BF">
              <w:rPr>
                <w:snapToGrid w:val="0"/>
                <w:color w:val="000000"/>
                <w:kern w:val="22"/>
                <w:szCs w:val="22"/>
                <w:lang w:val="fr-FR" w:eastAsia="en-CA"/>
              </w:rPr>
              <w:t xml:space="preserve"> et </w:t>
            </w:r>
            <w:r>
              <w:rPr>
                <w:snapToGrid w:val="0"/>
                <w:color w:val="000000"/>
                <w:kern w:val="22"/>
                <w:szCs w:val="22"/>
                <w:lang w:val="fr-FR" w:eastAsia="en-CA"/>
              </w:rPr>
              <w:t xml:space="preserve">recherches existantes au titre de la </w:t>
            </w:r>
            <w:r w:rsidR="0065519D" w:rsidRPr="00D865BF">
              <w:rPr>
                <w:snapToGrid w:val="0"/>
                <w:color w:val="000000"/>
                <w:kern w:val="22"/>
                <w:szCs w:val="22"/>
                <w:lang w:val="fr-FR" w:eastAsia="en-CA"/>
              </w:rPr>
              <w:t xml:space="preserve">CBD, </w:t>
            </w:r>
            <w:r w:rsidR="00810307">
              <w:rPr>
                <w:snapToGrid w:val="0"/>
                <w:color w:val="000000"/>
                <w:kern w:val="22"/>
                <w:szCs w:val="22"/>
                <w:lang w:val="fr-FR" w:eastAsia="en-CA"/>
              </w:rPr>
              <w:t xml:space="preserve">de </w:t>
            </w:r>
            <w:r w:rsidR="0065519D" w:rsidRPr="00D865BF">
              <w:rPr>
                <w:snapToGrid w:val="0"/>
                <w:color w:val="000000"/>
                <w:kern w:val="22"/>
                <w:szCs w:val="22"/>
                <w:lang w:val="fr-FR" w:eastAsia="en-CA"/>
              </w:rPr>
              <w:t>BIOFIN</w:t>
            </w:r>
            <w:r w:rsidR="008967D5" w:rsidRPr="00D865BF">
              <w:rPr>
                <w:snapToGrid w:val="0"/>
                <w:color w:val="000000"/>
                <w:kern w:val="22"/>
                <w:szCs w:val="22"/>
                <w:lang w:val="fr-FR" w:eastAsia="en-CA"/>
              </w:rPr>
              <w:t xml:space="preserve"> et </w:t>
            </w:r>
            <w:r w:rsidR="00810307">
              <w:rPr>
                <w:snapToGrid w:val="0"/>
                <w:color w:val="000000"/>
                <w:kern w:val="22"/>
                <w:szCs w:val="22"/>
                <w:lang w:val="fr-FR" w:eastAsia="en-CA"/>
              </w:rPr>
              <w:t xml:space="preserve">du </w:t>
            </w:r>
            <w:r w:rsidR="0065519D" w:rsidRPr="00D865BF">
              <w:rPr>
                <w:snapToGrid w:val="0"/>
                <w:color w:val="000000"/>
                <w:kern w:val="22"/>
                <w:szCs w:val="22"/>
                <w:lang w:val="fr-FR" w:eastAsia="en-CA"/>
              </w:rPr>
              <w:t>S</w:t>
            </w:r>
            <w:r w:rsidR="00810307">
              <w:rPr>
                <w:snapToGrid w:val="0"/>
                <w:color w:val="000000"/>
                <w:kern w:val="22"/>
                <w:szCs w:val="22"/>
                <w:lang w:val="fr-FR" w:eastAsia="en-CA"/>
              </w:rPr>
              <w:t>CEE</w:t>
            </w:r>
            <w:r w:rsidR="0065519D" w:rsidRPr="00D865BF">
              <w:rPr>
                <w:snapToGrid w:val="0"/>
                <w:color w:val="000000"/>
                <w:kern w:val="22"/>
                <w:szCs w:val="22"/>
                <w:lang w:val="fr-FR" w:eastAsia="en-CA"/>
              </w:rPr>
              <w:t>.</w:t>
            </w:r>
            <w:r>
              <w:rPr>
                <w:snapToGrid w:val="0"/>
                <w:color w:val="000000"/>
                <w:kern w:val="22"/>
                <w:szCs w:val="22"/>
                <w:lang w:val="fr-FR" w:eastAsia="en-CA"/>
              </w:rPr>
              <w:t xml:space="preserve"> Des d</w:t>
            </w:r>
            <w:r w:rsidR="000F5DDA" w:rsidRPr="00D865BF">
              <w:rPr>
                <w:snapToGrid w:val="0"/>
                <w:color w:val="000000"/>
                <w:kern w:val="22"/>
                <w:szCs w:val="22"/>
                <w:lang w:val="fr-FR" w:eastAsia="en-CA"/>
              </w:rPr>
              <w:t xml:space="preserve">onnées </w:t>
            </w:r>
            <w:r w:rsidR="00810307">
              <w:rPr>
                <w:snapToGrid w:val="0"/>
                <w:color w:val="000000"/>
                <w:kern w:val="22"/>
                <w:szCs w:val="22"/>
                <w:lang w:val="fr-FR" w:eastAsia="en-CA"/>
              </w:rPr>
              <w:t>peuvent être recueilli</w:t>
            </w:r>
            <w:r>
              <w:rPr>
                <w:snapToGrid w:val="0"/>
                <w:color w:val="000000"/>
                <w:kern w:val="22"/>
                <w:szCs w:val="22"/>
                <w:lang w:val="fr-FR" w:eastAsia="en-CA"/>
              </w:rPr>
              <w:t>es dans le cadre des</w:t>
            </w:r>
            <w:r w:rsidR="0065519D" w:rsidRPr="00D865BF">
              <w:rPr>
                <w:snapToGrid w:val="0"/>
                <w:color w:val="000000"/>
                <w:kern w:val="22"/>
                <w:szCs w:val="22"/>
                <w:lang w:val="fr-FR" w:eastAsia="en-CA"/>
              </w:rPr>
              <w:t xml:space="preserve"> </w:t>
            </w:r>
            <w:r>
              <w:rPr>
                <w:snapToGrid w:val="0"/>
                <w:color w:val="000000"/>
                <w:kern w:val="22"/>
                <w:szCs w:val="22"/>
                <w:lang w:val="fr-FR" w:eastAsia="en-CA"/>
              </w:rPr>
              <w:t>plans de financement nationaux pour</w:t>
            </w:r>
            <w:r w:rsidR="00D865BF" w:rsidRPr="00D865BF">
              <w:rPr>
                <w:snapToGrid w:val="0"/>
                <w:color w:val="000000"/>
                <w:kern w:val="22"/>
                <w:szCs w:val="22"/>
                <w:lang w:val="fr-FR" w:eastAsia="en-CA"/>
              </w:rPr>
              <w:t xml:space="preserve"> la biodiversité</w:t>
            </w:r>
            <w:r w:rsidR="0065519D" w:rsidRPr="00D865BF">
              <w:rPr>
                <w:snapToGrid w:val="0"/>
                <w:color w:val="000000"/>
                <w:kern w:val="22"/>
                <w:szCs w:val="22"/>
                <w:lang w:val="fr-FR" w:eastAsia="en-CA"/>
              </w:rPr>
              <w:t>.</w:t>
            </w:r>
          </w:p>
        </w:tc>
        <w:tc>
          <w:tcPr>
            <w:tcW w:w="1894" w:type="dxa"/>
          </w:tcPr>
          <w:p w14:paraId="77BA604E" w14:textId="0ABA586B" w:rsidR="0065519D" w:rsidRPr="000058F1"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Doivent être élaborées</w:t>
            </w:r>
          </w:p>
        </w:tc>
      </w:tr>
      <w:tr w:rsidR="0065519D" w:rsidRPr="000058F1" w14:paraId="63DD1710" w14:textId="77777777" w:rsidTr="00604785">
        <w:trPr>
          <w:trHeight w:val="1859"/>
        </w:trPr>
        <w:tc>
          <w:tcPr>
            <w:tcW w:w="3595" w:type="dxa"/>
            <w:shd w:val="clear" w:color="auto" w:fill="auto"/>
            <w:hideMark/>
          </w:tcPr>
          <w:p w14:paraId="584C25D8" w14:textId="52A98CBA" w:rsidR="0065519D" w:rsidRPr="00110D48"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10D48">
              <w:rPr>
                <w:b/>
                <w:snapToGrid w:val="0"/>
                <w:color w:val="000000"/>
                <w:kern w:val="22"/>
                <w:szCs w:val="22"/>
                <w:lang w:val="fr-FR" w:eastAsia="en-CA"/>
              </w:rPr>
              <w:t>Cible</w:t>
            </w:r>
            <w:r w:rsidR="0065519D" w:rsidRPr="00110D48">
              <w:rPr>
                <w:b/>
                <w:snapToGrid w:val="0"/>
                <w:color w:val="000000"/>
                <w:kern w:val="22"/>
                <w:szCs w:val="22"/>
                <w:lang w:val="fr-FR" w:eastAsia="en-CA"/>
              </w:rPr>
              <w:t xml:space="preserve"> 20.</w:t>
            </w:r>
            <w:r w:rsidR="00110D48" w:rsidRPr="00110D48">
              <w:rPr>
                <w:kern w:val="22"/>
                <w:szCs w:val="22"/>
                <w:lang w:val="fr-FR"/>
              </w:rPr>
              <w:t>Veiller à ce que les connaissances pertinentes, y compris l</w:t>
            </w:r>
            <w:r w:rsidR="00553A7A">
              <w:rPr>
                <w:kern w:val="22"/>
                <w:szCs w:val="22"/>
                <w:lang w:val="fr-FR"/>
              </w:rPr>
              <w:t>es connaissances, innovations et</w:t>
            </w:r>
            <w:r w:rsidR="00110D48" w:rsidRPr="00110D48">
              <w:rPr>
                <w:kern w:val="22"/>
                <w:szCs w:val="22"/>
                <w:lang w:val="fr-FR"/>
              </w:rPr>
              <w:t xml:space="preserve"> pratiques </w:t>
            </w:r>
            <w:r w:rsidR="00553A7A">
              <w:rPr>
                <w:kern w:val="22"/>
                <w:szCs w:val="22"/>
                <w:lang w:val="fr-FR"/>
              </w:rPr>
              <w:t xml:space="preserve">traditionnelles </w:t>
            </w:r>
            <w:r w:rsidR="00110D48" w:rsidRPr="00110D48">
              <w:rPr>
                <w:kern w:val="22"/>
                <w:szCs w:val="22"/>
                <w:lang w:val="fr-FR"/>
              </w:rPr>
              <w:t>des peuples autochtones et des communautés locales, avec leur consentement libre, préalable et éclairé, guident la prise de décision pour une gestion efficace de la biodiversité, en assurant un suivi et en favorisant les activités de sensibilisation, d'éducation et de recherche</w:t>
            </w:r>
            <w:r w:rsidR="0065519D" w:rsidRPr="00110D48">
              <w:rPr>
                <w:snapToGrid w:val="0"/>
                <w:color w:val="000000"/>
                <w:kern w:val="22"/>
                <w:szCs w:val="22"/>
                <w:lang w:val="fr-FR" w:eastAsia="en-CA"/>
              </w:rPr>
              <w:t>.</w:t>
            </w:r>
          </w:p>
        </w:tc>
        <w:tc>
          <w:tcPr>
            <w:tcW w:w="2430" w:type="dxa"/>
            <w:shd w:val="clear" w:color="auto" w:fill="auto"/>
            <w:hideMark/>
          </w:tcPr>
          <w:p w14:paraId="5B0EFDE8" w14:textId="414CBA99" w:rsidR="0065519D" w:rsidRPr="008D73A3"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8D73A3">
              <w:rPr>
                <w:snapToGrid w:val="0"/>
                <w:color w:val="000000"/>
                <w:kern w:val="22"/>
                <w:szCs w:val="22"/>
                <w:lang w:val="fr-FR" w:eastAsia="en-CA"/>
              </w:rPr>
              <w:t xml:space="preserve">20.0.1 </w:t>
            </w:r>
            <w:r w:rsidR="000F5DDA" w:rsidRPr="008D73A3">
              <w:rPr>
                <w:snapToGrid w:val="0"/>
                <w:color w:val="000000"/>
                <w:kern w:val="22"/>
                <w:szCs w:val="22"/>
                <w:lang w:val="fr-FR" w:eastAsia="en-CA"/>
              </w:rPr>
              <w:t>Indicateur</w:t>
            </w:r>
            <w:r w:rsidR="003F3463">
              <w:rPr>
                <w:snapToGrid w:val="0"/>
                <w:color w:val="000000"/>
                <w:kern w:val="22"/>
                <w:szCs w:val="22"/>
                <w:lang w:val="fr-FR" w:eastAsia="en-CA"/>
              </w:rPr>
              <w:t xml:space="preserve"> sur l’</w:t>
            </w:r>
            <w:r w:rsidRPr="008D73A3">
              <w:rPr>
                <w:snapToGrid w:val="0"/>
                <w:color w:val="000000"/>
                <w:kern w:val="22"/>
                <w:szCs w:val="22"/>
                <w:lang w:val="fr-FR" w:eastAsia="en-CA"/>
              </w:rPr>
              <w:t>information</w:t>
            </w:r>
            <w:r w:rsidR="008967D5" w:rsidRPr="008D73A3">
              <w:rPr>
                <w:snapToGrid w:val="0"/>
                <w:color w:val="000000"/>
                <w:kern w:val="22"/>
                <w:szCs w:val="22"/>
                <w:lang w:val="fr-FR" w:eastAsia="en-CA"/>
              </w:rPr>
              <w:t xml:space="preserve"> et </w:t>
            </w:r>
            <w:r w:rsidR="003F3463">
              <w:rPr>
                <w:snapToGrid w:val="0"/>
                <w:color w:val="000000"/>
                <w:kern w:val="22"/>
                <w:szCs w:val="22"/>
                <w:lang w:val="fr-FR" w:eastAsia="en-CA"/>
              </w:rPr>
              <w:t>l</w:t>
            </w:r>
            <w:r w:rsidR="00AE0413">
              <w:rPr>
                <w:snapToGrid w:val="0"/>
                <w:color w:val="000000"/>
                <w:kern w:val="22"/>
                <w:szCs w:val="22"/>
                <w:lang w:val="fr-FR" w:eastAsia="en-CA"/>
              </w:rPr>
              <w:t xml:space="preserve">e </w:t>
            </w:r>
            <w:r w:rsidR="007A5C06">
              <w:rPr>
                <w:snapToGrid w:val="0"/>
                <w:color w:val="000000"/>
                <w:kern w:val="22"/>
                <w:szCs w:val="22"/>
                <w:lang w:val="fr-FR" w:eastAsia="en-CA"/>
              </w:rPr>
              <w:t>suivi</w:t>
            </w:r>
            <w:r w:rsidR="003F3463">
              <w:rPr>
                <w:snapToGrid w:val="0"/>
                <w:color w:val="000000"/>
                <w:kern w:val="22"/>
                <w:szCs w:val="22"/>
                <w:lang w:val="fr-FR" w:eastAsia="en-CA"/>
              </w:rPr>
              <w:t xml:space="preserve"> de</w:t>
            </w:r>
            <w:r w:rsidR="00AE0413">
              <w:rPr>
                <w:snapToGrid w:val="0"/>
                <w:color w:val="000000"/>
                <w:kern w:val="22"/>
                <w:szCs w:val="22"/>
                <w:lang w:val="fr-FR" w:eastAsia="en-CA"/>
              </w:rPr>
              <w:t xml:space="preserve"> la biodiversité</w:t>
            </w:r>
            <w:r w:rsidRPr="008D73A3">
              <w:rPr>
                <w:snapToGrid w:val="0"/>
                <w:color w:val="000000"/>
                <w:kern w:val="22"/>
                <w:szCs w:val="22"/>
                <w:lang w:val="fr-FR" w:eastAsia="en-CA"/>
              </w:rPr>
              <w:t xml:space="preserve">, </w:t>
            </w:r>
            <w:r w:rsidR="008D73A3" w:rsidRPr="008D73A3">
              <w:rPr>
                <w:snapToGrid w:val="0"/>
                <w:color w:val="000000"/>
                <w:kern w:val="22"/>
                <w:szCs w:val="22"/>
                <w:lang w:val="fr-FR" w:eastAsia="en-CA"/>
              </w:rPr>
              <w:t>y compris</w:t>
            </w:r>
            <w:r w:rsidR="003F3463">
              <w:rPr>
                <w:snapToGrid w:val="0"/>
                <w:color w:val="000000"/>
                <w:kern w:val="22"/>
                <w:szCs w:val="22"/>
                <w:lang w:val="fr-FR" w:eastAsia="en-CA"/>
              </w:rPr>
              <w:t xml:space="preserve"> d</w:t>
            </w:r>
            <w:r w:rsidR="00AE0413">
              <w:rPr>
                <w:snapToGrid w:val="0"/>
                <w:color w:val="000000"/>
                <w:kern w:val="22"/>
                <w:szCs w:val="22"/>
                <w:lang w:val="fr-FR" w:eastAsia="en-CA"/>
              </w:rPr>
              <w:t>es</w:t>
            </w:r>
            <w:r w:rsidRPr="008D73A3">
              <w:rPr>
                <w:snapToGrid w:val="0"/>
                <w:color w:val="000000"/>
                <w:kern w:val="22"/>
                <w:szCs w:val="22"/>
                <w:lang w:val="fr-FR" w:eastAsia="en-CA"/>
              </w:rPr>
              <w:t xml:space="preserve"> </w:t>
            </w:r>
            <w:r w:rsidR="008967D5" w:rsidRPr="008D73A3">
              <w:rPr>
                <w:snapToGrid w:val="0"/>
                <w:color w:val="000000"/>
                <w:kern w:val="22"/>
                <w:szCs w:val="22"/>
                <w:lang w:val="fr-FR" w:eastAsia="en-CA"/>
              </w:rPr>
              <w:t>connaissances</w:t>
            </w:r>
            <w:r w:rsidR="00AE0413">
              <w:rPr>
                <w:snapToGrid w:val="0"/>
                <w:color w:val="000000"/>
                <w:kern w:val="22"/>
                <w:szCs w:val="22"/>
                <w:lang w:val="fr-FR" w:eastAsia="en-CA"/>
              </w:rPr>
              <w:t xml:space="preserve"> traditionn</w:t>
            </w:r>
            <w:r w:rsidR="003F3463">
              <w:rPr>
                <w:snapToGrid w:val="0"/>
                <w:color w:val="000000"/>
                <w:kern w:val="22"/>
                <w:szCs w:val="22"/>
                <w:lang w:val="fr-FR" w:eastAsia="en-CA"/>
              </w:rPr>
              <w:t xml:space="preserve">elles, pour une </w:t>
            </w:r>
            <w:r w:rsidR="00AE0413">
              <w:rPr>
                <w:snapToGrid w:val="0"/>
                <w:color w:val="000000"/>
                <w:kern w:val="22"/>
                <w:szCs w:val="22"/>
                <w:lang w:val="fr-FR" w:eastAsia="en-CA"/>
              </w:rPr>
              <w:t>gestion</w:t>
            </w:r>
            <w:r w:rsidRPr="008D73A3">
              <w:rPr>
                <w:snapToGrid w:val="0"/>
                <w:color w:val="000000"/>
                <w:kern w:val="22"/>
                <w:szCs w:val="22"/>
                <w:lang w:val="fr-FR" w:eastAsia="en-CA"/>
              </w:rPr>
              <w:t>*</w:t>
            </w:r>
          </w:p>
        </w:tc>
        <w:tc>
          <w:tcPr>
            <w:tcW w:w="1620" w:type="dxa"/>
            <w:shd w:val="clear" w:color="auto" w:fill="auto"/>
            <w:hideMark/>
          </w:tcPr>
          <w:p w14:paraId="692F9CD9" w14:textId="77777777" w:rsidR="0065519D" w:rsidRPr="008D73A3"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hideMark/>
          </w:tcPr>
          <w:p w14:paraId="62A11C6D" w14:textId="77777777" w:rsidR="0065519D" w:rsidRPr="008D73A3" w:rsidRDefault="0065519D" w:rsidP="00604785">
            <w:pPr>
              <w:suppressLineNumbers/>
              <w:suppressAutoHyphens/>
              <w:kinsoku w:val="0"/>
              <w:overflowPunct w:val="0"/>
              <w:autoSpaceDE w:val="0"/>
              <w:autoSpaceDN w:val="0"/>
              <w:adjustRightInd w:val="0"/>
              <w:snapToGrid w:val="0"/>
              <w:jc w:val="left"/>
              <w:rPr>
                <w:snapToGrid w:val="0"/>
                <w:kern w:val="22"/>
                <w:szCs w:val="22"/>
                <w:lang w:val="fr-FR" w:eastAsia="en-CA"/>
              </w:rPr>
            </w:pPr>
          </w:p>
        </w:tc>
        <w:tc>
          <w:tcPr>
            <w:tcW w:w="2884" w:type="dxa"/>
          </w:tcPr>
          <w:p w14:paraId="7D131103" w14:textId="57F53657" w:rsidR="0065519D" w:rsidRPr="000808FD" w:rsidRDefault="00AE0413" w:rsidP="00604785">
            <w:pPr>
              <w:suppressLineNumbers/>
              <w:suppressAutoHyphens/>
              <w:kinsoku w:val="0"/>
              <w:overflowPunct w:val="0"/>
              <w:autoSpaceDE w:val="0"/>
              <w:autoSpaceDN w:val="0"/>
              <w:adjustRightInd w:val="0"/>
              <w:snapToGrid w:val="0"/>
              <w:jc w:val="left"/>
              <w:rPr>
                <w:snapToGrid w:val="0"/>
                <w:kern w:val="22"/>
                <w:szCs w:val="22"/>
                <w:lang w:val="fr-FR" w:eastAsia="en-CA"/>
              </w:rPr>
            </w:pPr>
            <w:r w:rsidRPr="00AE0413">
              <w:rPr>
                <w:snapToGrid w:val="0"/>
                <w:kern w:val="22"/>
                <w:szCs w:val="22"/>
                <w:lang w:val="fr-FR" w:eastAsia="en-CA"/>
              </w:rPr>
              <w:t>A élaborer avec</w:t>
            </w:r>
            <w:r w:rsidR="0065519D" w:rsidRPr="00AE0413">
              <w:rPr>
                <w:snapToGrid w:val="0"/>
                <w:kern w:val="22"/>
                <w:szCs w:val="22"/>
                <w:lang w:val="fr-FR" w:eastAsia="en-CA"/>
              </w:rPr>
              <w:t xml:space="preserve"> GEOBON, IIFB</w:t>
            </w:r>
            <w:r w:rsidR="008967D5" w:rsidRPr="00AE0413">
              <w:rPr>
                <w:snapToGrid w:val="0"/>
                <w:kern w:val="22"/>
                <w:szCs w:val="22"/>
                <w:lang w:val="fr-FR" w:eastAsia="en-CA"/>
              </w:rPr>
              <w:t xml:space="preserve"> et </w:t>
            </w:r>
            <w:r>
              <w:rPr>
                <w:snapToGrid w:val="0"/>
                <w:kern w:val="22"/>
                <w:szCs w:val="22"/>
                <w:lang w:val="fr-FR" w:eastAsia="en-CA"/>
              </w:rPr>
              <w:t>d’autres</w:t>
            </w:r>
            <w:r w:rsidR="00810307">
              <w:rPr>
                <w:snapToGrid w:val="0"/>
                <w:kern w:val="22"/>
                <w:szCs w:val="22"/>
                <w:lang w:val="fr-FR" w:eastAsia="en-CA"/>
              </w:rPr>
              <w:t xml:space="preserve"> encore, afin d’</w:t>
            </w:r>
            <w:r>
              <w:rPr>
                <w:snapToGrid w:val="0"/>
                <w:kern w:val="22"/>
                <w:szCs w:val="22"/>
                <w:lang w:val="fr-FR" w:eastAsia="en-CA"/>
              </w:rPr>
              <w:t>intégrer les systèmes d’observation et les</w:t>
            </w:r>
            <w:r w:rsidR="0065519D" w:rsidRPr="00AE0413">
              <w:rPr>
                <w:snapToGrid w:val="0"/>
                <w:kern w:val="22"/>
                <w:szCs w:val="22"/>
                <w:lang w:val="fr-FR" w:eastAsia="en-CA"/>
              </w:rPr>
              <w:t xml:space="preserve"> </w:t>
            </w:r>
            <w:r w:rsidR="008967D5" w:rsidRPr="00AE0413">
              <w:rPr>
                <w:snapToGrid w:val="0"/>
                <w:kern w:val="22"/>
                <w:szCs w:val="22"/>
                <w:lang w:val="fr-FR" w:eastAsia="en-CA"/>
              </w:rPr>
              <w:t>connaissances</w:t>
            </w:r>
            <w:r>
              <w:rPr>
                <w:snapToGrid w:val="0"/>
                <w:kern w:val="22"/>
                <w:szCs w:val="22"/>
                <w:lang w:val="fr-FR" w:eastAsia="en-CA"/>
              </w:rPr>
              <w:t xml:space="preserve"> traditionnelles sur la biodiversité</w:t>
            </w:r>
            <w:r w:rsidR="0065519D" w:rsidRPr="00AE0413">
              <w:rPr>
                <w:snapToGrid w:val="0"/>
                <w:kern w:val="22"/>
                <w:szCs w:val="22"/>
                <w:lang w:val="fr-FR" w:eastAsia="en-CA"/>
              </w:rPr>
              <w:t xml:space="preserve">. </w:t>
            </w:r>
            <w:r>
              <w:rPr>
                <w:snapToGrid w:val="0"/>
                <w:kern w:val="22"/>
                <w:szCs w:val="22"/>
                <w:lang w:val="fr-FR" w:eastAsia="en-CA"/>
              </w:rPr>
              <w:t>Cet</w:t>
            </w:r>
            <w:r w:rsidR="0065519D" w:rsidRPr="000808FD">
              <w:rPr>
                <w:snapToGrid w:val="0"/>
                <w:kern w:val="22"/>
                <w:szCs w:val="22"/>
                <w:lang w:val="fr-FR" w:eastAsia="en-CA"/>
              </w:rPr>
              <w:t xml:space="preserve"> </w:t>
            </w:r>
            <w:r w:rsidR="000F5DDA" w:rsidRPr="000808FD">
              <w:rPr>
                <w:snapToGrid w:val="0"/>
                <w:kern w:val="22"/>
                <w:szCs w:val="22"/>
                <w:lang w:val="fr-FR" w:eastAsia="en-CA"/>
              </w:rPr>
              <w:t>indicateur</w:t>
            </w:r>
            <w:r w:rsidR="0065519D" w:rsidRPr="000808FD">
              <w:rPr>
                <w:snapToGrid w:val="0"/>
                <w:kern w:val="22"/>
                <w:szCs w:val="22"/>
                <w:lang w:val="fr-FR" w:eastAsia="en-CA"/>
              </w:rPr>
              <w:t xml:space="preserve"> </w:t>
            </w:r>
            <w:r w:rsidR="00810307">
              <w:rPr>
                <w:snapToGrid w:val="0"/>
                <w:kern w:val="22"/>
                <w:szCs w:val="22"/>
                <w:lang w:val="fr-FR" w:eastAsia="en-CA"/>
              </w:rPr>
              <w:t xml:space="preserve">aura vocation </w:t>
            </w:r>
            <w:r>
              <w:rPr>
                <w:snapToGrid w:val="0"/>
                <w:kern w:val="22"/>
                <w:szCs w:val="22"/>
                <w:lang w:val="fr-FR" w:eastAsia="en-CA"/>
              </w:rPr>
              <w:t xml:space="preserve">à intégrer différents </w:t>
            </w:r>
            <w:r w:rsidR="000808FD" w:rsidRPr="000808FD">
              <w:rPr>
                <w:snapToGrid w:val="0"/>
                <w:kern w:val="22"/>
                <w:szCs w:val="22"/>
                <w:lang w:val="fr-FR" w:eastAsia="en-CA"/>
              </w:rPr>
              <w:t>élément</w:t>
            </w:r>
            <w:r w:rsidR="003F3463">
              <w:rPr>
                <w:snapToGrid w:val="0"/>
                <w:kern w:val="22"/>
                <w:szCs w:val="22"/>
                <w:lang w:val="fr-FR" w:eastAsia="en-CA"/>
              </w:rPr>
              <w:t>s concernant</w:t>
            </w:r>
            <w:r w:rsidR="00F255DD">
              <w:rPr>
                <w:snapToGrid w:val="0"/>
                <w:kern w:val="22"/>
                <w:szCs w:val="22"/>
                <w:lang w:val="fr-FR" w:eastAsia="en-CA"/>
              </w:rPr>
              <w:t xml:space="preserve"> la disponibi</w:t>
            </w:r>
            <w:r w:rsidR="00810307">
              <w:rPr>
                <w:snapToGrid w:val="0"/>
                <w:kern w:val="22"/>
                <w:szCs w:val="22"/>
                <w:lang w:val="fr-FR" w:eastAsia="en-CA"/>
              </w:rPr>
              <w:t>lité et l’accessibilité des</w:t>
            </w:r>
            <w:r w:rsidR="00F255DD">
              <w:rPr>
                <w:snapToGrid w:val="0"/>
                <w:kern w:val="22"/>
                <w:szCs w:val="22"/>
                <w:lang w:val="fr-FR" w:eastAsia="en-CA"/>
              </w:rPr>
              <w:t xml:space="preserve"> </w:t>
            </w:r>
            <w:r w:rsidR="000F5DDA" w:rsidRPr="000808FD">
              <w:rPr>
                <w:snapToGrid w:val="0"/>
                <w:kern w:val="22"/>
                <w:szCs w:val="22"/>
                <w:lang w:val="fr-FR" w:eastAsia="en-CA"/>
              </w:rPr>
              <w:t>données</w:t>
            </w:r>
            <w:r w:rsidR="003F3463">
              <w:rPr>
                <w:snapToGrid w:val="0"/>
                <w:kern w:val="22"/>
                <w:szCs w:val="22"/>
                <w:lang w:val="fr-FR" w:eastAsia="en-CA"/>
              </w:rPr>
              <w:t xml:space="preserve"> et des connaissances</w:t>
            </w:r>
            <w:r w:rsidR="0065519D" w:rsidRPr="000808FD">
              <w:rPr>
                <w:snapToGrid w:val="0"/>
                <w:kern w:val="22"/>
                <w:szCs w:val="22"/>
                <w:lang w:val="fr-FR" w:eastAsia="en-CA"/>
              </w:rPr>
              <w:t>.</w:t>
            </w:r>
          </w:p>
        </w:tc>
        <w:tc>
          <w:tcPr>
            <w:tcW w:w="1894" w:type="dxa"/>
          </w:tcPr>
          <w:p w14:paraId="5F809B92" w14:textId="62ECC725" w:rsidR="0065519D" w:rsidRPr="000058F1" w:rsidRDefault="00773068" w:rsidP="00604785">
            <w:pPr>
              <w:suppressLineNumbers/>
              <w:suppressAutoHyphens/>
              <w:kinsoku w:val="0"/>
              <w:overflowPunct w:val="0"/>
              <w:autoSpaceDE w:val="0"/>
              <w:autoSpaceDN w:val="0"/>
              <w:adjustRightInd w:val="0"/>
              <w:snapToGrid w:val="0"/>
              <w:jc w:val="left"/>
              <w:rPr>
                <w:snapToGrid w:val="0"/>
                <w:kern w:val="22"/>
                <w:szCs w:val="22"/>
                <w:lang w:eastAsia="en-CA"/>
              </w:rPr>
            </w:pPr>
            <w:r>
              <w:rPr>
                <w:snapToGrid w:val="0"/>
                <w:kern w:val="22"/>
                <w:szCs w:val="22"/>
                <w:lang w:eastAsia="en-CA"/>
              </w:rPr>
              <w:t>Doivent être élaborées</w:t>
            </w:r>
            <w:r w:rsidR="0065519D" w:rsidRPr="000058F1">
              <w:rPr>
                <w:snapToGrid w:val="0"/>
                <w:kern w:val="22"/>
                <w:szCs w:val="22"/>
                <w:lang w:eastAsia="en-CA"/>
              </w:rPr>
              <w:t>**</w:t>
            </w:r>
          </w:p>
        </w:tc>
      </w:tr>
      <w:tr w:rsidR="0065519D" w:rsidRPr="00CD15ED" w14:paraId="3753997E" w14:textId="77777777" w:rsidTr="00604785">
        <w:trPr>
          <w:trHeight w:val="1319"/>
        </w:trPr>
        <w:tc>
          <w:tcPr>
            <w:tcW w:w="3595" w:type="dxa"/>
            <w:vMerge w:val="restart"/>
            <w:shd w:val="clear" w:color="auto" w:fill="auto"/>
            <w:hideMark/>
          </w:tcPr>
          <w:p w14:paraId="33CAB7A6" w14:textId="17F582C6" w:rsidR="0065519D" w:rsidRPr="00110D48" w:rsidRDefault="00AB68F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110D48">
              <w:rPr>
                <w:b/>
                <w:snapToGrid w:val="0"/>
                <w:color w:val="000000"/>
                <w:kern w:val="22"/>
                <w:szCs w:val="22"/>
                <w:lang w:val="fr-FR" w:eastAsia="en-CA"/>
              </w:rPr>
              <w:t>Cible</w:t>
            </w:r>
            <w:r w:rsidR="0065519D" w:rsidRPr="00110D48">
              <w:rPr>
                <w:b/>
                <w:snapToGrid w:val="0"/>
                <w:color w:val="000000"/>
                <w:kern w:val="22"/>
                <w:szCs w:val="22"/>
                <w:lang w:val="fr-FR" w:eastAsia="en-CA"/>
              </w:rPr>
              <w:t xml:space="preserve"> 21.</w:t>
            </w:r>
            <w:r w:rsidR="00110D48">
              <w:rPr>
                <w:b/>
                <w:snapToGrid w:val="0"/>
                <w:color w:val="000000"/>
                <w:kern w:val="22"/>
                <w:szCs w:val="22"/>
                <w:lang w:val="fr-FR" w:eastAsia="en-CA"/>
              </w:rPr>
              <w:t xml:space="preserve"> </w:t>
            </w:r>
            <w:r w:rsidR="00110D48" w:rsidRPr="00110D48">
              <w:rPr>
                <w:kern w:val="22"/>
                <w:szCs w:val="22"/>
                <w:lang w:val="fr-FR"/>
              </w:rPr>
              <w:t xml:space="preserve">Assurer la participation équitable et effective des peuples autochtones et des communautés locales à la prise de décisions relatives à la biodiversité, et respecter </w:t>
            </w:r>
            <w:r w:rsidR="00110D48" w:rsidRPr="00110D48">
              <w:rPr>
                <w:kern w:val="22"/>
                <w:szCs w:val="22"/>
                <w:lang w:val="fr-FR"/>
              </w:rPr>
              <w:lastRenderedPageBreak/>
              <w:t>leurs droits sur les terres, les territoires e</w:t>
            </w:r>
            <w:bookmarkStart w:id="5" w:name="_GoBack"/>
            <w:bookmarkEnd w:id="5"/>
            <w:r w:rsidR="00110D48" w:rsidRPr="00110D48">
              <w:rPr>
                <w:kern w:val="22"/>
                <w:szCs w:val="22"/>
                <w:lang w:val="fr-FR"/>
              </w:rPr>
              <w:t>t les ressources, ainsi que celle des femmes, des filles et des jeunes</w:t>
            </w:r>
            <w:r w:rsidR="0065519D" w:rsidRPr="00110D48">
              <w:rPr>
                <w:rFonts w:cstheme="minorHAnsi"/>
                <w:szCs w:val="22"/>
                <w:lang w:val="fr-FR"/>
              </w:rPr>
              <w:t>.</w:t>
            </w:r>
          </w:p>
        </w:tc>
        <w:tc>
          <w:tcPr>
            <w:tcW w:w="2430" w:type="dxa"/>
            <w:shd w:val="clear" w:color="auto" w:fill="auto"/>
          </w:tcPr>
          <w:p w14:paraId="02F4384B" w14:textId="75329F0A" w:rsidR="0065519D" w:rsidRPr="00E1409E"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E1409E">
              <w:rPr>
                <w:snapToGrid w:val="0"/>
                <w:color w:val="000000"/>
                <w:kern w:val="22"/>
                <w:szCs w:val="22"/>
                <w:lang w:val="fr-FR" w:eastAsia="en-CA"/>
              </w:rPr>
              <w:lastRenderedPageBreak/>
              <w:t xml:space="preserve">21.0.2 </w:t>
            </w:r>
            <w:r w:rsidR="00E1409E" w:rsidRPr="00E1409E">
              <w:rPr>
                <w:snapToGrid w:val="0"/>
                <w:color w:val="000000"/>
                <w:kern w:val="22"/>
                <w:szCs w:val="22"/>
                <w:lang w:val="fr-FR" w:eastAsia="en-CA"/>
              </w:rPr>
              <w:t>Régime foncier</w:t>
            </w:r>
            <w:r w:rsidR="00F255DD">
              <w:rPr>
                <w:snapToGrid w:val="0"/>
                <w:color w:val="000000"/>
                <w:kern w:val="22"/>
                <w:szCs w:val="22"/>
                <w:lang w:val="fr-FR" w:eastAsia="en-CA"/>
              </w:rPr>
              <w:t xml:space="preserve"> dans les territoires traditionne</w:t>
            </w:r>
            <w:r w:rsidRPr="00E1409E">
              <w:rPr>
                <w:snapToGrid w:val="0"/>
                <w:color w:val="000000"/>
                <w:kern w:val="22"/>
                <w:szCs w:val="22"/>
                <w:lang w:val="fr-FR" w:eastAsia="en-CA"/>
              </w:rPr>
              <w:t>l</w:t>
            </w:r>
            <w:r w:rsidR="00F255DD">
              <w:rPr>
                <w:snapToGrid w:val="0"/>
                <w:color w:val="000000"/>
                <w:kern w:val="22"/>
                <w:szCs w:val="22"/>
                <w:lang w:val="fr-FR" w:eastAsia="en-CA"/>
              </w:rPr>
              <w:t>s des</w:t>
            </w:r>
            <w:r w:rsidRPr="00E1409E">
              <w:rPr>
                <w:snapToGrid w:val="0"/>
                <w:color w:val="000000"/>
                <w:kern w:val="22"/>
                <w:szCs w:val="22"/>
                <w:lang w:val="fr-FR" w:eastAsia="en-CA"/>
              </w:rPr>
              <w:t xml:space="preserve"> </w:t>
            </w:r>
            <w:r w:rsidR="008967D5" w:rsidRPr="00E1409E">
              <w:rPr>
                <w:snapToGrid w:val="0"/>
                <w:color w:val="000000"/>
                <w:kern w:val="22"/>
                <w:szCs w:val="22"/>
                <w:lang w:val="fr-FR" w:eastAsia="en-CA"/>
              </w:rPr>
              <w:t xml:space="preserve">peuples autochtones et </w:t>
            </w:r>
            <w:r w:rsidR="003F3463">
              <w:rPr>
                <w:snapToGrid w:val="0"/>
                <w:color w:val="000000"/>
                <w:kern w:val="22"/>
                <w:szCs w:val="22"/>
                <w:lang w:val="fr-FR" w:eastAsia="en-CA"/>
              </w:rPr>
              <w:t xml:space="preserve">des </w:t>
            </w:r>
            <w:r w:rsidR="008967D5" w:rsidRPr="00E1409E">
              <w:rPr>
                <w:snapToGrid w:val="0"/>
                <w:color w:val="000000"/>
                <w:kern w:val="22"/>
                <w:szCs w:val="22"/>
                <w:lang w:val="fr-FR" w:eastAsia="en-CA"/>
              </w:rPr>
              <w:t>communautés locales</w:t>
            </w:r>
          </w:p>
        </w:tc>
        <w:tc>
          <w:tcPr>
            <w:tcW w:w="1620" w:type="dxa"/>
            <w:shd w:val="clear" w:color="auto" w:fill="auto"/>
          </w:tcPr>
          <w:p w14:paraId="0857956E" w14:textId="77777777" w:rsidR="00F255DD" w:rsidRPr="00F255DD" w:rsidRDefault="00F255D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F255DD">
              <w:rPr>
                <w:snapToGrid w:val="0"/>
                <w:color w:val="000000"/>
                <w:kern w:val="22"/>
                <w:szCs w:val="22"/>
                <w:lang w:val="fr-FR" w:eastAsia="en-CA"/>
              </w:rPr>
              <w:t>Par sexe</w:t>
            </w:r>
          </w:p>
          <w:p w14:paraId="532D9421" w14:textId="624AE39F" w:rsidR="00F255DD" w:rsidRDefault="003F3463"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Par statut en tant que peu</w:t>
            </w:r>
            <w:r w:rsidR="00F255DD" w:rsidRPr="00F255DD">
              <w:rPr>
                <w:snapToGrid w:val="0"/>
                <w:color w:val="000000"/>
                <w:kern w:val="22"/>
                <w:szCs w:val="22"/>
                <w:lang w:val="fr-FR" w:eastAsia="en-CA"/>
              </w:rPr>
              <w:t xml:space="preserve">ple autochtone ou </w:t>
            </w:r>
            <w:r w:rsidR="00F255DD" w:rsidRPr="00F255DD">
              <w:rPr>
                <w:snapToGrid w:val="0"/>
                <w:color w:val="000000"/>
                <w:kern w:val="22"/>
                <w:szCs w:val="22"/>
                <w:lang w:val="fr-FR" w:eastAsia="en-CA"/>
              </w:rPr>
              <w:lastRenderedPageBreak/>
              <w:t>communauté locale</w:t>
            </w:r>
            <w:r w:rsidR="0065519D" w:rsidRPr="00F255DD">
              <w:rPr>
                <w:snapToGrid w:val="0"/>
                <w:color w:val="000000"/>
                <w:kern w:val="22"/>
                <w:szCs w:val="22"/>
                <w:lang w:val="fr-FR" w:eastAsia="en-CA"/>
              </w:rPr>
              <w:t xml:space="preserve"> </w:t>
            </w:r>
          </w:p>
          <w:p w14:paraId="427B6CD8" w14:textId="47C16046" w:rsidR="0065519D" w:rsidRPr="00F255DD" w:rsidRDefault="00F255D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 xml:space="preserve">Par type de propriété foncière </w:t>
            </w:r>
          </w:p>
        </w:tc>
        <w:tc>
          <w:tcPr>
            <w:tcW w:w="1706" w:type="dxa"/>
            <w:shd w:val="clear" w:color="auto" w:fill="auto"/>
            <w:noWrap/>
          </w:tcPr>
          <w:p w14:paraId="140B62B4" w14:textId="6B8705A8" w:rsidR="0065519D" w:rsidRPr="00146CC7" w:rsidRDefault="005B3461"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lastRenderedPageBreak/>
              <w:t>ODD</w:t>
            </w:r>
            <w:r w:rsidR="0065519D" w:rsidRPr="00146CC7">
              <w:rPr>
                <w:snapToGrid w:val="0"/>
                <w:color w:val="000000"/>
                <w:kern w:val="22"/>
                <w:szCs w:val="22"/>
                <w:lang w:val="fr-FR" w:eastAsia="en-CA"/>
              </w:rPr>
              <w:t xml:space="preserve"> 1.4.2</w:t>
            </w:r>
            <w:r w:rsidR="008967D5" w:rsidRPr="00146CC7">
              <w:rPr>
                <w:snapToGrid w:val="0"/>
                <w:color w:val="000000"/>
                <w:kern w:val="22"/>
                <w:szCs w:val="22"/>
                <w:lang w:val="fr-FR" w:eastAsia="en-CA"/>
              </w:rPr>
              <w:t xml:space="preserve"> et </w:t>
            </w:r>
            <w:r w:rsidR="0065519D" w:rsidRPr="00146CC7">
              <w:rPr>
                <w:snapToGrid w:val="0"/>
                <w:color w:val="000000"/>
                <w:kern w:val="22"/>
                <w:szCs w:val="22"/>
                <w:lang w:val="fr-FR" w:eastAsia="en-CA"/>
              </w:rPr>
              <w:t>5.a.1</w:t>
            </w:r>
          </w:p>
        </w:tc>
        <w:tc>
          <w:tcPr>
            <w:tcW w:w="2884" w:type="dxa"/>
          </w:tcPr>
          <w:p w14:paraId="13D64AC4" w14:textId="35F10102" w:rsidR="0065519D" w:rsidRPr="008967D5" w:rsidRDefault="00146CC7"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Pr>
                <w:snapToGrid w:val="0"/>
                <w:color w:val="000000"/>
                <w:kern w:val="22"/>
                <w:szCs w:val="22"/>
                <w:lang w:val="fr-FR" w:eastAsia="en-CA"/>
              </w:rPr>
              <w:t>Objectifs de développement durable</w:t>
            </w:r>
            <w:r w:rsidR="003F3463">
              <w:rPr>
                <w:snapToGrid w:val="0"/>
                <w:color w:val="000000"/>
                <w:kern w:val="22"/>
                <w:szCs w:val="22"/>
                <w:lang w:val="fr-FR" w:eastAsia="en-CA"/>
              </w:rPr>
              <w:t xml:space="preserve"> </w:t>
            </w:r>
            <w:r w:rsidR="00F255DD">
              <w:rPr>
                <w:snapToGrid w:val="0"/>
                <w:color w:val="000000"/>
                <w:kern w:val="22"/>
                <w:szCs w:val="22"/>
                <w:lang w:val="fr-FR" w:eastAsia="en-CA"/>
              </w:rPr>
              <w:t>: Banque mondiale</w:t>
            </w:r>
            <w:r w:rsidR="008967D5" w:rsidRPr="008967D5">
              <w:rPr>
                <w:snapToGrid w:val="0"/>
                <w:color w:val="000000"/>
                <w:kern w:val="22"/>
                <w:szCs w:val="22"/>
                <w:lang w:val="fr-FR" w:eastAsia="en-CA"/>
              </w:rPr>
              <w:t xml:space="preserve"> et </w:t>
            </w:r>
            <w:r w:rsidR="00F255DD">
              <w:rPr>
                <w:snapToGrid w:val="0"/>
                <w:color w:val="000000"/>
                <w:kern w:val="22"/>
                <w:szCs w:val="22"/>
                <w:lang w:val="fr-FR" w:eastAsia="en-CA"/>
              </w:rPr>
              <w:t>O</w:t>
            </w:r>
            <w:r w:rsidR="0065519D" w:rsidRPr="008967D5">
              <w:rPr>
                <w:snapToGrid w:val="0"/>
                <w:color w:val="000000"/>
                <w:kern w:val="22"/>
                <w:szCs w:val="22"/>
                <w:lang w:val="fr-FR" w:eastAsia="en-CA"/>
              </w:rPr>
              <w:t>N</w:t>
            </w:r>
            <w:r w:rsidR="00F255DD">
              <w:rPr>
                <w:snapToGrid w:val="0"/>
                <w:color w:val="000000"/>
                <w:kern w:val="22"/>
                <w:szCs w:val="22"/>
                <w:lang w:val="fr-FR" w:eastAsia="en-CA"/>
              </w:rPr>
              <w:t>U</w:t>
            </w:r>
            <w:r w:rsidR="0065519D" w:rsidRPr="008967D5">
              <w:rPr>
                <w:snapToGrid w:val="0"/>
                <w:color w:val="000000"/>
                <w:kern w:val="22"/>
                <w:szCs w:val="22"/>
                <w:lang w:val="fr-FR" w:eastAsia="en-CA"/>
              </w:rPr>
              <w:t>-Habitat</w:t>
            </w:r>
            <w:r w:rsidR="003F3463">
              <w:rPr>
                <w:snapToGrid w:val="0"/>
                <w:color w:val="000000"/>
                <w:kern w:val="22"/>
                <w:szCs w:val="22"/>
                <w:lang w:val="fr-FR" w:eastAsia="en-CA"/>
              </w:rPr>
              <w:t xml:space="preserve"> </w:t>
            </w:r>
            <w:r w:rsidR="0065519D" w:rsidRPr="008967D5">
              <w:rPr>
                <w:snapToGrid w:val="0"/>
                <w:color w:val="000000"/>
                <w:kern w:val="22"/>
                <w:szCs w:val="22"/>
                <w:lang w:val="fr-FR" w:eastAsia="en-CA"/>
              </w:rPr>
              <w:t xml:space="preserve">: </w:t>
            </w:r>
            <w:hyperlink r:id="rId47" w:history="1">
              <w:r w:rsidR="0065519D" w:rsidRPr="008967D5">
                <w:rPr>
                  <w:rStyle w:val="Hyperlink"/>
                  <w:snapToGrid w:val="0"/>
                  <w:kern w:val="22"/>
                  <w:sz w:val="22"/>
                  <w:szCs w:val="22"/>
                  <w:lang w:val="fr-FR" w:eastAsia="en-CA"/>
                </w:rPr>
                <w:t>https://www.worldbank.org/en/programs/lsms/land-tenure</w:t>
              </w:r>
            </w:hyperlink>
            <w:r w:rsidR="0065519D" w:rsidRPr="008967D5">
              <w:rPr>
                <w:snapToGrid w:val="0"/>
                <w:color w:val="000000"/>
                <w:kern w:val="22"/>
                <w:szCs w:val="22"/>
                <w:lang w:val="fr-FR" w:eastAsia="en-CA"/>
              </w:rPr>
              <w:t xml:space="preserve">  </w:t>
            </w:r>
          </w:p>
        </w:tc>
        <w:tc>
          <w:tcPr>
            <w:tcW w:w="1894" w:type="dxa"/>
          </w:tcPr>
          <w:p w14:paraId="1EFEFD99" w14:textId="1414ED98" w:rsidR="0065519D" w:rsidRPr="00D64CA2" w:rsidRDefault="00503F59"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D64CA2">
              <w:rPr>
                <w:snapToGrid w:val="0"/>
                <w:color w:val="000000"/>
                <w:kern w:val="22"/>
                <w:szCs w:val="22"/>
                <w:lang w:val="fr-FR" w:eastAsia="en-CA"/>
              </w:rPr>
              <w:t>Presque prête</w:t>
            </w:r>
            <w:r w:rsidR="00472ADA">
              <w:rPr>
                <w:snapToGrid w:val="0"/>
                <w:color w:val="000000"/>
                <w:kern w:val="22"/>
                <w:szCs w:val="22"/>
                <w:lang w:val="fr-FR" w:eastAsia="en-CA"/>
              </w:rPr>
              <w:t>s</w:t>
            </w:r>
            <w:r w:rsidR="0065519D" w:rsidRPr="00D64CA2">
              <w:rPr>
                <w:snapToGrid w:val="0"/>
                <w:color w:val="000000"/>
                <w:kern w:val="22"/>
                <w:szCs w:val="22"/>
                <w:lang w:val="fr-FR" w:eastAsia="en-CA"/>
              </w:rPr>
              <w:t xml:space="preserve"> (</w:t>
            </w:r>
            <w:r w:rsidR="00F255DD">
              <w:rPr>
                <w:snapToGrid w:val="0"/>
                <w:color w:val="000000"/>
                <w:kern w:val="22"/>
                <w:szCs w:val="22"/>
                <w:lang w:val="fr-FR" w:eastAsia="en-CA"/>
              </w:rPr>
              <w:t xml:space="preserve">collection d’enquêtes </w:t>
            </w:r>
            <w:r w:rsidR="00D64CA2" w:rsidRPr="00D64CA2">
              <w:rPr>
                <w:snapToGrid w:val="0"/>
                <w:color w:val="000000"/>
                <w:kern w:val="22"/>
                <w:szCs w:val="22"/>
                <w:lang w:val="fr-FR" w:eastAsia="en-CA"/>
              </w:rPr>
              <w:t>existante</w:t>
            </w:r>
            <w:r w:rsidR="00F255DD">
              <w:rPr>
                <w:snapToGrid w:val="0"/>
                <w:color w:val="000000"/>
                <w:kern w:val="22"/>
                <w:szCs w:val="22"/>
                <w:lang w:val="fr-FR" w:eastAsia="en-CA"/>
              </w:rPr>
              <w:t xml:space="preserve">s provenant de la </w:t>
            </w:r>
            <w:r w:rsidR="00F255DD">
              <w:rPr>
                <w:snapToGrid w:val="0"/>
                <w:color w:val="000000"/>
                <w:kern w:val="22"/>
                <w:szCs w:val="22"/>
                <w:lang w:val="fr-FR" w:eastAsia="en-CA"/>
              </w:rPr>
              <w:lastRenderedPageBreak/>
              <w:t>Banque mondiale et de l’ONU</w:t>
            </w:r>
            <w:r w:rsidR="0065519D" w:rsidRPr="00D64CA2">
              <w:rPr>
                <w:snapToGrid w:val="0"/>
                <w:color w:val="000000"/>
                <w:kern w:val="22"/>
                <w:szCs w:val="22"/>
                <w:lang w:val="fr-FR" w:eastAsia="en-CA"/>
              </w:rPr>
              <w:t>-Habitat</w:t>
            </w:r>
          </w:p>
        </w:tc>
      </w:tr>
      <w:tr w:rsidR="0065519D" w:rsidRPr="000058F1" w14:paraId="0720A7F2" w14:textId="77777777" w:rsidTr="00604785">
        <w:trPr>
          <w:trHeight w:val="810"/>
        </w:trPr>
        <w:tc>
          <w:tcPr>
            <w:tcW w:w="3595" w:type="dxa"/>
            <w:vMerge/>
            <w:hideMark/>
          </w:tcPr>
          <w:p w14:paraId="1D34587B" w14:textId="77777777" w:rsidR="0065519D" w:rsidRPr="00D64CA2"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430" w:type="dxa"/>
            <w:shd w:val="clear" w:color="auto" w:fill="auto"/>
          </w:tcPr>
          <w:p w14:paraId="7C333B20" w14:textId="12046FE4" w:rsidR="0065519D" w:rsidRPr="00F255DD" w:rsidRDefault="00F255D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F255DD">
              <w:rPr>
                <w:snapToGrid w:val="0"/>
                <w:color w:val="000000"/>
                <w:kern w:val="22"/>
                <w:szCs w:val="22"/>
                <w:lang w:val="fr-FR" w:eastAsia="en-CA"/>
              </w:rPr>
              <w:t xml:space="preserve">21.0.1 </w:t>
            </w:r>
            <w:r>
              <w:rPr>
                <w:snapToGrid w:val="0"/>
                <w:color w:val="000000"/>
                <w:kern w:val="22"/>
                <w:szCs w:val="22"/>
                <w:lang w:val="fr-FR" w:eastAsia="en-CA"/>
              </w:rPr>
              <w:t xml:space="preserve">Niveau de participation des </w:t>
            </w:r>
            <w:r w:rsidR="008967D5" w:rsidRPr="00F255DD">
              <w:rPr>
                <w:snapToGrid w:val="0"/>
                <w:color w:val="000000"/>
                <w:kern w:val="22"/>
                <w:szCs w:val="22"/>
                <w:lang w:val="fr-FR" w:eastAsia="en-CA"/>
              </w:rPr>
              <w:t xml:space="preserve">peuples autochtones et </w:t>
            </w:r>
            <w:r>
              <w:rPr>
                <w:snapToGrid w:val="0"/>
                <w:color w:val="000000"/>
                <w:kern w:val="22"/>
                <w:szCs w:val="22"/>
                <w:lang w:val="fr-FR" w:eastAsia="en-CA"/>
              </w:rPr>
              <w:t xml:space="preserve">des </w:t>
            </w:r>
            <w:r w:rsidR="008967D5" w:rsidRPr="00F255DD">
              <w:rPr>
                <w:snapToGrid w:val="0"/>
                <w:color w:val="000000"/>
                <w:kern w:val="22"/>
                <w:szCs w:val="22"/>
                <w:lang w:val="fr-FR" w:eastAsia="en-CA"/>
              </w:rPr>
              <w:t>communautés locales</w:t>
            </w:r>
            <w:r w:rsidR="0065519D" w:rsidRPr="00F255DD">
              <w:rPr>
                <w:snapToGrid w:val="0"/>
                <w:color w:val="000000"/>
                <w:kern w:val="22"/>
                <w:szCs w:val="22"/>
                <w:lang w:val="fr-FR" w:eastAsia="en-CA"/>
              </w:rPr>
              <w:t xml:space="preserve">, </w:t>
            </w:r>
            <w:r>
              <w:rPr>
                <w:snapToGrid w:val="0"/>
                <w:color w:val="000000"/>
                <w:kern w:val="22"/>
                <w:szCs w:val="22"/>
                <w:lang w:val="fr-FR" w:eastAsia="en-CA"/>
              </w:rPr>
              <w:t xml:space="preserve">des </w:t>
            </w:r>
            <w:r w:rsidR="008967D5" w:rsidRPr="00F255DD">
              <w:rPr>
                <w:snapToGrid w:val="0"/>
                <w:color w:val="000000"/>
                <w:kern w:val="22"/>
                <w:szCs w:val="22"/>
                <w:lang w:val="fr-FR" w:eastAsia="en-CA"/>
              </w:rPr>
              <w:t xml:space="preserve">femmes et </w:t>
            </w:r>
            <w:r>
              <w:rPr>
                <w:snapToGrid w:val="0"/>
                <w:color w:val="000000"/>
                <w:kern w:val="22"/>
                <w:szCs w:val="22"/>
                <w:lang w:val="fr-FR" w:eastAsia="en-CA"/>
              </w:rPr>
              <w:t xml:space="preserve">des </w:t>
            </w:r>
            <w:r w:rsidR="008967D5" w:rsidRPr="00F255DD">
              <w:rPr>
                <w:snapToGrid w:val="0"/>
                <w:color w:val="000000"/>
                <w:kern w:val="22"/>
                <w:szCs w:val="22"/>
                <w:lang w:val="fr-FR" w:eastAsia="en-CA"/>
              </w:rPr>
              <w:t>filles</w:t>
            </w:r>
            <w:r>
              <w:rPr>
                <w:snapToGrid w:val="0"/>
                <w:color w:val="000000"/>
                <w:kern w:val="22"/>
                <w:szCs w:val="22"/>
                <w:lang w:val="fr-FR" w:eastAsia="en-CA"/>
              </w:rPr>
              <w:t xml:space="preserve">, ainsi que des jeunes, à la prise de décisions concernant la </w:t>
            </w:r>
            <w:r w:rsidR="0065519D" w:rsidRPr="00F255DD">
              <w:rPr>
                <w:snapToGrid w:val="0"/>
                <w:color w:val="000000"/>
                <w:kern w:val="22"/>
                <w:szCs w:val="22"/>
                <w:lang w:val="fr-FR" w:eastAsia="en-CA"/>
              </w:rPr>
              <w:t xml:space="preserve"> </w:t>
            </w:r>
            <w:r w:rsidR="008967D5" w:rsidRPr="00F255DD">
              <w:rPr>
                <w:snapToGrid w:val="0"/>
                <w:color w:val="000000"/>
                <w:kern w:val="22"/>
                <w:szCs w:val="22"/>
                <w:lang w:val="fr-FR" w:eastAsia="en-CA"/>
              </w:rPr>
              <w:t>biodiversité</w:t>
            </w:r>
            <w:r w:rsidR="0065519D" w:rsidRPr="00F255DD">
              <w:rPr>
                <w:snapToGrid w:val="0"/>
                <w:color w:val="000000"/>
                <w:kern w:val="22"/>
                <w:szCs w:val="22"/>
                <w:lang w:val="fr-FR" w:eastAsia="en-CA"/>
              </w:rPr>
              <w:t>.*</w:t>
            </w:r>
          </w:p>
        </w:tc>
        <w:tc>
          <w:tcPr>
            <w:tcW w:w="1620" w:type="dxa"/>
            <w:shd w:val="clear" w:color="auto" w:fill="auto"/>
          </w:tcPr>
          <w:p w14:paraId="54702FA9" w14:textId="77777777" w:rsidR="0065519D" w:rsidRPr="00F255DD"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1706" w:type="dxa"/>
            <w:shd w:val="clear" w:color="auto" w:fill="auto"/>
            <w:noWrap/>
          </w:tcPr>
          <w:p w14:paraId="6EE15C1B" w14:textId="77777777" w:rsidR="0065519D" w:rsidRPr="00F255DD" w:rsidRDefault="0065519D"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p>
        </w:tc>
        <w:tc>
          <w:tcPr>
            <w:tcW w:w="2884" w:type="dxa"/>
          </w:tcPr>
          <w:p w14:paraId="56975F5C" w14:textId="681A467A" w:rsidR="0065519D" w:rsidRPr="003F3463" w:rsidRDefault="008967D5" w:rsidP="00604785">
            <w:pPr>
              <w:suppressLineNumbers/>
              <w:suppressAutoHyphens/>
              <w:kinsoku w:val="0"/>
              <w:overflowPunct w:val="0"/>
              <w:autoSpaceDE w:val="0"/>
              <w:autoSpaceDN w:val="0"/>
              <w:adjustRightInd w:val="0"/>
              <w:snapToGrid w:val="0"/>
              <w:jc w:val="left"/>
              <w:rPr>
                <w:snapToGrid w:val="0"/>
                <w:color w:val="000000"/>
                <w:kern w:val="22"/>
                <w:szCs w:val="22"/>
                <w:lang w:val="fr-FR" w:eastAsia="en-CA"/>
              </w:rPr>
            </w:pPr>
            <w:r w:rsidRPr="00F255DD">
              <w:rPr>
                <w:snapToGrid w:val="0"/>
                <w:color w:val="000000"/>
                <w:kern w:val="22"/>
                <w:szCs w:val="22"/>
                <w:lang w:val="fr-FR" w:eastAsia="en-CA"/>
              </w:rPr>
              <w:t>D</w:t>
            </w:r>
            <w:r w:rsidR="00F255DD">
              <w:rPr>
                <w:snapToGrid w:val="0"/>
                <w:color w:val="000000"/>
                <w:kern w:val="22"/>
                <w:szCs w:val="22"/>
                <w:lang w:val="fr-FR" w:eastAsia="en-CA"/>
              </w:rPr>
              <w:t>es d</w:t>
            </w:r>
            <w:r w:rsidRPr="00F255DD">
              <w:rPr>
                <w:snapToGrid w:val="0"/>
                <w:color w:val="000000"/>
                <w:kern w:val="22"/>
                <w:szCs w:val="22"/>
                <w:lang w:val="fr-FR" w:eastAsia="en-CA"/>
              </w:rPr>
              <w:t>onnées</w:t>
            </w:r>
            <w:r w:rsidR="00F255DD" w:rsidRPr="00F255DD">
              <w:rPr>
                <w:snapToGrid w:val="0"/>
                <w:color w:val="000000"/>
                <w:kern w:val="22"/>
                <w:szCs w:val="22"/>
                <w:lang w:val="fr-FR" w:eastAsia="en-CA"/>
              </w:rPr>
              <w:t xml:space="preserve"> sur l’engagement des</w:t>
            </w:r>
            <w:r w:rsidR="0065519D" w:rsidRPr="00F255DD">
              <w:rPr>
                <w:snapToGrid w:val="0"/>
                <w:color w:val="000000"/>
                <w:kern w:val="22"/>
                <w:szCs w:val="22"/>
                <w:lang w:val="fr-FR" w:eastAsia="en-CA"/>
              </w:rPr>
              <w:t xml:space="preserve"> </w:t>
            </w:r>
            <w:r w:rsidRPr="00F255DD">
              <w:rPr>
                <w:snapToGrid w:val="0"/>
                <w:color w:val="000000"/>
                <w:kern w:val="22"/>
                <w:szCs w:val="22"/>
                <w:lang w:val="fr-FR" w:eastAsia="en-CA"/>
              </w:rPr>
              <w:t>parties prenantes</w:t>
            </w:r>
            <w:r w:rsidR="003F3463">
              <w:rPr>
                <w:snapToGrid w:val="0"/>
                <w:color w:val="000000"/>
                <w:kern w:val="22"/>
                <w:szCs w:val="22"/>
                <w:lang w:val="fr-FR" w:eastAsia="en-CA"/>
              </w:rPr>
              <w:t xml:space="preserve"> sont</w:t>
            </w:r>
            <w:r w:rsidR="00F255DD">
              <w:rPr>
                <w:snapToGrid w:val="0"/>
                <w:color w:val="000000"/>
                <w:kern w:val="22"/>
                <w:szCs w:val="22"/>
                <w:lang w:val="fr-FR" w:eastAsia="en-CA"/>
              </w:rPr>
              <w:t xml:space="preserve"> déjà fournies dans les stratégies et plans d’action nationaux pour la biodiversité (SPANB) et dans les</w:t>
            </w:r>
            <w:r w:rsidR="00BF18CD">
              <w:rPr>
                <w:snapToGrid w:val="0"/>
                <w:color w:val="000000"/>
                <w:kern w:val="22"/>
                <w:szCs w:val="22"/>
                <w:lang w:val="fr-FR" w:eastAsia="en-CA"/>
              </w:rPr>
              <w:t xml:space="preserve"> </w:t>
            </w:r>
            <w:r w:rsidR="005D0BB3" w:rsidRPr="00F255DD">
              <w:rPr>
                <w:snapToGrid w:val="0"/>
                <w:color w:val="000000"/>
                <w:kern w:val="22"/>
                <w:szCs w:val="22"/>
                <w:lang w:val="fr-FR" w:eastAsia="en-CA"/>
              </w:rPr>
              <w:t>rapports nationaux</w:t>
            </w:r>
            <w:r w:rsidR="0065519D" w:rsidRPr="00F255DD">
              <w:rPr>
                <w:snapToGrid w:val="0"/>
                <w:color w:val="000000"/>
                <w:kern w:val="22"/>
                <w:szCs w:val="22"/>
                <w:lang w:val="fr-FR" w:eastAsia="en-CA"/>
              </w:rPr>
              <w:t xml:space="preserve">. </w:t>
            </w:r>
            <w:r w:rsidR="003F3463">
              <w:rPr>
                <w:snapToGrid w:val="0"/>
                <w:color w:val="000000"/>
                <w:kern w:val="22"/>
                <w:szCs w:val="22"/>
                <w:lang w:val="fr-FR" w:eastAsia="en-CA"/>
              </w:rPr>
              <w:t>Ceci sera fond</w:t>
            </w:r>
            <w:r w:rsidR="00BF18CD">
              <w:rPr>
                <w:snapToGrid w:val="0"/>
                <w:color w:val="000000"/>
                <w:kern w:val="22"/>
                <w:szCs w:val="22"/>
                <w:lang w:val="fr-FR" w:eastAsia="en-CA"/>
              </w:rPr>
              <w:t>é sur une auto-évaluation</w:t>
            </w:r>
            <w:r w:rsidR="0065519D" w:rsidRPr="003F3463">
              <w:rPr>
                <w:snapToGrid w:val="0"/>
                <w:color w:val="000000"/>
                <w:kern w:val="22"/>
                <w:szCs w:val="22"/>
                <w:lang w:val="fr-FR" w:eastAsia="en-CA"/>
              </w:rPr>
              <w:t>.</w:t>
            </w:r>
          </w:p>
        </w:tc>
        <w:tc>
          <w:tcPr>
            <w:tcW w:w="1894" w:type="dxa"/>
          </w:tcPr>
          <w:p w14:paraId="08322777" w14:textId="21BC9321" w:rsidR="0065519D" w:rsidRPr="000058F1" w:rsidRDefault="00773068" w:rsidP="00604785">
            <w:pPr>
              <w:suppressLineNumbers/>
              <w:suppressAutoHyphens/>
              <w:kinsoku w:val="0"/>
              <w:overflowPunct w:val="0"/>
              <w:autoSpaceDE w:val="0"/>
              <w:autoSpaceDN w:val="0"/>
              <w:adjustRightInd w:val="0"/>
              <w:snapToGrid w:val="0"/>
              <w:jc w:val="left"/>
              <w:rPr>
                <w:snapToGrid w:val="0"/>
                <w:color w:val="000000"/>
                <w:kern w:val="22"/>
                <w:szCs w:val="22"/>
                <w:lang w:eastAsia="en-CA"/>
              </w:rPr>
            </w:pPr>
            <w:r>
              <w:rPr>
                <w:snapToGrid w:val="0"/>
                <w:color w:val="000000"/>
                <w:kern w:val="22"/>
                <w:szCs w:val="22"/>
                <w:lang w:eastAsia="en-CA"/>
              </w:rPr>
              <w:t>Doivent être élaborées</w:t>
            </w:r>
          </w:p>
        </w:tc>
      </w:tr>
    </w:tbl>
    <w:p w14:paraId="3D50DED7" w14:textId="3C235C46" w:rsidR="0065519D" w:rsidRPr="000058F1" w:rsidRDefault="006A3C97" w:rsidP="00444C31">
      <w:pPr>
        <w:jc w:val="center"/>
        <w:rPr>
          <w:kern w:val="22"/>
          <w:szCs w:val="22"/>
        </w:rPr>
      </w:pPr>
      <w:r>
        <w:rPr>
          <w:kern w:val="22"/>
          <w:szCs w:val="22"/>
        </w:rPr>
        <w:br w:type="textWrapping" w:clear="all"/>
      </w:r>
      <w:r w:rsidR="006B6476" w:rsidRPr="000058F1">
        <w:rPr>
          <w:kern w:val="22"/>
          <w:szCs w:val="22"/>
        </w:rPr>
        <w:t>__________</w:t>
      </w:r>
    </w:p>
    <w:sectPr w:rsidR="0065519D" w:rsidRPr="000058F1" w:rsidSect="0065519D">
      <w:pgSz w:w="15840" w:h="12240" w:orient="landscape"/>
      <w:pgMar w:top="1389" w:right="567" w:bottom="138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EBCFF" w14:textId="77777777" w:rsidR="004B3ED5" w:rsidRDefault="004B3ED5" w:rsidP="00CF1848">
      <w:r>
        <w:separator/>
      </w:r>
    </w:p>
  </w:endnote>
  <w:endnote w:type="continuationSeparator" w:id="0">
    <w:p w14:paraId="7B5B2CC9" w14:textId="77777777" w:rsidR="004B3ED5" w:rsidRDefault="004B3ED5" w:rsidP="00CF1848">
      <w:r>
        <w:continuationSeparator/>
      </w:r>
    </w:p>
  </w:endnote>
  <w:endnote w:type="continuationNotice" w:id="1">
    <w:p w14:paraId="5FA75D3A" w14:textId="77777777" w:rsidR="004B3ED5" w:rsidRDefault="004B3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66007" w14:textId="77777777" w:rsidR="00E54A74" w:rsidRDefault="00E54A74" w:rsidP="00567C85">
    <w:pPr>
      <w:pStyle w:val="Footer"/>
      <w:tabs>
        <w:tab w:val="clear" w:pos="4320"/>
        <w:tab w:val="clear" w:pos="8640"/>
      </w:tabs>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44A2D" w14:textId="77777777" w:rsidR="00E54A74" w:rsidRDefault="00E54A74" w:rsidP="00E90BA0">
    <w:pPr>
      <w:pStyle w:val="Footer"/>
      <w:tabs>
        <w:tab w:val="clear" w:pos="4320"/>
        <w:tab w:val="clear" w:pos="8640"/>
      </w:tabs>
      <w:ind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3EF8B" w14:textId="77777777" w:rsidR="00E54A74" w:rsidRDefault="00E54A74" w:rsidP="00567C85">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FD785" w14:textId="77777777" w:rsidR="004B3ED5" w:rsidRDefault="004B3ED5" w:rsidP="00CF1848">
      <w:r>
        <w:separator/>
      </w:r>
    </w:p>
  </w:footnote>
  <w:footnote w:type="continuationSeparator" w:id="0">
    <w:p w14:paraId="7F016B69" w14:textId="77777777" w:rsidR="004B3ED5" w:rsidRDefault="004B3ED5" w:rsidP="00CF1848">
      <w:r>
        <w:continuationSeparator/>
      </w:r>
    </w:p>
  </w:footnote>
  <w:footnote w:type="continuationNotice" w:id="1">
    <w:p w14:paraId="51F032AE" w14:textId="77777777" w:rsidR="004B3ED5" w:rsidRDefault="004B3ED5"/>
  </w:footnote>
  <w:footnote w:id="2">
    <w:p w14:paraId="36A4DF64" w14:textId="78E990C6" w:rsidR="00E54A74" w:rsidRPr="00E34935" w:rsidRDefault="00E54A74" w:rsidP="00444C31">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E34935">
        <w:rPr>
          <w:snapToGrid w:val="0"/>
          <w:kern w:val="18"/>
          <w:szCs w:val="18"/>
          <w:vertAlign w:val="superscript"/>
          <w:lang w:val="fr-FR"/>
        </w:rPr>
        <w:t>*</w:t>
      </w:r>
      <w:r w:rsidRPr="00E34935">
        <w:rPr>
          <w:rStyle w:val="FootnoteReference"/>
          <w:snapToGrid w:val="0"/>
          <w:kern w:val="18"/>
          <w:sz w:val="18"/>
          <w:szCs w:val="18"/>
          <w:lang w:val="fr-FR"/>
        </w:rPr>
        <w:t xml:space="preserve">* </w:t>
      </w:r>
      <w:r w:rsidRPr="00E34935">
        <w:rPr>
          <w:snapToGrid w:val="0"/>
          <w:kern w:val="18"/>
          <w:szCs w:val="18"/>
          <w:lang w:val="fr-FR"/>
        </w:rPr>
        <w:t>CBD/WG2020/3/1.</w:t>
      </w:r>
    </w:p>
  </w:footnote>
  <w:footnote w:id="3">
    <w:p w14:paraId="56E470C8" w14:textId="4AA3F3F9" w:rsidR="00E54A74" w:rsidRPr="008D73A3" w:rsidRDefault="00E54A74" w:rsidP="00444C31">
      <w:pPr>
        <w:pStyle w:val="FootnoteText"/>
        <w:suppressLineNumbers/>
        <w:suppressAutoHyphens/>
        <w:adjustRightInd w:val="0"/>
        <w:snapToGrid w:val="0"/>
        <w:ind w:firstLine="0"/>
        <w:jc w:val="left"/>
        <w:rPr>
          <w:kern w:val="18"/>
          <w:szCs w:val="18"/>
          <w:lang w:val="fr-FR"/>
        </w:rPr>
      </w:pPr>
      <w:r w:rsidRPr="00444C31">
        <w:rPr>
          <w:rStyle w:val="FootnoteReference"/>
          <w:kern w:val="18"/>
          <w:sz w:val="18"/>
          <w:szCs w:val="18"/>
        </w:rPr>
        <w:footnoteRef/>
      </w:r>
      <w:r w:rsidRPr="008D73A3">
        <w:rPr>
          <w:kern w:val="18"/>
          <w:szCs w:val="18"/>
          <w:lang w:val="fr-FR"/>
        </w:rPr>
        <w:t xml:space="preserve"> Texte des coprésidents sur le point 3 et </w:t>
      </w:r>
      <w:r>
        <w:rPr>
          <w:kern w:val="18"/>
          <w:szCs w:val="18"/>
          <w:lang w:val="fr-FR"/>
        </w:rPr>
        <w:t>son</w:t>
      </w:r>
      <w:r w:rsidRPr="008D73A3">
        <w:rPr>
          <w:kern w:val="18"/>
          <w:szCs w:val="18"/>
          <w:lang w:val="fr-FR"/>
        </w:rPr>
        <w:t xml:space="preserve"> annexe</w:t>
      </w:r>
      <w:r>
        <w:rPr>
          <w:kern w:val="18"/>
          <w:szCs w:val="18"/>
          <w:lang w:val="fr-FR"/>
        </w:rPr>
        <w:t>.</w:t>
      </w:r>
    </w:p>
  </w:footnote>
  <w:footnote w:id="4">
    <w:p w14:paraId="2B4F6D2F" w14:textId="0ED3683C" w:rsidR="00E54A74" w:rsidRPr="00CD15ED" w:rsidRDefault="00E54A74" w:rsidP="00444C31">
      <w:pPr>
        <w:pStyle w:val="FootnoteText"/>
        <w:suppressLineNumbers/>
        <w:suppressAutoHyphens/>
        <w:adjustRightInd w:val="0"/>
        <w:snapToGrid w:val="0"/>
        <w:ind w:firstLine="0"/>
        <w:jc w:val="left"/>
        <w:rPr>
          <w:kern w:val="18"/>
          <w:szCs w:val="18"/>
          <w:lang w:val="en-CA"/>
        </w:rPr>
      </w:pPr>
      <w:r w:rsidRPr="00444C31">
        <w:rPr>
          <w:rStyle w:val="FootnoteReference"/>
          <w:kern w:val="18"/>
          <w:sz w:val="18"/>
          <w:szCs w:val="18"/>
        </w:rPr>
        <w:footnoteRef/>
      </w:r>
      <w:r w:rsidRPr="00CD15ED">
        <w:rPr>
          <w:rStyle w:val="ng-binding"/>
          <w:kern w:val="18"/>
          <w:szCs w:val="18"/>
          <w:lang w:val="en-CA"/>
        </w:rPr>
        <w:t>CBD/SBSTTA/24/INF/29.</w:t>
      </w:r>
      <w:r w:rsidRPr="00CD15ED">
        <w:rPr>
          <w:kern w:val="18"/>
          <w:szCs w:val="18"/>
          <w:lang w:val="en-CA"/>
        </w:rPr>
        <w:t xml:space="preserve"> </w:t>
      </w:r>
    </w:p>
  </w:footnote>
  <w:footnote w:id="5">
    <w:p w14:paraId="74728B83" w14:textId="5F5271EE" w:rsidR="00E54A74" w:rsidRPr="00CD15ED" w:rsidRDefault="00E54A74" w:rsidP="00444C31">
      <w:pPr>
        <w:pStyle w:val="FootnoteText"/>
        <w:suppressLineNumbers/>
        <w:suppressAutoHyphens/>
        <w:adjustRightInd w:val="0"/>
        <w:snapToGrid w:val="0"/>
        <w:ind w:firstLine="0"/>
        <w:jc w:val="left"/>
        <w:rPr>
          <w:kern w:val="18"/>
          <w:szCs w:val="18"/>
          <w:lang w:val="en-CA"/>
        </w:rPr>
      </w:pPr>
      <w:r w:rsidRPr="00444C31">
        <w:rPr>
          <w:rStyle w:val="FootnoteReference"/>
          <w:kern w:val="18"/>
          <w:sz w:val="18"/>
          <w:szCs w:val="18"/>
        </w:rPr>
        <w:footnoteRef/>
      </w:r>
      <w:r w:rsidRPr="00CD15ED">
        <w:rPr>
          <w:kern w:val="18"/>
          <w:szCs w:val="18"/>
          <w:lang w:val="en-CA"/>
        </w:rPr>
        <w:t xml:space="preserve"> CBD/WG2020/3/3.</w:t>
      </w:r>
    </w:p>
  </w:footnote>
  <w:footnote w:id="6">
    <w:p w14:paraId="1C6637DF" w14:textId="74D4578F" w:rsidR="00E54A74" w:rsidRPr="00444C31" w:rsidRDefault="00E54A74" w:rsidP="00444C31">
      <w:pPr>
        <w:pStyle w:val="FootnoteText"/>
        <w:suppressLineNumbers/>
        <w:suppressAutoHyphens/>
        <w:adjustRightInd w:val="0"/>
        <w:snapToGrid w:val="0"/>
        <w:ind w:firstLine="0"/>
        <w:jc w:val="left"/>
        <w:rPr>
          <w:kern w:val="18"/>
          <w:szCs w:val="18"/>
        </w:rPr>
      </w:pPr>
      <w:r w:rsidRPr="00444C31">
        <w:rPr>
          <w:rStyle w:val="FootnoteReference"/>
          <w:kern w:val="18"/>
          <w:sz w:val="18"/>
          <w:szCs w:val="18"/>
        </w:rPr>
        <w:footnoteRef/>
      </w:r>
      <w:r w:rsidRPr="002B4A43">
        <w:rPr>
          <w:kern w:val="18"/>
          <w:szCs w:val="18"/>
          <w:lang w:val="fr-FR"/>
        </w:rPr>
        <w:t xml:space="preserve"> Évaluation mondiale de la </w:t>
      </w:r>
      <w:r>
        <w:rPr>
          <w:rFonts w:eastAsia="Malgun Gothic"/>
          <w:kern w:val="22"/>
          <w:szCs w:val="22"/>
          <w:lang w:val="fr-FR" w:eastAsia="x-none"/>
        </w:rPr>
        <w:t>comptabilité e</w:t>
      </w:r>
      <w:r w:rsidRPr="00E34935">
        <w:rPr>
          <w:rFonts w:eastAsia="Malgun Gothic"/>
          <w:kern w:val="22"/>
          <w:szCs w:val="22"/>
          <w:lang w:val="fr-FR" w:eastAsia="x-none"/>
        </w:rPr>
        <w:t>nviro</w:t>
      </w:r>
      <w:r>
        <w:rPr>
          <w:rFonts w:eastAsia="Malgun Gothic"/>
          <w:kern w:val="22"/>
          <w:szCs w:val="22"/>
          <w:lang w:val="fr-FR" w:eastAsia="x-none"/>
        </w:rPr>
        <w:t>n</w:t>
      </w:r>
      <w:r w:rsidRPr="00E34935">
        <w:rPr>
          <w:rFonts w:eastAsia="Malgun Gothic"/>
          <w:kern w:val="22"/>
          <w:szCs w:val="22"/>
          <w:lang w:val="fr-FR" w:eastAsia="x-none"/>
        </w:rPr>
        <w:t>n</w:t>
      </w:r>
      <w:r>
        <w:rPr>
          <w:rFonts w:eastAsia="Malgun Gothic"/>
          <w:kern w:val="22"/>
          <w:szCs w:val="22"/>
          <w:lang w:val="fr-FR" w:eastAsia="x-none"/>
        </w:rPr>
        <w:t>e</w:t>
      </w:r>
      <w:r w:rsidRPr="00E34935">
        <w:rPr>
          <w:rFonts w:eastAsia="Malgun Gothic"/>
          <w:kern w:val="22"/>
          <w:szCs w:val="22"/>
          <w:lang w:val="fr-FR" w:eastAsia="x-none"/>
        </w:rPr>
        <w:t>mental</w:t>
      </w:r>
      <w:r>
        <w:rPr>
          <w:rFonts w:eastAsia="Malgun Gothic"/>
          <w:kern w:val="22"/>
          <w:szCs w:val="22"/>
          <w:lang w:val="fr-FR" w:eastAsia="x-none"/>
        </w:rPr>
        <w:t>e et économique,</w:t>
      </w:r>
      <w:r w:rsidRPr="002B4A43">
        <w:rPr>
          <w:kern w:val="18"/>
          <w:szCs w:val="18"/>
          <w:lang w:val="fr-FR"/>
        </w:rPr>
        <w:t xml:space="preserve"> </w:t>
      </w:r>
      <w:r>
        <w:rPr>
          <w:kern w:val="18"/>
          <w:szCs w:val="18"/>
          <w:lang w:val="fr-FR"/>
        </w:rPr>
        <w:t>et statistique</w:t>
      </w:r>
      <w:r w:rsidRPr="002B4A43">
        <w:rPr>
          <w:kern w:val="18"/>
          <w:szCs w:val="18"/>
          <w:lang w:val="fr-FR"/>
        </w:rPr>
        <w:t>s</w:t>
      </w:r>
      <w:r>
        <w:rPr>
          <w:kern w:val="18"/>
          <w:szCs w:val="18"/>
          <w:lang w:val="fr-FR"/>
        </w:rPr>
        <w:t xml:space="preserve"> d’appui</w:t>
      </w:r>
      <w:r w:rsidRPr="002B4A43">
        <w:rPr>
          <w:kern w:val="18"/>
          <w:szCs w:val="18"/>
          <w:lang w:val="fr-FR"/>
        </w:rPr>
        <w:t xml:space="preserve">. </w:t>
      </w:r>
      <w:hyperlink r:id="rId1" w:history="1">
        <w:r w:rsidRPr="00444C31">
          <w:rPr>
            <w:rStyle w:val="Hyperlink"/>
            <w:kern w:val="18"/>
            <w:szCs w:val="18"/>
          </w:rPr>
          <w:t>https://unstats.un.org/unsd/statcom/52nd-session/documents/BG-3f-2020_GA_report_%20draft_%20ver7_nomap-E.pdf</w:t>
        </w:r>
      </w:hyperlink>
    </w:p>
  </w:footnote>
  <w:footnote w:id="7">
    <w:p w14:paraId="50316224" w14:textId="6E2855B3" w:rsidR="00E54A74" w:rsidRPr="002B4A43" w:rsidRDefault="00E54A74" w:rsidP="00444C31">
      <w:pPr>
        <w:pStyle w:val="FootnoteText"/>
        <w:suppressLineNumbers/>
        <w:suppressAutoHyphens/>
        <w:adjustRightInd w:val="0"/>
        <w:snapToGrid w:val="0"/>
        <w:ind w:firstLine="0"/>
        <w:jc w:val="left"/>
        <w:rPr>
          <w:kern w:val="18"/>
          <w:szCs w:val="18"/>
          <w:lang w:val="fr-FR"/>
        </w:rPr>
      </w:pPr>
      <w:r w:rsidRPr="00444C31">
        <w:rPr>
          <w:rStyle w:val="FootnoteReference"/>
          <w:kern w:val="18"/>
          <w:sz w:val="18"/>
          <w:szCs w:val="18"/>
        </w:rPr>
        <w:footnoteRef/>
      </w:r>
      <w:r w:rsidRPr="002B4A43">
        <w:rPr>
          <w:kern w:val="18"/>
          <w:szCs w:val="18"/>
          <w:lang w:val="fr-FR"/>
        </w:rPr>
        <w:t xml:space="preserve"> Texte des coprésidents sur le point 3 et </w:t>
      </w:r>
      <w:r>
        <w:rPr>
          <w:kern w:val="18"/>
          <w:szCs w:val="18"/>
          <w:lang w:val="fr-FR"/>
        </w:rPr>
        <w:t>son</w:t>
      </w:r>
      <w:r w:rsidRPr="002B4A43">
        <w:rPr>
          <w:kern w:val="18"/>
          <w:szCs w:val="18"/>
          <w:lang w:val="fr-FR"/>
        </w:rPr>
        <w:t xml:space="preserve"> annex</w:t>
      </w:r>
      <w:r>
        <w:rPr>
          <w:kern w:val="18"/>
          <w:szCs w:val="18"/>
          <w:lang w:val="fr-FR"/>
        </w:rPr>
        <w:t>e</w:t>
      </w:r>
      <w:r w:rsidRPr="002B4A43">
        <w:rPr>
          <w:kern w:val="18"/>
          <w:szCs w:val="18"/>
          <w:lang w:val="fr-FR"/>
        </w:rPr>
        <w:t>.</w:t>
      </w:r>
    </w:p>
  </w:footnote>
  <w:footnote w:id="8">
    <w:p w14:paraId="0F0A5628" w14:textId="1ACA709D" w:rsidR="00E54A74" w:rsidRPr="00503F59" w:rsidRDefault="00E54A74" w:rsidP="00444C31">
      <w:pPr>
        <w:pStyle w:val="Para1"/>
        <w:keepLines/>
        <w:numPr>
          <w:ilvl w:val="0"/>
          <w:numId w:val="0"/>
        </w:numPr>
        <w:suppressLineNumbers/>
        <w:suppressAutoHyphens/>
        <w:kinsoku w:val="0"/>
        <w:overflowPunct w:val="0"/>
        <w:autoSpaceDE w:val="0"/>
        <w:autoSpaceDN w:val="0"/>
        <w:adjustRightInd w:val="0"/>
        <w:snapToGrid w:val="0"/>
        <w:spacing w:before="0" w:after="60"/>
        <w:jc w:val="left"/>
        <w:rPr>
          <w:kern w:val="18"/>
          <w:sz w:val="18"/>
          <w:lang w:val="fr-FR"/>
        </w:rPr>
      </w:pPr>
      <w:r w:rsidRPr="009B6E96">
        <w:rPr>
          <w:rStyle w:val="FootnoteReference"/>
          <w:snapToGrid/>
          <w:kern w:val="18"/>
          <w:sz w:val="18"/>
        </w:rPr>
        <w:footnoteRef/>
      </w:r>
      <w:r w:rsidRPr="00503F59">
        <w:rPr>
          <w:snapToGrid/>
          <w:kern w:val="18"/>
          <w:sz w:val="18"/>
          <w:lang w:val="fr-FR"/>
        </w:rPr>
        <w:t xml:space="preserve"> </w:t>
      </w:r>
      <w:r>
        <w:rPr>
          <w:snapToGrid/>
          <w:kern w:val="18"/>
          <w:sz w:val="18"/>
          <w:lang w:val="fr-FR"/>
        </w:rPr>
        <w:t>Les indicateurs marqués</w:t>
      </w:r>
      <w:r w:rsidRPr="00503F59">
        <w:rPr>
          <w:snapToGrid/>
          <w:kern w:val="18"/>
          <w:sz w:val="18"/>
          <w:lang w:val="fr-FR"/>
        </w:rPr>
        <w:t xml:space="preserve"> </w:t>
      </w:r>
      <w:r>
        <w:rPr>
          <w:snapToGrid/>
          <w:kern w:val="18"/>
          <w:sz w:val="18"/>
          <w:lang w:val="fr-FR"/>
        </w:rPr>
        <w:t>d’</w:t>
      </w:r>
      <w:r w:rsidRPr="00503F59">
        <w:rPr>
          <w:snapToGrid/>
          <w:kern w:val="18"/>
          <w:sz w:val="18"/>
          <w:lang w:val="fr-FR"/>
        </w:rPr>
        <w:t>un</w:t>
      </w:r>
      <w:r>
        <w:rPr>
          <w:snapToGrid/>
          <w:kern w:val="18"/>
          <w:sz w:val="18"/>
          <w:lang w:val="fr-FR"/>
        </w:rPr>
        <w:t xml:space="preserve"> asté</w:t>
      </w:r>
      <w:r w:rsidRPr="00503F59">
        <w:rPr>
          <w:snapToGrid/>
          <w:kern w:val="18"/>
          <w:sz w:val="18"/>
          <w:lang w:val="fr-FR"/>
        </w:rPr>
        <w:t>ri</w:t>
      </w:r>
      <w:r>
        <w:rPr>
          <w:snapToGrid/>
          <w:kern w:val="18"/>
          <w:sz w:val="18"/>
          <w:lang w:val="fr-FR"/>
        </w:rPr>
        <w:t>s</w:t>
      </w:r>
      <w:r w:rsidRPr="00503F59">
        <w:rPr>
          <w:snapToGrid/>
          <w:kern w:val="18"/>
          <w:sz w:val="18"/>
          <w:lang w:val="fr-FR"/>
        </w:rPr>
        <w:t xml:space="preserve">que “*” </w:t>
      </w:r>
      <w:r>
        <w:rPr>
          <w:snapToGrid/>
          <w:kern w:val="18"/>
          <w:sz w:val="18"/>
          <w:lang w:val="fr-FR"/>
        </w:rPr>
        <w:t>n’ont pas encore été mis au point</w:t>
      </w:r>
      <w:r w:rsidRPr="00503F59">
        <w:rPr>
          <w:snapToGrid/>
          <w:kern w:val="18"/>
          <w:sz w:val="18"/>
          <w:lang w:val="fr-FR"/>
        </w:rPr>
        <w:t>.</w:t>
      </w:r>
    </w:p>
  </w:footnote>
  <w:footnote w:id="9">
    <w:p w14:paraId="1A97F64E" w14:textId="7362C530" w:rsidR="00E54A74" w:rsidRPr="00503F59" w:rsidRDefault="00E54A74" w:rsidP="00444C31">
      <w:pPr>
        <w:pStyle w:val="FootnoteText"/>
        <w:suppressLineNumbers/>
        <w:suppressAutoHyphens/>
        <w:adjustRightInd w:val="0"/>
        <w:snapToGrid w:val="0"/>
        <w:ind w:firstLine="0"/>
        <w:jc w:val="left"/>
        <w:rPr>
          <w:kern w:val="18"/>
          <w:szCs w:val="18"/>
          <w:lang w:val="fr-FR"/>
        </w:rPr>
      </w:pPr>
      <w:r w:rsidRPr="00444C31">
        <w:rPr>
          <w:rStyle w:val="FootnoteReference"/>
          <w:kern w:val="18"/>
          <w:sz w:val="18"/>
          <w:szCs w:val="18"/>
        </w:rPr>
        <w:footnoteRef/>
      </w:r>
      <w:r w:rsidRPr="00503F59">
        <w:rPr>
          <w:kern w:val="18"/>
          <w:szCs w:val="18"/>
          <w:lang w:val="fr-FR"/>
        </w:rPr>
        <w:t xml:space="preserve"> </w:t>
      </w:r>
      <w:r>
        <w:rPr>
          <w:kern w:val="18"/>
          <w:szCs w:val="18"/>
          <w:lang w:val="fr-FR"/>
        </w:rPr>
        <w:t xml:space="preserve">Deux astérisques (**) signifient que des </w:t>
      </w:r>
      <w:r w:rsidRPr="00503F59">
        <w:rPr>
          <w:kern w:val="18"/>
          <w:szCs w:val="18"/>
          <w:lang w:val="fr-FR"/>
        </w:rPr>
        <w:t>information</w:t>
      </w:r>
      <w:r>
        <w:rPr>
          <w:kern w:val="18"/>
          <w:szCs w:val="18"/>
          <w:lang w:val="fr-FR"/>
        </w:rPr>
        <w:t>s supplémentaires seront fournies dans un document</w:t>
      </w:r>
      <w:r w:rsidRPr="00503F59">
        <w:rPr>
          <w:kern w:val="18"/>
          <w:szCs w:val="18"/>
          <w:lang w:val="fr-FR"/>
        </w:rPr>
        <w:t xml:space="preserve"> </w:t>
      </w:r>
      <w:r>
        <w:rPr>
          <w:kern w:val="18"/>
          <w:szCs w:val="18"/>
          <w:lang w:val="fr-FR"/>
        </w:rPr>
        <w:t xml:space="preserve">d’information pour la troisième </w:t>
      </w:r>
      <w:r w:rsidRPr="00503F59">
        <w:rPr>
          <w:kern w:val="18"/>
          <w:szCs w:val="18"/>
          <w:lang w:val="fr-FR"/>
        </w:rPr>
        <w:t>réunion</w:t>
      </w:r>
      <w:r>
        <w:rPr>
          <w:kern w:val="18"/>
          <w:szCs w:val="18"/>
          <w:lang w:val="fr-FR"/>
        </w:rPr>
        <w:t xml:space="preserve"> du </w:t>
      </w:r>
      <w:r w:rsidRPr="00503F59">
        <w:rPr>
          <w:kern w:val="18"/>
          <w:szCs w:val="18"/>
          <w:lang w:val="fr-FR"/>
        </w:rPr>
        <w:t>Groupe de travail</w:t>
      </w:r>
      <w:r>
        <w:rPr>
          <w:kern w:val="18"/>
          <w:szCs w:val="18"/>
          <w:lang w:val="fr-FR"/>
        </w:rPr>
        <w:t xml:space="preserve"> sur le c</w:t>
      </w:r>
      <w:r w:rsidRPr="00503F59">
        <w:rPr>
          <w:kern w:val="18"/>
          <w:szCs w:val="18"/>
          <w:lang w:val="fr-FR"/>
        </w:rPr>
        <w:t>adre mondial de la biodiversité pour l’après-2020.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BC20A3F" w14:textId="3819B078" w:rsidR="00E54A74" w:rsidRPr="00E90BA0" w:rsidRDefault="00E54A74" w:rsidP="00E90BA0">
        <w:pPr>
          <w:pStyle w:val="Header"/>
          <w:keepLines/>
          <w:suppressLineNumbers/>
          <w:tabs>
            <w:tab w:val="clear" w:pos="4320"/>
            <w:tab w:val="clear" w:pos="8640"/>
          </w:tabs>
          <w:suppressAutoHyphens/>
          <w:jc w:val="left"/>
          <w:rPr>
            <w:noProof/>
            <w:kern w:val="22"/>
          </w:rPr>
        </w:pPr>
        <w:r>
          <w:rPr>
            <w:noProof/>
            <w:kern w:val="22"/>
          </w:rPr>
          <w:t>CBD/WG2020/3/3/Add.1</w:t>
        </w:r>
      </w:p>
    </w:sdtContent>
  </w:sdt>
  <w:p w14:paraId="61C60697" w14:textId="3EEA74F2" w:rsidR="00E54A74" w:rsidRPr="00E90BA0" w:rsidRDefault="00E54A74" w:rsidP="00E15315">
    <w:pPr>
      <w:pStyle w:val="Header"/>
      <w:keepLines/>
      <w:suppressLineNumbers/>
      <w:tabs>
        <w:tab w:val="clear" w:pos="4320"/>
        <w:tab w:val="clear" w:pos="8640"/>
      </w:tabs>
      <w:suppressAutoHyphens/>
      <w:spacing w:after="240"/>
      <w:jc w:val="lef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007A42F5">
      <w:rPr>
        <w:noProof/>
        <w:kern w:val="22"/>
      </w:rPr>
      <w:t>16</w:t>
    </w:r>
    <w:r w:rsidRPr="00E90BA0">
      <w:rPr>
        <w:noProof/>
        <w:kern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6E387AC4" w:rsidR="00E54A74" w:rsidRPr="00E90BA0" w:rsidRDefault="00E54A74" w:rsidP="00E90BA0">
        <w:pPr>
          <w:pStyle w:val="Header"/>
          <w:keepLines/>
          <w:suppressLineNumbers/>
          <w:tabs>
            <w:tab w:val="clear" w:pos="4320"/>
            <w:tab w:val="clear" w:pos="8640"/>
          </w:tabs>
          <w:suppressAutoHyphens/>
          <w:jc w:val="right"/>
          <w:rPr>
            <w:noProof/>
            <w:kern w:val="22"/>
          </w:rPr>
        </w:pPr>
        <w:r>
          <w:rPr>
            <w:noProof/>
            <w:kern w:val="22"/>
          </w:rPr>
          <w:t>CBD/WG2020/3/3/Add.1</w:t>
        </w:r>
      </w:p>
    </w:sdtContent>
  </w:sdt>
  <w:p w14:paraId="16137B8A" w14:textId="4EFB622D" w:rsidR="00E54A74" w:rsidRPr="00E90BA0" w:rsidRDefault="00E54A74" w:rsidP="00E15315">
    <w:pPr>
      <w:pStyle w:val="Header"/>
      <w:keepLines/>
      <w:suppressLineNumbers/>
      <w:tabs>
        <w:tab w:val="clear" w:pos="4320"/>
        <w:tab w:val="clear" w:pos="8640"/>
      </w:tabs>
      <w:suppressAutoHyphens/>
      <w:spacing w:after="240"/>
      <w:jc w:val="right"/>
      <w:rPr>
        <w:noProof/>
        <w:kern w:val="22"/>
      </w:rPr>
    </w:pPr>
    <w:r w:rsidRPr="00E90BA0">
      <w:rPr>
        <w:noProof/>
        <w:kern w:val="22"/>
      </w:rPr>
      <w:t xml:space="preserve">Page </w:t>
    </w:r>
    <w:r w:rsidRPr="00E90BA0">
      <w:rPr>
        <w:noProof/>
        <w:kern w:val="22"/>
      </w:rPr>
      <w:fldChar w:fldCharType="begin"/>
    </w:r>
    <w:r w:rsidRPr="00E90BA0">
      <w:rPr>
        <w:noProof/>
        <w:kern w:val="22"/>
      </w:rPr>
      <w:instrText xml:space="preserve"> PAGE   \* MERGEFORMAT </w:instrText>
    </w:r>
    <w:r w:rsidRPr="00E90BA0">
      <w:rPr>
        <w:noProof/>
        <w:kern w:val="22"/>
      </w:rPr>
      <w:fldChar w:fldCharType="separate"/>
    </w:r>
    <w:r w:rsidR="007A42F5">
      <w:rPr>
        <w:noProof/>
        <w:kern w:val="22"/>
      </w:rPr>
      <w:t>17</w:t>
    </w:r>
    <w:r w:rsidRPr="00E90BA0">
      <w:rPr>
        <w:noProof/>
        <w:kern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A5517" w14:textId="77777777" w:rsidR="00E54A74" w:rsidRDefault="00E54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A53"/>
    <w:multiLevelType w:val="hybridMultilevel"/>
    <w:tmpl w:val="54D042D0"/>
    <w:lvl w:ilvl="0" w:tplc="89AE5E18">
      <w:start w:val="1"/>
      <w:numFmt w:val="upperRoman"/>
      <w:lvlText w:val="%1."/>
      <w:lvlJc w:val="left"/>
      <w:pPr>
        <w:ind w:left="3556"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B6207"/>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283EF9"/>
    <w:multiLevelType w:val="multilevel"/>
    <w:tmpl w:val="226E4A78"/>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340B7D"/>
    <w:multiLevelType w:val="multilevel"/>
    <w:tmpl w:val="DC0439B2"/>
    <w:lvl w:ilvl="0">
      <w:start w:val="15"/>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DD763A"/>
    <w:multiLevelType w:val="multilevel"/>
    <w:tmpl w:val="9DB6CEBC"/>
    <w:lvl w:ilvl="0">
      <w:start w:val="10"/>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 w15:restartNumberingAfterBreak="0">
    <w:nsid w:val="0B8A6047"/>
    <w:multiLevelType w:val="multilevel"/>
    <w:tmpl w:val="A1908E86"/>
    <w:lvl w:ilvl="0">
      <w:start w:val="3"/>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6" w15:restartNumberingAfterBreak="0">
    <w:nsid w:val="0BB95EEE"/>
    <w:multiLevelType w:val="multilevel"/>
    <w:tmpl w:val="2B466242"/>
    <w:lvl w:ilvl="0">
      <w:start w:val="19"/>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3B3CD1"/>
    <w:multiLevelType w:val="multilevel"/>
    <w:tmpl w:val="9B604340"/>
    <w:lvl w:ilvl="0">
      <w:start w:val="6"/>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8" w15:restartNumberingAfterBreak="0">
    <w:nsid w:val="0D4417EB"/>
    <w:multiLevelType w:val="hybridMultilevel"/>
    <w:tmpl w:val="7D8AA190"/>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FE3346B"/>
    <w:multiLevelType w:val="hybridMultilevel"/>
    <w:tmpl w:val="63DA332E"/>
    <w:lvl w:ilvl="0" w:tplc="B63CAE44">
      <w:start w:val="1"/>
      <w:numFmt w:val="decimal"/>
      <w:lvlText w:val="%1."/>
      <w:lvlJc w:val="left"/>
      <w:pPr>
        <w:ind w:left="720" w:hanging="360"/>
      </w:pPr>
      <w:rPr>
        <w:rFonts w:asciiTheme="minorHAnsi" w:eastAsiaTheme="minorHAnsi" w:hAnsiTheme="minorHAnsi" w:cstheme="minorBidi"/>
        <w:i w:val="0"/>
        <w:iCs/>
      </w:rPr>
    </w:lvl>
    <w:lvl w:ilvl="1" w:tplc="E3E464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6795C40"/>
    <w:multiLevelType w:val="multilevel"/>
    <w:tmpl w:val="A170EECE"/>
    <w:lvl w:ilvl="0">
      <w:start w:val="5"/>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1" w15:restartNumberingAfterBreak="0">
    <w:nsid w:val="180523D5"/>
    <w:multiLevelType w:val="multilevel"/>
    <w:tmpl w:val="B6D210C4"/>
    <w:lvl w:ilvl="0">
      <w:start w:val="13"/>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12" w15:restartNumberingAfterBreak="0">
    <w:nsid w:val="1D131E83"/>
    <w:multiLevelType w:val="multilevel"/>
    <w:tmpl w:val="9E2CAF4A"/>
    <w:lvl w:ilvl="0">
      <w:start w:val="3"/>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533032"/>
    <w:multiLevelType w:val="hybridMultilevel"/>
    <w:tmpl w:val="76A287A6"/>
    <w:lvl w:ilvl="0" w:tplc="817E4DA4">
      <w:start w:val="1"/>
      <w:numFmt w:val="decimal"/>
      <w:lvlText w:val="%1."/>
      <w:lvlJc w:val="left"/>
      <w:pPr>
        <w:ind w:left="720" w:hanging="360"/>
      </w:pPr>
      <w:rPr>
        <w:rFonts w:ascii="Times New Roman" w:eastAsiaTheme="minorHAnsi" w:hAnsi="Times New Roman" w:cs="Times New Roman" w:hint="default"/>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E764B0A"/>
    <w:multiLevelType w:val="multilevel"/>
    <w:tmpl w:val="2B466242"/>
    <w:lvl w:ilvl="0">
      <w:start w:val="14"/>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4350C8"/>
    <w:multiLevelType w:val="multilevel"/>
    <w:tmpl w:val="8CCC07EA"/>
    <w:lvl w:ilvl="0">
      <w:start w:val="1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B84AE4"/>
    <w:multiLevelType w:val="multilevel"/>
    <w:tmpl w:val="7F86A076"/>
    <w:lvl w:ilvl="0">
      <w:start w:val="10"/>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754FA2"/>
    <w:multiLevelType w:val="multilevel"/>
    <w:tmpl w:val="70F83E5C"/>
    <w:lvl w:ilvl="0">
      <w:start w:val="14"/>
      <w:numFmt w:val="decimal"/>
      <w:lvlText w:val="%1."/>
      <w:lvlJc w:val="left"/>
      <w:pPr>
        <w:ind w:left="780" w:hanging="780"/>
      </w:pPr>
      <w:rPr>
        <w:rFonts w:hint="default"/>
      </w:rPr>
    </w:lvl>
    <w:lvl w:ilvl="1">
      <w:start w:val="1"/>
      <w:numFmt w:val="decimal"/>
      <w:lvlText w:val="%1.%2."/>
      <w:lvlJc w:val="left"/>
      <w:pPr>
        <w:ind w:left="758" w:hanging="780"/>
      </w:pPr>
      <w:rPr>
        <w:rFonts w:hint="default"/>
      </w:rPr>
    </w:lvl>
    <w:lvl w:ilvl="2">
      <w:start w:val="1"/>
      <w:numFmt w:val="decimal"/>
      <w:lvlText w:val="%1.%2.%3."/>
      <w:lvlJc w:val="left"/>
      <w:pPr>
        <w:ind w:left="736" w:hanging="780"/>
      </w:pPr>
      <w:rPr>
        <w:rFonts w:hint="default"/>
      </w:rPr>
    </w:lvl>
    <w:lvl w:ilvl="3">
      <w:start w:val="1"/>
      <w:numFmt w:val="decimal"/>
      <w:lvlText w:val="%1.%2.%3.%4."/>
      <w:lvlJc w:val="left"/>
      <w:pPr>
        <w:ind w:left="714" w:hanging="7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8" w15:restartNumberingAfterBreak="0">
    <w:nsid w:val="250611BE"/>
    <w:multiLevelType w:val="multilevel"/>
    <w:tmpl w:val="BEF2D78A"/>
    <w:lvl w:ilvl="0">
      <w:start w:val="4"/>
      <w:numFmt w:val="decimal"/>
      <w:lvlText w:val="%1."/>
      <w:lvlJc w:val="left"/>
      <w:pPr>
        <w:ind w:left="680" w:hanging="680"/>
      </w:pPr>
      <w:rPr>
        <w:rFonts w:hint="default"/>
      </w:rPr>
    </w:lvl>
    <w:lvl w:ilvl="1">
      <w:start w:val="1"/>
      <w:numFmt w:val="decimal"/>
      <w:lvlText w:val="%1.%2."/>
      <w:lvlJc w:val="left"/>
      <w:pPr>
        <w:ind w:left="658" w:hanging="68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654" w:hanging="72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19" w15:restartNumberingAfterBreak="0">
    <w:nsid w:val="25822846"/>
    <w:multiLevelType w:val="multilevel"/>
    <w:tmpl w:val="7E5C2EF2"/>
    <w:lvl w:ilvl="0">
      <w:start w:val="6"/>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20" w15:restartNumberingAfterBreak="0">
    <w:nsid w:val="283242D4"/>
    <w:multiLevelType w:val="hybridMultilevel"/>
    <w:tmpl w:val="277C0F54"/>
    <w:lvl w:ilvl="0" w:tplc="0409000F">
      <w:start w:val="1"/>
      <w:numFmt w:val="decimal"/>
      <w:lvlText w:val="%1."/>
      <w:lvlJc w:val="left"/>
      <w:pPr>
        <w:ind w:left="720" w:hanging="360"/>
      </w:pPr>
    </w:lvl>
    <w:lvl w:ilvl="1" w:tplc="E3E464E0">
      <w:start w:val="1"/>
      <w:numFmt w:val="lowerLetter"/>
      <w:lvlText w:val="(%2)"/>
      <w:lvlJc w:val="left"/>
      <w:pPr>
        <w:ind w:left="1440" w:hanging="360"/>
      </w:pPr>
      <w:rPr>
        <w:rFonts w:hint="default"/>
      </w:r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E66218"/>
    <w:multiLevelType w:val="multilevel"/>
    <w:tmpl w:val="1EE0F42A"/>
    <w:lvl w:ilvl="0">
      <w:start w:val="15"/>
      <w:numFmt w:val="decimal"/>
      <w:lvlText w:val="%1."/>
      <w:lvlJc w:val="left"/>
      <w:pPr>
        <w:ind w:left="620" w:hanging="620"/>
      </w:pPr>
      <w:rPr>
        <w:rFonts w:hint="default"/>
      </w:rPr>
    </w:lvl>
    <w:lvl w:ilvl="1">
      <w:start w:val="1"/>
      <w:numFmt w:val="decimal"/>
      <w:lvlText w:val="%1.%2."/>
      <w:lvlJc w:val="left"/>
      <w:pPr>
        <w:ind w:left="613" w:hanging="620"/>
      </w:pPr>
      <w:rPr>
        <w:rFonts w:hint="default"/>
      </w:rPr>
    </w:lvl>
    <w:lvl w:ilvl="2">
      <w:start w:val="1"/>
      <w:numFmt w:val="decimal"/>
      <w:lvlText w:val="%1.%2.%3."/>
      <w:lvlJc w:val="left"/>
      <w:pPr>
        <w:ind w:left="706" w:hanging="720"/>
      </w:pPr>
      <w:rPr>
        <w:rFonts w:hint="default"/>
      </w:rPr>
    </w:lvl>
    <w:lvl w:ilvl="3">
      <w:start w:val="1"/>
      <w:numFmt w:val="decimal"/>
      <w:lvlText w:val="%1.%2.%3.%4."/>
      <w:lvlJc w:val="left"/>
      <w:pPr>
        <w:ind w:left="699" w:hanging="720"/>
      </w:pPr>
      <w:rPr>
        <w:rFonts w:hint="default"/>
      </w:rPr>
    </w:lvl>
    <w:lvl w:ilvl="4">
      <w:start w:val="1"/>
      <w:numFmt w:val="decimal"/>
      <w:lvlText w:val="%1.%2.%3.%4.%5."/>
      <w:lvlJc w:val="left"/>
      <w:pPr>
        <w:ind w:left="1052" w:hanging="1080"/>
      </w:pPr>
      <w:rPr>
        <w:rFonts w:hint="default"/>
      </w:rPr>
    </w:lvl>
    <w:lvl w:ilvl="5">
      <w:start w:val="1"/>
      <w:numFmt w:val="decimal"/>
      <w:lvlText w:val="%1.%2.%3.%4.%5.%6."/>
      <w:lvlJc w:val="left"/>
      <w:pPr>
        <w:ind w:left="1045" w:hanging="1080"/>
      </w:pPr>
      <w:rPr>
        <w:rFonts w:hint="default"/>
      </w:rPr>
    </w:lvl>
    <w:lvl w:ilvl="6">
      <w:start w:val="1"/>
      <w:numFmt w:val="decimal"/>
      <w:lvlText w:val="%1.%2.%3.%4.%5.%6.%7."/>
      <w:lvlJc w:val="left"/>
      <w:pPr>
        <w:ind w:left="1398" w:hanging="1440"/>
      </w:pPr>
      <w:rPr>
        <w:rFonts w:hint="default"/>
      </w:rPr>
    </w:lvl>
    <w:lvl w:ilvl="7">
      <w:start w:val="1"/>
      <w:numFmt w:val="decimal"/>
      <w:lvlText w:val="%1.%2.%3.%4.%5.%6.%7.%8."/>
      <w:lvlJc w:val="left"/>
      <w:pPr>
        <w:ind w:left="1391" w:hanging="1440"/>
      </w:pPr>
      <w:rPr>
        <w:rFonts w:hint="default"/>
      </w:rPr>
    </w:lvl>
    <w:lvl w:ilvl="8">
      <w:start w:val="1"/>
      <w:numFmt w:val="decimal"/>
      <w:lvlText w:val="%1.%2.%3.%4.%5.%6.%7.%8.%9."/>
      <w:lvlJc w:val="left"/>
      <w:pPr>
        <w:ind w:left="1744" w:hanging="1800"/>
      </w:pPr>
      <w:rPr>
        <w:rFonts w:hint="default"/>
      </w:rPr>
    </w:lvl>
  </w:abstractNum>
  <w:abstractNum w:abstractNumId="22" w15:restartNumberingAfterBreak="0">
    <w:nsid w:val="2DEF5992"/>
    <w:multiLevelType w:val="multilevel"/>
    <w:tmpl w:val="F43AF9F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03F1DD7"/>
    <w:multiLevelType w:val="multilevel"/>
    <w:tmpl w:val="0EFADFAE"/>
    <w:lvl w:ilvl="0">
      <w:start w:val="2"/>
      <w:numFmt w:val="decimal"/>
      <w:lvlText w:val="%1."/>
      <w:lvlJc w:val="left"/>
      <w:pPr>
        <w:ind w:left="680" w:hanging="680"/>
      </w:pPr>
      <w:rPr>
        <w:rFonts w:hint="default"/>
      </w:rPr>
    </w:lvl>
    <w:lvl w:ilvl="1">
      <w:start w:val="2"/>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1E026EA"/>
    <w:multiLevelType w:val="multilevel"/>
    <w:tmpl w:val="1AB01D80"/>
    <w:lvl w:ilvl="0">
      <w:start w:val="13"/>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872972"/>
    <w:multiLevelType w:val="multilevel"/>
    <w:tmpl w:val="226E4A78"/>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2FB0749"/>
    <w:multiLevelType w:val="hybridMultilevel"/>
    <w:tmpl w:val="6C72E744"/>
    <w:lvl w:ilvl="0" w:tplc="1009000F">
      <w:start w:val="1"/>
      <w:numFmt w:val="decimal"/>
      <w:lvlText w:val="%1."/>
      <w:lvlJc w:val="left"/>
      <w:pPr>
        <w:ind w:left="2520" w:hanging="360"/>
      </w:pPr>
    </w:lvl>
    <w:lvl w:ilvl="1" w:tplc="10090019">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8" w15:restartNumberingAfterBreak="0">
    <w:nsid w:val="33EA5E47"/>
    <w:multiLevelType w:val="multilevel"/>
    <w:tmpl w:val="36CA3F90"/>
    <w:lvl w:ilvl="0">
      <w:start w:val="12"/>
      <w:numFmt w:val="decimal"/>
      <w:lvlText w:val="%1."/>
      <w:lvlJc w:val="left"/>
      <w:pPr>
        <w:ind w:left="790" w:hanging="790"/>
      </w:pPr>
      <w:rPr>
        <w:rFonts w:hint="default"/>
      </w:rPr>
    </w:lvl>
    <w:lvl w:ilvl="1">
      <w:start w:val="1"/>
      <w:numFmt w:val="decimal"/>
      <w:lvlText w:val="%1.%2."/>
      <w:lvlJc w:val="left"/>
      <w:pPr>
        <w:ind w:left="790" w:hanging="790"/>
      </w:pPr>
      <w:rPr>
        <w:rFonts w:hint="default"/>
      </w:rPr>
    </w:lvl>
    <w:lvl w:ilvl="2">
      <w:start w:val="1"/>
      <w:numFmt w:val="decimal"/>
      <w:lvlText w:val="%1.%2.%3."/>
      <w:lvlJc w:val="left"/>
      <w:pPr>
        <w:ind w:left="790" w:hanging="790"/>
      </w:pPr>
      <w:rPr>
        <w:rFonts w:hint="default"/>
      </w:rPr>
    </w:lvl>
    <w:lvl w:ilvl="3">
      <w:start w:val="1"/>
      <w:numFmt w:val="decimal"/>
      <w:lvlText w:val="%1.%2.%3.%4."/>
      <w:lvlJc w:val="left"/>
      <w:pPr>
        <w:ind w:left="790" w:hanging="79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67B542A"/>
    <w:multiLevelType w:val="hybridMultilevel"/>
    <w:tmpl w:val="A44C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DF83AD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73B215B"/>
    <w:multiLevelType w:val="multilevel"/>
    <w:tmpl w:val="B296CEA8"/>
    <w:lvl w:ilvl="0">
      <w:start w:val="5"/>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1" w15:restartNumberingAfterBreak="0">
    <w:nsid w:val="38F267CE"/>
    <w:multiLevelType w:val="multilevel"/>
    <w:tmpl w:val="B26C7EA0"/>
    <w:lvl w:ilvl="0">
      <w:start w:val="1"/>
      <w:numFmt w:val="decimal"/>
      <w:lvlText w:val="%1."/>
      <w:lvlJc w:val="left"/>
      <w:pPr>
        <w:ind w:left="720" w:hanging="360"/>
      </w:pPr>
    </w:lvl>
    <w:lvl w:ilvl="1">
      <w:start w:val="1"/>
      <w:numFmt w:val="decimal"/>
      <w:isLgl/>
      <w:lvlText w:val="%1.%2."/>
      <w:lvlJc w:val="left"/>
      <w:pPr>
        <w:ind w:left="1040" w:hanging="6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E7B33B5"/>
    <w:multiLevelType w:val="multilevel"/>
    <w:tmpl w:val="B9A20E86"/>
    <w:lvl w:ilvl="0">
      <w:start w:val="7"/>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3" w15:restartNumberingAfterBreak="0">
    <w:nsid w:val="3F6D0816"/>
    <w:multiLevelType w:val="multilevel"/>
    <w:tmpl w:val="DCE61B34"/>
    <w:lvl w:ilvl="0">
      <w:start w:val="8"/>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34" w15:restartNumberingAfterBreak="0">
    <w:nsid w:val="3FBA10F7"/>
    <w:multiLevelType w:val="hybridMultilevel"/>
    <w:tmpl w:val="1ABA9B30"/>
    <w:lvl w:ilvl="0" w:tplc="1009000F">
      <w:start w:val="1"/>
      <w:numFmt w:val="decimal"/>
      <w:lvlText w:val="%1."/>
      <w:lvlJc w:val="left"/>
      <w:pPr>
        <w:ind w:left="2520" w:hanging="360"/>
      </w:pPr>
    </w:lvl>
    <w:lvl w:ilvl="1" w:tplc="E3E464E0">
      <w:start w:val="1"/>
      <w:numFmt w:val="lowerLetter"/>
      <w:lvlText w:val="(%2)"/>
      <w:lvlJc w:val="left"/>
      <w:pPr>
        <w:ind w:left="3240" w:hanging="360"/>
      </w:pPr>
      <w:rPr>
        <w:rFonts w:hint="default"/>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5" w15:restartNumberingAfterBreak="0">
    <w:nsid w:val="4476312A"/>
    <w:multiLevelType w:val="multilevel"/>
    <w:tmpl w:val="226E4A78"/>
    <w:lvl w:ilvl="0">
      <w:start w:val="8"/>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4907DFE"/>
    <w:multiLevelType w:val="multilevel"/>
    <w:tmpl w:val="788045FA"/>
    <w:lvl w:ilvl="0">
      <w:start w:val="10"/>
      <w:numFmt w:val="decimal"/>
      <w:lvlText w:val="%1."/>
      <w:lvlJc w:val="left"/>
      <w:pPr>
        <w:ind w:left="790" w:hanging="790"/>
      </w:pPr>
      <w:rPr>
        <w:rFonts w:hint="default"/>
      </w:rPr>
    </w:lvl>
    <w:lvl w:ilvl="1">
      <w:start w:val="1"/>
      <w:numFmt w:val="decimal"/>
      <w:lvlText w:val="%1.%2."/>
      <w:lvlJc w:val="left"/>
      <w:pPr>
        <w:ind w:left="768" w:hanging="790"/>
      </w:pPr>
      <w:rPr>
        <w:rFonts w:hint="default"/>
      </w:rPr>
    </w:lvl>
    <w:lvl w:ilvl="2">
      <w:start w:val="1"/>
      <w:numFmt w:val="decimal"/>
      <w:lvlText w:val="%1.%2.%3."/>
      <w:lvlJc w:val="left"/>
      <w:pPr>
        <w:ind w:left="746" w:hanging="790"/>
      </w:pPr>
      <w:rPr>
        <w:rFonts w:hint="default"/>
      </w:rPr>
    </w:lvl>
    <w:lvl w:ilvl="3">
      <w:start w:val="1"/>
      <w:numFmt w:val="decimal"/>
      <w:lvlText w:val="%1.%2.%3.%4."/>
      <w:lvlJc w:val="left"/>
      <w:pPr>
        <w:ind w:left="724" w:hanging="79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308" w:hanging="1440"/>
      </w:pPr>
      <w:rPr>
        <w:rFonts w:hint="default"/>
      </w:rPr>
    </w:lvl>
    <w:lvl w:ilvl="7">
      <w:start w:val="1"/>
      <w:numFmt w:val="decimal"/>
      <w:lvlText w:val="%1.%2.%3.%4.%5.%6.%7.%8."/>
      <w:lvlJc w:val="left"/>
      <w:pPr>
        <w:ind w:left="1286" w:hanging="1440"/>
      </w:pPr>
      <w:rPr>
        <w:rFonts w:hint="default"/>
      </w:rPr>
    </w:lvl>
    <w:lvl w:ilvl="8">
      <w:start w:val="1"/>
      <w:numFmt w:val="decimal"/>
      <w:lvlText w:val="%1.%2.%3.%4.%5.%6.%7.%8.%9."/>
      <w:lvlJc w:val="left"/>
      <w:pPr>
        <w:ind w:left="1624" w:hanging="1800"/>
      </w:pPr>
      <w:rPr>
        <w:rFonts w:hint="default"/>
      </w:rPr>
    </w:lvl>
  </w:abstractNum>
  <w:abstractNum w:abstractNumId="37" w15:restartNumberingAfterBreak="0">
    <w:nsid w:val="4661394E"/>
    <w:multiLevelType w:val="multilevel"/>
    <w:tmpl w:val="2B466242"/>
    <w:lvl w:ilvl="0">
      <w:start w:val="18"/>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C517AD5"/>
    <w:multiLevelType w:val="multilevel"/>
    <w:tmpl w:val="3D7AF676"/>
    <w:lvl w:ilvl="0">
      <w:start w:val="9"/>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0" w15:restartNumberingAfterBreak="0">
    <w:nsid w:val="4CBD3ABA"/>
    <w:multiLevelType w:val="multilevel"/>
    <w:tmpl w:val="5E8CAE60"/>
    <w:lvl w:ilvl="0">
      <w:start w:val="9"/>
      <w:numFmt w:val="decimal"/>
      <w:lvlText w:val="%1."/>
      <w:lvlJc w:val="left"/>
      <w:pPr>
        <w:ind w:left="510" w:hanging="510"/>
      </w:pPr>
      <w:rPr>
        <w:rFonts w:hint="default"/>
      </w:rPr>
    </w:lvl>
    <w:lvl w:ilvl="1">
      <w:start w:val="1"/>
      <w:numFmt w:val="decimal"/>
      <w:lvlText w:val="%1.%2."/>
      <w:lvlJc w:val="left"/>
      <w:pPr>
        <w:ind w:left="477" w:hanging="510"/>
      </w:pPr>
      <w:rPr>
        <w:rFonts w:hint="default"/>
      </w:rPr>
    </w:lvl>
    <w:lvl w:ilvl="2">
      <w:start w:val="2"/>
      <w:numFmt w:val="decimal"/>
      <w:lvlText w:val="%1.%2.%3."/>
      <w:lvlJc w:val="left"/>
      <w:pPr>
        <w:ind w:left="654" w:hanging="720"/>
      </w:pPr>
      <w:rPr>
        <w:rFonts w:hint="default"/>
      </w:rPr>
    </w:lvl>
    <w:lvl w:ilvl="3">
      <w:start w:val="1"/>
      <w:numFmt w:val="decimal"/>
      <w:lvlText w:val="%1.%2.%3.%4."/>
      <w:lvlJc w:val="left"/>
      <w:pPr>
        <w:ind w:left="621" w:hanging="720"/>
      </w:pPr>
      <w:rPr>
        <w:rFonts w:hint="default"/>
      </w:rPr>
    </w:lvl>
    <w:lvl w:ilvl="4">
      <w:start w:val="1"/>
      <w:numFmt w:val="decimal"/>
      <w:lvlText w:val="%1.%2.%3.%4.%5."/>
      <w:lvlJc w:val="left"/>
      <w:pPr>
        <w:ind w:left="948" w:hanging="1080"/>
      </w:pPr>
      <w:rPr>
        <w:rFonts w:hint="default"/>
      </w:rPr>
    </w:lvl>
    <w:lvl w:ilvl="5">
      <w:start w:val="1"/>
      <w:numFmt w:val="decimal"/>
      <w:lvlText w:val="%1.%2.%3.%4.%5.%6."/>
      <w:lvlJc w:val="left"/>
      <w:pPr>
        <w:ind w:left="915" w:hanging="1080"/>
      </w:pPr>
      <w:rPr>
        <w:rFonts w:hint="default"/>
      </w:rPr>
    </w:lvl>
    <w:lvl w:ilvl="6">
      <w:start w:val="1"/>
      <w:numFmt w:val="decimal"/>
      <w:lvlText w:val="%1.%2.%3.%4.%5.%6.%7."/>
      <w:lvlJc w:val="left"/>
      <w:pPr>
        <w:ind w:left="1242" w:hanging="1440"/>
      </w:pPr>
      <w:rPr>
        <w:rFonts w:hint="default"/>
      </w:rPr>
    </w:lvl>
    <w:lvl w:ilvl="7">
      <w:start w:val="1"/>
      <w:numFmt w:val="decimal"/>
      <w:lvlText w:val="%1.%2.%3.%4.%5.%6.%7.%8."/>
      <w:lvlJc w:val="left"/>
      <w:pPr>
        <w:ind w:left="1209" w:hanging="1440"/>
      </w:pPr>
      <w:rPr>
        <w:rFonts w:hint="default"/>
      </w:rPr>
    </w:lvl>
    <w:lvl w:ilvl="8">
      <w:start w:val="1"/>
      <w:numFmt w:val="decimal"/>
      <w:lvlText w:val="%1.%2.%3.%4.%5.%6.%7.%8.%9."/>
      <w:lvlJc w:val="left"/>
      <w:pPr>
        <w:ind w:left="1536" w:hanging="1800"/>
      </w:pPr>
      <w:rPr>
        <w:rFonts w:hint="default"/>
      </w:rPr>
    </w:lvl>
  </w:abstractNum>
  <w:abstractNum w:abstractNumId="41" w15:restartNumberingAfterBreak="0">
    <w:nsid w:val="4E0442B4"/>
    <w:multiLevelType w:val="multilevel"/>
    <w:tmpl w:val="43CEAE9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fr-FR"/>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F995BDE"/>
    <w:multiLevelType w:val="multilevel"/>
    <w:tmpl w:val="4BD46766"/>
    <w:lvl w:ilvl="0">
      <w:start w:val="15"/>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FC21B8A"/>
    <w:multiLevelType w:val="hybridMultilevel"/>
    <w:tmpl w:val="4D3C506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0C43710"/>
    <w:multiLevelType w:val="multilevel"/>
    <w:tmpl w:val="28D608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154069"/>
    <w:multiLevelType w:val="multilevel"/>
    <w:tmpl w:val="7B726B9C"/>
    <w:lvl w:ilvl="0">
      <w:start w:val="12"/>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46" w15:restartNumberingAfterBreak="0">
    <w:nsid w:val="56FE11AC"/>
    <w:multiLevelType w:val="multilevel"/>
    <w:tmpl w:val="818EAF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8" w15:restartNumberingAfterBreak="0">
    <w:nsid w:val="5C810663"/>
    <w:multiLevelType w:val="multilevel"/>
    <w:tmpl w:val="82CAFDE6"/>
    <w:lvl w:ilvl="0">
      <w:start w:val="5"/>
      <w:numFmt w:val="decimal"/>
      <w:lvlText w:val="%1."/>
      <w:lvlJc w:val="left"/>
      <w:pPr>
        <w:ind w:left="510" w:hanging="510"/>
      </w:pPr>
      <w:rPr>
        <w:rFonts w:hint="default"/>
      </w:rPr>
    </w:lvl>
    <w:lvl w:ilvl="1">
      <w:start w:val="3"/>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49" w15:restartNumberingAfterBreak="0">
    <w:nsid w:val="5C975246"/>
    <w:multiLevelType w:val="hybridMultilevel"/>
    <w:tmpl w:val="E26A86A6"/>
    <w:lvl w:ilvl="0" w:tplc="2E20D0EE">
      <w:start w:val="1"/>
      <w:numFmt w:val="upperRoman"/>
      <w:lvlText w:val="%1."/>
      <w:lvlJc w:val="left"/>
      <w:pPr>
        <w:ind w:left="384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2A767A"/>
    <w:multiLevelType w:val="multilevel"/>
    <w:tmpl w:val="0F1C1B18"/>
    <w:lvl w:ilvl="0">
      <w:start w:val="11"/>
      <w:numFmt w:val="decimal"/>
      <w:lvlText w:val="%1."/>
      <w:lvlJc w:val="left"/>
      <w:pPr>
        <w:ind w:left="450" w:hanging="450"/>
      </w:pPr>
      <w:rPr>
        <w:rFonts w:hint="default"/>
      </w:rPr>
    </w:lvl>
    <w:lvl w:ilvl="1">
      <w:start w:val="1"/>
      <w:numFmt w:val="decimal"/>
      <w:lvlText w:val="%1.%2."/>
      <w:lvlJc w:val="left"/>
      <w:pPr>
        <w:ind w:left="436" w:hanging="45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1" w15:restartNumberingAfterBreak="0">
    <w:nsid w:val="65DB49AF"/>
    <w:multiLevelType w:val="multilevel"/>
    <w:tmpl w:val="184CA2FE"/>
    <w:lvl w:ilvl="0">
      <w:start w:val="11"/>
      <w:numFmt w:val="decimal"/>
      <w:lvlText w:val="%1"/>
      <w:lvlJc w:val="left"/>
      <w:pPr>
        <w:ind w:left="730" w:hanging="730"/>
      </w:pPr>
      <w:rPr>
        <w:rFonts w:hint="default"/>
      </w:rPr>
    </w:lvl>
    <w:lvl w:ilvl="1">
      <w:start w:val="1"/>
      <w:numFmt w:val="decimal"/>
      <w:lvlText w:val="%1.%2"/>
      <w:lvlJc w:val="left"/>
      <w:pPr>
        <w:ind w:left="730" w:hanging="730"/>
      </w:pPr>
      <w:rPr>
        <w:rFonts w:hint="default"/>
      </w:rPr>
    </w:lvl>
    <w:lvl w:ilvl="2">
      <w:start w:val="1"/>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E04F0F"/>
    <w:multiLevelType w:val="hybridMultilevel"/>
    <w:tmpl w:val="506CAA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15:restartNumberingAfterBreak="0">
    <w:nsid w:val="6F6C3F25"/>
    <w:multiLevelType w:val="multilevel"/>
    <w:tmpl w:val="80744FB8"/>
    <w:lvl w:ilvl="0">
      <w:start w:val="7"/>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7E0FA9"/>
    <w:multiLevelType w:val="multilevel"/>
    <w:tmpl w:val="D0AAA67C"/>
    <w:lvl w:ilvl="0">
      <w:start w:val="5"/>
      <w:numFmt w:val="decimal"/>
      <w:lvlText w:val="%1."/>
      <w:lvlJc w:val="left"/>
      <w:pPr>
        <w:ind w:left="510" w:hanging="510"/>
      </w:pPr>
      <w:rPr>
        <w:rFonts w:hint="default"/>
      </w:rPr>
    </w:lvl>
    <w:lvl w:ilvl="1">
      <w:start w:val="1"/>
      <w:numFmt w:val="decimal"/>
      <w:lvlText w:val="%1.%2."/>
      <w:lvlJc w:val="left"/>
      <w:pPr>
        <w:ind w:left="523" w:hanging="510"/>
      </w:pPr>
      <w:rPr>
        <w:rFonts w:hint="default"/>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56" w15:restartNumberingAfterBreak="0">
    <w:nsid w:val="70CA4A2C"/>
    <w:multiLevelType w:val="multilevel"/>
    <w:tmpl w:val="6C1CD942"/>
    <w:lvl w:ilvl="0">
      <w:start w:val="2"/>
      <w:numFmt w:val="decimal"/>
      <w:lvlText w:val="%1"/>
      <w:lvlJc w:val="left"/>
      <w:pPr>
        <w:ind w:left="450" w:hanging="450"/>
      </w:pPr>
      <w:rPr>
        <w:rFonts w:hint="default"/>
      </w:rPr>
    </w:lvl>
    <w:lvl w:ilvl="1">
      <w:start w:val="1"/>
      <w:numFmt w:val="decimal"/>
      <w:lvlText w:val="%1.%2"/>
      <w:lvlJc w:val="left"/>
      <w:pPr>
        <w:ind w:left="477" w:hanging="450"/>
      </w:pPr>
      <w:rPr>
        <w:rFonts w:hint="default"/>
      </w:rPr>
    </w:lvl>
    <w:lvl w:ilvl="2">
      <w:start w:val="4"/>
      <w:numFmt w:val="decimal"/>
      <w:lvlText w:val="%1.%2.%3"/>
      <w:lvlJc w:val="left"/>
      <w:pPr>
        <w:ind w:left="774" w:hanging="720"/>
      </w:pPr>
      <w:rPr>
        <w:rFonts w:hint="default"/>
      </w:rPr>
    </w:lvl>
    <w:lvl w:ilvl="3">
      <w:start w:val="1"/>
      <w:numFmt w:val="decimal"/>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1656" w:hanging="1440"/>
      </w:pPr>
      <w:rPr>
        <w:rFonts w:hint="default"/>
      </w:rPr>
    </w:lvl>
  </w:abstractNum>
  <w:abstractNum w:abstractNumId="57" w15:restartNumberingAfterBreak="0">
    <w:nsid w:val="7271302C"/>
    <w:multiLevelType w:val="multilevel"/>
    <w:tmpl w:val="226E4A78"/>
    <w:lvl w:ilvl="0">
      <w:start w:val="6"/>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54E0336"/>
    <w:multiLevelType w:val="multilevel"/>
    <w:tmpl w:val="D6B6C0B6"/>
    <w:lvl w:ilvl="0">
      <w:start w:val="2"/>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abstractNum w:abstractNumId="59" w15:restartNumberingAfterBreak="0">
    <w:nsid w:val="789128BF"/>
    <w:multiLevelType w:val="multilevel"/>
    <w:tmpl w:val="9E2CAF4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AAF5FDB"/>
    <w:multiLevelType w:val="multilevel"/>
    <w:tmpl w:val="1A0EC962"/>
    <w:lvl w:ilvl="0">
      <w:start w:val="20"/>
      <w:numFmt w:val="decimal"/>
      <w:lvlText w:val="%1."/>
      <w:lvlJc w:val="left"/>
      <w:pPr>
        <w:ind w:left="0" w:firstLine="0"/>
      </w:pPr>
      <w:rPr>
        <w:rFonts w:hint="default"/>
      </w:rPr>
    </w:lvl>
    <w:lvl w:ilvl="1">
      <w:start w:val="1"/>
      <w:numFmt w:val="decimal"/>
      <w:lvlText w:val="%1.%2."/>
      <w:lvlJc w:val="left"/>
      <w:pPr>
        <w:ind w:left="16" w:firstLine="0"/>
      </w:pPr>
      <w:rPr>
        <w:rFonts w:hint="default"/>
      </w:rPr>
    </w:lvl>
    <w:lvl w:ilvl="2">
      <w:start w:val="1"/>
      <w:numFmt w:val="decimal"/>
      <w:lvlText w:val="%1.%2.%3."/>
      <w:lvlJc w:val="left"/>
      <w:pPr>
        <w:ind w:left="288" w:hanging="256"/>
      </w:pPr>
      <w:rPr>
        <w:rFonts w:hint="default"/>
      </w:rPr>
    </w:lvl>
    <w:lvl w:ilvl="3">
      <w:start w:val="1"/>
      <w:numFmt w:val="decimal"/>
      <w:lvlText w:val="%1.%2.%3.%4."/>
      <w:lvlJc w:val="left"/>
      <w:pPr>
        <w:ind w:left="304" w:hanging="256"/>
      </w:pPr>
      <w:rPr>
        <w:rFonts w:hint="default"/>
      </w:rPr>
    </w:lvl>
    <w:lvl w:ilvl="4">
      <w:start w:val="1"/>
      <w:numFmt w:val="decimal"/>
      <w:lvlText w:val="%1.%2.%3.%4.%5."/>
      <w:lvlJc w:val="left"/>
      <w:pPr>
        <w:ind w:left="680" w:hanging="616"/>
      </w:pPr>
      <w:rPr>
        <w:rFonts w:hint="default"/>
      </w:rPr>
    </w:lvl>
    <w:lvl w:ilvl="5">
      <w:start w:val="1"/>
      <w:numFmt w:val="decimal"/>
      <w:lvlText w:val="%1.%2.%3.%4.%5.%6."/>
      <w:lvlJc w:val="left"/>
      <w:pPr>
        <w:ind w:left="696" w:hanging="616"/>
      </w:pPr>
      <w:rPr>
        <w:rFonts w:hint="default"/>
      </w:rPr>
    </w:lvl>
    <w:lvl w:ilvl="6">
      <w:start w:val="1"/>
      <w:numFmt w:val="decimal"/>
      <w:lvlText w:val="%1.%2.%3.%4.%5.%6.%7."/>
      <w:lvlJc w:val="left"/>
      <w:pPr>
        <w:ind w:left="1072" w:hanging="976"/>
      </w:pPr>
      <w:rPr>
        <w:rFonts w:hint="default"/>
      </w:rPr>
    </w:lvl>
    <w:lvl w:ilvl="7">
      <w:start w:val="1"/>
      <w:numFmt w:val="decimal"/>
      <w:lvlText w:val="%1.%2.%3.%4.%5.%6.%7.%8."/>
      <w:lvlJc w:val="left"/>
      <w:pPr>
        <w:ind w:left="1088" w:hanging="976"/>
      </w:pPr>
      <w:rPr>
        <w:rFonts w:hint="default"/>
      </w:rPr>
    </w:lvl>
    <w:lvl w:ilvl="8">
      <w:start w:val="1"/>
      <w:numFmt w:val="decimal"/>
      <w:lvlText w:val="%1.%2.%3.%4.%5.%6.%7.%8.%9."/>
      <w:lvlJc w:val="left"/>
      <w:pPr>
        <w:ind w:left="1464" w:hanging="1336"/>
      </w:pPr>
      <w:rPr>
        <w:rFonts w:hint="default"/>
      </w:rPr>
    </w:lvl>
  </w:abstractNum>
  <w:abstractNum w:abstractNumId="61" w15:restartNumberingAfterBreak="0">
    <w:nsid w:val="7B617DFD"/>
    <w:multiLevelType w:val="hybridMultilevel"/>
    <w:tmpl w:val="1E38C768"/>
    <w:lvl w:ilvl="0" w:tplc="10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E8525E"/>
    <w:multiLevelType w:val="multilevel"/>
    <w:tmpl w:val="4B1A9122"/>
    <w:lvl w:ilvl="0">
      <w:start w:val="1"/>
      <w:numFmt w:val="decimal"/>
      <w:lvlText w:val="%1."/>
      <w:lvlJc w:val="left"/>
      <w:pPr>
        <w:ind w:left="720" w:hanging="360"/>
      </w:p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7D5E4C08"/>
    <w:multiLevelType w:val="multilevel"/>
    <w:tmpl w:val="20943324"/>
    <w:lvl w:ilvl="0">
      <w:start w:val="1"/>
      <w:numFmt w:val="decimal"/>
      <w:lvlText w:val="%1."/>
      <w:lvlJc w:val="left"/>
      <w:pPr>
        <w:ind w:left="360" w:hanging="360"/>
      </w:pPr>
      <w:rPr>
        <w:rFonts w:hint="default"/>
      </w:rPr>
    </w:lvl>
    <w:lvl w:ilvl="1">
      <w:start w:val="1"/>
      <w:numFmt w:val="decimal"/>
      <w:lvlText w:val="%1.%2."/>
      <w:lvlJc w:val="left"/>
      <w:pPr>
        <w:ind w:left="346" w:hanging="36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678" w:hanging="720"/>
      </w:pPr>
      <w:rPr>
        <w:rFonts w:hint="default"/>
      </w:rPr>
    </w:lvl>
    <w:lvl w:ilvl="4">
      <w:start w:val="1"/>
      <w:numFmt w:val="decimal"/>
      <w:lvlText w:val="%1.%2.%3.%4.%5."/>
      <w:lvlJc w:val="left"/>
      <w:pPr>
        <w:ind w:left="1024" w:hanging="1080"/>
      </w:pPr>
      <w:rPr>
        <w:rFonts w:hint="default"/>
      </w:rPr>
    </w:lvl>
    <w:lvl w:ilvl="5">
      <w:start w:val="1"/>
      <w:numFmt w:val="decimal"/>
      <w:lvlText w:val="%1.%2.%3.%4.%5.%6."/>
      <w:lvlJc w:val="left"/>
      <w:pPr>
        <w:ind w:left="1010" w:hanging="1080"/>
      </w:pPr>
      <w:rPr>
        <w:rFonts w:hint="default"/>
      </w:rPr>
    </w:lvl>
    <w:lvl w:ilvl="6">
      <w:start w:val="1"/>
      <w:numFmt w:val="decimal"/>
      <w:lvlText w:val="%1.%2.%3.%4.%5.%6.%7."/>
      <w:lvlJc w:val="left"/>
      <w:pPr>
        <w:ind w:left="1356" w:hanging="1440"/>
      </w:pPr>
      <w:rPr>
        <w:rFonts w:hint="default"/>
      </w:rPr>
    </w:lvl>
    <w:lvl w:ilvl="7">
      <w:start w:val="1"/>
      <w:numFmt w:val="decimal"/>
      <w:lvlText w:val="%1.%2.%3.%4.%5.%6.%7.%8."/>
      <w:lvlJc w:val="left"/>
      <w:pPr>
        <w:ind w:left="1342" w:hanging="1440"/>
      </w:pPr>
      <w:rPr>
        <w:rFonts w:hint="default"/>
      </w:rPr>
    </w:lvl>
    <w:lvl w:ilvl="8">
      <w:start w:val="1"/>
      <w:numFmt w:val="decimal"/>
      <w:lvlText w:val="%1.%2.%3.%4.%5.%6.%7.%8.%9."/>
      <w:lvlJc w:val="left"/>
      <w:pPr>
        <w:ind w:left="1688" w:hanging="1800"/>
      </w:pPr>
      <w:rPr>
        <w:rFonts w:hint="default"/>
      </w:rPr>
    </w:lvl>
  </w:abstractNum>
  <w:num w:numId="1">
    <w:abstractNumId w:val="23"/>
  </w:num>
  <w:num w:numId="2">
    <w:abstractNumId w:val="41"/>
  </w:num>
  <w:num w:numId="3">
    <w:abstractNumId w:val="41"/>
  </w:num>
  <w:num w:numId="4">
    <w:abstractNumId w:val="38"/>
  </w:num>
  <w:num w:numId="5">
    <w:abstractNumId w:val="52"/>
  </w:num>
  <w:num w:numId="6">
    <w:abstractNumId w:val="61"/>
  </w:num>
  <w:num w:numId="7">
    <w:abstractNumId w:val="43"/>
  </w:num>
  <w:num w:numId="8">
    <w:abstractNumId w:val="47"/>
  </w:num>
  <w:num w:numId="9">
    <w:abstractNumId w:val="0"/>
  </w:num>
  <w:num w:numId="10">
    <w:abstractNumId w:val="29"/>
  </w:num>
  <w:num w:numId="11">
    <w:abstractNumId w:val="27"/>
  </w:num>
  <w:num w:numId="12">
    <w:abstractNumId w:val="41"/>
  </w:num>
  <w:num w:numId="13">
    <w:abstractNumId w:val="41"/>
  </w:num>
  <w:num w:numId="14">
    <w:abstractNumId w:val="41"/>
  </w:num>
  <w:num w:numId="15">
    <w:abstractNumId w:val="41"/>
  </w:num>
  <w:num w:numId="16">
    <w:abstractNumId w:val="41"/>
  </w:num>
  <w:num w:numId="1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4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41"/>
  </w:num>
  <w:num w:numId="23">
    <w:abstractNumId w:val="13"/>
  </w:num>
  <w:num w:numId="24">
    <w:abstractNumId w:val="41"/>
  </w:num>
  <w:num w:numId="25">
    <w:abstractNumId w:val="41"/>
  </w:num>
  <w:num w:numId="26">
    <w:abstractNumId w:val="41"/>
  </w:num>
  <w:num w:numId="27">
    <w:abstractNumId w:val="20"/>
  </w:num>
  <w:num w:numId="28">
    <w:abstractNumId w:val="41"/>
  </w:num>
  <w:num w:numId="29">
    <w:abstractNumId w:val="34"/>
  </w:num>
  <w:num w:numId="30">
    <w:abstractNumId w:val="9"/>
  </w:num>
  <w:num w:numId="31">
    <w:abstractNumId w:val="8"/>
  </w:num>
  <w:num w:numId="32">
    <w:abstractNumId w:val="49"/>
  </w:num>
  <w:num w:numId="33">
    <w:abstractNumId w:val="4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62"/>
  </w:num>
  <w:num w:numId="36">
    <w:abstractNumId w:val="31"/>
  </w:num>
  <w:num w:numId="37">
    <w:abstractNumId w:val="63"/>
  </w:num>
  <w:num w:numId="38">
    <w:abstractNumId w:val="58"/>
  </w:num>
  <w:num w:numId="39">
    <w:abstractNumId w:val="59"/>
  </w:num>
  <w:num w:numId="40">
    <w:abstractNumId w:val="1"/>
  </w:num>
  <w:num w:numId="41">
    <w:abstractNumId w:val="44"/>
  </w:num>
  <w:num w:numId="42">
    <w:abstractNumId w:val="12"/>
  </w:num>
  <w:num w:numId="43">
    <w:abstractNumId w:val="5"/>
  </w:num>
  <w:num w:numId="44">
    <w:abstractNumId w:val="46"/>
  </w:num>
  <w:num w:numId="45">
    <w:abstractNumId w:val="26"/>
  </w:num>
  <w:num w:numId="46">
    <w:abstractNumId w:val="18"/>
  </w:num>
  <w:num w:numId="47">
    <w:abstractNumId w:val="30"/>
  </w:num>
  <w:num w:numId="48">
    <w:abstractNumId w:val="55"/>
  </w:num>
  <w:num w:numId="49">
    <w:abstractNumId w:val="10"/>
  </w:num>
  <w:num w:numId="50">
    <w:abstractNumId w:val="19"/>
  </w:num>
  <w:num w:numId="51">
    <w:abstractNumId w:val="57"/>
  </w:num>
  <w:num w:numId="52">
    <w:abstractNumId w:val="7"/>
  </w:num>
  <w:num w:numId="53">
    <w:abstractNumId w:val="32"/>
  </w:num>
  <w:num w:numId="54">
    <w:abstractNumId w:val="54"/>
  </w:num>
  <w:num w:numId="55">
    <w:abstractNumId w:val="33"/>
  </w:num>
  <w:num w:numId="56">
    <w:abstractNumId w:val="35"/>
  </w:num>
  <w:num w:numId="57">
    <w:abstractNumId w:val="39"/>
  </w:num>
  <w:num w:numId="58">
    <w:abstractNumId w:val="2"/>
  </w:num>
  <w:num w:numId="59">
    <w:abstractNumId w:val="40"/>
  </w:num>
  <w:num w:numId="60">
    <w:abstractNumId w:val="4"/>
  </w:num>
  <w:num w:numId="61">
    <w:abstractNumId w:val="16"/>
  </w:num>
  <w:num w:numId="62">
    <w:abstractNumId w:val="36"/>
  </w:num>
  <w:num w:numId="63">
    <w:abstractNumId w:val="50"/>
  </w:num>
  <w:num w:numId="64">
    <w:abstractNumId w:val="51"/>
  </w:num>
  <w:num w:numId="65">
    <w:abstractNumId w:val="45"/>
  </w:num>
  <w:num w:numId="66">
    <w:abstractNumId w:val="22"/>
  </w:num>
  <w:num w:numId="67">
    <w:abstractNumId w:val="28"/>
  </w:num>
  <w:num w:numId="68">
    <w:abstractNumId w:val="11"/>
  </w:num>
  <w:num w:numId="69">
    <w:abstractNumId w:val="25"/>
  </w:num>
  <w:num w:numId="70">
    <w:abstractNumId w:val="15"/>
  </w:num>
  <w:num w:numId="71">
    <w:abstractNumId w:val="14"/>
  </w:num>
  <w:num w:numId="72">
    <w:abstractNumId w:val="21"/>
  </w:num>
  <w:num w:numId="73">
    <w:abstractNumId w:val="42"/>
  </w:num>
  <w:num w:numId="74">
    <w:abstractNumId w:val="3"/>
  </w:num>
  <w:num w:numId="75">
    <w:abstractNumId w:val="37"/>
  </w:num>
  <w:num w:numId="76">
    <w:abstractNumId w:val="6"/>
  </w:num>
  <w:num w:numId="77">
    <w:abstractNumId w:val="41"/>
  </w:num>
  <w:num w:numId="78">
    <w:abstractNumId w:val="17"/>
  </w:num>
  <w:num w:numId="79">
    <w:abstractNumId w:val="60"/>
  </w:num>
  <w:num w:numId="80">
    <w:abstractNumId w:val="41"/>
  </w:num>
  <w:num w:numId="81">
    <w:abstractNumId w:val="56"/>
  </w:num>
  <w:num w:numId="82">
    <w:abstractNumId w:val="24"/>
  </w:num>
  <w:num w:numId="83">
    <w:abstractNumId w:val="48"/>
  </w:num>
  <w:num w:numId="84">
    <w:abstractNumId w:val="41"/>
  </w:num>
  <w:num w:numId="85">
    <w:abstractNumId w:val="41"/>
  </w:num>
  <w:num w:numId="86">
    <w:abstractNumId w:val="41"/>
  </w:num>
  <w:num w:numId="8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004"/>
    <w:rsid w:val="000007A7"/>
    <w:rsid w:val="00000EDF"/>
    <w:rsid w:val="00001D60"/>
    <w:rsid w:val="000032BD"/>
    <w:rsid w:val="00003CF4"/>
    <w:rsid w:val="000058F1"/>
    <w:rsid w:val="00006811"/>
    <w:rsid w:val="00006900"/>
    <w:rsid w:val="00006E18"/>
    <w:rsid w:val="000074AE"/>
    <w:rsid w:val="00007B38"/>
    <w:rsid w:val="00007E15"/>
    <w:rsid w:val="00010A03"/>
    <w:rsid w:val="00010EAD"/>
    <w:rsid w:val="00011EC6"/>
    <w:rsid w:val="000123CB"/>
    <w:rsid w:val="00012468"/>
    <w:rsid w:val="00012A76"/>
    <w:rsid w:val="00012C87"/>
    <w:rsid w:val="00012EA5"/>
    <w:rsid w:val="00014005"/>
    <w:rsid w:val="0001499D"/>
    <w:rsid w:val="00015999"/>
    <w:rsid w:val="00015BEF"/>
    <w:rsid w:val="00017197"/>
    <w:rsid w:val="00021DAF"/>
    <w:rsid w:val="00021F86"/>
    <w:rsid w:val="0002338D"/>
    <w:rsid w:val="00023A79"/>
    <w:rsid w:val="00023A7E"/>
    <w:rsid w:val="00025252"/>
    <w:rsid w:val="00025868"/>
    <w:rsid w:val="00026A6C"/>
    <w:rsid w:val="00026DA8"/>
    <w:rsid w:val="00026FFC"/>
    <w:rsid w:val="00030CC2"/>
    <w:rsid w:val="00031943"/>
    <w:rsid w:val="000323E8"/>
    <w:rsid w:val="00032C5E"/>
    <w:rsid w:val="00032E03"/>
    <w:rsid w:val="000335A2"/>
    <w:rsid w:val="000338DB"/>
    <w:rsid w:val="000340D9"/>
    <w:rsid w:val="0003434A"/>
    <w:rsid w:val="00034DB8"/>
    <w:rsid w:val="00036AC9"/>
    <w:rsid w:val="00037190"/>
    <w:rsid w:val="00037C29"/>
    <w:rsid w:val="00037E6A"/>
    <w:rsid w:val="000408B9"/>
    <w:rsid w:val="00040A80"/>
    <w:rsid w:val="0004168D"/>
    <w:rsid w:val="00043A30"/>
    <w:rsid w:val="00044510"/>
    <w:rsid w:val="000471F5"/>
    <w:rsid w:val="00047845"/>
    <w:rsid w:val="00047955"/>
    <w:rsid w:val="00050830"/>
    <w:rsid w:val="00052548"/>
    <w:rsid w:val="00052A77"/>
    <w:rsid w:val="00052C5A"/>
    <w:rsid w:val="00052F2A"/>
    <w:rsid w:val="000535B6"/>
    <w:rsid w:val="00053B07"/>
    <w:rsid w:val="00053CD3"/>
    <w:rsid w:val="00054725"/>
    <w:rsid w:val="000568AF"/>
    <w:rsid w:val="00057763"/>
    <w:rsid w:val="00057EBB"/>
    <w:rsid w:val="0006045E"/>
    <w:rsid w:val="00062495"/>
    <w:rsid w:val="000624F8"/>
    <w:rsid w:val="00062AAA"/>
    <w:rsid w:val="00063130"/>
    <w:rsid w:val="000645A1"/>
    <w:rsid w:val="00064B6F"/>
    <w:rsid w:val="000658D6"/>
    <w:rsid w:val="00065B8C"/>
    <w:rsid w:val="00067DF2"/>
    <w:rsid w:val="00070410"/>
    <w:rsid w:val="0007122B"/>
    <w:rsid w:val="00071288"/>
    <w:rsid w:val="0007171B"/>
    <w:rsid w:val="000739E7"/>
    <w:rsid w:val="00074719"/>
    <w:rsid w:val="00076254"/>
    <w:rsid w:val="000764C2"/>
    <w:rsid w:val="000769BD"/>
    <w:rsid w:val="00077276"/>
    <w:rsid w:val="00080644"/>
    <w:rsid w:val="000808A2"/>
    <w:rsid w:val="000808FD"/>
    <w:rsid w:val="00080D98"/>
    <w:rsid w:val="00080F8D"/>
    <w:rsid w:val="00081296"/>
    <w:rsid w:val="0008442A"/>
    <w:rsid w:val="00085AAC"/>
    <w:rsid w:val="00090081"/>
    <w:rsid w:val="0009078B"/>
    <w:rsid w:val="000909C9"/>
    <w:rsid w:val="00093DC8"/>
    <w:rsid w:val="0009480A"/>
    <w:rsid w:val="00096449"/>
    <w:rsid w:val="000A0FF5"/>
    <w:rsid w:val="000A294E"/>
    <w:rsid w:val="000A2C1A"/>
    <w:rsid w:val="000A2DA8"/>
    <w:rsid w:val="000A7279"/>
    <w:rsid w:val="000B0E78"/>
    <w:rsid w:val="000B4C65"/>
    <w:rsid w:val="000B57EA"/>
    <w:rsid w:val="000B78F5"/>
    <w:rsid w:val="000C1AC8"/>
    <w:rsid w:val="000C215A"/>
    <w:rsid w:val="000C3016"/>
    <w:rsid w:val="000C3669"/>
    <w:rsid w:val="000C4835"/>
    <w:rsid w:val="000C75D2"/>
    <w:rsid w:val="000D2865"/>
    <w:rsid w:val="000D2934"/>
    <w:rsid w:val="000D2EF5"/>
    <w:rsid w:val="000D306A"/>
    <w:rsid w:val="000D319F"/>
    <w:rsid w:val="000D352F"/>
    <w:rsid w:val="000D47CB"/>
    <w:rsid w:val="000D48F2"/>
    <w:rsid w:val="000D5537"/>
    <w:rsid w:val="000D5A5B"/>
    <w:rsid w:val="000D5F22"/>
    <w:rsid w:val="000D604B"/>
    <w:rsid w:val="000D6674"/>
    <w:rsid w:val="000D7DD1"/>
    <w:rsid w:val="000E010E"/>
    <w:rsid w:val="000E07B7"/>
    <w:rsid w:val="000E2389"/>
    <w:rsid w:val="000E325C"/>
    <w:rsid w:val="000E673A"/>
    <w:rsid w:val="000E6FC1"/>
    <w:rsid w:val="000E71D5"/>
    <w:rsid w:val="000E7EA6"/>
    <w:rsid w:val="000F31AC"/>
    <w:rsid w:val="000F35F1"/>
    <w:rsid w:val="000F406C"/>
    <w:rsid w:val="000F44C8"/>
    <w:rsid w:val="000F50C3"/>
    <w:rsid w:val="000F59BC"/>
    <w:rsid w:val="000F5DDA"/>
    <w:rsid w:val="000F70D9"/>
    <w:rsid w:val="000F74F5"/>
    <w:rsid w:val="001003FB"/>
    <w:rsid w:val="00100ED7"/>
    <w:rsid w:val="00101016"/>
    <w:rsid w:val="00101D06"/>
    <w:rsid w:val="00105372"/>
    <w:rsid w:val="0010649A"/>
    <w:rsid w:val="001069A5"/>
    <w:rsid w:val="00107B25"/>
    <w:rsid w:val="00110108"/>
    <w:rsid w:val="00110D48"/>
    <w:rsid w:val="0011201A"/>
    <w:rsid w:val="0011209C"/>
    <w:rsid w:val="001121C1"/>
    <w:rsid w:val="00112904"/>
    <w:rsid w:val="0011340A"/>
    <w:rsid w:val="00113801"/>
    <w:rsid w:val="00113CB4"/>
    <w:rsid w:val="0011436A"/>
    <w:rsid w:val="00114BC5"/>
    <w:rsid w:val="00114FFF"/>
    <w:rsid w:val="00115D64"/>
    <w:rsid w:val="00116DB0"/>
    <w:rsid w:val="00117132"/>
    <w:rsid w:val="00122C6A"/>
    <w:rsid w:val="00122E1E"/>
    <w:rsid w:val="0012408A"/>
    <w:rsid w:val="00125B89"/>
    <w:rsid w:val="00126862"/>
    <w:rsid w:val="00130A5F"/>
    <w:rsid w:val="00130BCD"/>
    <w:rsid w:val="00131156"/>
    <w:rsid w:val="001312AD"/>
    <w:rsid w:val="00131E7A"/>
    <w:rsid w:val="0013251E"/>
    <w:rsid w:val="00132613"/>
    <w:rsid w:val="00133390"/>
    <w:rsid w:val="001335EE"/>
    <w:rsid w:val="00133943"/>
    <w:rsid w:val="00133D21"/>
    <w:rsid w:val="0013473D"/>
    <w:rsid w:val="00134846"/>
    <w:rsid w:val="00134F3B"/>
    <w:rsid w:val="001363A8"/>
    <w:rsid w:val="0013640B"/>
    <w:rsid w:val="00136953"/>
    <w:rsid w:val="00140EF4"/>
    <w:rsid w:val="00141162"/>
    <w:rsid w:val="001456AA"/>
    <w:rsid w:val="00145D94"/>
    <w:rsid w:val="00146122"/>
    <w:rsid w:val="001464B5"/>
    <w:rsid w:val="00146CC7"/>
    <w:rsid w:val="00147288"/>
    <w:rsid w:val="00147962"/>
    <w:rsid w:val="00147B3F"/>
    <w:rsid w:val="00150A4D"/>
    <w:rsid w:val="0015103A"/>
    <w:rsid w:val="00151065"/>
    <w:rsid w:val="0015181B"/>
    <w:rsid w:val="0015379E"/>
    <w:rsid w:val="0015407D"/>
    <w:rsid w:val="001552B4"/>
    <w:rsid w:val="0015662C"/>
    <w:rsid w:val="00157232"/>
    <w:rsid w:val="0016160C"/>
    <w:rsid w:val="001621F7"/>
    <w:rsid w:val="001627B6"/>
    <w:rsid w:val="00162C24"/>
    <w:rsid w:val="001634CD"/>
    <w:rsid w:val="00163DFE"/>
    <w:rsid w:val="00163F5E"/>
    <w:rsid w:val="001644C1"/>
    <w:rsid w:val="00164601"/>
    <w:rsid w:val="001648DB"/>
    <w:rsid w:val="0016533D"/>
    <w:rsid w:val="0016570F"/>
    <w:rsid w:val="00165778"/>
    <w:rsid w:val="00166565"/>
    <w:rsid w:val="00167673"/>
    <w:rsid w:val="00167916"/>
    <w:rsid w:val="00172AF6"/>
    <w:rsid w:val="00173F68"/>
    <w:rsid w:val="0017470C"/>
    <w:rsid w:val="0017497C"/>
    <w:rsid w:val="00174BBF"/>
    <w:rsid w:val="00176123"/>
    <w:rsid w:val="001764FF"/>
    <w:rsid w:val="00176890"/>
    <w:rsid w:val="00176CEE"/>
    <w:rsid w:val="00176D50"/>
    <w:rsid w:val="001773E3"/>
    <w:rsid w:val="001800D3"/>
    <w:rsid w:val="00181A6A"/>
    <w:rsid w:val="00181B7A"/>
    <w:rsid w:val="001821F2"/>
    <w:rsid w:val="0018234F"/>
    <w:rsid w:val="001832AC"/>
    <w:rsid w:val="0018374C"/>
    <w:rsid w:val="001849F9"/>
    <w:rsid w:val="00184EA4"/>
    <w:rsid w:val="001859FF"/>
    <w:rsid w:val="00185D9D"/>
    <w:rsid w:val="00186073"/>
    <w:rsid w:val="001860DC"/>
    <w:rsid w:val="00186474"/>
    <w:rsid w:val="00186C83"/>
    <w:rsid w:val="00186DD8"/>
    <w:rsid w:val="00186DFF"/>
    <w:rsid w:val="00187DF4"/>
    <w:rsid w:val="00190852"/>
    <w:rsid w:val="001930AD"/>
    <w:rsid w:val="00193570"/>
    <w:rsid w:val="0019379D"/>
    <w:rsid w:val="00195F8C"/>
    <w:rsid w:val="00196589"/>
    <w:rsid w:val="001A0884"/>
    <w:rsid w:val="001A0E69"/>
    <w:rsid w:val="001A3FA2"/>
    <w:rsid w:val="001A416D"/>
    <w:rsid w:val="001A7105"/>
    <w:rsid w:val="001A716F"/>
    <w:rsid w:val="001A7ECB"/>
    <w:rsid w:val="001B0AFC"/>
    <w:rsid w:val="001B13FE"/>
    <w:rsid w:val="001B1BB8"/>
    <w:rsid w:val="001B1E9E"/>
    <w:rsid w:val="001B2E65"/>
    <w:rsid w:val="001B35E0"/>
    <w:rsid w:val="001B37E2"/>
    <w:rsid w:val="001B5323"/>
    <w:rsid w:val="001B66A8"/>
    <w:rsid w:val="001B70F0"/>
    <w:rsid w:val="001C3C69"/>
    <w:rsid w:val="001C5F7D"/>
    <w:rsid w:val="001C6156"/>
    <w:rsid w:val="001C62D1"/>
    <w:rsid w:val="001D0B1D"/>
    <w:rsid w:val="001D26CE"/>
    <w:rsid w:val="001D2930"/>
    <w:rsid w:val="001D34E6"/>
    <w:rsid w:val="001D3996"/>
    <w:rsid w:val="001D3F0D"/>
    <w:rsid w:val="001D4C1D"/>
    <w:rsid w:val="001D56BD"/>
    <w:rsid w:val="001D6F0B"/>
    <w:rsid w:val="001D77A0"/>
    <w:rsid w:val="001E048E"/>
    <w:rsid w:val="001E0562"/>
    <w:rsid w:val="001E1A97"/>
    <w:rsid w:val="001E2CFA"/>
    <w:rsid w:val="001E498C"/>
    <w:rsid w:val="001E4E83"/>
    <w:rsid w:val="001E5050"/>
    <w:rsid w:val="001E54EC"/>
    <w:rsid w:val="001E699E"/>
    <w:rsid w:val="001E6D42"/>
    <w:rsid w:val="001E74D7"/>
    <w:rsid w:val="001F0073"/>
    <w:rsid w:val="001F334E"/>
    <w:rsid w:val="001F43B9"/>
    <w:rsid w:val="001F5C53"/>
    <w:rsid w:val="001F6965"/>
    <w:rsid w:val="001F7248"/>
    <w:rsid w:val="001F7B48"/>
    <w:rsid w:val="002002E8"/>
    <w:rsid w:val="00200A34"/>
    <w:rsid w:val="00201A94"/>
    <w:rsid w:val="00201B75"/>
    <w:rsid w:val="002023E0"/>
    <w:rsid w:val="002037D3"/>
    <w:rsid w:val="00204252"/>
    <w:rsid w:val="00204F61"/>
    <w:rsid w:val="00205049"/>
    <w:rsid w:val="002051A7"/>
    <w:rsid w:val="00205562"/>
    <w:rsid w:val="00205668"/>
    <w:rsid w:val="002061C3"/>
    <w:rsid w:val="0020626D"/>
    <w:rsid w:val="00206819"/>
    <w:rsid w:val="002074AF"/>
    <w:rsid w:val="00210055"/>
    <w:rsid w:val="00210EB4"/>
    <w:rsid w:val="002118B8"/>
    <w:rsid w:val="00214660"/>
    <w:rsid w:val="002154C0"/>
    <w:rsid w:val="002160DE"/>
    <w:rsid w:val="00220F5E"/>
    <w:rsid w:val="00221240"/>
    <w:rsid w:val="00221329"/>
    <w:rsid w:val="0022166E"/>
    <w:rsid w:val="00221950"/>
    <w:rsid w:val="002225C5"/>
    <w:rsid w:val="0022393D"/>
    <w:rsid w:val="00224295"/>
    <w:rsid w:val="002253F6"/>
    <w:rsid w:val="00227310"/>
    <w:rsid w:val="00227631"/>
    <w:rsid w:val="002279A8"/>
    <w:rsid w:val="00230B1A"/>
    <w:rsid w:val="00230E58"/>
    <w:rsid w:val="0023190E"/>
    <w:rsid w:val="00231D9C"/>
    <w:rsid w:val="00232673"/>
    <w:rsid w:val="00232903"/>
    <w:rsid w:val="00232B3E"/>
    <w:rsid w:val="00233724"/>
    <w:rsid w:val="00235B98"/>
    <w:rsid w:val="00235E0E"/>
    <w:rsid w:val="0023618A"/>
    <w:rsid w:val="00237221"/>
    <w:rsid w:val="002415B4"/>
    <w:rsid w:val="00241F84"/>
    <w:rsid w:val="0024659F"/>
    <w:rsid w:val="00247041"/>
    <w:rsid w:val="002501BE"/>
    <w:rsid w:val="00251DBA"/>
    <w:rsid w:val="002520DA"/>
    <w:rsid w:val="002536AE"/>
    <w:rsid w:val="002560E8"/>
    <w:rsid w:val="0025679F"/>
    <w:rsid w:val="002569BF"/>
    <w:rsid w:val="00257177"/>
    <w:rsid w:val="002616CD"/>
    <w:rsid w:val="002619C7"/>
    <w:rsid w:val="00261DFB"/>
    <w:rsid w:val="00262757"/>
    <w:rsid w:val="00263484"/>
    <w:rsid w:val="00264986"/>
    <w:rsid w:val="00264C47"/>
    <w:rsid w:val="002670C6"/>
    <w:rsid w:val="0026762D"/>
    <w:rsid w:val="002712E6"/>
    <w:rsid w:val="00272191"/>
    <w:rsid w:val="002723AB"/>
    <w:rsid w:val="002732B8"/>
    <w:rsid w:val="00273607"/>
    <w:rsid w:val="00273EF7"/>
    <w:rsid w:val="002756B3"/>
    <w:rsid w:val="00275C15"/>
    <w:rsid w:val="002760AB"/>
    <w:rsid w:val="002776B5"/>
    <w:rsid w:val="00280D96"/>
    <w:rsid w:val="00281CB4"/>
    <w:rsid w:val="00282832"/>
    <w:rsid w:val="00282AF3"/>
    <w:rsid w:val="00284B0B"/>
    <w:rsid w:val="002857D1"/>
    <w:rsid w:val="00286125"/>
    <w:rsid w:val="0028676F"/>
    <w:rsid w:val="002872E8"/>
    <w:rsid w:val="00290AD0"/>
    <w:rsid w:val="00291094"/>
    <w:rsid w:val="00291121"/>
    <w:rsid w:val="002916C6"/>
    <w:rsid w:val="00291B4F"/>
    <w:rsid w:val="002927D5"/>
    <w:rsid w:val="0029282F"/>
    <w:rsid w:val="00292A85"/>
    <w:rsid w:val="00293E4D"/>
    <w:rsid w:val="0029406E"/>
    <w:rsid w:val="00294816"/>
    <w:rsid w:val="0029507D"/>
    <w:rsid w:val="00295875"/>
    <w:rsid w:val="00295C50"/>
    <w:rsid w:val="00296116"/>
    <w:rsid w:val="0029691B"/>
    <w:rsid w:val="002974BD"/>
    <w:rsid w:val="002A03D0"/>
    <w:rsid w:val="002A2029"/>
    <w:rsid w:val="002A3433"/>
    <w:rsid w:val="002A3542"/>
    <w:rsid w:val="002A3CDF"/>
    <w:rsid w:val="002A54F5"/>
    <w:rsid w:val="002A64C3"/>
    <w:rsid w:val="002B310A"/>
    <w:rsid w:val="002B3AF5"/>
    <w:rsid w:val="002B41C5"/>
    <w:rsid w:val="002B493D"/>
    <w:rsid w:val="002B4A43"/>
    <w:rsid w:val="002B617F"/>
    <w:rsid w:val="002B63C1"/>
    <w:rsid w:val="002B63FE"/>
    <w:rsid w:val="002B6BA3"/>
    <w:rsid w:val="002B6F31"/>
    <w:rsid w:val="002C04FD"/>
    <w:rsid w:val="002C0A15"/>
    <w:rsid w:val="002C17A1"/>
    <w:rsid w:val="002C17A7"/>
    <w:rsid w:val="002C3319"/>
    <w:rsid w:val="002C365C"/>
    <w:rsid w:val="002C38BF"/>
    <w:rsid w:val="002C40C6"/>
    <w:rsid w:val="002C577B"/>
    <w:rsid w:val="002C699A"/>
    <w:rsid w:val="002C72F1"/>
    <w:rsid w:val="002C7AE0"/>
    <w:rsid w:val="002D009F"/>
    <w:rsid w:val="002D0172"/>
    <w:rsid w:val="002D12F3"/>
    <w:rsid w:val="002D2C9D"/>
    <w:rsid w:val="002D35E6"/>
    <w:rsid w:val="002D5EBC"/>
    <w:rsid w:val="002D68E5"/>
    <w:rsid w:val="002D7198"/>
    <w:rsid w:val="002E265D"/>
    <w:rsid w:val="002E2838"/>
    <w:rsid w:val="002E43D4"/>
    <w:rsid w:val="002E522D"/>
    <w:rsid w:val="002F029C"/>
    <w:rsid w:val="002F1262"/>
    <w:rsid w:val="002F1AB6"/>
    <w:rsid w:val="002F2756"/>
    <w:rsid w:val="002F698F"/>
    <w:rsid w:val="002F6D54"/>
    <w:rsid w:val="003005E9"/>
    <w:rsid w:val="0030169D"/>
    <w:rsid w:val="00302471"/>
    <w:rsid w:val="00302582"/>
    <w:rsid w:val="00303403"/>
    <w:rsid w:val="00303D27"/>
    <w:rsid w:val="00304587"/>
    <w:rsid w:val="00304874"/>
    <w:rsid w:val="00304E08"/>
    <w:rsid w:val="003050AF"/>
    <w:rsid w:val="00305654"/>
    <w:rsid w:val="00305977"/>
    <w:rsid w:val="003060EB"/>
    <w:rsid w:val="0030668B"/>
    <w:rsid w:val="00306B24"/>
    <w:rsid w:val="00306B74"/>
    <w:rsid w:val="003076A4"/>
    <w:rsid w:val="00307EA8"/>
    <w:rsid w:val="00311791"/>
    <w:rsid w:val="003119CA"/>
    <w:rsid w:val="00311C94"/>
    <w:rsid w:val="00312C7C"/>
    <w:rsid w:val="003134F2"/>
    <w:rsid w:val="0031375F"/>
    <w:rsid w:val="00313CF4"/>
    <w:rsid w:val="00314EAA"/>
    <w:rsid w:val="003153EB"/>
    <w:rsid w:val="00316F10"/>
    <w:rsid w:val="00317092"/>
    <w:rsid w:val="0032014C"/>
    <w:rsid w:val="003203F8"/>
    <w:rsid w:val="00321002"/>
    <w:rsid w:val="003215C6"/>
    <w:rsid w:val="00321985"/>
    <w:rsid w:val="00321B70"/>
    <w:rsid w:val="00321EA2"/>
    <w:rsid w:val="00323A7C"/>
    <w:rsid w:val="0032420D"/>
    <w:rsid w:val="00325638"/>
    <w:rsid w:val="00325772"/>
    <w:rsid w:val="00326D56"/>
    <w:rsid w:val="003273A3"/>
    <w:rsid w:val="003276E0"/>
    <w:rsid w:val="0032770E"/>
    <w:rsid w:val="00330F29"/>
    <w:rsid w:val="003317FA"/>
    <w:rsid w:val="00331805"/>
    <w:rsid w:val="00331A8C"/>
    <w:rsid w:val="00331FAB"/>
    <w:rsid w:val="0033374B"/>
    <w:rsid w:val="0033388A"/>
    <w:rsid w:val="00333DC2"/>
    <w:rsid w:val="00333ED5"/>
    <w:rsid w:val="003347D0"/>
    <w:rsid w:val="00336586"/>
    <w:rsid w:val="00336DC7"/>
    <w:rsid w:val="00337D4F"/>
    <w:rsid w:val="00340066"/>
    <w:rsid w:val="00340555"/>
    <w:rsid w:val="00340BBB"/>
    <w:rsid w:val="00340E6F"/>
    <w:rsid w:val="00342F7B"/>
    <w:rsid w:val="00344D5E"/>
    <w:rsid w:val="00345105"/>
    <w:rsid w:val="003455D0"/>
    <w:rsid w:val="00345F22"/>
    <w:rsid w:val="003464DF"/>
    <w:rsid w:val="00350DC6"/>
    <w:rsid w:val="00350F43"/>
    <w:rsid w:val="003510DE"/>
    <w:rsid w:val="00351205"/>
    <w:rsid w:val="003517BA"/>
    <w:rsid w:val="003527C3"/>
    <w:rsid w:val="00354FEC"/>
    <w:rsid w:val="0035554C"/>
    <w:rsid w:val="00356385"/>
    <w:rsid w:val="0035785B"/>
    <w:rsid w:val="00357CA7"/>
    <w:rsid w:val="0036032F"/>
    <w:rsid w:val="0036237A"/>
    <w:rsid w:val="00363510"/>
    <w:rsid w:val="00363651"/>
    <w:rsid w:val="00366AA7"/>
    <w:rsid w:val="0036722B"/>
    <w:rsid w:val="00371CA9"/>
    <w:rsid w:val="00372885"/>
    <w:rsid w:val="00372F74"/>
    <w:rsid w:val="003737EE"/>
    <w:rsid w:val="00373F02"/>
    <w:rsid w:val="0037467D"/>
    <w:rsid w:val="0037499F"/>
    <w:rsid w:val="00375936"/>
    <w:rsid w:val="003763E2"/>
    <w:rsid w:val="0037657C"/>
    <w:rsid w:val="003770B8"/>
    <w:rsid w:val="003818DB"/>
    <w:rsid w:val="003826EF"/>
    <w:rsid w:val="00383A62"/>
    <w:rsid w:val="0038773C"/>
    <w:rsid w:val="00387B55"/>
    <w:rsid w:val="003908B4"/>
    <w:rsid w:val="003917D4"/>
    <w:rsid w:val="00391F3B"/>
    <w:rsid w:val="00393236"/>
    <w:rsid w:val="0039648B"/>
    <w:rsid w:val="0039648E"/>
    <w:rsid w:val="0039712A"/>
    <w:rsid w:val="0039785F"/>
    <w:rsid w:val="003A147C"/>
    <w:rsid w:val="003A1711"/>
    <w:rsid w:val="003A191F"/>
    <w:rsid w:val="003A1F25"/>
    <w:rsid w:val="003A2F6C"/>
    <w:rsid w:val="003A4410"/>
    <w:rsid w:val="003A461C"/>
    <w:rsid w:val="003A4681"/>
    <w:rsid w:val="003A5952"/>
    <w:rsid w:val="003A696B"/>
    <w:rsid w:val="003B1FFC"/>
    <w:rsid w:val="003B242B"/>
    <w:rsid w:val="003B2985"/>
    <w:rsid w:val="003B315D"/>
    <w:rsid w:val="003B469D"/>
    <w:rsid w:val="003B530C"/>
    <w:rsid w:val="003B589D"/>
    <w:rsid w:val="003B6595"/>
    <w:rsid w:val="003B663F"/>
    <w:rsid w:val="003B6F58"/>
    <w:rsid w:val="003B74C8"/>
    <w:rsid w:val="003C0967"/>
    <w:rsid w:val="003C1046"/>
    <w:rsid w:val="003C1C0A"/>
    <w:rsid w:val="003C4D60"/>
    <w:rsid w:val="003C65A8"/>
    <w:rsid w:val="003C776C"/>
    <w:rsid w:val="003C7EFF"/>
    <w:rsid w:val="003D1B0B"/>
    <w:rsid w:val="003D1E39"/>
    <w:rsid w:val="003D2C80"/>
    <w:rsid w:val="003D37DF"/>
    <w:rsid w:val="003D4511"/>
    <w:rsid w:val="003D4CF2"/>
    <w:rsid w:val="003D5A24"/>
    <w:rsid w:val="003D6667"/>
    <w:rsid w:val="003E0904"/>
    <w:rsid w:val="003E1277"/>
    <w:rsid w:val="003E15C6"/>
    <w:rsid w:val="003E1E13"/>
    <w:rsid w:val="003E2693"/>
    <w:rsid w:val="003E48D9"/>
    <w:rsid w:val="003E6C80"/>
    <w:rsid w:val="003E6F54"/>
    <w:rsid w:val="003F25D6"/>
    <w:rsid w:val="003F28A3"/>
    <w:rsid w:val="003F3299"/>
    <w:rsid w:val="003F3463"/>
    <w:rsid w:val="003F4EC8"/>
    <w:rsid w:val="003F7224"/>
    <w:rsid w:val="00400B2B"/>
    <w:rsid w:val="004014BD"/>
    <w:rsid w:val="0040279C"/>
    <w:rsid w:val="00402AC8"/>
    <w:rsid w:val="00403202"/>
    <w:rsid w:val="004034C7"/>
    <w:rsid w:val="00403C11"/>
    <w:rsid w:val="00404019"/>
    <w:rsid w:val="004040AD"/>
    <w:rsid w:val="00410171"/>
    <w:rsid w:val="00411C88"/>
    <w:rsid w:val="004121D1"/>
    <w:rsid w:val="00412F82"/>
    <w:rsid w:val="004161EF"/>
    <w:rsid w:val="004176F0"/>
    <w:rsid w:val="00417A42"/>
    <w:rsid w:val="00417E5E"/>
    <w:rsid w:val="00421245"/>
    <w:rsid w:val="0042152B"/>
    <w:rsid w:val="00421959"/>
    <w:rsid w:val="00421BAA"/>
    <w:rsid w:val="00421C36"/>
    <w:rsid w:val="0042368C"/>
    <w:rsid w:val="00423955"/>
    <w:rsid w:val="00424702"/>
    <w:rsid w:val="0042472B"/>
    <w:rsid w:val="0042546F"/>
    <w:rsid w:val="0042586B"/>
    <w:rsid w:val="00425A94"/>
    <w:rsid w:val="00427406"/>
    <w:rsid w:val="00427D21"/>
    <w:rsid w:val="0043054E"/>
    <w:rsid w:val="00431921"/>
    <w:rsid w:val="0043199C"/>
    <w:rsid w:val="00431AB8"/>
    <w:rsid w:val="00432839"/>
    <w:rsid w:val="004334AE"/>
    <w:rsid w:val="004377E5"/>
    <w:rsid w:val="0044105A"/>
    <w:rsid w:val="004417AD"/>
    <w:rsid w:val="00444C31"/>
    <w:rsid w:val="004504EC"/>
    <w:rsid w:val="00451547"/>
    <w:rsid w:val="00451A2B"/>
    <w:rsid w:val="00453478"/>
    <w:rsid w:val="00453C1D"/>
    <w:rsid w:val="00453FCA"/>
    <w:rsid w:val="00454560"/>
    <w:rsid w:val="00457BFB"/>
    <w:rsid w:val="00460A07"/>
    <w:rsid w:val="004627D0"/>
    <w:rsid w:val="004644C2"/>
    <w:rsid w:val="00464983"/>
    <w:rsid w:val="00464EA9"/>
    <w:rsid w:val="00466270"/>
    <w:rsid w:val="00466430"/>
    <w:rsid w:val="00467A83"/>
    <w:rsid w:val="00467F9C"/>
    <w:rsid w:val="004713BE"/>
    <w:rsid w:val="004719C0"/>
    <w:rsid w:val="00472ADA"/>
    <w:rsid w:val="00472E2A"/>
    <w:rsid w:val="00473F18"/>
    <w:rsid w:val="00474579"/>
    <w:rsid w:val="00474881"/>
    <w:rsid w:val="00475344"/>
    <w:rsid w:val="00475A48"/>
    <w:rsid w:val="0047794B"/>
    <w:rsid w:val="00480BA3"/>
    <w:rsid w:val="00481A66"/>
    <w:rsid w:val="0048280C"/>
    <w:rsid w:val="004838A8"/>
    <w:rsid w:val="0048394B"/>
    <w:rsid w:val="00484134"/>
    <w:rsid w:val="00484C8D"/>
    <w:rsid w:val="00487985"/>
    <w:rsid w:val="00487FCD"/>
    <w:rsid w:val="00490C7E"/>
    <w:rsid w:val="00490F1D"/>
    <w:rsid w:val="00491D6D"/>
    <w:rsid w:val="00492C02"/>
    <w:rsid w:val="00492F58"/>
    <w:rsid w:val="00493477"/>
    <w:rsid w:val="0049387A"/>
    <w:rsid w:val="004A0A4A"/>
    <w:rsid w:val="004A0A52"/>
    <w:rsid w:val="004A24AD"/>
    <w:rsid w:val="004A32FD"/>
    <w:rsid w:val="004A453F"/>
    <w:rsid w:val="004A567E"/>
    <w:rsid w:val="004B22BB"/>
    <w:rsid w:val="004B2A6B"/>
    <w:rsid w:val="004B358C"/>
    <w:rsid w:val="004B3E4A"/>
    <w:rsid w:val="004B3ED5"/>
    <w:rsid w:val="004B42E7"/>
    <w:rsid w:val="004B5808"/>
    <w:rsid w:val="004B5AD9"/>
    <w:rsid w:val="004B69AA"/>
    <w:rsid w:val="004C047C"/>
    <w:rsid w:val="004C1BC4"/>
    <w:rsid w:val="004C3BC6"/>
    <w:rsid w:val="004C3E5F"/>
    <w:rsid w:val="004C3F74"/>
    <w:rsid w:val="004C51F6"/>
    <w:rsid w:val="004C57D1"/>
    <w:rsid w:val="004C5823"/>
    <w:rsid w:val="004C5D4B"/>
    <w:rsid w:val="004C6720"/>
    <w:rsid w:val="004D0012"/>
    <w:rsid w:val="004D0672"/>
    <w:rsid w:val="004D0B79"/>
    <w:rsid w:val="004D167D"/>
    <w:rsid w:val="004D1AA7"/>
    <w:rsid w:val="004D225C"/>
    <w:rsid w:val="004D227E"/>
    <w:rsid w:val="004D2C41"/>
    <w:rsid w:val="004D2D31"/>
    <w:rsid w:val="004D32DE"/>
    <w:rsid w:val="004D3EB9"/>
    <w:rsid w:val="004D4B6A"/>
    <w:rsid w:val="004D7443"/>
    <w:rsid w:val="004D76D8"/>
    <w:rsid w:val="004D79FB"/>
    <w:rsid w:val="004E084E"/>
    <w:rsid w:val="004E0E85"/>
    <w:rsid w:val="004E1B50"/>
    <w:rsid w:val="004E1E12"/>
    <w:rsid w:val="004E2613"/>
    <w:rsid w:val="004E324A"/>
    <w:rsid w:val="004E5E47"/>
    <w:rsid w:val="004E6EC8"/>
    <w:rsid w:val="004E7089"/>
    <w:rsid w:val="004F42EE"/>
    <w:rsid w:val="004F4EEE"/>
    <w:rsid w:val="004F53AA"/>
    <w:rsid w:val="004F5A6C"/>
    <w:rsid w:val="004F79BC"/>
    <w:rsid w:val="004F7FA0"/>
    <w:rsid w:val="005010B3"/>
    <w:rsid w:val="00503375"/>
    <w:rsid w:val="005035B3"/>
    <w:rsid w:val="00503F59"/>
    <w:rsid w:val="0050524B"/>
    <w:rsid w:val="005060DA"/>
    <w:rsid w:val="0050612A"/>
    <w:rsid w:val="0050723B"/>
    <w:rsid w:val="00507F1A"/>
    <w:rsid w:val="005103A9"/>
    <w:rsid w:val="0051054A"/>
    <w:rsid w:val="00511C04"/>
    <w:rsid w:val="00512491"/>
    <w:rsid w:val="00513018"/>
    <w:rsid w:val="005132C5"/>
    <w:rsid w:val="00515A12"/>
    <w:rsid w:val="00515ADF"/>
    <w:rsid w:val="00515C13"/>
    <w:rsid w:val="00516309"/>
    <w:rsid w:val="00516EA0"/>
    <w:rsid w:val="00517044"/>
    <w:rsid w:val="00520A4F"/>
    <w:rsid w:val="00522239"/>
    <w:rsid w:val="00524E37"/>
    <w:rsid w:val="0052538E"/>
    <w:rsid w:val="00525F41"/>
    <w:rsid w:val="00526EF1"/>
    <w:rsid w:val="00527D9E"/>
    <w:rsid w:val="00530DB5"/>
    <w:rsid w:val="00531C6D"/>
    <w:rsid w:val="00533677"/>
    <w:rsid w:val="00534216"/>
    <w:rsid w:val="00534292"/>
    <w:rsid w:val="005344B8"/>
    <w:rsid w:val="00534681"/>
    <w:rsid w:val="00536DBD"/>
    <w:rsid w:val="00536EA2"/>
    <w:rsid w:val="00537D21"/>
    <w:rsid w:val="00537E26"/>
    <w:rsid w:val="005402C5"/>
    <w:rsid w:val="00543F52"/>
    <w:rsid w:val="0054590F"/>
    <w:rsid w:val="00545A7B"/>
    <w:rsid w:val="00546C3A"/>
    <w:rsid w:val="00547CC2"/>
    <w:rsid w:val="00550034"/>
    <w:rsid w:val="005505B6"/>
    <w:rsid w:val="00550824"/>
    <w:rsid w:val="0055194B"/>
    <w:rsid w:val="005523B4"/>
    <w:rsid w:val="00552470"/>
    <w:rsid w:val="0055383B"/>
    <w:rsid w:val="0055395B"/>
    <w:rsid w:val="00553A7A"/>
    <w:rsid w:val="005546E6"/>
    <w:rsid w:val="005548F9"/>
    <w:rsid w:val="00554E28"/>
    <w:rsid w:val="00555409"/>
    <w:rsid w:val="005555CD"/>
    <w:rsid w:val="00556016"/>
    <w:rsid w:val="005561BA"/>
    <w:rsid w:val="005566FF"/>
    <w:rsid w:val="00557494"/>
    <w:rsid w:val="00561370"/>
    <w:rsid w:val="005632B9"/>
    <w:rsid w:val="00563442"/>
    <w:rsid w:val="0056434D"/>
    <w:rsid w:val="00564C59"/>
    <w:rsid w:val="0056587B"/>
    <w:rsid w:val="00565B42"/>
    <w:rsid w:val="00566089"/>
    <w:rsid w:val="005676EE"/>
    <w:rsid w:val="00567ABC"/>
    <w:rsid w:val="00567C85"/>
    <w:rsid w:val="005704EA"/>
    <w:rsid w:val="0057052F"/>
    <w:rsid w:val="00570674"/>
    <w:rsid w:val="00570F53"/>
    <w:rsid w:val="0057158B"/>
    <w:rsid w:val="005723C5"/>
    <w:rsid w:val="0057277E"/>
    <w:rsid w:val="005728CE"/>
    <w:rsid w:val="005728EB"/>
    <w:rsid w:val="00572A85"/>
    <w:rsid w:val="0057380B"/>
    <w:rsid w:val="00573A52"/>
    <w:rsid w:val="00573D57"/>
    <w:rsid w:val="0057516C"/>
    <w:rsid w:val="00575B9B"/>
    <w:rsid w:val="00575C41"/>
    <w:rsid w:val="0057652E"/>
    <w:rsid w:val="005773A4"/>
    <w:rsid w:val="005774CA"/>
    <w:rsid w:val="00580C74"/>
    <w:rsid w:val="0058163F"/>
    <w:rsid w:val="0058174E"/>
    <w:rsid w:val="00581B42"/>
    <w:rsid w:val="00581D79"/>
    <w:rsid w:val="0058469B"/>
    <w:rsid w:val="0058515D"/>
    <w:rsid w:val="00585690"/>
    <w:rsid w:val="0058580E"/>
    <w:rsid w:val="005864CF"/>
    <w:rsid w:val="00590794"/>
    <w:rsid w:val="00590B2B"/>
    <w:rsid w:val="00591737"/>
    <w:rsid w:val="005920EE"/>
    <w:rsid w:val="00592BC3"/>
    <w:rsid w:val="0059441A"/>
    <w:rsid w:val="005948A5"/>
    <w:rsid w:val="005965C8"/>
    <w:rsid w:val="00596D1A"/>
    <w:rsid w:val="00596DE0"/>
    <w:rsid w:val="00597B9C"/>
    <w:rsid w:val="005A12C8"/>
    <w:rsid w:val="005A141F"/>
    <w:rsid w:val="005A224E"/>
    <w:rsid w:val="005A2B0E"/>
    <w:rsid w:val="005A32B0"/>
    <w:rsid w:val="005A3AB1"/>
    <w:rsid w:val="005A462A"/>
    <w:rsid w:val="005A4961"/>
    <w:rsid w:val="005A66DA"/>
    <w:rsid w:val="005B11CD"/>
    <w:rsid w:val="005B3461"/>
    <w:rsid w:val="005B576B"/>
    <w:rsid w:val="005B653B"/>
    <w:rsid w:val="005B7DF9"/>
    <w:rsid w:val="005C02EB"/>
    <w:rsid w:val="005C0EE3"/>
    <w:rsid w:val="005C1A9B"/>
    <w:rsid w:val="005C2C16"/>
    <w:rsid w:val="005C3E9A"/>
    <w:rsid w:val="005C439D"/>
    <w:rsid w:val="005C4CE6"/>
    <w:rsid w:val="005C4E47"/>
    <w:rsid w:val="005C5A0A"/>
    <w:rsid w:val="005C5A7B"/>
    <w:rsid w:val="005C5B01"/>
    <w:rsid w:val="005C61EA"/>
    <w:rsid w:val="005C6855"/>
    <w:rsid w:val="005C7062"/>
    <w:rsid w:val="005D089E"/>
    <w:rsid w:val="005D0BB3"/>
    <w:rsid w:val="005D243E"/>
    <w:rsid w:val="005D2BB8"/>
    <w:rsid w:val="005D2F9F"/>
    <w:rsid w:val="005D3A38"/>
    <w:rsid w:val="005D3B03"/>
    <w:rsid w:val="005D49EE"/>
    <w:rsid w:val="005D52E1"/>
    <w:rsid w:val="005D5703"/>
    <w:rsid w:val="005D5993"/>
    <w:rsid w:val="005D6A28"/>
    <w:rsid w:val="005D71A8"/>
    <w:rsid w:val="005E1199"/>
    <w:rsid w:val="005E1934"/>
    <w:rsid w:val="005E1B7B"/>
    <w:rsid w:val="005E2117"/>
    <w:rsid w:val="005E2728"/>
    <w:rsid w:val="005E3D6D"/>
    <w:rsid w:val="005E585E"/>
    <w:rsid w:val="005E5F4D"/>
    <w:rsid w:val="005E616B"/>
    <w:rsid w:val="005E6C43"/>
    <w:rsid w:val="005E6E88"/>
    <w:rsid w:val="005E7886"/>
    <w:rsid w:val="005F0402"/>
    <w:rsid w:val="005F0A18"/>
    <w:rsid w:val="005F2ABF"/>
    <w:rsid w:val="005F3636"/>
    <w:rsid w:val="005F376D"/>
    <w:rsid w:val="005F3D6C"/>
    <w:rsid w:val="005F5C8A"/>
    <w:rsid w:val="005F7079"/>
    <w:rsid w:val="005F7243"/>
    <w:rsid w:val="005F7431"/>
    <w:rsid w:val="005F796E"/>
    <w:rsid w:val="00601679"/>
    <w:rsid w:val="00604785"/>
    <w:rsid w:val="00604BD8"/>
    <w:rsid w:val="00604EC6"/>
    <w:rsid w:val="0060509D"/>
    <w:rsid w:val="00607589"/>
    <w:rsid w:val="006075BA"/>
    <w:rsid w:val="00607AF2"/>
    <w:rsid w:val="00610AAA"/>
    <w:rsid w:val="00610C07"/>
    <w:rsid w:val="00611694"/>
    <w:rsid w:val="006122BA"/>
    <w:rsid w:val="00612A56"/>
    <w:rsid w:val="00612D09"/>
    <w:rsid w:val="006136DC"/>
    <w:rsid w:val="00614B5F"/>
    <w:rsid w:val="00614CDF"/>
    <w:rsid w:val="0061563F"/>
    <w:rsid w:val="00620EFB"/>
    <w:rsid w:val="00621832"/>
    <w:rsid w:val="00621FF8"/>
    <w:rsid w:val="00623898"/>
    <w:rsid w:val="00627E5F"/>
    <w:rsid w:val="0063108D"/>
    <w:rsid w:val="0063334A"/>
    <w:rsid w:val="00633CE5"/>
    <w:rsid w:val="00633F92"/>
    <w:rsid w:val="00634337"/>
    <w:rsid w:val="00634F47"/>
    <w:rsid w:val="0063502C"/>
    <w:rsid w:val="00635CA4"/>
    <w:rsid w:val="00635EEF"/>
    <w:rsid w:val="00636925"/>
    <w:rsid w:val="00637EAE"/>
    <w:rsid w:val="00640551"/>
    <w:rsid w:val="006409FB"/>
    <w:rsid w:val="00642EED"/>
    <w:rsid w:val="00643921"/>
    <w:rsid w:val="0064427B"/>
    <w:rsid w:val="00644782"/>
    <w:rsid w:val="0064484E"/>
    <w:rsid w:val="0064533A"/>
    <w:rsid w:val="006454EA"/>
    <w:rsid w:val="00645677"/>
    <w:rsid w:val="00647A5B"/>
    <w:rsid w:val="00651547"/>
    <w:rsid w:val="006520AA"/>
    <w:rsid w:val="00652ADC"/>
    <w:rsid w:val="00653B41"/>
    <w:rsid w:val="0065480B"/>
    <w:rsid w:val="00654CCD"/>
    <w:rsid w:val="0065519D"/>
    <w:rsid w:val="0065542C"/>
    <w:rsid w:val="00656344"/>
    <w:rsid w:val="0065663F"/>
    <w:rsid w:val="006577D9"/>
    <w:rsid w:val="006605A7"/>
    <w:rsid w:val="00660937"/>
    <w:rsid w:val="00660C2A"/>
    <w:rsid w:val="00660CD0"/>
    <w:rsid w:val="00661123"/>
    <w:rsid w:val="0066182D"/>
    <w:rsid w:val="00663EAC"/>
    <w:rsid w:val="00665076"/>
    <w:rsid w:val="0066577A"/>
    <w:rsid w:val="00665B06"/>
    <w:rsid w:val="00667D8A"/>
    <w:rsid w:val="00667F65"/>
    <w:rsid w:val="006704D2"/>
    <w:rsid w:val="00670F09"/>
    <w:rsid w:val="00671A99"/>
    <w:rsid w:val="00671C24"/>
    <w:rsid w:val="00672D4A"/>
    <w:rsid w:val="00673693"/>
    <w:rsid w:val="006759D9"/>
    <w:rsid w:val="00675B89"/>
    <w:rsid w:val="00676BC3"/>
    <w:rsid w:val="0067726B"/>
    <w:rsid w:val="0068074B"/>
    <w:rsid w:val="006809AC"/>
    <w:rsid w:val="006830DB"/>
    <w:rsid w:val="0068326C"/>
    <w:rsid w:val="00683F3E"/>
    <w:rsid w:val="0068430A"/>
    <w:rsid w:val="006849CE"/>
    <w:rsid w:val="00685331"/>
    <w:rsid w:val="006864A2"/>
    <w:rsid w:val="00686F55"/>
    <w:rsid w:val="00690159"/>
    <w:rsid w:val="00690CC1"/>
    <w:rsid w:val="00691219"/>
    <w:rsid w:val="006925E1"/>
    <w:rsid w:val="00693A65"/>
    <w:rsid w:val="006969B8"/>
    <w:rsid w:val="00697EC0"/>
    <w:rsid w:val="00697FE5"/>
    <w:rsid w:val="006A08E8"/>
    <w:rsid w:val="006A0E3E"/>
    <w:rsid w:val="006A3C97"/>
    <w:rsid w:val="006A476B"/>
    <w:rsid w:val="006A515A"/>
    <w:rsid w:val="006A5243"/>
    <w:rsid w:val="006A54EA"/>
    <w:rsid w:val="006A5667"/>
    <w:rsid w:val="006A61B8"/>
    <w:rsid w:val="006A628E"/>
    <w:rsid w:val="006A6551"/>
    <w:rsid w:val="006A6F52"/>
    <w:rsid w:val="006B2290"/>
    <w:rsid w:val="006B33A2"/>
    <w:rsid w:val="006B3933"/>
    <w:rsid w:val="006B4D8F"/>
    <w:rsid w:val="006B6476"/>
    <w:rsid w:val="006B6F3A"/>
    <w:rsid w:val="006C00D2"/>
    <w:rsid w:val="006C1364"/>
    <w:rsid w:val="006C1864"/>
    <w:rsid w:val="006C199B"/>
    <w:rsid w:val="006C2A76"/>
    <w:rsid w:val="006C33FF"/>
    <w:rsid w:val="006C37DB"/>
    <w:rsid w:val="006C4876"/>
    <w:rsid w:val="006C4A3B"/>
    <w:rsid w:val="006C68B5"/>
    <w:rsid w:val="006C70D2"/>
    <w:rsid w:val="006C712E"/>
    <w:rsid w:val="006D006D"/>
    <w:rsid w:val="006D2219"/>
    <w:rsid w:val="006D2CFA"/>
    <w:rsid w:val="006D3515"/>
    <w:rsid w:val="006D3D60"/>
    <w:rsid w:val="006D4D6D"/>
    <w:rsid w:val="006D4FB1"/>
    <w:rsid w:val="006D57FE"/>
    <w:rsid w:val="006D61E2"/>
    <w:rsid w:val="006D623D"/>
    <w:rsid w:val="006D6590"/>
    <w:rsid w:val="006D6FBA"/>
    <w:rsid w:val="006E07AE"/>
    <w:rsid w:val="006E0EFF"/>
    <w:rsid w:val="006E2286"/>
    <w:rsid w:val="006E2790"/>
    <w:rsid w:val="006E3643"/>
    <w:rsid w:val="006E437C"/>
    <w:rsid w:val="006E54E7"/>
    <w:rsid w:val="006E6282"/>
    <w:rsid w:val="006E7F4F"/>
    <w:rsid w:val="006F0226"/>
    <w:rsid w:val="006F034F"/>
    <w:rsid w:val="006F0579"/>
    <w:rsid w:val="006F07B6"/>
    <w:rsid w:val="006F082E"/>
    <w:rsid w:val="006F1597"/>
    <w:rsid w:val="006F1726"/>
    <w:rsid w:val="006F1BD8"/>
    <w:rsid w:val="006F2FFC"/>
    <w:rsid w:val="006F39E3"/>
    <w:rsid w:val="006F3B0A"/>
    <w:rsid w:val="006F400A"/>
    <w:rsid w:val="006F414C"/>
    <w:rsid w:val="006F4D1A"/>
    <w:rsid w:val="006F4FCE"/>
    <w:rsid w:val="006F6538"/>
    <w:rsid w:val="006F6D7E"/>
    <w:rsid w:val="00700380"/>
    <w:rsid w:val="00702585"/>
    <w:rsid w:val="00702E94"/>
    <w:rsid w:val="00703639"/>
    <w:rsid w:val="0070606E"/>
    <w:rsid w:val="007062BC"/>
    <w:rsid w:val="00707A9C"/>
    <w:rsid w:val="00710225"/>
    <w:rsid w:val="00710CD4"/>
    <w:rsid w:val="00710FC9"/>
    <w:rsid w:val="0071221A"/>
    <w:rsid w:val="00717D88"/>
    <w:rsid w:val="00720D88"/>
    <w:rsid w:val="00722193"/>
    <w:rsid w:val="0072548C"/>
    <w:rsid w:val="00725CFC"/>
    <w:rsid w:val="0073041D"/>
    <w:rsid w:val="00730626"/>
    <w:rsid w:val="0073102A"/>
    <w:rsid w:val="007311DA"/>
    <w:rsid w:val="007317A1"/>
    <w:rsid w:val="00731BDD"/>
    <w:rsid w:val="00731EB9"/>
    <w:rsid w:val="00732A02"/>
    <w:rsid w:val="007330D7"/>
    <w:rsid w:val="00733A79"/>
    <w:rsid w:val="00733F3E"/>
    <w:rsid w:val="00734911"/>
    <w:rsid w:val="00734E21"/>
    <w:rsid w:val="007372F4"/>
    <w:rsid w:val="00737458"/>
    <w:rsid w:val="00741E73"/>
    <w:rsid w:val="00743B13"/>
    <w:rsid w:val="007466A3"/>
    <w:rsid w:val="007468D8"/>
    <w:rsid w:val="00747186"/>
    <w:rsid w:val="007510BC"/>
    <w:rsid w:val="007512EE"/>
    <w:rsid w:val="00751A8F"/>
    <w:rsid w:val="00752251"/>
    <w:rsid w:val="00752EEC"/>
    <w:rsid w:val="007543FE"/>
    <w:rsid w:val="00756780"/>
    <w:rsid w:val="00757636"/>
    <w:rsid w:val="007578E8"/>
    <w:rsid w:val="007601D3"/>
    <w:rsid w:val="007604A6"/>
    <w:rsid w:val="0076056E"/>
    <w:rsid w:val="007608B4"/>
    <w:rsid w:val="00763F87"/>
    <w:rsid w:val="007640BA"/>
    <w:rsid w:val="00765532"/>
    <w:rsid w:val="00765BC9"/>
    <w:rsid w:val="00765D00"/>
    <w:rsid w:val="0076627E"/>
    <w:rsid w:val="007667BC"/>
    <w:rsid w:val="00767BF3"/>
    <w:rsid w:val="00767D87"/>
    <w:rsid w:val="00771F4C"/>
    <w:rsid w:val="00772220"/>
    <w:rsid w:val="00773068"/>
    <w:rsid w:val="00774516"/>
    <w:rsid w:val="00775460"/>
    <w:rsid w:val="007763F1"/>
    <w:rsid w:val="007819E9"/>
    <w:rsid w:val="00785576"/>
    <w:rsid w:val="00785816"/>
    <w:rsid w:val="00786056"/>
    <w:rsid w:val="007860D7"/>
    <w:rsid w:val="007861C0"/>
    <w:rsid w:val="00786799"/>
    <w:rsid w:val="00786D2A"/>
    <w:rsid w:val="007873EB"/>
    <w:rsid w:val="0079011C"/>
    <w:rsid w:val="00791484"/>
    <w:rsid w:val="007921B0"/>
    <w:rsid w:val="00792928"/>
    <w:rsid w:val="007937D9"/>
    <w:rsid w:val="00793B7B"/>
    <w:rsid w:val="00794280"/>
    <w:rsid w:val="007942D3"/>
    <w:rsid w:val="00794BCD"/>
    <w:rsid w:val="0079649C"/>
    <w:rsid w:val="00796AFF"/>
    <w:rsid w:val="007A1390"/>
    <w:rsid w:val="007A1674"/>
    <w:rsid w:val="007A321D"/>
    <w:rsid w:val="007A3C8A"/>
    <w:rsid w:val="007A42F5"/>
    <w:rsid w:val="007A468D"/>
    <w:rsid w:val="007A5356"/>
    <w:rsid w:val="007A5C06"/>
    <w:rsid w:val="007A5CD5"/>
    <w:rsid w:val="007A71BA"/>
    <w:rsid w:val="007B2099"/>
    <w:rsid w:val="007B29D9"/>
    <w:rsid w:val="007B4D82"/>
    <w:rsid w:val="007B6C09"/>
    <w:rsid w:val="007B7741"/>
    <w:rsid w:val="007B7AF1"/>
    <w:rsid w:val="007B7B98"/>
    <w:rsid w:val="007B7CC5"/>
    <w:rsid w:val="007B7EBB"/>
    <w:rsid w:val="007C179D"/>
    <w:rsid w:val="007C19A8"/>
    <w:rsid w:val="007C3532"/>
    <w:rsid w:val="007C41BF"/>
    <w:rsid w:val="007C43D2"/>
    <w:rsid w:val="007C4B38"/>
    <w:rsid w:val="007C5C33"/>
    <w:rsid w:val="007C6D48"/>
    <w:rsid w:val="007C741A"/>
    <w:rsid w:val="007D0296"/>
    <w:rsid w:val="007D0D42"/>
    <w:rsid w:val="007D130E"/>
    <w:rsid w:val="007D1DD0"/>
    <w:rsid w:val="007D2EB2"/>
    <w:rsid w:val="007D3664"/>
    <w:rsid w:val="007D3775"/>
    <w:rsid w:val="007D385A"/>
    <w:rsid w:val="007D3CB3"/>
    <w:rsid w:val="007E09DA"/>
    <w:rsid w:val="007E1745"/>
    <w:rsid w:val="007E1EE0"/>
    <w:rsid w:val="007E1FD8"/>
    <w:rsid w:val="007E2E4F"/>
    <w:rsid w:val="007E5686"/>
    <w:rsid w:val="007E5F08"/>
    <w:rsid w:val="007E6EAA"/>
    <w:rsid w:val="007E7B77"/>
    <w:rsid w:val="007E7D62"/>
    <w:rsid w:val="007F1366"/>
    <w:rsid w:val="007F203F"/>
    <w:rsid w:val="007F2599"/>
    <w:rsid w:val="007F3DB4"/>
    <w:rsid w:val="007F45A5"/>
    <w:rsid w:val="007F6524"/>
    <w:rsid w:val="007F7F83"/>
    <w:rsid w:val="008000F5"/>
    <w:rsid w:val="00800222"/>
    <w:rsid w:val="00800629"/>
    <w:rsid w:val="00800D27"/>
    <w:rsid w:val="00801C08"/>
    <w:rsid w:val="0080358C"/>
    <w:rsid w:val="00803EEF"/>
    <w:rsid w:val="008043AB"/>
    <w:rsid w:val="00805A0E"/>
    <w:rsid w:val="00805EC5"/>
    <w:rsid w:val="00807B80"/>
    <w:rsid w:val="00807E6F"/>
    <w:rsid w:val="00807F84"/>
    <w:rsid w:val="00810307"/>
    <w:rsid w:val="00810A78"/>
    <w:rsid w:val="00811292"/>
    <w:rsid w:val="00811626"/>
    <w:rsid w:val="00811705"/>
    <w:rsid w:val="008132D8"/>
    <w:rsid w:val="00813663"/>
    <w:rsid w:val="00815B8D"/>
    <w:rsid w:val="0081710D"/>
    <w:rsid w:val="008178B6"/>
    <w:rsid w:val="0082007D"/>
    <w:rsid w:val="0082064C"/>
    <w:rsid w:val="00822513"/>
    <w:rsid w:val="00822B68"/>
    <w:rsid w:val="00822DF8"/>
    <w:rsid w:val="008235CF"/>
    <w:rsid w:val="008236FF"/>
    <w:rsid w:val="008277A4"/>
    <w:rsid w:val="0082799C"/>
    <w:rsid w:val="00830651"/>
    <w:rsid w:val="00830656"/>
    <w:rsid w:val="00832981"/>
    <w:rsid w:val="00834AFE"/>
    <w:rsid w:val="008370A3"/>
    <w:rsid w:val="00837A3D"/>
    <w:rsid w:val="00842150"/>
    <w:rsid w:val="008437A8"/>
    <w:rsid w:val="0084402D"/>
    <w:rsid w:val="0084458A"/>
    <w:rsid w:val="00844A99"/>
    <w:rsid w:val="008475F8"/>
    <w:rsid w:val="00850E21"/>
    <w:rsid w:val="008511B4"/>
    <w:rsid w:val="00851D82"/>
    <w:rsid w:val="008543CD"/>
    <w:rsid w:val="00854742"/>
    <w:rsid w:val="00854978"/>
    <w:rsid w:val="00855008"/>
    <w:rsid w:val="0085503B"/>
    <w:rsid w:val="008562F2"/>
    <w:rsid w:val="0085721E"/>
    <w:rsid w:val="008577C6"/>
    <w:rsid w:val="00857F39"/>
    <w:rsid w:val="00863519"/>
    <w:rsid w:val="00864167"/>
    <w:rsid w:val="00864663"/>
    <w:rsid w:val="00864A84"/>
    <w:rsid w:val="008652FA"/>
    <w:rsid w:val="00865B74"/>
    <w:rsid w:val="00866F16"/>
    <w:rsid w:val="0086760F"/>
    <w:rsid w:val="008679B7"/>
    <w:rsid w:val="00871E4B"/>
    <w:rsid w:val="008730A3"/>
    <w:rsid w:val="0087317A"/>
    <w:rsid w:val="008737CE"/>
    <w:rsid w:val="0087442D"/>
    <w:rsid w:val="00874A36"/>
    <w:rsid w:val="0087548B"/>
    <w:rsid w:val="008773B7"/>
    <w:rsid w:val="008807F5"/>
    <w:rsid w:val="00881532"/>
    <w:rsid w:val="00881E94"/>
    <w:rsid w:val="0088214B"/>
    <w:rsid w:val="00882EE7"/>
    <w:rsid w:val="00883AA1"/>
    <w:rsid w:val="00883BF1"/>
    <w:rsid w:val="00884DC0"/>
    <w:rsid w:val="00885260"/>
    <w:rsid w:val="00885A67"/>
    <w:rsid w:val="00886172"/>
    <w:rsid w:val="0088655A"/>
    <w:rsid w:val="00886FBB"/>
    <w:rsid w:val="00890964"/>
    <w:rsid w:val="00891E36"/>
    <w:rsid w:val="00894613"/>
    <w:rsid w:val="00894E01"/>
    <w:rsid w:val="008950F5"/>
    <w:rsid w:val="00895447"/>
    <w:rsid w:val="00895849"/>
    <w:rsid w:val="00896164"/>
    <w:rsid w:val="008961C3"/>
    <w:rsid w:val="008965CA"/>
    <w:rsid w:val="008967D5"/>
    <w:rsid w:val="008974F0"/>
    <w:rsid w:val="008A0919"/>
    <w:rsid w:val="008A0C01"/>
    <w:rsid w:val="008A32C8"/>
    <w:rsid w:val="008A3354"/>
    <w:rsid w:val="008A4507"/>
    <w:rsid w:val="008A49C2"/>
    <w:rsid w:val="008A5549"/>
    <w:rsid w:val="008B012A"/>
    <w:rsid w:val="008B0367"/>
    <w:rsid w:val="008B264F"/>
    <w:rsid w:val="008B3120"/>
    <w:rsid w:val="008B3FFD"/>
    <w:rsid w:val="008B45F2"/>
    <w:rsid w:val="008B4658"/>
    <w:rsid w:val="008B4D56"/>
    <w:rsid w:val="008B6D3C"/>
    <w:rsid w:val="008C152B"/>
    <w:rsid w:val="008C1635"/>
    <w:rsid w:val="008C1D63"/>
    <w:rsid w:val="008C1E50"/>
    <w:rsid w:val="008C2255"/>
    <w:rsid w:val="008C3D16"/>
    <w:rsid w:val="008C7F5A"/>
    <w:rsid w:val="008D06A7"/>
    <w:rsid w:val="008D33A7"/>
    <w:rsid w:val="008D33E8"/>
    <w:rsid w:val="008D4F61"/>
    <w:rsid w:val="008D4FDB"/>
    <w:rsid w:val="008D5737"/>
    <w:rsid w:val="008D5DFB"/>
    <w:rsid w:val="008D63E8"/>
    <w:rsid w:val="008D67F7"/>
    <w:rsid w:val="008D73A3"/>
    <w:rsid w:val="008D7C48"/>
    <w:rsid w:val="008E1214"/>
    <w:rsid w:val="008E1B6A"/>
    <w:rsid w:val="008E2532"/>
    <w:rsid w:val="008E2B9E"/>
    <w:rsid w:val="008E32E9"/>
    <w:rsid w:val="008E403E"/>
    <w:rsid w:val="008E4634"/>
    <w:rsid w:val="008E4CE3"/>
    <w:rsid w:val="008E6691"/>
    <w:rsid w:val="008F0A1C"/>
    <w:rsid w:val="008F0F56"/>
    <w:rsid w:val="008F1092"/>
    <w:rsid w:val="008F2734"/>
    <w:rsid w:val="008F50FE"/>
    <w:rsid w:val="008F5F37"/>
    <w:rsid w:val="008F6472"/>
    <w:rsid w:val="008F65F7"/>
    <w:rsid w:val="008F6BE9"/>
    <w:rsid w:val="009002D6"/>
    <w:rsid w:val="00901ADD"/>
    <w:rsid w:val="00902602"/>
    <w:rsid w:val="00903657"/>
    <w:rsid w:val="00903A6C"/>
    <w:rsid w:val="00904962"/>
    <w:rsid w:val="00905433"/>
    <w:rsid w:val="009059D1"/>
    <w:rsid w:val="00906689"/>
    <w:rsid w:val="0090679E"/>
    <w:rsid w:val="00906E17"/>
    <w:rsid w:val="009071E4"/>
    <w:rsid w:val="00907322"/>
    <w:rsid w:val="00907BF2"/>
    <w:rsid w:val="009112B7"/>
    <w:rsid w:val="009124AF"/>
    <w:rsid w:val="009128B5"/>
    <w:rsid w:val="00912A54"/>
    <w:rsid w:val="00914519"/>
    <w:rsid w:val="00916EDA"/>
    <w:rsid w:val="009172EE"/>
    <w:rsid w:val="00917DBE"/>
    <w:rsid w:val="009208DD"/>
    <w:rsid w:val="00921FB8"/>
    <w:rsid w:val="009241B4"/>
    <w:rsid w:val="00926625"/>
    <w:rsid w:val="009266AD"/>
    <w:rsid w:val="00927160"/>
    <w:rsid w:val="00927991"/>
    <w:rsid w:val="0093049F"/>
    <w:rsid w:val="00930BA1"/>
    <w:rsid w:val="0093169E"/>
    <w:rsid w:val="00933166"/>
    <w:rsid w:val="0093322B"/>
    <w:rsid w:val="00933CC6"/>
    <w:rsid w:val="0093419C"/>
    <w:rsid w:val="009349B5"/>
    <w:rsid w:val="00935B2B"/>
    <w:rsid w:val="009363D1"/>
    <w:rsid w:val="00937336"/>
    <w:rsid w:val="00937D52"/>
    <w:rsid w:val="00940468"/>
    <w:rsid w:val="009408A7"/>
    <w:rsid w:val="0094160B"/>
    <w:rsid w:val="009417AC"/>
    <w:rsid w:val="00941DDA"/>
    <w:rsid w:val="00942DE4"/>
    <w:rsid w:val="009446B3"/>
    <w:rsid w:val="00944FB9"/>
    <w:rsid w:val="0094520A"/>
    <w:rsid w:val="00945561"/>
    <w:rsid w:val="009479D0"/>
    <w:rsid w:val="00947EF4"/>
    <w:rsid w:val="009505C9"/>
    <w:rsid w:val="00950752"/>
    <w:rsid w:val="009519C8"/>
    <w:rsid w:val="00952AFA"/>
    <w:rsid w:val="00953DEC"/>
    <w:rsid w:val="00954AD6"/>
    <w:rsid w:val="00954E0F"/>
    <w:rsid w:val="00955F63"/>
    <w:rsid w:val="00956DD1"/>
    <w:rsid w:val="00957C04"/>
    <w:rsid w:val="009603E7"/>
    <w:rsid w:val="009631BA"/>
    <w:rsid w:val="0096325F"/>
    <w:rsid w:val="00963403"/>
    <w:rsid w:val="00963BC9"/>
    <w:rsid w:val="0096422F"/>
    <w:rsid w:val="009646D9"/>
    <w:rsid w:val="00964FB2"/>
    <w:rsid w:val="00966424"/>
    <w:rsid w:val="00966AFC"/>
    <w:rsid w:val="009714F1"/>
    <w:rsid w:val="0097263C"/>
    <w:rsid w:val="00972687"/>
    <w:rsid w:val="009738C8"/>
    <w:rsid w:val="0097588D"/>
    <w:rsid w:val="0097595D"/>
    <w:rsid w:val="00976BD2"/>
    <w:rsid w:val="009777E7"/>
    <w:rsid w:val="00977DA5"/>
    <w:rsid w:val="00980A19"/>
    <w:rsid w:val="009814AC"/>
    <w:rsid w:val="0098264C"/>
    <w:rsid w:val="009838D7"/>
    <w:rsid w:val="00983EB7"/>
    <w:rsid w:val="00984141"/>
    <w:rsid w:val="009843D8"/>
    <w:rsid w:val="00985F57"/>
    <w:rsid w:val="00986697"/>
    <w:rsid w:val="009908D8"/>
    <w:rsid w:val="0099213A"/>
    <w:rsid w:val="00994450"/>
    <w:rsid w:val="009951C8"/>
    <w:rsid w:val="00995971"/>
    <w:rsid w:val="00996833"/>
    <w:rsid w:val="00997276"/>
    <w:rsid w:val="0099764F"/>
    <w:rsid w:val="009A151D"/>
    <w:rsid w:val="009A23C2"/>
    <w:rsid w:val="009A3F46"/>
    <w:rsid w:val="009A4D80"/>
    <w:rsid w:val="009A4D9F"/>
    <w:rsid w:val="009A6783"/>
    <w:rsid w:val="009B1C74"/>
    <w:rsid w:val="009B40F9"/>
    <w:rsid w:val="009B5596"/>
    <w:rsid w:val="009B59E7"/>
    <w:rsid w:val="009B6E96"/>
    <w:rsid w:val="009B731D"/>
    <w:rsid w:val="009C1B85"/>
    <w:rsid w:val="009C1F04"/>
    <w:rsid w:val="009C2DE6"/>
    <w:rsid w:val="009C494E"/>
    <w:rsid w:val="009C5717"/>
    <w:rsid w:val="009C60D0"/>
    <w:rsid w:val="009C75FB"/>
    <w:rsid w:val="009D02D1"/>
    <w:rsid w:val="009D0B42"/>
    <w:rsid w:val="009D0E5D"/>
    <w:rsid w:val="009D0E89"/>
    <w:rsid w:val="009D0FA7"/>
    <w:rsid w:val="009D1FB6"/>
    <w:rsid w:val="009D3685"/>
    <w:rsid w:val="009D479B"/>
    <w:rsid w:val="009D4827"/>
    <w:rsid w:val="009D534B"/>
    <w:rsid w:val="009D54A8"/>
    <w:rsid w:val="009D7FBD"/>
    <w:rsid w:val="009E077A"/>
    <w:rsid w:val="009E0D8F"/>
    <w:rsid w:val="009E12A0"/>
    <w:rsid w:val="009E4BEA"/>
    <w:rsid w:val="009E5141"/>
    <w:rsid w:val="009E540D"/>
    <w:rsid w:val="009E6AF7"/>
    <w:rsid w:val="009E6B66"/>
    <w:rsid w:val="009E7B09"/>
    <w:rsid w:val="009E7D19"/>
    <w:rsid w:val="009F043F"/>
    <w:rsid w:val="009F048C"/>
    <w:rsid w:val="009F0841"/>
    <w:rsid w:val="009F0AAA"/>
    <w:rsid w:val="009F1C06"/>
    <w:rsid w:val="009F2E5F"/>
    <w:rsid w:val="009F3346"/>
    <w:rsid w:val="009F33F3"/>
    <w:rsid w:val="009F3B18"/>
    <w:rsid w:val="009F3DB9"/>
    <w:rsid w:val="009F437C"/>
    <w:rsid w:val="009F45B9"/>
    <w:rsid w:val="009F7B35"/>
    <w:rsid w:val="00A007A8"/>
    <w:rsid w:val="00A00B26"/>
    <w:rsid w:val="00A03A5A"/>
    <w:rsid w:val="00A03CCB"/>
    <w:rsid w:val="00A131C8"/>
    <w:rsid w:val="00A13632"/>
    <w:rsid w:val="00A13695"/>
    <w:rsid w:val="00A136C5"/>
    <w:rsid w:val="00A13D61"/>
    <w:rsid w:val="00A13DD9"/>
    <w:rsid w:val="00A15063"/>
    <w:rsid w:val="00A15142"/>
    <w:rsid w:val="00A157BA"/>
    <w:rsid w:val="00A15C8F"/>
    <w:rsid w:val="00A15D45"/>
    <w:rsid w:val="00A1744D"/>
    <w:rsid w:val="00A20143"/>
    <w:rsid w:val="00A2119E"/>
    <w:rsid w:val="00A248D6"/>
    <w:rsid w:val="00A250E1"/>
    <w:rsid w:val="00A25FDA"/>
    <w:rsid w:val="00A2614C"/>
    <w:rsid w:val="00A26586"/>
    <w:rsid w:val="00A30CCB"/>
    <w:rsid w:val="00A31510"/>
    <w:rsid w:val="00A32368"/>
    <w:rsid w:val="00A336C1"/>
    <w:rsid w:val="00A34991"/>
    <w:rsid w:val="00A34D19"/>
    <w:rsid w:val="00A363C5"/>
    <w:rsid w:val="00A36A4E"/>
    <w:rsid w:val="00A4058F"/>
    <w:rsid w:val="00A41ED7"/>
    <w:rsid w:val="00A426EE"/>
    <w:rsid w:val="00A4300B"/>
    <w:rsid w:val="00A450FB"/>
    <w:rsid w:val="00A46F1F"/>
    <w:rsid w:val="00A47488"/>
    <w:rsid w:val="00A4768F"/>
    <w:rsid w:val="00A505D5"/>
    <w:rsid w:val="00A52138"/>
    <w:rsid w:val="00A52272"/>
    <w:rsid w:val="00A522BF"/>
    <w:rsid w:val="00A5276B"/>
    <w:rsid w:val="00A5296D"/>
    <w:rsid w:val="00A52B37"/>
    <w:rsid w:val="00A55C0A"/>
    <w:rsid w:val="00A561D0"/>
    <w:rsid w:val="00A56A38"/>
    <w:rsid w:val="00A57736"/>
    <w:rsid w:val="00A5783C"/>
    <w:rsid w:val="00A57E50"/>
    <w:rsid w:val="00A60844"/>
    <w:rsid w:val="00A60B83"/>
    <w:rsid w:val="00A60E4B"/>
    <w:rsid w:val="00A6159E"/>
    <w:rsid w:val="00A62CF9"/>
    <w:rsid w:val="00A62E3D"/>
    <w:rsid w:val="00A6393A"/>
    <w:rsid w:val="00A714EC"/>
    <w:rsid w:val="00A71AB9"/>
    <w:rsid w:val="00A72373"/>
    <w:rsid w:val="00A727FD"/>
    <w:rsid w:val="00A75663"/>
    <w:rsid w:val="00A75B2B"/>
    <w:rsid w:val="00A7760B"/>
    <w:rsid w:val="00A804AB"/>
    <w:rsid w:val="00A80567"/>
    <w:rsid w:val="00A81491"/>
    <w:rsid w:val="00A8172F"/>
    <w:rsid w:val="00A85281"/>
    <w:rsid w:val="00A86A13"/>
    <w:rsid w:val="00A86ED7"/>
    <w:rsid w:val="00A8720D"/>
    <w:rsid w:val="00A877D5"/>
    <w:rsid w:val="00A877ED"/>
    <w:rsid w:val="00A8785E"/>
    <w:rsid w:val="00A90862"/>
    <w:rsid w:val="00A909E7"/>
    <w:rsid w:val="00A90EB2"/>
    <w:rsid w:val="00A927A2"/>
    <w:rsid w:val="00A92B0E"/>
    <w:rsid w:val="00A96305"/>
    <w:rsid w:val="00A971F1"/>
    <w:rsid w:val="00A97553"/>
    <w:rsid w:val="00AA00C3"/>
    <w:rsid w:val="00AA1983"/>
    <w:rsid w:val="00AA1F50"/>
    <w:rsid w:val="00AA2935"/>
    <w:rsid w:val="00AA2A36"/>
    <w:rsid w:val="00AA36F0"/>
    <w:rsid w:val="00AA4935"/>
    <w:rsid w:val="00AA5998"/>
    <w:rsid w:val="00AA5E98"/>
    <w:rsid w:val="00AA5F69"/>
    <w:rsid w:val="00AA6799"/>
    <w:rsid w:val="00AA68E2"/>
    <w:rsid w:val="00AA6AC7"/>
    <w:rsid w:val="00AA6F92"/>
    <w:rsid w:val="00AB0634"/>
    <w:rsid w:val="00AB0A35"/>
    <w:rsid w:val="00AB131D"/>
    <w:rsid w:val="00AB1C57"/>
    <w:rsid w:val="00AB28EF"/>
    <w:rsid w:val="00AB334A"/>
    <w:rsid w:val="00AB3F0D"/>
    <w:rsid w:val="00AB3F85"/>
    <w:rsid w:val="00AB5585"/>
    <w:rsid w:val="00AB5FE8"/>
    <w:rsid w:val="00AB6652"/>
    <w:rsid w:val="00AB68F5"/>
    <w:rsid w:val="00AB6934"/>
    <w:rsid w:val="00AB7E9E"/>
    <w:rsid w:val="00AC0814"/>
    <w:rsid w:val="00AC08CB"/>
    <w:rsid w:val="00AC13E3"/>
    <w:rsid w:val="00AC202B"/>
    <w:rsid w:val="00AC2097"/>
    <w:rsid w:val="00AC2955"/>
    <w:rsid w:val="00AC2DDF"/>
    <w:rsid w:val="00AC3250"/>
    <w:rsid w:val="00AC40DE"/>
    <w:rsid w:val="00AC40F0"/>
    <w:rsid w:val="00AC5477"/>
    <w:rsid w:val="00AC608B"/>
    <w:rsid w:val="00AD02A4"/>
    <w:rsid w:val="00AD02EE"/>
    <w:rsid w:val="00AD064E"/>
    <w:rsid w:val="00AD077A"/>
    <w:rsid w:val="00AD1F54"/>
    <w:rsid w:val="00AD2DAE"/>
    <w:rsid w:val="00AD32AB"/>
    <w:rsid w:val="00AD39FE"/>
    <w:rsid w:val="00AD4CD0"/>
    <w:rsid w:val="00AD6B21"/>
    <w:rsid w:val="00AD73E3"/>
    <w:rsid w:val="00AD7DBF"/>
    <w:rsid w:val="00AE0413"/>
    <w:rsid w:val="00AE0D1D"/>
    <w:rsid w:val="00AE0D65"/>
    <w:rsid w:val="00AE4D9F"/>
    <w:rsid w:val="00AE7657"/>
    <w:rsid w:val="00AE7C97"/>
    <w:rsid w:val="00AE7F53"/>
    <w:rsid w:val="00AF083B"/>
    <w:rsid w:val="00AF0AC7"/>
    <w:rsid w:val="00AF42DE"/>
    <w:rsid w:val="00AF5FB4"/>
    <w:rsid w:val="00AF6C88"/>
    <w:rsid w:val="00AF711E"/>
    <w:rsid w:val="00AF74BE"/>
    <w:rsid w:val="00AF76AD"/>
    <w:rsid w:val="00AF76E6"/>
    <w:rsid w:val="00B0053B"/>
    <w:rsid w:val="00B00CAA"/>
    <w:rsid w:val="00B0105D"/>
    <w:rsid w:val="00B024F3"/>
    <w:rsid w:val="00B0462A"/>
    <w:rsid w:val="00B04ECC"/>
    <w:rsid w:val="00B13297"/>
    <w:rsid w:val="00B1330A"/>
    <w:rsid w:val="00B1430F"/>
    <w:rsid w:val="00B147C0"/>
    <w:rsid w:val="00B147EE"/>
    <w:rsid w:val="00B150A2"/>
    <w:rsid w:val="00B16F16"/>
    <w:rsid w:val="00B174D2"/>
    <w:rsid w:val="00B20B06"/>
    <w:rsid w:val="00B21301"/>
    <w:rsid w:val="00B2344E"/>
    <w:rsid w:val="00B2490A"/>
    <w:rsid w:val="00B249C1"/>
    <w:rsid w:val="00B250B9"/>
    <w:rsid w:val="00B25AA5"/>
    <w:rsid w:val="00B25CF9"/>
    <w:rsid w:val="00B26231"/>
    <w:rsid w:val="00B26750"/>
    <w:rsid w:val="00B26CB5"/>
    <w:rsid w:val="00B30DFA"/>
    <w:rsid w:val="00B322CB"/>
    <w:rsid w:val="00B324FA"/>
    <w:rsid w:val="00B3369F"/>
    <w:rsid w:val="00B336DC"/>
    <w:rsid w:val="00B33DB6"/>
    <w:rsid w:val="00B34BB1"/>
    <w:rsid w:val="00B35405"/>
    <w:rsid w:val="00B355A1"/>
    <w:rsid w:val="00B3682D"/>
    <w:rsid w:val="00B402D9"/>
    <w:rsid w:val="00B4215E"/>
    <w:rsid w:val="00B42942"/>
    <w:rsid w:val="00B42BE0"/>
    <w:rsid w:val="00B43A08"/>
    <w:rsid w:val="00B50019"/>
    <w:rsid w:val="00B50235"/>
    <w:rsid w:val="00B5118C"/>
    <w:rsid w:val="00B5232C"/>
    <w:rsid w:val="00B52C99"/>
    <w:rsid w:val="00B54054"/>
    <w:rsid w:val="00B544DD"/>
    <w:rsid w:val="00B54819"/>
    <w:rsid w:val="00B548B0"/>
    <w:rsid w:val="00B54956"/>
    <w:rsid w:val="00B54D87"/>
    <w:rsid w:val="00B57B99"/>
    <w:rsid w:val="00B60D6B"/>
    <w:rsid w:val="00B6128C"/>
    <w:rsid w:val="00B61CFB"/>
    <w:rsid w:val="00B63811"/>
    <w:rsid w:val="00B63EF9"/>
    <w:rsid w:val="00B65091"/>
    <w:rsid w:val="00B65CFE"/>
    <w:rsid w:val="00B66DFA"/>
    <w:rsid w:val="00B66EBE"/>
    <w:rsid w:val="00B66EF0"/>
    <w:rsid w:val="00B6767B"/>
    <w:rsid w:val="00B7128C"/>
    <w:rsid w:val="00B71582"/>
    <w:rsid w:val="00B71656"/>
    <w:rsid w:val="00B72AFF"/>
    <w:rsid w:val="00B7320C"/>
    <w:rsid w:val="00B74957"/>
    <w:rsid w:val="00B765FB"/>
    <w:rsid w:val="00B771BD"/>
    <w:rsid w:val="00B8063A"/>
    <w:rsid w:val="00B81B83"/>
    <w:rsid w:val="00B82828"/>
    <w:rsid w:val="00B83D33"/>
    <w:rsid w:val="00B84C9F"/>
    <w:rsid w:val="00B857C2"/>
    <w:rsid w:val="00B86C78"/>
    <w:rsid w:val="00B86F18"/>
    <w:rsid w:val="00B87093"/>
    <w:rsid w:val="00B91189"/>
    <w:rsid w:val="00B913DF"/>
    <w:rsid w:val="00B91567"/>
    <w:rsid w:val="00B94A39"/>
    <w:rsid w:val="00B94E6C"/>
    <w:rsid w:val="00B9561F"/>
    <w:rsid w:val="00BA1BE3"/>
    <w:rsid w:val="00BA1F96"/>
    <w:rsid w:val="00BA1FFB"/>
    <w:rsid w:val="00BA2B62"/>
    <w:rsid w:val="00BA2CAD"/>
    <w:rsid w:val="00BA2E07"/>
    <w:rsid w:val="00BA33F0"/>
    <w:rsid w:val="00BA41FC"/>
    <w:rsid w:val="00BA42F2"/>
    <w:rsid w:val="00BA4C15"/>
    <w:rsid w:val="00BA4EB3"/>
    <w:rsid w:val="00BA59B3"/>
    <w:rsid w:val="00BA6DA7"/>
    <w:rsid w:val="00BB01F5"/>
    <w:rsid w:val="00BB0A04"/>
    <w:rsid w:val="00BB0E81"/>
    <w:rsid w:val="00BB1B38"/>
    <w:rsid w:val="00BB1DD9"/>
    <w:rsid w:val="00BB2E5D"/>
    <w:rsid w:val="00BB4606"/>
    <w:rsid w:val="00BB4C6A"/>
    <w:rsid w:val="00BB57B6"/>
    <w:rsid w:val="00BB722E"/>
    <w:rsid w:val="00BC082E"/>
    <w:rsid w:val="00BC4CAD"/>
    <w:rsid w:val="00BC50F7"/>
    <w:rsid w:val="00BC5354"/>
    <w:rsid w:val="00BC563C"/>
    <w:rsid w:val="00BC5A15"/>
    <w:rsid w:val="00BC5CAA"/>
    <w:rsid w:val="00BD0B4D"/>
    <w:rsid w:val="00BD1746"/>
    <w:rsid w:val="00BD2736"/>
    <w:rsid w:val="00BD640E"/>
    <w:rsid w:val="00BD67CB"/>
    <w:rsid w:val="00BD67DA"/>
    <w:rsid w:val="00BD7464"/>
    <w:rsid w:val="00BD7CA4"/>
    <w:rsid w:val="00BE14C1"/>
    <w:rsid w:val="00BE23A1"/>
    <w:rsid w:val="00BE2408"/>
    <w:rsid w:val="00BE2B1B"/>
    <w:rsid w:val="00BE3129"/>
    <w:rsid w:val="00BE4007"/>
    <w:rsid w:val="00BE4804"/>
    <w:rsid w:val="00BE4BE9"/>
    <w:rsid w:val="00BE594D"/>
    <w:rsid w:val="00BE7074"/>
    <w:rsid w:val="00BE777B"/>
    <w:rsid w:val="00BF0748"/>
    <w:rsid w:val="00BF1263"/>
    <w:rsid w:val="00BF15C4"/>
    <w:rsid w:val="00BF18CD"/>
    <w:rsid w:val="00BF217C"/>
    <w:rsid w:val="00BF3212"/>
    <w:rsid w:val="00BF3D10"/>
    <w:rsid w:val="00BF4486"/>
    <w:rsid w:val="00BF48EB"/>
    <w:rsid w:val="00BF5C28"/>
    <w:rsid w:val="00BF6D6D"/>
    <w:rsid w:val="00BF6FD0"/>
    <w:rsid w:val="00BF7131"/>
    <w:rsid w:val="00BF7422"/>
    <w:rsid w:val="00C004AD"/>
    <w:rsid w:val="00C01183"/>
    <w:rsid w:val="00C02AC0"/>
    <w:rsid w:val="00C02D48"/>
    <w:rsid w:val="00C0330C"/>
    <w:rsid w:val="00C034B6"/>
    <w:rsid w:val="00C05216"/>
    <w:rsid w:val="00C07601"/>
    <w:rsid w:val="00C105E8"/>
    <w:rsid w:val="00C1191F"/>
    <w:rsid w:val="00C12A40"/>
    <w:rsid w:val="00C12B65"/>
    <w:rsid w:val="00C1311E"/>
    <w:rsid w:val="00C142B1"/>
    <w:rsid w:val="00C143BF"/>
    <w:rsid w:val="00C1581E"/>
    <w:rsid w:val="00C15902"/>
    <w:rsid w:val="00C16D85"/>
    <w:rsid w:val="00C17C8D"/>
    <w:rsid w:val="00C218B4"/>
    <w:rsid w:val="00C219AF"/>
    <w:rsid w:val="00C221CA"/>
    <w:rsid w:val="00C23100"/>
    <w:rsid w:val="00C23B81"/>
    <w:rsid w:val="00C23D2F"/>
    <w:rsid w:val="00C23E3E"/>
    <w:rsid w:val="00C24950"/>
    <w:rsid w:val="00C24D26"/>
    <w:rsid w:val="00C25BD7"/>
    <w:rsid w:val="00C26E3A"/>
    <w:rsid w:val="00C27443"/>
    <w:rsid w:val="00C32021"/>
    <w:rsid w:val="00C33ECF"/>
    <w:rsid w:val="00C34B18"/>
    <w:rsid w:val="00C35204"/>
    <w:rsid w:val="00C36176"/>
    <w:rsid w:val="00C363C6"/>
    <w:rsid w:val="00C36ACD"/>
    <w:rsid w:val="00C40CF4"/>
    <w:rsid w:val="00C40F45"/>
    <w:rsid w:val="00C41E21"/>
    <w:rsid w:val="00C42397"/>
    <w:rsid w:val="00C42689"/>
    <w:rsid w:val="00C42EC2"/>
    <w:rsid w:val="00C443BD"/>
    <w:rsid w:val="00C451C5"/>
    <w:rsid w:val="00C45F41"/>
    <w:rsid w:val="00C46E92"/>
    <w:rsid w:val="00C46F93"/>
    <w:rsid w:val="00C5190F"/>
    <w:rsid w:val="00C51D03"/>
    <w:rsid w:val="00C51F6B"/>
    <w:rsid w:val="00C52093"/>
    <w:rsid w:val="00C521A8"/>
    <w:rsid w:val="00C52616"/>
    <w:rsid w:val="00C5276C"/>
    <w:rsid w:val="00C52AE5"/>
    <w:rsid w:val="00C5377F"/>
    <w:rsid w:val="00C544B1"/>
    <w:rsid w:val="00C54725"/>
    <w:rsid w:val="00C555C4"/>
    <w:rsid w:val="00C5564D"/>
    <w:rsid w:val="00C565DB"/>
    <w:rsid w:val="00C571A3"/>
    <w:rsid w:val="00C57B0A"/>
    <w:rsid w:val="00C60425"/>
    <w:rsid w:val="00C62AC7"/>
    <w:rsid w:val="00C63478"/>
    <w:rsid w:val="00C64AB2"/>
    <w:rsid w:val="00C65BC0"/>
    <w:rsid w:val="00C66BA4"/>
    <w:rsid w:val="00C66C36"/>
    <w:rsid w:val="00C6779E"/>
    <w:rsid w:val="00C679D1"/>
    <w:rsid w:val="00C70148"/>
    <w:rsid w:val="00C70A36"/>
    <w:rsid w:val="00C70E64"/>
    <w:rsid w:val="00C735F0"/>
    <w:rsid w:val="00C737BD"/>
    <w:rsid w:val="00C746E0"/>
    <w:rsid w:val="00C74DC7"/>
    <w:rsid w:val="00C772CB"/>
    <w:rsid w:val="00C8165A"/>
    <w:rsid w:val="00C8289E"/>
    <w:rsid w:val="00C832C3"/>
    <w:rsid w:val="00C8491B"/>
    <w:rsid w:val="00C84CE3"/>
    <w:rsid w:val="00C90E8A"/>
    <w:rsid w:val="00C912F8"/>
    <w:rsid w:val="00C9161D"/>
    <w:rsid w:val="00C91726"/>
    <w:rsid w:val="00C92C5B"/>
    <w:rsid w:val="00C935A1"/>
    <w:rsid w:val="00C9424B"/>
    <w:rsid w:val="00C97267"/>
    <w:rsid w:val="00C9782D"/>
    <w:rsid w:val="00C97980"/>
    <w:rsid w:val="00C97E0D"/>
    <w:rsid w:val="00CA0C1D"/>
    <w:rsid w:val="00CA1246"/>
    <w:rsid w:val="00CA15E0"/>
    <w:rsid w:val="00CA1A16"/>
    <w:rsid w:val="00CA2518"/>
    <w:rsid w:val="00CA3212"/>
    <w:rsid w:val="00CA3877"/>
    <w:rsid w:val="00CA498F"/>
    <w:rsid w:val="00CA65EE"/>
    <w:rsid w:val="00CA6731"/>
    <w:rsid w:val="00CA69C5"/>
    <w:rsid w:val="00CA7F60"/>
    <w:rsid w:val="00CB00EC"/>
    <w:rsid w:val="00CB0FFD"/>
    <w:rsid w:val="00CB1DDE"/>
    <w:rsid w:val="00CB49C1"/>
    <w:rsid w:val="00CB50E5"/>
    <w:rsid w:val="00CB5DBB"/>
    <w:rsid w:val="00CB5F56"/>
    <w:rsid w:val="00CB6EB6"/>
    <w:rsid w:val="00CC0268"/>
    <w:rsid w:val="00CC0632"/>
    <w:rsid w:val="00CC0F92"/>
    <w:rsid w:val="00CC1391"/>
    <w:rsid w:val="00CC1483"/>
    <w:rsid w:val="00CC1802"/>
    <w:rsid w:val="00CC1A29"/>
    <w:rsid w:val="00CC2E8B"/>
    <w:rsid w:val="00CC3BA5"/>
    <w:rsid w:val="00CC4DBE"/>
    <w:rsid w:val="00CC62F9"/>
    <w:rsid w:val="00CC645C"/>
    <w:rsid w:val="00CC6DFE"/>
    <w:rsid w:val="00CC7D26"/>
    <w:rsid w:val="00CD011E"/>
    <w:rsid w:val="00CD12E1"/>
    <w:rsid w:val="00CD13AB"/>
    <w:rsid w:val="00CD15ED"/>
    <w:rsid w:val="00CD1B9D"/>
    <w:rsid w:val="00CD285B"/>
    <w:rsid w:val="00CD3287"/>
    <w:rsid w:val="00CD40A1"/>
    <w:rsid w:val="00CD41FD"/>
    <w:rsid w:val="00CD44C2"/>
    <w:rsid w:val="00CD72F9"/>
    <w:rsid w:val="00CE08B1"/>
    <w:rsid w:val="00CE24B9"/>
    <w:rsid w:val="00CE32DF"/>
    <w:rsid w:val="00CF05AB"/>
    <w:rsid w:val="00CF0E60"/>
    <w:rsid w:val="00CF1848"/>
    <w:rsid w:val="00CF429E"/>
    <w:rsid w:val="00CF4531"/>
    <w:rsid w:val="00CF5E0D"/>
    <w:rsid w:val="00CF6088"/>
    <w:rsid w:val="00CF7A53"/>
    <w:rsid w:val="00D006A5"/>
    <w:rsid w:val="00D01D2A"/>
    <w:rsid w:val="00D04754"/>
    <w:rsid w:val="00D052AA"/>
    <w:rsid w:val="00D05CA4"/>
    <w:rsid w:val="00D06CBF"/>
    <w:rsid w:val="00D12044"/>
    <w:rsid w:val="00D1264A"/>
    <w:rsid w:val="00D126B0"/>
    <w:rsid w:val="00D1560D"/>
    <w:rsid w:val="00D15FD0"/>
    <w:rsid w:val="00D16C09"/>
    <w:rsid w:val="00D17153"/>
    <w:rsid w:val="00D17489"/>
    <w:rsid w:val="00D17959"/>
    <w:rsid w:val="00D17A2C"/>
    <w:rsid w:val="00D20325"/>
    <w:rsid w:val="00D21595"/>
    <w:rsid w:val="00D2210E"/>
    <w:rsid w:val="00D22A07"/>
    <w:rsid w:val="00D23654"/>
    <w:rsid w:val="00D24D1E"/>
    <w:rsid w:val="00D26A49"/>
    <w:rsid w:val="00D277BB"/>
    <w:rsid w:val="00D302E9"/>
    <w:rsid w:val="00D3210C"/>
    <w:rsid w:val="00D33EFC"/>
    <w:rsid w:val="00D35D2A"/>
    <w:rsid w:val="00D36142"/>
    <w:rsid w:val="00D40267"/>
    <w:rsid w:val="00D40330"/>
    <w:rsid w:val="00D40DBC"/>
    <w:rsid w:val="00D410B3"/>
    <w:rsid w:val="00D428DC"/>
    <w:rsid w:val="00D43846"/>
    <w:rsid w:val="00D44195"/>
    <w:rsid w:val="00D45BE8"/>
    <w:rsid w:val="00D4711D"/>
    <w:rsid w:val="00D47887"/>
    <w:rsid w:val="00D47FD0"/>
    <w:rsid w:val="00D51313"/>
    <w:rsid w:val="00D522A0"/>
    <w:rsid w:val="00D5251C"/>
    <w:rsid w:val="00D52B44"/>
    <w:rsid w:val="00D55028"/>
    <w:rsid w:val="00D55591"/>
    <w:rsid w:val="00D5577F"/>
    <w:rsid w:val="00D5699B"/>
    <w:rsid w:val="00D56E00"/>
    <w:rsid w:val="00D57454"/>
    <w:rsid w:val="00D576A6"/>
    <w:rsid w:val="00D600E6"/>
    <w:rsid w:val="00D607A2"/>
    <w:rsid w:val="00D60BCC"/>
    <w:rsid w:val="00D61014"/>
    <w:rsid w:val="00D6139F"/>
    <w:rsid w:val="00D61474"/>
    <w:rsid w:val="00D61A04"/>
    <w:rsid w:val="00D62B28"/>
    <w:rsid w:val="00D62C14"/>
    <w:rsid w:val="00D63529"/>
    <w:rsid w:val="00D64895"/>
    <w:rsid w:val="00D64CA2"/>
    <w:rsid w:val="00D64E85"/>
    <w:rsid w:val="00D66D8F"/>
    <w:rsid w:val="00D670A7"/>
    <w:rsid w:val="00D67DBE"/>
    <w:rsid w:val="00D725A8"/>
    <w:rsid w:val="00D72893"/>
    <w:rsid w:val="00D73087"/>
    <w:rsid w:val="00D73BBD"/>
    <w:rsid w:val="00D76A18"/>
    <w:rsid w:val="00D76B9E"/>
    <w:rsid w:val="00D76F59"/>
    <w:rsid w:val="00D80849"/>
    <w:rsid w:val="00D80CCD"/>
    <w:rsid w:val="00D80EA8"/>
    <w:rsid w:val="00D80F3B"/>
    <w:rsid w:val="00D80F79"/>
    <w:rsid w:val="00D8119E"/>
    <w:rsid w:val="00D827FA"/>
    <w:rsid w:val="00D82E8F"/>
    <w:rsid w:val="00D85AA6"/>
    <w:rsid w:val="00D865BF"/>
    <w:rsid w:val="00D91379"/>
    <w:rsid w:val="00D920F2"/>
    <w:rsid w:val="00D9487D"/>
    <w:rsid w:val="00D94938"/>
    <w:rsid w:val="00D96C60"/>
    <w:rsid w:val="00D97035"/>
    <w:rsid w:val="00D97281"/>
    <w:rsid w:val="00D973CF"/>
    <w:rsid w:val="00D97BAA"/>
    <w:rsid w:val="00DA1AB1"/>
    <w:rsid w:val="00DA22CE"/>
    <w:rsid w:val="00DA2707"/>
    <w:rsid w:val="00DA28AB"/>
    <w:rsid w:val="00DA33EA"/>
    <w:rsid w:val="00DA568E"/>
    <w:rsid w:val="00DA5A11"/>
    <w:rsid w:val="00DA671F"/>
    <w:rsid w:val="00DA75F0"/>
    <w:rsid w:val="00DA7757"/>
    <w:rsid w:val="00DA7904"/>
    <w:rsid w:val="00DB220B"/>
    <w:rsid w:val="00DB4176"/>
    <w:rsid w:val="00DB5790"/>
    <w:rsid w:val="00DB5BA7"/>
    <w:rsid w:val="00DB61C4"/>
    <w:rsid w:val="00DB77F5"/>
    <w:rsid w:val="00DC15D9"/>
    <w:rsid w:val="00DC16AC"/>
    <w:rsid w:val="00DC1958"/>
    <w:rsid w:val="00DC2B94"/>
    <w:rsid w:val="00DC3770"/>
    <w:rsid w:val="00DC3B88"/>
    <w:rsid w:val="00DC3C00"/>
    <w:rsid w:val="00DC4EA3"/>
    <w:rsid w:val="00DC70BE"/>
    <w:rsid w:val="00DC7834"/>
    <w:rsid w:val="00DD0BE2"/>
    <w:rsid w:val="00DD118C"/>
    <w:rsid w:val="00DD2E9D"/>
    <w:rsid w:val="00DD492F"/>
    <w:rsid w:val="00DD5B17"/>
    <w:rsid w:val="00DD6216"/>
    <w:rsid w:val="00DD78CF"/>
    <w:rsid w:val="00DE14DF"/>
    <w:rsid w:val="00DE1A56"/>
    <w:rsid w:val="00DE1ADD"/>
    <w:rsid w:val="00DE1E7F"/>
    <w:rsid w:val="00DE3AE6"/>
    <w:rsid w:val="00DE442E"/>
    <w:rsid w:val="00DE48CA"/>
    <w:rsid w:val="00DE4D8B"/>
    <w:rsid w:val="00DE5BB4"/>
    <w:rsid w:val="00DE7DF7"/>
    <w:rsid w:val="00DF09A3"/>
    <w:rsid w:val="00DF0D32"/>
    <w:rsid w:val="00DF2F43"/>
    <w:rsid w:val="00DF3681"/>
    <w:rsid w:val="00DF5882"/>
    <w:rsid w:val="00DF614E"/>
    <w:rsid w:val="00DF6370"/>
    <w:rsid w:val="00DF64AA"/>
    <w:rsid w:val="00DF7EF3"/>
    <w:rsid w:val="00E00720"/>
    <w:rsid w:val="00E0162D"/>
    <w:rsid w:val="00E01C88"/>
    <w:rsid w:val="00E029A9"/>
    <w:rsid w:val="00E02D91"/>
    <w:rsid w:val="00E03B2D"/>
    <w:rsid w:val="00E046E8"/>
    <w:rsid w:val="00E05087"/>
    <w:rsid w:val="00E0616C"/>
    <w:rsid w:val="00E070C7"/>
    <w:rsid w:val="00E1137C"/>
    <w:rsid w:val="00E129FB"/>
    <w:rsid w:val="00E1409E"/>
    <w:rsid w:val="00E1524A"/>
    <w:rsid w:val="00E15315"/>
    <w:rsid w:val="00E15363"/>
    <w:rsid w:val="00E167FA"/>
    <w:rsid w:val="00E16BD6"/>
    <w:rsid w:val="00E16F03"/>
    <w:rsid w:val="00E1717D"/>
    <w:rsid w:val="00E176C0"/>
    <w:rsid w:val="00E17D4E"/>
    <w:rsid w:val="00E21635"/>
    <w:rsid w:val="00E236E8"/>
    <w:rsid w:val="00E242B4"/>
    <w:rsid w:val="00E25896"/>
    <w:rsid w:val="00E25A64"/>
    <w:rsid w:val="00E30ACD"/>
    <w:rsid w:val="00E31D74"/>
    <w:rsid w:val="00E32AE0"/>
    <w:rsid w:val="00E33126"/>
    <w:rsid w:val="00E339DA"/>
    <w:rsid w:val="00E343EB"/>
    <w:rsid w:val="00E344C3"/>
    <w:rsid w:val="00E34935"/>
    <w:rsid w:val="00E35353"/>
    <w:rsid w:val="00E359B1"/>
    <w:rsid w:val="00E35D8B"/>
    <w:rsid w:val="00E35E6E"/>
    <w:rsid w:val="00E3748B"/>
    <w:rsid w:val="00E379AA"/>
    <w:rsid w:val="00E37F17"/>
    <w:rsid w:val="00E37F19"/>
    <w:rsid w:val="00E40479"/>
    <w:rsid w:val="00E414EE"/>
    <w:rsid w:val="00E4155A"/>
    <w:rsid w:val="00E42357"/>
    <w:rsid w:val="00E43C61"/>
    <w:rsid w:val="00E43D88"/>
    <w:rsid w:val="00E43FFE"/>
    <w:rsid w:val="00E444EF"/>
    <w:rsid w:val="00E44718"/>
    <w:rsid w:val="00E4474F"/>
    <w:rsid w:val="00E454A4"/>
    <w:rsid w:val="00E46301"/>
    <w:rsid w:val="00E46D25"/>
    <w:rsid w:val="00E46FB3"/>
    <w:rsid w:val="00E47141"/>
    <w:rsid w:val="00E51C7F"/>
    <w:rsid w:val="00E51F49"/>
    <w:rsid w:val="00E526F9"/>
    <w:rsid w:val="00E5327F"/>
    <w:rsid w:val="00E53376"/>
    <w:rsid w:val="00E54A74"/>
    <w:rsid w:val="00E55750"/>
    <w:rsid w:val="00E55E25"/>
    <w:rsid w:val="00E601DD"/>
    <w:rsid w:val="00E6100A"/>
    <w:rsid w:val="00E61C61"/>
    <w:rsid w:val="00E64A87"/>
    <w:rsid w:val="00E66235"/>
    <w:rsid w:val="00E664AF"/>
    <w:rsid w:val="00E667F7"/>
    <w:rsid w:val="00E70D54"/>
    <w:rsid w:val="00E70EDC"/>
    <w:rsid w:val="00E723CE"/>
    <w:rsid w:val="00E7320C"/>
    <w:rsid w:val="00E7337D"/>
    <w:rsid w:val="00E73564"/>
    <w:rsid w:val="00E73F23"/>
    <w:rsid w:val="00E73F71"/>
    <w:rsid w:val="00E7439C"/>
    <w:rsid w:val="00E747AA"/>
    <w:rsid w:val="00E7495E"/>
    <w:rsid w:val="00E75811"/>
    <w:rsid w:val="00E76653"/>
    <w:rsid w:val="00E80203"/>
    <w:rsid w:val="00E80680"/>
    <w:rsid w:val="00E80F63"/>
    <w:rsid w:val="00E810E5"/>
    <w:rsid w:val="00E81D98"/>
    <w:rsid w:val="00E82470"/>
    <w:rsid w:val="00E83C24"/>
    <w:rsid w:val="00E843A4"/>
    <w:rsid w:val="00E84694"/>
    <w:rsid w:val="00E859FA"/>
    <w:rsid w:val="00E86954"/>
    <w:rsid w:val="00E86C12"/>
    <w:rsid w:val="00E876B9"/>
    <w:rsid w:val="00E87817"/>
    <w:rsid w:val="00E87BCD"/>
    <w:rsid w:val="00E9016C"/>
    <w:rsid w:val="00E90509"/>
    <w:rsid w:val="00E909B5"/>
    <w:rsid w:val="00E90BA0"/>
    <w:rsid w:val="00E90F30"/>
    <w:rsid w:val="00E91A12"/>
    <w:rsid w:val="00E9216A"/>
    <w:rsid w:val="00E92228"/>
    <w:rsid w:val="00E9318D"/>
    <w:rsid w:val="00E94271"/>
    <w:rsid w:val="00E9687E"/>
    <w:rsid w:val="00E97BED"/>
    <w:rsid w:val="00EA032E"/>
    <w:rsid w:val="00EA04BF"/>
    <w:rsid w:val="00EA0B89"/>
    <w:rsid w:val="00EA0DDE"/>
    <w:rsid w:val="00EA23A7"/>
    <w:rsid w:val="00EA34B5"/>
    <w:rsid w:val="00EA37C3"/>
    <w:rsid w:val="00EA4572"/>
    <w:rsid w:val="00EA4818"/>
    <w:rsid w:val="00EA5786"/>
    <w:rsid w:val="00EA58F6"/>
    <w:rsid w:val="00EA59FC"/>
    <w:rsid w:val="00EA63E7"/>
    <w:rsid w:val="00EA77AB"/>
    <w:rsid w:val="00EB0015"/>
    <w:rsid w:val="00EB0CE8"/>
    <w:rsid w:val="00EB1A90"/>
    <w:rsid w:val="00EB1B7C"/>
    <w:rsid w:val="00EB368B"/>
    <w:rsid w:val="00EB3945"/>
    <w:rsid w:val="00EB3A8C"/>
    <w:rsid w:val="00EB48E0"/>
    <w:rsid w:val="00EB4D96"/>
    <w:rsid w:val="00EB5330"/>
    <w:rsid w:val="00EB5856"/>
    <w:rsid w:val="00EB59B3"/>
    <w:rsid w:val="00EB6B47"/>
    <w:rsid w:val="00EC0C8D"/>
    <w:rsid w:val="00EC1743"/>
    <w:rsid w:val="00EC1F48"/>
    <w:rsid w:val="00EC2BCB"/>
    <w:rsid w:val="00EC3240"/>
    <w:rsid w:val="00EC3CEF"/>
    <w:rsid w:val="00EC4543"/>
    <w:rsid w:val="00EC6683"/>
    <w:rsid w:val="00EC6838"/>
    <w:rsid w:val="00EC6A9A"/>
    <w:rsid w:val="00EC73EE"/>
    <w:rsid w:val="00EC75DC"/>
    <w:rsid w:val="00EC7E3A"/>
    <w:rsid w:val="00ED13B3"/>
    <w:rsid w:val="00ED1A74"/>
    <w:rsid w:val="00ED2D6B"/>
    <w:rsid w:val="00ED371D"/>
    <w:rsid w:val="00ED4562"/>
    <w:rsid w:val="00ED4791"/>
    <w:rsid w:val="00ED61EC"/>
    <w:rsid w:val="00ED7DBD"/>
    <w:rsid w:val="00ED7E65"/>
    <w:rsid w:val="00EE04A1"/>
    <w:rsid w:val="00EE14A5"/>
    <w:rsid w:val="00EE219E"/>
    <w:rsid w:val="00EE41E0"/>
    <w:rsid w:val="00EE452C"/>
    <w:rsid w:val="00EE45C4"/>
    <w:rsid w:val="00EE4A08"/>
    <w:rsid w:val="00EE4A8B"/>
    <w:rsid w:val="00EE4F62"/>
    <w:rsid w:val="00EE668A"/>
    <w:rsid w:val="00EE7E7F"/>
    <w:rsid w:val="00EF0A46"/>
    <w:rsid w:val="00EF1784"/>
    <w:rsid w:val="00EF2BBB"/>
    <w:rsid w:val="00EF4B29"/>
    <w:rsid w:val="00EF5F6D"/>
    <w:rsid w:val="00EF7CEA"/>
    <w:rsid w:val="00F009E1"/>
    <w:rsid w:val="00F00FE0"/>
    <w:rsid w:val="00F0183E"/>
    <w:rsid w:val="00F021BC"/>
    <w:rsid w:val="00F02442"/>
    <w:rsid w:val="00F03144"/>
    <w:rsid w:val="00F03635"/>
    <w:rsid w:val="00F03C93"/>
    <w:rsid w:val="00F03C9E"/>
    <w:rsid w:val="00F04CB3"/>
    <w:rsid w:val="00F05678"/>
    <w:rsid w:val="00F0567B"/>
    <w:rsid w:val="00F06695"/>
    <w:rsid w:val="00F1023D"/>
    <w:rsid w:val="00F108F9"/>
    <w:rsid w:val="00F10D3E"/>
    <w:rsid w:val="00F1181A"/>
    <w:rsid w:val="00F12441"/>
    <w:rsid w:val="00F13D16"/>
    <w:rsid w:val="00F17A5F"/>
    <w:rsid w:val="00F208B0"/>
    <w:rsid w:val="00F23297"/>
    <w:rsid w:val="00F25113"/>
    <w:rsid w:val="00F255DD"/>
    <w:rsid w:val="00F2599E"/>
    <w:rsid w:val="00F26969"/>
    <w:rsid w:val="00F271C3"/>
    <w:rsid w:val="00F302C1"/>
    <w:rsid w:val="00F30785"/>
    <w:rsid w:val="00F30EA2"/>
    <w:rsid w:val="00F32D42"/>
    <w:rsid w:val="00F34112"/>
    <w:rsid w:val="00F3615E"/>
    <w:rsid w:val="00F36436"/>
    <w:rsid w:val="00F365F4"/>
    <w:rsid w:val="00F36791"/>
    <w:rsid w:val="00F3735E"/>
    <w:rsid w:val="00F407C2"/>
    <w:rsid w:val="00F40C02"/>
    <w:rsid w:val="00F40E95"/>
    <w:rsid w:val="00F411EF"/>
    <w:rsid w:val="00F426A1"/>
    <w:rsid w:val="00F42972"/>
    <w:rsid w:val="00F42CEF"/>
    <w:rsid w:val="00F43AD4"/>
    <w:rsid w:val="00F4465B"/>
    <w:rsid w:val="00F44F05"/>
    <w:rsid w:val="00F4545E"/>
    <w:rsid w:val="00F479B6"/>
    <w:rsid w:val="00F505FE"/>
    <w:rsid w:val="00F50DA9"/>
    <w:rsid w:val="00F5172B"/>
    <w:rsid w:val="00F51827"/>
    <w:rsid w:val="00F5219B"/>
    <w:rsid w:val="00F53193"/>
    <w:rsid w:val="00F5361C"/>
    <w:rsid w:val="00F54344"/>
    <w:rsid w:val="00F55843"/>
    <w:rsid w:val="00F568EC"/>
    <w:rsid w:val="00F57CFC"/>
    <w:rsid w:val="00F57EE9"/>
    <w:rsid w:val="00F60035"/>
    <w:rsid w:val="00F611D3"/>
    <w:rsid w:val="00F61419"/>
    <w:rsid w:val="00F61BF1"/>
    <w:rsid w:val="00F6260C"/>
    <w:rsid w:val="00F6326B"/>
    <w:rsid w:val="00F63656"/>
    <w:rsid w:val="00F639ED"/>
    <w:rsid w:val="00F65683"/>
    <w:rsid w:val="00F6586C"/>
    <w:rsid w:val="00F660B9"/>
    <w:rsid w:val="00F66399"/>
    <w:rsid w:val="00F67887"/>
    <w:rsid w:val="00F679CE"/>
    <w:rsid w:val="00F70ECA"/>
    <w:rsid w:val="00F718A6"/>
    <w:rsid w:val="00F71F6E"/>
    <w:rsid w:val="00F72191"/>
    <w:rsid w:val="00F722ED"/>
    <w:rsid w:val="00F749BF"/>
    <w:rsid w:val="00F77743"/>
    <w:rsid w:val="00F80545"/>
    <w:rsid w:val="00F80638"/>
    <w:rsid w:val="00F8071E"/>
    <w:rsid w:val="00F80F42"/>
    <w:rsid w:val="00F818C1"/>
    <w:rsid w:val="00F82151"/>
    <w:rsid w:val="00F82E2D"/>
    <w:rsid w:val="00F84541"/>
    <w:rsid w:val="00F85257"/>
    <w:rsid w:val="00F856DB"/>
    <w:rsid w:val="00F861E3"/>
    <w:rsid w:val="00F86847"/>
    <w:rsid w:val="00F87382"/>
    <w:rsid w:val="00F90198"/>
    <w:rsid w:val="00F91105"/>
    <w:rsid w:val="00F924C5"/>
    <w:rsid w:val="00F9268A"/>
    <w:rsid w:val="00F93F72"/>
    <w:rsid w:val="00F94072"/>
    <w:rsid w:val="00F94774"/>
    <w:rsid w:val="00FA016D"/>
    <w:rsid w:val="00FA0D41"/>
    <w:rsid w:val="00FA1374"/>
    <w:rsid w:val="00FA1CBE"/>
    <w:rsid w:val="00FA1F08"/>
    <w:rsid w:val="00FA2184"/>
    <w:rsid w:val="00FA22F3"/>
    <w:rsid w:val="00FA2C39"/>
    <w:rsid w:val="00FA4F01"/>
    <w:rsid w:val="00FA663B"/>
    <w:rsid w:val="00FB0024"/>
    <w:rsid w:val="00FB0D01"/>
    <w:rsid w:val="00FB1486"/>
    <w:rsid w:val="00FB1843"/>
    <w:rsid w:val="00FB28FC"/>
    <w:rsid w:val="00FB2A95"/>
    <w:rsid w:val="00FB2DD5"/>
    <w:rsid w:val="00FB485E"/>
    <w:rsid w:val="00FB65E4"/>
    <w:rsid w:val="00FB6708"/>
    <w:rsid w:val="00FB6CC0"/>
    <w:rsid w:val="00FB70A9"/>
    <w:rsid w:val="00FB7B5C"/>
    <w:rsid w:val="00FC04D6"/>
    <w:rsid w:val="00FC0513"/>
    <w:rsid w:val="00FC0B60"/>
    <w:rsid w:val="00FC382A"/>
    <w:rsid w:val="00FC4A32"/>
    <w:rsid w:val="00FC4C3E"/>
    <w:rsid w:val="00FC53DB"/>
    <w:rsid w:val="00FC5780"/>
    <w:rsid w:val="00FC6565"/>
    <w:rsid w:val="00FC65F8"/>
    <w:rsid w:val="00FC754D"/>
    <w:rsid w:val="00FD09D4"/>
    <w:rsid w:val="00FD1BAB"/>
    <w:rsid w:val="00FD1E98"/>
    <w:rsid w:val="00FD2FFC"/>
    <w:rsid w:val="00FD322C"/>
    <w:rsid w:val="00FD47FE"/>
    <w:rsid w:val="00FD5E27"/>
    <w:rsid w:val="00FE0337"/>
    <w:rsid w:val="00FE181F"/>
    <w:rsid w:val="00FE1849"/>
    <w:rsid w:val="00FE220A"/>
    <w:rsid w:val="00FE32F2"/>
    <w:rsid w:val="00FE4C2B"/>
    <w:rsid w:val="00FE5D19"/>
    <w:rsid w:val="00FF003C"/>
    <w:rsid w:val="00FF0380"/>
    <w:rsid w:val="00FF0DA4"/>
    <w:rsid w:val="00FF0ECF"/>
    <w:rsid w:val="00FF19A9"/>
    <w:rsid w:val="00FF2FDC"/>
    <w:rsid w:val="00FF4143"/>
    <w:rsid w:val="00FF502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1A3B472F-C21F-4BCD-9D15-6B400C02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492C02"/>
    <w:pPr>
      <w:spacing w:before="120" w:after="120"/>
      <w:ind w:left="720"/>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character" w:customStyle="1" w:styleId="UnresolvedMention1">
    <w:name w:val="Unresolved Mention1"/>
    <w:basedOn w:val="DefaultParagraphFont"/>
    <w:uiPriority w:val="99"/>
    <w:semiHidden/>
    <w:unhideWhenUsed/>
    <w:rsid w:val="00EB4D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60D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60D6B"/>
    <w:rPr>
      <w:rFonts w:ascii="Times New Roman" w:eastAsia="Times New Roman" w:hAnsi="Times New Roman" w:cs="Times New Roman"/>
      <w:b/>
      <w:bCs/>
      <w:sz w:val="20"/>
      <w:szCs w:val="20"/>
      <w:lang w:val="en-GB"/>
    </w:rPr>
  </w:style>
  <w:style w:type="character" w:customStyle="1" w:styleId="UnresolvedMention2">
    <w:name w:val="Unresolved Mention2"/>
    <w:basedOn w:val="DefaultParagraphFont"/>
    <w:uiPriority w:val="99"/>
    <w:semiHidden/>
    <w:unhideWhenUsed/>
    <w:rsid w:val="00A62E3D"/>
    <w:rPr>
      <w:color w:val="605E5C"/>
      <w:shd w:val="clear" w:color="auto" w:fill="E1DFDD"/>
    </w:rPr>
  </w:style>
  <w:style w:type="character" w:customStyle="1" w:styleId="normaltextrun">
    <w:name w:val="normaltextrun"/>
    <w:basedOn w:val="DefaultParagraphFont"/>
    <w:rsid w:val="00A90EB2"/>
  </w:style>
  <w:style w:type="character" w:customStyle="1" w:styleId="eop">
    <w:name w:val="eop"/>
    <w:basedOn w:val="DefaultParagraphFont"/>
    <w:rsid w:val="00A90EB2"/>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A90EB2"/>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679CE"/>
    <w:pPr>
      <w:spacing w:after="160" w:line="240" w:lineRule="exact"/>
      <w:jc w:val="left"/>
    </w:pPr>
    <w:rPr>
      <w:rFonts w:asciiTheme="minorHAnsi" w:eastAsiaTheme="minorEastAsia" w:hAnsiTheme="minorHAnsi" w:cstheme="minorBidi"/>
      <w:vertAlign w:val="superscript"/>
      <w:lang w:val="fr-CA"/>
    </w:rPr>
  </w:style>
  <w:style w:type="character" w:customStyle="1" w:styleId="ng-binding">
    <w:name w:val="ng-binding"/>
    <w:basedOn w:val="DefaultParagraphFont"/>
    <w:rsid w:val="00610AAA"/>
  </w:style>
  <w:style w:type="paragraph" w:styleId="Revision">
    <w:name w:val="Revision"/>
    <w:hidden/>
    <w:uiPriority w:val="99"/>
    <w:semiHidden/>
    <w:rsid w:val="00CC2E8B"/>
    <w:rPr>
      <w:rFonts w:ascii="Times New Roman" w:eastAsia="Times New Roman" w:hAnsi="Times New Roman" w:cs="Times New Roman"/>
      <w:sz w:val="22"/>
      <w:lang w:val="en-GB"/>
    </w:rPr>
  </w:style>
  <w:style w:type="character" w:styleId="Strong">
    <w:name w:val="Strong"/>
    <w:basedOn w:val="DefaultParagraphFont"/>
    <w:uiPriority w:val="22"/>
    <w:qFormat/>
    <w:rsid w:val="005402C5"/>
    <w:rPr>
      <w:b/>
      <w:bCs/>
    </w:rPr>
  </w:style>
  <w:style w:type="character" w:customStyle="1" w:styleId="preferred">
    <w:name w:val="preferred"/>
    <w:basedOn w:val="DefaultParagraphFont"/>
    <w:rsid w:val="00612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7774">
      <w:bodyDiv w:val="1"/>
      <w:marLeft w:val="0"/>
      <w:marRight w:val="0"/>
      <w:marTop w:val="0"/>
      <w:marBottom w:val="0"/>
      <w:divBdr>
        <w:top w:val="none" w:sz="0" w:space="0" w:color="auto"/>
        <w:left w:val="none" w:sz="0" w:space="0" w:color="auto"/>
        <w:bottom w:val="none" w:sz="0" w:space="0" w:color="auto"/>
        <w:right w:val="none" w:sz="0" w:space="0" w:color="auto"/>
      </w:divBdr>
    </w:div>
    <w:div w:id="245769266">
      <w:bodyDiv w:val="1"/>
      <w:marLeft w:val="0"/>
      <w:marRight w:val="0"/>
      <w:marTop w:val="0"/>
      <w:marBottom w:val="0"/>
      <w:divBdr>
        <w:top w:val="none" w:sz="0" w:space="0" w:color="auto"/>
        <w:left w:val="none" w:sz="0" w:space="0" w:color="auto"/>
        <w:bottom w:val="none" w:sz="0" w:space="0" w:color="auto"/>
        <w:right w:val="none" w:sz="0" w:space="0" w:color="auto"/>
      </w:divBdr>
    </w:div>
    <w:div w:id="552036201">
      <w:bodyDiv w:val="1"/>
      <w:marLeft w:val="0"/>
      <w:marRight w:val="0"/>
      <w:marTop w:val="0"/>
      <w:marBottom w:val="0"/>
      <w:divBdr>
        <w:top w:val="none" w:sz="0" w:space="0" w:color="auto"/>
        <w:left w:val="none" w:sz="0" w:space="0" w:color="auto"/>
        <w:bottom w:val="none" w:sz="0" w:space="0" w:color="auto"/>
        <w:right w:val="none" w:sz="0" w:space="0" w:color="auto"/>
      </w:divBdr>
    </w:div>
    <w:div w:id="785275091">
      <w:bodyDiv w:val="1"/>
      <w:marLeft w:val="0"/>
      <w:marRight w:val="0"/>
      <w:marTop w:val="0"/>
      <w:marBottom w:val="0"/>
      <w:divBdr>
        <w:top w:val="none" w:sz="0" w:space="0" w:color="auto"/>
        <w:left w:val="none" w:sz="0" w:space="0" w:color="auto"/>
        <w:bottom w:val="none" w:sz="0" w:space="0" w:color="auto"/>
        <w:right w:val="none" w:sz="0" w:space="0" w:color="auto"/>
      </w:divBdr>
    </w:div>
    <w:div w:id="943271336">
      <w:bodyDiv w:val="1"/>
      <w:marLeft w:val="0"/>
      <w:marRight w:val="0"/>
      <w:marTop w:val="0"/>
      <w:marBottom w:val="0"/>
      <w:divBdr>
        <w:top w:val="none" w:sz="0" w:space="0" w:color="auto"/>
        <w:left w:val="none" w:sz="0" w:space="0" w:color="auto"/>
        <w:bottom w:val="none" w:sz="0" w:space="0" w:color="auto"/>
        <w:right w:val="none" w:sz="0" w:space="0" w:color="auto"/>
      </w:divBdr>
    </w:div>
    <w:div w:id="1566642657">
      <w:bodyDiv w:val="1"/>
      <w:marLeft w:val="0"/>
      <w:marRight w:val="0"/>
      <w:marTop w:val="0"/>
      <w:marBottom w:val="0"/>
      <w:divBdr>
        <w:top w:val="none" w:sz="0" w:space="0" w:color="auto"/>
        <w:left w:val="none" w:sz="0" w:space="0" w:color="auto"/>
        <w:bottom w:val="none" w:sz="0" w:space="0" w:color="auto"/>
        <w:right w:val="none" w:sz="0" w:space="0" w:color="auto"/>
      </w:divBdr>
    </w:div>
    <w:div w:id="1648778180">
      <w:bodyDiv w:val="1"/>
      <w:marLeft w:val="0"/>
      <w:marRight w:val="0"/>
      <w:marTop w:val="0"/>
      <w:marBottom w:val="0"/>
      <w:divBdr>
        <w:top w:val="none" w:sz="0" w:space="0" w:color="auto"/>
        <w:left w:val="none" w:sz="0" w:space="0" w:color="auto"/>
        <w:bottom w:val="none" w:sz="0" w:space="0" w:color="auto"/>
        <w:right w:val="none" w:sz="0" w:space="0" w:color="auto"/>
      </w:divBdr>
    </w:div>
    <w:div w:id="2078550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www.fao.org/in-action/forest-landscape-restoration-mechanism/resources/detail/es/c/1315004/" TargetMode="External"/><Relationship Id="rId39" Type="http://schemas.openxmlformats.org/officeDocument/2006/relationships/hyperlink" Target="https://urban-data-guo-un-habitat.hub.arcgis.com/documents/metadata-on-sdg-indicator-11-7-1/explore" TargetMode="External"/><Relationship Id="rId3" Type="http://schemas.openxmlformats.org/officeDocument/2006/relationships/customXml" Target="../customXml/item3.xml"/><Relationship Id="rId21" Type="http://schemas.openxmlformats.org/officeDocument/2006/relationships/hyperlink" Target="https://seea.un.org/ecosystem-accounting" TargetMode="External"/><Relationship Id="rId34" Type="http://schemas.openxmlformats.org/officeDocument/2006/relationships/hyperlink" Target="http://www.fao.org/faostat/en/" TargetMode="External"/><Relationship Id="rId42" Type="http://schemas.openxmlformats.org/officeDocument/2006/relationships/hyperlink" Target="https://unstats.un.org/sdgs/metadata/?Text=&amp;Goal=12&amp;Target=12.6" TargetMode="External"/><Relationship Id="rId47" Type="http://schemas.openxmlformats.org/officeDocument/2006/relationships/hyperlink" Target="https://www.worldbank.org/en/programs/lsms/land-tenure"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5" Type="http://schemas.openxmlformats.org/officeDocument/2006/relationships/hyperlink" Target="https://seea.un.org/ecosystem-accounting" TargetMode="External"/><Relationship Id="rId33" Type="http://schemas.openxmlformats.org/officeDocument/2006/relationships/hyperlink" Target="https://www.unep.org/explore-topics/sustainable-development-goals/why-do-sustainable-development-goals-matter/goal-14" TargetMode="External"/><Relationship Id="rId38" Type="http://schemas.openxmlformats.org/officeDocument/2006/relationships/hyperlink" Target="https://seea.un.org/ecosystem-accounting" TargetMode="External"/><Relationship Id="rId46" Type="http://schemas.openxmlformats.org/officeDocument/2006/relationships/hyperlink" Target="https://unstats.un.org/sdgs/metadonn&#233;es/?Text=&amp;Goal=15&amp;Target=15.a"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fao.org/sustainable-development-goals/indicators/251a/en/" TargetMode="External"/><Relationship Id="rId41" Type="http://schemas.openxmlformats.org/officeDocument/2006/relationships/hyperlink" Target="https://unstats.un.org/sdgs/metadata/?Text=&amp;Goal=15&amp;Target=15.9"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ciencedirect.com/science/article/pii/S0006320720307126" TargetMode="External"/><Relationship Id="rId32" Type="http://schemas.openxmlformats.org/officeDocument/2006/relationships/hyperlink" Target="https://www.unep.org/explore-topics/sustainable-development-goals/why-do-sustainable-development-goals-matter/goal-14" TargetMode="External"/><Relationship Id="rId37" Type="http://schemas.openxmlformats.org/officeDocument/2006/relationships/hyperlink" Target="http://www.fao.org/sustainable-development-goals/indicators/241/en/" TargetMode="External"/><Relationship Id="rId40" Type="http://schemas.openxmlformats.org/officeDocument/2006/relationships/hyperlink" Target="https://unstats.un.org/sdgs/metadata/?Text=&amp;Goal=15&amp;Target=15.9" TargetMode="External"/><Relationship Id="rId45" Type="http://schemas.openxmlformats.org/officeDocument/2006/relationships/hyperlink" Target="https://www.oecd.org/fr/tad/environmentallyharmfulsubsidieschallengesforreform.htm"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iucnredlist.org/" TargetMode="External"/><Relationship Id="rId28" Type="http://schemas.openxmlformats.org/officeDocument/2006/relationships/hyperlink" Target="https://www.hwctf.org/" TargetMode="External"/><Relationship Id="rId36" Type="http://schemas.openxmlformats.org/officeDocument/2006/relationships/hyperlink" Target="https://seea.un.org/ecosystem-accounting" TargetMode="External"/><Relationship Id="rId49"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hyperlink" Target="https://geobon.org/ebvs/working-groups/species-populations/ebv-for-invasion-monitoring/" TargetMode="External"/><Relationship Id="rId44" Type="http://schemas.openxmlformats.org/officeDocument/2006/relationships/hyperlink" Target="https://www.unep.org/explore-topics/sustainable-development-goals/why-do-sustainable-development-goals-matter/goal-12-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geobon.org/ebvs/indicators/" TargetMode="External"/><Relationship Id="rId27" Type="http://schemas.openxmlformats.org/officeDocument/2006/relationships/hyperlink" Target="https://www.protectedplanet.net/en" TargetMode="External"/><Relationship Id="rId30" Type="http://schemas.openxmlformats.org/officeDocument/2006/relationships/hyperlink" Target="http://www.fao.org/sustainable-development-goals/indicators/1441/en/" TargetMode="External"/><Relationship Id="rId35" Type="http://schemas.openxmlformats.org/officeDocument/2006/relationships/hyperlink" Target="https://www.ipcc-nggip.iges.or.jp/public/2019rf/index.html" TargetMode="External"/><Relationship Id="rId43" Type="http://schemas.openxmlformats.org/officeDocument/2006/relationships/hyperlink" Target="https://www.unep.org/thinkeatsave/about/sdg-123-food-waste-index" TargetMode="External"/><Relationship Id="rId48" Type="http://schemas.openxmlformats.org/officeDocument/2006/relationships/fontTable" Target="fontTable.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unstats.un.org/unsd/statcom/52nd-session/documents/BG-3f-2020_GA_report_%20draft_%20ver7_nomap-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BFAE8685FC4D423289A14025B7AF279E"/>
        <w:category>
          <w:name w:val="General"/>
          <w:gallery w:val="placeholder"/>
        </w:category>
        <w:types>
          <w:type w:val="bbPlcHdr"/>
        </w:types>
        <w:behaviors>
          <w:behavior w:val="content"/>
        </w:behaviors>
        <w:guid w:val="{514E3171-EFC7-4496-80F9-1AD9D441A518}"/>
      </w:docPartPr>
      <w:docPartBody>
        <w:p w:rsidR="00777505" w:rsidRDefault="00211D06">
          <w:r w:rsidRPr="00265EB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1AD3"/>
    <w:rsid w:val="00006BF6"/>
    <w:rsid w:val="00016F67"/>
    <w:rsid w:val="0002759F"/>
    <w:rsid w:val="00027B83"/>
    <w:rsid w:val="00040713"/>
    <w:rsid w:val="00055638"/>
    <w:rsid w:val="000558FF"/>
    <w:rsid w:val="000710E3"/>
    <w:rsid w:val="000D39B9"/>
    <w:rsid w:val="000E29F3"/>
    <w:rsid w:val="000F650C"/>
    <w:rsid w:val="000F67AC"/>
    <w:rsid w:val="000F6E6E"/>
    <w:rsid w:val="00155B86"/>
    <w:rsid w:val="0016197C"/>
    <w:rsid w:val="00164C7C"/>
    <w:rsid w:val="00180247"/>
    <w:rsid w:val="001C7ACF"/>
    <w:rsid w:val="001F015E"/>
    <w:rsid w:val="00211D06"/>
    <w:rsid w:val="00226FED"/>
    <w:rsid w:val="0026263B"/>
    <w:rsid w:val="00281838"/>
    <w:rsid w:val="002D263C"/>
    <w:rsid w:val="00302715"/>
    <w:rsid w:val="00327111"/>
    <w:rsid w:val="00333976"/>
    <w:rsid w:val="0034071E"/>
    <w:rsid w:val="00344A9B"/>
    <w:rsid w:val="003E3277"/>
    <w:rsid w:val="00415222"/>
    <w:rsid w:val="0046422C"/>
    <w:rsid w:val="004760CF"/>
    <w:rsid w:val="00476DBA"/>
    <w:rsid w:val="004D120C"/>
    <w:rsid w:val="004D28CA"/>
    <w:rsid w:val="004E092F"/>
    <w:rsid w:val="00500A2B"/>
    <w:rsid w:val="00501B75"/>
    <w:rsid w:val="00531468"/>
    <w:rsid w:val="00540318"/>
    <w:rsid w:val="0058288D"/>
    <w:rsid w:val="00592D8C"/>
    <w:rsid w:val="00596D77"/>
    <w:rsid w:val="005F3CB0"/>
    <w:rsid w:val="00607E19"/>
    <w:rsid w:val="0062037C"/>
    <w:rsid w:val="00663B54"/>
    <w:rsid w:val="00665C6B"/>
    <w:rsid w:val="006801B3"/>
    <w:rsid w:val="00687FDA"/>
    <w:rsid w:val="006917DE"/>
    <w:rsid w:val="00697AE5"/>
    <w:rsid w:val="006C0CE5"/>
    <w:rsid w:val="006C70C2"/>
    <w:rsid w:val="006F7444"/>
    <w:rsid w:val="00714ADD"/>
    <w:rsid w:val="00741E9E"/>
    <w:rsid w:val="0074782C"/>
    <w:rsid w:val="00777505"/>
    <w:rsid w:val="007F0A05"/>
    <w:rsid w:val="00810A55"/>
    <w:rsid w:val="008469F2"/>
    <w:rsid w:val="0086189B"/>
    <w:rsid w:val="00886C06"/>
    <w:rsid w:val="008908F9"/>
    <w:rsid w:val="00896A2A"/>
    <w:rsid w:val="008B31D8"/>
    <w:rsid w:val="008B7A66"/>
    <w:rsid w:val="008C29F6"/>
    <w:rsid w:val="008C6619"/>
    <w:rsid w:val="008D420E"/>
    <w:rsid w:val="0091383C"/>
    <w:rsid w:val="0098642F"/>
    <w:rsid w:val="009940C8"/>
    <w:rsid w:val="009A5E1E"/>
    <w:rsid w:val="00A00756"/>
    <w:rsid w:val="00A22DF0"/>
    <w:rsid w:val="00A26295"/>
    <w:rsid w:val="00A35565"/>
    <w:rsid w:val="00A47D7E"/>
    <w:rsid w:val="00A736BE"/>
    <w:rsid w:val="00B21F67"/>
    <w:rsid w:val="00B52DE6"/>
    <w:rsid w:val="00B62210"/>
    <w:rsid w:val="00BB49B8"/>
    <w:rsid w:val="00C11A6D"/>
    <w:rsid w:val="00C163DB"/>
    <w:rsid w:val="00C20F81"/>
    <w:rsid w:val="00C67437"/>
    <w:rsid w:val="00C8104B"/>
    <w:rsid w:val="00CD6C49"/>
    <w:rsid w:val="00D16227"/>
    <w:rsid w:val="00D31D12"/>
    <w:rsid w:val="00D675FA"/>
    <w:rsid w:val="00D86244"/>
    <w:rsid w:val="00DB48D4"/>
    <w:rsid w:val="00E66013"/>
    <w:rsid w:val="00EB04BB"/>
    <w:rsid w:val="00EB4D61"/>
    <w:rsid w:val="00F11109"/>
    <w:rsid w:val="00F11930"/>
    <w:rsid w:val="00F302FC"/>
    <w:rsid w:val="00F53E31"/>
    <w:rsid w:val="00F74B87"/>
    <w:rsid w:val="00F844CC"/>
    <w:rsid w:val="00FB17A3"/>
    <w:rsid w:val="00FC153F"/>
    <w:rsid w:val="00FE59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1D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3.xml><?xml version="1.0" encoding="utf-8"?>
<ds:datastoreItem xmlns:ds="http://schemas.openxmlformats.org/officeDocument/2006/customXml" ds:itemID="{F99E2B02-80F9-494D-8EAF-7C799FD00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425E453-AE3B-401F-8BDE-FABE2FAD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5594</Words>
  <Characters>30768</Characters>
  <Application>Microsoft Office Word</Application>
  <DocSecurity>0</DocSecurity>
  <Lines>256</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proposition d’Indicateurs phares du cadre de suivi pour le cadre mondial de la biodiversité pour l’après-2020</vt:lpstr>
      <vt:lpstr>proposition d’Indicateurs phares du cadre du suivi pour le cadre mondial de la biodiversité pour l’après-2020</vt:lpstr>
    </vt:vector>
  </TitlesOfParts>
  <Company>United Nations</Company>
  <LinksUpToDate>false</LinksUpToDate>
  <CharactersWithSpaces>36290</CharactersWithSpaces>
  <SharedDoc>false</SharedDoc>
  <HyperlinkBase>https://www.cbd.int/conferences/post2020</HyperlinkBase>
  <HLinks>
    <vt:vector size="162" baseType="variant">
      <vt:variant>
        <vt:i4>3080237</vt:i4>
      </vt:variant>
      <vt:variant>
        <vt:i4>75</vt:i4>
      </vt:variant>
      <vt:variant>
        <vt:i4>0</vt:i4>
      </vt:variant>
      <vt:variant>
        <vt:i4>5</vt:i4>
      </vt:variant>
      <vt:variant>
        <vt:lpwstr>https://www.worldbank.org/en/programs/lsms/land-tenure</vt:lpwstr>
      </vt:variant>
      <vt:variant>
        <vt:lpwstr/>
      </vt:variant>
      <vt:variant>
        <vt:i4>7929911</vt:i4>
      </vt:variant>
      <vt:variant>
        <vt:i4>72</vt:i4>
      </vt:variant>
      <vt:variant>
        <vt:i4>0</vt:i4>
      </vt:variant>
      <vt:variant>
        <vt:i4>5</vt:i4>
      </vt:variant>
      <vt:variant>
        <vt:lpwstr>https://unstats.un.org/sdgs/metadata/?Text=&amp;Goal=15&amp;Target=15.a</vt:lpwstr>
      </vt:variant>
      <vt:variant>
        <vt:lpwstr/>
      </vt:variant>
      <vt:variant>
        <vt:i4>2621537</vt:i4>
      </vt:variant>
      <vt:variant>
        <vt:i4>69</vt:i4>
      </vt:variant>
      <vt:variant>
        <vt:i4>0</vt:i4>
      </vt:variant>
      <vt:variant>
        <vt:i4>5</vt:i4>
      </vt:variant>
      <vt:variant>
        <vt:lpwstr>https://www.unep.org/explore-topics/sustainable-development-goals/why-do-sustainable-development-goals-matter/goal-12-1</vt:lpwstr>
      </vt:variant>
      <vt:variant>
        <vt:lpwstr/>
      </vt:variant>
      <vt:variant>
        <vt:i4>7929911</vt:i4>
      </vt:variant>
      <vt:variant>
        <vt:i4>66</vt:i4>
      </vt:variant>
      <vt:variant>
        <vt:i4>0</vt:i4>
      </vt:variant>
      <vt:variant>
        <vt:i4>5</vt:i4>
      </vt:variant>
      <vt:variant>
        <vt:lpwstr>https://unstats.un.org/sdgs/metadata/?Text=&amp;Goal=12&amp;Target=12.6</vt:lpwstr>
      </vt:variant>
      <vt:variant>
        <vt:lpwstr/>
      </vt:variant>
      <vt:variant>
        <vt:i4>7929911</vt:i4>
      </vt:variant>
      <vt:variant>
        <vt:i4>63</vt:i4>
      </vt:variant>
      <vt:variant>
        <vt:i4>0</vt:i4>
      </vt:variant>
      <vt:variant>
        <vt:i4>5</vt:i4>
      </vt:variant>
      <vt:variant>
        <vt:lpwstr>https://unstats.un.org/sdgs/metadata/?Text=&amp;Goal=15&amp;Target=15.9</vt:lpwstr>
      </vt:variant>
      <vt:variant>
        <vt:lpwstr/>
      </vt:variant>
      <vt:variant>
        <vt:i4>7929911</vt:i4>
      </vt:variant>
      <vt:variant>
        <vt:i4>60</vt:i4>
      </vt:variant>
      <vt:variant>
        <vt:i4>0</vt:i4>
      </vt:variant>
      <vt:variant>
        <vt:i4>5</vt:i4>
      </vt:variant>
      <vt:variant>
        <vt:lpwstr>https://unstats.un.org/sdgs/metadata/?Text=&amp;Goal=15&amp;Target=15.9</vt:lpwstr>
      </vt:variant>
      <vt:variant>
        <vt:lpwstr/>
      </vt:variant>
      <vt:variant>
        <vt:i4>3276917</vt:i4>
      </vt:variant>
      <vt:variant>
        <vt:i4>57</vt:i4>
      </vt:variant>
      <vt:variant>
        <vt:i4>0</vt:i4>
      </vt:variant>
      <vt:variant>
        <vt:i4>5</vt:i4>
      </vt:variant>
      <vt:variant>
        <vt:lpwstr>https://urban-data-guo-un-habitat.hub.arcgis.com/documents/metadata-on-sdg-indicator-11-7-1/explore</vt:lpwstr>
      </vt:variant>
      <vt:variant>
        <vt:lpwstr/>
      </vt:variant>
      <vt:variant>
        <vt:i4>5505049</vt:i4>
      </vt:variant>
      <vt:variant>
        <vt:i4>54</vt:i4>
      </vt:variant>
      <vt:variant>
        <vt:i4>0</vt:i4>
      </vt:variant>
      <vt:variant>
        <vt:i4>5</vt:i4>
      </vt:variant>
      <vt:variant>
        <vt:lpwstr>https://seea.un.org/ecosystem-accounting</vt:lpwstr>
      </vt:variant>
      <vt:variant>
        <vt:lpwstr/>
      </vt:variant>
      <vt:variant>
        <vt:i4>4915291</vt:i4>
      </vt:variant>
      <vt:variant>
        <vt:i4>51</vt:i4>
      </vt:variant>
      <vt:variant>
        <vt:i4>0</vt:i4>
      </vt:variant>
      <vt:variant>
        <vt:i4>5</vt:i4>
      </vt:variant>
      <vt:variant>
        <vt:lpwstr>https://unstats.un.org/sdgs/metadata/?Text&amp;Goal=15&amp;Target</vt:lpwstr>
      </vt:variant>
      <vt:variant>
        <vt:lpwstr/>
      </vt:variant>
      <vt:variant>
        <vt:i4>7995515</vt:i4>
      </vt:variant>
      <vt:variant>
        <vt:i4>48</vt:i4>
      </vt:variant>
      <vt:variant>
        <vt:i4>0</vt:i4>
      </vt:variant>
      <vt:variant>
        <vt:i4>5</vt:i4>
      </vt:variant>
      <vt:variant>
        <vt:lpwstr>http://www.fao.org/sustainable-development-goals/indicators/241/en/</vt:lpwstr>
      </vt:variant>
      <vt:variant>
        <vt:lpwstr/>
      </vt:variant>
      <vt:variant>
        <vt:i4>5505049</vt:i4>
      </vt:variant>
      <vt:variant>
        <vt:i4>45</vt:i4>
      </vt:variant>
      <vt:variant>
        <vt:i4>0</vt:i4>
      </vt:variant>
      <vt:variant>
        <vt:i4>5</vt:i4>
      </vt:variant>
      <vt:variant>
        <vt:lpwstr>https://seea.un.org/ecosystem-accounting</vt:lpwstr>
      </vt:variant>
      <vt:variant>
        <vt:lpwstr/>
      </vt:variant>
      <vt:variant>
        <vt:i4>3014697</vt:i4>
      </vt:variant>
      <vt:variant>
        <vt:i4>42</vt:i4>
      </vt:variant>
      <vt:variant>
        <vt:i4>0</vt:i4>
      </vt:variant>
      <vt:variant>
        <vt:i4>5</vt:i4>
      </vt:variant>
      <vt:variant>
        <vt:lpwstr>https://www.ipcc-nggip.iges.or.jp/public/2019rf/index.html</vt:lpwstr>
      </vt:variant>
      <vt:variant>
        <vt:lpwstr/>
      </vt:variant>
      <vt:variant>
        <vt:i4>2687026</vt:i4>
      </vt:variant>
      <vt:variant>
        <vt:i4>39</vt:i4>
      </vt:variant>
      <vt:variant>
        <vt:i4>0</vt:i4>
      </vt:variant>
      <vt:variant>
        <vt:i4>5</vt:i4>
      </vt:variant>
      <vt:variant>
        <vt:lpwstr>http://www.fao.org/faostat/en/</vt:lpwstr>
      </vt:variant>
      <vt:variant>
        <vt:lpwstr>data/EP/visualize</vt:lpwstr>
      </vt:variant>
      <vt:variant>
        <vt:i4>327763</vt:i4>
      </vt:variant>
      <vt:variant>
        <vt:i4>36</vt:i4>
      </vt:variant>
      <vt:variant>
        <vt:i4>0</vt:i4>
      </vt:variant>
      <vt:variant>
        <vt:i4>5</vt:i4>
      </vt:variant>
      <vt:variant>
        <vt:lpwstr>https://www.unep.org/explore-topics/sustainable-development-goals/why-do-sustainable-development-goals-matter/goal-14</vt:lpwstr>
      </vt:variant>
      <vt:variant>
        <vt:lpwstr/>
      </vt:variant>
      <vt:variant>
        <vt:i4>327763</vt:i4>
      </vt:variant>
      <vt:variant>
        <vt:i4>33</vt:i4>
      </vt:variant>
      <vt:variant>
        <vt:i4>0</vt:i4>
      </vt:variant>
      <vt:variant>
        <vt:i4>5</vt:i4>
      </vt:variant>
      <vt:variant>
        <vt:lpwstr>https://www.unep.org/explore-topics/sustainable-development-goals/why-do-sustainable-development-goals-matter/goal-14</vt:lpwstr>
      </vt:variant>
      <vt:variant>
        <vt:lpwstr/>
      </vt:variant>
      <vt:variant>
        <vt:i4>3735679</vt:i4>
      </vt:variant>
      <vt:variant>
        <vt:i4>30</vt:i4>
      </vt:variant>
      <vt:variant>
        <vt:i4>0</vt:i4>
      </vt:variant>
      <vt:variant>
        <vt:i4>5</vt:i4>
      </vt:variant>
      <vt:variant>
        <vt:lpwstr>https://geobon.org/ebvs/working-groups/species-populations/ebv-for-invasion-monitoring/</vt:lpwstr>
      </vt:variant>
      <vt:variant>
        <vt:lpwstr/>
      </vt:variant>
      <vt:variant>
        <vt:i4>4194393</vt:i4>
      </vt:variant>
      <vt:variant>
        <vt:i4>27</vt:i4>
      </vt:variant>
      <vt:variant>
        <vt:i4>0</vt:i4>
      </vt:variant>
      <vt:variant>
        <vt:i4>5</vt:i4>
      </vt:variant>
      <vt:variant>
        <vt:lpwstr>http://www.fao.org/sustainable-development-goals/indicators/1441/en/</vt:lpwstr>
      </vt:variant>
      <vt:variant>
        <vt:lpwstr/>
      </vt:variant>
      <vt:variant>
        <vt:i4>1114207</vt:i4>
      </vt:variant>
      <vt:variant>
        <vt:i4>24</vt:i4>
      </vt:variant>
      <vt:variant>
        <vt:i4>0</vt:i4>
      </vt:variant>
      <vt:variant>
        <vt:i4>5</vt:i4>
      </vt:variant>
      <vt:variant>
        <vt:lpwstr>http://www.fao.org/sustainable-development-goals/indicators/251a/en/</vt:lpwstr>
      </vt:variant>
      <vt:variant>
        <vt:lpwstr/>
      </vt:variant>
      <vt:variant>
        <vt:i4>3670053</vt:i4>
      </vt:variant>
      <vt:variant>
        <vt:i4>21</vt:i4>
      </vt:variant>
      <vt:variant>
        <vt:i4>0</vt:i4>
      </vt:variant>
      <vt:variant>
        <vt:i4>5</vt:i4>
      </vt:variant>
      <vt:variant>
        <vt:lpwstr>https://www.hwctf.org/</vt:lpwstr>
      </vt:variant>
      <vt:variant>
        <vt:lpwstr/>
      </vt:variant>
      <vt:variant>
        <vt:i4>3538979</vt:i4>
      </vt:variant>
      <vt:variant>
        <vt:i4>18</vt:i4>
      </vt:variant>
      <vt:variant>
        <vt:i4>0</vt:i4>
      </vt:variant>
      <vt:variant>
        <vt:i4>5</vt:i4>
      </vt:variant>
      <vt:variant>
        <vt:lpwstr>https://www.protectedplanet.net/en</vt:lpwstr>
      </vt:variant>
      <vt:variant>
        <vt:lpwstr/>
      </vt:variant>
      <vt:variant>
        <vt:i4>3604535</vt:i4>
      </vt:variant>
      <vt:variant>
        <vt:i4>15</vt:i4>
      </vt:variant>
      <vt:variant>
        <vt:i4>0</vt:i4>
      </vt:variant>
      <vt:variant>
        <vt:i4>5</vt:i4>
      </vt:variant>
      <vt:variant>
        <vt:lpwstr>http://www.fao.org/in-action/forest-landscape-restoration-mechanism/resources/detail/es/c/1315004/</vt:lpwstr>
      </vt:variant>
      <vt:variant>
        <vt:lpwstr/>
      </vt:variant>
      <vt:variant>
        <vt:i4>5505049</vt:i4>
      </vt:variant>
      <vt:variant>
        <vt:i4>12</vt:i4>
      </vt:variant>
      <vt:variant>
        <vt:i4>0</vt:i4>
      </vt:variant>
      <vt:variant>
        <vt:i4>5</vt:i4>
      </vt:variant>
      <vt:variant>
        <vt:lpwstr>https://seea.un.org/ecosystem-accounting</vt:lpwstr>
      </vt:variant>
      <vt:variant>
        <vt:lpwstr/>
      </vt:variant>
      <vt:variant>
        <vt:i4>6619261</vt:i4>
      </vt:variant>
      <vt:variant>
        <vt:i4>9</vt:i4>
      </vt:variant>
      <vt:variant>
        <vt:i4>0</vt:i4>
      </vt:variant>
      <vt:variant>
        <vt:i4>5</vt:i4>
      </vt:variant>
      <vt:variant>
        <vt:lpwstr>https://www.sciencedirect.com/science/article/pii/S0006320720307126</vt:lpwstr>
      </vt:variant>
      <vt:variant>
        <vt:lpwstr/>
      </vt:variant>
      <vt:variant>
        <vt:i4>5898313</vt:i4>
      </vt:variant>
      <vt:variant>
        <vt:i4>6</vt:i4>
      </vt:variant>
      <vt:variant>
        <vt:i4>0</vt:i4>
      </vt:variant>
      <vt:variant>
        <vt:i4>5</vt:i4>
      </vt:variant>
      <vt:variant>
        <vt:lpwstr>https://www.iucnredlist.org/</vt:lpwstr>
      </vt:variant>
      <vt:variant>
        <vt:lpwstr/>
      </vt:variant>
      <vt:variant>
        <vt:i4>3538989</vt:i4>
      </vt:variant>
      <vt:variant>
        <vt:i4>3</vt:i4>
      </vt:variant>
      <vt:variant>
        <vt:i4>0</vt:i4>
      </vt:variant>
      <vt:variant>
        <vt:i4>5</vt:i4>
      </vt:variant>
      <vt:variant>
        <vt:lpwstr>https://geobon.org/ebvs/indicators/</vt:lpwstr>
      </vt:variant>
      <vt:variant>
        <vt:lpwstr/>
      </vt:variant>
      <vt:variant>
        <vt:i4>5505049</vt:i4>
      </vt:variant>
      <vt:variant>
        <vt:i4>0</vt:i4>
      </vt:variant>
      <vt:variant>
        <vt:i4>0</vt:i4>
      </vt:variant>
      <vt:variant>
        <vt:i4>5</vt:i4>
      </vt:variant>
      <vt:variant>
        <vt:lpwstr>https://seea.un.org/ecosystem-accounting</vt:lpwstr>
      </vt:variant>
      <vt:variant>
        <vt:lpwstr/>
      </vt:variant>
      <vt:variant>
        <vt:i4>4390950</vt:i4>
      </vt:variant>
      <vt:variant>
        <vt:i4>0</vt:i4>
      </vt:variant>
      <vt:variant>
        <vt:i4>0</vt:i4>
      </vt:variant>
      <vt:variant>
        <vt:i4>5</vt:i4>
      </vt:variant>
      <vt:variant>
        <vt:lpwstr>https://unstats.un.org/unsd/statcom/52nd-session/documents/BG-3f-2020_GA_report_ draft_ ver7_nomap-E.pdf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d’Indicateurs phares du cadre de suivi pour le cadre mondial de la biodiversité pour l’après-2020</dc:title>
  <dc:subject>CBD/WG2020/3/3/Add.1</dc:subject>
  <dc:creator>SCBD</dc:creator>
  <cp:keywords>Open-ended Working Group on the Post-2020 Global Biodiversity Framework, third meeting, Convention on Biological Diversity</cp:keywords>
  <dc:description/>
  <cp:revision>10</cp:revision>
  <cp:lastPrinted>2020-02-13T14:09:00Z</cp:lastPrinted>
  <dcterms:created xsi:type="dcterms:W3CDTF">2021-07-16T13:04:00Z</dcterms:created>
  <dcterms:modified xsi:type="dcterms:W3CDTF">2021-07-17T05:42:00Z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