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101"/>
      </w:tblGrid>
      <w:tr w:rsidR="00C9161D" w14:paraId="07F6750D" w14:textId="77777777" w:rsidTr="00530C2F">
        <w:trPr>
          <w:trHeight w:val="851"/>
        </w:trPr>
        <w:tc>
          <w:tcPr>
            <w:tcW w:w="976" w:type="dxa"/>
            <w:tcBorders>
              <w:bottom w:val="single" w:sz="12" w:space="0" w:color="auto"/>
            </w:tcBorders>
          </w:tcPr>
          <w:p w14:paraId="1DEFF495" w14:textId="77777777" w:rsidR="00C9161D" w:rsidRPr="00321985" w:rsidRDefault="00C9161D" w:rsidP="00321985">
            <w:r>
              <w:rPr>
                <w:noProof/>
                <w:lang w:val="en-NZ" w:eastAsia="en-NZ"/>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4F3207">
              <w:rPr>
                <w:noProof/>
                <w:lang w:val="en-NZ" w:eastAsia="en-NZ"/>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101"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530C2F">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NZ" w:eastAsia="en-NZ"/>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101" w:type="dxa"/>
            <w:tcBorders>
              <w:top w:val="single" w:sz="12" w:space="0" w:color="auto"/>
              <w:bottom w:val="single" w:sz="36" w:space="0" w:color="auto"/>
            </w:tcBorders>
          </w:tcPr>
          <w:p w14:paraId="1C693BA4" w14:textId="77777777" w:rsidR="00C9161D" w:rsidRPr="00E00664" w:rsidRDefault="00C9161D" w:rsidP="00176CEE">
            <w:pPr>
              <w:ind w:left="1215"/>
              <w:rPr>
                <w:szCs w:val="22"/>
                <w:lang w:val="sv-SE"/>
              </w:rPr>
            </w:pPr>
            <w:r w:rsidRPr="00E00664">
              <w:rPr>
                <w:szCs w:val="22"/>
                <w:lang w:val="sv-SE"/>
              </w:rPr>
              <w:t>Distr.</w:t>
            </w:r>
          </w:p>
          <w:p w14:paraId="0C21C438" w14:textId="79E12067" w:rsidR="00C9161D" w:rsidRPr="00E00664" w:rsidRDefault="00134846" w:rsidP="00176CEE">
            <w:pPr>
              <w:ind w:left="1215"/>
              <w:rPr>
                <w:szCs w:val="22"/>
                <w:lang w:val="sv-SE"/>
              </w:rPr>
            </w:pPr>
            <w:r w:rsidRPr="00E00664">
              <w:rPr>
                <w:caps/>
                <w:szCs w:val="22"/>
                <w:lang w:val="sv-SE"/>
              </w:rPr>
              <w:t>GENERAL</w:t>
            </w:r>
          </w:p>
          <w:p w14:paraId="06715052" w14:textId="77777777" w:rsidR="00C9161D" w:rsidRPr="00E00664" w:rsidRDefault="00C9161D" w:rsidP="00176CEE">
            <w:pPr>
              <w:ind w:left="1215"/>
              <w:rPr>
                <w:szCs w:val="22"/>
                <w:lang w:val="sv-SE"/>
              </w:rPr>
            </w:pPr>
          </w:p>
          <w:p w14:paraId="44230134" w14:textId="44186485" w:rsidR="00C9161D" w:rsidRPr="005005F6" w:rsidRDefault="00D17395" w:rsidP="00A06347">
            <w:pPr>
              <w:ind w:left="1215"/>
              <w:rPr>
                <w:rFonts w:asciiTheme="majorBidi" w:hAnsiTheme="majorBidi" w:cstheme="majorBidi"/>
                <w:szCs w:val="22"/>
                <w:lang w:val="sv-SE"/>
              </w:rPr>
            </w:pPr>
            <w:sdt>
              <w:sdtPr>
                <w:rPr>
                  <w:rFonts w:asciiTheme="majorBidi" w:hAnsiTheme="majorBidi" w:cstheme="majorBidi"/>
                  <w:color w:val="242424"/>
                  <w:szCs w:val="22"/>
                  <w:shd w:val="clear" w:color="auto" w:fill="FFFFFF" w:themeFill="background1"/>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D6B93" w:rsidRPr="00141177">
                  <w:rPr>
                    <w:rFonts w:asciiTheme="majorBidi" w:hAnsiTheme="majorBidi" w:cstheme="majorBidi"/>
                    <w:color w:val="242424"/>
                    <w:szCs w:val="22"/>
                    <w:shd w:val="clear" w:color="auto" w:fill="FFFFFF" w:themeFill="background1"/>
                  </w:rPr>
                  <w:t>CBD/ID/WS/2022/1/INF/1</w:t>
                </w:r>
              </w:sdtContent>
            </w:sdt>
          </w:p>
          <w:p w14:paraId="0DF1F033" w14:textId="769133C2" w:rsidR="00C9161D" w:rsidRPr="00C9161D" w:rsidRDefault="008B69F3" w:rsidP="00176CEE">
            <w:pPr>
              <w:ind w:left="1215"/>
              <w:rPr>
                <w:szCs w:val="22"/>
              </w:rPr>
            </w:pPr>
            <w:r w:rsidRPr="005005F6">
              <w:rPr>
                <w:szCs w:val="22"/>
                <w:lang w:val="en-US"/>
              </w:rPr>
              <w:t>12</w:t>
            </w:r>
            <w:r w:rsidR="00733B57">
              <w:rPr>
                <w:szCs w:val="22"/>
                <w:lang w:val="en-US"/>
              </w:rPr>
              <w:t xml:space="preserve"> May 2022</w:t>
            </w:r>
          </w:p>
          <w:p w14:paraId="159892DF" w14:textId="77777777" w:rsidR="00C9161D" w:rsidRPr="00C9161D" w:rsidRDefault="00C9161D" w:rsidP="00176CEE">
            <w:pPr>
              <w:ind w:left="1215"/>
              <w:rPr>
                <w:szCs w:val="22"/>
              </w:rPr>
            </w:pPr>
          </w:p>
          <w:p w14:paraId="19472D49" w14:textId="0A981640" w:rsidR="00C9161D" w:rsidRPr="00C9161D" w:rsidRDefault="00C9161D" w:rsidP="00176CEE">
            <w:pPr>
              <w:ind w:left="1215"/>
              <w:rPr>
                <w:szCs w:val="22"/>
              </w:rPr>
            </w:pPr>
            <w:r w:rsidRPr="00C9161D">
              <w:rPr>
                <w:szCs w:val="22"/>
              </w:rPr>
              <w:t>ENGLISH</w:t>
            </w:r>
            <w:r w:rsidR="006B61EB">
              <w:rPr>
                <w:szCs w:val="22"/>
              </w:rPr>
              <w:t xml:space="preserve"> ONLY</w:t>
            </w:r>
          </w:p>
          <w:p w14:paraId="5AA10CCE" w14:textId="77777777" w:rsidR="00C9161D" w:rsidRDefault="00C9161D"/>
        </w:tc>
      </w:tr>
    </w:tbl>
    <w:p w14:paraId="3CAAEADE" w14:textId="3B7B9B07" w:rsidR="00733B57" w:rsidRDefault="00733B57" w:rsidP="00B43DCE">
      <w:pPr>
        <w:pStyle w:val="Cornernotation"/>
        <w:suppressLineNumbers/>
        <w:suppressAutoHyphens/>
        <w:kinsoku w:val="0"/>
        <w:overflowPunct w:val="0"/>
        <w:autoSpaceDE w:val="0"/>
        <w:autoSpaceDN w:val="0"/>
        <w:adjustRightInd w:val="0"/>
        <w:snapToGrid w:val="0"/>
        <w:ind w:left="142" w:right="4655" w:hanging="142"/>
        <w:rPr>
          <w:caps/>
          <w:kern w:val="22"/>
          <w:lang w:eastAsia="ko-KR"/>
        </w:rPr>
      </w:pPr>
      <w:r w:rsidRPr="00452C8C">
        <w:rPr>
          <w:caps/>
          <w:kern w:val="22"/>
          <w:lang w:eastAsia="ko-KR"/>
        </w:rPr>
        <w:t>Workshop on Options to Enhance Planning, Monitoring, Reporting and Review</w:t>
      </w:r>
      <w:r w:rsidR="00B72CC4" w:rsidRPr="005005F6">
        <w:rPr>
          <w:caps/>
          <w:kern w:val="22"/>
          <w:lang w:eastAsia="ko-KR"/>
        </w:rPr>
        <w:t xml:space="preserve"> MECHANISMS </w:t>
      </w:r>
      <w:r w:rsidRPr="00B72CC4">
        <w:rPr>
          <w:caps/>
          <w:kern w:val="22"/>
          <w:lang w:eastAsia="ko-KR"/>
        </w:rPr>
        <w:t>to Strengthen the Implementation of the Convention and the Post-2020 Global Biodiversity Framework</w:t>
      </w:r>
      <w:r w:rsidRPr="00733B57">
        <w:rPr>
          <w:caps/>
          <w:kern w:val="22"/>
          <w:lang w:eastAsia="ko-KR"/>
        </w:rPr>
        <w:t xml:space="preserve"> </w:t>
      </w:r>
    </w:p>
    <w:p w14:paraId="147C58B0" w14:textId="5E45E11D" w:rsidR="001F5E7F" w:rsidRDefault="00733B57" w:rsidP="00B43DCE">
      <w:pPr>
        <w:pStyle w:val="Cornernotation"/>
        <w:suppressLineNumbers/>
        <w:suppressAutoHyphens/>
        <w:kinsoku w:val="0"/>
        <w:overflowPunct w:val="0"/>
        <w:autoSpaceDE w:val="0"/>
        <w:autoSpaceDN w:val="0"/>
        <w:adjustRightInd w:val="0"/>
        <w:snapToGrid w:val="0"/>
        <w:ind w:left="142" w:right="4656" w:hanging="142"/>
        <w:rPr>
          <w:caps/>
          <w:kern w:val="22"/>
          <w:lang w:eastAsia="ko-KR"/>
        </w:rPr>
      </w:pPr>
      <w:r>
        <w:rPr>
          <w:kern w:val="22"/>
          <w:lang w:eastAsia="ko-KR"/>
        </w:rPr>
        <w:t xml:space="preserve">Nairobi, 17-18 June </w:t>
      </w:r>
      <w:r w:rsidR="001F5E7F">
        <w:t xml:space="preserve">2022 </w:t>
      </w:r>
    </w:p>
    <w:p w14:paraId="01630D37" w14:textId="77777777" w:rsidR="001F5E7F" w:rsidRDefault="001F5E7F" w:rsidP="001F5E7F">
      <w:pPr>
        <w:pStyle w:val="Cornernotation"/>
        <w:suppressLineNumbers/>
        <w:suppressAutoHyphens/>
        <w:kinsoku w:val="0"/>
        <w:overflowPunct w:val="0"/>
        <w:autoSpaceDE w:val="0"/>
        <w:autoSpaceDN w:val="0"/>
        <w:adjustRightInd w:val="0"/>
        <w:snapToGrid w:val="0"/>
        <w:ind w:left="227" w:right="4217" w:hanging="227"/>
        <w:rPr>
          <w:caps/>
          <w:kern w:val="22"/>
          <w:lang w:eastAsia="ko-KR"/>
        </w:rPr>
      </w:pPr>
    </w:p>
    <w:p w14:paraId="4FFEB013" w14:textId="0FF737A2" w:rsidR="001F5E7F" w:rsidRDefault="00D17395" w:rsidP="001F5E7F">
      <w:pPr>
        <w:suppressLineNumbers/>
        <w:suppressAutoHyphens/>
        <w:adjustRightInd w:val="0"/>
        <w:snapToGrid w:val="0"/>
        <w:spacing w:before="240" w:after="120"/>
        <w:jc w:val="center"/>
        <w:rPr>
          <w:b/>
          <w:caps/>
          <w:kern w:val="22"/>
          <w:szCs w:val="22"/>
        </w:rPr>
      </w:pPr>
      <w:sdt>
        <w:sdtPr>
          <w:rPr>
            <w:rStyle w:val="Heading2Char"/>
            <w:caps/>
            <w:kern w:val="22"/>
            <w:szCs w:val="22"/>
          </w:rPr>
          <w:alias w:val="Title"/>
          <w:id w:val="772832786"/>
          <w:placeholder>
            <w:docPart w:val="32B0A2B8002E443AA3E923C6B92969D6"/>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0A423E">
            <w:rPr>
              <w:rStyle w:val="Heading2Char"/>
              <w:caps/>
              <w:kern w:val="22"/>
              <w:szCs w:val="22"/>
            </w:rPr>
            <w:t>BRIEFING NOTE FOR THE workshop</w:t>
          </w:r>
        </w:sdtContent>
      </w:sdt>
    </w:p>
    <w:p w14:paraId="5CA54ABA" w14:textId="56AF6373" w:rsidR="00733B57" w:rsidRDefault="00C854D1" w:rsidP="00C854D1">
      <w:pPr>
        <w:pStyle w:val="Para1"/>
        <w:numPr>
          <w:ilvl w:val="0"/>
          <w:numId w:val="19"/>
        </w:numPr>
        <w:tabs>
          <w:tab w:val="clear" w:pos="360"/>
          <w:tab w:val="left" w:pos="720"/>
        </w:tabs>
        <w:snapToGrid w:val="0"/>
        <w:spacing w:before="240"/>
      </w:pPr>
      <w:r>
        <w:t>The Subsidiary Body on Implementation, in its recommendation 3/11</w:t>
      </w:r>
      <w:r w:rsidR="00A3045B">
        <w:t>,</w:t>
      </w:r>
      <w:r w:rsidR="00733B57">
        <w:t xml:space="preserve"> </w:t>
      </w:r>
      <w:r w:rsidR="00A3045B">
        <w:t>r</w:t>
      </w:r>
      <w:r w:rsidR="00733B57">
        <w:t>equest</w:t>
      </w:r>
      <w:r w:rsidR="00A3045B">
        <w:t>ed</w:t>
      </w:r>
      <w:r w:rsidR="00733B57">
        <w:t xml:space="preserve"> the</w:t>
      </w:r>
      <w:r w:rsidR="008B69F3">
        <w:br w:type="textWrapping" w:clear="all"/>
      </w:r>
      <w:r w:rsidR="00733B57">
        <w:t>Executive Secretary to facilitate an extended peer review of the proposed annexes A, B, C, D of the draft decision contained in recommendation</w:t>
      </w:r>
      <w:r w:rsidR="00A3045B">
        <w:t xml:space="preserve"> 3/11</w:t>
      </w:r>
      <w:r w:rsidR="008B69F3">
        <w:t>,</w:t>
      </w:r>
      <w:r w:rsidR="00733B57">
        <w:t xml:space="preserve"> and </w:t>
      </w:r>
      <w:r w:rsidR="00A3045B">
        <w:t>i</w:t>
      </w:r>
      <w:r w:rsidR="00733B57">
        <w:t>nvite</w:t>
      </w:r>
      <w:r w:rsidR="00A3045B">
        <w:t>d</w:t>
      </w:r>
      <w:r w:rsidR="00733B57">
        <w:t xml:space="preserve"> the Open-ended Working Group on the Post-2020 Global Biodiversity Framework to consider the outcomes of the extended peer review of annexes</w:t>
      </w:r>
      <w:r w:rsidR="000A423E">
        <w:br w:type="textWrapping" w:clear="all"/>
      </w:r>
      <w:r w:rsidR="00733B57">
        <w:t>A, B, C, D of the draft decision in its deliberations in future meetings.</w:t>
      </w:r>
    </w:p>
    <w:p w14:paraId="562DC1E4" w14:textId="1BFD8BCB" w:rsidR="00733B57" w:rsidRDefault="00733B57" w:rsidP="00B43DCE">
      <w:pPr>
        <w:pStyle w:val="Para1"/>
        <w:numPr>
          <w:ilvl w:val="0"/>
          <w:numId w:val="19"/>
        </w:numPr>
        <w:tabs>
          <w:tab w:val="clear" w:pos="360"/>
          <w:tab w:val="left" w:pos="720"/>
        </w:tabs>
        <w:snapToGrid w:val="0"/>
        <w:spacing w:before="240"/>
      </w:pPr>
      <w:r>
        <w:t>Th</w:t>
      </w:r>
      <w:r w:rsidR="0027501C">
        <w:t>e</w:t>
      </w:r>
      <w:r w:rsidR="00A3045B">
        <w:t xml:space="preserve"> </w:t>
      </w:r>
      <w:r>
        <w:t xml:space="preserve">workshop </w:t>
      </w:r>
      <w:r w:rsidR="00D47015">
        <w:t xml:space="preserve">on options to enhance planning, monitoring, reporting and review </w:t>
      </w:r>
      <w:r w:rsidR="000A423E">
        <w:t xml:space="preserve">mechanisms </w:t>
      </w:r>
      <w:r w:rsidR="00D47015">
        <w:t>to strengthen the implementation of the Convention and the post-2020 global biodiversity framewor</w:t>
      </w:r>
      <w:r w:rsidR="00627243">
        <w:t xml:space="preserve">k </w:t>
      </w:r>
      <w:r w:rsidR="0027501C">
        <w:t xml:space="preserve">is being convened by the Chair of </w:t>
      </w:r>
      <w:r w:rsidR="00627243">
        <w:t>the Subsidiary Body on Implementation</w:t>
      </w:r>
      <w:r w:rsidR="008B69F3">
        <w:t>,</w:t>
      </w:r>
      <w:r w:rsidR="0027501C">
        <w:t xml:space="preserve"> with the support of the Secretariat and in consultation with the Co-Chairs of the </w:t>
      </w:r>
      <w:r w:rsidR="00627243">
        <w:t>Working Group on the Post-2020 Global Biodiversity Framework</w:t>
      </w:r>
      <w:r w:rsidR="0027501C">
        <w:t xml:space="preserve"> and the Bureau of the </w:t>
      </w:r>
      <w:r w:rsidR="00627243">
        <w:t xml:space="preserve">Conference of the </w:t>
      </w:r>
      <w:r w:rsidR="00BB4D76">
        <w:t>Parties</w:t>
      </w:r>
      <w:r w:rsidR="0027501C">
        <w:t xml:space="preserve"> to </w:t>
      </w:r>
      <w:r w:rsidR="00E95E5D">
        <w:t>facilitate preparations for the review of the outcomes of the extended review by the Working Group on the Post-2020 Global Biodiversity Framework at its fourth meeting</w:t>
      </w:r>
      <w:r w:rsidR="00452C8C">
        <w:t xml:space="preserve">. </w:t>
      </w:r>
      <w:r w:rsidR="00BB4D76">
        <w:t>The workshop</w:t>
      </w:r>
      <w:r w:rsidR="0027501C">
        <w:t xml:space="preserve"> </w:t>
      </w:r>
      <w:r>
        <w:t xml:space="preserve">will be held </w:t>
      </w:r>
      <w:r w:rsidR="003D05DD">
        <w:t xml:space="preserve">in Nairobi, </w:t>
      </w:r>
      <w:r>
        <w:t>from 17 to 18 June 2022</w:t>
      </w:r>
      <w:r w:rsidR="003D05DD">
        <w:t>,</w:t>
      </w:r>
      <w:r>
        <w:t xml:space="preserve"> prior to the fourth meeting of the Working Group on the Post-2020 Global Biodiversity Framework. </w:t>
      </w:r>
    </w:p>
    <w:p w14:paraId="1EAE8217" w14:textId="3474208B" w:rsidR="001F5E7F" w:rsidRDefault="001F5E7F" w:rsidP="00B43DCE">
      <w:pPr>
        <w:pStyle w:val="Heading1"/>
        <w:numPr>
          <w:ilvl w:val="0"/>
          <w:numId w:val="20"/>
        </w:numPr>
        <w:tabs>
          <w:tab w:val="num" w:pos="360"/>
        </w:tabs>
        <w:spacing w:before="120"/>
        <w:ind w:left="0" w:firstLine="0"/>
      </w:pPr>
      <w:r>
        <w:t xml:space="preserve">BACKGROUND </w:t>
      </w:r>
    </w:p>
    <w:p w14:paraId="4ED8A323" w14:textId="0C31C71F" w:rsidR="00733B57" w:rsidRDefault="00733B57" w:rsidP="00733B57">
      <w:pPr>
        <w:pStyle w:val="Para1"/>
        <w:numPr>
          <w:ilvl w:val="0"/>
          <w:numId w:val="19"/>
        </w:numPr>
        <w:tabs>
          <w:tab w:val="clear" w:pos="360"/>
          <w:tab w:val="left" w:pos="720"/>
        </w:tabs>
        <w:snapToGrid w:val="0"/>
      </w:pPr>
      <w:r>
        <w:t xml:space="preserve">In its decision 14/29, the Executive Secretary was requested to further develop options to enhance review mechanisms with a view to strengthening the implementation of the Convention, building on the existing multidimensional review approaches. The Executive Secretary was also requested to further consult with Parties, relevant stakeholders and the Working Group on the Post-2020 Global Biodiversity Framework in order to explore possible modalities for applying approaches to enhancing the review of implementation in the process of the development of the post-2020 </w:t>
      </w:r>
      <w:r w:rsidR="003D05DD">
        <w:t>global biodiversity framework</w:t>
      </w:r>
      <w:r>
        <w:t xml:space="preserve">. </w:t>
      </w:r>
    </w:p>
    <w:p w14:paraId="67F74AAE" w14:textId="68E8A437" w:rsidR="00733B57" w:rsidRPr="000A423E" w:rsidRDefault="00733B57" w:rsidP="00B43DCE">
      <w:pPr>
        <w:pStyle w:val="Para1"/>
        <w:numPr>
          <w:ilvl w:val="0"/>
          <w:numId w:val="19"/>
        </w:numPr>
        <w:tabs>
          <w:tab w:val="clear" w:pos="360"/>
        </w:tabs>
      </w:pPr>
      <w:r w:rsidRPr="001415AE">
        <w:t>In response, the Executive Secretary prepared document C</w:t>
      </w:r>
      <w:r w:rsidRPr="000A423E">
        <w:t xml:space="preserve">BD/SBI/3/11 and its </w:t>
      </w:r>
      <w:r w:rsidR="003D05DD" w:rsidRPr="000A423E">
        <w:t>a</w:t>
      </w:r>
      <w:r w:rsidRPr="000A423E">
        <w:t>ddend</w:t>
      </w:r>
      <w:r w:rsidR="001C249A" w:rsidRPr="000A423E">
        <w:t>a</w:t>
      </w:r>
      <w:r w:rsidRPr="000A423E">
        <w:t>. These include draft guidance for updating national biodiversity strategies and action plans (CBD/SBI/3/11/Add.4), proposed modalities for the open-ended forum for country-by-country review (CBD/SBI/3/11/Add.5), reviewing commitments from actors other than national governments (CBD/SBI/3/11/Add.6)</w:t>
      </w:r>
      <w:r w:rsidR="000A423E" w:rsidRPr="005005F6">
        <w:t>,</w:t>
      </w:r>
      <w:r w:rsidRPr="001415AE">
        <w:t xml:space="preserve"> and </w:t>
      </w:r>
      <w:r w:rsidRPr="000A423E">
        <w:t xml:space="preserve">draft guidance and </w:t>
      </w:r>
      <w:r w:rsidR="000A423E">
        <w:t xml:space="preserve">a </w:t>
      </w:r>
      <w:r w:rsidRPr="001415AE">
        <w:t xml:space="preserve">template for the seventh and eighth national reports (CBD/SBI/3/11/Add.1). </w:t>
      </w:r>
    </w:p>
    <w:p w14:paraId="14F8F4AB" w14:textId="3FF0B808" w:rsidR="00733B57" w:rsidRDefault="004C246C" w:rsidP="00B43DCE">
      <w:pPr>
        <w:pStyle w:val="Para1"/>
        <w:numPr>
          <w:ilvl w:val="0"/>
          <w:numId w:val="19"/>
        </w:numPr>
        <w:tabs>
          <w:tab w:val="clear" w:pos="360"/>
        </w:tabs>
      </w:pPr>
      <w:r>
        <w:t xml:space="preserve">At its </w:t>
      </w:r>
      <w:r w:rsidR="00733B57">
        <w:t>third meeting</w:t>
      </w:r>
      <w:r>
        <w:t xml:space="preserve">, </w:t>
      </w:r>
      <w:r w:rsidR="00733B57">
        <w:t>the Subsidiary Body on Implementation reviewed options to enhance planning, monitoring, reporting and review</w:t>
      </w:r>
      <w:r w:rsidR="000A423E">
        <w:t xml:space="preserve"> </w:t>
      </w:r>
      <w:r w:rsidR="00F42903">
        <w:t xml:space="preserve">mechanisms, </w:t>
      </w:r>
      <w:r w:rsidR="00733B57" w:rsidRPr="007B242B">
        <w:t>contained</w:t>
      </w:r>
      <w:r w:rsidR="00733B57">
        <w:t xml:space="preserve"> in the document CBD/SBI/3/11 and its </w:t>
      </w:r>
      <w:r w:rsidR="0045371D">
        <w:t>a</w:t>
      </w:r>
      <w:r w:rsidR="00733B57">
        <w:t>ddend</w:t>
      </w:r>
      <w:r w:rsidR="0045371D">
        <w:t>a</w:t>
      </w:r>
      <w:r w:rsidR="00F42903">
        <w:t>,</w:t>
      </w:r>
      <w:r w:rsidR="00733B57">
        <w:t xml:space="preserve"> and adopted </w:t>
      </w:r>
      <w:r w:rsidR="00CE0B4F">
        <w:t>r</w:t>
      </w:r>
      <w:r w:rsidR="00733B57">
        <w:t>ecommendation 3/</w:t>
      </w:r>
      <w:r w:rsidR="00CE0B4F">
        <w:t xml:space="preserve">11 </w:t>
      </w:r>
      <w:r w:rsidR="00733B57">
        <w:t xml:space="preserve">for consideration </w:t>
      </w:r>
      <w:r w:rsidR="0045371D">
        <w:t>by the Conference of the Parties at its fifteenth meeting</w:t>
      </w:r>
      <w:r w:rsidR="00733B57">
        <w:t xml:space="preserve">. Following </w:t>
      </w:r>
      <w:r w:rsidR="00733B57" w:rsidRPr="004E2691">
        <w:t xml:space="preserve">the guidance of the Chair </w:t>
      </w:r>
      <w:r w:rsidR="0027507A" w:rsidRPr="004E2691">
        <w:t xml:space="preserve">of the </w:t>
      </w:r>
      <w:r w:rsidR="007B242B" w:rsidRPr="004E2691">
        <w:t xml:space="preserve">third meeting of the </w:t>
      </w:r>
      <w:r w:rsidR="0027507A" w:rsidRPr="004E2691">
        <w:t xml:space="preserve">Subsidiary Body </w:t>
      </w:r>
      <w:r w:rsidR="00733B57" w:rsidRPr="004E2691">
        <w:t xml:space="preserve">and the COP Bureau, the </w:t>
      </w:r>
      <w:r w:rsidR="00733B57" w:rsidRPr="004E2691">
        <w:lastRenderedPageBreak/>
        <w:t xml:space="preserve">four annexes </w:t>
      </w:r>
      <w:r w:rsidR="00733B57">
        <w:t xml:space="preserve">referred to in </w:t>
      </w:r>
      <w:r w:rsidR="00CE0B4F">
        <w:t xml:space="preserve">recommendation 3/11 </w:t>
      </w:r>
      <w:r w:rsidR="00733B57">
        <w:t>were open</w:t>
      </w:r>
      <w:r w:rsidR="0027507A">
        <w:t>ed</w:t>
      </w:r>
      <w:r w:rsidR="00733B57">
        <w:t xml:space="preserve"> for review comments until </w:t>
      </w:r>
      <w:r w:rsidR="00E00664">
        <w:t>7</w:t>
      </w:r>
      <w:r w:rsidR="00733B57">
        <w:t xml:space="preserve"> May 2022 (see notification </w:t>
      </w:r>
      <w:hyperlink r:id="rId15" w:history="1">
        <w:r w:rsidR="00C0407B" w:rsidRPr="000F09BF">
          <w:rPr>
            <w:rStyle w:val="Hyperlink"/>
            <w:sz w:val="22"/>
          </w:rPr>
          <w:t>2022-</w:t>
        </w:r>
        <w:r w:rsidR="00C83418" w:rsidRPr="000F09BF">
          <w:rPr>
            <w:rStyle w:val="Hyperlink"/>
            <w:sz w:val="22"/>
          </w:rPr>
          <w:t>018</w:t>
        </w:r>
      </w:hyperlink>
      <w:r w:rsidR="00C83418">
        <w:t xml:space="preserve"> dated </w:t>
      </w:r>
      <w:r w:rsidR="000F09BF">
        <w:t>4 April</w:t>
      </w:r>
      <w:r w:rsidR="00733B57">
        <w:t>).</w:t>
      </w:r>
    </w:p>
    <w:p w14:paraId="2DCEF679" w14:textId="2CB561BA" w:rsidR="00733B57" w:rsidRDefault="00733B57" w:rsidP="00733B57">
      <w:pPr>
        <w:pStyle w:val="Para1"/>
        <w:numPr>
          <w:ilvl w:val="0"/>
          <w:numId w:val="19"/>
        </w:numPr>
      </w:pPr>
      <w:r>
        <w:t xml:space="preserve">These four annexes will be revised </w:t>
      </w:r>
      <w:r w:rsidR="00B57EDE">
        <w:t xml:space="preserve">to reflect </w:t>
      </w:r>
      <w:r>
        <w:t xml:space="preserve">all comments received by </w:t>
      </w:r>
      <w:r w:rsidR="00E00664">
        <w:t>7</w:t>
      </w:r>
      <w:r>
        <w:t xml:space="preserve"> May 2022. These revised annexes will be made available online. The revised annexes will be available for the workshop and </w:t>
      </w:r>
      <w:r w:rsidR="004E2691">
        <w:t xml:space="preserve">for the fourth meeting of the Working Group on the Post-2020 Global Biodiversity Framework.  They </w:t>
      </w:r>
      <w:r>
        <w:t xml:space="preserve">will also be provided to </w:t>
      </w:r>
      <w:r w:rsidR="00E652E8">
        <w:t>the Conference of the Parties</w:t>
      </w:r>
      <w:r w:rsidR="00725873" w:rsidRPr="00725873">
        <w:t xml:space="preserve"> </w:t>
      </w:r>
      <w:r w:rsidR="00725873">
        <w:t xml:space="preserve">at its </w:t>
      </w:r>
      <w:r w:rsidR="00725873">
        <w:t>fifteenth meeting</w:t>
      </w:r>
      <w:r w:rsidR="00CE0B4F">
        <w:t>, together with recommendation 3/11</w:t>
      </w:r>
      <w:r>
        <w:t>.</w:t>
      </w:r>
    </w:p>
    <w:p w14:paraId="7633E899" w14:textId="20E277D6" w:rsidR="001F5E7F" w:rsidRDefault="00733B57" w:rsidP="001F5E7F">
      <w:pPr>
        <w:pStyle w:val="Heading1"/>
        <w:numPr>
          <w:ilvl w:val="0"/>
          <w:numId w:val="20"/>
        </w:numPr>
        <w:tabs>
          <w:tab w:val="num" w:pos="360"/>
        </w:tabs>
        <w:spacing w:after="240"/>
        <w:ind w:left="0" w:firstLine="0"/>
      </w:pPr>
      <w:r>
        <w:t>Workshop Objectives</w:t>
      </w:r>
    </w:p>
    <w:p w14:paraId="6C6124A8" w14:textId="493FF9B4" w:rsidR="00733B57" w:rsidRPr="00733B57" w:rsidRDefault="00733B57" w:rsidP="00733B57">
      <w:pPr>
        <w:pStyle w:val="Para1"/>
        <w:numPr>
          <w:ilvl w:val="0"/>
          <w:numId w:val="19"/>
        </w:numPr>
        <w:tabs>
          <w:tab w:val="clear" w:pos="360"/>
          <w:tab w:val="left" w:pos="720"/>
        </w:tabs>
        <w:snapToGrid w:val="0"/>
        <w:spacing w:before="240"/>
        <w:rPr>
          <w:kern w:val="22"/>
          <w:szCs w:val="22"/>
        </w:rPr>
      </w:pPr>
      <w:r w:rsidRPr="00733B57">
        <w:rPr>
          <w:kern w:val="22"/>
          <w:szCs w:val="22"/>
        </w:rPr>
        <w:t xml:space="preserve">The workshop aims to facilitate the discussions of the four annexes referred to in </w:t>
      </w:r>
      <w:r w:rsidR="00CE0B4F">
        <w:t xml:space="preserve">recommendation 3/11 </w:t>
      </w:r>
      <w:r w:rsidRPr="00733B57">
        <w:rPr>
          <w:kern w:val="22"/>
          <w:szCs w:val="22"/>
        </w:rPr>
        <w:t xml:space="preserve">so as to facilitate their adoption at the fifteenth meeting of the Conference of the Parties. </w:t>
      </w:r>
    </w:p>
    <w:p w14:paraId="65C82549" w14:textId="65DFB1C3" w:rsidR="00733B57" w:rsidRPr="00733B57" w:rsidRDefault="008C3283" w:rsidP="00B43DCE">
      <w:pPr>
        <w:pStyle w:val="Para1"/>
        <w:numPr>
          <w:ilvl w:val="0"/>
          <w:numId w:val="19"/>
        </w:numPr>
        <w:tabs>
          <w:tab w:val="clear" w:pos="360"/>
        </w:tabs>
        <w:rPr>
          <w:kern w:val="22"/>
          <w:szCs w:val="22"/>
        </w:rPr>
      </w:pPr>
      <w:r>
        <w:rPr>
          <w:kern w:val="22"/>
          <w:szCs w:val="22"/>
        </w:rPr>
        <w:t xml:space="preserve">Recognizing that the negotiations on </w:t>
      </w:r>
      <w:r w:rsidRPr="00733B57">
        <w:rPr>
          <w:kern w:val="22"/>
          <w:szCs w:val="22"/>
        </w:rPr>
        <w:t>the planning</w:t>
      </w:r>
      <w:r>
        <w:rPr>
          <w:kern w:val="22"/>
          <w:szCs w:val="22"/>
        </w:rPr>
        <w:t>, monitoring,</w:t>
      </w:r>
      <w:r w:rsidRPr="00733B57">
        <w:rPr>
          <w:kern w:val="22"/>
          <w:szCs w:val="22"/>
        </w:rPr>
        <w:t xml:space="preserve"> reporting and review </w:t>
      </w:r>
      <w:r w:rsidR="00F42903">
        <w:rPr>
          <w:kern w:val="22"/>
          <w:szCs w:val="22"/>
        </w:rPr>
        <w:t xml:space="preserve">mechanisms </w:t>
      </w:r>
      <w:r>
        <w:rPr>
          <w:kern w:val="22"/>
          <w:szCs w:val="22"/>
        </w:rPr>
        <w:t xml:space="preserve">have not been completed, and without prejudice to further work at </w:t>
      </w:r>
      <w:r w:rsidR="007534A6">
        <w:rPr>
          <w:kern w:val="22"/>
          <w:szCs w:val="22"/>
        </w:rPr>
        <w:t xml:space="preserve">the fourth meeting of the Working Group on the Post-2020 Global Biodiversity Framework </w:t>
      </w:r>
      <w:r>
        <w:rPr>
          <w:kern w:val="22"/>
          <w:szCs w:val="22"/>
        </w:rPr>
        <w:t xml:space="preserve">and </w:t>
      </w:r>
      <w:r w:rsidR="007534A6">
        <w:rPr>
          <w:kern w:val="22"/>
          <w:szCs w:val="22"/>
        </w:rPr>
        <w:t>part II of the fifteenth meeting of the Conference of the Parties</w:t>
      </w:r>
      <w:r>
        <w:rPr>
          <w:kern w:val="22"/>
          <w:szCs w:val="22"/>
        </w:rPr>
        <w:t>, t</w:t>
      </w:r>
      <w:r w:rsidR="00733B57" w:rsidRPr="00733B57">
        <w:rPr>
          <w:kern w:val="22"/>
          <w:szCs w:val="22"/>
        </w:rPr>
        <w:t xml:space="preserve">he workshop also aims to facilitate better understanding of how the various elements </w:t>
      </w:r>
      <w:r>
        <w:rPr>
          <w:kern w:val="22"/>
          <w:szCs w:val="22"/>
        </w:rPr>
        <w:t>that have been proposed for</w:t>
      </w:r>
      <w:r w:rsidRPr="00265BC9">
        <w:rPr>
          <w:kern w:val="22"/>
          <w:szCs w:val="22"/>
        </w:rPr>
        <w:t xml:space="preserve"> </w:t>
      </w:r>
      <w:r w:rsidR="00733B57" w:rsidRPr="00733B57">
        <w:rPr>
          <w:kern w:val="22"/>
          <w:szCs w:val="22"/>
        </w:rPr>
        <w:t>the planning</w:t>
      </w:r>
      <w:r w:rsidR="00301262">
        <w:rPr>
          <w:kern w:val="22"/>
          <w:szCs w:val="22"/>
        </w:rPr>
        <w:t>, monitoring,</w:t>
      </w:r>
      <w:r w:rsidR="00733B57" w:rsidRPr="00733B57">
        <w:rPr>
          <w:kern w:val="22"/>
          <w:szCs w:val="22"/>
        </w:rPr>
        <w:t xml:space="preserve"> reporting and review mechanisms (including the annexes) </w:t>
      </w:r>
      <w:r>
        <w:rPr>
          <w:kern w:val="22"/>
          <w:szCs w:val="22"/>
        </w:rPr>
        <w:t>would</w:t>
      </w:r>
      <w:r w:rsidRPr="00733B57">
        <w:rPr>
          <w:kern w:val="22"/>
          <w:szCs w:val="22"/>
        </w:rPr>
        <w:t xml:space="preserve"> </w:t>
      </w:r>
      <w:r w:rsidR="00733B57" w:rsidRPr="00733B57">
        <w:rPr>
          <w:kern w:val="22"/>
          <w:szCs w:val="22"/>
        </w:rPr>
        <w:t>constitute a broader enhanced integrated system for transparency and responsibility, including through an integrated timeline.  This will inform negotiation</w:t>
      </w:r>
      <w:r w:rsidR="00E82C9E">
        <w:rPr>
          <w:kern w:val="22"/>
          <w:szCs w:val="22"/>
        </w:rPr>
        <w:t>s</w:t>
      </w:r>
      <w:r w:rsidR="00733B57" w:rsidRPr="00733B57">
        <w:rPr>
          <w:kern w:val="22"/>
          <w:szCs w:val="22"/>
        </w:rPr>
        <w:t xml:space="preserve"> </w:t>
      </w:r>
      <w:r w:rsidR="00A12F8B">
        <w:rPr>
          <w:kern w:val="22"/>
          <w:szCs w:val="22"/>
        </w:rPr>
        <w:t xml:space="preserve">during the fourth meeting of the Working Group on the Post-2020 Global Biodiversity Framework, </w:t>
      </w:r>
      <w:r w:rsidR="00733B57" w:rsidRPr="00733B57">
        <w:rPr>
          <w:kern w:val="22"/>
          <w:szCs w:val="22"/>
        </w:rPr>
        <w:t xml:space="preserve">particularly </w:t>
      </w:r>
      <w:r w:rsidR="00A77C7E">
        <w:rPr>
          <w:kern w:val="22"/>
          <w:szCs w:val="22"/>
        </w:rPr>
        <w:t xml:space="preserve">on </w:t>
      </w:r>
      <w:r w:rsidR="0071454F">
        <w:rPr>
          <w:kern w:val="22"/>
          <w:szCs w:val="22"/>
        </w:rPr>
        <w:t>s</w:t>
      </w:r>
      <w:r w:rsidR="00733B57" w:rsidRPr="00733B57">
        <w:rPr>
          <w:kern w:val="22"/>
          <w:szCs w:val="22"/>
        </w:rPr>
        <w:t>ection J</w:t>
      </w:r>
      <w:r w:rsidR="00A12F8B">
        <w:rPr>
          <w:kern w:val="22"/>
          <w:szCs w:val="22"/>
        </w:rPr>
        <w:t>,</w:t>
      </w:r>
      <w:r w:rsidR="00733B57" w:rsidRPr="00733B57">
        <w:rPr>
          <w:kern w:val="22"/>
          <w:szCs w:val="22"/>
        </w:rPr>
        <w:t xml:space="preserve"> and </w:t>
      </w:r>
      <w:r w:rsidR="00BB76C8">
        <w:rPr>
          <w:kern w:val="22"/>
          <w:szCs w:val="22"/>
        </w:rPr>
        <w:t xml:space="preserve">during </w:t>
      </w:r>
      <w:r w:rsidR="00D91E9D">
        <w:rPr>
          <w:kern w:val="22"/>
          <w:szCs w:val="22"/>
        </w:rPr>
        <w:t xml:space="preserve">part II of </w:t>
      </w:r>
      <w:r w:rsidR="00BB76C8">
        <w:rPr>
          <w:kern w:val="22"/>
          <w:szCs w:val="22"/>
        </w:rPr>
        <w:t>the fifteenth meeting of the Conference</w:t>
      </w:r>
      <w:r w:rsidR="00494ED6">
        <w:rPr>
          <w:kern w:val="22"/>
          <w:szCs w:val="22"/>
        </w:rPr>
        <w:t xml:space="preserve"> of the Parties</w:t>
      </w:r>
      <w:r w:rsidR="00BB76C8" w:rsidRPr="00733B57">
        <w:rPr>
          <w:kern w:val="22"/>
          <w:szCs w:val="22"/>
        </w:rPr>
        <w:t xml:space="preserve"> </w:t>
      </w:r>
      <w:r w:rsidR="00733B57" w:rsidRPr="00733B57">
        <w:rPr>
          <w:kern w:val="22"/>
          <w:szCs w:val="22"/>
        </w:rPr>
        <w:t>to</w:t>
      </w:r>
      <w:r w:rsidR="00A77C7E">
        <w:rPr>
          <w:kern w:val="22"/>
          <w:szCs w:val="22"/>
        </w:rPr>
        <w:t>wards the</w:t>
      </w:r>
      <w:r w:rsidR="00733B57" w:rsidRPr="00733B57">
        <w:rPr>
          <w:kern w:val="22"/>
          <w:szCs w:val="22"/>
        </w:rPr>
        <w:t xml:space="preserve"> adopt</w:t>
      </w:r>
      <w:r w:rsidR="00A77C7E">
        <w:rPr>
          <w:kern w:val="22"/>
          <w:szCs w:val="22"/>
        </w:rPr>
        <w:t>ion</w:t>
      </w:r>
      <w:r w:rsidR="00733B57" w:rsidRPr="00733B57">
        <w:rPr>
          <w:kern w:val="22"/>
          <w:szCs w:val="22"/>
        </w:rPr>
        <w:t xml:space="preserve"> </w:t>
      </w:r>
      <w:r w:rsidR="00301262">
        <w:rPr>
          <w:kern w:val="22"/>
          <w:szCs w:val="22"/>
        </w:rPr>
        <w:t xml:space="preserve">of </w:t>
      </w:r>
      <w:r w:rsidR="00733B57" w:rsidRPr="00733B57">
        <w:rPr>
          <w:kern w:val="22"/>
          <w:szCs w:val="22"/>
        </w:rPr>
        <w:t xml:space="preserve">a decision based on </w:t>
      </w:r>
      <w:r w:rsidR="00FA10CE">
        <w:rPr>
          <w:kern w:val="22"/>
          <w:szCs w:val="22"/>
        </w:rPr>
        <w:t>SBI r</w:t>
      </w:r>
      <w:r w:rsidR="00733B57" w:rsidRPr="00733B57">
        <w:rPr>
          <w:kern w:val="22"/>
          <w:szCs w:val="22"/>
        </w:rPr>
        <w:t xml:space="preserve">ecommendation </w:t>
      </w:r>
      <w:r w:rsidR="00FA10CE">
        <w:rPr>
          <w:kern w:val="22"/>
          <w:szCs w:val="22"/>
        </w:rPr>
        <w:t>3/11</w:t>
      </w:r>
      <w:r w:rsidR="00733B57" w:rsidRPr="00733B57">
        <w:rPr>
          <w:kern w:val="22"/>
          <w:szCs w:val="22"/>
        </w:rPr>
        <w:t xml:space="preserve">.  </w:t>
      </w:r>
    </w:p>
    <w:p w14:paraId="4A4B3CDB" w14:textId="01640670" w:rsidR="00733B57" w:rsidRPr="00733B57" w:rsidRDefault="00733B57" w:rsidP="00B43DCE">
      <w:pPr>
        <w:pStyle w:val="Para1"/>
        <w:numPr>
          <w:ilvl w:val="0"/>
          <w:numId w:val="19"/>
        </w:numPr>
        <w:tabs>
          <w:tab w:val="clear" w:pos="360"/>
        </w:tabs>
        <w:rPr>
          <w:kern w:val="22"/>
          <w:szCs w:val="22"/>
        </w:rPr>
      </w:pPr>
      <w:r w:rsidRPr="00733B57">
        <w:rPr>
          <w:kern w:val="22"/>
          <w:szCs w:val="22"/>
        </w:rPr>
        <w:t>The workshop report</w:t>
      </w:r>
      <w:r w:rsidR="00301262">
        <w:rPr>
          <w:kern w:val="22"/>
          <w:szCs w:val="22"/>
        </w:rPr>
        <w:t>,</w:t>
      </w:r>
      <w:r w:rsidRPr="00733B57">
        <w:rPr>
          <w:kern w:val="22"/>
          <w:szCs w:val="22"/>
        </w:rPr>
        <w:t xml:space="preserve"> which will include a summary of the discussions and suggestions based on the workshop discussion</w:t>
      </w:r>
      <w:r w:rsidR="00301262">
        <w:rPr>
          <w:kern w:val="22"/>
          <w:szCs w:val="22"/>
        </w:rPr>
        <w:t>,</w:t>
      </w:r>
      <w:r w:rsidRPr="00733B57">
        <w:rPr>
          <w:kern w:val="22"/>
          <w:szCs w:val="22"/>
        </w:rPr>
        <w:t xml:space="preserve"> will be made available to </w:t>
      </w:r>
      <w:r w:rsidR="001C6A7A">
        <w:rPr>
          <w:kern w:val="22"/>
          <w:szCs w:val="22"/>
        </w:rPr>
        <w:t>the Working Group on the Post-2020 Global Biodiversity Framework at its fourth meeting</w:t>
      </w:r>
      <w:r w:rsidRPr="00733B57">
        <w:rPr>
          <w:kern w:val="22"/>
          <w:szCs w:val="22"/>
        </w:rPr>
        <w:t xml:space="preserve"> and as an information document for </w:t>
      </w:r>
      <w:r w:rsidR="00D91E9D">
        <w:rPr>
          <w:kern w:val="22"/>
          <w:szCs w:val="22"/>
        </w:rPr>
        <w:t xml:space="preserve">part II of </w:t>
      </w:r>
      <w:r w:rsidR="001C6A7A">
        <w:rPr>
          <w:kern w:val="22"/>
          <w:szCs w:val="22"/>
        </w:rPr>
        <w:t>the fifteenth meeting of the Conference of the Parties</w:t>
      </w:r>
      <w:r w:rsidRPr="00733B57">
        <w:rPr>
          <w:kern w:val="22"/>
          <w:szCs w:val="22"/>
        </w:rPr>
        <w:t>.</w:t>
      </w:r>
    </w:p>
    <w:p w14:paraId="6B9C484B" w14:textId="412B1BD7" w:rsidR="00265BC9" w:rsidRDefault="00265BC9" w:rsidP="00265BC9">
      <w:pPr>
        <w:pStyle w:val="Heading1"/>
        <w:numPr>
          <w:ilvl w:val="0"/>
          <w:numId w:val="20"/>
        </w:numPr>
        <w:tabs>
          <w:tab w:val="num" w:pos="360"/>
        </w:tabs>
        <w:spacing w:after="240"/>
        <w:ind w:left="0" w:firstLine="0"/>
      </w:pPr>
      <w:r>
        <w:t>Workshop Agenda and logistics</w:t>
      </w:r>
    </w:p>
    <w:p w14:paraId="19D791F1" w14:textId="73BFD822" w:rsidR="00265BC9" w:rsidRDefault="00265BC9" w:rsidP="00B43DCE">
      <w:pPr>
        <w:pStyle w:val="Para1"/>
        <w:numPr>
          <w:ilvl w:val="0"/>
          <w:numId w:val="19"/>
        </w:numPr>
        <w:tabs>
          <w:tab w:val="clear" w:pos="360"/>
        </w:tabs>
        <w:rPr>
          <w:kern w:val="22"/>
          <w:szCs w:val="22"/>
        </w:rPr>
      </w:pPr>
      <w:r>
        <w:rPr>
          <w:kern w:val="22"/>
          <w:szCs w:val="22"/>
        </w:rPr>
        <w:t>The agenda for the workshop will include:</w:t>
      </w:r>
    </w:p>
    <w:p w14:paraId="7221EF60" w14:textId="0D10A6C2" w:rsidR="00265BC9" w:rsidRPr="00265BC9" w:rsidRDefault="00265BC9" w:rsidP="00265BC9">
      <w:pPr>
        <w:pStyle w:val="Para1"/>
        <w:numPr>
          <w:ilvl w:val="1"/>
          <w:numId w:val="19"/>
        </w:numPr>
        <w:rPr>
          <w:kern w:val="22"/>
          <w:szCs w:val="22"/>
        </w:rPr>
      </w:pPr>
      <w:r w:rsidRPr="00265BC9">
        <w:rPr>
          <w:kern w:val="22"/>
          <w:szCs w:val="22"/>
        </w:rPr>
        <w:t xml:space="preserve">Opening remarks by </w:t>
      </w:r>
      <w:r w:rsidR="0001327E">
        <w:rPr>
          <w:kern w:val="22"/>
          <w:szCs w:val="22"/>
        </w:rPr>
        <w:t>the</w:t>
      </w:r>
      <w:r w:rsidR="0001327E" w:rsidRPr="00265BC9">
        <w:rPr>
          <w:kern w:val="22"/>
          <w:szCs w:val="22"/>
        </w:rPr>
        <w:t xml:space="preserve"> </w:t>
      </w:r>
      <w:r w:rsidRPr="00265BC9">
        <w:rPr>
          <w:kern w:val="22"/>
          <w:szCs w:val="22"/>
        </w:rPr>
        <w:t xml:space="preserve">Chair </w:t>
      </w:r>
      <w:r w:rsidR="0001327E">
        <w:rPr>
          <w:kern w:val="22"/>
          <w:szCs w:val="22"/>
        </w:rPr>
        <w:t xml:space="preserve">of the Subsidiary Body on Implementation </w:t>
      </w:r>
      <w:r w:rsidRPr="00265BC9">
        <w:rPr>
          <w:kern w:val="22"/>
          <w:szCs w:val="22"/>
        </w:rPr>
        <w:t xml:space="preserve">and the </w:t>
      </w:r>
      <w:r w:rsidR="00CE0B4F">
        <w:rPr>
          <w:kern w:val="22"/>
          <w:szCs w:val="22"/>
        </w:rPr>
        <w:t>Executive Secretary</w:t>
      </w:r>
      <w:r w:rsidR="0001327E">
        <w:rPr>
          <w:kern w:val="22"/>
          <w:szCs w:val="22"/>
        </w:rPr>
        <w:t>;</w:t>
      </w:r>
    </w:p>
    <w:p w14:paraId="1AE93435" w14:textId="52DA141A" w:rsidR="00265BC9" w:rsidRPr="00265BC9" w:rsidRDefault="00265BC9" w:rsidP="00265BC9">
      <w:pPr>
        <w:pStyle w:val="Para1"/>
        <w:numPr>
          <w:ilvl w:val="1"/>
          <w:numId w:val="19"/>
        </w:numPr>
        <w:rPr>
          <w:kern w:val="22"/>
          <w:szCs w:val="22"/>
        </w:rPr>
      </w:pPr>
      <w:r w:rsidRPr="00265BC9">
        <w:rPr>
          <w:kern w:val="22"/>
          <w:szCs w:val="22"/>
        </w:rPr>
        <w:t xml:space="preserve">Brief </w:t>
      </w:r>
      <w:r w:rsidRPr="007B242B">
        <w:rPr>
          <w:kern w:val="22"/>
          <w:szCs w:val="22"/>
        </w:rPr>
        <w:t xml:space="preserve">introductions </w:t>
      </w:r>
      <w:r w:rsidRPr="00D91E9D">
        <w:rPr>
          <w:kern w:val="22"/>
          <w:szCs w:val="22"/>
        </w:rPr>
        <w:t>of</w:t>
      </w:r>
      <w:r w:rsidRPr="007B242B">
        <w:rPr>
          <w:kern w:val="22"/>
          <w:szCs w:val="22"/>
        </w:rPr>
        <w:t xml:space="preserve"> the</w:t>
      </w:r>
      <w:r w:rsidRPr="00265BC9">
        <w:rPr>
          <w:kern w:val="22"/>
          <w:szCs w:val="22"/>
        </w:rPr>
        <w:t xml:space="preserve"> four annexes </w:t>
      </w:r>
      <w:r w:rsidR="00CE0B4F">
        <w:rPr>
          <w:kern w:val="22"/>
          <w:szCs w:val="22"/>
        </w:rPr>
        <w:t>by the Secretariat</w:t>
      </w:r>
      <w:r w:rsidR="0001327E">
        <w:rPr>
          <w:kern w:val="22"/>
          <w:szCs w:val="22"/>
        </w:rPr>
        <w:t>;</w:t>
      </w:r>
    </w:p>
    <w:p w14:paraId="7F849251" w14:textId="682773A3" w:rsidR="00265BC9" w:rsidRPr="00265BC9" w:rsidRDefault="00265BC9" w:rsidP="00265BC9">
      <w:pPr>
        <w:pStyle w:val="Para1"/>
        <w:numPr>
          <w:ilvl w:val="1"/>
          <w:numId w:val="19"/>
        </w:numPr>
        <w:rPr>
          <w:kern w:val="22"/>
          <w:szCs w:val="22"/>
        </w:rPr>
      </w:pPr>
      <w:r w:rsidRPr="00265BC9">
        <w:rPr>
          <w:kern w:val="22"/>
          <w:szCs w:val="22"/>
        </w:rPr>
        <w:t>Discussions o</w:t>
      </w:r>
      <w:r w:rsidR="003C107F">
        <w:rPr>
          <w:kern w:val="22"/>
          <w:szCs w:val="22"/>
        </w:rPr>
        <w:t>n</w:t>
      </w:r>
      <w:r w:rsidRPr="00265BC9">
        <w:rPr>
          <w:kern w:val="22"/>
          <w:szCs w:val="22"/>
        </w:rPr>
        <w:t xml:space="preserve"> </w:t>
      </w:r>
      <w:r w:rsidR="003C107F">
        <w:rPr>
          <w:kern w:val="22"/>
          <w:szCs w:val="22"/>
        </w:rPr>
        <w:t>a</w:t>
      </w:r>
      <w:r w:rsidRPr="00265BC9">
        <w:rPr>
          <w:kern w:val="22"/>
          <w:szCs w:val="22"/>
        </w:rPr>
        <w:t xml:space="preserve">nnexes A, B, C and D (with a focus on annex A on NBSAPs and C on </w:t>
      </w:r>
      <w:r w:rsidR="003C107F">
        <w:rPr>
          <w:kern w:val="22"/>
          <w:szCs w:val="22"/>
        </w:rPr>
        <w:t>n</w:t>
      </w:r>
      <w:r w:rsidRPr="00265BC9">
        <w:rPr>
          <w:kern w:val="22"/>
          <w:szCs w:val="22"/>
        </w:rPr>
        <w:t xml:space="preserve">ational </w:t>
      </w:r>
      <w:r w:rsidR="003C107F">
        <w:rPr>
          <w:kern w:val="22"/>
          <w:szCs w:val="22"/>
        </w:rPr>
        <w:t>r</w:t>
      </w:r>
      <w:r w:rsidRPr="00265BC9">
        <w:rPr>
          <w:kern w:val="22"/>
          <w:szCs w:val="22"/>
        </w:rPr>
        <w:t>eporting, given the central role of these two annexes in the review mechanism)</w:t>
      </w:r>
      <w:r w:rsidR="003C107F">
        <w:rPr>
          <w:kern w:val="22"/>
          <w:szCs w:val="22"/>
        </w:rPr>
        <w:t>;</w:t>
      </w:r>
    </w:p>
    <w:p w14:paraId="1B8FE8DB" w14:textId="2E9E5DA9" w:rsidR="00265BC9" w:rsidRPr="00265BC9" w:rsidRDefault="00265BC9" w:rsidP="00265BC9">
      <w:pPr>
        <w:pStyle w:val="Para1"/>
        <w:numPr>
          <w:ilvl w:val="1"/>
          <w:numId w:val="19"/>
        </w:numPr>
        <w:rPr>
          <w:kern w:val="22"/>
          <w:szCs w:val="22"/>
        </w:rPr>
      </w:pPr>
      <w:r w:rsidRPr="00265BC9">
        <w:rPr>
          <w:kern w:val="22"/>
          <w:szCs w:val="22"/>
        </w:rPr>
        <w:t>Summary and closing remarks</w:t>
      </w:r>
      <w:r w:rsidR="005524EF">
        <w:rPr>
          <w:kern w:val="22"/>
          <w:szCs w:val="22"/>
        </w:rPr>
        <w:t>.</w:t>
      </w:r>
    </w:p>
    <w:p w14:paraId="7AE4D8F2" w14:textId="4C8C23B5" w:rsidR="00265BC9" w:rsidRPr="00B43DCE" w:rsidRDefault="00FB21EE" w:rsidP="00B43DCE">
      <w:pPr>
        <w:pStyle w:val="Para1"/>
        <w:numPr>
          <w:ilvl w:val="0"/>
          <w:numId w:val="19"/>
        </w:numPr>
        <w:tabs>
          <w:tab w:val="clear" w:pos="360"/>
        </w:tabs>
        <w:rPr>
          <w:kern w:val="22"/>
          <w:szCs w:val="22"/>
          <w:lang w:val="en-CA"/>
        </w:rPr>
      </w:pPr>
      <w:r>
        <w:rPr>
          <w:kern w:val="22"/>
          <w:szCs w:val="22"/>
        </w:rPr>
        <w:t xml:space="preserve">As set out in notification </w:t>
      </w:r>
      <w:hyperlink r:id="rId16" w:history="1">
        <w:r w:rsidRPr="00F764A6">
          <w:rPr>
            <w:rStyle w:val="Hyperlink"/>
            <w:kern w:val="22"/>
            <w:sz w:val="22"/>
            <w:szCs w:val="22"/>
          </w:rPr>
          <w:t>2022-024</w:t>
        </w:r>
      </w:hyperlink>
      <w:r>
        <w:rPr>
          <w:kern w:val="22"/>
          <w:szCs w:val="22"/>
        </w:rPr>
        <w:t xml:space="preserve">, </w:t>
      </w:r>
      <w:r>
        <w:rPr>
          <w:kern w:val="22"/>
          <w:szCs w:val="22"/>
          <w:lang w:val="en-CA"/>
        </w:rPr>
        <w:t>t</w:t>
      </w:r>
      <w:r w:rsidRPr="00FB21EE">
        <w:rPr>
          <w:kern w:val="22"/>
          <w:szCs w:val="22"/>
          <w:lang w:val="en-CA"/>
        </w:rPr>
        <w:t xml:space="preserve">he workshop will be open to participation for all delegations </w:t>
      </w:r>
      <w:r w:rsidRPr="00B43DCE">
        <w:rPr>
          <w:kern w:val="22"/>
          <w:szCs w:val="22"/>
          <w:lang w:val="en-CA"/>
        </w:rPr>
        <w:t>from Parties to the Working Group.</w:t>
      </w:r>
      <w:r w:rsidRPr="00FB21EE">
        <w:rPr>
          <w:kern w:val="22"/>
          <w:szCs w:val="22"/>
          <w:lang w:val="en-CA"/>
        </w:rPr>
        <w:t xml:space="preserve"> However, participation will be limited to one representative per delegation. Kindly note that limited space will be provided for the participation of observers</w:t>
      </w:r>
      <w:r w:rsidR="00B320E5">
        <w:rPr>
          <w:kern w:val="22"/>
          <w:szCs w:val="22"/>
          <w:lang w:val="en-CA"/>
        </w:rPr>
        <w:t>.</w:t>
      </w:r>
      <w:r w:rsidRPr="00FB21EE">
        <w:rPr>
          <w:kern w:val="22"/>
          <w:szCs w:val="22"/>
          <w:lang w:val="en-CA"/>
        </w:rPr>
        <w:t xml:space="preserve"> </w:t>
      </w:r>
      <w:r w:rsidR="00265BC9" w:rsidRPr="00FB21EE">
        <w:rPr>
          <w:kern w:val="22"/>
          <w:szCs w:val="22"/>
        </w:rPr>
        <w:t xml:space="preserve">The workshop will be held in English only. </w:t>
      </w:r>
    </w:p>
    <w:p w14:paraId="3863AF61" w14:textId="282717FF" w:rsidR="00265BC9" w:rsidRPr="00265BC9" w:rsidRDefault="00265BC9" w:rsidP="00B43DCE">
      <w:pPr>
        <w:pStyle w:val="Para1"/>
        <w:numPr>
          <w:ilvl w:val="0"/>
          <w:numId w:val="19"/>
        </w:numPr>
        <w:tabs>
          <w:tab w:val="clear" w:pos="360"/>
        </w:tabs>
        <w:rPr>
          <w:kern w:val="22"/>
          <w:szCs w:val="22"/>
        </w:rPr>
      </w:pPr>
      <w:r w:rsidRPr="00265BC9">
        <w:rPr>
          <w:kern w:val="22"/>
          <w:szCs w:val="22"/>
        </w:rPr>
        <w:t>The discussions on each of the annexes will be undertaken in breakout groups so that all the participating countries and observers will have opportunities to provide comments/suggestions on each annex</w:t>
      </w:r>
      <w:r w:rsidR="00E82C9E">
        <w:rPr>
          <w:kern w:val="22"/>
          <w:szCs w:val="22"/>
        </w:rPr>
        <w:t>,</w:t>
      </w:r>
      <w:r w:rsidRPr="00265BC9">
        <w:rPr>
          <w:kern w:val="22"/>
          <w:szCs w:val="22"/>
        </w:rPr>
        <w:t xml:space="preserve"> if they so wish. All the groups will report back </w:t>
      </w:r>
      <w:r w:rsidR="00E82C9E">
        <w:rPr>
          <w:kern w:val="22"/>
          <w:szCs w:val="22"/>
        </w:rPr>
        <w:t xml:space="preserve">to plenary on </w:t>
      </w:r>
      <w:r w:rsidRPr="00265BC9">
        <w:rPr>
          <w:kern w:val="22"/>
          <w:szCs w:val="22"/>
        </w:rPr>
        <w:t>their discussions</w:t>
      </w:r>
      <w:r w:rsidR="00E82C9E">
        <w:rPr>
          <w:kern w:val="22"/>
          <w:szCs w:val="22"/>
        </w:rPr>
        <w:t xml:space="preserve">. </w:t>
      </w:r>
      <w:r w:rsidRPr="00265BC9">
        <w:rPr>
          <w:kern w:val="22"/>
          <w:szCs w:val="22"/>
        </w:rPr>
        <w:t xml:space="preserve"> </w:t>
      </w:r>
    </w:p>
    <w:p w14:paraId="634BF2A1" w14:textId="3F369A87" w:rsidR="00265BC9" w:rsidRPr="00265BC9" w:rsidRDefault="00265BC9" w:rsidP="00B43DCE">
      <w:pPr>
        <w:pStyle w:val="Para1"/>
        <w:numPr>
          <w:ilvl w:val="0"/>
          <w:numId w:val="19"/>
        </w:numPr>
        <w:tabs>
          <w:tab w:val="clear" w:pos="360"/>
        </w:tabs>
        <w:rPr>
          <w:kern w:val="22"/>
          <w:szCs w:val="22"/>
        </w:rPr>
      </w:pPr>
      <w:r w:rsidRPr="00265BC9">
        <w:rPr>
          <w:kern w:val="22"/>
          <w:szCs w:val="22"/>
        </w:rPr>
        <w:t>The following questions will be used to guide the discussion on the annexes</w:t>
      </w:r>
      <w:r w:rsidR="008463FC">
        <w:rPr>
          <w:kern w:val="22"/>
          <w:szCs w:val="22"/>
        </w:rPr>
        <w:t>,</w:t>
      </w:r>
      <w:r w:rsidR="008463FC" w:rsidRPr="008463FC">
        <w:rPr>
          <w:kern w:val="22"/>
          <w:szCs w:val="22"/>
        </w:rPr>
        <w:t xml:space="preserve"> </w:t>
      </w:r>
      <w:r w:rsidR="008463FC">
        <w:rPr>
          <w:kern w:val="22"/>
          <w:szCs w:val="22"/>
        </w:rPr>
        <w:t xml:space="preserve">noting that the negotiation on the enhanced review mechanism will be negotiated at </w:t>
      </w:r>
      <w:r w:rsidR="008463FC" w:rsidRPr="001D552F">
        <w:rPr>
          <w:kern w:val="22"/>
          <w:szCs w:val="22"/>
        </w:rPr>
        <w:t>the fifteenth meeting of the Conference of the Parties</w:t>
      </w:r>
      <w:r w:rsidRPr="00265BC9">
        <w:rPr>
          <w:kern w:val="22"/>
          <w:szCs w:val="22"/>
        </w:rPr>
        <w:t>:</w:t>
      </w:r>
    </w:p>
    <w:p w14:paraId="73A7F4E2" w14:textId="7ED05080" w:rsidR="00265BC9" w:rsidRPr="00265BC9" w:rsidRDefault="00265BC9" w:rsidP="00265BC9">
      <w:pPr>
        <w:pStyle w:val="Para1"/>
        <w:numPr>
          <w:ilvl w:val="1"/>
          <w:numId w:val="19"/>
        </w:numPr>
        <w:rPr>
          <w:kern w:val="22"/>
          <w:szCs w:val="22"/>
        </w:rPr>
      </w:pPr>
      <w:r w:rsidRPr="00265BC9">
        <w:rPr>
          <w:kern w:val="22"/>
          <w:szCs w:val="22"/>
        </w:rPr>
        <w:t xml:space="preserve">Does the </w:t>
      </w:r>
      <w:r w:rsidR="008A2986">
        <w:rPr>
          <w:kern w:val="22"/>
          <w:szCs w:val="22"/>
        </w:rPr>
        <w:t>a</w:t>
      </w:r>
      <w:r w:rsidRPr="00265BC9">
        <w:rPr>
          <w:kern w:val="22"/>
          <w:szCs w:val="22"/>
        </w:rPr>
        <w:t xml:space="preserve">nnex capture the main elements </w:t>
      </w:r>
      <w:r w:rsidR="008C3283">
        <w:rPr>
          <w:kern w:val="22"/>
          <w:szCs w:val="22"/>
        </w:rPr>
        <w:t>that have been proposed for</w:t>
      </w:r>
      <w:r w:rsidR="008C3283" w:rsidRPr="00265BC9">
        <w:rPr>
          <w:kern w:val="22"/>
          <w:szCs w:val="22"/>
        </w:rPr>
        <w:t xml:space="preserve"> </w:t>
      </w:r>
      <w:r w:rsidRPr="00265BC9">
        <w:rPr>
          <w:kern w:val="22"/>
          <w:szCs w:val="22"/>
        </w:rPr>
        <w:t>the NBSAP/NR/SBI Forum/NSA? If not, what is missing? Or what aspect should be adjusted?</w:t>
      </w:r>
    </w:p>
    <w:p w14:paraId="0D6A7F9C" w14:textId="18AD278D" w:rsidR="00265BC9" w:rsidRPr="00265BC9" w:rsidRDefault="00265BC9" w:rsidP="00265BC9">
      <w:pPr>
        <w:pStyle w:val="Para1"/>
        <w:numPr>
          <w:ilvl w:val="1"/>
          <w:numId w:val="19"/>
        </w:numPr>
        <w:rPr>
          <w:kern w:val="22"/>
          <w:szCs w:val="22"/>
        </w:rPr>
      </w:pPr>
      <w:r w:rsidRPr="00265BC9">
        <w:rPr>
          <w:kern w:val="22"/>
          <w:szCs w:val="22"/>
        </w:rPr>
        <w:lastRenderedPageBreak/>
        <w:t xml:space="preserve">How does this </w:t>
      </w:r>
      <w:r w:rsidR="008A2986">
        <w:rPr>
          <w:kern w:val="22"/>
          <w:szCs w:val="22"/>
        </w:rPr>
        <w:t>a</w:t>
      </w:r>
      <w:r w:rsidRPr="00265BC9">
        <w:rPr>
          <w:kern w:val="22"/>
          <w:szCs w:val="22"/>
        </w:rPr>
        <w:t xml:space="preserve">nnex fit within the scope </w:t>
      </w:r>
      <w:r w:rsidR="008C3283">
        <w:rPr>
          <w:kern w:val="22"/>
          <w:szCs w:val="22"/>
        </w:rPr>
        <w:t>that has been proposed for</w:t>
      </w:r>
      <w:r w:rsidR="008C3283" w:rsidRPr="00265BC9">
        <w:rPr>
          <w:kern w:val="22"/>
          <w:szCs w:val="22"/>
        </w:rPr>
        <w:t xml:space="preserve"> </w:t>
      </w:r>
      <w:r w:rsidRPr="00265BC9">
        <w:rPr>
          <w:kern w:val="22"/>
          <w:szCs w:val="22"/>
        </w:rPr>
        <w:t>the broader enhanced review mechanism? What should be the timeline?</w:t>
      </w:r>
    </w:p>
    <w:p w14:paraId="49AE40BD" w14:textId="77777777" w:rsidR="00265BC9" w:rsidRPr="00265BC9" w:rsidRDefault="00265BC9" w:rsidP="00265BC9">
      <w:pPr>
        <w:pStyle w:val="Para1"/>
        <w:numPr>
          <w:ilvl w:val="1"/>
          <w:numId w:val="19"/>
        </w:numPr>
        <w:rPr>
          <w:kern w:val="22"/>
          <w:szCs w:val="22"/>
        </w:rPr>
      </w:pPr>
      <w:r w:rsidRPr="00265BC9">
        <w:rPr>
          <w:kern w:val="22"/>
          <w:szCs w:val="22"/>
        </w:rPr>
        <w:t>Additional questions will be drafted based on areas of divergence in the comments received on the four annexes.</w:t>
      </w:r>
    </w:p>
    <w:p w14:paraId="6138E7F8" w14:textId="2A581A3E" w:rsidR="00265BC9" w:rsidRPr="00733B57" w:rsidRDefault="00265BC9" w:rsidP="00B43DCE">
      <w:pPr>
        <w:pStyle w:val="Para1"/>
        <w:numPr>
          <w:ilvl w:val="0"/>
          <w:numId w:val="19"/>
        </w:numPr>
        <w:tabs>
          <w:tab w:val="clear" w:pos="360"/>
        </w:tabs>
        <w:rPr>
          <w:kern w:val="22"/>
          <w:szCs w:val="22"/>
        </w:rPr>
      </w:pPr>
      <w:r w:rsidRPr="00265BC9">
        <w:rPr>
          <w:kern w:val="22"/>
          <w:szCs w:val="22"/>
        </w:rPr>
        <w:t xml:space="preserve">For participants </w:t>
      </w:r>
      <w:r w:rsidR="00893FBE">
        <w:rPr>
          <w:kern w:val="22"/>
          <w:szCs w:val="22"/>
        </w:rPr>
        <w:t>in</w:t>
      </w:r>
      <w:r w:rsidR="00893FBE" w:rsidRPr="00265BC9">
        <w:rPr>
          <w:kern w:val="22"/>
          <w:szCs w:val="22"/>
        </w:rPr>
        <w:t xml:space="preserve"> </w:t>
      </w:r>
      <w:r w:rsidRPr="00265BC9">
        <w:rPr>
          <w:kern w:val="22"/>
          <w:szCs w:val="22"/>
        </w:rPr>
        <w:t xml:space="preserve">each group, participating countries and observers will be arranged to ensure a similar number of people in each group and taking into account regional balance. Each group will select a facilitator from participating countries to facilitate the discussions of the group. Each group will also select a rapporteur from participating countries to report back </w:t>
      </w:r>
      <w:r w:rsidR="00E82C9E">
        <w:rPr>
          <w:kern w:val="22"/>
          <w:szCs w:val="22"/>
        </w:rPr>
        <w:t xml:space="preserve">to plenary on </w:t>
      </w:r>
      <w:r w:rsidRPr="00265BC9">
        <w:rPr>
          <w:kern w:val="22"/>
          <w:szCs w:val="22"/>
        </w:rPr>
        <w:t>its discussions</w:t>
      </w:r>
      <w:r w:rsidR="00E82C9E">
        <w:rPr>
          <w:kern w:val="22"/>
          <w:szCs w:val="22"/>
        </w:rPr>
        <w:t xml:space="preserve">. </w:t>
      </w:r>
      <w:r w:rsidRPr="00265BC9">
        <w:rPr>
          <w:kern w:val="22"/>
          <w:szCs w:val="22"/>
        </w:rPr>
        <w:t xml:space="preserve"> </w:t>
      </w:r>
    </w:p>
    <w:p w14:paraId="5F280509" w14:textId="644D38D2" w:rsidR="00265BC9" w:rsidRDefault="00265BC9" w:rsidP="00265BC9">
      <w:pPr>
        <w:pStyle w:val="Heading1"/>
        <w:numPr>
          <w:ilvl w:val="0"/>
          <w:numId w:val="20"/>
        </w:numPr>
        <w:tabs>
          <w:tab w:val="num" w:pos="360"/>
        </w:tabs>
        <w:spacing w:after="240"/>
        <w:ind w:left="0" w:firstLine="0"/>
      </w:pPr>
      <w:r>
        <w:t>Future steps</w:t>
      </w:r>
    </w:p>
    <w:p w14:paraId="63C35EBA" w14:textId="10F3970A" w:rsidR="00265BC9" w:rsidRPr="00265BC9" w:rsidRDefault="00265BC9" w:rsidP="00B43DCE">
      <w:pPr>
        <w:pStyle w:val="Para1"/>
        <w:numPr>
          <w:ilvl w:val="0"/>
          <w:numId w:val="19"/>
        </w:numPr>
        <w:tabs>
          <w:tab w:val="clear" w:pos="360"/>
        </w:tabs>
        <w:rPr>
          <w:kern w:val="22"/>
          <w:szCs w:val="22"/>
        </w:rPr>
      </w:pPr>
      <w:r w:rsidRPr="00265BC9">
        <w:rPr>
          <w:kern w:val="22"/>
          <w:szCs w:val="22"/>
        </w:rPr>
        <w:t xml:space="preserve">The Chair </w:t>
      </w:r>
      <w:r w:rsidR="00892CC8">
        <w:rPr>
          <w:kern w:val="22"/>
          <w:szCs w:val="22"/>
        </w:rPr>
        <w:t xml:space="preserve">of the </w:t>
      </w:r>
      <w:r w:rsidR="0071454F">
        <w:rPr>
          <w:kern w:val="22"/>
          <w:szCs w:val="22"/>
        </w:rPr>
        <w:t xml:space="preserve">third meeting of the </w:t>
      </w:r>
      <w:r w:rsidR="00892CC8">
        <w:rPr>
          <w:kern w:val="22"/>
          <w:szCs w:val="22"/>
        </w:rPr>
        <w:t xml:space="preserve">Subsidiary Body on Implementation </w:t>
      </w:r>
      <w:r w:rsidRPr="00265BC9">
        <w:rPr>
          <w:kern w:val="22"/>
          <w:szCs w:val="22"/>
        </w:rPr>
        <w:t xml:space="preserve">will </w:t>
      </w:r>
      <w:r w:rsidR="00FB21EE">
        <w:rPr>
          <w:kern w:val="22"/>
          <w:szCs w:val="22"/>
        </w:rPr>
        <w:t>report on the outcomes</w:t>
      </w:r>
      <w:r w:rsidR="00FB21EE" w:rsidRPr="00265BC9">
        <w:rPr>
          <w:kern w:val="22"/>
          <w:szCs w:val="22"/>
        </w:rPr>
        <w:t xml:space="preserve"> </w:t>
      </w:r>
      <w:r w:rsidRPr="00265BC9">
        <w:rPr>
          <w:kern w:val="22"/>
          <w:szCs w:val="22"/>
        </w:rPr>
        <w:t xml:space="preserve">of the </w:t>
      </w:r>
      <w:r w:rsidR="00E82C9E">
        <w:rPr>
          <w:kern w:val="22"/>
          <w:szCs w:val="22"/>
        </w:rPr>
        <w:t xml:space="preserve">workshop </w:t>
      </w:r>
      <w:r w:rsidRPr="00265BC9">
        <w:rPr>
          <w:kern w:val="22"/>
          <w:szCs w:val="22"/>
        </w:rPr>
        <w:t xml:space="preserve">to the fourth meeting of the Working Group on Post-2020 Global Biodiversity Framework </w:t>
      </w:r>
      <w:r w:rsidR="00FB21EE">
        <w:rPr>
          <w:kern w:val="22"/>
          <w:szCs w:val="22"/>
        </w:rPr>
        <w:t>to inform relevant</w:t>
      </w:r>
      <w:r w:rsidR="00FB21EE" w:rsidRPr="00265BC9">
        <w:rPr>
          <w:kern w:val="22"/>
          <w:szCs w:val="22"/>
        </w:rPr>
        <w:t xml:space="preserve"> </w:t>
      </w:r>
      <w:r w:rsidR="00FB21EE">
        <w:rPr>
          <w:kern w:val="22"/>
          <w:szCs w:val="22"/>
        </w:rPr>
        <w:t>discussions</w:t>
      </w:r>
      <w:r w:rsidRPr="00265BC9">
        <w:rPr>
          <w:kern w:val="22"/>
          <w:szCs w:val="22"/>
        </w:rPr>
        <w:t>, in particular discussion on section J of the draft post-2020 global biodiversity framework.</w:t>
      </w:r>
    </w:p>
    <w:p w14:paraId="2955098B" w14:textId="255CD565" w:rsidR="00265BC9" w:rsidRPr="00265BC9" w:rsidRDefault="00265BC9" w:rsidP="00B43DCE">
      <w:pPr>
        <w:pStyle w:val="Para1"/>
        <w:numPr>
          <w:ilvl w:val="0"/>
          <w:numId w:val="19"/>
        </w:numPr>
        <w:tabs>
          <w:tab w:val="clear" w:pos="360"/>
        </w:tabs>
        <w:rPr>
          <w:kern w:val="22"/>
          <w:szCs w:val="22"/>
        </w:rPr>
      </w:pPr>
      <w:r w:rsidRPr="00265BC9">
        <w:rPr>
          <w:kern w:val="22"/>
          <w:szCs w:val="22"/>
        </w:rPr>
        <w:t xml:space="preserve">In accordance with established practice, the </w:t>
      </w:r>
      <w:r w:rsidR="00FA10CE">
        <w:rPr>
          <w:kern w:val="22"/>
          <w:szCs w:val="22"/>
        </w:rPr>
        <w:t>workshop</w:t>
      </w:r>
      <w:r w:rsidR="00FA10CE" w:rsidRPr="00265BC9">
        <w:rPr>
          <w:kern w:val="22"/>
          <w:szCs w:val="22"/>
        </w:rPr>
        <w:t xml:space="preserve"> </w:t>
      </w:r>
      <w:r w:rsidRPr="00265BC9">
        <w:rPr>
          <w:kern w:val="22"/>
          <w:szCs w:val="22"/>
        </w:rPr>
        <w:t xml:space="preserve">would be invited to authorize the </w:t>
      </w:r>
      <w:r w:rsidR="0071454F">
        <w:rPr>
          <w:kern w:val="22"/>
          <w:szCs w:val="22"/>
        </w:rPr>
        <w:t>c</w:t>
      </w:r>
      <w:r w:rsidRPr="00265BC9">
        <w:rPr>
          <w:kern w:val="22"/>
          <w:szCs w:val="22"/>
        </w:rPr>
        <w:t xml:space="preserve">hair(s) of the </w:t>
      </w:r>
      <w:r w:rsidR="00FB21EE">
        <w:rPr>
          <w:kern w:val="22"/>
          <w:szCs w:val="22"/>
        </w:rPr>
        <w:t>workshop</w:t>
      </w:r>
      <w:r w:rsidR="00FB21EE" w:rsidRPr="00265BC9">
        <w:rPr>
          <w:kern w:val="22"/>
          <w:szCs w:val="22"/>
        </w:rPr>
        <w:t xml:space="preserve"> </w:t>
      </w:r>
      <w:r w:rsidRPr="00265BC9">
        <w:rPr>
          <w:kern w:val="22"/>
          <w:szCs w:val="22"/>
        </w:rPr>
        <w:t xml:space="preserve">to complete the final report after the meeting, with the assistance of the Secretariat, for presentation </w:t>
      </w:r>
      <w:r w:rsidR="000269C5">
        <w:rPr>
          <w:kern w:val="22"/>
          <w:szCs w:val="22"/>
        </w:rPr>
        <w:t>at</w:t>
      </w:r>
      <w:r w:rsidR="000269C5" w:rsidRPr="00265BC9">
        <w:rPr>
          <w:kern w:val="22"/>
          <w:szCs w:val="22"/>
        </w:rPr>
        <w:t xml:space="preserve"> </w:t>
      </w:r>
      <w:r w:rsidR="00636DF3">
        <w:rPr>
          <w:kern w:val="22"/>
          <w:szCs w:val="22"/>
        </w:rPr>
        <w:t xml:space="preserve">the </w:t>
      </w:r>
      <w:r w:rsidR="000269C5">
        <w:rPr>
          <w:kern w:val="22"/>
          <w:szCs w:val="22"/>
        </w:rPr>
        <w:t xml:space="preserve">fourth meeting of the </w:t>
      </w:r>
      <w:r w:rsidR="00636DF3">
        <w:rPr>
          <w:kern w:val="22"/>
          <w:szCs w:val="22"/>
        </w:rPr>
        <w:t xml:space="preserve">Working Group on the Post-2020 Global Biodiversity Framework </w:t>
      </w:r>
      <w:r w:rsidR="00FB21EE">
        <w:rPr>
          <w:kern w:val="22"/>
          <w:szCs w:val="22"/>
        </w:rPr>
        <w:t xml:space="preserve">and </w:t>
      </w:r>
      <w:r w:rsidR="000269C5">
        <w:rPr>
          <w:kern w:val="22"/>
          <w:szCs w:val="22"/>
        </w:rPr>
        <w:t xml:space="preserve">at </w:t>
      </w:r>
      <w:r w:rsidR="000F09BE">
        <w:rPr>
          <w:kern w:val="22"/>
          <w:szCs w:val="22"/>
        </w:rPr>
        <w:t xml:space="preserve">part II of </w:t>
      </w:r>
      <w:r w:rsidR="000269C5">
        <w:rPr>
          <w:kern w:val="22"/>
          <w:szCs w:val="22"/>
        </w:rPr>
        <w:t>the fifteenth meeting of the Conference of the Parties</w:t>
      </w:r>
      <w:r w:rsidRPr="00265BC9">
        <w:rPr>
          <w:kern w:val="22"/>
          <w:szCs w:val="22"/>
        </w:rPr>
        <w:t xml:space="preserve"> as an information document. </w:t>
      </w:r>
    </w:p>
    <w:p w14:paraId="3093D971" w14:textId="239BEC3D" w:rsidR="00B3369F" w:rsidRPr="00C9161D" w:rsidRDefault="00F35B58" w:rsidP="005005F6">
      <w:pPr>
        <w:pStyle w:val="Cornernotation"/>
        <w:kinsoku w:val="0"/>
        <w:overflowPunct w:val="0"/>
        <w:autoSpaceDE w:val="0"/>
        <w:autoSpaceDN w:val="0"/>
        <w:spacing w:before="60"/>
        <w:ind w:left="0" w:right="12" w:firstLine="0"/>
        <w:jc w:val="center"/>
      </w:pPr>
      <w:r>
        <w:t>__________</w:t>
      </w:r>
    </w:p>
    <w:sectPr w:rsidR="00B3369F" w:rsidRPr="00C9161D" w:rsidSect="001F5E7F">
      <w:headerReference w:type="even" r:id="rId17"/>
      <w:head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0A77" w14:textId="77777777" w:rsidR="00D17395" w:rsidRDefault="00D17395" w:rsidP="00CF1848">
      <w:r>
        <w:separator/>
      </w:r>
    </w:p>
  </w:endnote>
  <w:endnote w:type="continuationSeparator" w:id="0">
    <w:p w14:paraId="719033D6" w14:textId="77777777" w:rsidR="00D17395" w:rsidRDefault="00D1739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D624" w14:textId="77777777" w:rsidR="00D17395" w:rsidRDefault="00D17395" w:rsidP="00CF1848">
      <w:r>
        <w:separator/>
      </w:r>
    </w:p>
  </w:footnote>
  <w:footnote w:type="continuationSeparator" w:id="0">
    <w:p w14:paraId="1DEC0304" w14:textId="77777777" w:rsidR="00D17395" w:rsidRDefault="00D17395"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sv-SE"/>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5BF4FDE8" w:rsidR="00534681" w:rsidRPr="00E00664" w:rsidRDefault="000D6B93" w:rsidP="00534681">
        <w:pPr>
          <w:pStyle w:val="Header"/>
          <w:rPr>
            <w:lang w:val="sv-SE"/>
          </w:rPr>
        </w:pPr>
        <w:r>
          <w:rPr>
            <w:lang w:val="sv-SE"/>
          </w:rPr>
          <w:t>CBD/ID/WS/2022/1/INF/1</w:t>
        </w:r>
      </w:p>
    </w:sdtContent>
  </w:sdt>
  <w:p w14:paraId="1E0FDE0B" w14:textId="46156278" w:rsidR="00534681" w:rsidRPr="00E00664" w:rsidRDefault="00534681" w:rsidP="00534681">
    <w:pPr>
      <w:pStyle w:val="Header"/>
      <w:rPr>
        <w:lang w:val="sv-SE"/>
      </w:rPr>
    </w:pPr>
    <w:r w:rsidRPr="00E00664">
      <w:rPr>
        <w:lang w:val="sv-SE"/>
      </w:rPr>
      <w:t xml:space="preserve">Page </w:t>
    </w:r>
    <w:r>
      <w:fldChar w:fldCharType="begin"/>
    </w:r>
    <w:r w:rsidRPr="00E00664">
      <w:rPr>
        <w:lang w:val="sv-SE"/>
      </w:rPr>
      <w:instrText xml:space="preserve"> PAGE   \* MERGEFORMAT </w:instrText>
    </w:r>
    <w:r>
      <w:fldChar w:fldCharType="separate"/>
    </w:r>
    <w:r w:rsidR="004E2691">
      <w:rPr>
        <w:noProof/>
        <w:lang w:val="sv-SE"/>
      </w:rPr>
      <w:t>2</w:t>
    </w:r>
    <w:r>
      <w:rPr>
        <w:noProof/>
      </w:rPr>
      <w:fldChar w:fldCharType="end"/>
    </w:r>
  </w:p>
  <w:p w14:paraId="61C60697" w14:textId="77777777" w:rsidR="00534681" w:rsidRPr="00E00664" w:rsidRDefault="00534681">
    <w:pPr>
      <w:pStyle w:val="Heade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sv-SE"/>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60BDA564" w:rsidR="009505C9" w:rsidRPr="00E00664" w:rsidRDefault="000D6B93" w:rsidP="009505C9">
        <w:pPr>
          <w:pStyle w:val="Header"/>
          <w:jc w:val="right"/>
          <w:rPr>
            <w:lang w:val="sv-SE"/>
          </w:rPr>
        </w:pPr>
        <w:r>
          <w:rPr>
            <w:lang w:val="sv-SE"/>
          </w:rPr>
          <w:t>CBD/ID/WS/2022/1/INF/1</w:t>
        </w:r>
      </w:p>
    </w:sdtContent>
  </w:sdt>
  <w:p w14:paraId="64AE8439" w14:textId="0F105F2B" w:rsidR="009505C9" w:rsidRPr="00E00664" w:rsidRDefault="009505C9" w:rsidP="009505C9">
    <w:pPr>
      <w:pStyle w:val="Header"/>
      <w:jc w:val="right"/>
      <w:rPr>
        <w:lang w:val="sv-SE"/>
      </w:rPr>
    </w:pPr>
    <w:r w:rsidRPr="00E00664">
      <w:rPr>
        <w:lang w:val="sv-SE"/>
      </w:rPr>
      <w:t xml:space="preserve">Page </w:t>
    </w:r>
    <w:r>
      <w:fldChar w:fldCharType="begin"/>
    </w:r>
    <w:r w:rsidRPr="00E00664">
      <w:rPr>
        <w:lang w:val="sv-SE"/>
      </w:rPr>
      <w:instrText xml:space="preserve"> PAGE   \* MERGEFORMAT </w:instrText>
    </w:r>
    <w:r>
      <w:fldChar w:fldCharType="separate"/>
    </w:r>
    <w:r w:rsidR="004E2691">
      <w:rPr>
        <w:noProof/>
        <w:lang w:val="sv-SE"/>
      </w:rPr>
      <w:t>3</w:t>
    </w:r>
    <w:r>
      <w:rPr>
        <w:noProof/>
      </w:rPr>
      <w:fldChar w:fldCharType="end"/>
    </w:r>
  </w:p>
  <w:p w14:paraId="16137B8A" w14:textId="77777777" w:rsidR="009505C9" w:rsidRPr="00E00664" w:rsidRDefault="009505C9">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3FF2506"/>
    <w:multiLevelType w:val="hybridMultilevel"/>
    <w:tmpl w:val="F0DCAA58"/>
    <w:lvl w:ilvl="0" w:tplc="66567A50">
      <w:start w:val="1"/>
      <w:numFmt w:val="upp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327E"/>
    <w:rsid w:val="00020A25"/>
    <w:rsid w:val="00020B46"/>
    <w:rsid w:val="000269C5"/>
    <w:rsid w:val="00047931"/>
    <w:rsid w:val="0005161D"/>
    <w:rsid w:val="0007171B"/>
    <w:rsid w:val="000862FC"/>
    <w:rsid w:val="000A423E"/>
    <w:rsid w:val="000A4E01"/>
    <w:rsid w:val="000C64C2"/>
    <w:rsid w:val="000D6B93"/>
    <w:rsid w:val="000E12EA"/>
    <w:rsid w:val="000E673A"/>
    <w:rsid w:val="000F09BE"/>
    <w:rsid w:val="000F09BF"/>
    <w:rsid w:val="000F74F5"/>
    <w:rsid w:val="00105372"/>
    <w:rsid w:val="0013088B"/>
    <w:rsid w:val="001312AD"/>
    <w:rsid w:val="00131E7A"/>
    <w:rsid w:val="00134846"/>
    <w:rsid w:val="00141177"/>
    <w:rsid w:val="001415AE"/>
    <w:rsid w:val="001534AC"/>
    <w:rsid w:val="00163F51"/>
    <w:rsid w:val="00172AF6"/>
    <w:rsid w:val="00176CEE"/>
    <w:rsid w:val="00186DD8"/>
    <w:rsid w:val="00187C63"/>
    <w:rsid w:val="00192C20"/>
    <w:rsid w:val="001B13FE"/>
    <w:rsid w:val="001C249A"/>
    <w:rsid w:val="001C6A7A"/>
    <w:rsid w:val="001E7010"/>
    <w:rsid w:val="001F5E7F"/>
    <w:rsid w:val="002019C2"/>
    <w:rsid w:val="0024660C"/>
    <w:rsid w:val="00265BC9"/>
    <w:rsid w:val="0027501C"/>
    <w:rsid w:val="0027507A"/>
    <w:rsid w:val="002D00FA"/>
    <w:rsid w:val="002D3C3E"/>
    <w:rsid w:val="00301262"/>
    <w:rsid w:val="0030169D"/>
    <w:rsid w:val="003060EB"/>
    <w:rsid w:val="003153EB"/>
    <w:rsid w:val="00321985"/>
    <w:rsid w:val="00345F16"/>
    <w:rsid w:val="00351205"/>
    <w:rsid w:val="00361709"/>
    <w:rsid w:val="00372F74"/>
    <w:rsid w:val="003B7BB2"/>
    <w:rsid w:val="003C107F"/>
    <w:rsid w:val="003D05DD"/>
    <w:rsid w:val="003E28ED"/>
    <w:rsid w:val="003F7224"/>
    <w:rsid w:val="00427D21"/>
    <w:rsid w:val="0044789B"/>
    <w:rsid w:val="00452C8C"/>
    <w:rsid w:val="0045371D"/>
    <w:rsid w:val="004644C2"/>
    <w:rsid w:val="00467F9C"/>
    <w:rsid w:val="00494ED6"/>
    <w:rsid w:val="004A0782"/>
    <w:rsid w:val="004C246C"/>
    <w:rsid w:val="004C259D"/>
    <w:rsid w:val="004E2691"/>
    <w:rsid w:val="004F3207"/>
    <w:rsid w:val="005005F6"/>
    <w:rsid w:val="00503263"/>
    <w:rsid w:val="005049DA"/>
    <w:rsid w:val="00530C2F"/>
    <w:rsid w:val="00534681"/>
    <w:rsid w:val="005524EF"/>
    <w:rsid w:val="005571C6"/>
    <w:rsid w:val="00563442"/>
    <w:rsid w:val="00565B42"/>
    <w:rsid w:val="00566D33"/>
    <w:rsid w:val="005B4ADC"/>
    <w:rsid w:val="005C35D5"/>
    <w:rsid w:val="005C4CE6"/>
    <w:rsid w:val="006122BA"/>
    <w:rsid w:val="00627243"/>
    <w:rsid w:val="00636DF3"/>
    <w:rsid w:val="00683413"/>
    <w:rsid w:val="006B2290"/>
    <w:rsid w:val="006B61EB"/>
    <w:rsid w:val="006F1CC4"/>
    <w:rsid w:val="007067A5"/>
    <w:rsid w:val="007106C6"/>
    <w:rsid w:val="0071454F"/>
    <w:rsid w:val="00717D88"/>
    <w:rsid w:val="00722DD3"/>
    <w:rsid w:val="00725873"/>
    <w:rsid w:val="00733B57"/>
    <w:rsid w:val="00737BB5"/>
    <w:rsid w:val="007534A6"/>
    <w:rsid w:val="00786056"/>
    <w:rsid w:val="007942D3"/>
    <w:rsid w:val="0079624C"/>
    <w:rsid w:val="007B2099"/>
    <w:rsid w:val="007B242B"/>
    <w:rsid w:val="007B6C09"/>
    <w:rsid w:val="007B7741"/>
    <w:rsid w:val="007E09DA"/>
    <w:rsid w:val="008178B6"/>
    <w:rsid w:val="008463FC"/>
    <w:rsid w:val="008638E8"/>
    <w:rsid w:val="00865B74"/>
    <w:rsid w:val="00892CC8"/>
    <w:rsid w:val="00893FBE"/>
    <w:rsid w:val="008974F0"/>
    <w:rsid w:val="008A2986"/>
    <w:rsid w:val="008A4414"/>
    <w:rsid w:val="008A5090"/>
    <w:rsid w:val="008B012A"/>
    <w:rsid w:val="008B69F3"/>
    <w:rsid w:val="008C3283"/>
    <w:rsid w:val="008F6D9B"/>
    <w:rsid w:val="00906E17"/>
    <w:rsid w:val="00930BA1"/>
    <w:rsid w:val="0093169E"/>
    <w:rsid w:val="00937130"/>
    <w:rsid w:val="009505C9"/>
    <w:rsid w:val="00950752"/>
    <w:rsid w:val="00966424"/>
    <w:rsid w:val="00992533"/>
    <w:rsid w:val="009C2DE6"/>
    <w:rsid w:val="009D1DF5"/>
    <w:rsid w:val="00A06347"/>
    <w:rsid w:val="00A11470"/>
    <w:rsid w:val="00A12F8B"/>
    <w:rsid w:val="00A3045B"/>
    <w:rsid w:val="00A370A0"/>
    <w:rsid w:val="00A745F6"/>
    <w:rsid w:val="00A77C7E"/>
    <w:rsid w:val="00A945E7"/>
    <w:rsid w:val="00A97679"/>
    <w:rsid w:val="00AA4299"/>
    <w:rsid w:val="00AA6F92"/>
    <w:rsid w:val="00AA74D0"/>
    <w:rsid w:val="00AB61DE"/>
    <w:rsid w:val="00AB6934"/>
    <w:rsid w:val="00AB7987"/>
    <w:rsid w:val="00AD7FFC"/>
    <w:rsid w:val="00AF42DE"/>
    <w:rsid w:val="00B320E5"/>
    <w:rsid w:val="00B3369F"/>
    <w:rsid w:val="00B33C9E"/>
    <w:rsid w:val="00B3434B"/>
    <w:rsid w:val="00B43DCE"/>
    <w:rsid w:val="00B57EDE"/>
    <w:rsid w:val="00B72CC4"/>
    <w:rsid w:val="00B73ADB"/>
    <w:rsid w:val="00B94E6C"/>
    <w:rsid w:val="00BB4606"/>
    <w:rsid w:val="00BB4D76"/>
    <w:rsid w:val="00BB76C8"/>
    <w:rsid w:val="00BC3A09"/>
    <w:rsid w:val="00BD20BE"/>
    <w:rsid w:val="00C0407B"/>
    <w:rsid w:val="00C23D2F"/>
    <w:rsid w:val="00C443BD"/>
    <w:rsid w:val="00C451C5"/>
    <w:rsid w:val="00C52624"/>
    <w:rsid w:val="00C83418"/>
    <w:rsid w:val="00C854D1"/>
    <w:rsid w:val="00C9161D"/>
    <w:rsid w:val="00CA0C1D"/>
    <w:rsid w:val="00CE0B4F"/>
    <w:rsid w:val="00CE1158"/>
    <w:rsid w:val="00CE1885"/>
    <w:rsid w:val="00CF1848"/>
    <w:rsid w:val="00D02DCC"/>
    <w:rsid w:val="00D10A11"/>
    <w:rsid w:val="00D12044"/>
    <w:rsid w:val="00D17395"/>
    <w:rsid w:val="00D21C69"/>
    <w:rsid w:val="00D33EFC"/>
    <w:rsid w:val="00D346C8"/>
    <w:rsid w:val="00D40DBC"/>
    <w:rsid w:val="00D47015"/>
    <w:rsid w:val="00D648A8"/>
    <w:rsid w:val="00D76A18"/>
    <w:rsid w:val="00D80849"/>
    <w:rsid w:val="00D82E8F"/>
    <w:rsid w:val="00D91E9D"/>
    <w:rsid w:val="00DA3D2A"/>
    <w:rsid w:val="00DD118C"/>
    <w:rsid w:val="00DD7877"/>
    <w:rsid w:val="00E00664"/>
    <w:rsid w:val="00E60EAE"/>
    <w:rsid w:val="00E652E8"/>
    <w:rsid w:val="00E66235"/>
    <w:rsid w:val="00E71A39"/>
    <w:rsid w:val="00E82C9E"/>
    <w:rsid w:val="00E83C24"/>
    <w:rsid w:val="00E9318D"/>
    <w:rsid w:val="00E95E5D"/>
    <w:rsid w:val="00E97036"/>
    <w:rsid w:val="00EF41F5"/>
    <w:rsid w:val="00F05216"/>
    <w:rsid w:val="00F17BB7"/>
    <w:rsid w:val="00F35B58"/>
    <w:rsid w:val="00F42903"/>
    <w:rsid w:val="00F465C9"/>
    <w:rsid w:val="00F53193"/>
    <w:rsid w:val="00F5357E"/>
    <w:rsid w:val="00F55EFA"/>
    <w:rsid w:val="00F6586C"/>
    <w:rsid w:val="00F764A6"/>
    <w:rsid w:val="00F94774"/>
    <w:rsid w:val="00FA10CE"/>
    <w:rsid w:val="00FA663B"/>
    <w:rsid w:val="00FB21EE"/>
    <w:rsid w:val="00FC1D41"/>
    <w:rsid w:val="00FC25F8"/>
    <w:rsid w:val="00FC53DB"/>
    <w:rsid w:val="00FD40C8"/>
    <w:rsid w:val="00FF226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4F320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F3207"/>
    <w:rPr>
      <w:rFonts w:ascii="Times New Roman" w:eastAsia="Times New Roman" w:hAnsi="Times New Roman" w:cs="Times New Roman"/>
      <w:b/>
      <w:bCs/>
      <w:sz w:val="20"/>
      <w:szCs w:val="20"/>
      <w:lang w:val="en-GB"/>
    </w:rPr>
  </w:style>
  <w:style w:type="paragraph" w:styleId="Revision">
    <w:name w:val="Revision"/>
    <w:hidden/>
    <w:uiPriority w:val="99"/>
    <w:semiHidden/>
    <w:rsid w:val="00D21C69"/>
    <w:rPr>
      <w:rFonts w:ascii="Times New Roman" w:eastAsia="Times New Roman" w:hAnsi="Times New Roman" w:cs="Times New Roman"/>
      <w:sz w:val="22"/>
      <w:lang w:val="en-GB"/>
    </w:rPr>
  </w:style>
  <w:style w:type="paragraph" w:styleId="NormalWeb">
    <w:name w:val="Normal (Web)"/>
    <w:basedOn w:val="Normal"/>
    <w:uiPriority w:val="99"/>
    <w:semiHidden/>
    <w:unhideWhenUsed/>
    <w:rsid w:val="00FB21EE"/>
    <w:pPr>
      <w:spacing w:before="100" w:beforeAutospacing="1" w:after="100" w:afterAutospacing="1"/>
      <w:jc w:val="left"/>
    </w:pPr>
    <w:rPr>
      <w:sz w:val="24"/>
      <w:lang w:val="en-CA"/>
    </w:rPr>
  </w:style>
  <w:style w:type="character" w:customStyle="1" w:styleId="UnresolvedMention1">
    <w:name w:val="Unresolved Mention1"/>
    <w:basedOn w:val="DefaultParagraphFont"/>
    <w:uiPriority w:val="99"/>
    <w:semiHidden/>
    <w:unhideWhenUsed/>
    <w:rsid w:val="000F0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21177">
      <w:bodyDiv w:val="1"/>
      <w:marLeft w:val="0"/>
      <w:marRight w:val="0"/>
      <w:marTop w:val="0"/>
      <w:marBottom w:val="0"/>
      <w:divBdr>
        <w:top w:val="none" w:sz="0" w:space="0" w:color="auto"/>
        <w:left w:val="none" w:sz="0" w:space="0" w:color="auto"/>
        <w:bottom w:val="none" w:sz="0" w:space="0" w:color="auto"/>
        <w:right w:val="none" w:sz="0" w:space="0" w:color="auto"/>
      </w:divBdr>
    </w:div>
    <w:div w:id="1511603553">
      <w:bodyDiv w:val="1"/>
      <w:marLeft w:val="0"/>
      <w:marRight w:val="0"/>
      <w:marTop w:val="0"/>
      <w:marBottom w:val="0"/>
      <w:divBdr>
        <w:top w:val="none" w:sz="0" w:space="0" w:color="auto"/>
        <w:left w:val="none" w:sz="0" w:space="0" w:color="auto"/>
        <w:bottom w:val="none" w:sz="0" w:space="0" w:color="auto"/>
        <w:right w:val="none" w:sz="0" w:space="0" w:color="auto"/>
      </w:divBdr>
      <w:divsChild>
        <w:div w:id="553659594">
          <w:marLeft w:val="0"/>
          <w:marRight w:val="0"/>
          <w:marTop w:val="0"/>
          <w:marBottom w:val="0"/>
          <w:divBdr>
            <w:top w:val="none" w:sz="0" w:space="0" w:color="auto"/>
            <w:left w:val="none" w:sz="0" w:space="0" w:color="auto"/>
            <w:bottom w:val="none" w:sz="0" w:space="0" w:color="auto"/>
            <w:right w:val="none" w:sz="0" w:space="0" w:color="auto"/>
          </w:divBdr>
          <w:divsChild>
            <w:div w:id="1696614282">
              <w:marLeft w:val="0"/>
              <w:marRight w:val="0"/>
              <w:marTop w:val="0"/>
              <w:marBottom w:val="0"/>
              <w:divBdr>
                <w:top w:val="none" w:sz="0" w:space="0" w:color="auto"/>
                <w:left w:val="none" w:sz="0" w:space="0" w:color="auto"/>
                <w:bottom w:val="none" w:sz="0" w:space="0" w:color="auto"/>
                <w:right w:val="none" w:sz="0" w:space="0" w:color="auto"/>
              </w:divBdr>
              <w:divsChild>
                <w:div w:id="21266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notifications/2022/ntf-2022-024-wg20204-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notifications/2022/ntf-2022-018-sbi3-en.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32B0A2B8002E443AA3E923C6B92969D6"/>
        <w:category>
          <w:name w:val="General"/>
          <w:gallery w:val="placeholder"/>
        </w:category>
        <w:types>
          <w:type w:val="bbPlcHdr"/>
        </w:types>
        <w:behaviors>
          <w:behavior w:val="content"/>
        </w:behaviors>
        <w:guid w:val="{1AF018BF-C924-4874-87C0-831F7759E9E7}"/>
      </w:docPartPr>
      <w:docPartBody>
        <w:p w:rsidR="00BD4539" w:rsidRDefault="007049DA" w:rsidP="007049DA">
          <w:pPr>
            <w:pStyle w:val="32B0A2B8002E443AA3E923C6B92969D6"/>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A02B3"/>
    <w:rsid w:val="0020539F"/>
    <w:rsid w:val="00213111"/>
    <w:rsid w:val="003250DA"/>
    <w:rsid w:val="00325E5F"/>
    <w:rsid w:val="00422B3D"/>
    <w:rsid w:val="0046422C"/>
    <w:rsid w:val="004760CF"/>
    <w:rsid w:val="004E092F"/>
    <w:rsid w:val="00500A2B"/>
    <w:rsid w:val="0057515D"/>
    <w:rsid w:val="0058288D"/>
    <w:rsid w:val="005864B2"/>
    <w:rsid w:val="00596D87"/>
    <w:rsid w:val="00665C6B"/>
    <w:rsid w:val="006731DA"/>
    <w:rsid w:val="006801B3"/>
    <w:rsid w:val="007049DA"/>
    <w:rsid w:val="00810A55"/>
    <w:rsid w:val="00841EAB"/>
    <w:rsid w:val="008C27F4"/>
    <w:rsid w:val="008C6619"/>
    <w:rsid w:val="008D420E"/>
    <w:rsid w:val="0098642F"/>
    <w:rsid w:val="00B27D2C"/>
    <w:rsid w:val="00BD4539"/>
    <w:rsid w:val="00C45AA1"/>
    <w:rsid w:val="00C8104B"/>
    <w:rsid w:val="00D31D12"/>
    <w:rsid w:val="00D61B86"/>
    <w:rsid w:val="00F71DC5"/>
    <w:rsid w:val="00F84D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9DA"/>
    <w:rPr>
      <w:color w:val="808080"/>
    </w:rPr>
  </w:style>
  <w:style w:type="paragraph" w:customStyle="1" w:styleId="32B0A2B8002E443AA3E923C6B92969D6">
    <w:name w:val="32B0A2B8002E443AA3E923C6B92969D6"/>
    <w:rsid w:val="007049DA"/>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B4E28D-5C82-4E71-BF9F-E1F34EB82EC0}">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75620E1-8414-43D2-88C0-81250FB63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1215</Words>
  <Characters>6928</Characters>
  <Application>Microsoft Office Word</Application>
  <DocSecurity>0</DocSecurity>
  <Lines>57</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BRIEFING NOTE FOR THE workshop</vt:lpstr>
      <vt:lpstr>BRIEFING NOTE FOR THE MEETING</vt:lpstr>
    </vt:vector>
  </TitlesOfParts>
  <Company>SCBD</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FOR THE workshop</dc:title>
  <dc:subject>CBD/ID/WS/2022/1/INF/1</dc:subject>
  <dc:creator>SCBD</dc:creator>
  <cp:keywords>Workshop on options to enhance planning, monitoring, reporting and review mechanism (SBI-3 item 9)</cp:keywords>
  <cp:lastModifiedBy>Veronique Lefebvre</cp:lastModifiedBy>
  <cp:revision>5</cp:revision>
  <cp:lastPrinted>2020-01-21T16:56:00Z</cp:lastPrinted>
  <dcterms:created xsi:type="dcterms:W3CDTF">2022-05-16T13:59:00Z</dcterms:created>
  <dcterms:modified xsi:type="dcterms:W3CDTF">2022-05-16T14:04:00Z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RKAktivitetskategori">
    <vt:lpwstr/>
  </property>
  <property fmtid="{D5CDD505-2E9C-101B-9397-08002B2CF9AE}" pid="4" name="_dlc_DocIdItemGuid">
    <vt:lpwstr>d4da692f-5afb-498c-ab5e-1b284c32cd45</vt:lpwstr>
  </property>
</Properties>
</file>